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48B4" w14:textId="540540EE" w:rsidR="00E31614" w:rsidRPr="00AE4119" w:rsidRDefault="00E31614" w:rsidP="00C244A1">
      <w:pPr>
        <w:pStyle w:val="NormalWeb"/>
        <w:jc w:val="center"/>
        <w:rPr>
          <w:rFonts w:ascii="Garamond" w:hAnsi="Garamond" w:cs="Times New Roman"/>
          <w:b/>
          <w:bCs/>
          <w:color w:val="000000" w:themeColor="text1"/>
          <w:sz w:val="24"/>
          <w:szCs w:val="24"/>
        </w:rPr>
      </w:pPr>
      <w:r w:rsidRPr="00AE4119">
        <w:rPr>
          <w:rFonts w:ascii="Garamond" w:hAnsi="Garamond" w:cs="Times New Roman"/>
          <w:b/>
          <w:bCs/>
          <w:color w:val="000000" w:themeColor="text1"/>
          <w:sz w:val="24"/>
          <w:szCs w:val="24"/>
        </w:rPr>
        <w:t>The Long-Term Safety of Medically Assisted Reproduction: Ethical Aspects</w:t>
      </w:r>
    </w:p>
    <w:p w14:paraId="6898DED3" w14:textId="4BA921DD" w:rsidR="00C244A1" w:rsidRPr="00AE4119" w:rsidRDefault="00C244A1" w:rsidP="00C244A1">
      <w:pPr>
        <w:pStyle w:val="NormalWeb"/>
        <w:jc w:val="center"/>
        <w:rPr>
          <w:rFonts w:ascii="Garamond" w:hAnsi="Garamond" w:cs="Times New Roman"/>
          <w:b/>
          <w:bCs/>
          <w:color w:val="000000" w:themeColor="text1"/>
          <w:sz w:val="24"/>
          <w:szCs w:val="24"/>
        </w:rPr>
      </w:pPr>
    </w:p>
    <w:p w14:paraId="4709F135" w14:textId="7F1E5A66" w:rsidR="00AE4119" w:rsidRPr="00AE4119" w:rsidRDefault="00C244A1" w:rsidP="00AE4119">
      <w:pPr>
        <w:pStyle w:val="NormalWeb"/>
        <w:rPr>
          <w:rFonts w:ascii="Garamond" w:hAnsi="Garamond" w:cs="Times New Roman"/>
          <w:b/>
          <w:bCs/>
          <w:color w:val="000000" w:themeColor="text1"/>
          <w:sz w:val="24"/>
          <w:szCs w:val="24"/>
        </w:rPr>
      </w:pPr>
      <w:r w:rsidRPr="00AE4119">
        <w:rPr>
          <w:rFonts w:ascii="Garamond" w:hAnsi="Garamond" w:cs="Times New Roman"/>
          <w:b/>
          <w:bCs/>
          <w:color w:val="000000" w:themeColor="text1"/>
          <w:sz w:val="24"/>
          <w:szCs w:val="24"/>
        </w:rPr>
        <w:t xml:space="preserve">Lucy Frith </w:t>
      </w:r>
      <w:r w:rsidR="00AE4119" w:rsidRPr="00AE4119">
        <w:rPr>
          <w:rFonts w:ascii="Garamond" w:hAnsi="Garamond" w:cs="Times New Roman"/>
          <w:b/>
          <w:bCs/>
          <w:color w:val="000000" w:themeColor="text1"/>
          <w:sz w:val="24"/>
          <w:szCs w:val="24"/>
        </w:rPr>
        <w:t xml:space="preserve"> - </w:t>
      </w:r>
      <w:hyperlink r:id="rId10" w:history="1">
        <w:r w:rsidR="00AE4119" w:rsidRPr="00AE4119">
          <w:rPr>
            <w:rStyle w:val="Hyperlink"/>
            <w:rFonts w:ascii="Garamond" w:hAnsi="Garamond" w:cs="Times New Roman"/>
            <w:b/>
            <w:bCs/>
            <w:sz w:val="24"/>
            <w:szCs w:val="24"/>
          </w:rPr>
          <w:t>frith@liverpool.ac.uk</w:t>
        </w:r>
      </w:hyperlink>
      <w:r w:rsidR="00AE4119" w:rsidRPr="00AE4119">
        <w:rPr>
          <w:rFonts w:ascii="Garamond" w:hAnsi="Garamond" w:cs="Times New Roman"/>
          <w:b/>
          <w:bCs/>
          <w:color w:val="000000" w:themeColor="text1"/>
          <w:sz w:val="24"/>
          <w:szCs w:val="24"/>
        </w:rPr>
        <w:t xml:space="preserve"> ORCID </w:t>
      </w:r>
      <w:r w:rsidR="00AE4119" w:rsidRPr="00AE4119">
        <w:rPr>
          <w:rFonts w:ascii="Garamond" w:hAnsi="Garamond" w:cs="Arial"/>
          <w:b/>
          <w:color w:val="494A4C"/>
          <w:sz w:val="24"/>
          <w:szCs w:val="24"/>
          <w:shd w:val="clear" w:color="auto" w:fill="FFFFFF"/>
        </w:rPr>
        <w:t>0000-0002-8506-0699</w:t>
      </w:r>
    </w:p>
    <w:p w14:paraId="1DDCEFE5" w14:textId="4A4021E8" w:rsidR="00AE4119" w:rsidRPr="00AE4119" w:rsidRDefault="00C244A1" w:rsidP="00AE4119">
      <w:pPr>
        <w:pStyle w:val="NormalWeb"/>
        <w:rPr>
          <w:rFonts w:ascii="Garamond" w:hAnsi="Garamond"/>
          <w:b/>
          <w:color w:val="000000"/>
          <w:sz w:val="24"/>
          <w:szCs w:val="24"/>
        </w:rPr>
      </w:pPr>
      <w:r w:rsidRPr="00AE4119">
        <w:rPr>
          <w:rFonts w:ascii="Garamond" w:hAnsi="Garamond" w:cs="Times New Roman"/>
          <w:b/>
          <w:bCs/>
          <w:color w:val="000000" w:themeColor="text1"/>
          <w:sz w:val="24"/>
          <w:szCs w:val="24"/>
        </w:rPr>
        <w:t>Heidi Mertes</w:t>
      </w:r>
      <w:r w:rsidR="00AE4119" w:rsidRPr="00AE4119">
        <w:rPr>
          <w:rFonts w:ascii="Garamond" w:hAnsi="Garamond" w:cs="Times New Roman"/>
          <w:b/>
          <w:bCs/>
          <w:color w:val="000000" w:themeColor="text1"/>
          <w:sz w:val="24"/>
          <w:szCs w:val="24"/>
        </w:rPr>
        <w:t xml:space="preserve"> - </w:t>
      </w:r>
      <w:hyperlink r:id="rId11" w:history="1">
        <w:r w:rsidR="00AE4119" w:rsidRPr="00AE4119">
          <w:rPr>
            <w:rStyle w:val="Hyperlink"/>
            <w:rFonts w:ascii="Garamond" w:hAnsi="Garamond" w:cs="Times New Roman"/>
            <w:b/>
            <w:bCs/>
            <w:sz w:val="24"/>
            <w:szCs w:val="24"/>
          </w:rPr>
          <w:t>Heidi.Mertes@ugent.be</w:t>
        </w:r>
      </w:hyperlink>
      <w:r w:rsidR="00AE4119" w:rsidRPr="00AE4119">
        <w:rPr>
          <w:rFonts w:ascii="Garamond" w:hAnsi="Garamond" w:cs="Times New Roman"/>
          <w:b/>
          <w:bCs/>
          <w:color w:val="000000" w:themeColor="text1"/>
          <w:sz w:val="24"/>
          <w:szCs w:val="24"/>
        </w:rPr>
        <w:t xml:space="preserve"> ORCID </w:t>
      </w:r>
      <w:r w:rsidR="00AE4119" w:rsidRPr="00AE4119">
        <w:rPr>
          <w:rFonts w:ascii="Garamond" w:hAnsi="Garamond"/>
          <w:b/>
          <w:color w:val="000000"/>
          <w:sz w:val="24"/>
          <w:szCs w:val="24"/>
        </w:rPr>
        <w:t>0000-0003-3029-2158</w:t>
      </w:r>
    </w:p>
    <w:p w14:paraId="3284F3A0" w14:textId="542DB635" w:rsidR="00C244A1" w:rsidRPr="00AE4119" w:rsidRDefault="00C244A1" w:rsidP="00AE4119">
      <w:pPr>
        <w:pStyle w:val="NormalWeb"/>
        <w:rPr>
          <w:rFonts w:ascii="Garamond" w:hAnsi="Garamond" w:cs="Times New Roman"/>
          <w:b/>
          <w:bCs/>
          <w:color w:val="000000" w:themeColor="text1"/>
          <w:sz w:val="24"/>
          <w:szCs w:val="24"/>
        </w:rPr>
      </w:pPr>
      <w:r w:rsidRPr="00AE4119">
        <w:rPr>
          <w:rFonts w:ascii="Garamond" w:hAnsi="Garamond" w:cs="Times New Roman"/>
          <w:b/>
          <w:bCs/>
          <w:color w:val="000000" w:themeColor="text1"/>
          <w:sz w:val="24"/>
          <w:szCs w:val="24"/>
        </w:rPr>
        <w:t>Nicola Jane Williams</w:t>
      </w:r>
      <w:r w:rsidR="00AE4119" w:rsidRPr="00AE4119">
        <w:rPr>
          <w:rFonts w:ascii="Garamond" w:hAnsi="Garamond" w:cs="Times New Roman"/>
          <w:b/>
          <w:bCs/>
          <w:color w:val="000000" w:themeColor="text1"/>
          <w:sz w:val="24"/>
          <w:szCs w:val="24"/>
        </w:rPr>
        <w:t xml:space="preserve"> - </w:t>
      </w:r>
      <w:hyperlink r:id="rId12" w:history="1">
        <w:r w:rsidR="00AE4119" w:rsidRPr="00AE4119">
          <w:rPr>
            <w:rStyle w:val="Hyperlink"/>
            <w:rFonts w:ascii="Garamond" w:hAnsi="Garamond" w:cs="Times New Roman"/>
            <w:b/>
            <w:bCs/>
            <w:sz w:val="24"/>
            <w:szCs w:val="24"/>
          </w:rPr>
          <w:t>n.williams2@lancaster.ac.uk</w:t>
        </w:r>
      </w:hyperlink>
      <w:r w:rsidR="00AE4119" w:rsidRPr="00AE4119">
        <w:rPr>
          <w:rFonts w:ascii="Garamond" w:hAnsi="Garamond" w:cs="Times New Roman"/>
          <w:b/>
          <w:bCs/>
          <w:color w:val="000000" w:themeColor="text1"/>
          <w:sz w:val="24"/>
          <w:szCs w:val="24"/>
        </w:rPr>
        <w:t xml:space="preserve"> ORCID 0000-0002-8400-6279</w:t>
      </w:r>
    </w:p>
    <w:p w14:paraId="767EC417" w14:textId="77777777" w:rsidR="00C244A1" w:rsidRPr="00AE4119" w:rsidRDefault="00C244A1" w:rsidP="00C244A1">
      <w:pPr>
        <w:pStyle w:val="NormalWeb"/>
        <w:jc w:val="both"/>
        <w:rPr>
          <w:rFonts w:ascii="Garamond" w:hAnsi="Garamond" w:cs="Times New Roman"/>
          <w:b/>
          <w:bCs/>
          <w:color w:val="000000" w:themeColor="text1"/>
          <w:sz w:val="24"/>
          <w:szCs w:val="24"/>
          <w:u w:val="single"/>
        </w:rPr>
      </w:pPr>
    </w:p>
    <w:p w14:paraId="3C9155B7" w14:textId="21424434" w:rsidR="00C244A1" w:rsidRDefault="00C244A1" w:rsidP="00C244A1">
      <w:pPr>
        <w:pStyle w:val="NormalWeb"/>
        <w:jc w:val="both"/>
        <w:rPr>
          <w:rFonts w:ascii="Garamond" w:hAnsi="Garamond" w:cs="Times New Roman"/>
          <w:b/>
          <w:bCs/>
          <w:color w:val="000000" w:themeColor="text1"/>
          <w:sz w:val="24"/>
          <w:szCs w:val="24"/>
          <w:u w:val="single"/>
        </w:rPr>
      </w:pPr>
    </w:p>
    <w:p w14:paraId="063F4A7F" w14:textId="762ADE78" w:rsidR="00AE4119" w:rsidRDefault="00AE4119" w:rsidP="00C244A1">
      <w:pPr>
        <w:pStyle w:val="NormalWeb"/>
        <w:jc w:val="both"/>
        <w:rPr>
          <w:rFonts w:ascii="Garamond" w:hAnsi="Garamond" w:cs="Times New Roman"/>
          <w:b/>
          <w:bCs/>
          <w:color w:val="000000" w:themeColor="text1"/>
          <w:sz w:val="24"/>
          <w:szCs w:val="24"/>
        </w:rPr>
      </w:pPr>
      <w:r>
        <w:rPr>
          <w:rFonts w:ascii="Garamond" w:hAnsi="Garamond" w:cs="Times New Roman"/>
          <w:b/>
          <w:bCs/>
          <w:color w:val="000000" w:themeColor="text1"/>
          <w:sz w:val="24"/>
          <w:szCs w:val="24"/>
        </w:rPr>
        <w:t>Abstract</w:t>
      </w:r>
    </w:p>
    <w:p w14:paraId="1F36F5AF" w14:textId="31FA0BBE" w:rsidR="00AE4119" w:rsidRPr="009602C5" w:rsidRDefault="00AE4119" w:rsidP="00AE4119">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 xml:space="preserve">While the central place of safety in medically assisted reproduction (MAR) is self-evident, there are some divergent opinions on which kinds of risks are </w:t>
      </w:r>
      <w:r>
        <w:rPr>
          <w:rFonts w:ascii="Garamond" w:hAnsi="Garamond" w:cs="Times New Roman"/>
          <w:color w:val="000000" w:themeColor="text1"/>
          <w:sz w:val="24"/>
          <w:szCs w:val="24"/>
        </w:rPr>
        <w:t>acceptable. This chapter will consider the following key areas:</w:t>
      </w:r>
      <w:r w:rsidRPr="009602C5">
        <w:rPr>
          <w:rFonts w:ascii="Garamond" w:hAnsi="Garamond" w:cs="Times New Roman"/>
          <w:color w:val="000000" w:themeColor="text1"/>
          <w:sz w:val="24"/>
          <w:szCs w:val="24"/>
        </w:rPr>
        <w:t xml:space="preserve"> how the welfare of the future child is to be balanced against the reproductive autonomy of the parents</w:t>
      </w:r>
      <w:r>
        <w:rPr>
          <w:rFonts w:ascii="Garamond" w:hAnsi="Garamond" w:cs="Times New Roman"/>
          <w:color w:val="000000" w:themeColor="text1"/>
          <w:sz w:val="24"/>
          <w:szCs w:val="24"/>
        </w:rPr>
        <w:t>;</w:t>
      </w:r>
      <w:r w:rsidRPr="009602C5">
        <w:rPr>
          <w:rFonts w:ascii="Garamond" w:hAnsi="Garamond" w:cs="Times New Roman"/>
          <w:color w:val="000000" w:themeColor="text1"/>
          <w:sz w:val="24"/>
          <w:szCs w:val="24"/>
        </w:rPr>
        <w:t xml:space="preserve"> how we can ensure that safety is not overtaken by other interests</w:t>
      </w:r>
      <w:r>
        <w:rPr>
          <w:rFonts w:ascii="Garamond" w:hAnsi="Garamond" w:cs="Times New Roman"/>
          <w:color w:val="000000" w:themeColor="text1"/>
          <w:sz w:val="24"/>
          <w:szCs w:val="24"/>
        </w:rPr>
        <w:t>; and</w:t>
      </w:r>
      <w:r w:rsidRPr="009602C5">
        <w:rPr>
          <w:rFonts w:ascii="Garamond" w:hAnsi="Garamond" w:cs="Times New Roman"/>
          <w:color w:val="000000" w:themeColor="text1"/>
          <w:sz w:val="24"/>
          <w:szCs w:val="24"/>
        </w:rPr>
        <w:t xml:space="preserve"> how to strike the right balance between ensuring safety and ensuring access to medical treatment, et cetera.</w:t>
      </w:r>
      <w:r>
        <w:rPr>
          <w:rFonts w:ascii="Garamond" w:hAnsi="Garamond" w:cs="Times New Roman"/>
          <w:color w:val="000000" w:themeColor="text1"/>
          <w:sz w:val="24"/>
          <w:szCs w:val="24"/>
        </w:rPr>
        <w:t xml:space="preserve"> W</w:t>
      </w:r>
      <w:r w:rsidRPr="009602C5">
        <w:rPr>
          <w:rFonts w:ascii="Garamond" w:hAnsi="Garamond" w:cs="Times New Roman"/>
          <w:color w:val="000000" w:themeColor="text1"/>
          <w:sz w:val="24"/>
          <w:szCs w:val="24"/>
        </w:rPr>
        <w:t xml:space="preserve">e will </w:t>
      </w:r>
      <w:r>
        <w:rPr>
          <w:rFonts w:ascii="Garamond" w:hAnsi="Garamond" w:cs="Times New Roman"/>
          <w:color w:val="000000" w:themeColor="text1"/>
          <w:sz w:val="24"/>
          <w:szCs w:val="24"/>
        </w:rPr>
        <w:t xml:space="preserve">examine </w:t>
      </w:r>
      <w:r w:rsidRPr="009602C5">
        <w:rPr>
          <w:rFonts w:ascii="Garamond" w:hAnsi="Garamond" w:cs="Times New Roman"/>
          <w:color w:val="000000" w:themeColor="text1"/>
          <w:sz w:val="24"/>
          <w:szCs w:val="24"/>
        </w:rPr>
        <w:t>some of the ethical principles and debates underlying certain policies, guidelines and common practices in MAR, related to long-term safety.</w:t>
      </w:r>
    </w:p>
    <w:p w14:paraId="65A5A850" w14:textId="1A7BEE47" w:rsidR="00AE4119" w:rsidRDefault="00AE4119" w:rsidP="00C244A1">
      <w:pPr>
        <w:pStyle w:val="NormalWeb"/>
        <w:jc w:val="both"/>
        <w:rPr>
          <w:rFonts w:ascii="Garamond" w:hAnsi="Garamond" w:cs="Times New Roman"/>
          <w:bCs/>
          <w:color w:val="000000" w:themeColor="text1"/>
          <w:sz w:val="24"/>
          <w:szCs w:val="24"/>
        </w:rPr>
      </w:pPr>
    </w:p>
    <w:p w14:paraId="1F70DA02" w14:textId="141D6663" w:rsidR="00AE4119" w:rsidRDefault="00AE4119" w:rsidP="00C244A1">
      <w:pPr>
        <w:pStyle w:val="NormalWeb"/>
        <w:jc w:val="both"/>
        <w:rPr>
          <w:rFonts w:ascii="Garamond" w:hAnsi="Garamond" w:cs="Times New Roman"/>
          <w:b/>
          <w:bCs/>
          <w:color w:val="000000" w:themeColor="text1"/>
          <w:sz w:val="24"/>
          <w:szCs w:val="24"/>
        </w:rPr>
      </w:pPr>
      <w:r>
        <w:rPr>
          <w:rFonts w:ascii="Garamond" w:hAnsi="Garamond" w:cs="Times New Roman"/>
          <w:b/>
          <w:bCs/>
          <w:color w:val="000000" w:themeColor="text1"/>
          <w:sz w:val="24"/>
          <w:szCs w:val="24"/>
        </w:rPr>
        <w:t>Key words</w:t>
      </w:r>
    </w:p>
    <w:p w14:paraId="46EDA4A1" w14:textId="2ECB6A71" w:rsidR="00AE4119" w:rsidRDefault="00AE4119" w:rsidP="00C244A1">
      <w:pPr>
        <w:pStyle w:val="NormalWeb"/>
        <w:jc w:val="both"/>
        <w:rPr>
          <w:rFonts w:ascii="Garamond" w:hAnsi="Garamond" w:cs="Times New Roman"/>
          <w:bCs/>
          <w:color w:val="000000" w:themeColor="text1"/>
          <w:sz w:val="24"/>
          <w:szCs w:val="24"/>
        </w:rPr>
      </w:pPr>
      <w:r>
        <w:rPr>
          <w:rFonts w:ascii="Garamond" w:hAnsi="Garamond" w:cs="Times New Roman"/>
          <w:bCs/>
          <w:color w:val="000000" w:themeColor="text1"/>
          <w:sz w:val="24"/>
          <w:szCs w:val="24"/>
        </w:rPr>
        <w:t>Welfare of the child</w:t>
      </w:r>
    </w:p>
    <w:p w14:paraId="56E69141" w14:textId="1A1CC63E" w:rsidR="00AE4119" w:rsidRDefault="00AE4119" w:rsidP="00C244A1">
      <w:pPr>
        <w:pStyle w:val="NormalWeb"/>
        <w:jc w:val="both"/>
        <w:rPr>
          <w:rFonts w:ascii="Garamond" w:hAnsi="Garamond" w:cs="Times New Roman"/>
          <w:bCs/>
          <w:color w:val="000000" w:themeColor="text1"/>
          <w:sz w:val="24"/>
          <w:szCs w:val="24"/>
        </w:rPr>
      </w:pPr>
      <w:r>
        <w:rPr>
          <w:rFonts w:ascii="Garamond" w:hAnsi="Garamond" w:cs="Times New Roman"/>
          <w:bCs/>
          <w:color w:val="000000" w:themeColor="text1"/>
          <w:sz w:val="24"/>
          <w:szCs w:val="24"/>
        </w:rPr>
        <w:t>Reproductive autonomy</w:t>
      </w:r>
    </w:p>
    <w:p w14:paraId="5CEDEDDF" w14:textId="0BDEA160" w:rsidR="00AE4119" w:rsidRDefault="00AE4119" w:rsidP="00C244A1">
      <w:pPr>
        <w:pStyle w:val="NormalWeb"/>
        <w:jc w:val="both"/>
        <w:rPr>
          <w:rFonts w:ascii="Garamond" w:hAnsi="Garamond" w:cs="Times New Roman"/>
          <w:bCs/>
          <w:color w:val="000000" w:themeColor="text1"/>
          <w:sz w:val="24"/>
          <w:szCs w:val="24"/>
        </w:rPr>
      </w:pPr>
      <w:r>
        <w:rPr>
          <w:rFonts w:ascii="Garamond" w:hAnsi="Garamond" w:cs="Times New Roman"/>
          <w:bCs/>
          <w:color w:val="000000" w:themeColor="text1"/>
          <w:sz w:val="24"/>
          <w:szCs w:val="24"/>
        </w:rPr>
        <w:t>Ethics</w:t>
      </w:r>
    </w:p>
    <w:p w14:paraId="76E1888F" w14:textId="42E009B3" w:rsidR="00AE4119" w:rsidRDefault="00AE4119" w:rsidP="00C244A1">
      <w:pPr>
        <w:pStyle w:val="NormalWeb"/>
        <w:jc w:val="both"/>
        <w:rPr>
          <w:rFonts w:ascii="Garamond" w:hAnsi="Garamond" w:cs="Times New Roman"/>
          <w:bCs/>
          <w:color w:val="000000" w:themeColor="text1"/>
          <w:sz w:val="24"/>
          <w:szCs w:val="24"/>
        </w:rPr>
      </w:pPr>
      <w:r>
        <w:rPr>
          <w:rFonts w:ascii="Garamond" w:hAnsi="Garamond" w:cs="Times New Roman"/>
          <w:bCs/>
          <w:color w:val="000000" w:themeColor="text1"/>
          <w:sz w:val="24"/>
          <w:szCs w:val="24"/>
        </w:rPr>
        <w:t>Reproductive rights</w:t>
      </w:r>
    </w:p>
    <w:p w14:paraId="27E1007B" w14:textId="7B6EDDD3" w:rsidR="00AE4119" w:rsidRDefault="00AE4119" w:rsidP="00C244A1">
      <w:pPr>
        <w:pStyle w:val="NormalWeb"/>
        <w:jc w:val="both"/>
        <w:rPr>
          <w:rFonts w:ascii="Garamond" w:hAnsi="Garamond" w:cs="Times New Roman"/>
          <w:bCs/>
          <w:color w:val="000000" w:themeColor="text1"/>
          <w:sz w:val="24"/>
          <w:szCs w:val="24"/>
        </w:rPr>
      </w:pPr>
      <w:r>
        <w:rPr>
          <w:rFonts w:ascii="Garamond" w:hAnsi="Garamond" w:cs="Times New Roman"/>
          <w:bCs/>
          <w:color w:val="000000" w:themeColor="text1"/>
          <w:sz w:val="24"/>
          <w:szCs w:val="24"/>
        </w:rPr>
        <w:t>Responsibility</w:t>
      </w:r>
    </w:p>
    <w:p w14:paraId="7892E5F5" w14:textId="22C68A4F" w:rsidR="00AE4119" w:rsidRPr="00AE4119" w:rsidRDefault="00AE4119" w:rsidP="00C244A1">
      <w:pPr>
        <w:pStyle w:val="NormalWeb"/>
        <w:jc w:val="both"/>
        <w:rPr>
          <w:rFonts w:ascii="Garamond" w:hAnsi="Garamond" w:cs="Times New Roman"/>
          <w:bCs/>
          <w:color w:val="000000" w:themeColor="text1"/>
          <w:sz w:val="24"/>
          <w:szCs w:val="24"/>
        </w:rPr>
      </w:pPr>
      <w:r>
        <w:rPr>
          <w:rFonts w:ascii="Garamond" w:hAnsi="Garamond" w:cs="Times New Roman"/>
          <w:bCs/>
          <w:color w:val="000000" w:themeColor="text1"/>
          <w:sz w:val="24"/>
          <w:szCs w:val="24"/>
        </w:rPr>
        <w:t>Ethical innovation</w:t>
      </w:r>
    </w:p>
    <w:p w14:paraId="0455AF7A" w14:textId="3C476C00" w:rsidR="00AE4119" w:rsidRPr="009602C5" w:rsidRDefault="00AE4119" w:rsidP="00C244A1">
      <w:pPr>
        <w:pStyle w:val="NormalWeb"/>
        <w:jc w:val="both"/>
        <w:rPr>
          <w:rFonts w:ascii="Garamond" w:hAnsi="Garamond" w:cs="Times New Roman"/>
          <w:b/>
          <w:bCs/>
          <w:color w:val="000000" w:themeColor="text1"/>
          <w:sz w:val="24"/>
          <w:szCs w:val="24"/>
          <w:u w:val="single"/>
        </w:rPr>
      </w:pPr>
    </w:p>
    <w:p w14:paraId="711A69EF" w14:textId="3641EDC9" w:rsidR="003F71DF" w:rsidRDefault="00C244A1" w:rsidP="003F71DF">
      <w:pPr>
        <w:pStyle w:val="NormalWeb"/>
        <w:numPr>
          <w:ilvl w:val="0"/>
          <w:numId w:val="9"/>
        </w:numPr>
        <w:jc w:val="both"/>
        <w:rPr>
          <w:rFonts w:ascii="Garamond" w:hAnsi="Garamond" w:cs="Times New Roman"/>
          <w:b/>
          <w:bCs/>
          <w:color w:val="000000" w:themeColor="text1"/>
          <w:sz w:val="24"/>
          <w:szCs w:val="24"/>
        </w:rPr>
      </w:pPr>
      <w:r w:rsidRPr="009602C5">
        <w:rPr>
          <w:rFonts w:ascii="Garamond" w:hAnsi="Garamond" w:cs="Times New Roman"/>
          <w:b/>
          <w:bCs/>
          <w:color w:val="000000" w:themeColor="text1"/>
          <w:sz w:val="24"/>
          <w:szCs w:val="24"/>
        </w:rPr>
        <w:t>Introduction</w:t>
      </w:r>
    </w:p>
    <w:p w14:paraId="1A4C13E2" w14:textId="77777777" w:rsidR="003F71DF" w:rsidRPr="003F71DF" w:rsidRDefault="003F71DF" w:rsidP="003F71DF">
      <w:pPr>
        <w:pStyle w:val="NormalWeb"/>
        <w:ind w:left="360"/>
        <w:jc w:val="both"/>
        <w:rPr>
          <w:rFonts w:ascii="Garamond" w:hAnsi="Garamond" w:cs="Times New Roman"/>
          <w:b/>
          <w:bCs/>
          <w:color w:val="000000" w:themeColor="text1"/>
          <w:sz w:val="24"/>
          <w:szCs w:val="24"/>
        </w:rPr>
      </w:pPr>
    </w:p>
    <w:p w14:paraId="47E227A5" w14:textId="3C78D689" w:rsidR="00C244A1" w:rsidRPr="009602C5" w:rsidRDefault="00C244A1" w:rsidP="00C244A1">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While the central place of safety in medically assisted reproduction (MAR) is self-evident, there are some divergent opinions on which kinds of risks are admissible for who and when</w:t>
      </w:r>
      <w:r w:rsidR="00C17535">
        <w:rPr>
          <w:rFonts w:ascii="Garamond" w:hAnsi="Garamond" w:cs="Times New Roman"/>
          <w:color w:val="000000" w:themeColor="text1"/>
          <w:sz w:val="24"/>
          <w:szCs w:val="24"/>
        </w:rPr>
        <w:t xml:space="preserve"> and </w:t>
      </w:r>
      <w:r w:rsidRPr="009602C5">
        <w:rPr>
          <w:rFonts w:ascii="Garamond" w:hAnsi="Garamond" w:cs="Times New Roman"/>
          <w:color w:val="000000" w:themeColor="text1"/>
          <w:sz w:val="24"/>
          <w:szCs w:val="24"/>
        </w:rPr>
        <w:t>who gets to decide on the permissibility of risks</w:t>
      </w:r>
      <w:r w:rsidR="00C17535">
        <w:rPr>
          <w:rFonts w:ascii="Garamond" w:hAnsi="Garamond" w:cs="Times New Roman"/>
          <w:color w:val="000000" w:themeColor="text1"/>
          <w:sz w:val="24"/>
          <w:szCs w:val="24"/>
        </w:rPr>
        <w:t>. Key areas are:</w:t>
      </w:r>
      <w:r w:rsidRPr="009602C5">
        <w:rPr>
          <w:rFonts w:ascii="Garamond" w:hAnsi="Garamond" w:cs="Times New Roman"/>
          <w:color w:val="000000" w:themeColor="text1"/>
          <w:sz w:val="24"/>
          <w:szCs w:val="24"/>
        </w:rPr>
        <w:t xml:space="preserve"> how the welfare of the future child is to be balanced against the reproductive autonomy of the parents</w:t>
      </w:r>
      <w:r w:rsidR="00C17535">
        <w:rPr>
          <w:rFonts w:ascii="Garamond" w:hAnsi="Garamond" w:cs="Times New Roman"/>
          <w:color w:val="000000" w:themeColor="text1"/>
          <w:sz w:val="24"/>
          <w:szCs w:val="24"/>
        </w:rPr>
        <w:t>;</w:t>
      </w:r>
      <w:r w:rsidRPr="009602C5">
        <w:rPr>
          <w:rFonts w:ascii="Garamond" w:hAnsi="Garamond" w:cs="Times New Roman"/>
          <w:color w:val="000000" w:themeColor="text1"/>
          <w:sz w:val="24"/>
          <w:szCs w:val="24"/>
        </w:rPr>
        <w:t xml:space="preserve"> how we can ensure that safety is not overtaken by other interests</w:t>
      </w:r>
      <w:r w:rsidR="00C17535">
        <w:rPr>
          <w:rFonts w:ascii="Garamond" w:hAnsi="Garamond" w:cs="Times New Roman"/>
          <w:color w:val="000000" w:themeColor="text1"/>
          <w:sz w:val="24"/>
          <w:szCs w:val="24"/>
        </w:rPr>
        <w:t>; and</w:t>
      </w:r>
      <w:r w:rsidRPr="009602C5">
        <w:rPr>
          <w:rFonts w:ascii="Garamond" w:hAnsi="Garamond" w:cs="Times New Roman"/>
          <w:color w:val="000000" w:themeColor="text1"/>
          <w:sz w:val="24"/>
          <w:szCs w:val="24"/>
        </w:rPr>
        <w:t xml:space="preserve"> how to strike the right balance between ensuring safety and ensuring access to medical treatment, et cetera. In this chapter, we will touch on several of these topics, giving an insight into some of the ethical principles and debates underlying certain policies, guidelines and common practices in MAR, related to long-term safety.</w:t>
      </w:r>
    </w:p>
    <w:p w14:paraId="4A17B291" w14:textId="77777777" w:rsidR="00C244A1" w:rsidRPr="009602C5" w:rsidRDefault="00C244A1" w:rsidP="00C244A1">
      <w:pPr>
        <w:pStyle w:val="NormalWeb"/>
        <w:jc w:val="both"/>
        <w:rPr>
          <w:rFonts w:ascii="Garamond" w:hAnsi="Garamond" w:cs="Times New Roman"/>
          <w:color w:val="000000" w:themeColor="text1"/>
          <w:sz w:val="24"/>
          <w:szCs w:val="24"/>
        </w:rPr>
      </w:pPr>
    </w:p>
    <w:p w14:paraId="0A2A4569" w14:textId="077FC697" w:rsidR="00C244A1" w:rsidRPr="009602C5" w:rsidRDefault="00C244A1" w:rsidP="768245B5">
      <w:pPr>
        <w:pStyle w:val="NormalWeb"/>
        <w:numPr>
          <w:ilvl w:val="0"/>
          <w:numId w:val="9"/>
        </w:numPr>
        <w:jc w:val="both"/>
        <w:rPr>
          <w:rFonts w:ascii="Garamond" w:hAnsi="Garamond" w:cs="Times New Roman"/>
          <w:b/>
          <w:bCs/>
          <w:color w:val="000000" w:themeColor="text1"/>
          <w:sz w:val="24"/>
          <w:szCs w:val="24"/>
        </w:rPr>
      </w:pPr>
      <w:r w:rsidRPr="009602C5">
        <w:rPr>
          <w:rFonts w:ascii="Garamond" w:hAnsi="Garamond" w:cs="Times New Roman"/>
          <w:b/>
          <w:bCs/>
          <w:color w:val="000000" w:themeColor="text1"/>
          <w:sz w:val="24"/>
          <w:szCs w:val="24"/>
        </w:rPr>
        <w:t>From bench to bedside</w:t>
      </w:r>
    </w:p>
    <w:p w14:paraId="4BF2416F" w14:textId="77777777" w:rsidR="00C20E27" w:rsidRPr="009602C5" w:rsidRDefault="00C20E27" w:rsidP="00C20E27">
      <w:pPr>
        <w:pStyle w:val="NormalWeb"/>
        <w:jc w:val="both"/>
        <w:rPr>
          <w:rFonts w:ascii="Garamond" w:hAnsi="Garamond" w:cs="Times New Roman"/>
          <w:b/>
          <w:color w:val="000000" w:themeColor="text1"/>
          <w:sz w:val="24"/>
          <w:szCs w:val="24"/>
        </w:rPr>
      </w:pPr>
    </w:p>
    <w:p w14:paraId="12B593BB" w14:textId="6ABB7810" w:rsidR="00C244A1" w:rsidRPr="009602C5" w:rsidRDefault="00C244A1" w:rsidP="00C244A1">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Responsible innovation in MAR ideally proceeds through the steps of preclinical research (in cells, animals and/or embryos), clinical trials and (long-term) follow-up studies</w:t>
      </w:r>
      <w:r w:rsidR="00EA4516">
        <w:rPr>
          <w:rFonts w:ascii="Garamond" w:hAnsi="Garamond" w:cs="Times New Roman"/>
          <w:color w:val="000000" w:themeColor="text1"/>
          <w:sz w:val="24"/>
          <w:szCs w:val="24"/>
        </w:rPr>
        <w:t>, 1,2</w:t>
      </w:r>
      <w:r w:rsidRPr="009602C5">
        <w:rPr>
          <w:rFonts w:ascii="Garamond" w:hAnsi="Garamond" w:cs="Times New Roman"/>
          <w:color w:val="000000" w:themeColor="text1"/>
          <w:sz w:val="24"/>
          <w:szCs w:val="24"/>
        </w:rPr>
        <w:t xml:space="preserve">. While the ethics of preclinical research on animals and of clinical trials on patients are well-rehearsed, </w:t>
      </w:r>
      <w:r w:rsidR="00EC71E6" w:rsidRPr="009602C5">
        <w:rPr>
          <w:rFonts w:ascii="Garamond" w:hAnsi="Garamond" w:cs="Times New Roman"/>
          <w:color w:val="000000" w:themeColor="text1"/>
          <w:sz w:val="24"/>
          <w:szCs w:val="24"/>
        </w:rPr>
        <w:t xml:space="preserve">issues </w:t>
      </w:r>
      <w:r w:rsidRPr="009602C5">
        <w:rPr>
          <w:rFonts w:ascii="Garamond" w:hAnsi="Garamond" w:cs="Times New Roman"/>
          <w:color w:val="000000" w:themeColor="text1"/>
          <w:sz w:val="24"/>
          <w:szCs w:val="24"/>
        </w:rPr>
        <w:t xml:space="preserve">that are particularly </w:t>
      </w:r>
      <w:r w:rsidR="00EC71E6" w:rsidRPr="009602C5">
        <w:rPr>
          <w:rFonts w:ascii="Garamond" w:hAnsi="Garamond" w:cs="Times New Roman"/>
          <w:color w:val="000000" w:themeColor="text1"/>
          <w:sz w:val="24"/>
          <w:szCs w:val="24"/>
        </w:rPr>
        <w:t xml:space="preserve">challenging </w:t>
      </w:r>
      <w:r w:rsidRPr="009602C5">
        <w:rPr>
          <w:rFonts w:ascii="Garamond" w:hAnsi="Garamond" w:cs="Times New Roman"/>
          <w:color w:val="000000" w:themeColor="text1"/>
          <w:sz w:val="24"/>
          <w:szCs w:val="24"/>
        </w:rPr>
        <w:t xml:space="preserve">in reproductive medicine are those related to research on human embryos and to long term follow-up of the resulting children. </w:t>
      </w:r>
      <w:r w:rsidR="001826DA" w:rsidRPr="009602C5">
        <w:rPr>
          <w:rFonts w:ascii="Garamond" w:hAnsi="Garamond" w:cs="Times New Roman"/>
          <w:color w:val="000000" w:themeColor="text1"/>
          <w:sz w:val="24"/>
          <w:szCs w:val="24"/>
        </w:rPr>
        <w:t>Long term follow-up will be discussed below (</w:t>
      </w:r>
      <w:r w:rsidR="00015586" w:rsidRPr="009602C5">
        <w:rPr>
          <w:rFonts w:ascii="Garamond" w:hAnsi="Garamond" w:cs="Times New Roman"/>
          <w:color w:val="000000" w:themeColor="text1"/>
          <w:sz w:val="24"/>
          <w:szCs w:val="24"/>
        </w:rPr>
        <w:t>see section 4</w:t>
      </w:r>
      <w:r w:rsidR="00E37048" w:rsidRPr="009602C5">
        <w:rPr>
          <w:rFonts w:ascii="Garamond" w:hAnsi="Garamond" w:cs="Times New Roman"/>
          <w:color w:val="000000" w:themeColor="text1"/>
          <w:sz w:val="24"/>
          <w:szCs w:val="24"/>
        </w:rPr>
        <w:t>.3 below</w:t>
      </w:r>
      <w:r w:rsidR="001826DA" w:rsidRPr="009602C5">
        <w:rPr>
          <w:rFonts w:ascii="Garamond" w:hAnsi="Garamond" w:cs="Times New Roman"/>
          <w:color w:val="000000" w:themeColor="text1"/>
          <w:sz w:val="24"/>
          <w:szCs w:val="24"/>
        </w:rPr>
        <w:t xml:space="preserve">). </w:t>
      </w:r>
      <w:r w:rsidRPr="009602C5">
        <w:rPr>
          <w:rFonts w:ascii="Garamond" w:hAnsi="Garamond" w:cs="Times New Roman"/>
          <w:color w:val="000000" w:themeColor="text1"/>
          <w:sz w:val="24"/>
          <w:szCs w:val="24"/>
        </w:rPr>
        <w:t>Embryo research is controversial due to the instrumentalisation of human creatures who are accorded varying degrees of moral status, based on their inherent value as members of the human species, based on their potential to become a person and/or based on their symbolic value</w:t>
      </w:r>
      <w:r w:rsidR="00EA4516">
        <w:rPr>
          <w:rFonts w:ascii="Garamond" w:hAnsi="Garamond" w:cs="Times New Roman"/>
          <w:color w:val="000000" w:themeColor="text1"/>
          <w:sz w:val="24"/>
          <w:szCs w:val="24"/>
        </w:rPr>
        <w:t>, 3.</w:t>
      </w:r>
      <w:r w:rsidRPr="009602C5">
        <w:rPr>
          <w:rFonts w:ascii="Garamond" w:hAnsi="Garamond" w:cs="Times New Roman"/>
          <w:color w:val="000000" w:themeColor="text1"/>
          <w:sz w:val="24"/>
          <w:szCs w:val="24"/>
        </w:rPr>
        <w:t xml:space="preserve"> While many countries allow research on embryos that were created </w:t>
      </w:r>
      <w:r w:rsidR="3B98F67C" w:rsidRPr="009602C5">
        <w:rPr>
          <w:rFonts w:ascii="Garamond" w:hAnsi="Garamond" w:cs="Times New Roman"/>
          <w:color w:val="000000" w:themeColor="text1"/>
          <w:sz w:val="24"/>
          <w:szCs w:val="24"/>
        </w:rPr>
        <w:t>through</w:t>
      </w:r>
      <w:r w:rsidRPr="009602C5">
        <w:rPr>
          <w:rFonts w:ascii="Garamond" w:hAnsi="Garamond" w:cs="Times New Roman"/>
          <w:color w:val="000000" w:themeColor="text1"/>
          <w:sz w:val="24"/>
          <w:szCs w:val="24"/>
        </w:rPr>
        <w:t xml:space="preserve"> IVF treatment but will not be transferred to the patient for various reasons, few allow the creation of a human embryo specifically for research purposes</w:t>
      </w:r>
      <w:r w:rsidR="00EA4516">
        <w:rPr>
          <w:rFonts w:ascii="Garamond" w:hAnsi="Garamond" w:cs="Times New Roman"/>
          <w:color w:val="000000" w:themeColor="text1"/>
          <w:sz w:val="24"/>
          <w:szCs w:val="24"/>
        </w:rPr>
        <w:t>, 4</w:t>
      </w:r>
      <w:r w:rsidRPr="009602C5">
        <w:rPr>
          <w:rFonts w:ascii="Garamond" w:hAnsi="Garamond" w:cs="Times New Roman"/>
          <w:color w:val="000000" w:themeColor="text1"/>
          <w:sz w:val="24"/>
          <w:szCs w:val="24"/>
        </w:rPr>
        <w:t xml:space="preserve">. Regulatory limitations on the necessary safety research should </w:t>
      </w:r>
      <w:r w:rsidR="00EC71E6" w:rsidRPr="009602C5">
        <w:rPr>
          <w:rFonts w:ascii="Garamond" w:hAnsi="Garamond" w:cs="Times New Roman"/>
          <w:color w:val="000000" w:themeColor="text1"/>
          <w:sz w:val="24"/>
          <w:szCs w:val="24"/>
        </w:rPr>
        <w:t xml:space="preserve">however </w:t>
      </w:r>
      <w:r w:rsidRPr="009602C5">
        <w:rPr>
          <w:rFonts w:ascii="Garamond" w:hAnsi="Garamond" w:cs="Times New Roman"/>
          <w:color w:val="000000" w:themeColor="text1"/>
          <w:sz w:val="24"/>
          <w:szCs w:val="24"/>
        </w:rPr>
        <w:t xml:space="preserve">not be seen as an excuse for introducing new treatments without proper risk assessments. </w:t>
      </w:r>
    </w:p>
    <w:p w14:paraId="701066D5" w14:textId="3D2F75C3" w:rsidR="00C244A1" w:rsidRPr="009602C5" w:rsidRDefault="00C244A1" w:rsidP="768245B5">
      <w:pPr>
        <w:pStyle w:val="NormalWeb"/>
        <w:jc w:val="both"/>
        <w:rPr>
          <w:rFonts w:ascii="Garamond" w:eastAsia="Calibri" w:hAnsi="Garamond" w:cs="Times New Roman"/>
          <w:color w:val="000000" w:themeColor="text1"/>
          <w:sz w:val="24"/>
          <w:szCs w:val="24"/>
        </w:rPr>
      </w:pPr>
    </w:p>
    <w:p w14:paraId="5420C058" w14:textId="732CB7D7" w:rsidR="00C20E27" w:rsidRPr="003F71DF" w:rsidRDefault="00C244A1" w:rsidP="003F71DF">
      <w:pPr>
        <w:pStyle w:val="NormalWeb"/>
        <w:numPr>
          <w:ilvl w:val="1"/>
          <w:numId w:val="9"/>
        </w:numPr>
        <w:jc w:val="both"/>
        <w:rPr>
          <w:rFonts w:ascii="Garamond" w:hAnsi="Garamond" w:cs="Times New Roman"/>
          <w:b/>
          <w:color w:val="000000" w:themeColor="text1"/>
          <w:sz w:val="24"/>
          <w:szCs w:val="24"/>
        </w:rPr>
      </w:pPr>
      <w:r w:rsidRPr="009602C5">
        <w:rPr>
          <w:rFonts w:ascii="Garamond" w:hAnsi="Garamond" w:cs="Times New Roman"/>
          <w:b/>
          <w:bCs/>
          <w:color w:val="000000" w:themeColor="text1"/>
          <w:sz w:val="24"/>
          <w:szCs w:val="24"/>
        </w:rPr>
        <w:lastRenderedPageBreak/>
        <w:t>The technological imperative</w:t>
      </w:r>
    </w:p>
    <w:p w14:paraId="52D8D0AD" w14:textId="24A2067A" w:rsidR="00C244A1" w:rsidRPr="009602C5" w:rsidRDefault="00C244A1" w:rsidP="00C244A1">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 xml:space="preserve">Requiring 0% risk for the introduction of new reproductive technologies is unattainable and attempting to approximate this zero-risk level would lead to the inaccessibility of many beneficial treatments, which </w:t>
      </w:r>
      <w:r w:rsidR="184018D7" w:rsidRPr="009602C5">
        <w:rPr>
          <w:rFonts w:ascii="Garamond" w:hAnsi="Garamond" w:cs="Times New Roman"/>
          <w:color w:val="000000" w:themeColor="text1"/>
          <w:sz w:val="24"/>
          <w:szCs w:val="24"/>
        </w:rPr>
        <w:t>is, given</w:t>
      </w:r>
      <w:r w:rsidRPr="009602C5">
        <w:rPr>
          <w:rFonts w:ascii="Garamond" w:hAnsi="Garamond" w:cs="Times New Roman"/>
          <w:color w:val="000000" w:themeColor="text1"/>
          <w:sz w:val="24"/>
          <w:szCs w:val="24"/>
        </w:rPr>
        <w:t xml:space="preserve"> the high burden of disease, morally problematic</w:t>
      </w:r>
      <w:r w:rsidR="00026252">
        <w:rPr>
          <w:rFonts w:ascii="Garamond" w:hAnsi="Garamond" w:cs="Times New Roman"/>
          <w:color w:val="000000" w:themeColor="text1"/>
          <w:sz w:val="24"/>
          <w:szCs w:val="24"/>
        </w:rPr>
        <w:t>, 1.</w:t>
      </w:r>
      <w:r w:rsidRPr="009602C5">
        <w:rPr>
          <w:rFonts w:ascii="Garamond" w:hAnsi="Garamond" w:cs="Times New Roman"/>
          <w:color w:val="000000" w:themeColor="text1"/>
          <w:sz w:val="24"/>
          <w:szCs w:val="24"/>
        </w:rPr>
        <w:t xml:space="preserve"> This means that difficult weighing efforts are needed to determine when a new treatment is ready for the clinic. One factor that is known to confound sound decision making in this regard, is a phenomenon described as the </w:t>
      </w:r>
      <w:r w:rsidRPr="009602C5">
        <w:rPr>
          <w:rFonts w:ascii="Garamond" w:hAnsi="Garamond" w:cs="Times New Roman"/>
          <w:i/>
          <w:iCs/>
          <w:color w:val="000000" w:themeColor="text1"/>
          <w:sz w:val="24"/>
          <w:szCs w:val="24"/>
        </w:rPr>
        <w:t>technological imperative</w:t>
      </w:r>
      <w:r w:rsidRPr="009602C5">
        <w:rPr>
          <w:rFonts w:ascii="Garamond" w:hAnsi="Garamond" w:cs="Times New Roman"/>
          <w:color w:val="000000" w:themeColor="text1"/>
          <w:sz w:val="24"/>
          <w:szCs w:val="24"/>
        </w:rPr>
        <w:t>. Relying on the typology of the technological imperative in the context of healthcare put forward by Björn Hofmann</w:t>
      </w:r>
      <w:r w:rsidR="00026252">
        <w:rPr>
          <w:rFonts w:ascii="Garamond" w:hAnsi="Garamond" w:cs="Times New Roman"/>
          <w:color w:val="000000" w:themeColor="text1"/>
          <w:sz w:val="24"/>
          <w:szCs w:val="24"/>
        </w:rPr>
        <w:t>, 5</w:t>
      </w:r>
      <w:r w:rsidRPr="009602C5">
        <w:rPr>
          <w:rFonts w:ascii="Garamond" w:hAnsi="Garamond" w:cs="Times New Roman"/>
          <w:color w:val="000000" w:themeColor="text1"/>
          <w:sz w:val="24"/>
          <w:szCs w:val="24"/>
        </w:rPr>
        <w:t xml:space="preserve">, we can point to several potential ways in which the technological imperative might plead for a premature introduction of new reproductive technologies. First, the </w:t>
      </w:r>
      <w:r w:rsidRPr="009602C5">
        <w:rPr>
          <w:rFonts w:ascii="Garamond" w:hAnsi="Garamond" w:cs="Times New Roman"/>
          <w:i/>
          <w:iCs/>
          <w:color w:val="000000" w:themeColor="text1"/>
          <w:sz w:val="24"/>
          <w:szCs w:val="24"/>
        </w:rPr>
        <w:t>imperative of possibility and action</w:t>
      </w:r>
      <w:r w:rsidRPr="009602C5">
        <w:rPr>
          <w:rFonts w:ascii="Garamond" w:hAnsi="Garamond" w:cs="Times New Roman"/>
          <w:color w:val="000000" w:themeColor="text1"/>
          <w:sz w:val="24"/>
          <w:szCs w:val="24"/>
        </w:rPr>
        <w:t xml:space="preserve"> appeals to the moral intuition that if we can help patients by means of a novel technology, we should (despite safety concerns), rather than abandoning them (e.g. </w:t>
      </w:r>
      <w:r w:rsidR="004F16B1">
        <w:rPr>
          <w:rFonts w:ascii="Garamond" w:hAnsi="Garamond" w:cs="Times New Roman"/>
          <w:color w:val="000000" w:themeColor="text1"/>
          <w:sz w:val="24"/>
          <w:szCs w:val="24"/>
        </w:rPr>
        <w:t xml:space="preserve">grant </w:t>
      </w:r>
      <w:r w:rsidRPr="009602C5">
        <w:rPr>
          <w:rFonts w:ascii="Garamond" w:hAnsi="Garamond" w:cs="Times New Roman"/>
          <w:color w:val="000000" w:themeColor="text1"/>
          <w:sz w:val="24"/>
          <w:szCs w:val="24"/>
        </w:rPr>
        <w:t xml:space="preserve">access to uterus transplantation through clinical trials despite considerable risks). Second, the </w:t>
      </w:r>
      <w:r w:rsidRPr="009602C5">
        <w:rPr>
          <w:rFonts w:ascii="Garamond" w:hAnsi="Garamond" w:cs="Times New Roman"/>
          <w:i/>
          <w:iCs/>
          <w:color w:val="000000" w:themeColor="text1"/>
          <w:sz w:val="24"/>
          <w:szCs w:val="24"/>
        </w:rPr>
        <w:t>imperative of demand</w:t>
      </w:r>
      <w:r w:rsidRPr="009602C5">
        <w:rPr>
          <w:rFonts w:ascii="Garamond" w:hAnsi="Garamond" w:cs="Times New Roman"/>
          <w:color w:val="000000" w:themeColor="text1"/>
          <w:sz w:val="24"/>
          <w:szCs w:val="24"/>
        </w:rPr>
        <w:t xml:space="preserve"> refers to the pressure that patients may put on clinicians to receive a certain treatment (e.g. a Turner patient demanding that she receives treatment just as other patients do). As long as we include the considerations above as elements in the weighing of pros and cons, there is no problem. However, once they become </w:t>
      </w:r>
      <w:r w:rsidRPr="009602C5">
        <w:rPr>
          <w:rFonts w:ascii="Garamond" w:hAnsi="Garamond" w:cs="Times New Roman"/>
          <w:i/>
          <w:iCs/>
          <w:color w:val="000000" w:themeColor="text1"/>
          <w:sz w:val="24"/>
          <w:szCs w:val="24"/>
        </w:rPr>
        <w:t>imperatives</w:t>
      </w:r>
      <w:r w:rsidRPr="009602C5">
        <w:rPr>
          <w:rFonts w:ascii="Garamond" w:hAnsi="Garamond" w:cs="Times New Roman"/>
          <w:color w:val="000000" w:themeColor="text1"/>
          <w:sz w:val="24"/>
          <w:szCs w:val="24"/>
        </w:rPr>
        <w:t xml:space="preserve"> and can no longer be put in the balance </w:t>
      </w:r>
      <w:r w:rsidR="004F16B1">
        <w:rPr>
          <w:rFonts w:ascii="Garamond" w:hAnsi="Garamond" w:cs="Times New Roman"/>
          <w:color w:val="000000" w:themeColor="text1"/>
          <w:sz w:val="24"/>
          <w:szCs w:val="24"/>
        </w:rPr>
        <w:t xml:space="preserve">alongside </w:t>
      </w:r>
      <w:r w:rsidRPr="009602C5">
        <w:rPr>
          <w:rFonts w:ascii="Garamond" w:hAnsi="Garamond" w:cs="Times New Roman"/>
          <w:color w:val="000000" w:themeColor="text1"/>
          <w:sz w:val="24"/>
          <w:szCs w:val="24"/>
        </w:rPr>
        <w:t>other consideration</w:t>
      </w:r>
      <w:r w:rsidR="004F16B1">
        <w:rPr>
          <w:rFonts w:ascii="Garamond" w:hAnsi="Garamond" w:cs="Times New Roman"/>
          <w:color w:val="000000" w:themeColor="text1"/>
          <w:sz w:val="24"/>
          <w:szCs w:val="24"/>
        </w:rPr>
        <w:t>s</w:t>
      </w:r>
      <w:r w:rsidRPr="009602C5">
        <w:rPr>
          <w:rFonts w:ascii="Garamond" w:hAnsi="Garamond" w:cs="Times New Roman"/>
          <w:color w:val="000000" w:themeColor="text1"/>
          <w:sz w:val="24"/>
          <w:szCs w:val="24"/>
        </w:rPr>
        <w:t>, such as safety concerns, an ethical problem arises.</w:t>
      </w:r>
    </w:p>
    <w:p w14:paraId="62CA5137" w14:textId="77777777" w:rsidR="00C244A1" w:rsidRPr="009602C5" w:rsidRDefault="00C244A1" w:rsidP="00C244A1">
      <w:pPr>
        <w:pStyle w:val="NormalWeb"/>
        <w:jc w:val="both"/>
        <w:rPr>
          <w:rFonts w:ascii="Garamond" w:hAnsi="Garamond" w:cs="Times New Roman"/>
          <w:color w:val="000000" w:themeColor="text1"/>
          <w:sz w:val="24"/>
          <w:szCs w:val="24"/>
        </w:rPr>
      </w:pPr>
    </w:p>
    <w:p w14:paraId="069A990E" w14:textId="4AF46976" w:rsidR="00C244A1" w:rsidRPr="009602C5" w:rsidRDefault="00C244A1" w:rsidP="768245B5">
      <w:pPr>
        <w:pStyle w:val="NormalWeb"/>
        <w:numPr>
          <w:ilvl w:val="1"/>
          <w:numId w:val="9"/>
        </w:numPr>
        <w:jc w:val="both"/>
        <w:rPr>
          <w:rFonts w:ascii="Garamond" w:hAnsi="Garamond" w:cs="Times New Roman"/>
          <w:b/>
          <w:bCs/>
          <w:color w:val="000000" w:themeColor="text1"/>
          <w:sz w:val="24"/>
          <w:szCs w:val="24"/>
        </w:rPr>
      </w:pPr>
      <w:r w:rsidRPr="009602C5">
        <w:rPr>
          <w:rFonts w:ascii="Garamond" w:hAnsi="Garamond" w:cs="Times New Roman"/>
          <w:b/>
          <w:bCs/>
          <w:color w:val="000000" w:themeColor="text1"/>
          <w:sz w:val="24"/>
          <w:szCs w:val="24"/>
        </w:rPr>
        <w:t xml:space="preserve">Who decides which risks are acceptable? </w:t>
      </w:r>
    </w:p>
    <w:p w14:paraId="73EE5B0A" w14:textId="71F85CC8" w:rsidR="00C244A1" w:rsidRPr="009602C5" w:rsidRDefault="00C244A1" w:rsidP="00C244A1">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 xml:space="preserve">In natural reproduction, the reproductive liberty of </w:t>
      </w:r>
      <w:r w:rsidR="72E6C86F" w:rsidRPr="009602C5">
        <w:rPr>
          <w:rFonts w:ascii="Garamond" w:hAnsi="Garamond" w:cs="Times New Roman"/>
          <w:color w:val="000000" w:themeColor="text1"/>
          <w:sz w:val="24"/>
          <w:szCs w:val="24"/>
        </w:rPr>
        <w:t>individuals</w:t>
      </w:r>
      <w:r w:rsidRPr="009602C5">
        <w:rPr>
          <w:rFonts w:ascii="Garamond" w:hAnsi="Garamond" w:cs="Times New Roman"/>
          <w:color w:val="000000" w:themeColor="text1"/>
          <w:sz w:val="24"/>
          <w:szCs w:val="24"/>
        </w:rPr>
        <w:t xml:space="preserve"> is only restricted in very exceptional circumstances, for example when people have a severe mental disability or during incarceration. This means that people are free to reproduce, even if they know that by doing so, they risk conceiving a child that will suffer from suboptimal life circumstances (</w:t>
      </w:r>
      <w:r w:rsidR="0070287C" w:rsidRPr="009602C5">
        <w:rPr>
          <w:rFonts w:ascii="Garamond" w:hAnsi="Garamond" w:cs="Times New Roman"/>
          <w:color w:val="000000" w:themeColor="text1"/>
          <w:sz w:val="24"/>
          <w:szCs w:val="24"/>
        </w:rPr>
        <w:t xml:space="preserve">due to </w:t>
      </w:r>
      <w:r w:rsidRPr="009602C5">
        <w:rPr>
          <w:rFonts w:ascii="Garamond" w:hAnsi="Garamond" w:cs="Times New Roman"/>
          <w:color w:val="000000" w:themeColor="text1"/>
          <w:sz w:val="24"/>
          <w:szCs w:val="24"/>
        </w:rPr>
        <w:t xml:space="preserve">physical impairments or contextual factors). Some would argue that reproductive liberty also </w:t>
      </w:r>
      <w:r w:rsidR="00EC71E6" w:rsidRPr="009602C5">
        <w:rPr>
          <w:rFonts w:ascii="Garamond" w:hAnsi="Garamond" w:cs="Times New Roman"/>
          <w:color w:val="000000" w:themeColor="text1"/>
          <w:sz w:val="24"/>
          <w:szCs w:val="24"/>
        </w:rPr>
        <w:t xml:space="preserve">pleads </w:t>
      </w:r>
      <w:r w:rsidRPr="009602C5">
        <w:rPr>
          <w:rFonts w:ascii="Garamond" w:hAnsi="Garamond" w:cs="Times New Roman"/>
          <w:color w:val="000000" w:themeColor="text1"/>
          <w:sz w:val="24"/>
          <w:szCs w:val="24"/>
        </w:rPr>
        <w:t>against any kind of interference in assisted reproduction, both on a governance level and on the level of the hospital or health care workers whose assistance is sought. However, reproductive liberty is</w:t>
      </w:r>
      <w:r w:rsidR="56E4FE08" w:rsidRPr="009602C5">
        <w:rPr>
          <w:rFonts w:ascii="Garamond" w:hAnsi="Garamond" w:cs="Times New Roman"/>
          <w:color w:val="000000" w:themeColor="text1"/>
          <w:sz w:val="24"/>
          <w:szCs w:val="24"/>
        </w:rPr>
        <w:t xml:space="preserve"> generally</w:t>
      </w:r>
      <w:r w:rsidRPr="009602C5">
        <w:rPr>
          <w:rFonts w:ascii="Garamond" w:hAnsi="Garamond" w:cs="Times New Roman"/>
          <w:color w:val="000000" w:themeColor="text1"/>
          <w:sz w:val="24"/>
          <w:szCs w:val="24"/>
        </w:rPr>
        <w:t xml:space="preserve"> </w:t>
      </w:r>
      <w:r w:rsidR="35C124EA" w:rsidRPr="009602C5">
        <w:rPr>
          <w:rFonts w:ascii="Garamond" w:hAnsi="Garamond" w:cs="Times New Roman"/>
          <w:color w:val="000000" w:themeColor="text1"/>
          <w:sz w:val="24"/>
          <w:szCs w:val="24"/>
        </w:rPr>
        <w:t>considered</w:t>
      </w:r>
      <w:r w:rsidRPr="009602C5">
        <w:rPr>
          <w:rFonts w:ascii="Garamond" w:hAnsi="Garamond" w:cs="Times New Roman"/>
          <w:color w:val="000000" w:themeColor="text1"/>
          <w:sz w:val="24"/>
          <w:szCs w:val="24"/>
        </w:rPr>
        <w:t xml:space="preserve"> to be a liberty right, not a claim right, meaning that although I am free to reproduce as I wish, I cannot make a claim on others (in terms of practical or financial assistance) to support me in this pursuit. As physicians have sworn an oath not to harm their patients and are co-responsible for the welfare of the children they help conceive, they can therefore legitimately refuse to perform certain procedures on certain patients when – according to their assessment – the risks (for parents and/or child) are unacceptable</w:t>
      </w:r>
      <w:r w:rsidR="0070287C" w:rsidRPr="009602C5">
        <w:rPr>
          <w:rFonts w:ascii="Garamond" w:hAnsi="Garamond" w:cs="Times New Roman"/>
          <w:color w:val="000000" w:themeColor="text1"/>
          <w:sz w:val="24"/>
          <w:szCs w:val="24"/>
        </w:rPr>
        <w:t xml:space="preserve"> (See </w:t>
      </w:r>
      <w:r w:rsidR="00015586" w:rsidRPr="009602C5">
        <w:rPr>
          <w:rFonts w:ascii="Garamond" w:hAnsi="Garamond" w:cs="Times New Roman"/>
          <w:color w:val="000000" w:themeColor="text1"/>
          <w:sz w:val="24"/>
          <w:szCs w:val="24"/>
        </w:rPr>
        <w:t xml:space="preserve">section </w:t>
      </w:r>
      <w:r w:rsidR="0070287C" w:rsidRPr="009602C5">
        <w:rPr>
          <w:rFonts w:ascii="Garamond" w:hAnsi="Garamond" w:cs="Times New Roman"/>
          <w:color w:val="000000" w:themeColor="text1"/>
          <w:sz w:val="24"/>
          <w:szCs w:val="24"/>
        </w:rPr>
        <w:t xml:space="preserve">3 and </w:t>
      </w:r>
      <w:r w:rsidR="00015586" w:rsidRPr="009602C5">
        <w:rPr>
          <w:rFonts w:ascii="Garamond" w:hAnsi="Garamond" w:cs="Times New Roman"/>
          <w:color w:val="000000" w:themeColor="text1"/>
          <w:sz w:val="24"/>
          <w:szCs w:val="24"/>
        </w:rPr>
        <w:t xml:space="preserve">section </w:t>
      </w:r>
      <w:r w:rsidR="0070287C" w:rsidRPr="009602C5">
        <w:rPr>
          <w:rFonts w:ascii="Garamond" w:hAnsi="Garamond" w:cs="Times New Roman"/>
          <w:color w:val="000000" w:themeColor="text1"/>
          <w:sz w:val="24"/>
          <w:szCs w:val="24"/>
        </w:rPr>
        <w:t>4 below)</w:t>
      </w:r>
      <w:r w:rsidRPr="009602C5">
        <w:rPr>
          <w:rFonts w:ascii="Garamond" w:hAnsi="Garamond" w:cs="Times New Roman"/>
          <w:color w:val="000000" w:themeColor="text1"/>
          <w:sz w:val="24"/>
          <w:szCs w:val="24"/>
        </w:rPr>
        <w:t>. Note that informed consent or a waiver of liability signed by a patient in no way removes the moral responsibility a health care professional has for the adverse effects of treatments on their patients and the resulting children. However, reasonable disagreement can exist between different parties involved concerning which risk is – or is not – acceptable.</w:t>
      </w:r>
    </w:p>
    <w:p w14:paraId="60D141A4" w14:textId="6344A4F2" w:rsidR="00C244A1" w:rsidRPr="009602C5" w:rsidRDefault="00C244A1" w:rsidP="768245B5">
      <w:pPr>
        <w:pStyle w:val="NormalWeb"/>
        <w:jc w:val="both"/>
        <w:rPr>
          <w:rFonts w:ascii="Garamond" w:eastAsia="Calibri" w:hAnsi="Garamond" w:cs="Times New Roman"/>
          <w:color w:val="000000" w:themeColor="text1"/>
          <w:sz w:val="24"/>
          <w:szCs w:val="24"/>
        </w:rPr>
      </w:pPr>
    </w:p>
    <w:p w14:paraId="56D01E32" w14:textId="1F34D773" w:rsidR="00C244A1" w:rsidRPr="009602C5" w:rsidRDefault="00C244A1" w:rsidP="768245B5">
      <w:pPr>
        <w:pStyle w:val="NormalWeb"/>
        <w:numPr>
          <w:ilvl w:val="1"/>
          <w:numId w:val="9"/>
        </w:numPr>
        <w:jc w:val="both"/>
        <w:rPr>
          <w:rFonts w:ascii="Garamond" w:hAnsi="Garamond" w:cs="Times New Roman"/>
          <w:b/>
          <w:bCs/>
          <w:color w:val="000000" w:themeColor="text1"/>
          <w:sz w:val="24"/>
          <w:szCs w:val="24"/>
        </w:rPr>
      </w:pPr>
      <w:r w:rsidRPr="009602C5">
        <w:rPr>
          <w:rFonts w:ascii="Garamond" w:hAnsi="Garamond" w:cs="Times New Roman"/>
          <w:b/>
          <w:bCs/>
          <w:color w:val="000000" w:themeColor="text1"/>
          <w:sz w:val="24"/>
          <w:szCs w:val="24"/>
        </w:rPr>
        <w:t xml:space="preserve">Excessive risk reduction? </w:t>
      </w:r>
    </w:p>
    <w:p w14:paraId="170386D5" w14:textId="066E8E43" w:rsidR="00C244A1" w:rsidRPr="009602C5" w:rsidRDefault="00C244A1" w:rsidP="00C244A1">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 xml:space="preserve">While most of the ethical concerns in the realm of risks in reproductive medicine are aimed at insufficient risk reduction, too </w:t>
      </w:r>
      <w:r w:rsidRPr="009602C5">
        <w:rPr>
          <w:rFonts w:ascii="Garamond" w:hAnsi="Garamond" w:cs="Times New Roman"/>
          <w:i/>
          <w:iCs/>
          <w:color w:val="000000" w:themeColor="text1"/>
          <w:sz w:val="24"/>
          <w:szCs w:val="24"/>
        </w:rPr>
        <w:t>much</w:t>
      </w:r>
      <w:r w:rsidRPr="009602C5">
        <w:rPr>
          <w:rFonts w:ascii="Garamond" w:hAnsi="Garamond" w:cs="Times New Roman"/>
          <w:color w:val="000000" w:themeColor="text1"/>
          <w:sz w:val="24"/>
          <w:szCs w:val="24"/>
        </w:rPr>
        <w:t xml:space="preserve"> risk reduction </w:t>
      </w:r>
      <w:r w:rsidR="00C20E27" w:rsidRPr="009602C5">
        <w:rPr>
          <w:rFonts w:ascii="Garamond" w:hAnsi="Garamond" w:cs="Times New Roman"/>
          <w:color w:val="000000" w:themeColor="text1"/>
          <w:sz w:val="24"/>
          <w:szCs w:val="24"/>
        </w:rPr>
        <w:t>may also prove</w:t>
      </w:r>
      <w:r w:rsidRPr="009602C5">
        <w:rPr>
          <w:rFonts w:ascii="Garamond" w:hAnsi="Garamond" w:cs="Times New Roman"/>
          <w:color w:val="000000" w:themeColor="text1"/>
          <w:sz w:val="24"/>
          <w:szCs w:val="24"/>
        </w:rPr>
        <w:t xml:space="preserve"> problematic. For example</w:t>
      </w:r>
      <w:r w:rsidR="00C20E27" w:rsidRPr="009602C5">
        <w:rPr>
          <w:rFonts w:ascii="Garamond" w:hAnsi="Garamond" w:cs="Times New Roman"/>
          <w:color w:val="000000" w:themeColor="text1"/>
          <w:sz w:val="24"/>
          <w:szCs w:val="24"/>
        </w:rPr>
        <w:t>,</w:t>
      </w:r>
      <w:r w:rsidRPr="009602C5">
        <w:rPr>
          <w:rFonts w:ascii="Garamond" w:hAnsi="Garamond" w:cs="Times New Roman"/>
          <w:color w:val="000000" w:themeColor="text1"/>
          <w:sz w:val="24"/>
          <w:szCs w:val="24"/>
        </w:rPr>
        <w:t xml:space="preserve"> in the context of preimplantation genetic testing for aneuploidy screening (PGT-A), claims have been made that it would be irresponsible to transfer aneuploid embryos and that therefore all embryos need to be screened. Similarly, some patients only receive treatment after agreeing to take risk-reducing measures, e.g. preconception genetic screening, PGT-M or weight loss, while single, same-sex or ‘older’ patients are completely denied treatment on the alleged basis of concerns over the wellbeing of the future children. What we notice here, is that the – in principle – morally laudable goal of risk reduction might be window dressing for other motives, either commercial (in the case of widespread PGT-A or preconception screening) or ideological (in the case of refusal of treatment for people with certain – mostly non-heteronormative – characteristics). In the context of genetic screening in particular, concerns are voiced regarding the message that such </w:t>
      </w:r>
      <w:r w:rsidRPr="009602C5">
        <w:rPr>
          <w:rFonts w:ascii="Garamond" w:hAnsi="Garamond" w:cs="Times New Roman"/>
          <w:color w:val="000000" w:themeColor="text1"/>
          <w:sz w:val="24"/>
          <w:szCs w:val="24"/>
        </w:rPr>
        <w:lastRenderedPageBreak/>
        <w:t>screening and selection requirements send to people with disabilities regarding the differential value of their lives</w:t>
      </w:r>
      <w:r w:rsidR="00026252">
        <w:rPr>
          <w:rFonts w:ascii="Garamond" w:hAnsi="Garamond" w:cs="Times New Roman"/>
          <w:color w:val="000000" w:themeColor="text1"/>
          <w:sz w:val="24"/>
          <w:szCs w:val="24"/>
        </w:rPr>
        <w:t xml:space="preserve">, 6. </w:t>
      </w:r>
      <w:r w:rsidRPr="009602C5">
        <w:rPr>
          <w:rFonts w:ascii="Garamond" w:hAnsi="Garamond" w:cs="Times New Roman"/>
          <w:color w:val="000000" w:themeColor="text1"/>
          <w:sz w:val="24"/>
          <w:szCs w:val="24"/>
        </w:rPr>
        <w:t>Thus, while risk reduction is needed to avoid serious risks, it is wise to keep in mind that we take</w:t>
      </w:r>
      <w:r w:rsidR="622CC4C8" w:rsidRPr="009602C5">
        <w:rPr>
          <w:rFonts w:ascii="Garamond" w:hAnsi="Garamond" w:cs="Times New Roman"/>
          <w:color w:val="000000" w:themeColor="text1"/>
          <w:sz w:val="24"/>
          <w:szCs w:val="24"/>
        </w:rPr>
        <w:t xml:space="preserve"> numerous</w:t>
      </w:r>
      <w:r w:rsidR="01255079" w:rsidRPr="009602C5">
        <w:rPr>
          <w:rFonts w:ascii="Garamond" w:hAnsi="Garamond" w:cs="Times New Roman"/>
          <w:color w:val="000000" w:themeColor="text1"/>
          <w:sz w:val="24"/>
          <w:szCs w:val="24"/>
        </w:rPr>
        <w:t xml:space="preserve"> </w:t>
      </w:r>
      <w:r w:rsidR="622CC4C8" w:rsidRPr="009602C5">
        <w:rPr>
          <w:rFonts w:ascii="Garamond" w:hAnsi="Garamond" w:cs="Times New Roman"/>
          <w:color w:val="000000" w:themeColor="text1"/>
          <w:sz w:val="24"/>
          <w:szCs w:val="24"/>
        </w:rPr>
        <w:t>calculated</w:t>
      </w:r>
      <w:r w:rsidRPr="009602C5">
        <w:rPr>
          <w:rFonts w:ascii="Garamond" w:hAnsi="Garamond" w:cs="Times New Roman"/>
          <w:color w:val="000000" w:themeColor="text1"/>
          <w:sz w:val="24"/>
          <w:szCs w:val="24"/>
        </w:rPr>
        <w:t xml:space="preserve"> risks on a daily basis in order to obtain </w:t>
      </w:r>
      <w:r w:rsidR="52DF5F87" w:rsidRPr="009602C5">
        <w:rPr>
          <w:rFonts w:ascii="Garamond" w:hAnsi="Garamond" w:cs="Times New Roman"/>
          <w:color w:val="000000" w:themeColor="text1"/>
          <w:sz w:val="24"/>
          <w:szCs w:val="24"/>
        </w:rPr>
        <w:t>the</w:t>
      </w:r>
      <w:r w:rsidRPr="009602C5">
        <w:rPr>
          <w:rFonts w:ascii="Garamond" w:hAnsi="Garamond" w:cs="Times New Roman"/>
          <w:color w:val="000000" w:themeColor="text1"/>
          <w:sz w:val="24"/>
          <w:szCs w:val="24"/>
        </w:rPr>
        <w:t xml:space="preserve"> things we value in life. </w:t>
      </w:r>
      <w:r w:rsidR="45AC99EC" w:rsidRPr="009602C5">
        <w:rPr>
          <w:rFonts w:ascii="Garamond" w:hAnsi="Garamond" w:cs="Times New Roman"/>
          <w:color w:val="000000" w:themeColor="text1"/>
          <w:sz w:val="24"/>
          <w:szCs w:val="24"/>
        </w:rPr>
        <w:t>Reproduction, despite</w:t>
      </w:r>
      <w:r w:rsidRPr="009602C5">
        <w:rPr>
          <w:rFonts w:ascii="Garamond" w:hAnsi="Garamond" w:cs="Times New Roman"/>
          <w:color w:val="000000" w:themeColor="text1"/>
          <w:sz w:val="24"/>
          <w:szCs w:val="24"/>
        </w:rPr>
        <w:t xml:space="preserve"> all the risk reduction measures we might take, remains an intrinsically risky endeavour. </w:t>
      </w:r>
    </w:p>
    <w:p w14:paraId="41A5A6EB" w14:textId="77777777" w:rsidR="00C244A1" w:rsidRPr="009602C5" w:rsidRDefault="00C244A1" w:rsidP="00E31614">
      <w:pPr>
        <w:pStyle w:val="NormalWeb"/>
        <w:jc w:val="both"/>
        <w:rPr>
          <w:rFonts w:ascii="Garamond" w:hAnsi="Garamond" w:cs="Times New Roman"/>
          <w:b/>
          <w:bCs/>
          <w:color w:val="000000" w:themeColor="text1"/>
          <w:sz w:val="24"/>
          <w:szCs w:val="24"/>
          <w:u w:val="single"/>
        </w:rPr>
      </w:pPr>
    </w:p>
    <w:p w14:paraId="13EB7BD3" w14:textId="77777777" w:rsidR="00C20E27" w:rsidRPr="009602C5" w:rsidRDefault="00C20E27" w:rsidP="00E31614">
      <w:pPr>
        <w:pStyle w:val="NormalWeb"/>
        <w:jc w:val="both"/>
        <w:rPr>
          <w:rFonts w:ascii="Garamond" w:hAnsi="Garamond" w:cs="Times New Roman"/>
          <w:b/>
          <w:bCs/>
          <w:color w:val="000000" w:themeColor="text1"/>
          <w:sz w:val="24"/>
          <w:szCs w:val="24"/>
          <w:u w:val="single"/>
        </w:rPr>
      </w:pPr>
    </w:p>
    <w:p w14:paraId="5CF6653C" w14:textId="78072B6A" w:rsidR="00C20E27" w:rsidRPr="009602C5" w:rsidDel="00C20E27" w:rsidRDefault="00C20E27" w:rsidP="768245B5">
      <w:pPr>
        <w:pStyle w:val="ListParagraph"/>
        <w:numPr>
          <w:ilvl w:val="0"/>
          <w:numId w:val="9"/>
        </w:numPr>
        <w:suppressAutoHyphens/>
        <w:jc w:val="both"/>
        <w:rPr>
          <w:rFonts w:ascii="Garamond" w:eastAsiaTheme="minorEastAsia" w:hAnsi="Garamond" w:cs="Times New Roman"/>
          <w:b/>
          <w:bCs/>
          <w:spacing w:val="-3"/>
          <w:sz w:val="24"/>
          <w:szCs w:val="24"/>
        </w:rPr>
      </w:pPr>
      <w:r w:rsidRPr="009602C5">
        <w:rPr>
          <w:rFonts w:ascii="Garamond" w:hAnsi="Garamond" w:cs="Times New Roman"/>
          <w:b/>
          <w:bCs/>
          <w:spacing w:val="-3"/>
          <w:sz w:val="24"/>
          <w:szCs w:val="24"/>
        </w:rPr>
        <w:t>Recipient Welfare in MAR</w:t>
      </w:r>
    </w:p>
    <w:p w14:paraId="7714A7B2" w14:textId="447EBEF1" w:rsidR="00C20E27" w:rsidRPr="009602C5" w:rsidRDefault="00C20E27" w:rsidP="768245B5">
      <w:pPr>
        <w:suppressAutoHyphens/>
        <w:jc w:val="both"/>
        <w:rPr>
          <w:rFonts w:ascii="Garamond" w:hAnsi="Garamond" w:cs="Times New Roman"/>
          <w:spacing w:val="-3"/>
        </w:rPr>
      </w:pPr>
      <w:r w:rsidRPr="009602C5">
        <w:rPr>
          <w:rFonts w:ascii="Garamond" w:hAnsi="Garamond" w:cs="Times New Roman"/>
          <w:spacing w:val="-3"/>
        </w:rPr>
        <w:t xml:space="preserve">This edited collection has outlined a range of scenarios and possible risks to both those receiving </w:t>
      </w:r>
      <w:r w:rsidR="00EC71E6" w:rsidRPr="009602C5">
        <w:rPr>
          <w:rFonts w:ascii="Garamond" w:hAnsi="Garamond" w:cs="Times New Roman"/>
          <w:spacing w:val="-3"/>
        </w:rPr>
        <w:t xml:space="preserve">assisted </w:t>
      </w:r>
      <w:r w:rsidRPr="009602C5">
        <w:rPr>
          <w:rFonts w:ascii="Garamond" w:hAnsi="Garamond" w:cs="Times New Roman"/>
          <w:spacing w:val="-3"/>
        </w:rPr>
        <w:t>reproductive technologies (which for the purposes of this chapter we will call recipients) and those born from those procedures.</w:t>
      </w:r>
      <w:r w:rsidR="00706AF5" w:rsidRPr="009602C5">
        <w:rPr>
          <w:rFonts w:ascii="Garamond" w:hAnsi="Garamond" w:cs="Times New Roman"/>
          <w:spacing w:val="-3"/>
        </w:rPr>
        <w:t xml:space="preserve"> In this section we</w:t>
      </w:r>
      <w:r w:rsidRPr="009602C5">
        <w:rPr>
          <w:rFonts w:ascii="Garamond" w:hAnsi="Garamond" w:cs="Times New Roman"/>
          <w:spacing w:val="-3"/>
        </w:rPr>
        <w:t xml:space="preserve"> focus on the recipients of treatments, and the ethical issues raised </w:t>
      </w:r>
      <w:r w:rsidR="00ED4F40">
        <w:rPr>
          <w:rFonts w:ascii="Garamond" w:hAnsi="Garamond" w:cs="Times New Roman"/>
          <w:spacing w:val="-3"/>
        </w:rPr>
        <w:t xml:space="preserve">when </w:t>
      </w:r>
      <w:r w:rsidRPr="009602C5">
        <w:rPr>
          <w:rFonts w:ascii="Garamond" w:hAnsi="Garamond" w:cs="Times New Roman"/>
          <w:spacing w:val="-3"/>
        </w:rPr>
        <w:t>deci</w:t>
      </w:r>
      <w:r w:rsidR="00ED4F40">
        <w:rPr>
          <w:rFonts w:ascii="Garamond" w:hAnsi="Garamond" w:cs="Times New Roman"/>
          <w:spacing w:val="-3"/>
        </w:rPr>
        <w:t>sions have to made about</w:t>
      </w:r>
      <w:r w:rsidRPr="009602C5">
        <w:rPr>
          <w:rFonts w:ascii="Garamond" w:hAnsi="Garamond" w:cs="Times New Roman"/>
          <w:spacing w:val="-3"/>
        </w:rPr>
        <w:t xml:space="preserve"> who </w:t>
      </w:r>
      <w:r w:rsidR="00706AF5" w:rsidRPr="009602C5">
        <w:rPr>
          <w:rFonts w:ascii="Garamond" w:hAnsi="Garamond" w:cs="Times New Roman"/>
          <w:spacing w:val="-3"/>
        </w:rPr>
        <w:t>ought to receive fertility treatments and in what circumstances</w:t>
      </w:r>
      <w:r w:rsidRPr="009602C5">
        <w:rPr>
          <w:rFonts w:ascii="Garamond" w:hAnsi="Garamond" w:cs="Times New Roman"/>
          <w:spacing w:val="-3"/>
        </w:rPr>
        <w:t xml:space="preserve">. </w:t>
      </w:r>
      <w:r w:rsidR="00706AF5" w:rsidRPr="009602C5">
        <w:rPr>
          <w:rFonts w:ascii="Garamond" w:hAnsi="Garamond" w:cs="Times New Roman"/>
          <w:spacing w:val="-3"/>
        </w:rPr>
        <w:t>When</w:t>
      </w:r>
      <w:r w:rsidRPr="009602C5">
        <w:rPr>
          <w:rFonts w:ascii="Garamond" w:hAnsi="Garamond" w:cs="Times New Roman"/>
          <w:spacing w:val="-3"/>
        </w:rPr>
        <w:t xml:space="preserve"> deciding who to treat</w:t>
      </w:r>
      <w:r w:rsidR="00015586" w:rsidRPr="009602C5">
        <w:rPr>
          <w:rFonts w:ascii="Garamond" w:hAnsi="Garamond" w:cs="Times New Roman"/>
          <w:spacing w:val="-3"/>
        </w:rPr>
        <w:t>,</w:t>
      </w:r>
      <w:r w:rsidR="00706AF5" w:rsidRPr="009602C5">
        <w:rPr>
          <w:rFonts w:ascii="Garamond" w:hAnsi="Garamond" w:cs="Times New Roman"/>
          <w:spacing w:val="-3"/>
        </w:rPr>
        <w:t xml:space="preserve"> fertility clinicians </w:t>
      </w:r>
      <w:r w:rsidRPr="009602C5">
        <w:rPr>
          <w:rFonts w:ascii="Garamond" w:hAnsi="Garamond" w:cs="Times New Roman"/>
          <w:spacing w:val="-3"/>
        </w:rPr>
        <w:t>have a number of factors to consider.</w:t>
      </w:r>
      <w:r w:rsidR="008C10FD" w:rsidRPr="009602C5">
        <w:rPr>
          <w:rFonts w:ascii="Garamond" w:hAnsi="Garamond" w:cs="Times New Roman"/>
          <w:spacing w:val="-3"/>
        </w:rPr>
        <w:t xml:space="preserve"> Of overriding concern is</w:t>
      </w:r>
      <w:r w:rsidR="0596597A" w:rsidRPr="009602C5">
        <w:rPr>
          <w:rFonts w:ascii="Garamond" w:hAnsi="Garamond" w:cs="Times New Roman"/>
          <w:spacing w:val="-3"/>
        </w:rPr>
        <w:t>,</w:t>
      </w:r>
      <w:r w:rsidRPr="009602C5">
        <w:rPr>
          <w:rFonts w:ascii="Garamond" w:hAnsi="Garamond" w:cs="Times New Roman"/>
          <w:spacing w:val="-3"/>
        </w:rPr>
        <w:t xml:space="preserve"> the need to consider the welfare of potential recipients </w:t>
      </w:r>
      <w:r w:rsidR="56669D93" w:rsidRPr="009602C5">
        <w:rPr>
          <w:rFonts w:ascii="Garamond" w:hAnsi="Garamond" w:cs="Times New Roman"/>
          <w:spacing w:val="-3"/>
        </w:rPr>
        <w:t>in MAR</w:t>
      </w:r>
      <w:r w:rsidRPr="009602C5">
        <w:rPr>
          <w:rFonts w:ascii="Garamond" w:hAnsi="Garamond" w:cs="Times New Roman"/>
          <w:spacing w:val="-3"/>
        </w:rPr>
        <w:t xml:space="preserve"> and</w:t>
      </w:r>
      <w:r w:rsidR="3AFFE173" w:rsidRPr="009602C5">
        <w:rPr>
          <w:rFonts w:ascii="Garamond" w:hAnsi="Garamond" w:cs="Times New Roman"/>
          <w:spacing w:val="-3"/>
        </w:rPr>
        <w:t xml:space="preserve"> the</w:t>
      </w:r>
      <w:r w:rsidRPr="009602C5">
        <w:rPr>
          <w:rFonts w:ascii="Garamond" w:hAnsi="Garamond" w:cs="Times New Roman"/>
          <w:spacing w:val="-3"/>
        </w:rPr>
        <w:t xml:space="preserve"> welfare of any future child (which </w:t>
      </w:r>
      <w:r w:rsidR="00706AF5" w:rsidRPr="009602C5">
        <w:rPr>
          <w:rFonts w:ascii="Garamond" w:hAnsi="Garamond" w:cs="Times New Roman"/>
          <w:spacing w:val="-3"/>
        </w:rPr>
        <w:t>will be explored in section 4</w:t>
      </w:r>
      <w:r w:rsidRPr="009602C5">
        <w:rPr>
          <w:rFonts w:ascii="Garamond" w:hAnsi="Garamond" w:cs="Times New Roman"/>
          <w:spacing w:val="-3"/>
        </w:rPr>
        <w:t>). In determining the welfare of potential recipients, it is argued that</w:t>
      </w:r>
      <w:r w:rsidR="00ED4F40">
        <w:rPr>
          <w:rFonts w:ascii="Garamond" w:hAnsi="Garamond" w:cs="Times New Roman"/>
          <w:spacing w:val="-3"/>
        </w:rPr>
        <w:t xml:space="preserve"> in the</w:t>
      </w:r>
      <w:r w:rsidR="00706AF5" w:rsidRPr="009602C5">
        <w:rPr>
          <w:rFonts w:ascii="Garamond" w:hAnsi="Garamond" w:cs="Times New Roman"/>
          <w:spacing w:val="-3"/>
        </w:rPr>
        <w:t xml:space="preserve"> </w:t>
      </w:r>
      <w:r w:rsidR="00ED4F40">
        <w:rPr>
          <w:rFonts w:ascii="Garamond" w:hAnsi="Garamond" w:cs="Times New Roman"/>
          <w:spacing w:val="-3"/>
        </w:rPr>
        <w:t>absence of</w:t>
      </w:r>
      <w:r w:rsidR="00706AF5" w:rsidRPr="009602C5">
        <w:rPr>
          <w:rFonts w:ascii="Garamond" w:hAnsi="Garamond" w:cs="Times New Roman"/>
          <w:spacing w:val="-3"/>
        </w:rPr>
        <w:t xml:space="preserve"> adequate reasons to the contrary</w:t>
      </w:r>
      <w:r w:rsidRPr="009602C5">
        <w:rPr>
          <w:rFonts w:ascii="Garamond" w:hAnsi="Garamond" w:cs="Times New Roman"/>
          <w:spacing w:val="-3"/>
        </w:rPr>
        <w:t xml:space="preserve"> clinicians should</w:t>
      </w:r>
      <w:r w:rsidR="00706AF5" w:rsidRPr="009602C5">
        <w:rPr>
          <w:rFonts w:ascii="Garamond" w:hAnsi="Garamond" w:cs="Times New Roman"/>
          <w:spacing w:val="-3"/>
        </w:rPr>
        <w:t xml:space="preserve"> </w:t>
      </w:r>
      <w:r w:rsidRPr="009602C5">
        <w:rPr>
          <w:rFonts w:ascii="Garamond" w:hAnsi="Garamond" w:cs="Times New Roman"/>
          <w:spacing w:val="-3"/>
        </w:rPr>
        <w:t>promote the reproductive rights and respect the autonomy of their patients.</w:t>
      </w:r>
      <w:r w:rsidR="00706AF5" w:rsidRPr="009602C5">
        <w:rPr>
          <w:rFonts w:ascii="Garamond" w:hAnsi="Garamond" w:cs="Times New Roman"/>
          <w:spacing w:val="-3"/>
        </w:rPr>
        <w:t xml:space="preserve"> In what follows we therefore outline </w:t>
      </w:r>
      <w:r w:rsidRPr="009602C5">
        <w:rPr>
          <w:rFonts w:ascii="Garamond" w:hAnsi="Garamond" w:cs="Times New Roman"/>
          <w:spacing w:val="-3"/>
        </w:rPr>
        <w:t>these principles</w:t>
      </w:r>
      <w:r w:rsidR="00706AF5" w:rsidRPr="009602C5">
        <w:rPr>
          <w:rFonts w:ascii="Garamond" w:hAnsi="Garamond" w:cs="Times New Roman"/>
          <w:spacing w:val="-3"/>
        </w:rPr>
        <w:t>,</w:t>
      </w:r>
      <w:r w:rsidRPr="009602C5">
        <w:rPr>
          <w:rFonts w:ascii="Garamond" w:hAnsi="Garamond" w:cs="Times New Roman"/>
          <w:spacing w:val="-3"/>
        </w:rPr>
        <w:t xml:space="preserve"> </w:t>
      </w:r>
      <w:r w:rsidR="00706AF5" w:rsidRPr="009602C5">
        <w:rPr>
          <w:rFonts w:ascii="Garamond" w:hAnsi="Garamond" w:cs="Times New Roman"/>
          <w:spacing w:val="-3"/>
        </w:rPr>
        <w:t xml:space="preserve">explore their </w:t>
      </w:r>
      <w:r w:rsidR="00ED4F40" w:rsidRPr="009602C5">
        <w:rPr>
          <w:rFonts w:ascii="Garamond" w:hAnsi="Garamond" w:cs="Times New Roman"/>
          <w:spacing w:val="-3"/>
        </w:rPr>
        <w:t>importance</w:t>
      </w:r>
      <w:r w:rsidR="00706AF5" w:rsidRPr="009602C5">
        <w:rPr>
          <w:rFonts w:ascii="Garamond" w:hAnsi="Garamond" w:cs="Times New Roman"/>
          <w:spacing w:val="-3"/>
        </w:rPr>
        <w:t xml:space="preserve"> for individual welfare, and consider how these might be balanced against other </w:t>
      </w:r>
      <w:r w:rsidR="00FD02CA" w:rsidRPr="009602C5">
        <w:rPr>
          <w:rFonts w:ascii="Garamond" w:hAnsi="Garamond" w:cs="Times New Roman"/>
          <w:spacing w:val="-3"/>
        </w:rPr>
        <w:t>considerations</w:t>
      </w:r>
      <w:r w:rsidR="00706AF5" w:rsidRPr="009602C5">
        <w:rPr>
          <w:rFonts w:ascii="Garamond" w:hAnsi="Garamond" w:cs="Times New Roman"/>
          <w:spacing w:val="-3"/>
        </w:rPr>
        <w:t xml:space="preserve">. </w:t>
      </w:r>
    </w:p>
    <w:p w14:paraId="6E726247" w14:textId="77777777" w:rsidR="00C20E27" w:rsidRPr="009602C5" w:rsidRDefault="00C20E27" w:rsidP="00C20E27">
      <w:pPr>
        <w:tabs>
          <w:tab w:val="left" w:pos="-720"/>
        </w:tabs>
        <w:suppressAutoHyphens/>
        <w:jc w:val="both"/>
        <w:rPr>
          <w:rFonts w:ascii="Garamond" w:hAnsi="Garamond" w:cs="Times New Roman"/>
          <w:spacing w:val="-3"/>
        </w:rPr>
      </w:pPr>
    </w:p>
    <w:p w14:paraId="35313F7F" w14:textId="6652FE72" w:rsidR="00C20E27" w:rsidRPr="003F71DF" w:rsidRDefault="003F71DF" w:rsidP="003F71DF">
      <w:pPr>
        <w:suppressAutoHyphens/>
        <w:jc w:val="both"/>
        <w:rPr>
          <w:rFonts w:ascii="Garamond" w:hAnsi="Garamond" w:cs="Times New Roman"/>
          <w:b/>
          <w:bCs/>
          <w:spacing w:val="-3"/>
        </w:rPr>
      </w:pPr>
      <w:r>
        <w:rPr>
          <w:rFonts w:ascii="Garamond" w:hAnsi="Garamond" w:cs="Times New Roman"/>
          <w:b/>
          <w:bCs/>
          <w:spacing w:val="-3"/>
        </w:rPr>
        <w:t xml:space="preserve">3.1. </w:t>
      </w:r>
      <w:r w:rsidR="00706AF5" w:rsidRPr="003F71DF">
        <w:rPr>
          <w:rFonts w:ascii="Garamond" w:hAnsi="Garamond" w:cs="Times New Roman"/>
          <w:b/>
          <w:bCs/>
          <w:spacing w:val="-3"/>
        </w:rPr>
        <w:t>The Right To Reproduce</w:t>
      </w:r>
    </w:p>
    <w:p w14:paraId="43FB694E" w14:textId="6758F8B1" w:rsidR="00C20E27" w:rsidRPr="009602C5" w:rsidDel="00E20E88" w:rsidRDefault="003801E2" w:rsidP="003F71DF">
      <w:pPr>
        <w:suppressAutoHyphens/>
        <w:jc w:val="both"/>
        <w:rPr>
          <w:rFonts w:ascii="Garamond" w:hAnsi="Garamond" w:cs="Times New Roman"/>
          <w:spacing w:val="-3"/>
        </w:rPr>
      </w:pPr>
      <w:r w:rsidRPr="009602C5">
        <w:rPr>
          <w:rFonts w:ascii="Garamond" w:hAnsi="Garamond" w:cs="Times New Roman"/>
          <w:bCs/>
          <w:spacing w:val="-3"/>
        </w:rPr>
        <w:t xml:space="preserve">Questions of access to </w:t>
      </w:r>
      <w:r w:rsidR="4099AE69" w:rsidRPr="009602C5">
        <w:rPr>
          <w:rFonts w:ascii="Garamond" w:hAnsi="Garamond" w:cs="Times New Roman"/>
          <w:spacing w:val="-3"/>
        </w:rPr>
        <w:t>MAR</w:t>
      </w:r>
      <w:r w:rsidR="00C20E27" w:rsidRPr="009602C5">
        <w:rPr>
          <w:rFonts w:ascii="Garamond" w:hAnsi="Garamond" w:cs="Times New Roman"/>
          <w:spacing w:val="-3"/>
        </w:rPr>
        <w:t xml:space="preserve"> ha</w:t>
      </w:r>
      <w:r w:rsidRPr="009602C5">
        <w:rPr>
          <w:rFonts w:ascii="Garamond" w:hAnsi="Garamond" w:cs="Times New Roman"/>
          <w:spacing w:val="-3"/>
        </w:rPr>
        <w:t>s</w:t>
      </w:r>
      <w:r w:rsidR="00C20E27" w:rsidRPr="009602C5">
        <w:rPr>
          <w:rFonts w:ascii="Garamond" w:hAnsi="Garamond" w:cs="Times New Roman"/>
          <w:spacing w:val="-3"/>
        </w:rPr>
        <w:t xml:space="preserve"> been a contentious issue since the development of IVF in the late 1970s. One of the main arguments for not restricting access to </w:t>
      </w:r>
      <w:r w:rsidR="443B3EAB" w:rsidRPr="009602C5">
        <w:rPr>
          <w:rFonts w:ascii="Garamond" w:hAnsi="Garamond" w:cs="Times New Roman"/>
          <w:spacing w:val="-3"/>
        </w:rPr>
        <w:t>MAR</w:t>
      </w:r>
      <w:r w:rsidR="00C20E27" w:rsidRPr="009602C5">
        <w:rPr>
          <w:rFonts w:ascii="Garamond" w:hAnsi="Garamond" w:cs="Times New Roman"/>
          <w:spacing w:val="-3"/>
        </w:rPr>
        <w:t xml:space="preserve"> is that the infertile have the same right to reproduce as the fertile</w:t>
      </w:r>
      <w:r w:rsidR="00706AF5" w:rsidRPr="009602C5">
        <w:rPr>
          <w:rFonts w:ascii="Garamond" w:hAnsi="Garamond" w:cs="Times New Roman"/>
          <w:spacing w:val="-3"/>
        </w:rPr>
        <w:t xml:space="preserve">. </w:t>
      </w:r>
      <w:r w:rsidR="00C20E27" w:rsidRPr="009602C5">
        <w:rPr>
          <w:rFonts w:ascii="Garamond" w:hAnsi="Garamond" w:cs="Times New Roman"/>
          <w:spacing w:val="-3"/>
        </w:rPr>
        <w:t xml:space="preserve">This is an area of debate that has been changed radically by the scientific development of </w:t>
      </w:r>
      <w:r w:rsidR="003A0B04">
        <w:rPr>
          <w:rFonts w:ascii="Garamond" w:hAnsi="Garamond" w:cs="Times New Roman"/>
          <w:spacing w:val="-3"/>
        </w:rPr>
        <w:t>M</w:t>
      </w:r>
      <w:r w:rsidR="00C20E27" w:rsidRPr="009602C5">
        <w:rPr>
          <w:rFonts w:ascii="Garamond" w:hAnsi="Garamond" w:cs="Times New Roman"/>
          <w:spacing w:val="-3"/>
        </w:rPr>
        <w:t>AR</w:t>
      </w:r>
      <w:r w:rsidR="3AD08F02" w:rsidRPr="009602C5">
        <w:rPr>
          <w:rFonts w:ascii="Garamond" w:hAnsi="Garamond" w:cs="Times New Roman"/>
          <w:spacing w:val="-3"/>
        </w:rPr>
        <w:t>,</w:t>
      </w:r>
      <w:r w:rsidR="00706AF5" w:rsidRPr="009602C5">
        <w:rPr>
          <w:rFonts w:ascii="Garamond" w:hAnsi="Garamond" w:cs="Times New Roman"/>
          <w:spacing w:val="-3"/>
        </w:rPr>
        <w:t xml:space="preserve"> and the right to reproduce free from interference </w:t>
      </w:r>
      <w:r w:rsidR="00C20E27" w:rsidRPr="009602C5">
        <w:rPr>
          <w:rFonts w:ascii="Garamond" w:hAnsi="Garamond" w:cs="Times New Roman"/>
          <w:spacing w:val="-3"/>
        </w:rPr>
        <w:t>is generally viewed as an important basic human right</w:t>
      </w:r>
      <w:r w:rsidR="00E20E88" w:rsidRPr="009602C5">
        <w:rPr>
          <w:rFonts w:ascii="Garamond" w:hAnsi="Garamond" w:cs="Times New Roman"/>
          <w:spacing w:val="-3"/>
        </w:rPr>
        <w:t xml:space="preserve"> enshrined in both Article 16 of the United Nations Declaration on Human Rights and Article 12 of the European Convention on Human Rights as the right to marry and found a family. </w:t>
      </w:r>
      <w:r w:rsidR="00015586" w:rsidRPr="009602C5">
        <w:rPr>
          <w:rFonts w:ascii="Garamond" w:hAnsi="Garamond" w:cs="Times New Roman"/>
          <w:spacing w:val="-3"/>
        </w:rPr>
        <w:t xml:space="preserve">As mentioned above, these </w:t>
      </w:r>
      <w:r w:rsidR="00C20E27" w:rsidRPr="009602C5">
        <w:rPr>
          <w:rFonts w:ascii="Garamond" w:hAnsi="Garamond" w:cs="Times New Roman"/>
          <w:spacing w:val="-3"/>
        </w:rPr>
        <w:t xml:space="preserve">articles are usually understood as stipulating what can be called a </w:t>
      </w:r>
      <w:r w:rsidR="00015586" w:rsidRPr="009602C5">
        <w:rPr>
          <w:rFonts w:ascii="Garamond" w:hAnsi="Garamond" w:cs="Times New Roman"/>
          <w:spacing w:val="-3"/>
        </w:rPr>
        <w:t xml:space="preserve">liberty right or </w:t>
      </w:r>
      <w:r w:rsidR="00C20E27" w:rsidRPr="009602C5">
        <w:rPr>
          <w:rFonts w:ascii="Garamond" w:hAnsi="Garamond" w:cs="Times New Roman"/>
          <w:spacing w:val="-3"/>
        </w:rPr>
        <w:t xml:space="preserve">negative right, that is a right not to have one’s reproductive capacities interfered with against one’s will. </w:t>
      </w:r>
      <w:r w:rsidR="00E20E88" w:rsidRPr="009602C5">
        <w:rPr>
          <w:rFonts w:ascii="Garamond" w:hAnsi="Garamond" w:cs="Times New Roman"/>
          <w:spacing w:val="-3"/>
        </w:rPr>
        <w:t>Thus, an interest in reproduction is generally held to be of significant import</w:t>
      </w:r>
      <w:r w:rsidR="00015586" w:rsidRPr="009602C5">
        <w:rPr>
          <w:rFonts w:ascii="Garamond" w:hAnsi="Garamond" w:cs="Times New Roman"/>
          <w:spacing w:val="-3"/>
        </w:rPr>
        <w:t>,</w:t>
      </w:r>
      <w:r w:rsidR="00E20E88" w:rsidRPr="009602C5">
        <w:rPr>
          <w:rFonts w:ascii="Garamond" w:hAnsi="Garamond" w:cs="Times New Roman"/>
          <w:spacing w:val="-3"/>
        </w:rPr>
        <w:t xml:space="preserve"> with one of </w:t>
      </w:r>
      <w:r w:rsidR="00E20E88" w:rsidRPr="009602C5">
        <w:rPr>
          <w:rFonts w:ascii="Garamond" w:hAnsi="Garamond" w:cs="Times New Roman"/>
        </w:rPr>
        <w:t>IVF’s pioneer’s Robert Edwards noting</w:t>
      </w:r>
      <w:r w:rsidR="00E20E88" w:rsidRPr="009602C5">
        <w:rPr>
          <w:rFonts w:ascii="Garamond" w:hAnsi="Garamond" w:cs="Times New Roman"/>
          <w:spacing w:val="-3"/>
        </w:rPr>
        <w:t xml:space="preserve">: </w:t>
      </w:r>
      <w:r w:rsidR="00C20E27" w:rsidRPr="009602C5">
        <w:rPr>
          <w:rFonts w:ascii="Garamond" w:hAnsi="Garamond" w:cs="Times New Roman"/>
          <w:spacing w:val="-3"/>
        </w:rPr>
        <w:t xml:space="preserve">‘It is impossible to put a price on the benefits to society of producing wanted children raised in a caring environment.’ </w:t>
      </w:r>
    </w:p>
    <w:p w14:paraId="6A787C02" w14:textId="7BA8981B" w:rsidR="00E20E88" w:rsidRPr="009602C5" w:rsidRDefault="00E20E88" w:rsidP="768245B5">
      <w:pPr>
        <w:suppressAutoHyphens/>
        <w:jc w:val="both"/>
        <w:rPr>
          <w:rFonts w:ascii="Garamond" w:hAnsi="Garamond" w:cs="Times New Roman"/>
          <w:spacing w:val="-3"/>
        </w:rPr>
      </w:pPr>
    </w:p>
    <w:p w14:paraId="2F818C25" w14:textId="39DDB3F6" w:rsidR="00C20E27" w:rsidRPr="009602C5" w:rsidDel="00E20E88" w:rsidRDefault="00E20E88" w:rsidP="768245B5">
      <w:pPr>
        <w:suppressAutoHyphens/>
        <w:jc w:val="both"/>
        <w:rPr>
          <w:rFonts w:ascii="Garamond" w:hAnsi="Garamond" w:cs="Times New Roman"/>
          <w:spacing w:val="-3"/>
        </w:rPr>
      </w:pPr>
      <w:r w:rsidRPr="009602C5">
        <w:rPr>
          <w:rFonts w:ascii="Garamond" w:hAnsi="Garamond" w:cs="Times New Roman"/>
          <w:spacing w:val="-3"/>
        </w:rPr>
        <w:t xml:space="preserve">The development and practice of MAR can therefore provide those who experience infertility with the means to achieve their own reproductive aspirations and exercise their reproductive liberty. </w:t>
      </w:r>
      <w:r w:rsidR="00C20E27" w:rsidRPr="009602C5">
        <w:rPr>
          <w:rFonts w:ascii="Garamond" w:hAnsi="Garamond" w:cs="Times New Roman"/>
          <w:spacing w:val="-3"/>
        </w:rPr>
        <w:t xml:space="preserve">John </w:t>
      </w:r>
      <w:r w:rsidR="00C20E27" w:rsidRPr="003A0B04">
        <w:rPr>
          <w:rFonts w:ascii="Garamond" w:hAnsi="Garamond" w:cs="Times New Roman"/>
          <w:spacing w:val="-3"/>
        </w:rPr>
        <w:t>Robertson</w:t>
      </w:r>
      <w:r w:rsidR="00026252">
        <w:rPr>
          <w:rFonts w:ascii="Garamond" w:hAnsi="Garamond" w:cs="Times New Roman"/>
          <w:spacing w:val="-3"/>
        </w:rPr>
        <w:t>, 7.</w:t>
      </w:r>
      <w:r w:rsidR="00C20E27" w:rsidRPr="009602C5">
        <w:rPr>
          <w:rFonts w:ascii="Garamond" w:hAnsi="Garamond" w:cs="Times New Roman"/>
          <w:spacing w:val="-3"/>
        </w:rPr>
        <w:t xml:space="preserve"> has put forward a rights-based argument to support the extended use of </w:t>
      </w:r>
      <w:r w:rsidR="150B82C5" w:rsidRPr="009602C5">
        <w:rPr>
          <w:rFonts w:ascii="Garamond" w:hAnsi="Garamond" w:cs="Times New Roman"/>
          <w:spacing w:val="-3"/>
        </w:rPr>
        <w:t>MAR</w:t>
      </w:r>
      <w:r w:rsidR="00C20E27" w:rsidRPr="009602C5">
        <w:rPr>
          <w:rFonts w:ascii="Garamond" w:hAnsi="Garamond" w:cs="Times New Roman"/>
          <w:spacing w:val="-3"/>
        </w:rPr>
        <w:t>. He begins by arguing that the concept of procreative liberty should be given primacy when making policy decisions in this area. Procreative liberty is the freedom to decide whether</w:t>
      </w:r>
      <w:r w:rsidR="0A33E360" w:rsidRPr="009602C5">
        <w:rPr>
          <w:rFonts w:ascii="Garamond" w:hAnsi="Garamond" w:cs="Times New Roman"/>
          <w:spacing w:val="-3"/>
        </w:rPr>
        <w:t>, when, how, how often, and with whom</w:t>
      </w:r>
      <w:r w:rsidR="00C20E27" w:rsidRPr="009602C5">
        <w:rPr>
          <w:rFonts w:ascii="Garamond" w:hAnsi="Garamond" w:cs="Times New Roman"/>
          <w:spacing w:val="-3"/>
        </w:rPr>
        <w:t xml:space="preserve"> to reproduce. At first sight, this appears to be a negative right, not to have one’s reproductive capacities interfered with. However, Robertson endorses subsidiary enabling rights to procreation, that is, someone has the right to something if it can be regarded as a prerequisite for procreation. This effectively turns a negative right (not to be interfered with) into a positive right (to have something made available to one). Thus, individuals have a right to </w:t>
      </w:r>
      <w:r w:rsidR="38E53ED1" w:rsidRPr="009602C5">
        <w:rPr>
          <w:rFonts w:ascii="Garamond" w:hAnsi="Garamond" w:cs="Times New Roman"/>
          <w:spacing w:val="-3"/>
        </w:rPr>
        <w:t>access MAR</w:t>
      </w:r>
      <w:r w:rsidR="00CD51C2" w:rsidRPr="009602C5">
        <w:rPr>
          <w:rFonts w:ascii="Garamond" w:hAnsi="Garamond" w:cs="Times New Roman"/>
          <w:spacing w:val="-3"/>
        </w:rPr>
        <w:t xml:space="preserve"> </w:t>
      </w:r>
      <w:r w:rsidRPr="009602C5">
        <w:rPr>
          <w:rFonts w:ascii="Garamond" w:hAnsi="Garamond" w:cs="Times New Roman"/>
          <w:spacing w:val="-3"/>
        </w:rPr>
        <w:t>on Robertson’s account</w:t>
      </w:r>
      <w:r w:rsidR="00C20E27" w:rsidRPr="009602C5">
        <w:rPr>
          <w:rFonts w:ascii="Garamond" w:hAnsi="Garamond" w:cs="Times New Roman"/>
          <w:spacing w:val="-3"/>
        </w:rPr>
        <w:t xml:space="preserve">, since </w:t>
      </w:r>
      <w:r w:rsidR="00F242D2" w:rsidRPr="009602C5">
        <w:rPr>
          <w:rFonts w:ascii="Garamond" w:hAnsi="Garamond" w:cs="Times New Roman"/>
          <w:spacing w:val="-3"/>
        </w:rPr>
        <w:t xml:space="preserve">they </w:t>
      </w:r>
      <w:r w:rsidR="00C20E27" w:rsidRPr="009602C5">
        <w:rPr>
          <w:rFonts w:ascii="Garamond" w:hAnsi="Garamond" w:cs="Times New Roman"/>
          <w:spacing w:val="-3"/>
        </w:rPr>
        <w:t>enable th</w:t>
      </w:r>
      <w:r w:rsidR="00F242D2" w:rsidRPr="009602C5">
        <w:rPr>
          <w:rFonts w:ascii="Garamond" w:hAnsi="Garamond" w:cs="Times New Roman"/>
          <w:spacing w:val="-3"/>
        </w:rPr>
        <w:t>ose who experience</w:t>
      </w:r>
      <w:r w:rsidR="00C20E27" w:rsidRPr="009602C5">
        <w:rPr>
          <w:rFonts w:ascii="Garamond" w:hAnsi="Garamond" w:cs="Times New Roman"/>
          <w:spacing w:val="-3"/>
        </w:rPr>
        <w:t xml:space="preserve"> infertil</w:t>
      </w:r>
      <w:r w:rsidR="00F242D2" w:rsidRPr="009602C5">
        <w:rPr>
          <w:rFonts w:ascii="Garamond" w:hAnsi="Garamond" w:cs="Times New Roman"/>
          <w:spacing w:val="-3"/>
        </w:rPr>
        <w:t>ity</w:t>
      </w:r>
      <w:r w:rsidR="00C20E27" w:rsidRPr="009602C5">
        <w:rPr>
          <w:rFonts w:ascii="Garamond" w:hAnsi="Garamond" w:cs="Times New Roman"/>
          <w:spacing w:val="-3"/>
        </w:rPr>
        <w:t xml:space="preserve"> to exercise their reproductive rights</w:t>
      </w:r>
      <w:r w:rsidR="00F242D2" w:rsidRPr="009602C5">
        <w:rPr>
          <w:rFonts w:ascii="Garamond" w:hAnsi="Garamond" w:cs="Times New Roman"/>
          <w:spacing w:val="-3"/>
        </w:rPr>
        <w:t xml:space="preserve"> in the same way as their fertile counterparts.</w:t>
      </w:r>
    </w:p>
    <w:p w14:paraId="17EA36F1" w14:textId="77777777" w:rsidR="00C20E27" w:rsidRPr="009602C5" w:rsidRDefault="00C20E27" w:rsidP="00C20E27">
      <w:pPr>
        <w:tabs>
          <w:tab w:val="left" w:pos="-720"/>
        </w:tabs>
        <w:suppressAutoHyphens/>
        <w:jc w:val="both"/>
        <w:rPr>
          <w:rFonts w:ascii="Garamond" w:hAnsi="Garamond" w:cs="Times New Roman"/>
          <w:spacing w:val="-3"/>
        </w:rPr>
      </w:pPr>
    </w:p>
    <w:p w14:paraId="0F4A8AAE" w14:textId="21303E2A" w:rsidR="00C20E27" w:rsidRPr="009602C5" w:rsidRDefault="00C20E27" w:rsidP="02082DE6">
      <w:pPr>
        <w:suppressAutoHyphens/>
        <w:jc w:val="both"/>
        <w:rPr>
          <w:rFonts w:ascii="Garamond" w:hAnsi="Garamond" w:cs="Times New Roman"/>
          <w:spacing w:val="-3"/>
        </w:rPr>
      </w:pPr>
      <w:r w:rsidRPr="009602C5">
        <w:rPr>
          <w:rFonts w:ascii="Garamond" w:hAnsi="Garamond" w:cs="Times New Roman"/>
          <w:spacing w:val="-3"/>
        </w:rPr>
        <w:t>Robertson’s claim could clearly be problematic. The feminist philosopher Laura Purdy</w:t>
      </w:r>
      <w:r w:rsidR="00026252">
        <w:rPr>
          <w:rFonts w:ascii="Garamond" w:hAnsi="Garamond" w:cs="Times New Roman"/>
          <w:spacing w:val="-3"/>
        </w:rPr>
        <w:t>, 8.</w:t>
      </w:r>
      <w:r w:rsidRPr="009602C5">
        <w:rPr>
          <w:rFonts w:ascii="Garamond" w:hAnsi="Garamond" w:cs="Times New Roman"/>
          <w:spacing w:val="-3"/>
        </w:rPr>
        <w:t xml:space="preserve"> argues that Robertson adopts a position that blurs the distinction between negative and positive rights. He seems to infer that the strong right not to have one’s reproductive capabilities interfered with implies an equally strong right to reproduce. Embedded in this discussion of reproductive rights is the assumption, made by Robertson, that the issues raised by natural reproduction are </w:t>
      </w:r>
      <w:r w:rsidR="48DFF8EF" w:rsidRPr="009602C5">
        <w:rPr>
          <w:rFonts w:ascii="Garamond" w:hAnsi="Garamond" w:cs="Times New Roman"/>
          <w:spacing w:val="-3"/>
        </w:rPr>
        <w:t>akin to</w:t>
      </w:r>
      <w:r w:rsidRPr="009602C5">
        <w:rPr>
          <w:rFonts w:ascii="Garamond" w:hAnsi="Garamond" w:cs="Times New Roman"/>
          <w:spacing w:val="-3"/>
        </w:rPr>
        <w:t xml:space="preserve"> those raised </w:t>
      </w:r>
      <w:r w:rsidRPr="009602C5">
        <w:rPr>
          <w:rFonts w:ascii="Garamond" w:hAnsi="Garamond" w:cs="Times New Roman"/>
          <w:spacing w:val="-3"/>
        </w:rPr>
        <w:lastRenderedPageBreak/>
        <w:t xml:space="preserve">by </w:t>
      </w:r>
      <w:r w:rsidR="5F768F2B" w:rsidRPr="009602C5">
        <w:rPr>
          <w:rFonts w:ascii="Garamond" w:hAnsi="Garamond" w:cs="Times New Roman"/>
          <w:spacing w:val="-3"/>
        </w:rPr>
        <w:t>assisted</w:t>
      </w:r>
      <w:r w:rsidR="00CD51C2" w:rsidRPr="009602C5">
        <w:rPr>
          <w:rFonts w:ascii="Garamond" w:hAnsi="Garamond" w:cs="Times New Roman"/>
          <w:spacing w:val="-3"/>
        </w:rPr>
        <w:t xml:space="preserve"> </w:t>
      </w:r>
      <w:r w:rsidRPr="009602C5">
        <w:rPr>
          <w:rFonts w:ascii="Garamond" w:hAnsi="Garamond" w:cs="Times New Roman"/>
          <w:spacing w:val="-3"/>
        </w:rPr>
        <w:t>reproduction</w:t>
      </w:r>
      <w:r w:rsidR="00CD51C2" w:rsidRPr="009602C5">
        <w:rPr>
          <w:rFonts w:ascii="Garamond" w:hAnsi="Garamond" w:cs="Times New Roman"/>
          <w:spacing w:val="-3"/>
        </w:rPr>
        <w:t>, although interference in natural reproduction oftentimes implies infringements on the right to physical integrity which are not present when refusing MAR.</w:t>
      </w:r>
      <w:r w:rsidRPr="009602C5">
        <w:rPr>
          <w:rFonts w:ascii="Garamond" w:hAnsi="Garamond" w:cs="Times New Roman"/>
          <w:spacing w:val="-3"/>
        </w:rPr>
        <w:t xml:space="preserve"> Christine Overall</w:t>
      </w:r>
      <w:r w:rsidR="00026252">
        <w:rPr>
          <w:rFonts w:ascii="Garamond" w:hAnsi="Garamond" w:cs="Times New Roman"/>
          <w:spacing w:val="-3"/>
        </w:rPr>
        <w:t>, 9.</w:t>
      </w:r>
      <w:r w:rsidRPr="009602C5">
        <w:rPr>
          <w:rFonts w:ascii="Garamond" w:hAnsi="Garamond" w:cs="Times New Roman"/>
          <w:spacing w:val="-3"/>
        </w:rPr>
        <w:t xml:space="preserve"> a feminist critic of </w:t>
      </w:r>
      <w:r w:rsidR="4185090E" w:rsidRPr="009602C5">
        <w:rPr>
          <w:rFonts w:ascii="Garamond" w:hAnsi="Garamond" w:cs="Times New Roman"/>
          <w:spacing w:val="-3"/>
        </w:rPr>
        <w:t>MAR</w:t>
      </w:r>
      <w:r w:rsidRPr="009602C5">
        <w:rPr>
          <w:rFonts w:ascii="Garamond" w:hAnsi="Garamond" w:cs="Times New Roman"/>
          <w:spacing w:val="-3"/>
        </w:rPr>
        <w:t xml:space="preserve">, argues that the issues raised by the two forms of reproduction are fundamentally different, and correspondingly the right to use </w:t>
      </w:r>
      <w:r w:rsidR="003A0B04">
        <w:rPr>
          <w:rFonts w:ascii="Garamond" w:hAnsi="Garamond" w:cs="Times New Roman"/>
          <w:spacing w:val="-3"/>
        </w:rPr>
        <w:t>M</w:t>
      </w:r>
      <w:r w:rsidRPr="009602C5">
        <w:rPr>
          <w:rFonts w:ascii="Garamond" w:hAnsi="Garamond" w:cs="Times New Roman"/>
          <w:spacing w:val="-3"/>
        </w:rPr>
        <w:t xml:space="preserve">AR needs a different burden of proof from the right to be free from reproductive interference. </w:t>
      </w:r>
    </w:p>
    <w:p w14:paraId="39B6E17F" w14:textId="77777777" w:rsidR="00C20E27" w:rsidRPr="009602C5" w:rsidRDefault="00C20E27" w:rsidP="00C20E27">
      <w:pPr>
        <w:tabs>
          <w:tab w:val="left" w:pos="-720"/>
        </w:tabs>
        <w:suppressAutoHyphens/>
        <w:jc w:val="both"/>
        <w:rPr>
          <w:rFonts w:ascii="Garamond" w:hAnsi="Garamond" w:cs="Times New Roman"/>
          <w:spacing w:val="-3"/>
        </w:rPr>
      </w:pPr>
    </w:p>
    <w:p w14:paraId="37F58607" w14:textId="581D4CB5" w:rsidR="00C20E27" w:rsidRPr="009602C5" w:rsidRDefault="575AF710" w:rsidP="02082DE6">
      <w:pPr>
        <w:suppressAutoHyphens/>
        <w:jc w:val="both"/>
        <w:rPr>
          <w:rFonts w:ascii="Garamond" w:hAnsi="Garamond" w:cs="Times New Roman"/>
          <w:spacing w:val="-3"/>
        </w:rPr>
      </w:pPr>
      <w:r w:rsidRPr="009602C5">
        <w:rPr>
          <w:rFonts w:ascii="Garamond" w:hAnsi="Garamond" w:cs="Times New Roman"/>
          <w:spacing w:val="-3"/>
        </w:rPr>
        <w:t>As a result</w:t>
      </w:r>
      <w:r w:rsidR="00C20E27" w:rsidRPr="009602C5">
        <w:rPr>
          <w:rFonts w:ascii="Garamond" w:hAnsi="Garamond" w:cs="Times New Roman"/>
          <w:spacing w:val="-3"/>
        </w:rPr>
        <w:t>, it is by no means clear that good argument</w:t>
      </w:r>
      <w:r w:rsidR="1BE24084" w:rsidRPr="009602C5">
        <w:rPr>
          <w:rFonts w:ascii="Garamond" w:hAnsi="Garamond" w:cs="Times New Roman"/>
          <w:spacing w:val="-3"/>
        </w:rPr>
        <w:t>s can be provided</w:t>
      </w:r>
      <w:r w:rsidR="00C20E27" w:rsidRPr="009602C5">
        <w:rPr>
          <w:rFonts w:ascii="Garamond" w:hAnsi="Garamond" w:cs="Times New Roman"/>
          <w:spacing w:val="-3"/>
        </w:rPr>
        <w:t xml:space="preserve"> to support the claim</w:t>
      </w:r>
      <w:r w:rsidR="2248D6E8" w:rsidRPr="009602C5">
        <w:rPr>
          <w:rFonts w:ascii="Garamond" w:hAnsi="Garamond" w:cs="Times New Roman"/>
          <w:spacing w:val="-3"/>
        </w:rPr>
        <w:t>s by scholars like Robertson that there is a</w:t>
      </w:r>
      <w:r w:rsidR="00CD51C2" w:rsidRPr="009602C5">
        <w:rPr>
          <w:rFonts w:ascii="Garamond" w:hAnsi="Garamond" w:cs="Times New Roman"/>
          <w:spacing w:val="-3"/>
        </w:rPr>
        <w:t xml:space="preserve"> </w:t>
      </w:r>
      <w:r w:rsidR="00C20E27" w:rsidRPr="009602C5">
        <w:rPr>
          <w:rFonts w:ascii="Garamond" w:hAnsi="Garamond" w:cs="Times New Roman"/>
          <w:spacing w:val="-3"/>
        </w:rPr>
        <w:t>positive right to reproduce (</w:t>
      </w:r>
      <w:r w:rsidR="4F0D4106" w:rsidRPr="009602C5">
        <w:rPr>
          <w:rFonts w:ascii="Garamond" w:hAnsi="Garamond" w:cs="Times New Roman"/>
          <w:spacing w:val="-3"/>
        </w:rPr>
        <w:t xml:space="preserve">and accordingly </w:t>
      </w:r>
      <w:r w:rsidR="00C20E27" w:rsidRPr="009602C5">
        <w:rPr>
          <w:rFonts w:ascii="Garamond" w:hAnsi="Garamond" w:cs="Times New Roman"/>
          <w:spacing w:val="-3"/>
        </w:rPr>
        <w:t>that the infertile should have the means made available for them to reproduce or what the practical implications of such a right would be</w:t>
      </w:r>
      <w:r w:rsidR="3D82C8B7" w:rsidRPr="009602C5">
        <w:rPr>
          <w:rFonts w:ascii="Garamond" w:hAnsi="Garamond" w:cs="Times New Roman"/>
          <w:spacing w:val="-3"/>
        </w:rPr>
        <w:t xml:space="preserve"> in terms of funding etc)</w:t>
      </w:r>
      <w:r w:rsidR="00C20E27" w:rsidRPr="009602C5">
        <w:rPr>
          <w:rFonts w:ascii="Garamond" w:hAnsi="Garamond" w:cs="Times New Roman"/>
          <w:spacing w:val="-3"/>
        </w:rPr>
        <w:t xml:space="preserve">. It is not generally recognized that just because the means are available to achieve some end, people have a right to </w:t>
      </w:r>
      <w:r w:rsidR="001F4CA8" w:rsidRPr="009602C5">
        <w:rPr>
          <w:rFonts w:ascii="Garamond" w:hAnsi="Garamond" w:cs="Times New Roman"/>
          <w:spacing w:val="-3"/>
        </w:rPr>
        <w:t xml:space="preserve">those </w:t>
      </w:r>
      <w:r w:rsidR="00C20E27" w:rsidRPr="009602C5">
        <w:rPr>
          <w:rFonts w:ascii="Garamond" w:hAnsi="Garamond" w:cs="Times New Roman"/>
          <w:spacing w:val="-3"/>
        </w:rPr>
        <w:t>means.</w:t>
      </w:r>
      <w:r w:rsidR="00CD51C2" w:rsidRPr="009602C5">
        <w:rPr>
          <w:rFonts w:ascii="Garamond" w:hAnsi="Garamond" w:cs="Times New Roman"/>
          <w:spacing w:val="-3"/>
        </w:rPr>
        <w:t xml:space="preserve"> </w:t>
      </w:r>
      <w:r w:rsidR="00C20E27" w:rsidRPr="009602C5">
        <w:rPr>
          <w:rFonts w:ascii="Garamond" w:hAnsi="Garamond" w:cs="Times New Roman"/>
          <w:spacing w:val="-3"/>
        </w:rPr>
        <w:t xml:space="preserve">In terms of providing the basis for access to </w:t>
      </w:r>
      <w:r w:rsidR="44DC12E0" w:rsidRPr="009602C5">
        <w:rPr>
          <w:rFonts w:ascii="Garamond" w:hAnsi="Garamond" w:cs="Times New Roman"/>
          <w:spacing w:val="-3"/>
        </w:rPr>
        <w:t>MAR</w:t>
      </w:r>
      <w:r w:rsidR="00C20E27" w:rsidRPr="009602C5">
        <w:rPr>
          <w:rFonts w:ascii="Garamond" w:hAnsi="Garamond" w:cs="Times New Roman"/>
          <w:spacing w:val="-3"/>
        </w:rPr>
        <w:t>, these arguments based on a conception of the positive right to reproduce have not had the significant practical effects that their proponents might have hoped. Most healthcare systems have limits on</w:t>
      </w:r>
      <w:r w:rsidR="389BED0F" w:rsidRPr="009602C5">
        <w:rPr>
          <w:rFonts w:ascii="Garamond" w:hAnsi="Garamond" w:cs="Times New Roman"/>
          <w:spacing w:val="-3"/>
        </w:rPr>
        <w:t xml:space="preserve"> whether, when, and for whom MAR will be funded as part of socialised or insurance based medical care.</w:t>
      </w:r>
    </w:p>
    <w:p w14:paraId="6123798E" w14:textId="77777777" w:rsidR="00C20E27" w:rsidRPr="009602C5" w:rsidRDefault="00C20E27" w:rsidP="00C20E27">
      <w:pPr>
        <w:tabs>
          <w:tab w:val="left" w:pos="-720"/>
        </w:tabs>
        <w:suppressAutoHyphens/>
        <w:jc w:val="both"/>
        <w:rPr>
          <w:rFonts w:ascii="Garamond" w:hAnsi="Garamond" w:cs="Times New Roman"/>
          <w:spacing w:val="-3"/>
        </w:rPr>
      </w:pPr>
    </w:p>
    <w:p w14:paraId="098028F2" w14:textId="77777777" w:rsidR="0018460A" w:rsidRDefault="0018460A" w:rsidP="003F71DF">
      <w:pPr>
        <w:tabs>
          <w:tab w:val="center" w:pos="4513"/>
        </w:tabs>
        <w:suppressAutoHyphens/>
        <w:jc w:val="both"/>
        <w:rPr>
          <w:rFonts w:ascii="Garamond" w:hAnsi="Garamond" w:cs="Times New Roman"/>
          <w:b/>
          <w:bCs/>
          <w:spacing w:val="-3"/>
        </w:rPr>
      </w:pPr>
    </w:p>
    <w:p w14:paraId="28FB3393" w14:textId="20DE4169" w:rsidR="00C20E27" w:rsidRPr="003F71DF" w:rsidRDefault="003F71DF" w:rsidP="003F71DF">
      <w:pPr>
        <w:tabs>
          <w:tab w:val="center" w:pos="4513"/>
        </w:tabs>
        <w:suppressAutoHyphens/>
        <w:jc w:val="both"/>
        <w:rPr>
          <w:rFonts w:ascii="Garamond" w:hAnsi="Garamond" w:cs="Times New Roman"/>
          <w:b/>
          <w:bCs/>
          <w:spacing w:val="-3"/>
        </w:rPr>
      </w:pPr>
      <w:r>
        <w:rPr>
          <w:rFonts w:ascii="Garamond" w:hAnsi="Garamond" w:cs="Times New Roman"/>
          <w:b/>
          <w:bCs/>
          <w:spacing w:val="-3"/>
        </w:rPr>
        <w:t xml:space="preserve">3.2. </w:t>
      </w:r>
      <w:r w:rsidR="00C20E27" w:rsidRPr="003F71DF">
        <w:rPr>
          <w:rFonts w:ascii="Garamond" w:hAnsi="Garamond" w:cs="Times New Roman"/>
          <w:b/>
          <w:bCs/>
          <w:spacing w:val="-3"/>
        </w:rPr>
        <w:t>Reproductive choice</w:t>
      </w:r>
      <w:r w:rsidR="00FC5E23" w:rsidRPr="003F71DF">
        <w:rPr>
          <w:rFonts w:ascii="Garamond" w:hAnsi="Garamond" w:cs="Times New Roman"/>
          <w:b/>
          <w:bCs/>
          <w:spacing w:val="-3"/>
        </w:rPr>
        <w:t xml:space="preserve"> and Liberty</w:t>
      </w:r>
      <w:r w:rsidR="00C20E27" w:rsidRPr="003F71DF">
        <w:rPr>
          <w:rFonts w:ascii="Garamond" w:hAnsi="Garamond" w:cs="Times New Roman"/>
          <w:b/>
          <w:bCs/>
          <w:spacing w:val="-3"/>
        </w:rPr>
        <w:t xml:space="preserve"> </w:t>
      </w:r>
    </w:p>
    <w:p w14:paraId="66C0C8AF" w14:textId="5A6EACBE" w:rsidR="00C20E27" w:rsidRPr="009602C5" w:rsidDel="00F242D2" w:rsidRDefault="003801E2" w:rsidP="768245B5">
      <w:pPr>
        <w:suppressAutoHyphens/>
        <w:jc w:val="both"/>
        <w:rPr>
          <w:rFonts w:ascii="Garamond" w:hAnsi="Garamond" w:cs="Times New Roman"/>
        </w:rPr>
      </w:pPr>
      <w:r w:rsidRPr="009602C5">
        <w:rPr>
          <w:rFonts w:ascii="Garamond" w:hAnsi="Garamond" w:cs="Times New Roman"/>
          <w:spacing w:val="-3"/>
        </w:rPr>
        <w:t>Another key principle to consider when discussing the risks tha</w:t>
      </w:r>
      <w:r w:rsidR="237F782A" w:rsidRPr="009602C5">
        <w:rPr>
          <w:rFonts w:ascii="Garamond" w:hAnsi="Garamond" w:cs="Times New Roman"/>
          <w:spacing w:val="-3"/>
        </w:rPr>
        <w:t>t</w:t>
      </w:r>
      <w:r w:rsidR="2949F5CA" w:rsidRPr="009602C5">
        <w:rPr>
          <w:rFonts w:ascii="Garamond" w:hAnsi="Garamond" w:cs="Times New Roman"/>
          <w:spacing w:val="-3"/>
        </w:rPr>
        <w:t xml:space="preserve"> </w:t>
      </w:r>
      <w:r w:rsidRPr="009602C5">
        <w:rPr>
          <w:rFonts w:ascii="Garamond" w:hAnsi="Garamond" w:cs="Times New Roman"/>
          <w:spacing w:val="-3"/>
        </w:rPr>
        <w:t>recipients</w:t>
      </w:r>
      <w:r w:rsidR="3BA2102E" w:rsidRPr="009602C5">
        <w:rPr>
          <w:rFonts w:ascii="Garamond" w:hAnsi="Garamond" w:cs="Times New Roman"/>
          <w:spacing w:val="-3"/>
        </w:rPr>
        <w:t xml:space="preserve"> of MAR</w:t>
      </w:r>
      <w:r w:rsidRPr="009602C5">
        <w:rPr>
          <w:rFonts w:ascii="Garamond" w:hAnsi="Garamond" w:cs="Times New Roman"/>
          <w:spacing w:val="-3"/>
        </w:rPr>
        <w:t xml:space="preserve"> ought to be permitted to shoulder</w:t>
      </w:r>
      <w:r w:rsidR="00C20E27" w:rsidRPr="009602C5">
        <w:rPr>
          <w:rFonts w:ascii="Garamond" w:hAnsi="Garamond" w:cs="Times New Roman"/>
          <w:spacing w:val="-3"/>
        </w:rPr>
        <w:t xml:space="preserve"> </w:t>
      </w:r>
      <w:r w:rsidRPr="009602C5">
        <w:rPr>
          <w:rFonts w:ascii="Garamond" w:hAnsi="Garamond" w:cs="Times New Roman"/>
          <w:spacing w:val="-3"/>
        </w:rPr>
        <w:t>is</w:t>
      </w:r>
      <w:r w:rsidR="00F242D2" w:rsidRPr="009602C5">
        <w:rPr>
          <w:rFonts w:ascii="Garamond" w:hAnsi="Garamond" w:cs="Times New Roman"/>
          <w:spacing w:val="-3"/>
        </w:rPr>
        <w:t xml:space="preserve"> that of</w:t>
      </w:r>
      <w:r w:rsidR="00C20E27" w:rsidRPr="009602C5">
        <w:rPr>
          <w:rFonts w:ascii="Garamond" w:hAnsi="Garamond" w:cs="Times New Roman"/>
          <w:spacing w:val="-3"/>
        </w:rPr>
        <w:t xml:space="preserve"> reproductive choice.</w:t>
      </w:r>
      <w:r w:rsidR="00F242D2" w:rsidRPr="009602C5">
        <w:rPr>
          <w:rFonts w:ascii="Garamond" w:hAnsi="Garamond" w:cs="Times New Roman"/>
          <w:spacing w:val="-3"/>
        </w:rPr>
        <w:t xml:space="preserve"> </w:t>
      </w:r>
      <w:r w:rsidR="2D7EA784" w:rsidRPr="009602C5">
        <w:rPr>
          <w:rFonts w:ascii="Garamond" w:hAnsi="Garamond" w:cs="Times New Roman"/>
          <w:spacing w:val="-3"/>
        </w:rPr>
        <w:t>MAR</w:t>
      </w:r>
      <w:r w:rsidR="6BC55B7E" w:rsidRPr="009602C5">
        <w:rPr>
          <w:rFonts w:ascii="Garamond" w:hAnsi="Garamond" w:cs="Times New Roman"/>
          <w:spacing w:val="-3"/>
        </w:rPr>
        <w:t xml:space="preserve"> is often considered to</w:t>
      </w:r>
      <w:r w:rsidR="00C20E27" w:rsidRPr="009602C5">
        <w:rPr>
          <w:rFonts w:ascii="Garamond" w:hAnsi="Garamond" w:cs="Times New Roman"/>
          <w:spacing w:val="-3"/>
        </w:rPr>
        <w:t xml:space="preserve"> broaden the range of</w:t>
      </w:r>
      <w:r w:rsidRPr="009602C5">
        <w:rPr>
          <w:rFonts w:ascii="Garamond" w:hAnsi="Garamond" w:cs="Times New Roman"/>
          <w:spacing w:val="-3"/>
        </w:rPr>
        <w:t xml:space="preserve"> </w:t>
      </w:r>
      <w:r w:rsidRPr="009602C5">
        <w:rPr>
          <w:rFonts w:ascii="Garamond" w:hAnsi="Garamond" w:cs="Times New Roman"/>
          <w:i/>
          <w:iCs/>
          <w:spacing w:val="-3"/>
        </w:rPr>
        <w:t>meaningful</w:t>
      </w:r>
      <w:r w:rsidR="00C20E27" w:rsidRPr="009602C5" w:rsidDel="00F242D2">
        <w:rPr>
          <w:rFonts w:ascii="Garamond" w:hAnsi="Garamond" w:cs="Times New Roman"/>
          <w:spacing w:val="-3"/>
        </w:rPr>
        <w:t xml:space="preserve"> reproductive options that are available </w:t>
      </w:r>
      <w:r w:rsidR="00F242D2" w:rsidRPr="009602C5">
        <w:rPr>
          <w:rFonts w:ascii="Garamond" w:hAnsi="Garamond" w:cs="Times New Roman"/>
          <w:spacing w:val="-3"/>
        </w:rPr>
        <w:t>to prospective reproducers</w:t>
      </w:r>
      <w:r w:rsidRPr="009602C5" w:rsidDel="003801E2">
        <w:rPr>
          <w:rFonts w:ascii="Garamond" w:hAnsi="Garamond" w:cs="Times New Roman"/>
          <w:spacing w:val="-3"/>
        </w:rPr>
        <w:t xml:space="preserve">. </w:t>
      </w:r>
      <w:r w:rsidR="00C20E27" w:rsidRPr="009602C5" w:rsidDel="003801E2">
        <w:rPr>
          <w:rFonts w:ascii="Garamond" w:hAnsi="Garamond" w:cs="Times New Roman"/>
          <w:spacing w:val="-3"/>
        </w:rPr>
        <w:t xml:space="preserve">Any extension of choice is frequently portrayed as desirable, and this is </w:t>
      </w:r>
      <w:r w:rsidRPr="009602C5">
        <w:rPr>
          <w:rFonts w:ascii="Garamond" w:hAnsi="Garamond" w:cs="Times New Roman"/>
          <w:spacing w:val="-3"/>
        </w:rPr>
        <w:t>often also claimed of reproductive choices</w:t>
      </w:r>
      <w:r w:rsidR="00C20E27" w:rsidRPr="009602C5">
        <w:rPr>
          <w:rFonts w:ascii="Garamond" w:hAnsi="Garamond" w:cs="Times New Roman"/>
          <w:spacing w:val="-3"/>
        </w:rPr>
        <w:t>.</w:t>
      </w:r>
      <w:r w:rsidRPr="009602C5">
        <w:rPr>
          <w:rFonts w:ascii="Garamond" w:hAnsi="Garamond" w:cs="Times New Roman"/>
          <w:spacing w:val="-3"/>
        </w:rPr>
        <w:t xml:space="preserve"> Appeals to the importance of reproductive choice have underpinned many arguments provided in fav</w:t>
      </w:r>
      <w:r w:rsidRPr="009602C5" w:rsidDel="003801E2">
        <w:rPr>
          <w:rFonts w:ascii="Garamond" w:hAnsi="Garamond" w:cs="Times New Roman"/>
          <w:spacing w:val="-3"/>
        </w:rPr>
        <w:t xml:space="preserve">our </w:t>
      </w:r>
      <w:r w:rsidR="00392D11" w:rsidRPr="009602C5" w:rsidDel="00FC5E23">
        <w:rPr>
          <w:rFonts w:ascii="Garamond" w:hAnsi="Garamond" w:cs="Times New Roman"/>
          <w:spacing w:val="-3"/>
        </w:rPr>
        <w:t xml:space="preserve">of innovation in </w:t>
      </w:r>
      <w:r w:rsidR="61FA4D7D" w:rsidRPr="009602C5" w:rsidDel="00FC5E23">
        <w:rPr>
          <w:rFonts w:ascii="Garamond" w:hAnsi="Garamond" w:cs="Times New Roman"/>
          <w:spacing w:val="-3"/>
        </w:rPr>
        <w:t>MAR</w:t>
      </w:r>
      <w:r w:rsidR="00392D11" w:rsidRPr="009602C5" w:rsidDel="00FC5E23">
        <w:rPr>
          <w:rFonts w:ascii="Garamond" w:hAnsi="Garamond" w:cs="Times New Roman"/>
          <w:spacing w:val="-3"/>
        </w:rPr>
        <w:t xml:space="preserve">. </w:t>
      </w:r>
      <w:r w:rsidR="00C20E27" w:rsidRPr="009602C5">
        <w:rPr>
          <w:rFonts w:ascii="Garamond" w:hAnsi="Garamond" w:cs="Times New Roman"/>
        </w:rPr>
        <w:t xml:space="preserve">Advocates of reproductive autonomy (e.g. </w:t>
      </w:r>
      <w:r w:rsidR="00EC71E6" w:rsidRPr="009602C5">
        <w:rPr>
          <w:rFonts w:ascii="Garamond" w:hAnsi="Garamond" w:cs="Times New Roman"/>
        </w:rPr>
        <w:t>Savulescu</w:t>
      </w:r>
      <w:r w:rsidR="00C20E27" w:rsidRPr="009602C5">
        <w:rPr>
          <w:rFonts w:ascii="Garamond" w:hAnsi="Garamond" w:cs="Times New Roman"/>
        </w:rPr>
        <w:t xml:space="preserve">, </w:t>
      </w:r>
      <w:r w:rsidR="00026252">
        <w:rPr>
          <w:rFonts w:ascii="Garamond" w:hAnsi="Garamond" w:cs="Times New Roman"/>
        </w:rPr>
        <w:t>10.</w:t>
      </w:r>
      <w:r w:rsidR="00C20E27" w:rsidRPr="009602C5">
        <w:rPr>
          <w:rFonts w:ascii="Garamond" w:hAnsi="Garamond" w:cs="Times New Roman"/>
        </w:rPr>
        <w:t xml:space="preserve">Harris) endorse the pre-eminence of parental choice in most circumstances. The central claim of this view is that personal reproductive decisions should be free from interference unless they will cause </w:t>
      </w:r>
      <w:r w:rsidR="00C20E27" w:rsidRPr="009602C5">
        <w:rPr>
          <w:rFonts w:ascii="Garamond" w:hAnsi="Garamond" w:cs="Times New Roman"/>
          <w:i/>
          <w:iCs/>
        </w:rPr>
        <w:t>serious harm to others</w:t>
      </w:r>
      <w:r w:rsidR="00FC5E23" w:rsidRPr="009602C5">
        <w:rPr>
          <w:rFonts w:ascii="Garamond" w:hAnsi="Garamond" w:cs="Times New Roman"/>
          <w:i/>
          <w:iCs/>
        </w:rPr>
        <w:t xml:space="preserve"> </w:t>
      </w:r>
      <w:r w:rsidR="00333A86">
        <w:rPr>
          <w:rFonts w:ascii="Garamond" w:hAnsi="Garamond" w:cs="Times New Roman"/>
          <w:iCs/>
        </w:rPr>
        <w:t>12.</w:t>
      </w:r>
      <w:r w:rsidR="00B47194" w:rsidRPr="009602C5">
        <w:rPr>
          <w:rFonts w:ascii="Garamond" w:hAnsi="Garamond" w:cs="Times New Roman"/>
        </w:rPr>
        <w:t xml:space="preserve"> As will be discussed below (in section 4), it is unclear how </w:t>
      </w:r>
      <w:r w:rsidR="008C10FD" w:rsidRPr="009602C5">
        <w:rPr>
          <w:rFonts w:ascii="Garamond" w:hAnsi="Garamond" w:cs="Times New Roman"/>
        </w:rPr>
        <w:t xml:space="preserve">concerns regarding the welfare of </w:t>
      </w:r>
      <w:r w:rsidR="00B47194" w:rsidRPr="009602C5">
        <w:rPr>
          <w:rFonts w:ascii="Garamond" w:hAnsi="Garamond" w:cs="Times New Roman"/>
          <w:i/>
        </w:rPr>
        <w:t>future</w:t>
      </w:r>
      <w:r w:rsidR="00B47194" w:rsidRPr="009602C5">
        <w:rPr>
          <w:rFonts w:ascii="Garamond" w:hAnsi="Garamond" w:cs="Times New Roman"/>
        </w:rPr>
        <w:t xml:space="preserve"> persons should be weighed against</w:t>
      </w:r>
      <w:r w:rsidR="00FC5E23" w:rsidRPr="009602C5">
        <w:rPr>
          <w:rFonts w:ascii="Garamond" w:hAnsi="Garamond" w:cs="Times New Roman"/>
        </w:rPr>
        <w:t xml:space="preserve"> </w:t>
      </w:r>
      <w:r w:rsidR="00B47194" w:rsidRPr="009602C5">
        <w:rPr>
          <w:rFonts w:ascii="Garamond" w:hAnsi="Garamond" w:cs="Times New Roman"/>
        </w:rPr>
        <w:t>reproductive liberty.</w:t>
      </w:r>
      <w:r w:rsidR="00C20E27" w:rsidRPr="009602C5">
        <w:rPr>
          <w:rFonts w:ascii="Garamond" w:hAnsi="Garamond" w:cs="Times New Roman"/>
        </w:rPr>
        <w:t xml:space="preserve"> </w:t>
      </w:r>
    </w:p>
    <w:p w14:paraId="01393FC0" w14:textId="77777777" w:rsidR="00FC5E23" w:rsidRPr="009602C5" w:rsidRDefault="00FC5E23" w:rsidP="768245B5">
      <w:pPr>
        <w:suppressAutoHyphens/>
        <w:jc w:val="both"/>
        <w:rPr>
          <w:rFonts w:ascii="Garamond" w:hAnsi="Garamond" w:cs="Times New Roman"/>
        </w:rPr>
      </w:pPr>
    </w:p>
    <w:p w14:paraId="59028C3A" w14:textId="28946D1B" w:rsidR="00FC5E23" w:rsidRPr="009602C5" w:rsidRDefault="00FC5E23" w:rsidP="768245B5">
      <w:pPr>
        <w:jc w:val="both"/>
        <w:rPr>
          <w:rFonts w:ascii="Garamond" w:hAnsi="Garamond" w:cs="Times New Roman"/>
        </w:rPr>
      </w:pPr>
      <w:r w:rsidRPr="009602C5">
        <w:rPr>
          <w:rFonts w:ascii="Garamond" w:hAnsi="Garamond" w:cs="Times New Roman"/>
        </w:rPr>
        <w:t xml:space="preserve">This view has significant philosophical pedigree </w:t>
      </w:r>
      <w:r w:rsidR="00D41587" w:rsidRPr="009602C5">
        <w:rPr>
          <w:rFonts w:ascii="Garamond" w:hAnsi="Garamond" w:cs="Times New Roman"/>
        </w:rPr>
        <w:t>with many philosophers and jurists holding that</w:t>
      </w:r>
      <w:r w:rsidRPr="009602C5">
        <w:rPr>
          <w:rFonts w:ascii="Garamond" w:hAnsi="Garamond" w:cs="Times New Roman"/>
        </w:rPr>
        <w:t xml:space="preserve"> individual freedom </w:t>
      </w:r>
      <w:r w:rsidR="00D41587" w:rsidRPr="009602C5">
        <w:rPr>
          <w:rFonts w:ascii="Garamond" w:hAnsi="Garamond" w:cs="Times New Roman"/>
        </w:rPr>
        <w:t xml:space="preserve">is the </w:t>
      </w:r>
      <w:r w:rsidRPr="009602C5">
        <w:rPr>
          <w:rFonts w:ascii="Garamond" w:hAnsi="Garamond" w:cs="Times New Roman"/>
        </w:rPr>
        <w:t xml:space="preserve">appropriate baseline assumption when discussing the permissibility of </w:t>
      </w:r>
      <w:r w:rsidR="00D41587" w:rsidRPr="009602C5">
        <w:rPr>
          <w:rFonts w:ascii="Garamond" w:hAnsi="Garamond" w:cs="Times New Roman"/>
        </w:rPr>
        <w:t>the acts and choices of</w:t>
      </w:r>
      <w:r w:rsidRPr="009602C5">
        <w:rPr>
          <w:rFonts w:ascii="Garamond" w:hAnsi="Garamond" w:cs="Times New Roman"/>
        </w:rPr>
        <w:t xml:space="preserve"> moral agents.</w:t>
      </w:r>
      <w:r w:rsidRPr="009602C5">
        <w:rPr>
          <w:rFonts w:ascii="Garamond" w:hAnsi="Garamond" w:cs="Times New Roman"/>
          <w:b/>
          <w:bCs/>
        </w:rPr>
        <w:t xml:space="preserve"> </w:t>
      </w:r>
      <w:r w:rsidRPr="009602C5">
        <w:rPr>
          <w:rFonts w:ascii="Garamond" w:hAnsi="Garamond" w:cs="Times New Roman"/>
        </w:rPr>
        <w:t>Mill, for example, held that “in practical matters, the burden of proof is supposed to be with those who are against liberty.”</w:t>
      </w:r>
      <w:r w:rsidR="00651D0F" w:rsidRPr="009602C5">
        <w:rPr>
          <w:rFonts w:ascii="Garamond" w:hAnsi="Garamond" w:cs="Times New Roman"/>
        </w:rPr>
        <w:t xml:space="preserve"> (Mill, 1869)</w:t>
      </w:r>
      <w:r w:rsidR="00333A86">
        <w:rPr>
          <w:rFonts w:ascii="Garamond" w:hAnsi="Garamond" w:cs="Times New Roman"/>
        </w:rPr>
        <w:t xml:space="preserve"> 13.</w:t>
      </w:r>
      <w:r w:rsidR="00651D0F" w:rsidRPr="009602C5">
        <w:rPr>
          <w:rFonts w:ascii="Garamond" w:hAnsi="Garamond" w:cs="Times New Roman"/>
        </w:rPr>
        <w:t xml:space="preserve"> </w:t>
      </w:r>
      <w:r w:rsidRPr="009602C5">
        <w:rPr>
          <w:rFonts w:ascii="Garamond" w:hAnsi="Garamond" w:cs="Times New Roman"/>
        </w:rPr>
        <w:t>Locke held</w:t>
      </w:r>
      <w:r w:rsidR="00651D0F" w:rsidRPr="009602C5">
        <w:rPr>
          <w:rFonts w:ascii="Garamond" w:hAnsi="Garamond" w:cs="Times New Roman"/>
        </w:rPr>
        <w:t xml:space="preserve"> </w:t>
      </w:r>
      <w:r w:rsidR="62F54FE3" w:rsidRPr="009602C5">
        <w:rPr>
          <w:rFonts w:ascii="Garamond" w:hAnsi="Garamond" w:cs="Times New Roman"/>
        </w:rPr>
        <w:t>similarly that</w:t>
      </w:r>
      <w:r w:rsidRPr="009602C5">
        <w:rPr>
          <w:rFonts w:ascii="Garamond" w:hAnsi="Garamond" w:cs="Times New Roman"/>
        </w:rPr>
        <w:t xml:space="preserve"> man is naturally in “a State of perfect Freedom to order their actions...as they see fit… without asking leave or depending upon the Will of any other Man”</w:t>
      </w:r>
      <w:r w:rsidR="00651D0F" w:rsidRPr="009602C5">
        <w:rPr>
          <w:rFonts w:ascii="Garamond" w:hAnsi="Garamond" w:cs="Times New Roman"/>
        </w:rPr>
        <w:t xml:space="preserve"> (Locke, 1689)</w:t>
      </w:r>
      <w:r w:rsidR="00333A86">
        <w:rPr>
          <w:rFonts w:ascii="Garamond" w:hAnsi="Garamond" w:cs="Times New Roman"/>
        </w:rPr>
        <w:t xml:space="preserve"> 14</w:t>
      </w:r>
      <w:r w:rsidR="00651D0F" w:rsidRPr="009602C5">
        <w:rPr>
          <w:rFonts w:ascii="Garamond" w:hAnsi="Garamond" w:cs="Times New Roman"/>
        </w:rPr>
        <w:t xml:space="preserve"> </w:t>
      </w:r>
      <w:r w:rsidRPr="009602C5">
        <w:rPr>
          <w:rFonts w:ascii="Garamond" w:hAnsi="Garamond" w:cs="Times New Roman"/>
        </w:rPr>
        <w:t>and that this should place limits on the liberty limiting abilities of the state, whose goal should be seen to preserve and protect natural liberties and property. More recent</w:t>
      </w:r>
      <w:r w:rsidR="00D41587" w:rsidRPr="009602C5">
        <w:rPr>
          <w:rFonts w:ascii="Garamond" w:hAnsi="Garamond" w:cs="Times New Roman"/>
        </w:rPr>
        <w:t xml:space="preserve"> expression is also found in the work of</w:t>
      </w:r>
      <w:r w:rsidRPr="009602C5">
        <w:rPr>
          <w:rFonts w:ascii="Garamond" w:hAnsi="Garamond" w:cs="Times New Roman"/>
        </w:rPr>
        <w:t xml:space="preserve"> Stanley Benn </w:t>
      </w:r>
      <w:r w:rsidR="00D41587" w:rsidRPr="009602C5">
        <w:rPr>
          <w:rFonts w:ascii="Garamond" w:hAnsi="Garamond" w:cs="Times New Roman"/>
        </w:rPr>
        <w:t>who suggests that</w:t>
      </w:r>
      <w:r w:rsidRPr="009602C5">
        <w:rPr>
          <w:rFonts w:ascii="Garamond" w:hAnsi="Garamond" w:cs="Times New Roman"/>
        </w:rPr>
        <w:t xml:space="preserve"> “</w:t>
      </w:r>
      <w:r w:rsidRPr="009602C5">
        <w:rPr>
          <w:rFonts w:ascii="Garamond" w:hAnsi="Garamond" w:cs="Times New Roman"/>
          <w:color w:val="0B0C0E"/>
        </w:rPr>
        <w:t>The burden of justification falls on the interferer, not on the person interfered with”</w:t>
      </w:r>
      <w:r w:rsidR="00333A86">
        <w:rPr>
          <w:rFonts w:ascii="Garamond" w:hAnsi="Garamond" w:cs="Times New Roman"/>
          <w:color w:val="0B0C0E"/>
        </w:rPr>
        <w:t xml:space="preserve"> 15</w:t>
      </w:r>
      <w:r w:rsidR="259D90F3" w:rsidRPr="009602C5">
        <w:rPr>
          <w:rFonts w:ascii="Garamond" w:hAnsi="Garamond" w:cs="Times New Roman"/>
          <w:color w:val="0B0C0E"/>
        </w:rPr>
        <w:t xml:space="preserve"> and</w:t>
      </w:r>
      <w:r w:rsidR="00D41587" w:rsidRPr="009602C5">
        <w:rPr>
          <w:rFonts w:ascii="Garamond" w:hAnsi="Garamond" w:cs="Times New Roman"/>
          <w:color w:val="0B0C0E"/>
        </w:rPr>
        <w:t xml:space="preserve"> Rawls who argues </w:t>
      </w:r>
      <w:r w:rsidR="505B3B49" w:rsidRPr="009602C5">
        <w:rPr>
          <w:rFonts w:ascii="Garamond" w:hAnsi="Garamond" w:cs="Times New Roman"/>
          <w:color w:val="0B0C0E"/>
        </w:rPr>
        <w:t>that in</w:t>
      </w:r>
      <w:r w:rsidR="00D41587" w:rsidRPr="009602C5">
        <w:rPr>
          <w:rFonts w:ascii="Garamond" w:hAnsi="Garamond" w:cs="Times New Roman"/>
          <w:color w:val="0B0C0E"/>
        </w:rPr>
        <w:t xml:space="preserve"> a just society “there is a general presumption against imposing legal and other restrictions on conduct without a sufficient reason.”</w:t>
      </w:r>
      <w:r w:rsidR="00651D0F" w:rsidRPr="009602C5">
        <w:rPr>
          <w:rFonts w:ascii="Garamond" w:hAnsi="Garamond" w:cs="Times New Roman"/>
          <w:color w:val="0B0C0E"/>
        </w:rPr>
        <w:t xml:space="preserve"> (Rawls, 2001)</w:t>
      </w:r>
      <w:r w:rsidR="00333A86">
        <w:rPr>
          <w:rFonts w:ascii="Garamond" w:hAnsi="Garamond" w:cs="Times New Roman"/>
          <w:color w:val="0B0C0E"/>
        </w:rPr>
        <w:t xml:space="preserve"> 16.</w:t>
      </w:r>
      <w:r w:rsidR="00D41587" w:rsidRPr="009602C5">
        <w:rPr>
          <w:rFonts w:ascii="Garamond" w:hAnsi="Garamond" w:cs="Times New Roman"/>
          <w:color w:val="0B0C0E"/>
        </w:rPr>
        <w:t xml:space="preserve"> </w:t>
      </w:r>
      <w:r w:rsidRPr="009602C5">
        <w:rPr>
          <w:rFonts w:ascii="Garamond" w:hAnsi="Garamond" w:cs="Times New Roman"/>
          <w:color w:val="0B0C0E"/>
        </w:rPr>
        <w:t xml:space="preserve"> </w:t>
      </w:r>
    </w:p>
    <w:p w14:paraId="6766B29A" w14:textId="690D827F" w:rsidR="00C20E27" w:rsidRPr="009602C5" w:rsidRDefault="00C20E27" w:rsidP="768245B5">
      <w:pPr>
        <w:suppressAutoHyphens/>
        <w:jc w:val="both"/>
        <w:rPr>
          <w:rFonts w:ascii="Garamond" w:hAnsi="Garamond" w:cs="Times New Roman"/>
          <w:lang w:eastAsia="en-GB"/>
        </w:rPr>
      </w:pPr>
    </w:p>
    <w:p w14:paraId="69DEBB39" w14:textId="0C789FEA" w:rsidR="00C20E27" w:rsidRPr="009602C5" w:rsidRDefault="00C20E27" w:rsidP="00C20E27">
      <w:pPr>
        <w:pStyle w:val="Header"/>
        <w:tabs>
          <w:tab w:val="clear" w:pos="4153"/>
          <w:tab w:val="clear" w:pos="8306"/>
        </w:tabs>
        <w:jc w:val="both"/>
        <w:rPr>
          <w:rFonts w:ascii="Garamond" w:hAnsi="Garamond"/>
          <w:szCs w:val="24"/>
        </w:rPr>
      </w:pPr>
      <w:r w:rsidRPr="009602C5">
        <w:rPr>
          <w:rFonts w:ascii="Garamond" w:hAnsi="Garamond"/>
          <w:szCs w:val="24"/>
        </w:rPr>
        <w:t xml:space="preserve">This argument is sometimes reinforced by claims that reproductive choices are </w:t>
      </w:r>
      <w:r w:rsidRPr="009602C5">
        <w:rPr>
          <w:rFonts w:ascii="Garamond" w:hAnsi="Garamond"/>
          <w:szCs w:val="24"/>
          <w:lang w:eastAsia="en-GB"/>
        </w:rPr>
        <w:t xml:space="preserve">“integral to a person’s sense of being” </w:t>
      </w:r>
      <w:r w:rsidR="00333A86">
        <w:rPr>
          <w:rFonts w:ascii="Garamond" w:hAnsi="Garamond"/>
          <w:szCs w:val="24"/>
          <w:lang w:eastAsia="en-GB"/>
        </w:rPr>
        <w:t>1</w:t>
      </w:r>
      <w:r w:rsidRPr="009602C5">
        <w:rPr>
          <w:rFonts w:ascii="Garamond" w:hAnsi="Garamond"/>
          <w:szCs w:val="24"/>
          <w:lang w:eastAsia="en-GB"/>
        </w:rPr>
        <w:t>7</w:t>
      </w:r>
      <w:r w:rsidR="00333A86">
        <w:rPr>
          <w:rFonts w:ascii="Garamond" w:hAnsi="Garamond"/>
          <w:szCs w:val="24"/>
          <w:lang w:eastAsia="en-GB"/>
        </w:rPr>
        <w:t xml:space="preserve">. </w:t>
      </w:r>
      <w:r w:rsidRPr="009602C5">
        <w:rPr>
          <w:rFonts w:ascii="Garamond" w:hAnsi="Garamond"/>
          <w:szCs w:val="24"/>
        </w:rPr>
        <w:t>and any restrictions therefore require even more robust justification than less important choices</w:t>
      </w:r>
      <w:r w:rsidR="00333A86">
        <w:rPr>
          <w:rFonts w:ascii="Garamond" w:hAnsi="Garamond"/>
          <w:szCs w:val="24"/>
        </w:rPr>
        <w:t xml:space="preserve"> 7</w:t>
      </w:r>
      <w:r w:rsidRPr="009602C5">
        <w:rPr>
          <w:rFonts w:ascii="Garamond" w:hAnsi="Garamond"/>
          <w:szCs w:val="24"/>
        </w:rPr>
        <w:t xml:space="preserve">. There is a belief that the more important the </w:t>
      </w:r>
      <w:r w:rsidR="535034F4" w:rsidRPr="009602C5">
        <w:rPr>
          <w:rFonts w:ascii="Garamond" w:hAnsi="Garamond"/>
          <w:szCs w:val="24"/>
        </w:rPr>
        <w:t>choice</w:t>
      </w:r>
      <w:r w:rsidRPr="009602C5">
        <w:rPr>
          <w:rFonts w:ascii="Garamond" w:hAnsi="Garamond"/>
          <w:szCs w:val="24"/>
        </w:rPr>
        <w:t xml:space="preserve">, the stronger the case for restricting it has to be. Hence, as reproductive choice is very important – the desire for a child is </w:t>
      </w:r>
      <w:r w:rsidR="00B47194" w:rsidRPr="009602C5">
        <w:rPr>
          <w:rFonts w:ascii="Garamond" w:hAnsi="Garamond"/>
          <w:szCs w:val="24"/>
        </w:rPr>
        <w:t xml:space="preserve">perceived by many as </w:t>
      </w:r>
      <w:r w:rsidRPr="009602C5">
        <w:rPr>
          <w:rFonts w:ascii="Garamond" w:hAnsi="Garamond"/>
          <w:szCs w:val="24"/>
        </w:rPr>
        <w:t xml:space="preserve">a fundamental need – allowing people to exercise it is a good in itself and this good </w:t>
      </w:r>
      <w:r w:rsidRPr="009602C5">
        <w:rPr>
          <w:rFonts w:ascii="Garamond" w:hAnsi="Garamond"/>
          <w:i/>
          <w:iCs/>
          <w:szCs w:val="24"/>
        </w:rPr>
        <w:t>outweighs the production of a certain level of harm</w:t>
      </w:r>
      <w:r w:rsidR="00C001EB" w:rsidRPr="009602C5">
        <w:rPr>
          <w:rFonts w:ascii="Garamond" w:hAnsi="Garamond"/>
          <w:szCs w:val="24"/>
        </w:rPr>
        <w:t xml:space="preserve"> such as in cases where treatment is provided</w:t>
      </w:r>
      <w:r w:rsidRPr="009602C5">
        <w:rPr>
          <w:rFonts w:ascii="Garamond" w:hAnsi="Garamond"/>
          <w:szCs w:val="24"/>
        </w:rPr>
        <w:t xml:space="preserve"> to women who have serious background medical conditions.  </w:t>
      </w:r>
    </w:p>
    <w:p w14:paraId="20C16E86" w14:textId="77777777" w:rsidR="00C20E27" w:rsidRPr="009602C5" w:rsidRDefault="00C20E27" w:rsidP="00C20E27">
      <w:pPr>
        <w:tabs>
          <w:tab w:val="left" w:pos="-720"/>
        </w:tabs>
        <w:suppressAutoHyphens/>
        <w:jc w:val="both"/>
        <w:rPr>
          <w:rFonts w:ascii="Garamond" w:hAnsi="Garamond" w:cs="Times New Roman"/>
          <w:spacing w:val="-3"/>
        </w:rPr>
      </w:pPr>
    </w:p>
    <w:p w14:paraId="37B9C4FA" w14:textId="56409F9E" w:rsidR="00C20E27" w:rsidRPr="003F71DF" w:rsidRDefault="003F71DF" w:rsidP="003F71DF">
      <w:pPr>
        <w:suppressAutoHyphens/>
        <w:jc w:val="both"/>
        <w:rPr>
          <w:rFonts w:ascii="Garamond" w:hAnsi="Garamond" w:cs="Times New Roman"/>
          <w:b/>
          <w:bCs/>
          <w:spacing w:val="-3"/>
        </w:rPr>
      </w:pPr>
      <w:r>
        <w:rPr>
          <w:rFonts w:ascii="Garamond" w:hAnsi="Garamond" w:cs="Times New Roman"/>
          <w:b/>
          <w:bCs/>
          <w:spacing w:val="-3"/>
        </w:rPr>
        <w:t xml:space="preserve">3.3. </w:t>
      </w:r>
      <w:r w:rsidR="00D41587" w:rsidRPr="003F71DF">
        <w:rPr>
          <w:rFonts w:ascii="Garamond" w:hAnsi="Garamond" w:cs="Times New Roman"/>
          <w:b/>
          <w:bCs/>
          <w:spacing w:val="-3"/>
        </w:rPr>
        <w:t>Balancing Principles and Rights</w:t>
      </w:r>
      <w:r w:rsidR="00FD02CA" w:rsidRPr="003F71DF">
        <w:rPr>
          <w:rFonts w:ascii="Garamond" w:hAnsi="Garamond" w:cs="Times New Roman"/>
          <w:b/>
          <w:bCs/>
          <w:spacing w:val="-3"/>
        </w:rPr>
        <w:t xml:space="preserve"> </w:t>
      </w:r>
    </w:p>
    <w:p w14:paraId="6CC66A6F" w14:textId="7D5F1B61" w:rsidR="00C20E27" w:rsidRPr="009602C5" w:rsidRDefault="00C20E27" w:rsidP="00C20E27">
      <w:pPr>
        <w:jc w:val="both"/>
        <w:rPr>
          <w:rFonts w:ascii="Garamond" w:hAnsi="Garamond" w:cs="Times New Roman"/>
          <w:spacing w:val="-3"/>
        </w:rPr>
      </w:pPr>
      <w:r w:rsidRPr="009602C5">
        <w:rPr>
          <w:rFonts w:ascii="Garamond" w:hAnsi="Garamond" w:cs="Times New Roman"/>
          <w:spacing w:val="-3"/>
        </w:rPr>
        <w:lastRenderedPageBreak/>
        <w:t xml:space="preserve">While respecting individuals’ free choices to reproduce may, at first </w:t>
      </w:r>
      <w:r w:rsidR="00D41587" w:rsidRPr="009602C5">
        <w:rPr>
          <w:rFonts w:ascii="Garamond" w:hAnsi="Garamond" w:cs="Times New Roman"/>
          <w:spacing w:val="-3"/>
        </w:rPr>
        <w:t xml:space="preserve">blush </w:t>
      </w:r>
      <w:r w:rsidRPr="009602C5">
        <w:rPr>
          <w:rFonts w:ascii="Garamond" w:hAnsi="Garamond" w:cs="Times New Roman"/>
          <w:spacing w:val="-3"/>
        </w:rPr>
        <w:t>(prima facie), seem a good rule of thumb,</w:t>
      </w:r>
      <w:r w:rsidR="00D41587" w:rsidRPr="009602C5">
        <w:rPr>
          <w:rFonts w:ascii="Garamond" w:hAnsi="Garamond" w:cs="Times New Roman"/>
          <w:spacing w:val="-3"/>
        </w:rPr>
        <w:t xml:space="preserve"> attention to competing considerations may lead to</w:t>
      </w:r>
      <w:r w:rsidR="00651D0F" w:rsidRPr="009602C5">
        <w:rPr>
          <w:rFonts w:ascii="Garamond" w:hAnsi="Garamond" w:cs="Times New Roman"/>
          <w:spacing w:val="-3"/>
        </w:rPr>
        <w:t xml:space="preserve"> different conclusions. </w:t>
      </w:r>
      <w:r w:rsidR="00D41587" w:rsidRPr="009602C5">
        <w:rPr>
          <w:rFonts w:ascii="Garamond" w:hAnsi="Garamond" w:cs="Times New Roman"/>
          <w:spacing w:val="-3"/>
        </w:rPr>
        <w:t xml:space="preserve"> </w:t>
      </w:r>
      <w:r w:rsidRPr="009602C5">
        <w:rPr>
          <w:rFonts w:ascii="Garamond" w:hAnsi="Garamond" w:cs="Times New Roman"/>
          <w:spacing w:val="-3"/>
        </w:rPr>
        <w:t xml:space="preserve"> </w:t>
      </w:r>
    </w:p>
    <w:p w14:paraId="12EE0655" w14:textId="77777777" w:rsidR="00C20E27" w:rsidRPr="009602C5" w:rsidRDefault="00C20E27" w:rsidP="00C20E27">
      <w:pPr>
        <w:jc w:val="both"/>
        <w:rPr>
          <w:rFonts w:ascii="Garamond" w:hAnsi="Garamond" w:cs="Times New Roman"/>
          <w:spacing w:val="-3"/>
        </w:rPr>
      </w:pPr>
    </w:p>
    <w:p w14:paraId="4EA733EF" w14:textId="72D4B276" w:rsidR="00FD02CA" w:rsidRPr="009602C5" w:rsidDel="00D30CAA" w:rsidRDefault="00C20E27" w:rsidP="768245B5">
      <w:pPr>
        <w:suppressAutoHyphens/>
        <w:jc w:val="both"/>
        <w:rPr>
          <w:rFonts w:ascii="Garamond" w:hAnsi="Garamond" w:cs="Times New Roman"/>
          <w:spacing w:val="-3"/>
        </w:rPr>
      </w:pPr>
      <w:r w:rsidRPr="009602C5">
        <w:rPr>
          <w:rFonts w:ascii="Garamond" w:hAnsi="Garamond" w:cs="Times New Roman"/>
          <w:spacing w:val="-3"/>
        </w:rPr>
        <w:t xml:space="preserve">Balancing harms and benefits of treatments need to be considered at a number of levels and it is important to think about what types of harm are relevant here. While clinicians may be concerned about harms </w:t>
      </w:r>
      <w:r w:rsidR="00651D0F" w:rsidRPr="009602C5">
        <w:rPr>
          <w:rFonts w:ascii="Garamond" w:hAnsi="Garamond" w:cs="Times New Roman"/>
          <w:spacing w:val="-3"/>
        </w:rPr>
        <w:t xml:space="preserve">experienced by the </w:t>
      </w:r>
      <w:r w:rsidRPr="009602C5">
        <w:rPr>
          <w:rFonts w:ascii="Garamond" w:hAnsi="Garamond" w:cs="Times New Roman"/>
          <w:spacing w:val="-3"/>
        </w:rPr>
        <w:t>patient</w:t>
      </w:r>
      <w:r w:rsidR="00651D0F" w:rsidRPr="009602C5">
        <w:rPr>
          <w:rFonts w:ascii="Garamond" w:hAnsi="Garamond" w:cs="Times New Roman"/>
          <w:spacing w:val="-3"/>
        </w:rPr>
        <w:t>s</w:t>
      </w:r>
      <w:r w:rsidRPr="009602C5">
        <w:rPr>
          <w:rFonts w:ascii="Garamond" w:hAnsi="Garamond" w:cs="Times New Roman"/>
          <w:spacing w:val="-3"/>
        </w:rPr>
        <w:t xml:space="preserve"> in front of them, there could be wider societal harms caused by the use</w:t>
      </w:r>
      <w:r w:rsidR="00651D0F" w:rsidRPr="009602C5">
        <w:rPr>
          <w:rFonts w:ascii="Garamond" w:hAnsi="Garamond" w:cs="Times New Roman"/>
          <w:spacing w:val="-3"/>
        </w:rPr>
        <w:t xml:space="preserve"> and provision</w:t>
      </w:r>
      <w:r w:rsidRPr="009602C5">
        <w:rPr>
          <w:rFonts w:ascii="Garamond" w:hAnsi="Garamond" w:cs="Times New Roman"/>
          <w:spacing w:val="-3"/>
        </w:rPr>
        <w:t xml:space="preserve"> of </w:t>
      </w:r>
      <w:r w:rsidR="0018460A">
        <w:rPr>
          <w:rFonts w:ascii="Garamond" w:hAnsi="Garamond" w:cs="Times New Roman"/>
          <w:spacing w:val="-3"/>
        </w:rPr>
        <w:t>M</w:t>
      </w:r>
      <w:r w:rsidRPr="009602C5">
        <w:rPr>
          <w:rFonts w:ascii="Garamond" w:hAnsi="Garamond" w:cs="Times New Roman"/>
          <w:spacing w:val="-3"/>
        </w:rPr>
        <w:t>AR.</w:t>
      </w:r>
      <w:r w:rsidR="00577CDC" w:rsidRPr="009602C5">
        <w:rPr>
          <w:rFonts w:ascii="Garamond" w:hAnsi="Garamond" w:cs="Times New Roman"/>
          <w:spacing w:val="-3"/>
        </w:rPr>
        <w:t xml:space="preserve"> </w:t>
      </w:r>
      <w:r w:rsidRPr="009602C5">
        <w:rPr>
          <w:rFonts w:ascii="Garamond" w:hAnsi="Garamond" w:cs="Times New Roman"/>
          <w:spacing w:val="-3"/>
        </w:rPr>
        <w:t xml:space="preserve">For example, </w:t>
      </w:r>
      <w:r w:rsidR="00651D0F" w:rsidRPr="009602C5">
        <w:rPr>
          <w:rFonts w:ascii="Garamond" w:hAnsi="Garamond" w:cs="Times New Roman"/>
          <w:spacing w:val="-3"/>
        </w:rPr>
        <w:t xml:space="preserve">while </w:t>
      </w:r>
      <w:r w:rsidRPr="009602C5" w:rsidDel="00651D0F">
        <w:rPr>
          <w:rFonts w:ascii="Garamond" w:hAnsi="Garamond" w:cs="Times New Roman"/>
          <w:spacing w:val="-3"/>
        </w:rPr>
        <w:t>some feminists have argue</w:t>
      </w:r>
      <w:r w:rsidR="00B47194" w:rsidRPr="009602C5">
        <w:rPr>
          <w:rFonts w:ascii="Garamond" w:hAnsi="Garamond" w:cs="Times New Roman"/>
          <w:spacing w:val="-3"/>
        </w:rPr>
        <w:t>d</w:t>
      </w:r>
      <w:r w:rsidRPr="009602C5">
        <w:rPr>
          <w:rFonts w:ascii="Garamond" w:hAnsi="Garamond" w:cs="Times New Roman"/>
          <w:spacing w:val="-3"/>
        </w:rPr>
        <w:t xml:space="preserve"> that </w:t>
      </w:r>
      <w:r w:rsidR="4B17CE17" w:rsidRPr="009602C5" w:rsidDel="00651D0F">
        <w:rPr>
          <w:rFonts w:ascii="Garamond" w:hAnsi="Garamond" w:cs="Times New Roman"/>
          <w:spacing w:val="-3"/>
        </w:rPr>
        <w:t>MAR technologies and techniques</w:t>
      </w:r>
      <w:r w:rsidRPr="009602C5">
        <w:rPr>
          <w:rFonts w:ascii="Garamond" w:hAnsi="Garamond" w:cs="Times New Roman"/>
          <w:spacing w:val="-3"/>
        </w:rPr>
        <w:t xml:space="preserve"> extend women’s procreative choices,</w:t>
      </w:r>
      <w:r w:rsidR="00B2146B" w:rsidRPr="009602C5">
        <w:rPr>
          <w:rFonts w:ascii="Garamond" w:hAnsi="Garamond" w:cs="Times New Roman"/>
          <w:spacing w:val="-3"/>
        </w:rPr>
        <w:t xml:space="preserve"> by offering additional choices, others argue that </w:t>
      </w:r>
      <w:r w:rsidR="00566E08" w:rsidRPr="009602C5">
        <w:rPr>
          <w:rFonts w:ascii="Garamond" w:hAnsi="Garamond" w:cs="Times New Roman"/>
          <w:spacing w:val="-3"/>
        </w:rPr>
        <w:t>desires to avail oneself o</w:t>
      </w:r>
      <w:r w:rsidR="00E201D1" w:rsidRPr="009602C5">
        <w:rPr>
          <w:rFonts w:ascii="Garamond" w:hAnsi="Garamond" w:cs="Times New Roman"/>
          <w:spacing w:val="-3"/>
        </w:rPr>
        <w:t>f assisted reproductive technologies and techniques</w:t>
      </w:r>
      <w:r w:rsidR="00B2146B" w:rsidRPr="009602C5">
        <w:rPr>
          <w:rFonts w:ascii="Garamond" w:hAnsi="Garamond" w:cs="Times New Roman"/>
          <w:spacing w:val="-3"/>
        </w:rPr>
        <w:t xml:space="preserve"> are in so</w:t>
      </w:r>
      <w:r w:rsidR="00566E08" w:rsidRPr="009602C5">
        <w:rPr>
          <w:rFonts w:ascii="Garamond" w:hAnsi="Garamond" w:cs="Times New Roman"/>
          <w:spacing w:val="-3"/>
        </w:rPr>
        <w:t>me sense, inauthentic</w:t>
      </w:r>
      <w:r w:rsidR="00FD02CA" w:rsidRPr="009602C5">
        <w:rPr>
          <w:rFonts w:ascii="Garamond" w:hAnsi="Garamond" w:cs="Times New Roman"/>
          <w:spacing w:val="-3"/>
        </w:rPr>
        <w:t>,</w:t>
      </w:r>
      <w:r w:rsidR="00566E08" w:rsidRPr="009602C5">
        <w:rPr>
          <w:rFonts w:ascii="Garamond" w:hAnsi="Garamond" w:cs="Times New Roman"/>
          <w:spacing w:val="-3"/>
        </w:rPr>
        <w:t xml:space="preserve"> as the</w:t>
      </w:r>
      <w:r w:rsidR="00FD02CA" w:rsidRPr="009602C5">
        <w:rPr>
          <w:rFonts w:ascii="Garamond" w:hAnsi="Garamond" w:cs="Times New Roman"/>
          <w:spacing w:val="-3"/>
        </w:rPr>
        <w:t xml:space="preserve"> harms of infertility are the result of problematic societal pressures and norms</w:t>
      </w:r>
      <w:r w:rsidR="00FD02CA" w:rsidRPr="009602C5" w:rsidDel="00566E08">
        <w:rPr>
          <w:rFonts w:ascii="Garamond" w:hAnsi="Garamond" w:cs="Times New Roman"/>
          <w:spacing w:val="-3"/>
        </w:rPr>
        <w:t xml:space="preserve">. </w:t>
      </w:r>
      <w:r w:rsidRPr="009602C5">
        <w:rPr>
          <w:rFonts w:ascii="Garamond" w:hAnsi="Garamond" w:cs="Times New Roman"/>
          <w:spacing w:val="-3"/>
        </w:rPr>
        <w:t xml:space="preserve">Thus, the very existence of </w:t>
      </w:r>
      <w:r w:rsidR="011CE90C" w:rsidRPr="009602C5">
        <w:rPr>
          <w:rFonts w:ascii="Garamond" w:hAnsi="Garamond" w:cs="Times New Roman"/>
          <w:spacing w:val="-3"/>
        </w:rPr>
        <w:t>MAR</w:t>
      </w:r>
      <w:r w:rsidRPr="009602C5">
        <w:rPr>
          <w:rFonts w:ascii="Garamond" w:hAnsi="Garamond" w:cs="Times New Roman"/>
          <w:spacing w:val="-3"/>
        </w:rPr>
        <w:t xml:space="preserve"> can constrain and influence choices</w:t>
      </w:r>
      <w:r w:rsidR="008C10FD" w:rsidRPr="009602C5">
        <w:rPr>
          <w:rFonts w:ascii="Garamond" w:hAnsi="Garamond" w:cs="Times New Roman"/>
          <w:spacing w:val="-3"/>
        </w:rPr>
        <w:t>,</w:t>
      </w:r>
      <w:r w:rsidRPr="009602C5">
        <w:rPr>
          <w:rFonts w:ascii="Garamond" w:hAnsi="Garamond" w:cs="Times New Roman"/>
          <w:spacing w:val="-3"/>
        </w:rPr>
        <w:t xml:space="preserve"> and</w:t>
      </w:r>
      <w:r w:rsidR="00FD02CA" w:rsidRPr="009602C5">
        <w:rPr>
          <w:rFonts w:ascii="Garamond" w:hAnsi="Garamond" w:cs="Times New Roman"/>
          <w:lang w:eastAsia="en-GB"/>
        </w:rPr>
        <w:t xml:space="preserve"> </w:t>
      </w:r>
      <w:r w:rsidR="00FD02CA" w:rsidRPr="009602C5">
        <w:rPr>
          <w:rFonts w:ascii="Garamond" w:hAnsi="Garamond" w:cs="Times New Roman"/>
        </w:rPr>
        <w:t xml:space="preserve">their provision can </w:t>
      </w:r>
      <w:r w:rsidR="00FD02CA" w:rsidRPr="009602C5">
        <w:rPr>
          <w:rFonts w:ascii="Garamond" w:eastAsia="Times New Roman" w:hAnsi="Garamond" w:cs="Times New Roman"/>
          <w:color w:val="000000" w:themeColor="text1"/>
          <w:lang w:eastAsia="en-GB"/>
        </w:rPr>
        <w:t>reinforce and validate such pressures and norms, causing expressive harm</w:t>
      </w:r>
      <w:r w:rsidRPr="009602C5">
        <w:rPr>
          <w:rFonts w:ascii="Garamond" w:hAnsi="Garamond" w:cs="Times New Roman"/>
        </w:rPr>
        <w:t xml:space="preserve">. </w:t>
      </w:r>
      <w:r w:rsidR="00577CDC" w:rsidRPr="009602C5">
        <w:rPr>
          <w:rFonts w:ascii="Garamond" w:hAnsi="Garamond" w:cs="Times New Roman"/>
          <w:spacing w:val="-3"/>
        </w:rPr>
        <w:t>Here,</w:t>
      </w:r>
      <w:r w:rsidR="00FD02CA" w:rsidRPr="009602C5">
        <w:rPr>
          <w:rFonts w:ascii="Garamond" w:hAnsi="Garamond" w:cs="Times New Roman"/>
          <w:spacing w:val="-3"/>
        </w:rPr>
        <w:t xml:space="preserve"> </w:t>
      </w:r>
      <w:r w:rsidRPr="009602C5">
        <w:rPr>
          <w:rFonts w:ascii="Garamond" w:hAnsi="Garamond" w:cs="Times New Roman"/>
          <w:spacing w:val="-3"/>
        </w:rPr>
        <w:t>what are presented as new options can quickly become seen as the standard of care that women have to actively refuse</w:t>
      </w:r>
      <w:r w:rsidR="00FD02CA" w:rsidRPr="009602C5">
        <w:rPr>
          <w:rFonts w:ascii="Garamond" w:hAnsi="Garamond" w:cs="Times New Roman"/>
          <w:spacing w:val="-3"/>
        </w:rPr>
        <w:t>.</w:t>
      </w:r>
      <w:r w:rsidR="00FD02CA" w:rsidRPr="009602C5">
        <w:rPr>
          <w:rFonts w:ascii="Garamond" w:eastAsia="MS Mincho" w:hAnsi="Garamond" w:cs="Times New Roman"/>
        </w:rPr>
        <w:t xml:space="preserve"> </w:t>
      </w:r>
      <w:r w:rsidR="00D30CAA" w:rsidRPr="009602C5">
        <w:rPr>
          <w:rFonts w:ascii="Garamond" w:hAnsi="Garamond" w:cs="Times New Roman"/>
          <w:spacing w:val="-3"/>
        </w:rPr>
        <w:t xml:space="preserve">Thus, some have claimed that </w:t>
      </w:r>
      <w:r w:rsidR="00FD02CA" w:rsidRPr="009602C5">
        <w:rPr>
          <w:rFonts w:ascii="Garamond" w:hAnsi="Garamond" w:cs="Times New Roman"/>
          <w:spacing w:val="-3"/>
        </w:rPr>
        <w:t xml:space="preserve">the availability of such technologies has imposed upon reproducers a </w:t>
      </w:r>
      <w:r w:rsidR="00FD02CA" w:rsidRPr="009602C5">
        <w:rPr>
          <w:rFonts w:ascii="Garamond" w:hAnsi="Garamond" w:cs="Times New Roman"/>
          <w:i/>
          <w:iCs/>
          <w:spacing w:val="-3"/>
        </w:rPr>
        <w:t xml:space="preserve">forced choice </w:t>
      </w:r>
      <w:r w:rsidR="00FD02CA" w:rsidRPr="009602C5" w:rsidDel="00D30CAA">
        <w:rPr>
          <w:rFonts w:ascii="Garamond" w:hAnsi="Garamond" w:cs="Times New Roman"/>
          <w:spacing w:val="-3"/>
        </w:rPr>
        <w:t>to either pursue or refuse to pursue new technological options</w:t>
      </w:r>
      <w:r w:rsidR="00D30CAA" w:rsidRPr="009602C5">
        <w:rPr>
          <w:rFonts w:ascii="Garamond" w:hAnsi="Garamond" w:cs="Times New Roman"/>
          <w:spacing w:val="-3"/>
        </w:rPr>
        <w:t xml:space="preserve"> </w:t>
      </w:r>
      <w:r w:rsidR="00333A86">
        <w:rPr>
          <w:rFonts w:ascii="Garamond" w:hAnsi="Garamond" w:cs="Times New Roman"/>
          <w:spacing w:val="-3"/>
        </w:rPr>
        <w:t xml:space="preserve">18, </w:t>
      </w:r>
      <w:r w:rsidR="00D30CAA" w:rsidRPr="009602C5">
        <w:rPr>
          <w:rFonts w:ascii="Garamond" w:hAnsi="Garamond" w:cs="Times New Roman"/>
          <w:spacing w:val="-3"/>
        </w:rPr>
        <w:t>with childlessness</w:t>
      </w:r>
      <w:r w:rsidR="00FD02CA" w:rsidRPr="009602C5">
        <w:rPr>
          <w:rFonts w:ascii="Garamond" w:hAnsi="Garamond" w:cs="Times New Roman"/>
        </w:rPr>
        <w:t xml:space="preserve"> </w:t>
      </w:r>
      <w:r w:rsidRPr="009602C5">
        <w:rPr>
          <w:rFonts w:ascii="Garamond" w:hAnsi="Garamond" w:cs="Times New Roman"/>
        </w:rPr>
        <w:t>no longer seen as an acceptable option unless women have tried to conceive by using</w:t>
      </w:r>
      <w:r w:rsidR="16CEDE87" w:rsidRPr="009602C5">
        <w:rPr>
          <w:rFonts w:ascii="Garamond" w:hAnsi="Garamond" w:cs="Times New Roman"/>
        </w:rPr>
        <w:t xml:space="preserve"> MAR</w:t>
      </w:r>
      <w:r w:rsidRPr="009602C5">
        <w:rPr>
          <w:rFonts w:ascii="Garamond" w:hAnsi="Garamond" w:cs="Times New Roman"/>
        </w:rPr>
        <w:t xml:space="preserve">. </w:t>
      </w:r>
    </w:p>
    <w:p w14:paraId="5BAD1C79" w14:textId="011D6B94" w:rsidR="00577CDC" w:rsidRPr="009602C5" w:rsidRDefault="00577CDC" w:rsidP="768245B5">
      <w:pPr>
        <w:suppressAutoHyphens/>
        <w:jc w:val="both"/>
        <w:rPr>
          <w:rFonts w:ascii="Garamond" w:hAnsi="Garamond" w:cs="Times New Roman"/>
          <w:b/>
          <w:bCs/>
          <w:spacing w:val="-3"/>
        </w:rPr>
      </w:pPr>
    </w:p>
    <w:p w14:paraId="1B2A3E34" w14:textId="3886CED9" w:rsidR="00577CDC" w:rsidRPr="009602C5" w:rsidRDefault="00577CDC" w:rsidP="768245B5">
      <w:pPr>
        <w:suppressAutoHyphens/>
        <w:jc w:val="both"/>
        <w:rPr>
          <w:rFonts w:ascii="Garamond" w:hAnsi="Garamond" w:cs="Times New Roman"/>
          <w:spacing w:val="-3"/>
        </w:rPr>
      </w:pPr>
      <w:r w:rsidRPr="009602C5">
        <w:rPr>
          <w:rFonts w:ascii="Garamond" w:hAnsi="Garamond" w:cs="Times New Roman"/>
          <w:spacing w:val="-3"/>
        </w:rPr>
        <w:t>It is argued that women are particularly susceptible to essentialist and pronatalist social pressures and norms surrounding reproduction and womanhood. Pronatalism is an attitude or policy that encourages reproduction and promotes the role of parenthood. Pronatalism particularly affects women who are encouraged to become mothers. In a patriarchal society true femininity is often equated with childbearing, and motherhood is thereby regarded as a necessary aspect of womanhood with women considered essentially or naturally mothers. The way in which society pressures women to have children and the focus on genetic relationships can be said to be socially determined ways of constructing our reproductive relationships. It could be argued that we do not have to respond to such pressure to reproduce, and it is important to give women the freedom to choose to remain child free and have that choice be equally valued and respected</w:t>
      </w:r>
      <w:r w:rsidR="00482E60">
        <w:rPr>
          <w:rFonts w:ascii="Garamond" w:hAnsi="Garamond" w:cs="Times New Roman"/>
          <w:spacing w:val="-3"/>
        </w:rPr>
        <w:t xml:space="preserve"> </w:t>
      </w:r>
      <w:r w:rsidR="00C727FE">
        <w:rPr>
          <w:rFonts w:ascii="Garamond" w:hAnsi="Garamond" w:cs="Times New Roman"/>
          <w:spacing w:val="-3"/>
        </w:rPr>
        <w:t xml:space="preserve">19. </w:t>
      </w:r>
      <w:r w:rsidRPr="009602C5">
        <w:rPr>
          <w:rFonts w:ascii="Garamond" w:hAnsi="Garamond" w:cs="Times New Roman"/>
          <w:spacing w:val="-3"/>
        </w:rPr>
        <w:t xml:space="preserve">The wider social implications of the use of </w:t>
      </w:r>
      <w:r w:rsidR="29A91745" w:rsidRPr="009602C5">
        <w:rPr>
          <w:rFonts w:ascii="Garamond" w:hAnsi="Garamond" w:cs="Times New Roman"/>
          <w:spacing w:val="-3"/>
        </w:rPr>
        <w:t>MAR</w:t>
      </w:r>
      <w:r w:rsidR="00C001EB" w:rsidRPr="009602C5">
        <w:rPr>
          <w:rFonts w:ascii="Garamond" w:hAnsi="Garamond" w:cs="Times New Roman"/>
          <w:spacing w:val="-3"/>
        </w:rPr>
        <w:t xml:space="preserve"> and </w:t>
      </w:r>
      <w:r w:rsidR="38915DE8" w:rsidRPr="009602C5">
        <w:rPr>
          <w:rFonts w:ascii="Garamond" w:hAnsi="Garamond" w:cs="Times New Roman"/>
          <w:spacing w:val="-3"/>
        </w:rPr>
        <w:t>its</w:t>
      </w:r>
      <w:r w:rsidR="00C001EB" w:rsidRPr="009602C5">
        <w:rPr>
          <w:rFonts w:ascii="Garamond" w:hAnsi="Garamond" w:cs="Times New Roman"/>
          <w:spacing w:val="-3"/>
        </w:rPr>
        <w:t xml:space="preserve"> potential to forward or set-back attempts to drive social change</w:t>
      </w:r>
      <w:r w:rsidRPr="009602C5">
        <w:rPr>
          <w:rFonts w:ascii="Garamond" w:hAnsi="Garamond" w:cs="Times New Roman"/>
          <w:spacing w:val="-3"/>
        </w:rPr>
        <w:t xml:space="preserve"> thus need</w:t>
      </w:r>
      <w:r w:rsidR="00C001EB" w:rsidRPr="009602C5">
        <w:rPr>
          <w:rFonts w:ascii="Garamond" w:hAnsi="Garamond" w:cs="Times New Roman"/>
          <w:spacing w:val="-3"/>
        </w:rPr>
        <w:t xml:space="preserve">s </w:t>
      </w:r>
      <w:r w:rsidRPr="009602C5">
        <w:rPr>
          <w:rFonts w:ascii="Garamond" w:hAnsi="Garamond" w:cs="Times New Roman"/>
          <w:spacing w:val="-3"/>
        </w:rPr>
        <w:t xml:space="preserve">to be considered when weighing up their associated harms and benefits. </w:t>
      </w:r>
    </w:p>
    <w:p w14:paraId="3819AB31" w14:textId="4BC93C09" w:rsidR="00C001EB" w:rsidRPr="009602C5" w:rsidRDefault="00C001EB" w:rsidP="768245B5">
      <w:pPr>
        <w:suppressAutoHyphens/>
        <w:jc w:val="both"/>
        <w:rPr>
          <w:rFonts w:ascii="Garamond" w:hAnsi="Garamond" w:cs="Times New Roman"/>
          <w:spacing w:val="-3"/>
        </w:rPr>
      </w:pPr>
    </w:p>
    <w:p w14:paraId="7FF04D22" w14:textId="11A34A9C" w:rsidR="003F71DF" w:rsidRPr="009602C5" w:rsidRDefault="00C001EB" w:rsidP="00577CDC">
      <w:pPr>
        <w:jc w:val="both"/>
        <w:rPr>
          <w:rFonts w:ascii="Garamond" w:hAnsi="Garamond" w:cs="Times New Roman"/>
          <w:spacing w:val="-3"/>
        </w:rPr>
      </w:pPr>
      <w:r w:rsidRPr="009602C5">
        <w:rPr>
          <w:rFonts w:ascii="Garamond" w:hAnsi="Garamond" w:cs="Times New Roman"/>
          <w:spacing w:val="-3"/>
        </w:rPr>
        <w:t xml:space="preserve">That our choices are both constrained and constructed by our social, economic, and political situations, however, is </w:t>
      </w:r>
      <w:r w:rsidR="00456594" w:rsidRPr="009602C5">
        <w:rPr>
          <w:rFonts w:ascii="Garamond" w:hAnsi="Garamond" w:cs="Times New Roman"/>
          <w:spacing w:val="-3"/>
        </w:rPr>
        <w:t>increasingly acknowledged and accepted in</w:t>
      </w:r>
      <w:r w:rsidRPr="009602C5">
        <w:rPr>
          <w:rFonts w:ascii="Garamond" w:hAnsi="Garamond" w:cs="Times New Roman"/>
          <w:spacing w:val="-3"/>
        </w:rPr>
        <w:t xml:space="preserve"> new theories of autonomy</w:t>
      </w:r>
      <w:r w:rsidR="0015484E" w:rsidRPr="009602C5">
        <w:rPr>
          <w:rFonts w:ascii="Garamond" w:hAnsi="Garamond" w:cs="Times New Roman"/>
          <w:spacing w:val="-3"/>
        </w:rPr>
        <w:t xml:space="preserve"> such as relational autonomy</w:t>
      </w:r>
      <w:r w:rsidRPr="009602C5">
        <w:rPr>
          <w:rFonts w:ascii="Garamond" w:hAnsi="Garamond" w:cs="Times New Roman"/>
          <w:spacing w:val="-3"/>
        </w:rPr>
        <w:t xml:space="preserve"> questioning the western interpretation of autonomy as excessively individualistic</w:t>
      </w:r>
      <w:r w:rsidR="0015484E" w:rsidRPr="009602C5">
        <w:rPr>
          <w:rFonts w:ascii="Garamond" w:hAnsi="Garamond" w:cs="Times New Roman"/>
          <w:spacing w:val="-3"/>
        </w:rPr>
        <w:t xml:space="preserve">  20</w:t>
      </w:r>
      <w:r w:rsidR="0070136C">
        <w:rPr>
          <w:rFonts w:ascii="Garamond" w:hAnsi="Garamond" w:cs="Times New Roman"/>
          <w:spacing w:val="-3"/>
        </w:rPr>
        <w:t xml:space="preserve">, </w:t>
      </w:r>
      <w:r w:rsidRPr="009602C5">
        <w:rPr>
          <w:rFonts w:ascii="Garamond" w:hAnsi="Garamond" w:cs="Times New Roman"/>
          <w:spacing w:val="-3"/>
        </w:rPr>
        <w:t xml:space="preserve">and depending on “an asocial, abstract conception of individuals” </w:t>
      </w:r>
      <w:r w:rsidR="0070136C">
        <w:rPr>
          <w:rFonts w:ascii="Garamond" w:hAnsi="Garamond" w:cs="Times New Roman"/>
          <w:spacing w:val="-3"/>
        </w:rPr>
        <w:t>21.</w:t>
      </w:r>
      <w:r w:rsidR="0015484E" w:rsidRPr="009602C5">
        <w:rPr>
          <w:rFonts w:ascii="Garamond" w:hAnsi="Garamond" w:cs="Times New Roman"/>
          <w:spacing w:val="-3"/>
        </w:rPr>
        <w:t xml:space="preserve"> </w:t>
      </w:r>
      <w:r w:rsidR="00577CDC" w:rsidRPr="009602C5">
        <w:rPr>
          <w:rFonts w:ascii="Garamond" w:hAnsi="Garamond" w:cs="Times New Roman"/>
          <w:spacing w:val="-3"/>
        </w:rPr>
        <w:t>These consider the person in their wider context, and these kind of theories of autonomy might be more use</w:t>
      </w:r>
      <w:r w:rsidR="00482E60">
        <w:rPr>
          <w:rFonts w:ascii="Garamond" w:hAnsi="Garamond" w:cs="Times New Roman"/>
          <w:spacing w:val="-3"/>
        </w:rPr>
        <w:t>ful</w:t>
      </w:r>
      <w:r w:rsidR="00577CDC" w:rsidRPr="009602C5">
        <w:rPr>
          <w:rFonts w:ascii="Garamond" w:hAnsi="Garamond" w:cs="Times New Roman"/>
          <w:spacing w:val="-3"/>
        </w:rPr>
        <w:t xml:space="preserve"> in deciding how decisions should be made and determining who should make them. Dove et al define relational autonomy as: ‘a conception of autonomy that places the individual in a socially embedded network of others.’ (2</w:t>
      </w:r>
      <w:r w:rsidR="0025773D">
        <w:rPr>
          <w:rFonts w:ascii="Garamond" w:hAnsi="Garamond" w:cs="Times New Roman"/>
          <w:spacing w:val="-3"/>
        </w:rPr>
        <w:t>2</w:t>
      </w:r>
      <w:r w:rsidR="00577CDC" w:rsidRPr="009602C5">
        <w:rPr>
          <w:rFonts w:ascii="Garamond" w:hAnsi="Garamond" w:cs="Times New Roman"/>
          <w:spacing w:val="-3"/>
        </w:rPr>
        <w:t xml:space="preserve">) It is often argued that people usually make important decisions by discussing them with people they are close to. Therefore, the </w:t>
      </w:r>
      <w:r w:rsidR="0015484E" w:rsidRPr="009602C5">
        <w:rPr>
          <w:rFonts w:ascii="Garamond" w:hAnsi="Garamond" w:cs="Times New Roman"/>
          <w:spacing w:val="-3"/>
        </w:rPr>
        <w:t xml:space="preserve">notion of the individual as ideally atomistic and self-sufficient </w:t>
      </w:r>
      <w:r w:rsidR="00577CDC" w:rsidRPr="009602C5">
        <w:rPr>
          <w:rFonts w:ascii="Garamond" w:hAnsi="Garamond" w:cs="Times New Roman"/>
          <w:spacing w:val="-3"/>
        </w:rPr>
        <w:t xml:space="preserve">may be a misnomer in medical practice in general and particularly unhelpful in considering </w:t>
      </w:r>
      <w:r w:rsidR="62A88F7D" w:rsidRPr="009602C5">
        <w:rPr>
          <w:rFonts w:ascii="Garamond" w:hAnsi="Garamond" w:cs="Times New Roman"/>
          <w:spacing w:val="-3"/>
        </w:rPr>
        <w:t>MAR</w:t>
      </w:r>
      <w:r w:rsidR="00577CDC" w:rsidRPr="009602C5">
        <w:rPr>
          <w:rFonts w:ascii="Garamond" w:hAnsi="Garamond" w:cs="Times New Roman"/>
          <w:spacing w:val="-3"/>
        </w:rPr>
        <w:t xml:space="preserve">. </w:t>
      </w:r>
      <w:r w:rsidR="4109F45F" w:rsidRPr="009602C5">
        <w:rPr>
          <w:rFonts w:ascii="Garamond" w:hAnsi="Garamond" w:cs="Times New Roman"/>
          <w:spacing w:val="-3"/>
        </w:rPr>
        <w:t xml:space="preserve">MAR has as its focus, </w:t>
      </w:r>
      <w:r w:rsidR="41FB0216" w:rsidRPr="009602C5">
        <w:rPr>
          <w:rFonts w:ascii="Garamond" w:hAnsi="Garamond" w:cs="Times New Roman"/>
          <w:spacing w:val="-3"/>
        </w:rPr>
        <w:t>the creation of families and is</w:t>
      </w:r>
      <w:r w:rsidR="00577CDC" w:rsidRPr="009602C5">
        <w:rPr>
          <w:rFonts w:ascii="Garamond" w:hAnsi="Garamond" w:cs="Times New Roman"/>
          <w:spacing w:val="-3"/>
        </w:rPr>
        <w:t xml:space="preserve"> therefore never solely about the risks to one perso</w:t>
      </w:r>
      <w:r w:rsidRPr="009602C5">
        <w:rPr>
          <w:rFonts w:ascii="Garamond" w:hAnsi="Garamond" w:cs="Times New Roman"/>
          <w:spacing w:val="-3"/>
        </w:rPr>
        <w:t>n</w:t>
      </w:r>
      <w:r w:rsidR="1F1440D6" w:rsidRPr="009602C5">
        <w:rPr>
          <w:rFonts w:ascii="Garamond" w:hAnsi="Garamond" w:cs="Times New Roman"/>
          <w:spacing w:val="-3"/>
        </w:rPr>
        <w:t>.</w:t>
      </w:r>
    </w:p>
    <w:p w14:paraId="64994EB1" w14:textId="4D6ECA60" w:rsidR="00C20E27" w:rsidRPr="009602C5" w:rsidRDefault="00C20E27" w:rsidP="003F71DF">
      <w:pPr>
        <w:jc w:val="both"/>
        <w:rPr>
          <w:rFonts w:ascii="Garamond" w:hAnsi="Garamond" w:cs="Times New Roman"/>
          <w:spacing w:val="-3"/>
        </w:rPr>
      </w:pPr>
    </w:p>
    <w:p w14:paraId="55F66132" w14:textId="295AA2E7" w:rsidR="0015484E" w:rsidRPr="009602C5" w:rsidRDefault="00456594" w:rsidP="003F71DF">
      <w:pPr>
        <w:jc w:val="both"/>
        <w:rPr>
          <w:rFonts w:ascii="Garamond" w:hAnsi="Garamond" w:cs="Times New Roman"/>
          <w:spacing w:val="-3"/>
        </w:rPr>
      </w:pPr>
      <w:r w:rsidRPr="009602C5">
        <w:rPr>
          <w:rFonts w:ascii="Garamond" w:hAnsi="Garamond" w:cs="Times New Roman"/>
          <w:b/>
          <w:spacing w:val="-3"/>
        </w:rPr>
        <w:t xml:space="preserve">3.4 </w:t>
      </w:r>
      <w:r w:rsidR="00C20E27" w:rsidRPr="009602C5">
        <w:rPr>
          <w:rFonts w:ascii="Garamond" w:hAnsi="Garamond" w:cs="Times New Roman"/>
          <w:b/>
          <w:spacing w:val="-3"/>
        </w:rPr>
        <w:t xml:space="preserve">Professional responsibility </w:t>
      </w:r>
    </w:p>
    <w:p w14:paraId="2EF0251A" w14:textId="378290EC" w:rsidR="00C20E27" w:rsidRPr="009602C5" w:rsidRDefault="0015484E" w:rsidP="768245B5">
      <w:pPr>
        <w:suppressAutoHyphens/>
        <w:jc w:val="both"/>
        <w:rPr>
          <w:rFonts w:ascii="Garamond" w:hAnsi="Garamond" w:cs="Times New Roman"/>
          <w:spacing w:val="-3"/>
        </w:rPr>
      </w:pPr>
      <w:r w:rsidRPr="009602C5">
        <w:rPr>
          <w:rFonts w:ascii="Garamond" w:hAnsi="Garamond" w:cs="Times New Roman"/>
          <w:spacing w:val="-3"/>
        </w:rPr>
        <w:t>H</w:t>
      </w:r>
      <w:r w:rsidR="00C20E27" w:rsidRPr="009602C5">
        <w:rPr>
          <w:rFonts w:ascii="Garamond" w:hAnsi="Garamond" w:cs="Times New Roman"/>
          <w:spacing w:val="-3"/>
        </w:rPr>
        <w:t xml:space="preserve">ealthcare professionals have a responsibility to act in the interests of the individuals’ who are presenting for treatment as well as any future offspring. Reasons for overriding the reproductive autonomy of a potential recipient, might be that to treat them may result in undue harm to them, i.e. a women with cardiac problems for whom pregnancy would put an undue strain on them; or what is asked for is not legally allowed in the country where treatment is being offered, i.e. sex-selection for social reasons is </w:t>
      </w:r>
      <w:r w:rsidR="00456594" w:rsidRPr="009602C5">
        <w:rPr>
          <w:rFonts w:ascii="Garamond" w:hAnsi="Garamond" w:cs="Times New Roman"/>
          <w:spacing w:val="-3"/>
        </w:rPr>
        <w:t xml:space="preserve">currently </w:t>
      </w:r>
      <w:r w:rsidR="008C10FD" w:rsidRPr="009602C5">
        <w:rPr>
          <w:rFonts w:ascii="Garamond" w:hAnsi="Garamond" w:cs="Times New Roman"/>
          <w:spacing w:val="-3"/>
        </w:rPr>
        <w:t xml:space="preserve">forbidden </w:t>
      </w:r>
      <w:r w:rsidR="00C20E27" w:rsidRPr="009602C5">
        <w:rPr>
          <w:rFonts w:ascii="Garamond" w:hAnsi="Garamond" w:cs="Times New Roman"/>
          <w:spacing w:val="-3"/>
        </w:rPr>
        <w:t>in the UK</w:t>
      </w:r>
      <w:r w:rsidR="00DE5A75" w:rsidRPr="009602C5">
        <w:rPr>
          <w:rFonts w:ascii="Garamond" w:hAnsi="Garamond" w:cs="Times New Roman"/>
          <w:spacing w:val="-3"/>
        </w:rPr>
        <w:t xml:space="preserve"> (Human Fertilisation and Embryology Act 1990: Schedule 2, 1ZB(1));</w:t>
      </w:r>
      <w:r w:rsidR="00C20E27" w:rsidRPr="009602C5">
        <w:rPr>
          <w:rFonts w:ascii="Garamond" w:hAnsi="Garamond" w:cs="Times New Roman"/>
          <w:spacing w:val="-3"/>
        </w:rPr>
        <w:t xml:space="preserve"> or payment or reimbursement systems will not pay for the treatment, i.e. in the </w:t>
      </w:r>
      <w:r w:rsidR="00C20E27" w:rsidRPr="009602C5">
        <w:rPr>
          <w:rFonts w:ascii="Garamond" w:hAnsi="Garamond" w:cs="Times New Roman"/>
          <w:spacing w:val="-3"/>
        </w:rPr>
        <w:lastRenderedPageBreak/>
        <w:t>UK limits</w:t>
      </w:r>
      <w:r w:rsidR="00DE5A75" w:rsidRPr="009602C5">
        <w:rPr>
          <w:rFonts w:ascii="Garamond" w:hAnsi="Garamond" w:cs="Times New Roman"/>
          <w:spacing w:val="-3"/>
        </w:rPr>
        <w:t xml:space="preserve"> are placed</w:t>
      </w:r>
      <w:r w:rsidR="00C20E27" w:rsidRPr="009602C5">
        <w:rPr>
          <w:rFonts w:ascii="Garamond" w:hAnsi="Garamond" w:cs="Times New Roman"/>
          <w:spacing w:val="-3"/>
        </w:rPr>
        <w:t xml:space="preserve"> on the number of IVF cycles people can receive on the National Health Service</w:t>
      </w:r>
      <w:r w:rsidR="00DE5A75" w:rsidRPr="009602C5">
        <w:rPr>
          <w:rFonts w:ascii="Garamond" w:hAnsi="Garamond" w:cs="Times New Roman"/>
          <w:spacing w:val="-3"/>
        </w:rPr>
        <w:t xml:space="preserve"> </w:t>
      </w:r>
      <w:r w:rsidR="00F67EFB">
        <w:rPr>
          <w:rFonts w:ascii="Garamond" w:hAnsi="Garamond" w:cs="Times New Roman"/>
          <w:spacing w:val="-3"/>
        </w:rPr>
        <w:t>23</w:t>
      </w:r>
      <w:r w:rsidR="00C20E27" w:rsidRPr="009602C5">
        <w:rPr>
          <w:rFonts w:ascii="Garamond" w:hAnsi="Garamond" w:cs="Times New Roman"/>
          <w:spacing w:val="-3"/>
        </w:rPr>
        <w:t>. Therefore</w:t>
      </w:r>
      <w:r w:rsidR="00482E60">
        <w:rPr>
          <w:rFonts w:ascii="Garamond" w:hAnsi="Garamond" w:cs="Times New Roman"/>
          <w:spacing w:val="-3"/>
        </w:rPr>
        <w:t>,</w:t>
      </w:r>
      <w:r w:rsidR="00C20E27" w:rsidRPr="009602C5">
        <w:rPr>
          <w:rFonts w:ascii="Garamond" w:hAnsi="Garamond" w:cs="Times New Roman"/>
          <w:spacing w:val="-3"/>
        </w:rPr>
        <w:t xml:space="preserve"> it is often not in the fertility clinician’s </w:t>
      </w:r>
      <w:r w:rsidR="5E57816D" w:rsidRPr="009602C5">
        <w:rPr>
          <w:rFonts w:ascii="Garamond" w:hAnsi="Garamond" w:cs="Times New Roman"/>
          <w:spacing w:val="-3"/>
        </w:rPr>
        <w:t>power</w:t>
      </w:r>
      <w:r w:rsidR="00C20E27" w:rsidRPr="009602C5">
        <w:rPr>
          <w:rFonts w:ascii="Garamond" w:hAnsi="Garamond" w:cs="Times New Roman"/>
          <w:spacing w:val="-3"/>
        </w:rPr>
        <w:t xml:space="preserve"> to be able to give the recipient exactly what they want </w:t>
      </w:r>
      <w:r w:rsidR="009FE748" w:rsidRPr="009602C5">
        <w:rPr>
          <w:rFonts w:ascii="Garamond" w:hAnsi="Garamond" w:cs="Times New Roman"/>
          <w:spacing w:val="-3"/>
        </w:rPr>
        <w:t>for reasons that may be regulatory or financial in nature or related to the particular patient.</w:t>
      </w:r>
      <w:r w:rsidR="00A225BD">
        <w:rPr>
          <w:rFonts w:ascii="Garamond" w:hAnsi="Garamond" w:cs="Times New Roman"/>
          <w:spacing w:val="-3"/>
        </w:rPr>
        <w:t xml:space="preserve"> While physicians may be constrained by the context in which they practice, as medical professionals, they also have to weight their own duties to do no harm and promote beneficence for their patients.</w:t>
      </w:r>
      <w:r w:rsidR="00DE4CB3">
        <w:rPr>
          <w:rFonts w:ascii="Garamond" w:hAnsi="Garamond" w:cs="Times New Roman"/>
          <w:spacing w:val="-3"/>
        </w:rPr>
        <w:t xml:space="preserve"> Therefore, in certain situations, it is not ethical</w:t>
      </w:r>
      <w:r w:rsidR="000D4DFF">
        <w:rPr>
          <w:rFonts w:ascii="Garamond" w:hAnsi="Garamond" w:cs="Times New Roman"/>
          <w:spacing w:val="-3"/>
        </w:rPr>
        <w:t>ly</w:t>
      </w:r>
      <w:r w:rsidR="00DE4CB3">
        <w:rPr>
          <w:rFonts w:ascii="Garamond" w:hAnsi="Garamond" w:cs="Times New Roman"/>
          <w:spacing w:val="-3"/>
        </w:rPr>
        <w:t xml:space="preserve"> desirable to </w:t>
      </w:r>
      <w:r w:rsidR="000D4DFF">
        <w:rPr>
          <w:rFonts w:ascii="Garamond" w:hAnsi="Garamond" w:cs="Times New Roman"/>
          <w:spacing w:val="-3"/>
        </w:rPr>
        <w:t>accede to whatever the patient requests, but to act to further the patient’s best interests and in line with professional codes that recognise such responsibilities. Often through discussion and counselling, recipients can see how certain actions, such as continuing IVF cycles when there is little chance of success, are not in their interests, and they can be supported to make the best decision in the circumstances for themselves and</w:t>
      </w:r>
      <w:r w:rsidR="007C2194">
        <w:rPr>
          <w:rFonts w:ascii="Garamond" w:hAnsi="Garamond" w:cs="Times New Roman"/>
          <w:spacing w:val="-3"/>
        </w:rPr>
        <w:t xml:space="preserve"> </w:t>
      </w:r>
      <w:r w:rsidR="00F4693B">
        <w:rPr>
          <w:rFonts w:ascii="Garamond" w:hAnsi="Garamond" w:cs="Times New Roman"/>
          <w:spacing w:val="-3"/>
        </w:rPr>
        <w:t>one that</w:t>
      </w:r>
      <w:r w:rsidR="000D4DFF">
        <w:rPr>
          <w:rFonts w:ascii="Garamond" w:hAnsi="Garamond" w:cs="Times New Roman"/>
          <w:spacing w:val="-3"/>
        </w:rPr>
        <w:t xml:space="preserve"> the medical team </w:t>
      </w:r>
      <w:r w:rsidR="000356EB">
        <w:rPr>
          <w:rFonts w:ascii="Garamond" w:hAnsi="Garamond" w:cs="Times New Roman"/>
          <w:spacing w:val="-3"/>
        </w:rPr>
        <w:t>can also work with</w:t>
      </w:r>
      <w:r w:rsidR="000D4DFF">
        <w:rPr>
          <w:rFonts w:ascii="Garamond" w:hAnsi="Garamond" w:cs="Times New Roman"/>
          <w:spacing w:val="-3"/>
        </w:rPr>
        <w:t>.</w:t>
      </w:r>
    </w:p>
    <w:p w14:paraId="4DCC2FE9" w14:textId="77777777" w:rsidR="00C20E27" w:rsidRPr="009602C5" w:rsidRDefault="00C20E27" w:rsidP="00C20E27">
      <w:pPr>
        <w:jc w:val="both"/>
        <w:rPr>
          <w:rFonts w:ascii="Garamond" w:hAnsi="Garamond" w:cs="Times New Roman"/>
          <w:spacing w:val="-3"/>
        </w:rPr>
      </w:pPr>
    </w:p>
    <w:p w14:paraId="2D56D2D7" w14:textId="6B94E4A7" w:rsidR="00C20E27" w:rsidRPr="009602C5" w:rsidRDefault="00C20E27" w:rsidP="02082DE6">
      <w:pPr>
        <w:suppressAutoHyphens/>
        <w:jc w:val="both"/>
        <w:rPr>
          <w:rFonts w:ascii="Garamond" w:hAnsi="Garamond" w:cs="Times New Roman"/>
          <w:spacing w:val="-3"/>
        </w:rPr>
      </w:pPr>
      <w:r w:rsidRPr="009602C5">
        <w:rPr>
          <w:rFonts w:ascii="Garamond" w:hAnsi="Garamond" w:cs="Times New Roman"/>
          <w:spacing w:val="-3"/>
        </w:rPr>
        <w:t xml:space="preserve">In order </w:t>
      </w:r>
      <w:r w:rsidR="07067DAC" w:rsidRPr="009602C5">
        <w:rPr>
          <w:rFonts w:ascii="Garamond" w:hAnsi="Garamond" w:cs="Times New Roman"/>
          <w:spacing w:val="-3"/>
        </w:rPr>
        <w:t>for physicians to</w:t>
      </w:r>
      <w:r w:rsidR="00456594" w:rsidRPr="009602C5">
        <w:rPr>
          <w:rFonts w:ascii="Garamond" w:hAnsi="Garamond" w:cs="Times New Roman"/>
          <w:spacing w:val="-3"/>
        </w:rPr>
        <w:t xml:space="preserve"> </w:t>
      </w:r>
      <w:r w:rsidR="00DE5A75" w:rsidRPr="009602C5">
        <w:rPr>
          <w:rFonts w:ascii="Garamond" w:hAnsi="Garamond" w:cs="Times New Roman"/>
          <w:spacing w:val="-3"/>
        </w:rPr>
        <w:t xml:space="preserve">adequately </w:t>
      </w:r>
      <w:r w:rsidRPr="009602C5">
        <w:rPr>
          <w:rFonts w:ascii="Garamond" w:hAnsi="Garamond" w:cs="Times New Roman"/>
          <w:spacing w:val="-3"/>
        </w:rPr>
        <w:t>discharge these duties</w:t>
      </w:r>
      <w:r w:rsidR="00DE5A75" w:rsidRPr="009602C5">
        <w:rPr>
          <w:rFonts w:ascii="Garamond" w:hAnsi="Garamond" w:cs="Times New Roman"/>
          <w:spacing w:val="-3"/>
        </w:rPr>
        <w:t xml:space="preserve"> </w:t>
      </w:r>
      <w:r w:rsidRPr="009602C5">
        <w:rPr>
          <w:rFonts w:ascii="Garamond" w:hAnsi="Garamond" w:cs="Times New Roman"/>
          <w:spacing w:val="-3"/>
        </w:rPr>
        <w:t xml:space="preserve">in this complex area, recipients need to be provided with the relevant information on all aspects of their treatment. Counselling is recommended to enable recipients to both understand the medical implications of the treatment, but also the psycho-social aspects of forming a family in this way. </w:t>
      </w:r>
      <w:r w:rsidR="76115539" w:rsidRPr="009602C5">
        <w:rPr>
          <w:rFonts w:ascii="Garamond" w:hAnsi="Garamond" w:cs="Times New Roman"/>
          <w:spacing w:val="-3"/>
        </w:rPr>
        <w:t xml:space="preserve">MAR </w:t>
      </w:r>
      <w:r w:rsidR="00482E60">
        <w:rPr>
          <w:rFonts w:ascii="Garamond" w:hAnsi="Garamond" w:cs="Times New Roman"/>
          <w:spacing w:val="-3"/>
        </w:rPr>
        <w:t xml:space="preserve">is </w:t>
      </w:r>
      <w:r w:rsidRPr="009602C5">
        <w:rPr>
          <w:rFonts w:ascii="Garamond" w:hAnsi="Garamond" w:cs="Times New Roman"/>
          <w:spacing w:val="-3"/>
        </w:rPr>
        <w:t xml:space="preserve">much more than </w:t>
      </w:r>
      <w:r w:rsidR="00482E60">
        <w:rPr>
          <w:rFonts w:ascii="Garamond" w:hAnsi="Garamond" w:cs="Times New Roman"/>
          <w:spacing w:val="-3"/>
        </w:rPr>
        <w:t xml:space="preserve">a form of </w:t>
      </w:r>
      <w:r w:rsidRPr="009602C5">
        <w:rPr>
          <w:rFonts w:ascii="Garamond" w:hAnsi="Garamond" w:cs="Times New Roman"/>
          <w:spacing w:val="-3"/>
        </w:rPr>
        <w:t xml:space="preserve">medical treatment, </w:t>
      </w:r>
      <w:r w:rsidR="124E446C" w:rsidRPr="009602C5">
        <w:rPr>
          <w:rFonts w:ascii="Garamond" w:hAnsi="Garamond" w:cs="Times New Roman"/>
          <w:spacing w:val="-3"/>
        </w:rPr>
        <w:t>and is most appropriately seen as an</w:t>
      </w:r>
      <w:r w:rsidRPr="009602C5">
        <w:rPr>
          <w:rFonts w:ascii="Garamond" w:hAnsi="Garamond" w:cs="Times New Roman"/>
          <w:spacing w:val="-3"/>
        </w:rPr>
        <w:t xml:space="preserve"> exercise in family formation, and this should be born in mind when appraising recipients of the risks and benefits of </w:t>
      </w:r>
      <w:r w:rsidR="0C741FF5" w:rsidRPr="009602C5">
        <w:rPr>
          <w:rFonts w:ascii="Garamond" w:hAnsi="Garamond" w:cs="Times New Roman"/>
          <w:spacing w:val="-3"/>
        </w:rPr>
        <w:t>MAR</w:t>
      </w:r>
      <w:r w:rsidRPr="009602C5">
        <w:rPr>
          <w:rFonts w:ascii="Garamond" w:hAnsi="Garamond" w:cs="Times New Roman"/>
          <w:spacing w:val="-3"/>
        </w:rPr>
        <w:t xml:space="preserve">, and ensuring that </w:t>
      </w:r>
      <w:r w:rsidR="000356EB">
        <w:rPr>
          <w:rFonts w:ascii="Garamond" w:hAnsi="Garamond" w:cs="Times New Roman"/>
          <w:spacing w:val="-3"/>
        </w:rPr>
        <w:t xml:space="preserve">recipients </w:t>
      </w:r>
      <w:r w:rsidRPr="009602C5">
        <w:rPr>
          <w:rFonts w:ascii="Garamond" w:hAnsi="Garamond" w:cs="Times New Roman"/>
          <w:spacing w:val="-3"/>
        </w:rPr>
        <w:t>receive the necessary support to make</w:t>
      </w:r>
      <w:r w:rsidR="69621285" w:rsidRPr="009602C5">
        <w:rPr>
          <w:rFonts w:ascii="Garamond" w:hAnsi="Garamond" w:cs="Times New Roman"/>
          <w:spacing w:val="-3"/>
        </w:rPr>
        <w:t xml:space="preserve"> sufficiently informed</w:t>
      </w:r>
      <w:r w:rsidRPr="009602C5">
        <w:rPr>
          <w:rFonts w:ascii="Garamond" w:hAnsi="Garamond" w:cs="Times New Roman"/>
          <w:spacing w:val="-3"/>
        </w:rPr>
        <w:t xml:space="preserve"> decisions for themselves and their future family</w:t>
      </w:r>
      <w:r w:rsidR="00F4693B">
        <w:rPr>
          <w:rFonts w:ascii="Garamond" w:hAnsi="Garamond" w:cs="Times New Roman"/>
          <w:spacing w:val="-3"/>
        </w:rPr>
        <w:t>, and if relevant, the implications of using donated reproductive material (i.e. gametes/embryos)</w:t>
      </w:r>
      <w:r w:rsidR="000356EB">
        <w:rPr>
          <w:rFonts w:ascii="Garamond" w:hAnsi="Garamond" w:cs="Times New Roman"/>
          <w:spacing w:val="-3"/>
        </w:rPr>
        <w:t xml:space="preserve"> </w:t>
      </w:r>
      <w:r w:rsidR="00F67EFB">
        <w:rPr>
          <w:rFonts w:ascii="Garamond" w:hAnsi="Garamond" w:cs="Times New Roman"/>
          <w:spacing w:val="-3"/>
        </w:rPr>
        <w:t>24</w:t>
      </w:r>
      <w:r w:rsidRPr="009602C5">
        <w:rPr>
          <w:rFonts w:ascii="Garamond" w:hAnsi="Garamond" w:cs="Times New Roman"/>
          <w:spacing w:val="-3"/>
        </w:rPr>
        <w:t>. Even then, if conception does not take place, the feeling of failure and the stress, strain and costly medical treatment can all take their toll</w:t>
      </w:r>
      <w:r w:rsidR="00F67EFB">
        <w:rPr>
          <w:rFonts w:ascii="Garamond" w:hAnsi="Garamond" w:cs="Times New Roman"/>
          <w:spacing w:val="-3"/>
        </w:rPr>
        <w:t xml:space="preserve"> 25.</w:t>
      </w:r>
    </w:p>
    <w:p w14:paraId="76E349BC" w14:textId="77777777" w:rsidR="00C20E27" w:rsidRPr="009602C5" w:rsidRDefault="00C20E27" w:rsidP="00C20E27">
      <w:pPr>
        <w:tabs>
          <w:tab w:val="left" w:pos="-720"/>
        </w:tabs>
        <w:suppressAutoHyphens/>
        <w:jc w:val="both"/>
        <w:rPr>
          <w:rFonts w:ascii="Garamond" w:hAnsi="Garamond" w:cs="Times New Roman"/>
          <w:spacing w:val="-3"/>
        </w:rPr>
      </w:pPr>
    </w:p>
    <w:p w14:paraId="56B0017E" w14:textId="0B8DA58C" w:rsidR="00C20E27" w:rsidRPr="009602C5" w:rsidDel="0015484E" w:rsidRDefault="00C20E27" w:rsidP="02082DE6">
      <w:pPr>
        <w:suppressAutoHyphens/>
        <w:jc w:val="both"/>
        <w:rPr>
          <w:rFonts w:ascii="Garamond" w:hAnsi="Garamond" w:cs="Times New Roman"/>
          <w:spacing w:val="-3"/>
        </w:rPr>
      </w:pPr>
      <w:r w:rsidRPr="009602C5">
        <w:rPr>
          <w:rFonts w:ascii="Garamond" w:hAnsi="Garamond" w:cs="Times New Roman"/>
          <w:spacing w:val="-3"/>
        </w:rPr>
        <w:t>In sum, while it is often argued that fertility clinicians should aim to respect their patient’s autonomy, often this is not possible, societal harms have to be weighed against individual benefit, potential harms to the individual have be weighed and sometimes patients need to be counselled and supported to act in their own best interests.</w:t>
      </w:r>
    </w:p>
    <w:p w14:paraId="19639836" w14:textId="77777777" w:rsidR="0015484E" w:rsidRPr="009602C5" w:rsidRDefault="0015484E" w:rsidP="02082DE6">
      <w:pPr>
        <w:suppressAutoHyphens/>
        <w:jc w:val="both"/>
        <w:rPr>
          <w:rFonts w:ascii="Garamond" w:hAnsi="Garamond" w:cs="Times New Roman"/>
        </w:rPr>
      </w:pPr>
    </w:p>
    <w:p w14:paraId="6D9FB695" w14:textId="77777777" w:rsidR="00C20E27" w:rsidRPr="009602C5" w:rsidRDefault="00C20E27" w:rsidP="00E31614">
      <w:pPr>
        <w:pStyle w:val="NormalWeb"/>
        <w:jc w:val="both"/>
        <w:rPr>
          <w:rFonts w:ascii="Garamond" w:hAnsi="Garamond" w:cs="Times New Roman"/>
          <w:b/>
          <w:bCs/>
          <w:color w:val="000000" w:themeColor="text1"/>
          <w:sz w:val="24"/>
          <w:szCs w:val="24"/>
          <w:u w:val="single"/>
        </w:rPr>
      </w:pPr>
    </w:p>
    <w:p w14:paraId="1B7705AD" w14:textId="3A90684F" w:rsidR="00E31614" w:rsidRPr="009602C5" w:rsidRDefault="00E31614" w:rsidP="00DE5A75">
      <w:pPr>
        <w:pStyle w:val="NormalWeb"/>
        <w:numPr>
          <w:ilvl w:val="0"/>
          <w:numId w:val="9"/>
        </w:numPr>
        <w:jc w:val="both"/>
        <w:rPr>
          <w:rFonts w:ascii="Garamond" w:hAnsi="Garamond" w:cs="Times New Roman"/>
          <w:b/>
          <w:bCs/>
          <w:spacing w:val="-3"/>
          <w:sz w:val="24"/>
          <w:szCs w:val="24"/>
          <w:lang w:eastAsia="en-US"/>
        </w:rPr>
      </w:pPr>
      <w:r w:rsidRPr="009602C5">
        <w:rPr>
          <w:rFonts w:ascii="Garamond" w:hAnsi="Garamond" w:cs="Times New Roman"/>
          <w:b/>
          <w:bCs/>
          <w:spacing w:val="-3"/>
          <w:sz w:val="24"/>
          <w:szCs w:val="24"/>
          <w:lang w:eastAsia="en-US"/>
        </w:rPr>
        <w:t>The Welfare</w:t>
      </w:r>
      <w:r w:rsidR="00D53E45" w:rsidRPr="009602C5">
        <w:rPr>
          <w:rFonts w:ascii="Garamond" w:hAnsi="Garamond" w:cs="Times New Roman"/>
          <w:b/>
          <w:bCs/>
          <w:spacing w:val="-3"/>
          <w:sz w:val="24"/>
          <w:szCs w:val="24"/>
          <w:lang w:eastAsia="en-US"/>
        </w:rPr>
        <w:t xml:space="preserve"> and Interests</w:t>
      </w:r>
      <w:r w:rsidRPr="009602C5">
        <w:rPr>
          <w:rFonts w:ascii="Garamond" w:hAnsi="Garamond" w:cs="Times New Roman"/>
          <w:b/>
          <w:bCs/>
          <w:spacing w:val="-3"/>
          <w:sz w:val="24"/>
          <w:szCs w:val="24"/>
          <w:lang w:eastAsia="en-US"/>
        </w:rPr>
        <w:t xml:space="preserve"> of Children Produced through MAR</w:t>
      </w:r>
    </w:p>
    <w:p w14:paraId="1BB4FB58" w14:textId="366EA0D1" w:rsidR="00E31614" w:rsidRPr="009602C5" w:rsidRDefault="00E31614" w:rsidP="00E31614">
      <w:pPr>
        <w:pStyle w:val="NormalWeb"/>
        <w:jc w:val="both"/>
        <w:rPr>
          <w:rFonts w:ascii="Garamond" w:hAnsi="Garamond" w:cs="Times New Roman"/>
          <w:color w:val="000000" w:themeColor="text1"/>
          <w:sz w:val="24"/>
          <w:szCs w:val="24"/>
          <w:u w:val="single"/>
        </w:rPr>
      </w:pPr>
    </w:p>
    <w:p w14:paraId="518EB13C" w14:textId="722D054D" w:rsidR="00006A41" w:rsidRPr="009602C5" w:rsidRDefault="00E31614" w:rsidP="00DE5C7A">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Unlike</w:t>
      </w:r>
      <w:r w:rsidR="004A2F46" w:rsidRPr="009602C5">
        <w:rPr>
          <w:rFonts w:ascii="Garamond" w:hAnsi="Garamond" w:cs="Times New Roman"/>
          <w:color w:val="000000" w:themeColor="text1"/>
          <w:sz w:val="24"/>
          <w:szCs w:val="24"/>
        </w:rPr>
        <w:t xml:space="preserve"> many </w:t>
      </w:r>
      <w:r w:rsidRPr="009602C5">
        <w:rPr>
          <w:rFonts w:ascii="Garamond" w:hAnsi="Garamond" w:cs="Times New Roman"/>
          <w:color w:val="000000" w:themeColor="text1"/>
          <w:sz w:val="24"/>
          <w:szCs w:val="24"/>
        </w:rPr>
        <w:t>other arenas in medicine where safety concerns have as their primary focus the welfare of</w:t>
      </w:r>
      <w:r w:rsidR="003C271A" w:rsidRPr="009602C5">
        <w:rPr>
          <w:rFonts w:ascii="Garamond" w:hAnsi="Garamond" w:cs="Times New Roman"/>
          <w:color w:val="000000" w:themeColor="text1"/>
          <w:sz w:val="24"/>
          <w:szCs w:val="24"/>
        </w:rPr>
        <w:t xml:space="preserve"> those who receive treatment</w:t>
      </w:r>
      <w:r w:rsidRPr="009602C5">
        <w:rPr>
          <w:rFonts w:ascii="Garamond" w:hAnsi="Garamond" w:cs="Times New Roman"/>
          <w:color w:val="000000" w:themeColor="text1"/>
          <w:sz w:val="24"/>
          <w:szCs w:val="24"/>
        </w:rPr>
        <w:t>, reproductive medicine differs in that its primary function is</w:t>
      </w:r>
      <w:r w:rsidRPr="009602C5">
        <w:rPr>
          <w:rFonts w:ascii="Garamond" w:hAnsi="Garamond" w:cs="Times New Roman"/>
          <w:i/>
          <w:iCs/>
          <w:color w:val="000000" w:themeColor="text1"/>
          <w:sz w:val="24"/>
          <w:szCs w:val="24"/>
        </w:rPr>
        <w:t xml:space="preserve"> the creation of an additional party</w:t>
      </w:r>
      <w:r w:rsidRPr="009602C5">
        <w:rPr>
          <w:rFonts w:ascii="Garamond" w:hAnsi="Garamond" w:cs="Times New Roman"/>
          <w:color w:val="000000" w:themeColor="text1"/>
          <w:sz w:val="24"/>
          <w:szCs w:val="24"/>
        </w:rPr>
        <w:t>: a child.</w:t>
      </w:r>
      <w:r w:rsidR="003C271A" w:rsidRPr="009602C5">
        <w:rPr>
          <w:rFonts w:ascii="Garamond" w:hAnsi="Garamond" w:cs="Times New Roman"/>
          <w:color w:val="000000" w:themeColor="text1"/>
          <w:sz w:val="24"/>
          <w:szCs w:val="24"/>
        </w:rPr>
        <w:t xml:space="preserve"> </w:t>
      </w:r>
      <w:r w:rsidRPr="009602C5">
        <w:rPr>
          <w:rFonts w:ascii="Garamond" w:hAnsi="Garamond" w:cs="Times New Roman"/>
          <w:color w:val="000000" w:themeColor="text1"/>
          <w:sz w:val="24"/>
          <w:szCs w:val="24"/>
        </w:rPr>
        <w:t>Thus,</w:t>
      </w:r>
      <w:r w:rsidR="00B13657" w:rsidRPr="009602C5">
        <w:rPr>
          <w:rFonts w:ascii="Garamond" w:hAnsi="Garamond" w:cs="Times New Roman"/>
          <w:color w:val="000000" w:themeColor="text1"/>
          <w:sz w:val="24"/>
          <w:szCs w:val="24"/>
        </w:rPr>
        <w:t xml:space="preserve"> </w:t>
      </w:r>
      <w:r w:rsidRPr="009602C5">
        <w:rPr>
          <w:rFonts w:ascii="Garamond" w:hAnsi="Garamond" w:cs="Times New Roman"/>
          <w:color w:val="000000" w:themeColor="text1"/>
          <w:sz w:val="24"/>
          <w:szCs w:val="24"/>
        </w:rPr>
        <w:t>discussion of safety concerns in MAR are complicated by the need to consider</w:t>
      </w:r>
      <w:r w:rsidR="003C271A" w:rsidRPr="009602C5">
        <w:rPr>
          <w:rFonts w:ascii="Garamond" w:hAnsi="Garamond" w:cs="Times New Roman"/>
          <w:color w:val="000000" w:themeColor="text1"/>
          <w:sz w:val="24"/>
          <w:szCs w:val="24"/>
        </w:rPr>
        <w:t xml:space="preserve"> - </w:t>
      </w:r>
      <w:r w:rsidRPr="009602C5">
        <w:rPr>
          <w:rFonts w:ascii="Garamond" w:hAnsi="Garamond" w:cs="Times New Roman"/>
          <w:color w:val="000000" w:themeColor="text1"/>
          <w:sz w:val="24"/>
          <w:szCs w:val="24"/>
        </w:rPr>
        <w:t>not only the safety of a procedure or intervention for the individuals and/or couples who seek them</w:t>
      </w:r>
      <w:r w:rsidR="00D53E45" w:rsidRPr="009602C5">
        <w:rPr>
          <w:rFonts w:ascii="Garamond" w:hAnsi="Garamond" w:cs="Times New Roman"/>
          <w:color w:val="000000" w:themeColor="text1"/>
          <w:sz w:val="24"/>
          <w:szCs w:val="24"/>
        </w:rPr>
        <w:t xml:space="preserve"> and how this should be balanced against a desire to respect the autonomy of prospective reproducers</w:t>
      </w:r>
      <w:r w:rsidR="003C271A" w:rsidRPr="009602C5">
        <w:rPr>
          <w:rFonts w:ascii="Garamond" w:hAnsi="Garamond" w:cs="Times New Roman"/>
          <w:color w:val="000000" w:themeColor="text1"/>
          <w:sz w:val="24"/>
          <w:szCs w:val="24"/>
        </w:rPr>
        <w:t xml:space="preserve"> – </w:t>
      </w:r>
      <w:r w:rsidRPr="009602C5">
        <w:rPr>
          <w:rFonts w:ascii="Garamond" w:hAnsi="Garamond" w:cs="Times New Roman"/>
          <w:color w:val="000000" w:themeColor="text1"/>
          <w:sz w:val="24"/>
          <w:szCs w:val="24"/>
        </w:rPr>
        <w:t>but</w:t>
      </w:r>
      <w:r w:rsidR="003C271A" w:rsidRPr="009602C5">
        <w:rPr>
          <w:rFonts w:ascii="Garamond" w:hAnsi="Garamond" w:cs="Times New Roman"/>
          <w:color w:val="000000" w:themeColor="text1"/>
          <w:sz w:val="24"/>
          <w:szCs w:val="24"/>
        </w:rPr>
        <w:t xml:space="preserve"> </w:t>
      </w:r>
      <w:r w:rsidR="00D53E45" w:rsidRPr="009602C5">
        <w:rPr>
          <w:rFonts w:ascii="Garamond" w:hAnsi="Garamond" w:cs="Times New Roman"/>
          <w:color w:val="000000" w:themeColor="text1"/>
          <w:sz w:val="24"/>
          <w:szCs w:val="24"/>
        </w:rPr>
        <w:t xml:space="preserve">also the welfare </w:t>
      </w:r>
      <w:r w:rsidR="003C271A" w:rsidRPr="009602C5">
        <w:rPr>
          <w:rFonts w:ascii="Garamond" w:hAnsi="Garamond" w:cs="Times New Roman"/>
          <w:color w:val="000000" w:themeColor="text1"/>
          <w:sz w:val="24"/>
          <w:szCs w:val="24"/>
        </w:rPr>
        <w:t>of</w:t>
      </w:r>
      <w:r w:rsidRPr="009602C5">
        <w:rPr>
          <w:rFonts w:ascii="Garamond" w:hAnsi="Garamond" w:cs="Times New Roman"/>
          <w:color w:val="000000" w:themeColor="text1"/>
          <w:sz w:val="24"/>
          <w:szCs w:val="24"/>
        </w:rPr>
        <w:t xml:space="preserve"> the children that may be </w:t>
      </w:r>
      <w:r w:rsidR="00D53E45" w:rsidRPr="009602C5">
        <w:rPr>
          <w:rFonts w:ascii="Garamond" w:hAnsi="Garamond" w:cs="Times New Roman"/>
          <w:color w:val="000000" w:themeColor="text1"/>
          <w:sz w:val="24"/>
          <w:szCs w:val="24"/>
        </w:rPr>
        <w:t xml:space="preserve">produced through MAR who do not and cannot consent to the risks involved in treatment. </w:t>
      </w:r>
      <w:r w:rsidRPr="009602C5">
        <w:rPr>
          <w:rFonts w:ascii="Garamond" w:hAnsi="Garamond" w:cs="Times New Roman"/>
          <w:color w:val="000000" w:themeColor="text1"/>
          <w:sz w:val="24"/>
          <w:szCs w:val="24"/>
        </w:rPr>
        <w:t xml:space="preserve">Indeed, in cases where interventions affect the germline (such as mitochondrial replacement therapy, and gene editing) safety concerns extend to children who </w:t>
      </w:r>
      <w:r w:rsidR="003C271A" w:rsidRPr="009602C5">
        <w:rPr>
          <w:rFonts w:ascii="Garamond" w:hAnsi="Garamond" w:cs="Times New Roman"/>
          <w:color w:val="000000" w:themeColor="text1"/>
          <w:sz w:val="24"/>
          <w:szCs w:val="24"/>
        </w:rPr>
        <w:t xml:space="preserve">may be </w:t>
      </w:r>
      <w:r w:rsidRPr="009602C5">
        <w:rPr>
          <w:rFonts w:ascii="Garamond" w:hAnsi="Garamond" w:cs="Times New Roman"/>
          <w:color w:val="000000" w:themeColor="text1"/>
          <w:sz w:val="24"/>
          <w:szCs w:val="24"/>
        </w:rPr>
        <w:t xml:space="preserve">born </w:t>
      </w:r>
      <w:r w:rsidRPr="009602C5">
        <w:rPr>
          <w:rFonts w:ascii="Garamond" w:hAnsi="Garamond" w:cs="Times New Roman"/>
          <w:i/>
          <w:iCs/>
          <w:color w:val="000000" w:themeColor="text1"/>
          <w:sz w:val="24"/>
          <w:szCs w:val="24"/>
        </w:rPr>
        <w:t>many generation</w:t>
      </w:r>
      <w:r w:rsidRPr="009602C5">
        <w:rPr>
          <w:rFonts w:ascii="Garamond" w:hAnsi="Garamond" w:cs="Times New Roman"/>
          <w:color w:val="000000" w:themeColor="text1"/>
          <w:sz w:val="24"/>
          <w:szCs w:val="24"/>
        </w:rPr>
        <w:t>s into the future</w:t>
      </w:r>
      <w:r w:rsidR="003C271A" w:rsidRPr="009602C5">
        <w:rPr>
          <w:rFonts w:ascii="Garamond" w:hAnsi="Garamond" w:cs="Times New Roman"/>
          <w:color w:val="000000" w:themeColor="text1"/>
          <w:sz w:val="24"/>
          <w:szCs w:val="24"/>
        </w:rPr>
        <w:t>, leading to an even more pressing need to carefully</w:t>
      </w:r>
      <w:r w:rsidR="006B7E42" w:rsidRPr="009602C5">
        <w:rPr>
          <w:rFonts w:ascii="Garamond" w:hAnsi="Garamond" w:cs="Times New Roman"/>
          <w:color w:val="000000" w:themeColor="text1"/>
          <w:sz w:val="24"/>
          <w:szCs w:val="24"/>
        </w:rPr>
        <w:t xml:space="preserve"> consider</w:t>
      </w:r>
      <w:r w:rsidR="003C271A" w:rsidRPr="009602C5">
        <w:rPr>
          <w:rFonts w:ascii="Garamond" w:hAnsi="Garamond" w:cs="Times New Roman"/>
          <w:color w:val="000000" w:themeColor="text1"/>
          <w:sz w:val="24"/>
          <w:szCs w:val="24"/>
        </w:rPr>
        <w:t xml:space="preserve"> the risks and burdens </w:t>
      </w:r>
      <w:r w:rsidR="006B7E42" w:rsidRPr="009602C5">
        <w:rPr>
          <w:rFonts w:ascii="Garamond" w:hAnsi="Garamond" w:cs="Times New Roman"/>
          <w:color w:val="000000" w:themeColor="text1"/>
          <w:sz w:val="24"/>
          <w:szCs w:val="24"/>
        </w:rPr>
        <w:t xml:space="preserve">such </w:t>
      </w:r>
      <w:r w:rsidR="003C271A" w:rsidRPr="009602C5">
        <w:rPr>
          <w:rFonts w:ascii="Garamond" w:hAnsi="Garamond" w:cs="Times New Roman"/>
          <w:color w:val="000000" w:themeColor="text1"/>
          <w:sz w:val="24"/>
          <w:szCs w:val="24"/>
        </w:rPr>
        <w:t>treatments</w:t>
      </w:r>
      <w:r w:rsidR="00D53E45" w:rsidRPr="009602C5">
        <w:rPr>
          <w:rFonts w:ascii="Garamond" w:hAnsi="Garamond" w:cs="Times New Roman"/>
          <w:color w:val="000000" w:themeColor="text1"/>
          <w:sz w:val="24"/>
          <w:szCs w:val="24"/>
        </w:rPr>
        <w:t xml:space="preserve"> may impose on parties other than the intended parents</w:t>
      </w:r>
      <w:r w:rsidR="003C271A" w:rsidRPr="009602C5">
        <w:rPr>
          <w:rFonts w:ascii="Garamond" w:hAnsi="Garamond" w:cs="Times New Roman"/>
          <w:color w:val="000000" w:themeColor="text1"/>
          <w:sz w:val="24"/>
          <w:szCs w:val="24"/>
        </w:rPr>
        <w:t xml:space="preserve"> over both the short and long-term.</w:t>
      </w:r>
    </w:p>
    <w:p w14:paraId="44313DF4" w14:textId="30229188" w:rsidR="00402D6B" w:rsidRPr="009602C5" w:rsidRDefault="00402D6B" w:rsidP="00DE5C7A">
      <w:pPr>
        <w:pStyle w:val="NormalWeb"/>
        <w:jc w:val="both"/>
        <w:rPr>
          <w:rFonts w:ascii="Garamond" w:hAnsi="Garamond" w:cs="Times New Roman"/>
          <w:color w:val="000000" w:themeColor="text1"/>
          <w:sz w:val="24"/>
          <w:szCs w:val="24"/>
        </w:rPr>
      </w:pPr>
    </w:p>
    <w:p w14:paraId="647A664A" w14:textId="251A499B" w:rsidR="00402D6B" w:rsidRPr="009602C5" w:rsidRDefault="00402D6B" w:rsidP="00402D6B">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As noted by Robertson</w:t>
      </w:r>
      <w:r w:rsidR="00AA7060">
        <w:rPr>
          <w:rFonts w:ascii="Garamond" w:hAnsi="Garamond" w:cs="Times New Roman"/>
          <w:color w:val="000000" w:themeColor="text1"/>
          <w:sz w:val="24"/>
          <w:szCs w:val="24"/>
        </w:rPr>
        <w:t xml:space="preserve"> 26</w:t>
      </w:r>
      <w:r w:rsidRPr="009602C5">
        <w:rPr>
          <w:rFonts w:ascii="Garamond" w:hAnsi="Garamond" w:cs="Times New Roman"/>
          <w:color w:val="000000" w:themeColor="text1"/>
          <w:sz w:val="24"/>
          <w:szCs w:val="24"/>
        </w:rPr>
        <w:t xml:space="preserve">, in respect of child welfare, </w:t>
      </w:r>
      <w:r w:rsidR="2404E15B" w:rsidRPr="009602C5">
        <w:rPr>
          <w:rFonts w:ascii="Garamond" w:hAnsi="Garamond" w:cs="Times New Roman"/>
          <w:color w:val="000000" w:themeColor="text1"/>
          <w:sz w:val="24"/>
          <w:szCs w:val="24"/>
        </w:rPr>
        <w:t>MAR</w:t>
      </w:r>
      <w:r w:rsidRPr="009602C5">
        <w:rPr>
          <w:rFonts w:ascii="Garamond" w:hAnsi="Garamond" w:cs="Times New Roman"/>
          <w:color w:val="000000" w:themeColor="text1"/>
          <w:sz w:val="24"/>
          <w:szCs w:val="24"/>
        </w:rPr>
        <w:t xml:space="preserve"> therefore ha</w:t>
      </w:r>
      <w:r w:rsidR="05EED870" w:rsidRPr="009602C5">
        <w:rPr>
          <w:rFonts w:ascii="Garamond" w:hAnsi="Garamond" w:cs="Times New Roman"/>
          <w:color w:val="000000" w:themeColor="text1"/>
          <w:sz w:val="24"/>
          <w:szCs w:val="24"/>
        </w:rPr>
        <w:t>s</w:t>
      </w:r>
      <w:r w:rsidRPr="009602C5">
        <w:rPr>
          <w:rFonts w:ascii="Garamond" w:hAnsi="Garamond" w:cs="Times New Roman"/>
          <w:color w:val="000000" w:themeColor="text1"/>
          <w:sz w:val="24"/>
          <w:szCs w:val="24"/>
        </w:rPr>
        <w:t xml:space="preserve"> the following ethical structure: </w:t>
      </w:r>
    </w:p>
    <w:p w14:paraId="46B30FBB" w14:textId="77777777" w:rsidR="00402D6B" w:rsidRPr="009602C5" w:rsidRDefault="00402D6B" w:rsidP="00402D6B">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ab/>
      </w:r>
    </w:p>
    <w:p w14:paraId="3935EAB8" w14:textId="0A776080" w:rsidR="00402D6B" w:rsidRPr="009602C5" w:rsidRDefault="00402D6B" w:rsidP="00402D6B">
      <w:pPr>
        <w:pStyle w:val="NormalWeb"/>
        <w:ind w:left="720"/>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 xml:space="preserve">“The use of </w:t>
      </w:r>
      <w:r w:rsidR="0AB1F807" w:rsidRPr="009602C5">
        <w:rPr>
          <w:rFonts w:ascii="Garamond" w:hAnsi="Garamond" w:cs="Times New Roman"/>
          <w:color w:val="000000" w:themeColor="text1"/>
          <w:sz w:val="24"/>
          <w:szCs w:val="24"/>
        </w:rPr>
        <w:t>[MAR]</w:t>
      </w:r>
      <w:r w:rsidRPr="009602C5">
        <w:rPr>
          <w:rFonts w:ascii="Garamond" w:hAnsi="Garamond" w:cs="Times New Roman"/>
          <w:color w:val="000000" w:themeColor="text1"/>
          <w:sz w:val="24"/>
          <w:szCs w:val="24"/>
        </w:rPr>
        <w:t xml:space="preserve"> may enable an infertile person or one who carries genes for serious disease to reproduce, but in doing so they risk having a child with diminished welfare. The degree, certainty, and kind of risk vary, as does the motivation for seeking reproductive assistance and the person’s other options for reproducing. But they all pose a risk that the </w:t>
      </w:r>
      <w:r w:rsidRPr="009602C5">
        <w:rPr>
          <w:rFonts w:ascii="Garamond" w:hAnsi="Garamond" w:cs="Times New Roman"/>
          <w:color w:val="000000" w:themeColor="text1"/>
          <w:sz w:val="24"/>
          <w:szCs w:val="24"/>
        </w:rPr>
        <w:lastRenderedPageBreak/>
        <w:t xml:space="preserve">child will experience physical, psychological, or social limitations that ordinarily do not occur without the use of </w:t>
      </w:r>
      <w:r w:rsidR="43E36DDF" w:rsidRPr="009602C5">
        <w:rPr>
          <w:rFonts w:ascii="Garamond" w:hAnsi="Garamond" w:cs="Times New Roman"/>
          <w:color w:val="000000" w:themeColor="text1"/>
          <w:sz w:val="24"/>
          <w:szCs w:val="24"/>
        </w:rPr>
        <w:t>MAR</w:t>
      </w:r>
      <w:r w:rsidRPr="009602C5">
        <w:rPr>
          <w:rFonts w:ascii="Garamond" w:hAnsi="Garamond" w:cs="Times New Roman"/>
          <w:color w:val="000000" w:themeColor="text1"/>
          <w:sz w:val="24"/>
          <w:szCs w:val="24"/>
        </w:rPr>
        <w:t>.” (p. 8)</w:t>
      </w:r>
    </w:p>
    <w:p w14:paraId="3964ECF0" w14:textId="77777777" w:rsidR="00761E7A" w:rsidRPr="009602C5" w:rsidRDefault="00761E7A" w:rsidP="00DE5C7A">
      <w:pPr>
        <w:pStyle w:val="NormalWeb"/>
        <w:jc w:val="both"/>
        <w:rPr>
          <w:rFonts w:ascii="Garamond" w:hAnsi="Garamond" w:cs="Times New Roman"/>
          <w:color w:val="000000" w:themeColor="text1"/>
          <w:sz w:val="24"/>
          <w:szCs w:val="24"/>
        </w:rPr>
      </w:pPr>
    </w:p>
    <w:p w14:paraId="04B5DF26" w14:textId="1528336A" w:rsidR="00D41DD8" w:rsidRPr="009602C5" w:rsidRDefault="00AF482C" w:rsidP="00DE5C7A">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Yet, how</w:t>
      </w:r>
      <w:r w:rsidR="0020764E" w:rsidRPr="009602C5">
        <w:rPr>
          <w:rFonts w:ascii="Garamond" w:hAnsi="Garamond" w:cs="Times New Roman"/>
          <w:color w:val="000000" w:themeColor="text1"/>
          <w:sz w:val="24"/>
          <w:szCs w:val="24"/>
        </w:rPr>
        <w:t xml:space="preserve"> </w:t>
      </w:r>
      <w:r w:rsidRPr="009602C5">
        <w:rPr>
          <w:rFonts w:ascii="Garamond" w:hAnsi="Garamond" w:cs="Times New Roman"/>
          <w:color w:val="000000" w:themeColor="text1"/>
          <w:sz w:val="24"/>
          <w:szCs w:val="24"/>
        </w:rPr>
        <w:t>risky</w:t>
      </w:r>
      <w:r w:rsidR="0020764E" w:rsidRPr="009602C5">
        <w:rPr>
          <w:rFonts w:ascii="Garamond" w:hAnsi="Garamond" w:cs="Times New Roman"/>
          <w:color w:val="000000" w:themeColor="text1"/>
          <w:sz w:val="24"/>
          <w:szCs w:val="24"/>
        </w:rPr>
        <w:t xml:space="preserve"> </w:t>
      </w:r>
      <w:r w:rsidRPr="009602C5">
        <w:rPr>
          <w:rFonts w:ascii="Garamond" w:hAnsi="Garamond" w:cs="Times New Roman"/>
          <w:color w:val="000000" w:themeColor="text1"/>
          <w:sz w:val="24"/>
          <w:szCs w:val="24"/>
        </w:rPr>
        <w:t xml:space="preserve">is </w:t>
      </w:r>
      <w:r w:rsidRPr="009602C5">
        <w:rPr>
          <w:rFonts w:ascii="Garamond" w:hAnsi="Garamond" w:cs="Times New Roman"/>
          <w:i/>
          <w:iCs/>
          <w:color w:val="000000" w:themeColor="text1"/>
          <w:sz w:val="24"/>
          <w:szCs w:val="24"/>
        </w:rPr>
        <w:t>too</w:t>
      </w:r>
      <w:r w:rsidRPr="009602C5">
        <w:rPr>
          <w:rFonts w:ascii="Garamond" w:hAnsi="Garamond" w:cs="Times New Roman"/>
          <w:color w:val="000000" w:themeColor="text1"/>
          <w:sz w:val="24"/>
          <w:szCs w:val="24"/>
        </w:rPr>
        <w:t xml:space="preserve"> </w:t>
      </w:r>
      <w:r w:rsidRPr="009602C5">
        <w:rPr>
          <w:rFonts w:ascii="Garamond" w:hAnsi="Garamond" w:cs="Times New Roman"/>
          <w:i/>
          <w:iCs/>
          <w:color w:val="000000" w:themeColor="text1"/>
          <w:sz w:val="24"/>
          <w:szCs w:val="24"/>
        </w:rPr>
        <w:t>risky</w:t>
      </w:r>
      <w:r w:rsidR="00D53E45" w:rsidRPr="009602C5">
        <w:rPr>
          <w:rFonts w:ascii="Garamond" w:hAnsi="Garamond" w:cs="Times New Roman"/>
          <w:color w:val="000000" w:themeColor="text1"/>
          <w:sz w:val="24"/>
          <w:szCs w:val="24"/>
        </w:rPr>
        <w:t>?</w:t>
      </w:r>
      <w:r w:rsidR="00F95E07" w:rsidRPr="009602C5">
        <w:rPr>
          <w:rFonts w:ascii="Garamond" w:hAnsi="Garamond" w:cs="Times New Roman"/>
          <w:color w:val="000000" w:themeColor="text1"/>
          <w:sz w:val="24"/>
          <w:szCs w:val="24"/>
        </w:rPr>
        <w:t xml:space="preserve"> How should we</w:t>
      </w:r>
      <w:r w:rsidR="00402D6B" w:rsidRPr="009602C5">
        <w:rPr>
          <w:rFonts w:ascii="Garamond" w:hAnsi="Garamond" w:cs="Times New Roman"/>
          <w:color w:val="000000" w:themeColor="text1"/>
          <w:sz w:val="24"/>
          <w:szCs w:val="24"/>
        </w:rPr>
        <w:t xml:space="preserve"> calculate and</w:t>
      </w:r>
      <w:r w:rsidR="00F95E07" w:rsidRPr="009602C5">
        <w:rPr>
          <w:rFonts w:ascii="Garamond" w:hAnsi="Garamond" w:cs="Times New Roman"/>
          <w:color w:val="000000" w:themeColor="text1"/>
          <w:sz w:val="24"/>
          <w:szCs w:val="24"/>
        </w:rPr>
        <w:t xml:space="preserve"> weigh such risks</w:t>
      </w:r>
      <w:r w:rsidR="00402D6B" w:rsidRPr="009602C5">
        <w:rPr>
          <w:rFonts w:ascii="Garamond" w:hAnsi="Garamond" w:cs="Times New Roman"/>
          <w:color w:val="000000" w:themeColor="text1"/>
          <w:sz w:val="24"/>
          <w:szCs w:val="24"/>
        </w:rPr>
        <w:t xml:space="preserve"> in the face of uncertainty</w:t>
      </w:r>
      <w:r w:rsidR="00F95E07" w:rsidRPr="009602C5">
        <w:rPr>
          <w:rFonts w:ascii="Garamond" w:hAnsi="Garamond" w:cs="Times New Roman"/>
          <w:color w:val="000000" w:themeColor="text1"/>
          <w:sz w:val="24"/>
          <w:szCs w:val="24"/>
        </w:rPr>
        <w:t xml:space="preserve">? </w:t>
      </w:r>
      <w:r w:rsidR="00D53E45" w:rsidRPr="009602C5">
        <w:rPr>
          <w:rFonts w:ascii="Garamond" w:hAnsi="Garamond" w:cs="Times New Roman"/>
          <w:color w:val="000000" w:themeColor="text1"/>
          <w:sz w:val="24"/>
          <w:szCs w:val="24"/>
        </w:rPr>
        <w:t>A</w:t>
      </w:r>
      <w:r w:rsidRPr="009602C5">
        <w:rPr>
          <w:rFonts w:ascii="Garamond" w:hAnsi="Garamond" w:cs="Times New Roman"/>
          <w:color w:val="000000" w:themeColor="text1"/>
          <w:sz w:val="24"/>
          <w:szCs w:val="24"/>
        </w:rPr>
        <w:t>nd</w:t>
      </w:r>
      <w:r w:rsidR="00D53E45" w:rsidRPr="009602C5">
        <w:rPr>
          <w:rFonts w:ascii="Garamond" w:hAnsi="Garamond" w:cs="Times New Roman"/>
          <w:color w:val="000000" w:themeColor="text1"/>
          <w:sz w:val="24"/>
          <w:szCs w:val="24"/>
        </w:rPr>
        <w:t>,</w:t>
      </w:r>
      <w:r w:rsidRPr="009602C5">
        <w:rPr>
          <w:rFonts w:ascii="Garamond" w:hAnsi="Garamond" w:cs="Times New Roman"/>
          <w:color w:val="000000" w:themeColor="text1"/>
          <w:sz w:val="24"/>
          <w:szCs w:val="24"/>
        </w:rPr>
        <w:t xml:space="preserve"> to what </w:t>
      </w:r>
      <w:r w:rsidR="00A40C73" w:rsidRPr="009602C5">
        <w:rPr>
          <w:rFonts w:ascii="Garamond" w:hAnsi="Garamond" w:cs="Times New Roman"/>
          <w:color w:val="000000" w:themeColor="text1"/>
          <w:sz w:val="24"/>
          <w:szCs w:val="24"/>
        </w:rPr>
        <w:t xml:space="preserve">lengths </w:t>
      </w:r>
      <w:r w:rsidR="00C3583A" w:rsidRPr="009602C5">
        <w:rPr>
          <w:rFonts w:ascii="Garamond" w:hAnsi="Garamond" w:cs="Times New Roman"/>
          <w:color w:val="000000" w:themeColor="text1"/>
          <w:sz w:val="24"/>
          <w:szCs w:val="24"/>
        </w:rPr>
        <w:t>ought</w:t>
      </w:r>
      <w:r w:rsidR="00A40C73" w:rsidRPr="009602C5">
        <w:rPr>
          <w:rFonts w:ascii="Garamond" w:hAnsi="Garamond" w:cs="Times New Roman"/>
          <w:color w:val="000000" w:themeColor="text1"/>
          <w:sz w:val="24"/>
          <w:szCs w:val="24"/>
        </w:rPr>
        <w:t xml:space="preserve"> practitioners and policymakers go in service of the aim of protecting the</w:t>
      </w:r>
      <w:r w:rsidRPr="009602C5">
        <w:rPr>
          <w:rFonts w:ascii="Garamond" w:hAnsi="Garamond" w:cs="Times New Roman"/>
          <w:color w:val="000000" w:themeColor="text1"/>
          <w:sz w:val="24"/>
          <w:szCs w:val="24"/>
        </w:rPr>
        <w:t xml:space="preserve"> welfare of children born through MAR?</w:t>
      </w:r>
      <w:r w:rsidR="00F95E07" w:rsidRPr="009602C5">
        <w:rPr>
          <w:rFonts w:ascii="Garamond" w:hAnsi="Garamond" w:cs="Times New Roman"/>
          <w:color w:val="000000" w:themeColor="text1"/>
          <w:sz w:val="24"/>
          <w:szCs w:val="24"/>
        </w:rPr>
        <w:t xml:space="preserve"> </w:t>
      </w:r>
      <w:r w:rsidR="00D41DD8" w:rsidRPr="009602C5">
        <w:rPr>
          <w:rFonts w:ascii="Garamond" w:hAnsi="Garamond" w:cs="Times New Roman"/>
          <w:color w:val="000000" w:themeColor="text1"/>
          <w:sz w:val="24"/>
          <w:szCs w:val="24"/>
        </w:rPr>
        <w:t xml:space="preserve">In this section we explore questions of </w:t>
      </w:r>
      <w:r w:rsidR="00D41DD8" w:rsidRPr="009602C5">
        <w:rPr>
          <w:rFonts w:ascii="Garamond" w:hAnsi="Garamond" w:cs="Times New Roman"/>
          <w:i/>
          <w:iCs/>
          <w:color w:val="000000" w:themeColor="text1"/>
          <w:sz w:val="24"/>
          <w:szCs w:val="24"/>
        </w:rPr>
        <w:t>child welfare arising from safety concerns in MAR</w:t>
      </w:r>
      <w:r w:rsidR="00D41DD8" w:rsidRPr="009602C5">
        <w:rPr>
          <w:rFonts w:ascii="Garamond" w:hAnsi="Garamond" w:cs="Times New Roman"/>
          <w:color w:val="000000" w:themeColor="text1"/>
          <w:sz w:val="24"/>
          <w:szCs w:val="24"/>
        </w:rPr>
        <w:t xml:space="preserve"> such as the risks to the physical welfare of offspring posed by modifying, selecting, and manipulating gametes and embryos, and from interventions such as IVF and ICSI.</w:t>
      </w:r>
    </w:p>
    <w:p w14:paraId="5EE2D5E0" w14:textId="3F33E5B1" w:rsidR="00E86E64" w:rsidRPr="009602C5" w:rsidRDefault="00E86E64" w:rsidP="00DE5C7A">
      <w:pPr>
        <w:pStyle w:val="NormalWeb"/>
        <w:jc w:val="both"/>
        <w:rPr>
          <w:rFonts w:ascii="Garamond" w:hAnsi="Garamond" w:cs="Times New Roman"/>
          <w:color w:val="000000" w:themeColor="text1"/>
          <w:sz w:val="24"/>
          <w:szCs w:val="24"/>
        </w:rPr>
      </w:pPr>
    </w:p>
    <w:p w14:paraId="787ACB28" w14:textId="42492587" w:rsidR="00C20E27" w:rsidRPr="009602C5" w:rsidRDefault="006C730C" w:rsidP="009D59E3">
      <w:pPr>
        <w:pStyle w:val="NormalWeb"/>
        <w:jc w:val="both"/>
        <w:rPr>
          <w:rFonts w:ascii="Garamond" w:hAnsi="Garamond" w:cs="Times New Roman"/>
          <w:color w:val="000000" w:themeColor="text1"/>
          <w:sz w:val="24"/>
          <w:szCs w:val="24"/>
        </w:rPr>
      </w:pPr>
      <w:r w:rsidRPr="009602C5">
        <w:rPr>
          <w:rFonts w:ascii="Garamond" w:hAnsi="Garamond" w:cs="Times New Roman"/>
          <w:b/>
          <w:bCs/>
          <w:color w:val="000000" w:themeColor="text1"/>
          <w:sz w:val="24"/>
          <w:szCs w:val="24"/>
        </w:rPr>
        <w:t xml:space="preserve">4.1 </w:t>
      </w:r>
      <w:r w:rsidR="00A933EA" w:rsidRPr="009602C5">
        <w:rPr>
          <w:rFonts w:ascii="Garamond" w:hAnsi="Garamond" w:cs="Times New Roman"/>
          <w:b/>
          <w:bCs/>
          <w:color w:val="000000" w:themeColor="text1"/>
          <w:sz w:val="24"/>
          <w:szCs w:val="24"/>
        </w:rPr>
        <w:t xml:space="preserve">Welfare </w:t>
      </w:r>
      <w:r w:rsidR="00DA563D" w:rsidRPr="009602C5">
        <w:rPr>
          <w:rFonts w:ascii="Garamond" w:hAnsi="Garamond" w:cs="Times New Roman"/>
          <w:b/>
          <w:bCs/>
          <w:color w:val="000000" w:themeColor="text1"/>
          <w:sz w:val="24"/>
          <w:szCs w:val="24"/>
        </w:rPr>
        <w:t>Standards</w:t>
      </w:r>
      <w:r w:rsidR="00A933EA" w:rsidRPr="009602C5">
        <w:rPr>
          <w:rFonts w:ascii="Garamond" w:hAnsi="Garamond" w:cs="Times New Roman"/>
          <w:b/>
          <w:bCs/>
          <w:color w:val="000000" w:themeColor="text1"/>
          <w:sz w:val="24"/>
          <w:szCs w:val="24"/>
        </w:rPr>
        <w:t xml:space="preserve"> and Non-Identity Problems</w:t>
      </w:r>
    </w:p>
    <w:p w14:paraId="51C8FFDA" w14:textId="3FA9871D" w:rsidR="00DE5A75" w:rsidRPr="009602C5" w:rsidRDefault="00DA563D" w:rsidP="009D59E3">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As explained by Pennings et al (2007)</w:t>
      </w:r>
      <w:r w:rsidR="00AA7060">
        <w:rPr>
          <w:rFonts w:ascii="Garamond" w:hAnsi="Garamond" w:cs="Times New Roman"/>
          <w:color w:val="000000" w:themeColor="text1"/>
          <w:sz w:val="24"/>
          <w:szCs w:val="24"/>
        </w:rPr>
        <w:t xml:space="preserve"> 27</w:t>
      </w:r>
      <w:r w:rsidR="00DE5A75" w:rsidRPr="009602C5">
        <w:rPr>
          <w:rFonts w:ascii="Garamond" w:hAnsi="Garamond" w:cs="Times New Roman"/>
          <w:color w:val="000000" w:themeColor="text1"/>
          <w:sz w:val="24"/>
          <w:szCs w:val="24"/>
        </w:rPr>
        <w:t xml:space="preserve"> </w:t>
      </w:r>
      <w:r w:rsidR="00441A70">
        <w:rPr>
          <w:rFonts w:ascii="Garamond" w:hAnsi="Garamond" w:cs="Times New Roman"/>
          <w:color w:val="000000" w:themeColor="text1"/>
          <w:sz w:val="24"/>
          <w:szCs w:val="24"/>
        </w:rPr>
        <w:t xml:space="preserve">there are </w:t>
      </w:r>
      <w:r w:rsidR="00DE5A75" w:rsidRPr="009602C5">
        <w:rPr>
          <w:rFonts w:ascii="Garamond" w:hAnsi="Garamond" w:cs="Times New Roman"/>
          <w:color w:val="000000" w:themeColor="text1"/>
          <w:sz w:val="24"/>
          <w:szCs w:val="24"/>
        </w:rPr>
        <w:t xml:space="preserve">different positions </w:t>
      </w:r>
      <w:r w:rsidR="00655018">
        <w:rPr>
          <w:rFonts w:ascii="Garamond" w:hAnsi="Garamond" w:cs="Times New Roman"/>
          <w:color w:val="000000" w:themeColor="text1"/>
          <w:sz w:val="24"/>
          <w:szCs w:val="24"/>
        </w:rPr>
        <w:t>on</w:t>
      </w:r>
      <w:r w:rsidR="00DE5A75" w:rsidRPr="009602C5">
        <w:rPr>
          <w:rFonts w:ascii="Garamond" w:hAnsi="Garamond" w:cs="Times New Roman"/>
          <w:color w:val="000000" w:themeColor="text1"/>
          <w:sz w:val="24"/>
          <w:szCs w:val="24"/>
        </w:rPr>
        <w:t xml:space="preserve"> determining acceptable risks to offspring which can be identified as falling somewhere on a spectrum from accounts providing very minimal welfare requirements sitting at one end and accounts providing extremely strong welfare requirements sitting at the other. In this section we will explore standards from both ends of the spectrum (the so-called ‘maximal’ and ‘minimal’ welfare standards) and a more moderate position known as the ‘reasonable welfare standard’. </w:t>
      </w:r>
    </w:p>
    <w:p w14:paraId="1A2BFEA4" w14:textId="77777777" w:rsidR="00DE5A75" w:rsidRPr="009602C5" w:rsidRDefault="00DE5A75" w:rsidP="009D59E3">
      <w:pPr>
        <w:pStyle w:val="NormalWeb"/>
        <w:jc w:val="both"/>
        <w:rPr>
          <w:rFonts w:ascii="Garamond" w:hAnsi="Garamond" w:cs="Times New Roman"/>
          <w:color w:val="000000" w:themeColor="text1"/>
          <w:sz w:val="24"/>
          <w:szCs w:val="24"/>
        </w:rPr>
      </w:pPr>
    </w:p>
    <w:p w14:paraId="5B498850" w14:textId="4DE2EBBB" w:rsidR="005A1459" w:rsidRPr="009602C5" w:rsidRDefault="0071584C" w:rsidP="009D59E3">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According to the maximal welfare standard</w:t>
      </w:r>
      <w:r w:rsidR="005A1459" w:rsidRPr="009602C5">
        <w:rPr>
          <w:rFonts w:ascii="Garamond" w:hAnsi="Garamond" w:cs="Times New Roman"/>
          <w:color w:val="000000" w:themeColor="text1"/>
          <w:sz w:val="24"/>
          <w:szCs w:val="24"/>
        </w:rPr>
        <w:t xml:space="preserve">, </w:t>
      </w:r>
      <w:r w:rsidR="00C01FA7" w:rsidRPr="009602C5">
        <w:rPr>
          <w:rFonts w:ascii="Garamond" w:hAnsi="Garamond" w:cs="Times New Roman"/>
          <w:color w:val="000000" w:themeColor="text1"/>
          <w:sz w:val="24"/>
          <w:szCs w:val="24"/>
        </w:rPr>
        <w:t>medically assisted reproduction should not be provided “when it is indicated that the life conditions of the future child will not be optimal.” (Pennings,</w:t>
      </w:r>
      <w:r w:rsidR="005A1459" w:rsidRPr="009602C5">
        <w:rPr>
          <w:rFonts w:ascii="Garamond" w:hAnsi="Garamond" w:cs="Times New Roman"/>
          <w:color w:val="000000" w:themeColor="text1"/>
          <w:sz w:val="24"/>
          <w:szCs w:val="24"/>
        </w:rPr>
        <w:t xml:space="preserve"> </w:t>
      </w:r>
      <w:r w:rsidR="00C01FA7" w:rsidRPr="009602C5">
        <w:rPr>
          <w:rFonts w:ascii="Garamond" w:hAnsi="Garamond" w:cs="Times New Roman"/>
          <w:color w:val="000000" w:themeColor="text1"/>
          <w:sz w:val="24"/>
          <w:szCs w:val="24"/>
        </w:rPr>
        <w:t>2007: 2586)</w:t>
      </w:r>
      <w:r w:rsidR="00AA7060">
        <w:rPr>
          <w:rFonts w:ascii="Garamond" w:hAnsi="Garamond" w:cs="Times New Roman"/>
          <w:color w:val="000000" w:themeColor="text1"/>
          <w:sz w:val="24"/>
          <w:szCs w:val="24"/>
        </w:rPr>
        <w:t xml:space="preserve"> 27</w:t>
      </w:r>
      <w:r w:rsidR="0060051A" w:rsidRPr="009602C5">
        <w:rPr>
          <w:rFonts w:ascii="Garamond" w:hAnsi="Garamond" w:cs="Times New Roman"/>
          <w:color w:val="000000" w:themeColor="text1"/>
          <w:sz w:val="24"/>
          <w:szCs w:val="24"/>
        </w:rPr>
        <w:t xml:space="preserve"> On this view, no risks of harm to children produced through MAR should be considered acceptable, which would, given that no fertility treatment is risk free, preclude </w:t>
      </w:r>
      <w:r w:rsidR="005A1459" w:rsidRPr="009602C5">
        <w:rPr>
          <w:rFonts w:ascii="Garamond" w:hAnsi="Garamond" w:cs="Times New Roman"/>
          <w:color w:val="000000" w:themeColor="text1"/>
          <w:sz w:val="24"/>
          <w:szCs w:val="24"/>
        </w:rPr>
        <w:t xml:space="preserve">provision in all cases. Setting such a high bar when it comes to </w:t>
      </w:r>
      <w:r w:rsidR="0060051A" w:rsidRPr="009602C5">
        <w:rPr>
          <w:rFonts w:ascii="Garamond" w:hAnsi="Garamond" w:cs="Times New Roman"/>
          <w:color w:val="000000" w:themeColor="text1"/>
          <w:sz w:val="24"/>
          <w:szCs w:val="24"/>
        </w:rPr>
        <w:t>MAR</w:t>
      </w:r>
      <w:r w:rsidR="00FA56C3" w:rsidRPr="009602C5">
        <w:rPr>
          <w:rFonts w:ascii="Garamond" w:hAnsi="Garamond" w:cs="Times New Roman"/>
          <w:color w:val="000000" w:themeColor="text1"/>
          <w:sz w:val="24"/>
          <w:szCs w:val="24"/>
        </w:rPr>
        <w:t>,</w:t>
      </w:r>
      <w:r w:rsidR="005A1459" w:rsidRPr="009602C5">
        <w:rPr>
          <w:rFonts w:ascii="Garamond" w:hAnsi="Garamond" w:cs="Times New Roman"/>
          <w:color w:val="000000" w:themeColor="text1"/>
          <w:sz w:val="24"/>
          <w:szCs w:val="24"/>
        </w:rPr>
        <w:t xml:space="preserve"> however, is</w:t>
      </w:r>
      <w:r w:rsidR="00FA56C3" w:rsidRPr="009602C5">
        <w:rPr>
          <w:rFonts w:ascii="Garamond" w:hAnsi="Garamond" w:cs="Times New Roman"/>
          <w:color w:val="000000" w:themeColor="text1"/>
          <w:sz w:val="24"/>
          <w:szCs w:val="24"/>
        </w:rPr>
        <w:t xml:space="preserve"> </w:t>
      </w:r>
      <w:r w:rsidR="0060051A" w:rsidRPr="009602C5">
        <w:rPr>
          <w:rFonts w:ascii="Garamond" w:hAnsi="Garamond" w:cs="Times New Roman"/>
          <w:color w:val="000000" w:themeColor="text1"/>
          <w:sz w:val="24"/>
          <w:szCs w:val="24"/>
        </w:rPr>
        <w:t>problematic, as</w:t>
      </w:r>
      <w:r w:rsidR="005A1459" w:rsidRPr="009602C5">
        <w:rPr>
          <w:rFonts w:ascii="Garamond" w:hAnsi="Garamond" w:cs="Times New Roman"/>
          <w:color w:val="000000" w:themeColor="text1"/>
          <w:sz w:val="24"/>
          <w:szCs w:val="24"/>
        </w:rPr>
        <w:t xml:space="preserve"> </w:t>
      </w:r>
      <w:r w:rsidR="0060051A" w:rsidRPr="009602C5">
        <w:rPr>
          <w:rFonts w:ascii="Garamond" w:hAnsi="Garamond" w:cs="Times New Roman"/>
          <w:color w:val="000000" w:themeColor="text1"/>
          <w:sz w:val="24"/>
          <w:szCs w:val="24"/>
        </w:rPr>
        <w:t xml:space="preserve">those able to reproduce </w:t>
      </w:r>
      <w:r w:rsidR="005A1459" w:rsidRPr="009602C5">
        <w:rPr>
          <w:rFonts w:ascii="Garamond" w:hAnsi="Garamond" w:cs="Times New Roman"/>
          <w:color w:val="000000" w:themeColor="text1"/>
          <w:sz w:val="24"/>
          <w:szCs w:val="24"/>
        </w:rPr>
        <w:t xml:space="preserve">without assistance </w:t>
      </w:r>
      <w:r w:rsidR="0060051A" w:rsidRPr="009602C5">
        <w:rPr>
          <w:rFonts w:ascii="Garamond" w:hAnsi="Garamond" w:cs="Times New Roman"/>
          <w:color w:val="000000" w:themeColor="text1"/>
          <w:sz w:val="24"/>
          <w:szCs w:val="24"/>
        </w:rPr>
        <w:t xml:space="preserve">are not generally considered to </w:t>
      </w:r>
      <w:r w:rsidR="002038CB" w:rsidRPr="009602C5">
        <w:rPr>
          <w:rFonts w:ascii="Garamond" w:hAnsi="Garamond" w:cs="Times New Roman"/>
          <w:color w:val="000000" w:themeColor="text1"/>
          <w:sz w:val="24"/>
          <w:szCs w:val="24"/>
        </w:rPr>
        <w:t>be blameworthy</w:t>
      </w:r>
      <w:r w:rsidR="0060051A" w:rsidRPr="009602C5">
        <w:rPr>
          <w:rFonts w:ascii="Garamond" w:hAnsi="Garamond" w:cs="Times New Roman"/>
          <w:color w:val="000000" w:themeColor="text1"/>
          <w:sz w:val="24"/>
          <w:szCs w:val="24"/>
        </w:rPr>
        <w:t xml:space="preserve"> when they</w:t>
      </w:r>
      <w:r w:rsidR="004068F8" w:rsidRPr="009602C5">
        <w:rPr>
          <w:rFonts w:ascii="Garamond" w:hAnsi="Garamond" w:cs="Times New Roman"/>
          <w:color w:val="000000" w:themeColor="text1"/>
          <w:sz w:val="24"/>
          <w:szCs w:val="24"/>
        </w:rPr>
        <w:t xml:space="preserve"> (inevitably)</w:t>
      </w:r>
      <w:r w:rsidR="005A1459" w:rsidRPr="009602C5">
        <w:rPr>
          <w:rFonts w:ascii="Garamond" w:hAnsi="Garamond" w:cs="Times New Roman"/>
          <w:color w:val="000000" w:themeColor="text1"/>
          <w:sz w:val="24"/>
          <w:szCs w:val="24"/>
        </w:rPr>
        <w:t xml:space="preserve"> </w:t>
      </w:r>
      <w:r w:rsidR="0060051A" w:rsidRPr="009602C5">
        <w:rPr>
          <w:rFonts w:ascii="Garamond" w:hAnsi="Garamond" w:cs="Times New Roman"/>
          <w:color w:val="000000" w:themeColor="text1"/>
          <w:sz w:val="24"/>
          <w:szCs w:val="24"/>
        </w:rPr>
        <w:t>bring children into the world in sub-optimal conditions</w:t>
      </w:r>
      <w:r w:rsidR="005A1459" w:rsidRPr="009602C5">
        <w:rPr>
          <w:rFonts w:ascii="Garamond" w:hAnsi="Garamond" w:cs="Times New Roman"/>
          <w:color w:val="000000" w:themeColor="text1"/>
          <w:sz w:val="24"/>
          <w:szCs w:val="24"/>
        </w:rPr>
        <w:t>.</w:t>
      </w:r>
      <w:r w:rsidR="00FA56C3" w:rsidRPr="009602C5">
        <w:rPr>
          <w:rFonts w:ascii="Garamond" w:hAnsi="Garamond" w:cs="Times New Roman"/>
          <w:color w:val="000000" w:themeColor="text1"/>
          <w:sz w:val="24"/>
          <w:szCs w:val="24"/>
        </w:rPr>
        <w:t xml:space="preserve"> Thus, </w:t>
      </w:r>
      <w:r w:rsidR="005A1459" w:rsidRPr="009602C5">
        <w:rPr>
          <w:rFonts w:ascii="Garamond" w:hAnsi="Garamond" w:cs="Times New Roman"/>
          <w:color w:val="000000" w:themeColor="text1"/>
          <w:sz w:val="24"/>
          <w:szCs w:val="24"/>
        </w:rPr>
        <w:t>it is often considered</w:t>
      </w:r>
      <w:r w:rsidR="00EF0DEB" w:rsidRPr="009602C5">
        <w:rPr>
          <w:rFonts w:ascii="Garamond" w:hAnsi="Garamond" w:cs="Times New Roman"/>
          <w:color w:val="000000" w:themeColor="text1"/>
          <w:sz w:val="24"/>
          <w:szCs w:val="24"/>
        </w:rPr>
        <w:t xml:space="preserve"> unfair</w:t>
      </w:r>
      <w:r w:rsidR="00D33926" w:rsidRPr="009602C5">
        <w:rPr>
          <w:rFonts w:ascii="Garamond" w:hAnsi="Garamond" w:cs="Times New Roman"/>
          <w:color w:val="000000" w:themeColor="text1"/>
          <w:sz w:val="24"/>
          <w:szCs w:val="24"/>
        </w:rPr>
        <w:t xml:space="preserve"> or unreasonable</w:t>
      </w:r>
      <w:r w:rsidR="00EF0DEB" w:rsidRPr="009602C5">
        <w:rPr>
          <w:rFonts w:ascii="Garamond" w:hAnsi="Garamond" w:cs="Times New Roman"/>
          <w:color w:val="000000" w:themeColor="text1"/>
          <w:sz w:val="24"/>
          <w:szCs w:val="24"/>
        </w:rPr>
        <w:t xml:space="preserve"> to set the bar for responsible reproduction</w:t>
      </w:r>
      <w:r w:rsidR="005A1459" w:rsidRPr="009602C5">
        <w:rPr>
          <w:rFonts w:ascii="Garamond" w:hAnsi="Garamond" w:cs="Times New Roman"/>
          <w:color w:val="000000" w:themeColor="text1"/>
          <w:sz w:val="24"/>
          <w:szCs w:val="24"/>
        </w:rPr>
        <w:t xml:space="preserve"> so high in one reproductive context but not others. At the other end of the scale is the ‘wrongful life’ or ‘minimal welfare’ standard. This view suggests that MAR should be permitted so long as it does not result in the births of children whose lives have been variously described in the ethics literature surrounding assisted reproduction as “less than worth living” (Steinbock)</w:t>
      </w:r>
      <w:r w:rsidR="00AA7060">
        <w:rPr>
          <w:rFonts w:ascii="Garamond" w:hAnsi="Garamond" w:cs="Times New Roman"/>
          <w:color w:val="000000" w:themeColor="text1"/>
          <w:sz w:val="24"/>
          <w:szCs w:val="24"/>
        </w:rPr>
        <w:t xml:space="preserve"> 28</w:t>
      </w:r>
      <w:r w:rsidR="005A1459" w:rsidRPr="009602C5">
        <w:rPr>
          <w:rFonts w:ascii="Garamond" w:hAnsi="Garamond" w:cs="Times New Roman"/>
          <w:color w:val="000000" w:themeColor="text1"/>
          <w:sz w:val="24"/>
          <w:szCs w:val="24"/>
        </w:rPr>
        <w:t>, “intractably miserable” (Rakowski)</w:t>
      </w:r>
      <w:r w:rsidR="00AA7060">
        <w:rPr>
          <w:rFonts w:ascii="Garamond" w:hAnsi="Garamond" w:cs="Times New Roman"/>
          <w:color w:val="000000" w:themeColor="text1"/>
          <w:sz w:val="24"/>
          <w:szCs w:val="24"/>
        </w:rPr>
        <w:t xml:space="preserve"> 29</w:t>
      </w:r>
      <w:r w:rsidR="005A1459" w:rsidRPr="009602C5">
        <w:rPr>
          <w:rFonts w:ascii="Garamond" w:hAnsi="Garamond" w:cs="Times New Roman"/>
          <w:color w:val="000000" w:themeColor="text1"/>
          <w:sz w:val="24"/>
          <w:szCs w:val="24"/>
        </w:rPr>
        <w:t xml:space="preserve"> “dominated by pain and suffering” (Bennett)</w:t>
      </w:r>
      <w:r w:rsidR="00AA7060">
        <w:rPr>
          <w:rFonts w:ascii="Garamond" w:hAnsi="Garamond" w:cs="Times New Roman"/>
          <w:color w:val="000000" w:themeColor="text1"/>
          <w:sz w:val="24"/>
          <w:szCs w:val="24"/>
        </w:rPr>
        <w:t xml:space="preserve"> 30</w:t>
      </w:r>
      <w:r w:rsidR="005A1459" w:rsidRPr="009602C5">
        <w:rPr>
          <w:rFonts w:ascii="Garamond" w:hAnsi="Garamond" w:cs="Times New Roman"/>
          <w:color w:val="000000" w:themeColor="text1"/>
          <w:sz w:val="24"/>
          <w:szCs w:val="24"/>
        </w:rPr>
        <w:t>, and “worse than no life at all” (Brock)</w:t>
      </w:r>
      <w:r w:rsidR="00AA7060">
        <w:rPr>
          <w:rFonts w:ascii="Garamond" w:hAnsi="Garamond" w:cs="Times New Roman"/>
          <w:color w:val="000000" w:themeColor="text1"/>
          <w:sz w:val="24"/>
          <w:szCs w:val="24"/>
        </w:rPr>
        <w:t xml:space="preserve"> 31</w:t>
      </w:r>
      <w:r w:rsidR="005A1459" w:rsidRPr="009602C5">
        <w:rPr>
          <w:rFonts w:ascii="Garamond" w:hAnsi="Garamond" w:cs="Times New Roman"/>
          <w:color w:val="000000" w:themeColor="text1"/>
          <w:sz w:val="24"/>
          <w:szCs w:val="24"/>
        </w:rPr>
        <w:t>. Given that the majority of individuals with even the most painful and life-limiting diseases and disabilities consider their own lives to be worth living,</w:t>
      </w:r>
      <w:r w:rsidR="008F13D5" w:rsidRPr="009602C5">
        <w:rPr>
          <w:rFonts w:ascii="Garamond" w:hAnsi="Garamond" w:cs="Times New Roman"/>
          <w:color w:val="000000" w:themeColor="text1"/>
          <w:sz w:val="24"/>
          <w:szCs w:val="24"/>
        </w:rPr>
        <w:t xml:space="preserve"> </w:t>
      </w:r>
      <w:r w:rsidR="005A1459" w:rsidRPr="009602C5">
        <w:rPr>
          <w:rFonts w:ascii="Garamond" w:hAnsi="Garamond" w:cs="Times New Roman"/>
          <w:color w:val="000000" w:themeColor="text1"/>
          <w:sz w:val="24"/>
          <w:szCs w:val="24"/>
        </w:rPr>
        <w:t>requirements regarding safety and risk</w:t>
      </w:r>
      <w:r w:rsidR="008F13D5" w:rsidRPr="009602C5">
        <w:rPr>
          <w:rFonts w:ascii="Garamond" w:hAnsi="Garamond" w:cs="Times New Roman"/>
          <w:color w:val="000000" w:themeColor="text1"/>
          <w:sz w:val="24"/>
          <w:szCs w:val="24"/>
        </w:rPr>
        <w:t xml:space="preserve"> to children produced through MAR</w:t>
      </w:r>
      <w:r w:rsidR="005A1459" w:rsidRPr="009602C5">
        <w:rPr>
          <w:rFonts w:ascii="Garamond" w:hAnsi="Garamond" w:cs="Times New Roman"/>
          <w:color w:val="000000" w:themeColor="text1"/>
          <w:sz w:val="24"/>
          <w:szCs w:val="24"/>
        </w:rPr>
        <w:t xml:space="preserve"> would</w:t>
      </w:r>
      <w:r w:rsidR="008F13D5" w:rsidRPr="009602C5">
        <w:rPr>
          <w:rFonts w:ascii="Garamond" w:hAnsi="Garamond" w:cs="Times New Roman"/>
          <w:color w:val="000000" w:themeColor="text1"/>
          <w:sz w:val="24"/>
          <w:szCs w:val="24"/>
        </w:rPr>
        <w:t>, on this view,</w:t>
      </w:r>
      <w:r w:rsidR="005A1459" w:rsidRPr="009602C5">
        <w:rPr>
          <w:rFonts w:ascii="Garamond" w:hAnsi="Garamond" w:cs="Times New Roman"/>
          <w:color w:val="000000" w:themeColor="text1"/>
          <w:sz w:val="24"/>
          <w:szCs w:val="24"/>
        </w:rPr>
        <w:t xml:space="preserve"> be incredibly permissive,</w:t>
      </w:r>
      <w:r w:rsidR="008F13D5" w:rsidRPr="009602C5">
        <w:rPr>
          <w:rFonts w:ascii="Garamond" w:hAnsi="Garamond" w:cs="Times New Roman"/>
          <w:color w:val="000000" w:themeColor="text1"/>
          <w:sz w:val="24"/>
          <w:szCs w:val="24"/>
        </w:rPr>
        <w:t xml:space="preserve"> with little requirement to even attempt to reduce </w:t>
      </w:r>
      <w:r w:rsidR="00655018">
        <w:rPr>
          <w:rFonts w:ascii="Garamond" w:hAnsi="Garamond" w:cs="Times New Roman"/>
          <w:color w:val="000000" w:themeColor="text1"/>
          <w:sz w:val="24"/>
          <w:szCs w:val="24"/>
        </w:rPr>
        <w:t xml:space="preserve">any </w:t>
      </w:r>
      <w:r w:rsidR="008F13D5" w:rsidRPr="009602C5">
        <w:rPr>
          <w:rFonts w:ascii="Garamond" w:hAnsi="Garamond" w:cs="Times New Roman"/>
          <w:color w:val="000000" w:themeColor="text1"/>
          <w:sz w:val="24"/>
          <w:szCs w:val="24"/>
        </w:rPr>
        <w:t xml:space="preserve">risks.  </w:t>
      </w:r>
    </w:p>
    <w:p w14:paraId="2EFF5681" w14:textId="77777777" w:rsidR="005A1459" w:rsidRPr="009602C5" w:rsidRDefault="005A1459" w:rsidP="009D59E3">
      <w:pPr>
        <w:pStyle w:val="NormalWeb"/>
        <w:rPr>
          <w:rFonts w:ascii="Garamond" w:hAnsi="Garamond" w:cs="Times New Roman"/>
          <w:color w:val="000000" w:themeColor="text1"/>
          <w:sz w:val="24"/>
          <w:szCs w:val="24"/>
        </w:rPr>
      </w:pPr>
    </w:p>
    <w:p w14:paraId="5E968FB4" w14:textId="4B6E23BA" w:rsidR="00B83071" w:rsidRPr="009602C5" w:rsidRDefault="00D33926" w:rsidP="009D59E3">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t>Given concerns regarding excessiveness and unfairness</w:t>
      </w:r>
      <w:r w:rsidR="00135ED4" w:rsidRPr="009602C5">
        <w:rPr>
          <w:rFonts w:ascii="Garamond" w:hAnsi="Garamond" w:cs="Times New Roman"/>
          <w:color w:val="000000" w:themeColor="text1"/>
          <w:sz w:val="24"/>
          <w:szCs w:val="24"/>
        </w:rPr>
        <w:t xml:space="preserve"> on the maximal standard</w:t>
      </w:r>
      <w:r w:rsidRPr="009602C5">
        <w:rPr>
          <w:rFonts w:ascii="Garamond" w:hAnsi="Garamond" w:cs="Times New Roman"/>
          <w:color w:val="000000" w:themeColor="text1"/>
          <w:sz w:val="24"/>
          <w:szCs w:val="24"/>
        </w:rPr>
        <w:t>, some have suggested that rather than maximising child welfare</w:t>
      </w:r>
      <w:r w:rsidR="008F13D5" w:rsidRPr="009602C5">
        <w:rPr>
          <w:rFonts w:ascii="Garamond" w:hAnsi="Garamond" w:cs="Times New Roman"/>
          <w:color w:val="000000" w:themeColor="text1"/>
          <w:sz w:val="24"/>
          <w:szCs w:val="24"/>
        </w:rPr>
        <w:t xml:space="preserve"> or failing to account for it in all but the most significant cases</w:t>
      </w:r>
      <w:r w:rsidRPr="009602C5">
        <w:rPr>
          <w:rFonts w:ascii="Garamond" w:hAnsi="Garamond" w:cs="Times New Roman"/>
          <w:color w:val="000000" w:themeColor="text1"/>
          <w:sz w:val="24"/>
          <w:szCs w:val="24"/>
        </w:rPr>
        <w:t>, we should instead aim for sufficiency,</w:t>
      </w:r>
      <w:r w:rsidR="00DE6C01" w:rsidRPr="009602C5">
        <w:rPr>
          <w:rFonts w:ascii="Garamond" w:hAnsi="Garamond" w:cs="Times New Roman"/>
          <w:color w:val="000000" w:themeColor="text1"/>
          <w:sz w:val="24"/>
          <w:szCs w:val="24"/>
        </w:rPr>
        <w:t xml:space="preserve"> accepting some risks</w:t>
      </w:r>
      <w:r w:rsidR="008F13D5" w:rsidRPr="009602C5">
        <w:rPr>
          <w:rFonts w:ascii="Garamond" w:hAnsi="Garamond" w:cs="Times New Roman"/>
          <w:color w:val="000000" w:themeColor="text1"/>
          <w:sz w:val="24"/>
          <w:szCs w:val="24"/>
        </w:rPr>
        <w:t xml:space="preserve"> in MAR</w:t>
      </w:r>
      <w:r w:rsidR="00DE6C01" w:rsidRPr="009602C5">
        <w:rPr>
          <w:rFonts w:ascii="Garamond" w:hAnsi="Garamond" w:cs="Times New Roman"/>
          <w:color w:val="000000" w:themeColor="text1"/>
          <w:sz w:val="24"/>
          <w:szCs w:val="24"/>
        </w:rPr>
        <w:t>, but requiring that the</w:t>
      </w:r>
      <w:r w:rsidR="008F13D5" w:rsidRPr="009602C5">
        <w:rPr>
          <w:rFonts w:ascii="Garamond" w:hAnsi="Garamond" w:cs="Times New Roman"/>
          <w:color w:val="000000" w:themeColor="text1"/>
          <w:sz w:val="24"/>
          <w:szCs w:val="24"/>
        </w:rPr>
        <w:t xml:space="preserve">y </w:t>
      </w:r>
      <w:r w:rsidR="00DE6C01" w:rsidRPr="009602C5">
        <w:rPr>
          <w:rFonts w:ascii="Garamond" w:hAnsi="Garamond" w:cs="Times New Roman"/>
          <w:color w:val="000000" w:themeColor="text1"/>
          <w:sz w:val="24"/>
          <w:szCs w:val="24"/>
        </w:rPr>
        <w:t>are both: reduced in so far as possible;</w:t>
      </w:r>
      <w:r w:rsidR="00825CD1" w:rsidRPr="009602C5">
        <w:rPr>
          <w:rFonts w:ascii="Garamond" w:hAnsi="Garamond" w:cs="Times New Roman"/>
          <w:color w:val="000000" w:themeColor="text1"/>
          <w:sz w:val="24"/>
          <w:szCs w:val="24"/>
        </w:rPr>
        <w:t xml:space="preserve"> and</w:t>
      </w:r>
      <w:r w:rsidR="00DE6C01" w:rsidRPr="009602C5">
        <w:rPr>
          <w:rFonts w:ascii="Garamond" w:hAnsi="Garamond" w:cs="Times New Roman"/>
          <w:color w:val="000000" w:themeColor="text1"/>
          <w:sz w:val="24"/>
          <w:szCs w:val="24"/>
        </w:rPr>
        <w:t xml:space="preserve"> fall below a</w:t>
      </w:r>
      <w:r w:rsidR="008F13D5" w:rsidRPr="009602C5">
        <w:rPr>
          <w:rFonts w:ascii="Garamond" w:hAnsi="Garamond" w:cs="Times New Roman"/>
          <w:color w:val="000000" w:themeColor="text1"/>
          <w:sz w:val="24"/>
          <w:szCs w:val="24"/>
        </w:rPr>
        <w:t>n</w:t>
      </w:r>
      <w:r w:rsidR="00DE6C01" w:rsidRPr="009602C5">
        <w:rPr>
          <w:rFonts w:ascii="Garamond" w:hAnsi="Garamond" w:cs="Times New Roman"/>
          <w:color w:val="000000" w:themeColor="text1"/>
          <w:sz w:val="24"/>
          <w:szCs w:val="24"/>
        </w:rPr>
        <w:t xml:space="preserve"> acceptable</w:t>
      </w:r>
      <w:r w:rsidR="00825CD1" w:rsidRPr="009602C5">
        <w:rPr>
          <w:rFonts w:ascii="Garamond" w:hAnsi="Garamond" w:cs="Times New Roman"/>
          <w:color w:val="000000" w:themeColor="text1"/>
          <w:sz w:val="24"/>
          <w:szCs w:val="24"/>
        </w:rPr>
        <w:t xml:space="preserve"> or ‘reasonable’</w:t>
      </w:r>
      <w:r w:rsidR="00DE6C01" w:rsidRPr="009602C5">
        <w:rPr>
          <w:rFonts w:ascii="Garamond" w:hAnsi="Garamond" w:cs="Times New Roman"/>
          <w:color w:val="000000" w:themeColor="text1"/>
          <w:sz w:val="24"/>
          <w:szCs w:val="24"/>
        </w:rPr>
        <w:t xml:space="preserve"> threshold</w:t>
      </w:r>
      <w:r w:rsidR="00825CD1" w:rsidRPr="009602C5">
        <w:rPr>
          <w:rFonts w:ascii="Garamond" w:hAnsi="Garamond" w:cs="Times New Roman"/>
          <w:color w:val="000000" w:themeColor="text1"/>
          <w:sz w:val="24"/>
          <w:szCs w:val="24"/>
        </w:rPr>
        <w:t xml:space="preserve"> for harm</w:t>
      </w:r>
      <w:r w:rsidR="00DE6C01" w:rsidRPr="009602C5">
        <w:rPr>
          <w:rFonts w:ascii="Garamond" w:hAnsi="Garamond" w:cs="Times New Roman"/>
          <w:color w:val="000000" w:themeColor="text1"/>
          <w:sz w:val="24"/>
          <w:szCs w:val="24"/>
        </w:rPr>
        <w:t xml:space="preserve">. </w:t>
      </w:r>
      <w:r w:rsidR="004068F8" w:rsidRPr="009602C5">
        <w:rPr>
          <w:rFonts w:ascii="Garamond" w:hAnsi="Garamond" w:cs="Times New Roman"/>
          <w:color w:val="000000" w:themeColor="text1"/>
          <w:sz w:val="24"/>
          <w:szCs w:val="24"/>
        </w:rPr>
        <w:t xml:space="preserve">Yet, </w:t>
      </w:r>
      <w:r w:rsidR="00825CD1" w:rsidRPr="009602C5">
        <w:rPr>
          <w:rFonts w:ascii="Garamond" w:hAnsi="Garamond" w:cs="Times New Roman"/>
          <w:color w:val="000000" w:themeColor="text1"/>
          <w:sz w:val="24"/>
          <w:szCs w:val="24"/>
        </w:rPr>
        <w:t>how should we determine what</w:t>
      </w:r>
      <w:r w:rsidR="008F13D5" w:rsidRPr="009602C5">
        <w:rPr>
          <w:rFonts w:ascii="Garamond" w:hAnsi="Garamond" w:cs="Times New Roman"/>
          <w:color w:val="000000" w:themeColor="text1"/>
          <w:sz w:val="24"/>
          <w:szCs w:val="24"/>
        </w:rPr>
        <w:t xml:space="preserve"> risks are</w:t>
      </w:r>
      <w:r w:rsidR="00825CD1" w:rsidRPr="009602C5">
        <w:rPr>
          <w:rFonts w:ascii="Garamond" w:hAnsi="Garamond" w:cs="Times New Roman"/>
          <w:color w:val="000000" w:themeColor="text1"/>
          <w:sz w:val="24"/>
          <w:szCs w:val="24"/>
        </w:rPr>
        <w:t xml:space="preserve"> acceptable</w:t>
      </w:r>
      <w:r w:rsidR="008F13D5" w:rsidRPr="009602C5">
        <w:rPr>
          <w:rFonts w:ascii="Garamond" w:hAnsi="Garamond" w:cs="Times New Roman"/>
          <w:color w:val="000000" w:themeColor="text1"/>
          <w:sz w:val="24"/>
          <w:szCs w:val="24"/>
        </w:rPr>
        <w:t xml:space="preserve"> or </w:t>
      </w:r>
      <w:r w:rsidR="00825CD1" w:rsidRPr="009602C5">
        <w:rPr>
          <w:rFonts w:ascii="Garamond" w:hAnsi="Garamond" w:cs="Times New Roman"/>
          <w:color w:val="000000" w:themeColor="text1"/>
          <w:sz w:val="24"/>
          <w:szCs w:val="24"/>
        </w:rPr>
        <w:t>reasonable</w:t>
      </w:r>
      <w:r w:rsidR="004068F8" w:rsidRPr="009602C5">
        <w:rPr>
          <w:rFonts w:ascii="Garamond" w:hAnsi="Garamond" w:cs="Times New Roman"/>
          <w:color w:val="000000" w:themeColor="text1"/>
          <w:sz w:val="24"/>
          <w:szCs w:val="24"/>
        </w:rPr>
        <w:t>?</w:t>
      </w:r>
      <w:r w:rsidR="008F13D5" w:rsidRPr="009602C5">
        <w:rPr>
          <w:rFonts w:ascii="Garamond" w:hAnsi="Garamond" w:cs="Times New Roman"/>
          <w:color w:val="000000" w:themeColor="text1"/>
          <w:sz w:val="24"/>
          <w:szCs w:val="24"/>
        </w:rPr>
        <w:t xml:space="preserve"> </w:t>
      </w:r>
      <w:r w:rsidR="00DE6C01" w:rsidRPr="009602C5">
        <w:rPr>
          <w:rFonts w:ascii="Garamond" w:hAnsi="Garamond" w:cs="Times New Roman"/>
          <w:color w:val="000000" w:themeColor="text1"/>
          <w:sz w:val="24"/>
          <w:szCs w:val="24"/>
        </w:rPr>
        <w:t>Some suggest</w:t>
      </w:r>
      <w:r w:rsidR="008F13D5" w:rsidRPr="009602C5">
        <w:rPr>
          <w:rFonts w:ascii="Garamond" w:hAnsi="Garamond" w:cs="Times New Roman"/>
          <w:color w:val="000000" w:themeColor="text1"/>
          <w:sz w:val="24"/>
          <w:szCs w:val="24"/>
        </w:rPr>
        <w:t xml:space="preserve"> </w:t>
      </w:r>
      <w:r w:rsidR="00DE6C01" w:rsidRPr="009602C5">
        <w:rPr>
          <w:rFonts w:ascii="Garamond" w:hAnsi="Garamond" w:cs="Times New Roman"/>
          <w:color w:val="000000" w:themeColor="text1"/>
          <w:sz w:val="24"/>
          <w:szCs w:val="24"/>
        </w:rPr>
        <w:t>that natural conception should be used as the benchmark for acceptable levels of risk</w:t>
      </w:r>
      <w:r w:rsidR="00A86CFC" w:rsidRPr="009602C5">
        <w:rPr>
          <w:rFonts w:ascii="Garamond" w:hAnsi="Garamond" w:cs="Times New Roman"/>
          <w:color w:val="000000" w:themeColor="text1"/>
          <w:sz w:val="24"/>
          <w:szCs w:val="24"/>
        </w:rPr>
        <w:t xml:space="preserve"> such that treatments and techniques which impose risks on offspring</w:t>
      </w:r>
      <w:r w:rsidR="008F13D5" w:rsidRPr="009602C5">
        <w:rPr>
          <w:rFonts w:ascii="Garamond" w:hAnsi="Garamond" w:cs="Times New Roman"/>
          <w:color w:val="000000" w:themeColor="text1"/>
          <w:sz w:val="24"/>
          <w:szCs w:val="24"/>
        </w:rPr>
        <w:t xml:space="preserve"> that are</w:t>
      </w:r>
      <w:r w:rsidR="00A86CFC" w:rsidRPr="009602C5">
        <w:rPr>
          <w:rFonts w:ascii="Garamond" w:hAnsi="Garamond" w:cs="Times New Roman"/>
          <w:color w:val="000000" w:themeColor="text1"/>
          <w:sz w:val="24"/>
          <w:szCs w:val="24"/>
        </w:rPr>
        <w:t xml:space="preserve"> </w:t>
      </w:r>
      <w:r w:rsidR="00A86CFC" w:rsidRPr="009602C5">
        <w:rPr>
          <w:rFonts w:ascii="Garamond" w:hAnsi="Garamond" w:cs="Times New Roman"/>
          <w:i/>
          <w:iCs/>
          <w:color w:val="000000" w:themeColor="text1"/>
          <w:sz w:val="24"/>
          <w:szCs w:val="24"/>
        </w:rPr>
        <w:t xml:space="preserve">greater </w:t>
      </w:r>
      <w:r w:rsidR="00A86CFC" w:rsidRPr="009602C5">
        <w:rPr>
          <w:rFonts w:ascii="Garamond" w:hAnsi="Garamond" w:cs="Times New Roman"/>
          <w:color w:val="000000" w:themeColor="text1"/>
          <w:sz w:val="24"/>
          <w:szCs w:val="24"/>
        </w:rPr>
        <w:t>than those imposed by natural reproduction ought to be forbidden.</w:t>
      </w:r>
      <w:r w:rsidR="008F13D5" w:rsidRPr="009602C5">
        <w:rPr>
          <w:rFonts w:ascii="Garamond" w:hAnsi="Garamond" w:cs="Times New Roman"/>
          <w:color w:val="000000" w:themeColor="text1"/>
          <w:sz w:val="24"/>
          <w:szCs w:val="24"/>
        </w:rPr>
        <w:t xml:space="preserve"> Yet this threshold seems arbitrary and </w:t>
      </w:r>
      <w:r w:rsidR="009D59E3" w:rsidRPr="009602C5">
        <w:rPr>
          <w:rFonts w:ascii="Garamond" w:hAnsi="Garamond" w:cs="Times New Roman"/>
          <w:color w:val="000000" w:themeColor="text1"/>
          <w:sz w:val="24"/>
          <w:szCs w:val="24"/>
        </w:rPr>
        <w:t xml:space="preserve">seems to make an </w:t>
      </w:r>
      <w:r w:rsidR="00B83071" w:rsidRPr="009602C5">
        <w:rPr>
          <w:rFonts w:ascii="Garamond" w:hAnsi="Garamond" w:cs="Times New Roman"/>
          <w:color w:val="000000" w:themeColor="text1"/>
          <w:sz w:val="24"/>
          <w:szCs w:val="24"/>
        </w:rPr>
        <w:t xml:space="preserve">unjustified leap from a </w:t>
      </w:r>
      <w:r w:rsidR="008F13D5" w:rsidRPr="009602C5">
        <w:rPr>
          <w:rFonts w:ascii="Garamond" w:hAnsi="Garamond" w:cs="Times New Roman"/>
          <w:color w:val="000000" w:themeColor="text1"/>
          <w:sz w:val="24"/>
          <w:szCs w:val="24"/>
        </w:rPr>
        <w:t>descriptive statement about the world</w:t>
      </w:r>
      <w:r w:rsidR="00B83071" w:rsidRPr="009602C5">
        <w:rPr>
          <w:rFonts w:ascii="Garamond" w:hAnsi="Garamond" w:cs="Times New Roman"/>
          <w:color w:val="000000" w:themeColor="text1"/>
          <w:sz w:val="24"/>
          <w:szCs w:val="24"/>
        </w:rPr>
        <w:t xml:space="preserve"> to a claim about how things ought to be. Others therefore suggest a more principled limit, suggesting that responsible reproductive policies (and reproducers) should make decisions regarding acceptable and unacceptable levels of risk to offspring on the basis of whether the children produced are likely to have “at least a </w:t>
      </w:r>
      <w:r w:rsidR="00A37D21" w:rsidRPr="009602C5">
        <w:rPr>
          <w:rFonts w:ascii="Garamond" w:hAnsi="Garamond" w:cs="Times New Roman"/>
          <w:i/>
          <w:iCs/>
          <w:color w:val="000000" w:themeColor="text1"/>
          <w:sz w:val="24"/>
          <w:szCs w:val="24"/>
        </w:rPr>
        <w:t>normal opportunity</w:t>
      </w:r>
      <w:r w:rsidR="00A37D21" w:rsidRPr="009602C5">
        <w:rPr>
          <w:rFonts w:ascii="Garamond" w:hAnsi="Garamond" w:cs="Times New Roman"/>
          <w:color w:val="000000" w:themeColor="text1"/>
          <w:sz w:val="24"/>
          <w:szCs w:val="24"/>
        </w:rPr>
        <w:t xml:space="preserve"> for the good life” (Purdy</w:t>
      </w:r>
      <w:r w:rsidR="00825CD1" w:rsidRPr="009602C5">
        <w:rPr>
          <w:rFonts w:ascii="Garamond" w:hAnsi="Garamond" w:cs="Times New Roman"/>
          <w:color w:val="000000" w:themeColor="text1"/>
          <w:sz w:val="24"/>
          <w:szCs w:val="24"/>
        </w:rPr>
        <w:t>)</w:t>
      </w:r>
      <w:r w:rsidR="00AA7060">
        <w:rPr>
          <w:rFonts w:ascii="Garamond" w:hAnsi="Garamond" w:cs="Times New Roman"/>
          <w:color w:val="000000" w:themeColor="text1"/>
          <w:sz w:val="24"/>
          <w:szCs w:val="24"/>
        </w:rPr>
        <w:t>8</w:t>
      </w:r>
      <w:r w:rsidR="00825CD1" w:rsidRPr="009602C5">
        <w:rPr>
          <w:rFonts w:ascii="Garamond" w:hAnsi="Garamond" w:cs="Times New Roman"/>
          <w:color w:val="000000" w:themeColor="text1"/>
          <w:sz w:val="24"/>
          <w:szCs w:val="24"/>
        </w:rPr>
        <w:t>, or “the abilities and opportunities to realise those dimensions and goals that in general make a life valuable” (Pennings</w:t>
      </w:r>
      <w:r w:rsidR="00EF2BE9" w:rsidRPr="009602C5">
        <w:rPr>
          <w:rFonts w:ascii="Garamond" w:hAnsi="Garamond" w:cs="Times New Roman"/>
          <w:color w:val="000000" w:themeColor="text1"/>
          <w:sz w:val="24"/>
          <w:szCs w:val="24"/>
        </w:rPr>
        <w:t xml:space="preserve"> et al</w:t>
      </w:r>
      <w:r w:rsidR="00825CD1" w:rsidRPr="009602C5">
        <w:rPr>
          <w:rFonts w:ascii="Garamond" w:hAnsi="Garamond" w:cs="Times New Roman"/>
          <w:color w:val="000000" w:themeColor="text1"/>
          <w:sz w:val="24"/>
          <w:szCs w:val="24"/>
        </w:rPr>
        <w:t>)</w:t>
      </w:r>
      <w:r w:rsidR="00AA7060">
        <w:rPr>
          <w:rFonts w:ascii="Garamond" w:hAnsi="Garamond" w:cs="Times New Roman"/>
          <w:color w:val="000000" w:themeColor="text1"/>
          <w:sz w:val="24"/>
          <w:szCs w:val="24"/>
        </w:rPr>
        <w:t xml:space="preserve">  27</w:t>
      </w:r>
      <w:r w:rsidR="00825CD1" w:rsidRPr="009602C5">
        <w:rPr>
          <w:rFonts w:ascii="Garamond" w:hAnsi="Garamond" w:cs="Times New Roman"/>
          <w:color w:val="000000" w:themeColor="text1"/>
          <w:sz w:val="24"/>
          <w:szCs w:val="24"/>
        </w:rPr>
        <w:t>.</w:t>
      </w:r>
      <w:r w:rsidR="00B83071" w:rsidRPr="009602C5">
        <w:rPr>
          <w:rFonts w:ascii="Garamond" w:hAnsi="Garamond" w:cs="Times New Roman"/>
          <w:color w:val="000000" w:themeColor="text1"/>
          <w:sz w:val="24"/>
          <w:szCs w:val="24"/>
        </w:rPr>
        <w:t xml:space="preserve"> </w:t>
      </w:r>
    </w:p>
    <w:p w14:paraId="7394363D" w14:textId="17F1B9AC" w:rsidR="00B83071" w:rsidRPr="009602C5" w:rsidRDefault="00B83071" w:rsidP="009D59E3">
      <w:pPr>
        <w:pStyle w:val="NormalWeb"/>
        <w:jc w:val="both"/>
        <w:rPr>
          <w:rFonts w:ascii="Garamond" w:hAnsi="Garamond" w:cs="Times New Roman"/>
          <w:color w:val="000000" w:themeColor="text1"/>
          <w:sz w:val="24"/>
          <w:szCs w:val="24"/>
        </w:rPr>
      </w:pPr>
    </w:p>
    <w:p w14:paraId="1A4E187C" w14:textId="20A5E74C" w:rsidR="00B31126" w:rsidRPr="009602C5" w:rsidDel="0015484E" w:rsidRDefault="00B83071" w:rsidP="00DE5C7A">
      <w:pPr>
        <w:pStyle w:val="NormalWeb"/>
        <w:jc w:val="both"/>
        <w:rPr>
          <w:rFonts w:ascii="Garamond" w:hAnsi="Garamond" w:cs="Times New Roman"/>
          <w:color w:val="000000" w:themeColor="text1"/>
          <w:sz w:val="24"/>
          <w:szCs w:val="24"/>
        </w:rPr>
      </w:pPr>
      <w:r w:rsidRPr="009602C5">
        <w:rPr>
          <w:rFonts w:ascii="Garamond" w:hAnsi="Garamond" w:cs="Times New Roman"/>
          <w:color w:val="000000" w:themeColor="text1"/>
          <w:sz w:val="24"/>
          <w:szCs w:val="24"/>
        </w:rPr>
        <w:lastRenderedPageBreak/>
        <w:t>However, while</w:t>
      </w:r>
      <w:r w:rsidR="00EF2BE9" w:rsidRPr="009602C5">
        <w:rPr>
          <w:rFonts w:ascii="Garamond" w:hAnsi="Garamond" w:cs="Times New Roman"/>
          <w:color w:val="000000" w:themeColor="text1"/>
          <w:sz w:val="24"/>
          <w:szCs w:val="24"/>
        </w:rPr>
        <w:t>: it seems self-evident that the welfare of children produced by MAR should be of paramount importance to physicians, researchers, and prospective parents</w:t>
      </w:r>
      <w:r w:rsidR="009D59E3" w:rsidRPr="009602C5">
        <w:rPr>
          <w:rFonts w:ascii="Garamond" w:hAnsi="Garamond" w:cs="Times New Roman"/>
          <w:color w:val="000000" w:themeColor="text1"/>
          <w:sz w:val="24"/>
          <w:szCs w:val="24"/>
        </w:rPr>
        <w:t xml:space="preserve"> –</w:t>
      </w:r>
      <w:r w:rsidRPr="009602C5">
        <w:rPr>
          <w:rFonts w:ascii="Garamond" w:hAnsi="Garamond" w:cs="Times New Roman"/>
          <w:color w:val="000000" w:themeColor="text1"/>
          <w:sz w:val="24"/>
          <w:szCs w:val="24"/>
        </w:rPr>
        <w:t xml:space="preserve"> many nations world-wide have incorporated child-welfare requirements into legislation</w:t>
      </w:r>
      <w:r w:rsidR="00EF2BE9" w:rsidRPr="009602C5">
        <w:rPr>
          <w:rFonts w:ascii="Garamond" w:hAnsi="Garamond" w:cs="Times New Roman"/>
          <w:color w:val="000000" w:themeColor="text1"/>
          <w:sz w:val="24"/>
          <w:szCs w:val="24"/>
        </w:rPr>
        <w:t xml:space="preserve"> and policy</w:t>
      </w:r>
      <w:r w:rsidRPr="009602C5">
        <w:rPr>
          <w:rFonts w:ascii="Garamond" w:hAnsi="Garamond" w:cs="Times New Roman"/>
          <w:color w:val="000000" w:themeColor="text1"/>
          <w:sz w:val="24"/>
          <w:szCs w:val="24"/>
        </w:rPr>
        <w:t xml:space="preserve"> governing assisted reproduction (</w:t>
      </w:r>
      <w:r w:rsidR="00AA7060">
        <w:rPr>
          <w:rFonts w:ascii="Garamond" w:hAnsi="Garamond" w:cs="Times New Roman"/>
          <w:color w:val="000000" w:themeColor="text1"/>
          <w:sz w:val="24"/>
          <w:szCs w:val="24"/>
        </w:rPr>
        <w:t>26</w:t>
      </w:r>
      <w:r w:rsidR="00EF2BE9" w:rsidRPr="009602C5">
        <w:rPr>
          <w:rFonts w:ascii="Garamond" w:hAnsi="Garamond" w:cs="Times New Roman"/>
          <w:color w:val="000000" w:themeColor="text1"/>
          <w:sz w:val="24"/>
          <w:szCs w:val="24"/>
        </w:rPr>
        <w:t>; Human Fertilisation and Embryology Act, 1990</w:t>
      </w:r>
      <w:r w:rsidRPr="009602C5">
        <w:rPr>
          <w:rFonts w:ascii="Garamond" w:hAnsi="Garamond" w:cs="Times New Roman"/>
          <w:color w:val="000000" w:themeColor="text1"/>
          <w:sz w:val="24"/>
          <w:szCs w:val="24"/>
        </w:rPr>
        <w:t>)</w:t>
      </w:r>
      <w:r w:rsidR="00EF2BE9" w:rsidRPr="009602C5">
        <w:rPr>
          <w:rStyle w:val="FootnoteReference"/>
          <w:rFonts w:ascii="Garamond" w:hAnsi="Garamond" w:cs="Times New Roman"/>
          <w:color w:val="000000" w:themeColor="text1"/>
          <w:sz w:val="24"/>
          <w:szCs w:val="24"/>
        </w:rPr>
        <w:footnoteReference w:id="1"/>
      </w:r>
      <w:r w:rsidR="00EF2BE9" w:rsidRPr="009602C5">
        <w:rPr>
          <w:rFonts w:ascii="Garamond" w:hAnsi="Garamond" w:cs="Times New Roman"/>
          <w:color w:val="000000" w:themeColor="text1"/>
          <w:sz w:val="24"/>
          <w:szCs w:val="24"/>
        </w:rPr>
        <w:t>, and so too do many professional bodies</w:t>
      </w:r>
      <w:r w:rsidR="00EF2BE9" w:rsidRPr="009602C5">
        <w:rPr>
          <w:rStyle w:val="FootnoteReference"/>
          <w:rFonts w:ascii="Garamond" w:hAnsi="Garamond" w:cs="Times New Roman"/>
          <w:color w:val="000000" w:themeColor="text1"/>
          <w:sz w:val="24"/>
          <w:szCs w:val="24"/>
        </w:rPr>
        <w:footnoteReference w:id="2"/>
      </w:r>
      <w:r w:rsidR="009D59E3" w:rsidRPr="009602C5">
        <w:rPr>
          <w:rFonts w:ascii="Garamond" w:hAnsi="Garamond" w:cs="Times New Roman"/>
          <w:color w:val="000000" w:themeColor="text1"/>
          <w:sz w:val="24"/>
          <w:szCs w:val="24"/>
        </w:rPr>
        <w:t xml:space="preserve">  – </w:t>
      </w:r>
      <w:r w:rsidR="00EF2BE9" w:rsidRPr="009602C5">
        <w:rPr>
          <w:rFonts w:ascii="Garamond" w:hAnsi="Garamond" w:cs="Times New Roman"/>
          <w:color w:val="000000" w:themeColor="text1"/>
          <w:sz w:val="24"/>
          <w:szCs w:val="24"/>
        </w:rPr>
        <w:t>philosophically the matter is a little more comple</w:t>
      </w:r>
      <w:r w:rsidR="00DE705F" w:rsidRPr="009602C5">
        <w:rPr>
          <w:rFonts w:ascii="Garamond" w:hAnsi="Garamond" w:cs="Times New Roman"/>
          <w:color w:val="000000" w:themeColor="text1"/>
          <w:sz w:val="24"/>
          <w:szCs w:val="24"/>
        </w:rPr>
        <w:t xml:space="preserve">x. </w:t>
      </w:r>
      <w:r w:rsidR="003C7908" w:rsidRPr="009602C5">
        <w:rPr>
          <w:rFonts w:ascii="Garamond" w:hAnsi="Garamond" w:cs="Times New Roman"/>
          <w:color w:val="000000" w:themeColor="text1"/>
          <w:sz w:val="24"/>
          <w:szCs w:val="24"/>
        </w:rPr>
        <w:t>This is the result of a paradox known in philosophy as ‘the non-identity problem’ (Parfit)</w:t>
      </w:r>
      <w:r w:rsidR="00AA7060">
        <w:rPr>
          <w:rFonts w:ascii="Garamond" w:hAnsi="Garamond" w:cs="Times New Roman"/>
          <w:color w:val="000000" w:themeColor="text1"/>
          <w:sz w:val="24"/>
          <w:szCs w:val="24"/>
        </w:rPr>
        <w:t xml:space="preserve"> 32</w:t>
      </w:r>
      <w:r w:rsidR="001952E0" w:rsidRPr="009602C5">
        <w:rPr>
          <w:rFonts w:ascii="Garamond" w:hAnsi="Garamond" w:cs="Times New Roman"/>
          <w:color w:val="000000" w:themeColor="text1"/>
          <w:sz w:val="24"/>
          <w:szCs w:val="24"/>
        </w:rPr>
        <w:t xml:space="preserve"> which arises in situations where the only means we have of protecting some individual (or group of individuals) from some particular (and negative) event or occurrence is to prevent their </w:t>
      </w:r>
      <w:r w:rsidR="009D59E3" w:rsidRPr="009602C5">
        <w:rPr>
          <w:rFonts w:ascii="Garamond" w:hAnsi="Garamond" w:cs="Times New Roman"/>
          <w:color w:val="000000" w:themeColor="text1"/>
          <w:sz w:val="24"/>
          <w:szCs w:val="24"/>
        </w:rPr>
        <w:t>existence.</w:t>
      </w:r>
      <w:r w:rsidR="00800C5D" w:rsidRPr="009602C5">
        <w:rPr>
          <w:rFonts w:ascii="Garamond" w:hAnsi="Garamond" w:cs="Times New Roman"/>
          <w:color w:val="000000" w:themeColor="text1"/>
          <w:sz w:val="24"/>
          <w:szCs w:val="24"/>
        </w:rPr>
        <w:t xml:space="preserve"> </w:t>
      </w:r>
      <w:r w:rsidR="009274F0" w:rsidRPr="009602C5">
        <w:rPr>
          <w:rFonts w:ascii="Garamond" w:hAnsi="Garamond" w:cs="Times New Roman"/>
          <w:color w:val="000000" w:themeColor="text1"/>
          <w:sz w:val="24"/>
          <w:szCs w:val="24"/>
        </w:rPr>
        <w:t>Where this is the case</w:t>
      </w:r>
      <w:r w:rsidR="00325472" w:rsidRPr="009602C5">
        <w:rPr>
          <w:rFonts w:ascii="Garamond" w:hAnsi="Garamond" w:cs="Times New Roman"/>
          <w:color w:val="000000" w:themeColor="text1"/>
          <w:sz w:val="24"/>
          <w:szCs w:val="24"/>
        </w:rPr>
        <w:t>,</w:t>
      </w:r>
      <w:r w:rsidR="00E8383E" w:rsidRPr="009602C5">
        <w:rPr>
          <w:rFonts w:ascii="Garamond" w:hAnsi="Garamond" w:cs="Times New Roman"/>
          <w:color w:val="000000" w:themeColor="text1"/>
          <w:sz w:val="24"/>
          <w:szCs w:val="24"/>
        </w:rPr>
        <w:t xml:space="preserve"> unless </w:t>
      </w:r>
      <w:r w:rsidR="009D59E3" w:rsidRPr="009602C5">
        <w:rPr>
          <w:rFonts w:ascii="Garamond" w:hAnsi="Garamond" w:cs="Times New Roman"/>
          <w:color w:val="000000" w:themeColor="text1"/>
          <w:sz w:val="24"/>
          <w:szCs w:val="24"/>
        </w:rPr>
        <w:t>that individual’s</w:t>
      </w:r>
      <w:r w:rsidR="00E8383E" w:rsidRPr="009602C5">
        <w:rPr>
          <w:rFonts w:ascii="Garamond" w:hAnsi="Garamond" w:cs="Times New Roman"/>
          <w:color w:val="000000" w:themeColor="text1"/>
          <w:sz w:val="24"/>
          <w:szCs w:val="24"/>
        </w:rPr>
        <w:t xml:space="preserve"> life is so bad that is fails to meet the ‘wrongful life’ or ‘minimal welfare’ standard discussed previously, they</w:t>
      </w:r>
      <w:r w:rsidR="009274F0" w:rsidRPr="009602C5">
        <w:rPr>
          <w:rFonts w:ascii="Garamond" w:hAnsi="Garamond" w:cs="Times New Roman"/>
          <w:color w:val="000000" w:themeColor="text1"/>
          <w:sz w:val="24"/>
          <w:szCs w:val="24"/>
        </w:rPr>
        <w:t xml:space="preserve"> cannot be considered </w:t>
      </w:r>
      <w:r w:rsidR="00E8383E" w:rsidRPr="009602C5">
        <w:rPr>
          <w:rFonts w:ascii="Garamond" w:hAnsi="Garamond" w:cs="Times New Roman"/>
          <w:color w:val="000000" w:themeColor="text1"/>
          <w:sz w:val="24"/>
          <w:szCs w:val="24"/>
        </w:rPr>
        <w:t>harmed</w:t>
      </w:r>
      <w:r w:rsidR="009274F0" w:rsidRPr="009602C5">
        <w:rPr>
          <w:rFonts w:ascii="Garamond" w:hAnsi="Garamond" w:cs="Times New Roman"/>
          <w:color w:val="000000" w:themeColor="text1"/>
          <w:sz w:val="24"/>
          <w:szCs w:val="24"/>
        </w:rPr>
        <w:t>. For, even if their existence is marked by suffering,</w:t>
      </w:r>
      <w:r w:rsidR="00325472" w:rsidRPr="009602C5">
        <w:rPr>
          <w:rFonts w:ascii="Garamond" w:hAnsi="Garamond" w:cs="Times New Roman"/>
          <w:color w:val="000000" w:themeColor="text1"/>
          <w:sz w:val="24"/>
          <w:szCs w:val="24"/>
        </w:rPr>
        <w:t xml:space="preserve"> </w:t>
      </w:r>
      <w:r w:rsidR="009274F0" w:rsidRPr="009602C5">
        <w:rPr>
          <w:rFonts w:ascii="Garamond" w:hAnsi="Garamond" w:cs="Times New Roman"/>
          <w:color w:val="000000" w:themeColor="text1"/>
          <w:sz w:val="24"/>
          <w:szCs w:val="24"/>
        </w:rPr>
        <w:t>this</w:t>
      </w:r>
      <w:r w:rsidR="000E3E2A" w:rsidRPr="009602C5">
        <w:rPr>
          <w:rFonts w:ascii="Garamond" w:hAnsi="Garamond" w:cs="Times New Roman"/>
          <w:color w:val="000000" w:themeColor="text1"/>
          <w:sz w:val="24"/>
          <w:szCs w:val="24"/>
        </w:rPr>
        <w:t xml:space="preserve"> </w:t>
      </w:r>
      <w:r w:rsidR="009274F0" w:rsidRPr="009602C5">
        <w:rPr>
          <w:rFonts w:ascii="Garamond" w:hAnsi="Garamond" w:cs="Times New Roman"/>
          <w:color w:val="000000" w:themeColor="text1"/>
          <w:sz w:val="24"/>
          <w:szCs w:val="24"/>
        </w:rPr>
        <w:t>is a condition of their very existence</w:t>
      </w:r>
      <w:r w:rsidR="00800C5D" w:rsidRPr="009602C5">
        <w:rPr>
          <w:rFonts w:ascii="Garamond" w:hAnsi="Garamond" w:cs="Times New Roman"/>
          <w:color w:val="000000" w:themeColor="text1"/>
          <w:sz w:val="24"/>
          <w:szCs w:val="24"/>
        </w:rPr>
        <w:t>: it is unavoidable.</w:t>
      </w:r>
      <w:r w:rsidR="003C7908" w:rsidRPr="009602C5">
        <w:rPr>
          <w:rFonts w:ascii="Garamond" w:hAnsi="Garamond" w:cs="Times New Roman"/>
          <w:color w:val="000000" w:themeColor="text1"/>
          <w:sz w:val="24"/>
          <w:szCs w:val="24"/>
        </w:rPr>
        <w:t xml:space="preserve"> They could not exist</w:t>
      </w:r>
      <w:r w:rsidR="00800C5D" w:rsidRPr="009602C5">
        <w:rPr>
          <w:rFonts w:ascii="Garamond" w:hAnsi="Garamond" w:cs="Times New Roman"/>
          <w:color w:val="000000" w:themeColor="text1"/>
          <w:sz w:val="24"/>
          <w:szCs w:val="24"/>
        </w:rPr>
        <w:t xml:space="preserve"> in any other state </w:t>
      </w:r>
      <w:r w:rsidR="00325472" w:rsidRPr="009602C5">
        <w:rPr>
          <w:rFonts w:ascii="Garamond" w:hAnsi="Garamond" w:cs="Times New Roman"/>
          <w:color w:val="000000" w:themeColor="text1"/>
          <w:sz w:val="24"/>
          <w:szCs w:val="24"/>
        </w:rPr>
        <w:t xml:space="preserve">and their existence is, on balance, </w:t>
      </w:r>
      <w:r w:rsidR="003C7908" w:rsidRPr="009602C5">
        <w:rPr>
          <w:rFonts w:ascii="Garamond" w:hAnsi="Garamond" w:cs="Times New Roman"/>
          <w:color w:val="000000" w:themeColor="text1"/>
          <w:sz w:val="24"/>
          <w:szCs w:val="24"/>
        </w:rPr>
        <w:t>a</w:t>
      </w:r>
      <w:r w:rsidR="00325472" w:rsidRPr="009602C5">
        <w:rPr>
          <w:rFonts w:ascii="Garamond" w:hAnsi="Garamond" w:cs="Times New Roman"/>
          <w:color w:val="000000" w:themeColor="text1"/>
          <w:sz w:val="24"/>
          <w:szCs w:val="24"/>
        </w:rPr>
        <w:t xml:space="preserve"> benefit to them.</w:t>
      </w:r>
      <w:r w:rsidR="00DE705F" w:rsidRPr="009602C5">
        <w:rPr>
          <w:rFonts w:ascii="Garamond" w:hAnsi="Garamond" w:cs="Times New Roman"/>
          <w:color w:val="000000" w:themeColor="text1"/>
          <w:sz w:val="24"/>
          <w:szCs w:val="24"/>
        </w:rPr>
        <w:t xml:space="preserve"> </w:t>
      </w:r>
      <w:r w:rsidR="00800C5D" w:rsidRPr="009602C5">
        <w:rPr>
          <w:rFonts w:ascii="Garamond" w:hAnsi="Garamond" w:cs="Times New Roman"/>
          <w:color w:val="000000" w:themeColor="text1"/>
          <w:sz w:val="24"/>
          <w:szCs w:val="24"/>
        </w:rPr>
        <w:t xml:space="preserve">In the context of MAR, many decisions to provide or not to provide treatments alter the timing and manner of conception and thus fall prey to the non-identity problem such as the use of fertility drugs, pre-implantation genetic diagnosis </w:t>
      </w:r>
      <w:r w:rsidR="00887F3C" w:rsidRPr="009602C5">
        <w:rPr>
          <w:rFonts w:ascii="Garamond" w:hAnsi="Garamond" w:cs="Times New Roman"/>
          <w:color w:val="000000" w:themeColor="text1"/>
          <w:sz w:val="24"/>
          <w:szCs w:val="24"/>
        </w:rPr>
        <w:t>followed by</w:t>
      </w:r>
      <w:r w:rsidR="00800C5D" w:rsidRPr="009602C5">
        <w:rPr>
          <w:rFonts w:ascii="Garamond" w:hAnsi="Garamond" w:cs="Times New Roman"/>
          <w:color w:val="000000" w:themeColor="text1"/>
          <w:sz w:val="24"/>
          <w:szCs w:val="24"/>
        </w:rPr>
        <w:t xml:space="preserve"> </w:t>
      </w:r>
      <w:r w:rsidR="00887F3C" w:rsidRPr="009602C5">
        <w:rPr>
          <w:rFonts w:ascii="Garamond" w:hAnsi="Garamond" w:cs="Times New Roman"/>
          <w:color w:val="000000" w:themeColor="text1"/>
          <w:sz w:val="24"/>
          <w:szCs w:val="24"/>
        </w:rPr>
        <w:t xml:space="preserve">embryo selection, </w:t>
      </w:r>
      <w:r w:rsidR="00800C5D" w:rsidRPr="009602C5">
        <w:rPr>
          <w:rFonts w:ascii="Garamond" w:hAnsi="Garamond" w:cs="Times New Roman"/>
          <w:color w:val="000000" w:themeColor="text1"/>
          <w:sz w:val="24"/>
          <w:szCs w:val="24"/>
        </w:rPr>
        <w:t xml:space="preserve">gamete donor selection decisions, </w:t>
      </w:r>
      <w:r w:rsidR="00800C5D" w:rsidRPr="009602C5">
        <w:rPr>
          <w:rFonts w:ascii="Garamond" w:hAnsi="Garamond" w:cs="Times New Roman"/>
          <w:i/>
          <w:iCs/>
          <w:color w:val="000000" w:themeColor="text1"/>
          <w:sz w:val="24"/>
          <w:szCs w:val="24"/>
        </w:rPr>
        <w:t xml:space="preserve">and </w:t>
      </w:r>
      <w:r w:rsidR="00800C5D" w:rsidRPr="009602C5">
        <w:rPr>
          <w:rFonts w:ascii="Garamond" w:hAnsi="Garamond" w:cs="Times New Roman"/>
          <w:color w:val="000000" w:themeColor="text1"/>
          <w:sz w:val="24"/>
          <w:szCs w:val="24"/>
        </w:rPr>
        <w:t xml:space="preserve">potentially, mitochondrial replacement therapy. Such cases force us to </w:t>
      </w:r>
      <w:r w:rsidR="009177F8" w:rsidRPr="009602C5">
        <w:rPr>
          <w:rFonts w:ascii="Garamond" w:hAnsi="Garamond" w:cs="Times New Roman"/>
          <w:color w:val="000000" w:themeColor="text1"/>
          <w:sz w:val="24"/>
          <w:szCs w:val="24"/>
        </w:rPr>
        <w:t>reconsider the</w:t>
      </w:r>
      <w:r w:rsidR="000E3E2A" w:rsidRPr="009602C5">
        <w:rPr>
          <w:rFonts w:ascii="Garamond" w:hAnsi="Garamond" w:cs="Times New Roman"/>
          <w:color w:val="000000" w:themeColor="text1"/>
          <w:sz w:val="24"/>
          <w:szCs w:val="24"/>
        </w:rPr>
        <w:t xml:space="preserve"> ultimate</w:t>
      </w:r>
      <w:r w:rsidR="009177F8" w:rsidRPr="009602C5">
        <w:rPr>
          <w:rFonts w:ascii="Garamond" w:hAnsi="Garamond" w:cs="Times New Roman"/>
          <w:color w:val="000000" w:themeColor="text1"/>
          <w:sz w:val="24"/>
          <w:szCs w:val="24"/>
        </w:rPr>
        <w:t xml:space="preserve"> </w:t>
      </w:r>
      <w:r w:rsidR="000E3E2A" w:rsidRPr="009602C5">
        <w:rPr>
          <w:rFonts w:ascii="Garamond" w:hAnsi="Garamond" w:cs="Times New Roman"/>
          <w:color w:val="000000" w:themeColor="text1"/>
          <w:sz w:val="24"/>
          <w:szCs w:val="24"/>
        </w:rPr>
        <w:t>‘</w:t>
      </w:r>
      <w:r w:rsidR="009177F8" w:rsidRPr="009602C5">
        <w:rPr>
          <w:rFonts w:ascii="Garamond" w:hAnsi="Garamond" w:cs="Times New Roman"/>
          <w:color w:val="000000" w:themeColor="text1"/>
          <w:sz w:val="24"/>
          <w:szCs w:val="24"/>
        </w:rPr>
        <w:t>goals’</w:t>
      </w:r>
      <w:r w:rsidR="000E3E2A" w:rsidRPr="009602C5">
        <w:rPr>
          <w:rFonts w:ascii="Garamond" w:hAnsi="Garamond" w:cs="Times New Roman"/>
          <w:color w:val="000000" w:themeColor="text1"/>
          <w:sz w:val="24"/>
          <w:szCs w:val="24"/>
        </w:rPr>
        <w:t xml:space="preserve"> of child welfare requirements in MAR</w:t>
      </w:r>
      <w:r w:rsidR="00AA7749" w:rsidRPr="009602C5">
        <w:rPr>
          <w:rFonts w:ascii="Garamond" w:hAnsi="Garamond" w:cs="Times New Roman"/>
          <w:color w:val="000000" w:themeColor="text1"/>
          <w:sz w:val="24"/>
          <w:szCs w:val="24"/>
        </w:rPr>
        <w:t>. C</w:t>
      </w:r>
      <w:r w:rsidR="000E3E2A" w:rsidRPr="009602C5">
        <w:rPr>
          <w:rFonts w:ascii="Garamond" w:hAnsi="Garamond" w:cs="Times New Roman"/>
          <w:color w:val="000000" w:themeColor="text1"/>
          <w:sz w:val="24"/>
          <w:szCs w:val="24"/>
        </w:rPr>
        <w:t>andidates include</w:t>
      </w:r>
      <w:r w:rsidR="000B2217" w:rsidRPr="009602C5">
        <w:rPr>
          <w:rFonts w:ascii="Garamond" w:hAnsi="Garamond" w:cs="Times New Roman"/>
          <w:color w:val="000000" w:themeColor="text1"/>
          <w:sz w:val="24"/>
          <w:szCs w:val="24"/>
        </w:rPr>
        <w:t>:</w:t>
      </w:r>
      <w:r w:rsidR="000E3E2A" w:rsidRPr="009602C5">
        <w:rPr>
          <w:rFonts w:ascii="Garamond" w:hAnsi="Garamond" w:cs="Times New Roman"/>
          <w:color w:val="000000" w:themeColor="text1"/>
          <w:sz w:val="24"/>
          <w:szCs w:val="24"/>
        </w:rPr>
        <w:t xml:space="preserve"> </w:t>
      </w:r>
      <w:r w:rsidR="00044BBF" w:rsidRPr="009602C5">
        <w:rPr>
          <w:rFonts w:ascii="Garamond" w:hAnsi="Garamond" w:cs="Times New Roman"/>
          <w:color w:val="000000" w:themeColor="text1"/>
          <w:sz w:val="24"/>
          <w:szCs w:val="24"/>
        </w:rPr>
        <w:t>impersonal considerations such as</w:t>
      </w:r>
      <w:r w:rsidR="0015484E" w:rsidRPr="009602C5">
        <w:rPr>
          <w:rFonts w:ascii="Garamond" w:hAnsi="Garamond" w:cs="Times New Roman"/>
          <w:color w:val="000000" w:themeColor="text1"/>
          <w:sz w:val="24"/>
          <w:szCs w:val="24"/>
        </w:rPr>
        <w:t xml:space="preserve"> </w:t>
      </w:r>
      <w:r w:rsidR="000E3E2A" w:rsidRPr="009602C5">
        <w:rPr>
          <w:rFonts w:ascii="Garamond" w:hAnsi="Garamond" w:cs="Times New Roman"/>
          <w:color w:val="000000" w:themeColor="text1"/>
          <w:sz w:val="24"/>
          <w:szCs w:val="24"/>
        </w:rPr>
        <w:t>a commitment to reducing levels of suffering</w:t>
      </w:r>
      <w:r w:rsidR="000B2217" w:rsidRPr="009602C5">
        <w:rPr>
          <w:rFonts w:ascii="Garamond" w:hAnsi="Garamond" w:cs="Times New Roman"/>
          <w:color w:val="000000" w:themeColor="text1"/>
          <w:sz w:val="24"/>
          <w:szCs w:val="24"/>
        </w:rPr>
        <w:t xml:space="preserve"> and limited opportunity</w:t>
      </w:r>
      <w:r w:rsidR="000E3E2A" w:rsidRPr="009602C5">
        <w:rPr>
          <w:rFonts w:ascii="Garamond" w:hAnsi="Garamond" w:cs="Times New Roman"/>
          <w:color w:val="000000" w:themeColor="text1"/>
          <w:sz w:val="24"/>
          <w:szCs w:val="24"/>
        </w:rPr>
        <w:t xml:space="preserve"> in the world regardless of who experiences it</w:t>
      </w:r>
      <w:r w:rsidR="000B2217" w:rsidRPr="009602C5">
        <w:rPr>
          <w:rFonts w:ascii="Garamond" w:hAnsi="Garamond" w:cs="Times New Roman"/>
          <w:color w:val="000000" w:themeColor="text1"/>
          <w:sz w:val="24"/>
          <w:szCs w:val="24"/>
        </w:rPr>
        <w:t xml:space="preserve"> (</w:t>
      </w:r>
      <w:r w:rsidR="00AA7060">
        <w:rPr>
          <w:rFonts w:ascii="Garamond" w:hAnsi="Garamond" w:cs="Times New Roman"/>
          <w:color w:val="000000" w:themeColor="text1"/>
          <w:sz w:val="24"/>
          <w:szCs w:val="24"/>
        </w:rPr>
        <w:t>33</w:t>
      </w:r>
      <w:r w:rsidR="000B2217" w:rsidRPr="009602C5">
        <w:rPr>
          <w:rFonts w:ascii="Garamond" w:hAnsi="Garamond" w:cs="Times New Roman"/>
          <w:color w:val="000000" w:themeColor="text1"/>
          <w:sz w:val="24"/>
          <w:szCs w:val="24"/>
        </w:rPr>
        <w:t xml:space="preserve">, </w:t>
      </w:r>
      <w:r w:rsidR="00AA7060">
        <w:rPr>
          <w:rFonts w:ascii="Garamond" w:hAnsi="Garamond" w:cs="Times New Roman"/>
          <w:color w:val="000000" w:themeColor="text1"/>
          <w:sz w:val="24"/>
          <w:szCs w:val="24"/>
        </w:rPr>
        <w:t>32</w:t>
      </w:r>
      <w:r w:rsidR="000B2217" w:rsidRPr="009602C5">
        <w:rPr>
          <w:rFonts w:ascii="Garamond" w:hAnsi="Garamond" w:cs="Times New Roman"/>
          <w:color w:val="000000" w:themeColor="text1"/>
          <w:sz w:val="24"/>
          <w:szCs w:val="24"/>
        </w:rPr>
        <w:t>); and</w:t>
      </w:r>
      <w:r w:rsidR="00800C5D" w:rsidRPr="009602C5">
        <w:rPr>
          <w:rFonts w:ascii="Garamond" w:hAnsi="Garamond" w:cs="Times New Roman"/>
          <w:color w:val="000000" w:themeColor="text1"/>
          <w:sz w:val="24"/>
          <w:szCs w:val="24"/>
        </w:rPr>
        <w:t xml:space="preserve"> </w:t>
      </w:r>
      <w:r w:rsidR="000E3E2A" w:rsidRPr="009602C5">
        <w:rPr>
          <w:rFonts w:ascii="Garamond" w:hAnsi="Garamond" w:cs="Times New Roman"/>
          <w:color w:val="000000" w:themeColor="text1"/>
          <w:sz w:val="24"/>
          <w:szCs w:val="24"/>
        </w:rPr>
        <w:t>public health goals</w:t>
      </w:r>
      <w:r w:rsidR="00800C5D" w:rsidRPr="009602C5">
        <w:rPr>
          <w:rFonts w:ascii="Garamond" w:hAnsi="Garamond" w:cs="Times New Roman"/>
          <w:color w:val="000000" w:themeColor="text1"/>
          <w:sz w:val="24"/>
          <w:szCs w:val="24"/>
        </w:rPr>
        <w:t xml:space="preserve"> to </w:t>
      </w:r>
      <w:r w:rsidR="000E3E2A" w:rsidRPr="009602C5">
        <w:rPr>
          <w:rFonts w:ascii="Garamond" w:hAnsi="Garamond" w:cs="Times New Roman"/>
          <w:color w:val="000000" w:themeColor="text1"/>
          <w:sz w:val="24"/>
          <w:szCs w:val="24"/>
        </w:rPr>
        <w:t>reduc</w:t>
      </w:r>
      <w:r w:rsidR="00800C5D" w:rsidRPr="009602C5">
        <w:rPr>
          <w:rFonts w:ascii="Garamond" w:hAnsi="Garamond" w:cs="Times New Roman"/>
          <w:color w:val="000000" w:themeColor="text1"/>
          <w:sz w:val="24"/>
          <w:szCs w:val="24"/>
        </w:rPr>
        <w:t>e</w:t>
      </w:r>
      <w:r w:rsidR="000E3E2A" w:rsidRPr="009602C5">
        <w:rPr>
          <w:rFonts w:ascii="Garamond" w:hAnsi="Garamond" w:cs="Times New Roman"/>
          <w:color w:val="000000" w:themeColor="text1"/>
          <w:sz w:val="24"/>
          <w:szCs w:val="24"/>
        </w:rPr>
        <w:t xml:space="preserve"> the overall burden of disease</w:t>
      </w:r>
      <w:r w:rsidR="000B2217" w:rsidRPr="009602C5">
        <w:rPr>
          <w:rFonts w:ascii="Garamond" w:hAnsi="Garamond" w:cs="Times New Roman"/>
          <w:color w:val="000000" w:themeColor="text1"/>
          <w:sz w:val="24"/>
          <w:szCs w:val="24"/>
        </w:rPr>
        <w:t xml:space="preserve"> and disability</w:t>
      </w:r>
      <w:r w:rsidR="000E3E2A" w:rsidRPr="009602C5">
        <w:rPr>
          <w:rFonts w:ascii="Garamond" w:hAnsi="Garamond" w:cs="Times New Roman"/>
          <w:color w:val="000000" w:themeColor="text1"/>
          <w:sz w:val="24"/>
          <w:szCs w:val="24"/>
        </w:rPr>
        <w:t xml:space="preserve"> within a given society</w:t>
      </w:r>
      <w:r w:rsidR="000B2217" w:rsidRPr="009602C5">
        <w:rPr>
          <w:rFonts w:ascii="Garamond" w:hAnsi="Garamond" w:cs="Times New Roman"/>
          <w:color w:val="000000" w:themeColor="text1"/>
          <w:sz w:val="24"/>
          <w:szCs w:val="24"/>
        </w:rPr>
        <w:t xml:space="preserve"> (Williams)</w:t>
      </w:r>
      <w:r w:rsidR="00AA7060">
        <w:rPr>
          <w:rFonts w:ascii="Garamond" w:hAnsi="Garamond" w:cs="Times New Roman"/>
          <w:color w:val="000000" w:themeColor="text1"/>
          <w:sz w:val="24"/>
          <w:szCs w:val="24"/>
        </w:rPr>
        <w:t xml:space="preserve"> 34</w:t>
      </w:r>
      <w:r w:rsidR="00800C5D" w:rsidRPr="009602C5">
        <w:rPr>
          <w:rFonts w:ascii="Garamond" w:hAnsi="Garamond" w:cs="Times New Roman"/>
          <w:color w:val="000000" w:themeColor="text1"/>
          <w:sz w:val="24"/>
          <w:szCs w:val="24"/>
        </w:rPr>
        <w:t xml:space="preserve">. </w:t>
      </w:r>
    </w:p>
    <w:p w14:paraId="69268773" w14:textId="77777777" w:rsidR="00B31126" w:rsidRPr="009602C5" w:rsidRDefault="00B31126" w:rsidP="00DE5C7A">
      <w:pPr>
        <w:pStyle w:val="NormalWeb"/>
        <w:jc w:val="both"/>
        <w:rPr>
          <w:rFonts w:ascii="Garamond" w:hAnsi="Garamond" w:cs="Times New Roman"/>
          <w:b/>
          <w:bCs/>
          <w:color w:val="000000" w:themeColor="text1"/>
          <w:sz w:val="24"/>
          <w:szCs w:val="24"/>
          <w:u w:val="single"/>
        </w:rPr>
      </w:pPr>
    </w:p>
    <w:p w14:paraId="7CD225B6" w14:textId="0B31727B" w:rsidR="00044BBF" w:rsidRPr="009602C5" w:rsidRDefault="00AA7749" w:rsidP="00DE5C7A">
      <w:pPr>
        <w:pStyle w:val="NormalWeb"/>
        <w:jc w:val="both"/>
        <w:rPr>
          <w:rFonts w:ascii="Garamond" w:hAnsi="Garamond" w:cs="Times New Roman"/>
          <w:b/>
          <w:bCs/>
          <w:color w:val="000000" w:themeColor="text1"/>
          <w:sz w:val="24"/>
          <w:szCs w:val="24"/>
          <w:u w:val="single"/>
        </w:rPr>
      </w:pPr>
      <w:r w:rsidRPr="009602C5">
        <w:rPr>
          <w:rFonts w:ascii="Garamond" w:hAnsi="Garamond" w:cs="Times New Roman"/>
          <w:b/>
          <w:bCs/>
          <w:color w:val="000000" w:themeColor="text1"/>
          <w:sz w:val="24"/>
          <w:szCs w:val="24"/>
        </w:rPr>
        <w:t xml:space="preserve">4.2 </w:t>
      </w:r>
      <w:r w:rsidR="00D41DD8" w:rsidRPr="009602C5">
        <w:rPr>
          <w:rFonts w:ascii="Garamond" w:hAnsi="Garamond" w:cs="Times New Roman"/>
          <w:b/>
          <w:bCs/>
          <w:color w:val="000000" w:themeColor="text1"/>
          <w:sz w:val="24"/>
          <w:szCs w:val="24"/>
        </w:rPr>
        <w:t>Weighing Risks</w:t>
      </w:r>
      <w:r w:rsidR="00044BBF" w:rsidRPr="009602C5">
        <w:rPr>
          <w:rFonts w:ascii="Garamond" w:hAnsi="Garamond" w:cs="Times New Roman"/>
          <w:b/>
          <w:bCs/>
          <w:color w:val="000000" w:themeColor="text1"/>
          <w:sz w:val="24"/>
          <w:szCs w:val="24"/>
        </w:rPr>
        <w:t xml:space="preserve"> </w:t>
      </w:r>
      <w:r w:rsidR="00C20E27" w:rsidRPr="009602C5">
        <w:rPr>
          <w:rFonts w:ascii="Garamond" w:hAnsi="Garamond" w:cs="Times New Roman"/>
          <w:b/>
          <w:bCs/>
          <w:color w:val="000000" w:themeColor="text1"/>
          <w:sz w:val="24"/>
          <w:szCs w:val="24"/>
        </w:rPr>
        <w:t>To Offspring</w:t>
      </w:r>
    </w:p>
    <w:p w14:paraId="7467F834" w14:textId="0FD2098C" w:rsidR="009F1F46" w:rsidRPr="009602C5" w:rsidRDefault="00044BBF" w:rsidP="00044BBF">
      <w:pPr>
        <w:pStyle w:val="NormalWeb"/>
        <w:jc w:val="both"/>
        <w:rPr>
          <w:rFonts w:ascii="Garamond" w:eastAsia="Times New Roman" w:hAnsi="Garamond" w:cs="Times New Roman"/>
          <w:color w:val="282323"/>
          <w:sz w:val="24"/>
          <w:szCs w:val="24"/>
        </w:rPr>
      </w:pPr>
      <w:r w:rsidRPr="009602C5">
        <w:rPr>
          <w:rFonts w:ascii="Garamond" w:eastAsia="Times New Roman" w:hAnsi="Garamond" w:cs="Times New Roman"/>
          <w:color w:val="282323"/>
          <w:sz w:val="24"/>
          <w:szCs w:val="24"/>
        </w:rPr>
        <w:t>In cases of MAR which do not fall prey to the non-identity problem, or where child welfare goals are motivated by impersonal and public health goals</w:t>
      </w:r>
      <w:r w:rsidR="003D2CA2" w:rsidRPr="009602C5">
        <w:rPr>
          <w:rFonts w:ascii="Garamond" w:eastAsia="Times New Roman" w:hAnsi="Garamond" w:cs="Times New Roman"/>
          <w:color w:val="282323"/>
          <w:sz w:val="24"/>
          <w:szCs w:val="24"/>
        </w:rPr>
        <w:t>, attention should also be directed to question</w:t>
      </w:r>
      <w:r w:rsidR="009F1F46" w:rsidRPr="009602C5">
        <w:rPr>
          <w:rFonts w:ascii="Garamond" w:eastAsia="Times New Roman" w:hAnsi="Garamond" w:cs="Times New Roman"/>
          <w:color w:val="282323"/>
          <w:sz w:val="24"/>
          <w:szCs w:val="24"/>
        </w:rPr>
        <w:t>s</w:t>
      </w:r>
      <w:r w:rsidR="003D2CA2" w:rsidRPr="009602C5">
        <w:rPr>
          <w:rFonts w:ascii="Garamond" w:eastAsia="Times New Roman" w:hAnsi="Garamond" w:cs="Times New Roman"/>
          <w:color w:val="282323"/>
          <w:sz w:val="24"/>
          <w:szCs w:val="24"/>
        </w:rPr>
        <w:t xml:space="preserve"> of whether and when certain risks associated with MAR should be considered to fall within the remit of safety considerations</w:t>
      </w:r>
      <w:r w:rsidR="009F1F46" w:rsidRPr="009602C5">
        <w:rPr>
          <w:rFonts w:ascii="Garamond" w:eastAsia="Times New Roman" w:hAnsi="Garamond" w:cs="Times New Roman"/>
          <w:color w:val="282323"/>
          <w:sz w:val="24"/>
          <w:szCs w:val="24"/>
        </w:rPr>
        <w:t xml:space="preserve">, and how such risks should be weighted. </w:t>
      </w:r>
    </w:p>
    <w:p w14:paraId="385FD71F" w14:textId="77777777" w:rsidR="009F1F46" w:rsidRPr="009602C5" w:rsidRDefault="009F1F46" w:rsidP="00044BBF">
      <w:pPr>
        <w:pStyle w:val="NormalWeb"/>
        <w:jc w:val="both"/>
        <w:rPr>
          <w:rFonts w:ascii="Garamond" w:eastAsia="Times New Roman" w:hAnsi="Garamond" w:cs="Times New Roman"/>
          <w:color w:val="282323"/>
          <w:sz w:val="24"/>
          <w:szCs w:val="24"/>
        </w:rPr>
      </w:pPr>
    </w:p>
    <w:p w14:paraId="6E0F57FE" w14:textId="3F02EB2A" w:rsidR="00B342B5" w:rsidRPr="009602C5" w:rsidRDefault="009F1F46" w:rsidP="00044BBF">
      <w:pPr>
        <w:pStyle w:val="NormalWeb"/>
        <w:jc w:val="both"/>
        <w:rPr>
          <w:rFonts w:ascii="Garamond" w:eastAsia="Times New Roman" w:hAnsi="Garamond" w:cs="Times New Roman"/>
          <w:color w:val="282323"/>
          <w:sz w:val="24"/>
          <w:szCs w:val="24"/>
        </w:rPr>
      </w:pPr>
      <w:r w:rsidRPr="009602C5">
        <w:rPr>
          <w:rFonts w:ascii="Garamond" w:eastAsia="Times New Roman" w:hAnsi="Garamond" w:cs="Times New Roman"/>
          <w:color w:val="282323"/>
          <w:sz w:val="24"/>
          <w:szCs w:val="24"/>
        </w:rPr>
        <w:t>With respect to the former</w:t>
      </w:r>
      <w:r w:rsidR="00B342B5" w:rsidRPr="009602C5">
        <w:rPr>
          <w:rFonts w:ascii="Garamond" w:eastAsia="Times New Roman" w:hAnsi="Garamond" w:cs="Times New Roman"/>
          <w:color w:val="282323"/>
          <w:sz w:val="24"/>
          <w:szCs w:val="24"/>
        </w:rPr>
        <w:t xml:space="preserve"> question, o</w:t>
      </w:r>
      <w:r w:rsidR="003D2CA2" w:rsidRPr="009602C5">
        <w:rPr>
          <w:rFonts w:ascii="Garamond" w:eastAsia="Times New Roman" w:hAnsi="Garamond" w:cs="Times New Roman"/>
          <w:color w:val="282323"/>
          <w:sz w:val="24"/>
          <w:szCs w:val="24"/>
        </w:rPr>
        <w:t>ught, for example, the social harms that may befall children, conceived through gamete donation, mitochondrial replacement, surrogacy arrangements, and gene editin</w:t>
      </w:r>
      <w:r w:rsidR="00A601EC" w:rsidRPr="009602C5">
        <w:rPr>
          <w:rFonts w:ascii="Garamond" w:eastAsia="Times New Roman" w:hAnsi="Garamond" w:cs="Times New Roman"/>
          <w:color w:val="282323"/>
          <w:sz w:val="24"/>
          <w:szCs w:val="24"/>
        </w:rPr>
        <w:t>g,</w:t>
      </w:r>
      <w:r w:rsidR="003D2CA2" w:rsidRPr="009602C5">
        <w:rPr>
          <w:rFonts w:ascii="Garamond" w:eastAsia="Times New Roman" w:hAnsi="Garamond" w:cs="Times New Roman"/>
          <w:color w:val="282323"/>
          <w:sz w:val="24"/>
          <w:szCs w:val="24"/>
        </w:rPr>
        <w:t xml:space="preserve"> be counted as safety risks alongside the physical risks of such technologies? Such concerns, after-all, may be considered to arise primarily as a result of </w:t>
      </w:r>
      <w:r w:rsidR="00A601EC" w:rsidRPr="009602C5">
        <w:rPr>
          <w:rFonts w:ascii="Garamond" w:eastAsia="Times New Roman" w:hAnsi="Garamond" w:cs="Times New Roman"/>
          <w:color w:val="282323"/>
          <w:sz w:val="24"/>
          <w:szCs w:val="24"/>
        </w:rPr>
        <w:t>discrimination and/or prevailing norms and attitudes regarding the importance of genetic and gestational ties for parenthood, which may be reduced through altering the social context</w:t>
      </w:r>
      <w:r w:rsidRPr="009602C5">
        <w:rPr>
          <w:rFonts w:ascii="Garamond" w:eastAsia="Times New Roman" w:hAnsi="Garamond" w:cs="Times New Roman"/>
          <w:color w:val="282323"/>
          <w:sz w:val="24"/>
          <w:szCs w:val="24"/>
        </w:rPr>
        <w:t xml:space="preserve"> rather than restricting the use of MAR. </w:t>
      </w:r>
      <w:r w:rsidR="006B091C" w:rsidRPr="009602C5">
        <w:rPr>
          <w:rFonts w:ascii="Garamond" w:eastAsia="Times New Roman" w:hAnsi="Garamond" w:cs="Times New Roman"/>
          <w:color w:val="282323"/>
          <w:sz w:val="24"/>
          <w:szCs w:val="24"/>
        </w:rPr>
        <w:t>A clear example</w:t>
      </w:r>
      <w:r w:rsidRPr="009602C5">
        <w:rPr>
          <w:rFonts w:ascii="Garamond" w:eastAsia="Times New Roman" w:hAnsi="Garamond" w:cs="Times New Roman"/>
          <w:color w:val="282323"/>
          <w:sz w:val="24"/>
          <w:szCs w:val="24"/>
        </w:rPr>
        <w:t xml:space="preserve"> where social solutions to the suffering of MAR conceived children may be deemed more appropriate </w:t>
      </w:r>
      <w:r w:rsidR="006B091C" w:rsidRPr="009602C5">
        <w:rPr>
          <w:rFonts w:ascii="Garamond" w:eastAsia="Times New Roman" w:hAnsi="Garamond" w:cs="Times New Roman"/>
          <w:color w:val="282323"/>
          <w:sz w:val="24"/>
          <w:szCs w:val="24"/>
        </w:rPr>
        <w:t>can be found in cases where children born outside of heteronormative family structures experience discrimination as a result of the manner of their conception. A slightly more complicated case</w:t>
      </w:r>
      <w:r w:rsidR="00C90B6B">
        <w:rPr>
          <w:rFonts w:ascii="Garamond" w:eastAsia="Times New Roman" w:hAnsi="Garamond" w:cs="Times New Roman"/>
          <w:color w:val="282323"/>
          <w:sz w:val="24"/>
          <w:szCs w:val="24"/>
        </w:rPr>
        <w:t xml:space="preserve"> is</w:t>
      </w:r>
      <w:r w:rsidR="00D86BC6">
        <w:rPr>
          <w:rFonts w:ascii="Garamond" w:eastAsia="Times New Roman" w:hAnsi="Garamond" w:cs="Times New Roman"/>
          <w:color w:val="282323"/>
          <w:sz w:val="24"/>
          <w:szCs w:val="24"/>
        </w:rPr>
        <w:t xml:space="preserve"> that of </w:t>
      </w:r>
      <w:r w:rsidR="00A601EC" w:rsidRPr="009602C5">
        <w:rPr>
          <w:rFonts w:ascii="Garamond" w:eastAsia="Times New Roman" w:hAnsi="Garamond" w:cs="Times New Roman"/>
          <w:color w:val="282323"/>
          <w:sz w:val="24"/>
          <w:szCs w:val="24"/>
        </w:rPr>
        <w:t xml:space="preserve">the interests of donor conceived children who may </w:t>
      </w:r>
      <w:r w:rsidR="001446E8" w:rsidRPr="009602C5">
        <w:rPr>
          <w:rFonts w:ascii="Garamond" w:eastAsia="Times New Roman" w:hAnsi="Garamond" w:cs="Times New Roman"/>
          <w:color w:val="282323"/>
          <w:sz w:val="24"/>
          <w:szCs w:val="24"/>
        </w:rPr>
        <w:t>claim that they are ‘harmed’</w:t>
      </w:r>
      <w:r w:rsidR="00BE6ACA" w:rsidRPr="009602C5">
        <w:rPr>
          <w:rFonts w:ascii="Garamond" w:eastAsia="Times New Roman" w:hAnsi="Garamond" w:cs="Times New Roman"/>
          <w:color w:val="282323"/>
          <w:sz w:val="24"/>
          <w:szCs w:val="24"/>
        </w:rPr>
        <w:t xml:space="preserve"> </w:t>
      </w:r>
      <w:r w:rsidR="00A601EC" w:rsidRPr="009602C5">
        <w:rPr>
          <w:rFonts w:ascii="Garamond" w:eastAsia="Times New Roman" w:hAnsi="Garamond" w:cs="Times New Roman"/>
          <w:color w:val="282323"/>
          <w:sz w:val="24"/>
          <w:szCs w:val="24"/>
        </w:rPr>
        <w:t>where they are unable to access identifying information regarding their donors</w:t>
      </w:r>
      <w:r w:rsidR="00BE6ACA" w:rsidRPr="009602C5">
        <w:rPr>
          <w:rFonts w:ascii="Garamond" w:eastAsia="Times New Roman" w:hAnsi="Garamond" w:cs="Times New Roman"/>
          <w:color w:val="282323"/>
          <w:sz w:val="24"/>
          <w:szCs w:val="24"/>
        </w:rPr>
        <w:t xml:space="preserve"> or by the very knowledge that they are donor conceived</w:t>
      </w:r>
      <w:r w:rsidR="001446E8" w:rsidRPr="009602C5">
        <w:rPr>
          <w:rFonts w:ascii="Garamond" w:eastAsia="Times New Roman" w:hAnsi="Garamond" w:cs="Times New Roman"/>
          <w:color w:val="282323"/>
          <w:sz w:val="24"/>
          <w:szCs w:val="24"/>
        </w:rPr>
        <w:t xml:space="preserve"> (Cohen</w:t>
      </w:r>
      <w:r w:rsidR="00AA7060">
        <w:rPr>
          <w:rFonts w:ascii="Garamond" w:eastAsia="Times New Roman" w:hAnsi="Garamond" w:cs="Times New Roman"/>
          <w:color w:val="282323"/>
          <w:sz w:val="24"/>
          <w:szCs w:val="24"/>
        </w:rPr>
        <w:t xml:space="preserve"> 35,</w:t>
      </w:r>
      <w:r w:rsidR="00BE6ACA" w:rsidRPr="009602C5">
        <w:rPr>
          <w:rFonts w:ascii="Garamond" w:eastAsia="Times New Roman" w:hAnsi="Garamond" w:cs="Times New Roman"/>
          <w:color w:val="282323"/>
          <w:sz w:val="24"/>
          <w:szCs w:val="24"/>
        </w:rPr>
        <w:t xml:space="preserve"> Wilkinson</w:t>
      </w:r>
      <w:r w:rsidR="001446E8" w:rsidRPr="009602C5">
        <w:rPr>
          <w:rFonts w:ascii="Garamond" w:eastAsia="Times New Roman" w:hAnsi="Garamond" w:cs="Times New Roman"/>
          <w:color w:val="282323"/>
          <w:sz w:val="24"/>
          <w:szCs w:val="24"/>
        </w:rPr>
        <w:t>)</w:t>
      </w:r>
      <w:r w:rsidR="00AA7060">
        <w:rPr>
          <w:rFonts w:ascii="Garamond" w:eastAsia="Times New Roman" w:hAnsi="Garamond" w:cs="Times New Roman"/>
          <w:color w:val="282323"/>
          <w:sz w:val="24"/>
          <w:szCs w:val="24"/>
        </w:rPr>
        <w:t xml:space="preserve"> 36</w:t>
      </w:r>
      <w:r w:rsidR="001446E8" w:rsidRPr="009602C5">
        <w:rPr>
          <w:rFonts w:ascii="Garamond" w:eastAsia="Times New Roman" w:hAnsi="Garamond" w:cs="Times New Roman"/>
          <w:color w:val="282323"/>
          <w:sz w:val="24"/>
          <w:szCs w:val="24"/>
        </w:rPr>
        <w:t>.</w:t>
      </w:r>
      <w:r w:rsidR="006B091C" w:rsidRPr="009602C5">
        <w:rPr>
          <w:rFonts w:ascii="Garamond" w:eastAsia="Times New Roman" w:hAnsi="Garamond" w:cs="Times New Roman"/>
          <w:color w:val="282323"/>
          <w:sz w:val="24"/>
          <w:szCs w:val="24"/>
        </w:rPr>
        <w:t xml:space="preserve"> For, while in</w:t>
      </w:r>
      <w:r w:rsidR="00A601EC" w:rsidRPr="009602C5">
        <w:rPr>
          <w:rFonts w:ascii="Garamond" w:eastAsia="Times New Roman" w:hAnsi="Garamond" w:cs="Times New Roman"/>
          <w:color w:val="282323"/>
          <w:sz w:val="24"/>
          <w:szCs w:val="24"/>
        </w:rPr>
        <w:t xml:space="preserve"> some cases</w:t>
      </w:r>
      <w:r w:rsidR="001446E8" w:rsidRPr="009602C5">
        <w:rPr>
          <w:rFonts w:ascii="Garamond" w:eastAsia="Times New Roman" w:hAnsi="Garamond" w:cs="Times New Roman"/>
          <w:color w:val="282323"/>
          <w:sz w:val="24"/>
          <w:szCs w:val="24"/>
        </w:rPr>
        <w:t>,</w:t>
      </w:r>
      <w:r w:rsidR="006B091C" w:rsidRPr="009602C5">
        <w:rPr>
          <w:rFonts w:ascii="Garamond" w:eastAsia="Times New Roman" w:hAnsi="Garamond" w:cs="Times New Roman"/>
          <w:color w:val="282323"/>
          <w:sz w:val="24"/>
          <w:szCs w:val="24"/>
        </w:rPr>
        <w:t xml:space="preserve"> risks and welfare concerns</w:t>
      </w:r>
      <w:r w:rsidR="00A601EC" w:rsidRPr="009602C5">
        <w:rPr>
          <w:rFonts w:ascii="Garamond" w:eastAsia="Times New Roman" w:hAnsi="Garamond" w:cs="Times New Roman"/>
          <w:color w:val="282323"/>
          <w:sz w:val="24"/>
          <w:szCs w:val="24"/>
        </w:rPr>
        <w:t xml:space="preserve"> resulting from</w:t>
      </w:r>
      <w:r w:rsidR="006B091C" w:rsidRPr="009602C5">
        <w:rPr>
          <w:rFonts w:ascii="Garamond" w:eastAsia="Times New Roman" w:hAnsi="Garamond" w:cs="Times New Roman"/>
          <w:color w:val="282323"/>
          <w:sz w:val="24"/>
          <w:szCs w:val="24"/>
        </w:rPr>
        <w:t xml:space="preserve"> donor anonymity </w:t>
      </w:r>
      <w:r w:rsidR="00A601EC" w:rsidRPr="009602C5">
        <w:rPr>
          <w:rFonts w:ascii="Garamond" w:eastAsia="Times New Roman" w:hAnsi="Garamond" w:cs="Times New Roman"/>
          <w:color w:val="282323"/>
          <w:sz w:val="24"/>
          <w:szCs w:val="24"/>
        </w:rPr>
        <w:t>may clearly be related to considerations regarding safety such as a lack of knowledge regarding propensity to genetic disease,</w:t>
      </w:r>
      <w:r w:rsidR="006B091C" w:rsidRPr="009602C5">
        <w:rPr>
          <w:rFonts w:ascii="Garamond" w:eastAsia="Times New Roman" w:hAnsi="Garamond" w:cs="Times New Roman"/>
          <w:color w:val="282323"/>
          <w:sz w:val="24"/>
          <w:szCs w:val="24"/>
        </w:rPr>
        <w:t xml:space="preserve"> </w:t>
      </w:r>
      <w:r w:rsidR="00A601EC" w:rsidRPr="009602C5">
        <w:rPr>
          <w:rFonts w:ascii="Garamond" w:eastAsia="Times New Roman" w:hAnsi="Garamond" w:cs="Times New Roman"/>
          <w:color w:val="282323"/>
          <w:sz w:val="24"/>
          <w:szCs w:val="24"/>
        </w:rPr>
        <w:t xml:space="preserve">in others these </w:t>
      </w:r>
      <w:r w:rsidR="001446E8" w:rsidRPr="009602C5">
        <w:rPr>
          <w:rFonts w:ascii="Garamond" w:eastAsia="Times New Roman" w:hAnsi="Garamond" w:cs="Times New Roman"/>
          <w:color w:val="282323"/>
          <w:sz w:val="24"/>
          <w:szCs w:val="24"/>
        </w:rPr>
        <w:t>decrements</w:t>
      </w:r>
      <w:r w:rsidR="00A601EC" w:rsidRPr="009602C5">
        <w:rPr>
          <w:rFonts w:ascii="Garamond" w:eastAsia="Times New Roman" w:hAnsi="Garamond" w:cs="Times New Roman"/>
          <w:color w:val="282323"/>
          <w:sz w:val="24"/>
          <w:szCs w:val="24"/>
        </w:rPr>
        <w:t xml:space="preserve"> are </w:t>
      </w:r>
      <w:r w:rsidR="00A601EC" w:rsidRPr="009602C5">
        <w:rPr>
          <w:rFonts w:ascii="Garamond" w:eastAsia="Times New Roman" w:hAnsi="Garamond" w:cs="Times New Roman"/>
          <w:i/>
          <w:iCs/>
          <w:color w:val="282323"/>
          <w:sz w:val="24"/>
          <w:szCs w:val="24"/>
        </w:rPr>
        <w:t>primarily</w:t>
      </w:r>
      <w:r w:rsidR="00A601EC" w:rsidRPr="009602C5">
        <w:rPr>
          <w:rFonts w:ascii="Garamond" w:eastAsia="Times New Roman" w:hAnsi="Garamond" w:cs="Times New Roman"/>
          <w:color w:val="282323"/>
          <w:sz w:val="24"/>
          <w:szCs w:val="24"/>
        </w:rPr>
        <w:t xml:space="preserve"> caused by social norms and attitudes which </w:t>
      </w:r>
      <w:r w:rsidR="001446E8" w:rsidRPr="009602C5">
        <w:rPr>
          <w:rFonts w:ascii="Garamond" w:eastAsia="Times New Roman" w:hAnsi="Garamond" w:cs="Times New Roman"/>
          <w:color w:val="282323"/>
          <w:sz w:val="24"/>
          <w:szCs w:val="24"/>
        </w:rPr>
        <w:t>privilege genetic ties between families and lead donor conceived offspring to place significant value on cultivating relationships with their donors and donor siblings</w:t>
      </w:r>
      <w:r w:rsidR="006B091C" w:rsidRPr="009602C5">
        <w:rPr>
          <w:rFonts w:ascii="Garamond" w:eastAsia="Times New Roman" w:hAnsi="Garamond" w:cs="Times New Roman"/>
          <w:color w:val="282323"/>
          <w:sz w:val="24"/>
          <w:szCs w:val="24"/>
        </w:rPr>
        <w:t>.</w:t>
      </w:r>
      <w:r w:rsidRPr="009602C5">
        <w:rPr>
          <w:rFonts w:ascii="Garamond" w:eastAsia="Times New Roman" w:hAnsi="Garamond" w:cs="Times New Roman"/>
          <w:color w:val="282323"/>
          <w:sz w:val="24"/>
          <w:szCs w:val="24"/>
        </w:rPr>
        <w:t xml:space="preserve"> Indeed, given increasing acceptance of the social nature of many of the harms associated with disability, it may also be found that the physical risks associated with the use of MAR to </w:t>
      </w:r>
      <w:r w:rsidRPr="009602C5">
        <w:rPr>
          <w:rFonts w:ascii="Garamond" w:eastAsia="Times New Roman" w:hAnsi="Garamond" w:cs="Times New Roman"/>
          <w:color w:val="282323"/>
          <w:sz w:val="24"/>
          <w:szCs w:val="24"/>
        </w:rPr>
        <w:lastRenderedPageBreak/>
        <w:t>children, may</w:t>
      </w:r>
      <w:r w:rsidR="00B342B5" w:rsidRPr="009602C5">
        <w:rPr>
          <w:rFonts w:ascii="Garamond" w:eastAsia="Times New Roman" w:hAnsi="Garamond" w:cs="Times New Roman"/>
          <w:color w:val="282323"/>
          <w:sz w:val="24"/>
          <w:szCs w:val="24"/>
        </w:rPr>
        <w:t xml:space="preserve"> </w:t>
      </w:r>
      <w:r w:rsidRPr="009602C5">
        <w:rPr>
          <w:rFonts w:ascii="Garamond" w:eastAsia="Times New Roman" w:hAnsi="Garamond" w:cs="Times New Roman"/>
          <w:color w:val="282323"/>
          <w:sz w:val="24"/>
          <w:szCs w:val="24"/>
        </w:rPr>
        <w:t>be significantly reduced in their intensity through attending to the social context in which disability arises (Beaudry)</w:t>
      </w:r>
      <w:r w:rsidR="00A97422">
        <w:rPr>
          <w:rFonts w:ascii="Garamond" w:eastAsia="Times New Roman" w:hAnsi="Garamond" w:cs="Times New Roman"/>
          <w:color w:val="282323"/>
          <w:sz w:val="24"/>
          <w:szCs w:val="24"/>
        </w:rPr>
        <w:t xml:space="preserve"> 37</w:t>
      </w:r>
      <w:r w:rsidR="00B342B5" w:rsidRPr="009602C5">
        <w:rPr>
          <w:rFonts w:ascii="Garamond" w:eastAsia="Times New Roman" w:hAnsi="Garamond" w:cs="Times New Roman"/>
          <w:color w:val="282323"/>
          <w:sz w:val="24"/>
          <w:szCs w:val="24"/>
        </w:rPr>
        <w:t xml:space="preserve"> and this too may affect calculations regarding risk</w:t>
      </w:r>
      <w:r w:rsidRPr="009602C5">
        <w:rPr>
          <w:rFonts w:ascii="Garamond" w:eastAsia="Times New Roman" w:hAnsi="Garamond" w:cs="Times New Roman"/>
          <w:color w:val="282323"/>
          <w:sz w:val="24"/>
          <w:szCs w:val="24"/>
        </w:rPr>
        <w:t>.</w:t>
      </w:r>
    </w:p>
    <w:p w14:paraId="329AEF63" w14:textId="77777777" w:rsidR="00B342B5" w:rsidRPr="009602C5" w:rsidRDefault="00B342B5" w:rsidP="00044BBF">
      <w:pPr>
        <w:pStyle w:val="NormalWeb"/>
        <w:jc w:val="both"/>
        <w:rPr>
          <w:rFonts w:ascii="Garamond" w:eastAsia="Times New Roman" w:hAnsi="Garamond" w:cs="Times New Roman"/>
          <w:color w:val="282323"/>
          <w:sz w:val="24"/>
          <w:szCs w:val="24"/>
        </w:rPr>
      </w:pPr>
    </w:p>
    <w:p w14:paraId="545042A8" w14:textId="74EA6FE0" w:rsidR="00C20E27" w:rsidRPr="009602C5" w:rsidRDefault="00EB0CC5" w:rsidP="00E83177">
      <w:pPr>
        <w:pStyle w:val="NormalWeb"/>
        <w:jc w:val="both"/>
        <w:rPr>
          <w:rFonts w:ascii="Garamond" w:eastAsia="Times New Roman" w:hAnsi="Garamond" w:cs="Times New Roman"/>
          <w:color w:val="282323"/>
          <w:sz w:val="24"/>
          <w:szCs w:val="24"/>
        </w:rPr>
      </w:pPr>
      <w:r w:rsidRPr="009602C5">
        <w:rPr>
          <w:rFonts w:ascii="Garamond" w:eastAsia="Times New Roman" w:hAnsi="Garamond" w:cs="Times New Roman"/>
          <w:color w:val="282323"/>
          <w:sz w:val="24"/>
          <w:szCs w:val="24"/>
        </w:rPr>
        <w:t xml:space="preserve">Once we have determined which risks count within the remit of safety considerations, questions then move to focus on how we should weigh such risks given difficulties in both forecasting the long-term </w:t>
      </w:r>
      <w:r w:rsidR="00E83177" w:rsidRPr="009602C5">
        <w:rPr>
          <w:rFonts w:ascii="Garamond" w:eastAsia="Times New Roman" w:hAnsi="Garamond" w:cs="Times New Roman"/>
          <w:color w:val="282323"/>
          <w:sz w:val="24"/>
          <w:szCs w:val="24"/>
        </w:rPr>
        <w:t>risks</w:t>
      </w:r>
      <w:r w:rsidRPr="009602C5">
        <w:rPr>
          <w:rFonts w:ascii="Garamond" w:eastAsia="Times New Roman" w:hAnsi="Garamond" w:cs="Times New Roman"/>
          <w:color w:val="282323"/>
          <w:sz w:val="24"/>
          <w:szCs w:val="24"/>
        </w:rPr>
        <w:t xml:space="preserve"> of MAR</w:t>
      </w:r>
      <w:r w:rsidR="00E83177" w:rsidRPr="009602C5">
        <w:rPr>
          <w:rFonts w:ascii="Garamond" w:eastAsia="Times New Roman" w:hAnsi="Garamond" w:cs="Times New Roman"/>
          <w:color w:val="282323"/>
          <w:sz w:val="24"/>
          <w:szCs w:val="24"/>
        </w:rPr>
        <w:t xml:space="preserve"> and their incidence</w:t>
      </w:r>
      <w:r w:rsidRPr="009602C5">
        <w:rPr>
          <w:rFonts w:ascii="Garamond" w:eastAsia="Times New Roman" w:hAnsi="Garamond" w:cs="Times New Roman"/>
          <w:color w:val="282323"/>
          <w:sz w:val="24"/>
          <w:szCs w:val="24"/>
        </w:rPr>
        <w:t>,</w:t>
      </w:r>
      <w:r w:rsidR="00E83177" w:rsidRPr="009602C5">
        <w:rPr>
          <w:rFonts w:ascii="Garamond" w:eastAsia="Times New Roman" w:hAnsi="Garamond" w:cs="Times New Roman"/>
          <w:color w:val="282323"/>
          <w:sz w:val="24"/>
          <w:szCs w:val="24"/>
        </w:rPr>
        <w:t xml:space="preserve"> the catastrophic nature of some of those risks which </w:t>
      </w:r>
      <w:r w:rsidR="00C706F5" w:rsidRPr="009602C5">
        <w:rPr>
          <w:rFonts w:ascii="Garamond" w:eastAsia="Times New Roman" w:hAnsi="Garamond" w:cs="Times New Roman"/>
          <w:color w:val="282323"/>
          <w:sz w:val="24"/>
          <w:szCs w:val="24"/>
        </w:rPr>
        <w:t xml:space="preserve">may </w:t>
      </w:r>
      <w:r w:rsidR="00E83177" w:rsidRPr="009602C5">
        <w:rPr>
          <w:rFonts w:ascii="Garamond" w:eastAsia="Times New Roman" w:hAnsi="Garamond" w:cs="Times New Roman"/>
          <w:color w:val="282323"/>
          <w:sz w:val="24"/>
          <w:szCs w:val="24"/>
        </w:rPr>
        <w:t>affect the germline,</w:t>
      </w:r>
      <w:r w:rsidRPr="009602C5">
        <w:rPr>
          <w:rFonts w:ascii="Garamond" w:eastAsia="Times New Roman" w:hAnsi="Garamond" w:cs="Times New Roman"/>
          <w:color w:val="282323"/>
          <w:sz w:val="24"/>
          <w:szCs w:val="24"/>
        </w:rPr>
        <w:t xml:space="preserve"> </w:t>
      </w:r>
      <w:r w:rsidRPr="009602C5">
        <w:rPr>
          <w:rFonts w:ascii="Garamond" w:eastAsia="Times New Roman" w:hAnsi="Garamond" w:cs="Times New Roman"/>
          <w:i/>
          <w:iCs/>
          <w:color w:val="282323"/>
          <w:sz w:val="24"/>
          <w:szCs w:val="24"/>
        </w:rPr>
        <w:t xml:space="preserve">and </w:t>
      </w:r>
      <w:r w:rsidRPr="009602C5">
        <w:rPr>
          <w:rFonts w:ascii="Garamond" w:eastAsia="Times New Roman" w:hAnsi="Garamond" w:cs="Times New Roman"/>
          <w:color w:val="282323"/>
          <w:sz w:val="24"/>
          <w:szCs w:val="24"/>
        </w:rPr>
        <w:t xml:space="preserve">in obtaining data </w:t>
      </w:r>
      <w:r w:rsidR="00E83177" w:rsidRPr="009602C5">
        <w:rPr>
          <w:rFonts w:ascii="Garamond" w:eastAsia="Times New Roman" w:hAnsi="Garamond" w:cs="Times New Roman"/>
          <w:color w:val="282323"/>
          <w:sz w:val="24"/>
          <w:szCs w:val="24"/>
        </w:rPr>
        <w:t>through the</w:t>
      </w:r>
      <w:r w:rsidRPr="009602C5">
        <w:rPr>
          <w:rFonts w:ascii="Garamond" w:eastAsia="Times New Roman" w:hAnsi="Garamond" w:cs="Times New Roman"/>
          <w:color w:val="282323"/>
          <w:sz w:val="24"/>
          <w:szCs w:val="24"/>
        </w:rPr>
        <w:t xml:space="preserve"> long-term follow up studies of children born through MAR.</w:t>
      </w:r>
      <w:r w:rsidR="00B31126" w:rsidRPr="009602C5">
        <w:rPr>
          <w:rFonts w:ascii="Garamond" w:eastAsia="Times New Roman" w:hAnsi="Garamond" w:cs="Times New Roman"/>
          <w:color w:val="282323"/>
          <w:sz w:val="24"/>
          <w:szCs w:val="24"/>
        </w:rPr>
        <w:t xml:space="preserve"> </w:t>
      </w:r>
      <w:r w:rsidR="00E83177" w:rsidRPr="009602C5">
        <w:rPr>
          <w:rFonts w:ascii="Garamond" w:eastAsia="Times New Roman" w:hAnsi="Garamond" w:cs="Times New Roman"/>
          <w:color w:val="282323"/>
          <w:sz w:val="24"/>
          <w:szCs w:val="24"/>
        </w:rPr>
        <w:t>Ought, we, as in other contexts, calculate</w:t>
      </w:r>
      <w:r w:rsidR="00B768B3" w:rsidRPr="009602C5">
        <w:rPr>
          <w:rFonts w:ascii="Garamond" w:eastAsia="Times New Roman" w:hAnsi="Garamond" w:cs="Times New Roman"/>
          <w:color w:val="282323"/>
          <w:sz w:val="24"/>
          <w:szCs w:val="24"/>
        </w:rPr>
        <w:t xml:space="preserve"> the acceptability of risks by straightforwardly using expected value analysis: combining data we have regarding the probability of their occurrence with their disvalue. </w:t>
      </w:r>
      <w:r w:rsidR="00B31126" w:rsidRPr="009602C5">
        <w:rPr>
          <w:rFonts w:ascii="Garamond" w:eastAsia="Times New Roman" w:hAnsi="Garamond" w:cs="Times New Roman"/>
          <w:color w:val="282323"/>
          <w:sz w:val="24"/>
          <w:szCs w:val="24"/>
        </w:rPr>
        <w:t xml:space="preserve">Ought we only to take into account </w:t>
      </w:r>
      <w:r w:rsidR="00B31126" w:rsidRPr="009602C5">
        <w:rPr>
          <w:rFonts w:ascii="Garamond" w:eastAsia="Times New Roman" w:hAnsi="Garamond" w:cs="Times New Roman"/>
          <w:i/>
          <w:iCs/>
          <w:color w:val="282323"/>
          <w:sz w:val="24"/>
          <w:szCs w:val="24"/>
        </w:rPr>
        <w:t>known</w:t>
      </w:r>
      <w:r w:rsidR="00B31126" w:rsidRPr="009602C5">
        <w:rPr>
          <w:rFonts w:ascii="Garamond" w:eastAsia="Times New Roman" w:hAnsi="Garamond" w:cs="Times New Roman"/>
          <w:color w:val="282323"/>
          <w:sz w:val="24"/>
          <w:szCs w:val="24"/>
        </w:rPr>
        <w:t xml:space="preserve"> harms and risks</w:t>
      </w:r>
      <w:r w:rsidR="00E708A0" w:rsidRPr="009602C5">
        <w:rPr>
          <w:rFonts w:ascii="Garamond" w:eastAsia="Times New Roman" w:hAnsi="Garamond" w:cs="Times New Roman"/>
          <w:color w:val="282323"/>
          <w:sz w:val="24"/>
          <w:szCs w:val="24"/>
        </w:rPr>
        <w:t>, using a narrow evidence-based methodology</w:t>
      </w:r>
      <w:r w:rsidR="00E8494F" w:rsidRPr="009602C5">
        <w:rPr>
          <w:rFonts w:ascii="Garamond" w:eastAsia="Times New Roman" w:hAnsi="Garamond" w:cs="Times New Roman"/>
          <w:color w:val="282323"/>
          <w:sz w:val="24"/>
          <w:szCs w:val="24"/>
        </w:rPr>
        <w:t xml:space="preserve"> (</w:t>
      </w:r>
      <w:r w:rsidR="00E708A0" w:rsidRPr="009602C5">
        <w:rPr>
          <w:rFonts w:ascii="Garamond" w:eastAsia="Times New Roman" w:hAnsi="Garamond" w:cs="Times New Roman"/>
          <w:color w:val="282323"/>
          <w:sz w:val="24"/>
          <w:szCs w:val="24"/>
        </w:rPr>
        <w:t>Read &amp; O’Riordan</w:t>
      </w:r>
      <w:r w:rsidR="00E8494F" w:rsidRPr="009602C5">
        <w:rPr>
          <w:rFonts w:ascii="Garamond" w:eastAsia="Times New Roman" w:hAnsi="Garamond" w:cs="Times New Roman"/>
          <w:color w:val="282323"/>
          <w:sz w:val="24"/>
          <w:szCs w:val="24"/>
        </w:rPr>
        <w:t>)</w:t>
      </w:r>
      <w:r w:rsidR="00A97422">
        <w:rPr>
          <w:rFonts w:ascii="Garamond" w:eastAsia="Times New Roman" w:hAnsi="Garamond" w:cs="Times New Roman"/>
          <w:color w:val="282323"/>
          <w:sz w:val="24"/>
          <w:szCs w:val="24"/>
        </w:rPr>
        <w:t xml:space="preserve"> 38</w:t>
      </w:r>
      <w:r w:rsidR="00B31126" w:rsidRPr="009602C5">
        <w:rPr>
          <w:rFonts w:ascii="Garamond" w:eastAsia="Times New Roman" w:hAnsi="Garamond" w:cs="Times New Roman"/>
          <w:color w:val="282323"/>
          <w:sz w:val="24"/>
          <w:szCs w:val="24"/>
        </w:rPr>
        <w:t xml:space="preserve">? </w:t>
      </w:r>
      <w:r w:rsidR="00B768B3" w:rsidRPr="009602C5">
        <w:rPr>
          <w:rFonts w:ascii="Garamond" w:eastAsia="Times New Roman" w:hAnsi="Garamond" w:cs="Times New Roman"/>
          <w:color w:val="282323"/>
          <w:sz w:val="24"/>
          <w:szCs w:val="24"/>
        </w:rPr>
        <w:t>Or, given</w:t>
      </w:r>
      <w:r w:rsidR="00B31126" w:rsidRPr="009602C5">
        <w:rPr>
          <w:rFonts w:ascii="Garamond" w:eastAsia="Times New Roman" w:hAnsi="Garamond" w:cs="Times New Roman"/>
          <w:color w:val="282323"/>
          <w:sz w:val="24"/>
          <w:szCs w:val="24"/>
        </w:rPr>
        <w:t xml:space="preserve"> the inevitability of uncertainty in this context</w:t>
      </w:r>
      <w:r w:rsidR="00E708A0" w:rsidRPr="009602C5">
        <w:rPr>
          <w:rFonts w:ascii="Garamond" w:eastAsia="Times New Roman" w:hAnsi="Garamond" w:cs="Times New Roman"/>
          <w:color w:val="282323"/>
          <w:sz w:val="24"/>
          <w:szCs w:val="24"/>
        </w:rPr>
        <w:t xml:space="preserve"> and attendant difficulties in establishing causal connections between our activities and outcomes</w:t>
      </w:r>
      <w:r w:rsidR="00B31126" w:rsidRPr="009602C5">
        <w:rPr>
          <w:rFonts w:ascii="Garamond" w:eastAsia="Times New Roman" w:hAnsi="Garamond" w:cs="Times New Roman"/>
          <w:color w:val="282323"/>
          <w:sz w:val="24"/>
          <w:szCs w:val="24"/>
        </w:rPr>
        <w:t xml:space="preserve">, </w:t>
      </w:r>
      <w:r w:rsidR="00C706F5" w:rsidRPr="009602C5">
        <w:rPr>
          <w:rFonts w:ascii="Garamond" w:eastAsia="Times New Roman" w:hAnsi="Garamond" w:cs="Times New Roman"/>
          <w:color w:val="282323"/>
          <w:sz w:val="24"/>
          <w:szCs w:val="24"/>
        </w:rPr>
        <w:t>ought we to take a more risk averse approach</w:t>
      </w:r>
      <w:r w:rsidR="00E708A0" w:rsidRPr="009602C5">
        <w:rPr>
          <w:rFonts w:ascii="Garamond" w:eastAsia="Times New Roman" w:hAnsi="Garamond" w:cs="Times New Roman"/>
          <w:color w:val="282323"/>
          <w:sz w:val="24"/>
          <w:szCs w:val="24"/>
        </w:rPr>
        <w:t xml:space="preserve"> by implementing a precautionary approach which </w:t>
      </w:r>
      <w:r w:rsidR="00C706F5" w:rsidRPr="009602C5">
        <w:rPr>
          <w:rFonts w:ascii="Garamond" w:eastAsia="Times New Roman" w:hAnsi="Garamond" w:cs="Times New Roman"/>
          <w:color w:val="282323"/>
          <w:sz w:val="24"/>
          <w:szCs w:val="24"/>
        </w:rPr>
        <w:t>assigns greater disvalue to small and/or uncertain risks of significant harm/damag</w:t>
      </w:r>
      <w:r w:rsidR="00E708A0" w:rsidRPr="009602C5">
        <w:rPr>
          <w:rFonts w:ascii="Garamond" w:eastAsia="Times New Roman" w:hAnsi="Garamond" w:cs="Times New Roman"/>
          <w:color w:val="282323"/>
          <w:sz w:val="24"/>
          <w:szCs w:val="24"/>
        </w:rPr>
        <w:t>e than standard approaches to risk management (Manson</w:t>
      </w:r>
      <w:r w:rsidR="00A97422">
        <w:rPr>
          <w:rFonts w:ascii="Garamond" w:eastAsia="Times New Roman" w:hAnsi="Garamond" w:cs="Times New Roman"/>
          <w:color w:val="282323"/>
          <w:sz w:val="24"/>
          <w:szCs w:val="24"/>
        </w:rPr>
        <w:t>)39</w:t>
      </w:r>
      <w:r w:rsidR="00E708A0" w:rsidRPr="009602C5">
        <w:rPr>
          <w:rFonts w:ascii="Garamond" w:eastAsia="Times New Roman" w:hAnsi="Garamond" w:cs="Times New Roman"/>
          <w:color w:val="282323"/>
          <w:sz w:val="24"/>
          <w:szCs w:val="24"/>
        </w:rPr>
        <w:t xml:space="preserve">? </w:t>
      </w:r>
      <w:r w:rsidR="00C706F5" w:rsidRPr="009602C5">
        <w:rPr>
          <w:rFonts w:ascii="Garamond" w:eastAsia="Times New Roman" w:hAnsi="Garamond" w:cs="Times New Roman"/>
          <w:color w:val="282323"/>
          <w:sz w:val="24"/>
          <w:szCs w:val="24"/>
        </w:rPr>
        <w:t>One thing is certain</w:t>
      </w:r>
      <w:r w:rsidR="00B267D4">
        <w:rPr>
          <w:rFonts w:ascii="Garamond" w:eastAsia="Times New Roman" w:hAnsi="Garamond" w:cs="Times New Roman"/>
          <w:color w:val="282323"/>
          <w:sz w:val="24"/>
          <w:szCs w:val="24"/>
        </w:rPr>
        <w:t>, h</w:t>
      </w:r>
      <w:r w:rsidR="00B267D4" w:rsidRPr="009602C5">
        <w:rPr>
          <w:rFonts w:ascii="Garamond" w:eastAsia="Times New Roman" w:hAnsi="Garamond" w:cs="Times New Roman"/>
          <w:color w:val="282323"/>
          <w:sz w:val="24"/>
          <w:szCs w:val="24"/>
        </w:rPr>
        <w:t>owever</w:t>
      </w:r>
      <w:r w:rsidR="00C706F5" w:rsidRPr="009602C5">
        <w:rPr>
          <w:rFonts w:ascii="Garamond" w:eastAsia="Times New Roman" w:hAnsi="Garamond" w:cs="Times New Roman"/>
          <w:color w:val="282323"/>
          <w:sz w:val="24"/>
          <w:szCs w:val="24"/>
        </w:rPr>
        <w:t xml:space="preserve"> we</w:t>
      </w:r>
      <w:r w:rsidR="00B31126" w:rsidRPr="009602C5">
        <w:rPr>
          <w:rFonts w:ascii="Garamond" w:eastAsia="Times New Roman" w:hAnsi="Garamond" w:cs="Times New Roman"/>
          <w:color w:val="282323"/>
          <w:sz w:val="24"/>
          <w:szCs w:val="24"/>
        </w:rPr>
        <w:t xml:space="preserve"> choose to</w:t>
      </w:r>
      <w:r w:rsidR="00C706F5" w:rsidRPr="009602C5">
        <w:rPr>
          <w:rFonts w:ascii="Garamond" w:eastAsia="Times New Roman" w:hAnsi="Garamond" w:cs="Times New Roman"/>
          <w:color w:val="282323"/>
          <w:sz w:val="24"/>
          <w:szCs w:val="24"/>
        </w:rPr>
        <w:t xml:space="preserve"> weigh risks</w:t>
      </w:r>
      <w:r w:rsidR="00B31126" w:rsidRPr="009602C5">
        <w:rPr>
          <w:rFonts w:ascii="Garamond" w:eastAsia="Times New Roman" w:hAnsi="Garamond" w:cs="Times New Roman"/>
          <w:color w:val="282323"/>
          <w:sz w:val="24"/>
          <w:szCs w:val="24"/>
        </w:rPr>
        <w:t>, proper attention to safety concerns in MAR, as in all areas of medicine, requires robust pre-clinical research on offspring risks prior to application in humans, and long-term</w:t>
      </w:r>
      <w:r w:rsidR="00E708A0" w:rsidRPr="009602C5">
        <w:rPr>
          <w:rFonts w:ascii="Garamond" w:eastAsia="Times New Roman" w:hAnsi="Garamond" w:cs="Times New Roman"/>
          <w:color w:val="282323"/>
          <w:sz w:val="24"/>
          <w:szCs w:val="24"/>
        </w:rPr>
        <w:t xml:space="preserve"> and wide-ranging</w:t>
      </w:r>
      <w:r w:rsidR="00B31126" w:rsidRPr="009602C5">
        <w:rPr>
          <w:rFonts w:ascii="Garamond" w:eastAsia="Times New Roman" w:hAnsi="Garamond" w:cs="Times New Roman"/>
          <w:color w:val="282323"/>
          <w:sz w:val="24"/>
          <w:szCs w:val="24"/>
        </w:rPr>
        <w:t xml:space="preserve"> follow-up of children born through MAR in order to track</w:t>
      </w:r>
      <w:r w:rsidR="00E708A0" w:rsidRPr="009602C5">
        <w:rPr>
          <w:rFonts w:ascii="Garamond" w:eastAsia="Times New Roman" w:hAnsi="Garamond" w:cs="Times New Roman"/>
          <w:color w:val="282323"/>
          <w:sz w:val="24"/>
          <w:szCs w:val="24"/>
        </w:rPr>
        <w:t xml:space="preserve"> both</w:t>
      </w:r>
      <w:r w:rsidR="00767810" w:rsidRPr="009602C5">
        <w:rPr>
          <w:rFonts w:ascii="Garamond" w:eastAsia="Times New Roman" w:hAnsi="Garamond" w:cs="Times New Roman"/>
          <w:color w:val="282323"/>
          <w:sz w:val="24"/>
          <w:szCs w:val="24"/>
        </w:rPr>
        <w:t xml:space="preserve"> foreseen and unforeseen</w:t>
      </w:r>
      <w:r w:rsidR="00E708A0" w:rsidRPr="009602C5">
        <w:rPr>
          <w:rFonts w:ascii="Garamond" w:eastAsia="Times New Roman" w:hAnsi="Garamond" w:cs="Times New Roman"/>
          <w:color w:val="282323"/>
          <w:sz w:val="24"/>
          <w:szCs w:val="24"/>
        </w:rPr>
        <w:t xml:space="preserve"> </w:t>
      </w:r>
      <w:r w:rsidR="00B31126" w:rsidRPr="009602C5">
        <w:rPr>
          <w:rFonts w:ascii="Garamond" w:eastAsia="Times New Roman" w:hAnsi="Garamond" w:cs="Times New Roman"/>
          <w:color w:val="282323"/>
          <w:sz w:val="24"/>
          <w:szCs w:val="24"/>
        </w:rPr>
        <w:t>outcomes</w:t>
      </w:r>
      <w:r w:rsidR="00767810" w:rsidRPr="009602C5">
        <w:rPr>
          <w:rFonts w:ascii="Garamond" w:eastAsia="Times New Roman" w:hAnsi="Garamond" w:cs="Times New Roman"/>
          <w:color w:val="282323"/>
          <w:sz w:val="24"/>
          <w:szCs w:val="24"/>
        </w:rPr>
        <w:t xml:space="preserve">, </w:t>
      </w:r>
      <w:r w:rsidR="00B31126" w:rsidRPr="009602C5">
        <w:rPr>
          <w:rFonts w:ascii="Garamond" w:eastAsia="Times New Roman" w:hAnsi="Garamond" w:cs="Times New Roman"/>
          <w:color w:val="282323"/>
          <w:sz w:val="24"/>
          <w:szCs w:val="24"/>
        </w:rPr>
        <w:t xml:space="preserve">and improve technologies and techniques. </w:t>
      </w:r>
    </w:p>
    <w:p w14:paraId="292EBBA3" w14:textId="00E124F9" w:rsidR="00B31126" w:rsidRPr="009602C5" w:rsidRDefault="00B31126" w:rsidP="00E83177">
      <w:pPr>
        <w:pStyle w:val="NormalWeb"/>
        <w:jc w:val="both"/>
        <w:rPr>
          <w:rFonts w:ascii="Garamond" w:eastAsia="Times New Roman" w:hAnsi="Garamond" w:cs="Times New Roman"/>
          <w:color w:val="282323"/>
          <w:sz w:val="24"/>
          <w:szCs w:val="24"/>
        </w:rPr>
      </w:pPr>
    </w:p>
    <w:p w14:paraId="52D21C5E" w14:textId="03018246" w:rsidR="00B31126" w:rsidRPr="009602C5" w:rsidRDefault="00E37048" w:rsidP="00E83177">
      <w:pPr>
        <w:pStyle w:val="NormalWeb"/>
        <w:jc w:val="both"/>
        <w:rPr>
          <w:rFonts w:ascii="Garamond" w:eastAsia="Times New Roman" w:hAnsi="Garamond" w:cs="Times New Roman"/>
          <w:b/>
          <w:bCs/>
          <w:color w:val="282323"/>
          <w:sz w:val="24"/>
          <w:szCs w:val="24"/>
          <w:u w:val="single"/>
        </w:rPr>
      </w:pPr>
      <w:r w:rsidRPr="009602C5">
        <w:rPr>
          <w:rFonts w:ascii="Garamond" w:eastAsia="Times New Roman" w:hAnsi="Garamond" w:cs="Times New Roman"/>
          <w:b/>
          <w:bCs/>
          <w:color w:val="282323"/>
          <w:sz w:val="24"/>
          <w:szCs w:val="24"/>
        </w:rPr>
        <w:t xml:space="preserve">4.3 </w:t>
      </w:r>
      <w:r w:rsidR="00B31126" w:rsidRPr="009602C5">
        <w:rPr>
          <w:rFonts w:ascii="Garamond" w:eastAsia="Times New Roman" w:hAnsi="Garamond" w:cs="Times New Roman"/>
          <w:b/>
          <w:bCs/>
          <w:color w:val="282323"/>
          <w:sz w:val="24"/>
          <w:szCs w:val="24"/>
        </w:rPr>
        <w:t xml:space="preserve">Long Term Follow-up of MAR Conceived Children </w:t>
      </w:r>
    </w:p>
    <w:p w14:paraId="3627FD43" w14:textId="2A2DA23E" w:rsidR="009564ED" w:rsidRPr="009602C5" w:rsidRDefault="00767810" w:rsidP="009564ED">
      <w:pPr>
        <w:pStyle w:val="NormalWeb"/>
        <w:jc w:val="both"/>
        <w:rPr>
          <w:rFonts w:ascii="Garamond" w:eastAsia="Times New Roman" w:hAnsi="Garamond" w:cs="Times New Roman"/>
          <w:color w:val="282323"/>
          <w:sz w:val="24"/>
          <w:szCs w:val="24"/>
        </w:rPr>
      </w:pPr>
      <w:r w:rsidRPr="009602C5">
        <w:rPr>
          <w:rFonts w:ascii="Garamond" w:eastAsia="Times New Roman" w:hAnsi="Garamond" w:cs="Times New Roman"/>
          <w:color w:val="282323"/>
          <w:sz w:val="24"/>
          <w:szCs w:val="24"/>
        </w:rPr>
        <w:t xml:space="preserve">While proper attention to the long-term safety risks of MAR for children born requires research exploring outcomes for </w:t>
      </w:r>
      <w:r w:rsidR="00363344" w:rsidRPr="009602C5">
        <w:rPr>
          <w:rFonts w:ascii="Garamond" w:eastAsia="Times New Roman" w:hAnsi="Garamond" w:cs="Times New Roman"/>
          <w:color w:val="282323"/>
          <w:sz w:val="24"/>
          <w:szCs w:val="24"/>
        </w:rPr>
        <w:t>such children, difficulties in obtaining data over the long-term are significant</w:t>
      </w:r>
      <w:r w:rsidR="00460703" w:rsidRPr="009602C5">
        <w:rPr>
          <w:rFonts w:ascii="Garamond" w:eastAsia="Times New Roman" w:hAnsi="Garamond" w:cs="Times New Roman"/>
          <w:color w:val="282323"/>
          <w:sz w:val="24"/>
          <w:szCs w:val="24"/>
        </w:rPr>
        <w:t>, and careful attention should be paid, as in all research contexts involving children</w:t>
      </w:r>
      <w:r w:rsidR="00E37048" w:rsidRPr="009602C5">
        <w:rPr>
          <w:rFonts w:ascii="Garamond" w:eastAsia="Times New Roman" w:hAnsi="Garamond" w:cs="Times New Roman"/>
          <w:color w:val="282323"/>
          <w:sz w:val="24"/>
          <w:szCs w:val="24"/>
        </w:rPr>
        <w:t>,</w:t>
      </w:r>
      <w:r w:rsidR="00460703" w:rsidRPr="009602C5">
        <w:rPr>
          <w:rFonts w:ascii="Garamond" w:eastAsia="Times New Roman" w:hAnsi="Garamond" w:cs="Times New Roman"/>
          <w:color w:val="282323"/>
          <w:sz w:val="24"/>
          <w:szCs w:val="24"/>
        </w:rPr>
        <w:t xml:space="preserve"> to principles relating to the best interests of the children involved, necessity, harm minimisation, and informed consent. </w:t>
      </w:r>
      <w:r w:rsidR="002A2F27" w:rsidRPr="009602C5">
        <w:rPr>
          <w:rFonts w:ascii="Garamond" w:eastAsia="Times New Roman" w:hAnsi="Garamond" w:cs="Times New Roman"/>
          <w:color w:val="282323"/>
          <w:sz w:val="24"/>
          <w:szCs w:val="24"/>
        </w:rPr>
        <w:t>For patients and children r</w:t>
      </w:r>
      <w:r w:rsidR="00363344" w:rsidRPr="009602C5">
        <w:rPr>
          <w:rFonts w:ascii="Garamond" w:eastAsia="Times New Roman" w:hAnsi="Garamond" w:cs="Times New Roman"/>
          <w:color w:val="282323"/>
          <w:sz w:val="24"/>
          <w:szCs w:val="24"/>
        </w:rPr>
        <w:t xml:space="preserve">egular attendance at clinical appointments, for example, </w:t>
      </w:r>
      <w:r w:rsidR="009564ED" w:rsidRPr="009602C5">
        <w:rPr>
          <w:rFonts w:ascii="Garamond" w:eastAsia="Times New Roman" w:hAnsi="Garamond" w:cs="Times New Roman"/>
          <w:color w:val="282323"/>
          <w:sz w:val="24"/>
          <w:szCs w:val="24"/>
        </w:rPr>
        <w:t>can</w:t>
      </w:r>
      <w:r w:rsidR="00363344" w:rsidRPr="009602C5">
        <w:rPr>
          <w:rFonts w:ascii="Garamond" w:eastAsia="Times New Roman" w:hAnsi="Garamond" w:cs="Times New Roman"/>
          <w:color w:val="282323"/>
          <w:sz w:val="24"/>
          <w:szCs w:val="24"/>
        </w:rPr>
        <w:t xml:space="preserve"> impose significant physical, psychological and financial costs</w:t>
      </w:r>
      <w:r w:rsidR="002A2F27" w:rsidRPr="009602C5">
        <w:rPr>
          <w:rFonts w:ascii="Garamond" w:eastAsia="Times New Roman" w:hAnsi="Garamond" w:cs="Times New Roman"/>
          <w:color w:val="282323"/>
          <w:sz w:val="24"/>
          <w:szCs w:val="24"/>
        </w:rPr>
        <w:t>.</w:t>
      </w:r>
      <w:r w:rsidR="009564ED" w:rsidRPr="009602C5">
        <w:rPr>
          <w:rFonts w:ascii="Garamond" w:eastAsia="Times New Roman" w:hAnsi="Garamond" w:cs="Times New Roman"/>
          <w:color w:val="282323"/>
          <w:sz w:val="24"/>
          <w:szCs w:val="24"/>
        </w:rPr>
        <w:t xml:space="preserve"> As a result it is generally considered that attention should be directed to the question of compensation for research involvement, follow-up studies should involve only minimal risks to children, be performed only when the results of research are considered to be in the best interests of the child or children generally such as where the information collected over time is liable to impact the direction of treatment in the future, and where parties to the research are made aware of its purpose and appropriate consent/assent is provided by the parents and child and/or the child once they have reached majority (Medical Research Council)</w:t>
      </w:r>
      <w:r w:rsidR="00A97422">
        <w:rPr>
          <w:rFonts w:ascii="Garamond" w:eastAsia="Times New Roman" w:hAnsi="Garamond" w:cs="Times New Roman"/>
          <w:color w:val="282323"/>
          <w:sz w:val="24"/>
          <w:szCs w:val="24"/>
        </w:rPr>
        <w:t xml:space="preserve"> 40</w:t>
      </w:r>
      <w:r w:rsidR="009564ED" w:rsidRPr="009602C5">
        <w:rPr>
          <w:rFonts w:ascii="Garamond" w:eastAsia="Times New Roman" w:hAnsi="Garamond" w:cs="Times New Roman"/>
          <w:color w:val="282323"/>
          <w:sz w:val="24"/>
          <w:szCs w:val="24"/>
        </w:rPr>
        <w:t xml:space="preserve">.  </w:t>
      </w:r>
    </w:p>
    <w:p w14:paraId="25D25310" w14:textId="10C95BB7" w:rsidR="00C244A1" w:rsidRPr="009602C5" w:rsidRDefault="00C244A1" w:rsidP="009564ED">
      <w:pPr>
        <w:pStyle w:val="NormalWeb"/>
        <w:jc w:val="both"/>
        <w:rPr>
          <w:rFonts w:ascii="Garamond" w:eastAsia="Times New Roman" w:hAnsi="Garamond" w:cs="Times New Roman"/>
          <w:color w:val="282323"/>
          <w:sz w:val="24"/>
          <w:szCs w:val="24"/>
        </w:rPr>
      </w:pPr>
    </w:p>
    <w:p w14:paraId="2E44A865" w14:textId="19601B54" w:rsidR="00DE5C7A" w:rsidRDefault="00C244A1" w:rsidP="00DE5C7A">
      <w:pPr>
        <w:pStyle w:val="NormalWeb"/>
        <w:jc w:val="both"/>
        <w:rPr>
          <w:rFonts w:ascii="Garamond" w:eastAsia="Times New Roman" w:hAnsi="Garamond" w:cs="Times New Roman"/>
          <w:color w:val="282323"/>
          <w:sz w:val="24"/>
          <w:szCs w:val="24"/>
        </w:rPr>
      </w:pPr>
      <w:r w:rsidRPr="009602C5">
        <w:rPr>
          <w:rFonts w:ascii="Garamond" w:eastAsia="Times New Roman" w:hAnsi="Garamond" w:cs="Times New Roman"/>
          <w:color w:val="282323"/>
          <w:sz w:val="24"/>
          <w:szCs w:val="24"/>
        </w:rPr>
        <w:t xml:space="preserve">Importantly, </w:t>
      </w:r>
      <w:r w:rsidRPr="009602C5">
        <w:rPr>
          <w:rFonts w:ascii="Garamond" w:hAnsi="Garamond" w:cs="Times New Roman"/>
          <w:color w:val="000000" w:themeColor="text1"/>
          <w:sz w:val="24"/>
          <w:szCs w:val="24"/>
        </w:rPr>
        <w:t>the crucial party to follow-up, the resulting child, cannot be asked for a long-term commitment at the onset of treatment (Jans)</w:t>
      </w:r>
      <w:r w:rsidR="00A97422">
        <w:rPr>
          <w:rFonts w:ascii="Garamond" w:hAnsi="Garamond" w:cs="Times New Roman"/>
          <w:color w:val="000000" w:themeColor="text1"/>
          <w:sz w:val="24"/>
          <w:szCs w:val="24"/>
        </w:rPr>
        <w:t xml:space="preserve"> 2</w:t>
      </w:r>
      <w:r w:rsidRPr="009602C5">
        <w:rPr>
          <w:rFonts w:ascii="Garamond" w:hAnsi="Garamond" w:cs="Times New Roman"/>
          <w:color w:val="000000" w:themeColor="text1"/>
          <w:sz w:val="24"/>
          <w:szCs w:val="24"/>
        </w:rPr>
        <w:t>.</w:t>
      </w:r>
      <w:r w:rsidR="00E37048" w:rsidRPr="009602C5">
        <w:rPr>
          <w:rFonts w:ascii="Garamond" w:hAnsi="Garamond" w:cs="Times New Roman"/>
          <w:color w:val="000000" w:themeColor="text1"/>
          <w:sz w:val="24"/>
          <w:szCs w:val="24"/>
        </w:rPr>
        <w:t xml:space="preserve"> Moreover, long term follow-up, and especially cross-generational follow-up is also challenging as it requires studies that continue over several years and decades, which are difficult to fund. These limitations</w:t>
      </w:r>
      <w:r w:rsidRPr="009602C5">
        <w:rPr>
          <w:rFonts w:ascii="Garamond" w:hAnsi="Garamond" w:cs="Times New Roman"/>
          <w:color w:val="000000" w:themeColor="text1"/>
          <w:sz w:val="24"/>
          <w:szCs w:val="24"/>
        </w:rPr>
        <w:t xml:space="preserve"> lead to a situation in which it is oftentimes incorrect to label a treatment as ‘established’, although it has surpassed the early experimental phase. For this reason, it was suggested that a third, intermediate label should be introduced, ‘innovative treatment’, to better clarify to the patient that there is continuum from experimental to established treatment and that uncertainties oftentimes remain even when treatments no longer have the ‘experimental’ label (Provoost)</w:t>
      </w:r>
      <w:r w:rsidR="00A97422">
        <w:rPr>
          <w:rFonts w:ascii="Garamond" w:hAnsi="Garamond" w:cs="Times New Roman"/>
          <w:color w:val="000000" w:themeColor="text1"/>
          <w:sz w:val="24"/>
          <w:szCs w:val="24"/>
        </w:rPr>
        <w:t xml:space="preserve"> 41</w:t>
      </w:r>
      <w:r w:rsidRPr="009602C5">
        <w:rPr>
          <w:rFonts w:ascii="Garamond" w:hAnsi="Garamond" w:cs="Times New Roman"/>
          <w:color w:val="000000" w:themeColor="text1"/>
          <w:sz w:val="24"/>
          <w:szCs w:val="24"/>
        </w:rPr>
        <w:t xml:space="preserve">. </w:t>
      </w:r>
      <w:r w:rsidR="00A024A8" w:rsidRPr="009602C5">
        <w:rPr>
          <w:rFonts w:ascii="Garamond" w:hAnsi="Garamond" w:cs="Times New Roman"/>
          <w:color w:val="000000" w:themeColor="text1"/>
          <w:sz w:val="24"/>
          <w:szCs w:val="24"/>
        </w:rPr>
        <w:t>In order to gather sufficient data to be able to re</w:t>
      </w:r>
      <w:r w:rsidR="00887F3C" w:rsidRPr="009602C5">
        <w:rPr>
          <w:rFonts w:ascii="Garamond" w:hAnsi="Garamond" w:cs="Times New Roman"/>
          <w:color w:val="000000" w:themeColor="text1"/>
          <w:sz w:val="24"/>
          <w:szCs w:val="24"/>
        </w:rPr>
        <w:t>-</w:t>
      </w:r>
      <w:r w:rsidR="00A024A8" w:rsidRPr="009602C5">
        <w:rPr>
          <w:rFonts w:ascii="Garamond" w:hAnsi="Garamond" w:cs="Times New Roman"/>
          <w:color w:val="000000" w:themeColor="text1"/>
          <w:sz w:val="24"/>
          <w:szCs w:val="24"/>
        </w:rPr>
        <w:t>categorise innovative treatments as established treatments, t</w:t>
      </w:r>
      <w:r w:rsidRPr="009602C5">
        <w:rPr>
          <w:rFonts w:ascii="Garamond" w:hAnsi="Garamond" w:cs="Times New Roman"/>
          <w:color w:val="000000" w:themeColor="text1"/>
          <w:sz w:val="24"/>
          <w:szCs w:val="24"/>
        </w:rPr>
        <w:t>hose collecting, collating and analysing such data must</w:t>
      </w:r>
      <w:r w:rsidR="009564ED" w:rsidRPr="009602C5">
        <w:rPr>
          <w:rFonts w:ascii="Garamond" w:eastAsia="Times New Roman" w:hAnsi="Garamond" w:cs="Times New Roman"/>
          <w:color w:val="282323"/>
          <w:sz w:val="24"/>
          <w:szCs w:val="24"/>
        </w:rPr>
        <w:t xml:space="preserve"> </w:t>
      </w:r>
      <w:r w:rsidRPr="009602C5">
        <w:rPr>
          <w:rFonts w:ascii="Garamond" w:eastAsia="Times New Roman" w:hAnsi="Garamond" w:cs="Times New Roman"/>
          <w:color w:val="282323"/>
          <w:sz w:val="24"/>
          <w:szCs w:val="24"/>
        </w:rPr>
        <w:t xml:space="preserve">ensure </w:t>
      </w:r>
      <w:r w:rsidR="009564ED" w:rsidRPr="009602C5">
        <w:rPr>
          <w:rFonts w:ascii="Garamond" w:eastAsia="Times New Roman" w:hAnsi="Garamond" w:cs="Times New Roman"/>
          <w:color w:val="282323"/>
          <w:sz w:val="24"/>
          <w:szCs w:val="24"/>
        </w:rPr>
        <w:t>long-term sources of funding are available to support follow-up studies and establish long term risk</w:t>
      </w:r>
      <w:r w:rsidR="00354817" w:rsidRPr="009602C5">
        <w:rPr>
          <w:rFonts w:ascii="Garamond" w:eastAsia="Times New Roman" w:hAnsi="Garamond" w:cs="Times New Roman"/>
          <w:color w:val="282323"/>
          <w:sz w:val="24"/>
          <w:szCs w:val="24"/>
        </w:rPr>
        <w:t xml:space="preserve">s.  </w:t>
      </w:r>
      <w:r w:rsidR="009564ED" w:rsidRPr="009602C5">
        <w:rPr>
          <w:rFonts w:ascii="Garamond" w:eastAsia="Times New Roman" w:hAnsi="Garamond" w:cs="Times New Roman"/>
          <w:color w:val="282323"/>
          <w:sz w:val="24"/>
          <w:szCs w:val="24"/>
        </w:rPr>
        <w:t xml:space="preserve"> </w:t>
      </w:r>
    </w:p>
    <w:p w14:paraId="17051C97" w14:textId="3A2693BD" w:rsidR="00E4016C" w:rsidRDefault="00E4016C" w:rsidP="00DE5C7A">
      <w:pPr>
        <w:pStyle w:val="NormalWeb"/>
        <w:jc w:val="both"/>
        <w:rPr>
          <w:rFonts w:ascii="Garamond" w:eastAsia="Times New Roman" w:hAnsi="Garamond" w:cs="Times New Roman"/>
          <w:color w:val="282323"/>
          <w:sz w:val="24"/>
          <w:szCs w:val="24"/>
        </w:rPr>
      </w:pPr>
    </w:p>
    <w:p w14:paraId="74FE8D0D" w14:textId="6476324B" w:rsidR="00E4016C" w:rsidRDefault="00E4016C" w:rsidP="00DE5C7A">
      <w:pPr>
        <w:pStyle w:val="NormalWeb"/>
        <w:jc w:val="both"/>
        <w:rPr>
          <w:rFonts w:ascii="Garamond" w:eastAsia="Times New Roman" w:hAnsi="Garamond" w:cs="Times New Roman"/>
          <w:color w:val="282323"/>
          <w:sz w:val="24"/>
          <w:szCs w:val="24"/>
        </w:rPr>
      </w:pPr>
    </w:p>
    <w:p w14:paraId="257449C7" w14:textId="77777777" w:rsidR="00E4016C" w:rsidRPr="009602C5" w:rsidRDefault="00E4016C" w:rsidP="00DE5C7A">
      <w:pPr>
        <w:pStyle w:val="NormalWeb"/>
        <w:jc w:val="both"/>
        <w:rPr>
          <w:rFonts w:ascii="Garamond" w:eastAsia="Times New Roman" w:hAnsi="Garamond" w:cs="Times New Roman"/>
          <w:color w:val="282323"/>
          <w:sz w:val="24"/>
          <w:szCs w:val="24"/>
        </w:rPr>
      </w:pPr>
    </w:p>
    <w:p w14:paraId="0E4FE441" w14:textId="29F4477D" w:rsidR="00A024A8" w:rsidRPr="009602C5" w:rsidRDefault="00A024A8" w:rsidP="00DE5C7A">
      <w:pPr>
        <w:pStyle w:val="NormalWeb"/>
        <w:jc w:val="both"/>
        <w:rPr>
          <w:rFonts w:ascii="Garamond" w:eastAsia="Times New Roman" w:hAnsi="Garamond" w:cs="Times New Roman"/>
          <w:color w:val="282323"/>
          <w:sz w:val="24"/>
          <w:szCs w:val="24"/>
        </w:rPr>
      </w:pPr>
    </w:p>
    <w:p w14:paraId="1B6750E4" w14:textId="56847E83" w:rsidR="00A024A8" w:rsidRPr="009602C5" w:rsidRDefault="00A024A8" w:rsidP="00DE5C7A">
      <w:pPr>
        <w:pStyle w:val="NormalWeb"/>
        <w:jc w:val="both"/>
        <w:rPr>
          <w:rFonts w:ascii="Garamond" w:eastAsia="Times New Roman" w:hAnsi="Garamond" w:cs="Times New Roman"/>
          <w:b/>
          <w:color w:val="282323"/>
          <w:sz w:val="24"/>
          <w:szCs w:val="24"/>
        </w:rPr>
      </w:pPr>
      <w:r w:rsidRPr="009602C5">
        <w:rPr>
          <w:rFonts w:ascii="Garamond" w:eastAsia="Times New Roman" w:hAnsi="Garamond" w:cs="Times New Roman"/>
          <w:b/>
          <w:color w:val="282323"/>
          <w:sz w:val="24"/>
          <w:szCs w:val="24"/>
        </w:rPr>
        <w:lastRenderedPageBreak/>
        <w:t>5 Conclusion</w:t>
      </w:r>
    </w:p>
    <w:p w14:paraId="3D455746" w14:textId="547EE08E" w:rsidR="00C20E27" w:rsidRDefault="00C20E27" w:rsidP="00DE5C7A">
      <w:pPr>
        <w:pStyle w:val="NormalWeb"/>
        <w:jc w:val="both"/>
        <w:rPr>
          <w:rFonts w:ascii="Garamond" w:eastAsia="Times New Roman" w:hAnsi="Garamond" w:cs="Times New Roman"/>
          <w:color w:val="282323"/>
          <w:sz w:val="24"/>
          <w:szCs w:val="24"/>
        </w:rPr>
      </w:pPr>
    </w:p>
    <w:p w14:paraId="00BE0EF2" w14:textId="77777777" w:rsidR="00724302" w:rsidRDefault="00724302" w:rsidP="00724302">
      <w:pPr>
        <w:pStyle w:val="NormalWeb"/>
        <w:numPr>
          <w:ilvl w:val="0"/>
          <w:numId w:val="11"/>
        </w:numPr>
        <w:jc w:val="both"/>
        <w:rPr>
          <w:rFonts w:ascii="Garamond" w:eastAsia="Times New Roman" w:hAnsi="Garamond" w:cs="Times New Roman"/>
          <w:color w:val="282323"/>
          <w:sz w:val="24"/>
          <w:szCs w:val="24"/>
        </w:rPr>
      </w:pPr>
      <w:r>
        <w:rPr>
          <w:rFonts w:ascii="Garamond" w:eastAsia="Times New Roman" w:hAnsi="Garamond" w:cs="Times New Roman"/>
          <w:color w:val="282323"/>
          <w:sz w:val="24"/>
          <w:szCs w:val="24"/>
        </w:rPr>
        <w:t>W</w:t>
      </w:r>
      <w:r w:rsidR="001D2573" w:rsidRPr="009602C5">
        <w:rPr>
          <w:rFonts w:ascii="Garamond" w:eastAsia="Times New Roman" w:hAnsi="Garamond" w:cs="Times New Roman"/>
          <w:color w:val="282323"/>
          <w:sz w:val="24"/>
          <w:szCs w:val="24"/>
        </w:rPr>
        <w:t xml:space="preserve">hen judging whether long term risks in MAR are justified, </w:t>
      </w:r>
      <w:r>
        <w:rPr>
          <w:rFonts w:ascii="Garamond" w:eastAsia="Times New Roman" w:hAnsi="Garamond" w:cs="Times New Roman"/>
          <w:color w:val="282323"/>
          <w:sz w:val="24"/>
          <w:szCs w:val="24"/>
        </w:rPr>
        <w:t xml:space="preserve">different </w:t>
      </w:r>
      <w:r w:rsidR="001D2573" w:rsidRPr="009602C5">
        <w:rPr>
          <w:rFonts w:ascii="Garamond" w:eastAsia="Times New Roman" w:hAnsi="Garamond" w:cs="Times New Roman"/>
          <w:color w:val="282323"/>
          <w:sz w:val="24"/>
          <w:szCs w:val="24"/>
        </w:rPr>
        <w:t xml:space="preserve">aspects need to be balanced against one another. </w:t>
      </w:r>
    </w:p>
    <w:p w14:paraId="6CE3F174" w14:textId="77777777" w:rsidR="00724302" w:rsidRDefault="00724302" w:rsidP="00724302">
      <w:pPr>
        <w:pStyle w:val="NormalWeb"/>
        <w:numPr>
          <w:ilvl w:val="0"/>
          <w:numId w:val="11"/>
        </w:numPr>
        <w:jc w:val="both"/>
        <w:rPr>
          <w:rFonts w:ascii="Garamond" w:eastAsia="Times New Roman" w:hAnsi="Garamond" w:cs="Times New Roman"/>
          <w:color w:val="282323"/>
          <w:sz w:val="24"/>
          <w:szCs w:val="24"/>
        </w:rPr>
      </w:pPr>
      <w:r>
        <w:rPr>
          <w:rFonts w:ascii="Garamond" w:eastAsia="Times New Roman" w:hAnsi="Garamond" w:cs="Times New Roman"/>
          <w:color w:val="282323"/>
          <w:sz w:val="24"/>
          <w:szCs w:val="24"/>
        </w:rPr>
        <w:t>D</w:t>
      </w:r>
      <w:r w:rsidR="001D2573" w:rsidRPr="009602C5">
        <w:rPr>
          <w:rFonts w:ascii="Garamond" w:eastAsia="Times New Roman" w:hAnsi="Garamond" w:cs="Times New Roman"/>
          <w:color w:val="282323"/>
          <w:sz w:val="24"/>
          <w:szCs w:val="24"/>
        </w:rPr>
        <w:t>iscussions regarding the right to reproduce and liberty grant individuals</w:t>
      </w:r>
      <w:r w:rsidR="00B267D4">
        <w:rPr>
          <w:rFonts w:ascii="Garamond" w:eastAsia="Times New Roman" w:hAnsi="Garamond" w:cs="Times New Roman"/>
          <w:color w:val="282323"/>
          <w:sz w:val="24"/>
          <w:szCs w:val="24"/>
        </w:rPr>
        <w:t>’</w:t>
      </w:r>
      <w:r w:rsidR="001D2573" w:rsidRPr="009602C5">
        <w:rPr>
          <w:rFonts w:ascii="Garamond" w:eastAsia="Times New Roman" w:hAnsi="Garamond" w:cs="Times New Roman"/>
          <w:color w:val="282323"/>
          <w:sz w:val="24"/>
          <w:szCs w:val="24"/>
        </w:rPr>
        <w:t xml:space="preserve"> significant autonomy with respect to reproductive decision making. </w:t>
      </w:r>
    </w:p>
    <w:p w14:paraId="7401E9D1" w14:textId="77777777" w:rsidR="00724302" w:rsidRDefault="00724302" w:rsidP="00724302">
      <w:pPr>
        <w:pStyle w:val="NormalWeb"/>
        <w:numPr>
          <w:ilvl w:val="0"/>
          <w:numId w:val="11"/>
        </w:numPr>
        <w:jc w:val="both"/>
        <w:rPr>
          <w:rFonts w:ascii="Garamond" w:eastAsia="Times New Roman" w:hAnsi="Garamond" w:cs="Times New Roman"/>
          <w:color w:val="282323"/>
          <w:sz w:val="24"/>
          <w:szCs w:val="24"/>
        </w:rPr>
      </w:pPr>
      <w:r>
        <w:rPr>
          <w:rFonts w:ascii="Garamond" w:eastAsia="Times New Roman" w:hAnsi="Garamond" w:cs="Times New Roman"/>
          <w:color w:val="282323"/>
          <w:sz w:val="24"/>
          <w:szCs w:val="24"/>
        </w:rPr>
        <w:t>T</w:t>
      </w:r>
      <w:r w:rsidR="001D2573" w:rsidRPr="009602C5">
        <w:rPr>
          <w:rFonts w:ascii="Garamond" w:eastAsia="Times New Roman" w:hAnsi="Garamond" w:cs="Times New Roman"/>
          <w:color w:val="282323"/>
          <w:sz w:val="24"/>
          <w:szCs w:val="24"/>
        </w:rPr>
        <w:t xml:space="preserve">he physician’s responsibility to reduce harm </w:t>
      </w:r>
      <w:r w:rsidR="00963798" w:rsidRPr="009602C5">
        <w:rPr>
          <w:rFonts w:ascii="Garamond" w:eastAsia="Times New Roman" w:hAnsi="Garamond" w:cs="Times New Roman"/>
          <w:color w:val="282323"/>
          <w:sz w:val="24"/>
          <w:szCs w:val="24"/>
        </w:rPr>
        <w:t xml:space="preserve">to both recipients and offspring </w:t>
      </w:r>
      <w:r w:rsidR="001D2573" w:rsidRPr="009602C5">
        <w:rPr>
          <w:rFonts w:ascii="Garamond" w:eastAsia="Times New Roman" w:hAnsi="Garamond" w:cs="Times New Roman"/>
          <w:color w:val="282323"/>
          <w:sz w:val="24"/>
          <w:szCs w:val="24"/>
        </w:rPr>
        <w:t>cast doubt on the paramount nature of individual autonomy in the context of reproduction</w:t>
      </w:r>
      <w:r w:rsidR="00963798" w:rsidRPr="009602C5">
        <w:rPr>
          <w:rFonts w:ascii="Garamond" w:eastAsia="Times New Roman" w:hAnsi="Garamond" w:cs="Times New Roman"/>
          <w:color w:val="282323"/>
          <w:sz w:val="24"/>
          <w:szCs w:val="24"/>
        </w:rPr>
        <w:t>, as do worries regarding problematic social pressures and norms</w:t>
      </w:r>
      <w:r w:rsidR="001D2573" w:rsidRPr="009602C5">
        <w:rPr>
          <w:rFonts w:ascii="Garamond" w:eastAsia="Times New Roman" w:hAnsi="Garamond" w:cs="Times New Roman"/>
          <w:color w:val="282323"/>
          <w:sz w:val="24"/>
          <w:szCs w:val="24"/>
        </w:rPr>
        <w:t xml:space="preserve">. </w:t>
      </w:r>
    </w:p>
    <w:p w14:paraId="5450869B" w14:textId="3048CD8A" w:rsidR="00724302" w:rsidRDefault="001D2573" w:rsidP="00724302">
      <w:pPr>
        <w:pStyle w:val="NormalWeb"/>
        <w:numPr>
          <w:ilvl w:val="0"/>
          <w:numId w:val="11"/>
        </w:numPr>
        <w:jc w:val="both"/>
        <w:rPr>
          <w:rFonts w:ascii="Garamond" w:eastAsia="Times New Roman" w:hAnsi="Garamond" w:cs="Times New Roman"/>
          <w:color w:val="282323"/>
          <w:sz w:val="24"/>
          <w:szCs w:val="24"/>
        </w:rPr>
      </w:pPr>
      <w:r w:rsidRPr="009602C5">
        <w:rPr>
          <w:rFonts w:ascii="Garamond" w:eastAsia="Times New Roman" w:hAnsi="Garamond" w:cs="Times New Roman"/>
          <w:color w:val="282323"/>
          <w:sz w:val="24"/>
          <w:szCs w:val="24"/>
        </w:rPr>
        <w:t>Worries regarding child welfare</w:t>
      </w:r>
      <w:r w:rsidR="00963798" w:rsidRPr="009602C5">
        <w:rPr>
          <w:rFonts w:ascii="Garamond" w:eastAsia="Times New Roman" w:hAnsi="Garamond" w:cs="Times New Roman"/>
          <w:color w:val="282323"/>
          <w:sz w:val="24"/>
          <w:szCs w:val="24"/>
        </w:rPr>
        <w:t xml:space="preserve"> are</w:t>
      </w:r>
      <w:r w:rsidRPr="009602C5">
        <w:rPr>
          <w:rFonts w:ascii="Garamond" w:eastAsia="Times New Roman" w:hAnsi="Garamond" w:cs="Times New Roman"/>
          <w:color w:val="282323"/>
          <w:sz w:val="24"/>
          <w:szCs w:val="24"/>
        </w:rPr>
        <w:t xml:space="preserve"> also particularly difficult to weigh in this context</w:t>
      </w:r>
      <w:r w:rsidR="00963798" w:rsidRPr="009602C5">
        <w:rPr>
          <w:rFonts w:ascii="Garamond" w:eastAsia="Times New Roman" w:hAnsi="Garamond" w:cs="Times New Roman"/>
          <w:color w:val="282323"/>
          <w:sz w:val="24"/>
          <w:szCs w:val="24"/>
        </w:rPr>
        <w:t xml:space="preserve"> given both the implications of the non-identity problem and difficulties in long term follow-up of MAR conceived children. </w:t>
      </w:r>
    </w:p>
    <w:p w14:paraId="1F13F3A5" w14:textId="0873EA18" w:rsidR="00C20E27" w:rsidRPr="009602C5" w:rsidRDefault="001D2573" w:rsidP="00724302">
      <w:pPr>
        <w:pStyle w:val="NormalWeb"/>
        <w:numPr>
          <w:ilvl w:val="0"/>
          <w:numId w:val="11"/>
        </w:numPr>
        <w:jc w:val="both"/>
        <w:rPr>
          <w:rFonts w:ascii="Garamond" w:eastAsia="Times New Roman" w:hAnsi="Garamond" w:cs="Times New Roman"/>
          <w:color w:val="282323"/>
          <w:sz w:val="24"/>
          <w:szCs w:val="24"/>
        </w:rPr>
      </w:pPr>
      <w:r w:rsidRPr="009602C5">
        <w:rPr>
          <w:rFonts w:ascii="Garamond" w:eastAsia="Times New Roman" w:hAnsi="Garamond" w:cs="Times New Roman"/>
          <w:color w:val="282323"/>
          <w:sz w:val="24"/>
          <w:szCs w:val="24"/>
        </w:rPr>
        <w:t xml:space="preserve">Our reproductive choices do not occur in a vacuum, as such the wider social implications of MAR must </w:t>
      </w:r>
      <w:r w:rsidR="00963798" w:rsidRPr="009602C5">
        <w:rPr>
          <w:rFonts w:ascii="Garamond" w:eastAsia="Times New Roman" w:hAnsi="Garamond" w:cs="Times New Roman"/>
          <w:color w:val="282323"/>
          <w:sz w:val="24"/>
          <w:szCs w:val="24"/>
        </w:rPr>
        <w:t xml:space="preserve">also </w:t>
      </w:r>
      <w:r w:rsidRPr="009602C5">
        <w:rPr>
          <w:rFonts w:ascii="Garamond" w:eastAsia="Times New Roman" w:hAnsi="Garamond" w:cs="Times New Roman"/>
          <w:color w:val="282323"/>
          <w:sz w:val="24"/>
          <w:szCs w:val="24"/>
        </w:rPr>
        <w:t xml:space="preserve">be considered and principles of responsible innovation be adhered to, both in the clinic and in research contexts. </w:t>
      </w:r>
    </w:p>
    <w:p w14:paraId="7835AD86" w14:textId="77777777" w:rsidR="00C20E27" w:rsidRPr="009602C5" w:rsidRDefault="00C20E27" w:rsidP="00DE5C7A">
      <w:pPr>
        <w:pStyle w:val="NormalWeb"/>
        <w:jc w:val="both"/>
        <w:rPr>
          <w:rFonts w:ascii="Garamond" w:hAnsi="Garamond" w:cs="Times New Roman"/>
          <w:color w:val="000000" w:themeColor="text1"/>
          <w:sz w:val="24"/>
          <w:szCs w:val="24"/>
        </w:rPr>
      </w:pPr>
    </w:p>
    <w:p w14:paraId="780562AE" w14:textId="01A793F1" w:rsidR="00DE5C7A" w:rsidRPr="009602C5" w:rsidRDefault="00DE5C7A" w:rsidP="00DE5C7A">
      <w:pPr>
        <w:pStyle w:val="NormalWeb"/>
        <w:jc w:val="both"/>
        <w:rPr>
          <w:rFonts w:ascii="Garamond" w:eastAsia="Times New Roman" w:hAnsi="Garamond" w:cs="Times New Roman"/>
          <w:color w:val="282323"/>
          <w:sz w:val="24"/>
          <w:szCs w:val="24"/>
        </w:rPr>
      </w:pPr>
    </w:p>
    <w:p w14:paraId="5B722301" w14:textId="3497EFFA" w:rsidR="001B7A50" w:rsidRPr="009602C5" w:rsidRDefault="00E4016C" w:rsidP="008C10FD">
      <w:pPr>
        <w:pStyle w:val="NormalWeb"/>
        <w:rPr>
          <w:rFonts w:ascii="Garamond" w:hAnsi="Garamond" w:cs="Times New Roman"/>
          <w:color w:val="000000" w:themeColor="text1"/>
          <w:sz w:val="24"/>
          <w:szCs w:val="24"/>
          <w:u w:val="single"/>
        </w:rPr>
      </w:pPr>
      <w:r>
        <w:rPr>
          <w:rFonts w:ascii="Garamond" w:hAnsi="Garamond" w:cs="Times New Roman"/>
          <w:color w:val="000000" w:themeColor="text1"/>
          <w:sz w:val="24"/>
          <w:szCs w:val="24"/>
          <w:u w:val="single"/>
        </w:rPr>
        <w:t>References</w:t>
      </w:r>
    </w:p>
    <w:p w14:paraId="38784C61" w14:textId="77777777" w:rsidR="00887F3C" w:rsidRPr="009602C5" w:rsidRDefault="00887F3C" w:rsidP="008C10FD">
      <w:pPr>
        <w:pStyle w:val="NormalWeb"/>
        <w:rPr>
          <w:rFonts w:ascii="Garamond" w:hAnsi="Garamond" w:cs="Times New Roman"/>
          <w:color w:val="000000" w:themeColor="text1"/>
          <w:sz w:val="24"/>
          <w:szCs w:val="24"/>
          <w:u w:val="single"/>
        </w:rPr>
      </w:pPr>
    </w:p>
    <w:p w14:paraId="7732EC0F" w14:textId="77777777" w:rsidR="00E4016C" w:rsidRPr="00E4016C" w:rsidRDefault="00E4016C" w:rsidP="00E4016C">
      <w:pPr>
        <w:numPr>
          <w:ilvl w:val="0"/>
          <w:numId w:val="12"/>
        </w:numPr>
        <w:autoSpaceDE w:val="0"/>
        <w:autoSpaceDN w:val="0"/>
        <w:adjustRightInd w:val="0"/>
        <w:contextualSpacing/>
        <w:rPr>
          <w:rFonts w:ascii="Garamond" w:hAnsi="Garamond" w:cs="Times New Roman"/>
          <w:color w:val="000000" w:themeColor="text1"/>
        </w:rPr>
      </w:pPr>
      <w:r w:rsidRPr="00E4016C">
        <w:rPr>
          <w:rFonts w:ascii="Garamond" w:hAnsi="Garamond" w:cs="Times New Roman"/>
          <w:color w:val="000000" w:themeColor="text1"/>
        </w:rPr>
        <w:t>Dondorp, W., &amp; de Wert, G. (2011). Innovative reproductive technologies: risks and responsibilities. Human Reproduction, 26(7), 1604-1608.</w:t>
      </w:r>
    </w:p>
    <w:p w14:paraId="7797040A" w14:textId="77777777" w:rsidR="00E4016C" w:rsidRPr="00E4016C" w:rsidRDefault="00E4016C" w:rsidP="00E4016C">
      <w:pPr>
        <w:autoSpaceDE w:val="0"/>
        <w:autoSpaceDN w:val="0"/>
        <w:adjustRightInd w:val="0"/>
        <w:contextualSpacing/>
        <w:rPr>
          <w:rFonts w:ascii="Garamond" w:hAnsi="Garamond" w:cs="Times New Roman"/>
          <w:color w:val="000000" w:themeColor="text1"/>
        </w:rPr>
      </w:pPr>
    </w:p>
    <w:p w14:paraId="7782F8ED" w14:textId="77777777" w:rsidR="00E4016C" w:rsidRPr="00E4016C" w:rsidRDefault="00E4016C" w:rsidP="00E4016C">
      <w:pPr>
        <w:numPr>
          <w:ilvl w:val="0"/>
          <w:numId w:val="12"/>
        </w:numPr>
        <w:contextualSpacing/>
        <w:rPr>
          <w:rFonts w:ascii="Garamond" w:eastAsia="Times New Roman" w:hAnsi="Garamond" w:cs="Times New Roman"/>
          <w:color w:val="2A2A2A"/>
          <w:shd w:val="clear" w:color="auto" w:fill="FFFFFF"/>
          <w:lang w:eastAsia="en-GB"/>
        </w:rPr>
      </w:pPr>
      <w:r w:rsidRPr="00E4016C">
        <w:rPr>
          <w:rFonts w:ascii="Garamond" w:hAnsi="Garamond" w:cs="Times New Roman"/>
          <w:color w:val="000000" w:themeColor="text1"/>
        </w:rPr>
        <w:t xml:space="preserve">Jans et al. 2020. </w:t>
      </w:r>
      <w:r w:rsidRPr="00E4016C">
        <w:rPr>
          <w:rFonts w:ascii="Garamond" w:eastAsia="Times New Roman" w:hAnsi="Garamond" w:cs="Times New Roman"/>
          <w:color w:val="2A2A2A"/>
          <w:shd w:val="clear" w:color="auto" w:fill="FFFFFF"/>
          <w:lang w:eastAsia="en-GB"/>
        </w:rPr>
        <w:t>V. Jans, W. Dondorp, S. Mastenbroek, H. Mertes, G. Pennings, H. Smeets, G. de Wert, “Between innovation and precaution: how did offspring safety considerations play a role in strategies of introducing new reproductive techniques?”, </w:t>
      </w:r>
      <w:r w:rsidRPr="00E4016C">
        <w:rPr>
          <w:rFonts w:ascii="Garamond" w:eastAsia="Times New Roman" w:hAnsi="Garamond" w:cs="Times New Roman"/>
          <w:i/>
          <w:iCs/>
          <w:color w:val="2A2A2A"/>
          <w:bdr w:val="none" w:sz="0" w:space="0" w:color="auto" w:frame="1"/>
          <w:lang w:eastAsia="en-GB"/>
        </w:rPr>
        <w:t>Human Reproduction Open</w:t>
      </w:r>
      <w:r w:rsidRPr="00E4016C">
        <w:rPr>
          <w:rFonts w:ascii="Garamond" w:eastAsia="Times New Roman" w:hAnsi="Garamond" w:cs="Times New Roman"/>
          <w:color w:val="2A2A2A"/>
          <w:shd w:val="clear" w:color="auto" w:fill="FFFFFF"/>
          <w:lang w:eastAsia="en-GB"/>
        </w:rPr>
        <w:t xml:space="preserve">. 2 (2020). pp. 1-9.  </w:t>
      </w:r>
    </w:p>
    <w:p w14:paraId="7694A1B1" w14:textId="77777777" w:rsidR="00E4016C" w:rsidRPr="00E4016C" w:rsidRDefault="00E4016C" w:rsidP="00E4016C">
      <w:pPr>
        <w:autoSpaceDE w:val="0"/>
        <w:autoSpaceDN w:val="0"/>
        <w:adjustRightInd w:val="0"/>
        <w:contextualSpacing/>
        <w:rPr>
          <w:rFonts w:ascii="Garamond" w:hAnsi="Garamond" w:cs="Times New Roman"/>
        </w:rPr>
      </w:pPr>
    </w:p>
    <w:p w14:paraId="3F0BFE69"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 xml:space="preserve">ESHRE Task Force on Ethics and Law. (2011) “The moral status of the pre-implantation embryo” </w:t>
      </w:r>
      <w:r w:rsidRPr="00E4016C">
        <w:rPr>
          <w:rFonts w:ascii="Garamond" w:hAnsi="Garamond" w:cs="Times New Roman"/>
          <w:i/>
        </w:rPr>
        <w:t>Human Reproduction</w:t>
      </w:r>
      <w:r w:rsidRPr="00E4016C">
        <w:rPr>
          <w:rFonts w:ascii="Garamond" w:hAnsi="Garamond" w:cs="Times New Roman"/>
        </w:rPr>
        <w:t xml:space="preserve"> 16(5), pp 1046–1048, </w:t>
      </w:r>
      <w:hyperlink r:id="rId13" w:history="1">
        <w:r w:rsidRPr="00E4016C">
          <w:rPr>
            <w:rFonts w:ascii="Garamond" w:hAnsi="Garamond" w:cs="Times New Roman"/>
            <w:color w:val="0563C1" w:themeColor="hyperlink"/>
            <w:u w:val="single"/>
          </w:rPr>
          <w:t>https://doi.org/10.1093/humrep/16.5.1046</w:t>
        </w:r>
      </w:hyperlink>
    </w:p>
    <w:p w14:paraId="4A2BC667" w14:textId="77777777" w:rsidR="00E4016C" w:rsidRPr="00E4016C" w:rsidRDefault="00E4016C" w:rsidP="00E4016C">
      <w:pPr>
        <w:autoSpaceDE w:val="0"/>
        <w:autoSpaceDN w:val="0"/>
        <w:adjustRightInd w:val="0"/>
        <w:contextualSpacing/>
        <w:rPr>
          <w:rFonts w:ascii="Garamond" w:hAnsi="Garamond" w:cs="Times New Roman"/>
          <w:color w:val="000000" w:themeColor="text1"/>
        </w:rPr>
      </w:pPr>
    </w:p>
    <w:p w14:paraId="0C674978" w14:textId="77777777" w:rsidR="00E4016C" w:rsidRPr="00E4016C" w:rsidRDefault="00E4016C" w:rsidP="00E4016C">
      <w:pPr>
        <w:numPr>
          <w:ilvl w:val="0"/>
          <w:numId w:val="12"/>
        </w:numPr>
        <w:contextualSpacing/>
        <w:rPr>
          <w:rFonts w:ascii="Garamond" w:eastAsia="Times New Roman" w:hAnsi="Garamond" w:cs="Times New Roman"/>
          <w:lang w:eastAsia="en-GB"/>
        </w:rPr>
      </w:pPr>
      <w:r w:rsidRPr="00E4016C">
        <w:rPr>
          <w:rFonts w:ascii="Garamond" w:eastAsia="Times New Roman" w:hAnsi="Garamond" w:cs="Times New Roman"/>
          <w:lang w:eastAsia="en-GB"/>
        </w:rPr>
        <w:t xml:space="preserve">H. Mertes. 2012. “Understanding the ethical concerns that have shaped European regulation of human embryonic stem cell research” </w:t>
      </w:r>
      <w:r w:rsidRPr="00E4016C">
        <w:rPr>
          <w:rFonts w:ascii="Garamond" w:eastAsia="Times New Roman" w:hAnsi="Garamond" w:cs="Times New Roman"/>
          <w:i/>
          <w:lang w:eastAsia="en-GB"/>
        </w:rPr>
        <w:t>Proceeding of the Belgian Royal Academies of Medicine</w:t>
      </w:r>
      <w:r w:rsidRPr="00E4016C">
        <w:rPr>
          <w:rFonts w:ascii="Garamond" w:eastAsia="Times New Roman" w:hAnsi="Garamond" w:cs="Times New Roman"/>
          <w:lang w:eastAsia="en-GB"/>
        </w:rPr>
        <w:t xml:space="preserve"> 1, pp.127-139.</w:t>
      </w:r>
    </w:p>
    <w:p w14:paraId="717A3138" w14:textId="77777777" w:rsidR="00E4016C" w:rsidRPr="00E4016C" w:rsidRDefault="00E4016C" w:rsidP="00E4016C">
      <w:pPr>
        <w:contextualSpacing/>
        <w:rPr>
          <w:rFonts w:ascii="Garamond" w:eastAsia="Times New Roman" w:hAnsi="Garamond" w:cs="Times New Roman"/>
          <w:lang w:eastAsia="en-GB"/>
        </w:rPr>
      </w:pPr>
    </w:p>
    <w:p w14:paraId="77BF2D1F" w14:textId="77777777" w:rsidR="00E4016C" w:rsidRPr="00E4016C" w:rsidRDefault="00E4016C" w:rsidP="00E4016C">
      <w:pPr>
        <w:numPr>
          <w:ilvl w:val="0"/>
          <w:numId w:val="12"/>
        </w:numPr>
        <w:autoSpaceDE w:val="0"/>
        <w:autoSpaceDN w:val="0"/>
        <w:adjustRightInd w:val="0"/>
        <w:contextualSpacing/>
        <w:rPr>
          <w:rFonts w:ascii="Garamond" w:hAnsi="Garamond" w:cs="Times New Roman"/>
          <w:color w:val="000000" w:themeColor="text1"/>
        </w:rPr>
      </w:pPr>
      <w:r w:rsidRPr="00E4016C">
        <w:rPr>
          <w:rFonts w:ascii="Garamond" w:hAnsi="Garamond" w:cs="Times New Roman"/>
          <w:color w:val="000000" w:themeColor="text1"/>
        </w:rPr>
        <w:t>Hofmann, B. (2002). Is there a technological imperative in health care?. International journal of technology assessment in health care, 18(3), 675-689.</w:t>
      </w:r>
    </w:p>
    <w:p w14:paraId="7C330128" w14:textId="77777777" w:rsidR="00E4016C" w:rsidRPr="00E4016C" w:rsidRDefault="00E4016C" w:rsidP="00E4016C">
      <w:pPr>
        <w:autoSpaceDE w:val="0"/>
        <w:autoSpaceDN w:val="0"/>
        <w:adjustRightInd w:val="0"/>
        <w:contextualSpacing/>
        <w:rPr>
          <w:rFonts w:ascii="Garamond" w:hAnsi="Garamond" w:cs="Times New Roman"/>
          <w:color w:val="000000" w:themeColor="text1"/>
        </w:rPr>
      </w:pPr>
    </w:p>
    <w:p w14:paraId="4BC06852" w14:textId="77777777" w:rsidR="00E4016C" w:rsidRPr="00E4016C" w:rsidRDefault="00E4016C" w:rsidP="00E4016C">
      <w:pPr>
        <w:numPr>
          <w:ilvl w:val="0"/>
          <w:numId w:val="12"/>
        </w:numPr>
        <w:contextualSpacing/>
        <w:rPr>
          <w:rFonts w:ascii="Garamond" w:hAnsi="Garamond" w:cs="Times New Roman"/>
          <w:noProof/>
        </w:rPr>
      </w:pPr>
      <w:r w:rsidRPr="00E4016C">
        <w:rPr>
          <w:rFonts w:ascii="Garamond" w:hAnsi="Garamond" w:cs="Times New Roman"/>
          <w:noProof/>
        </w:rPr>
        <w:t>Parens, E., &amp; Asch, A. (2003). Disability rights critique of prenatal genetic testing: reflections and recommendations. Mental retardation and developmental disabilities research reviews, 9(1), 40-47.</w:t>
      </w:r>
    </w:p>
    <w:p w14:paraId="2F6EF751" w14:textId="77777777" w:rsidR="00E4016C" w:rsidRPr="00E4016C" w:rsidRDefault="00E4016C" w:rsidP="00E4016C">
      <w:pPr>
        <w:autoSpaceDE w:val="0"/>
        <w:autoSpaceDN w:val="0"/>
        <w:adjustRightInd w:val="0"/>
        <w:contextualSpacing/>
        <w:rPr>
          <w:rFonts w:ascii="Garamond" w:hAnsi="Garamond" w:cs="Times New Roman"/>
          <w:color w:val="000000" w:themeColor="text1"/>
        </w:rPr>
      </w:pPr>
    </w:p>
    <w:p w14:paraId="4F12BCFC" w14:textId="77777777" w:rsidR="00E4016C" w:rsidRPr="00E4016C" w:rsidRDefault="00E4016C" w:rsidP="00E4016C">
      <w:pPr>
        <w:numPr>
          <w:ilvl w:val="0"/>
          <w:numId w:val="12"/>
        </w:numPr>
        <w:contextualSpacing/>
        <w:jc w:val="both"/>
        <w:rPr>
          <w:rFonts w:ascii="Garamond" w:hAnsi="Garamond" w:cs="Times New Roman"/>
          <w:noProof/>
        </w:rPr>
      </w:pPr>
      <w:r w:rsidRPr="00E4016C">
        <w:rPr>
          <w:rFonts w:ascii="Garamond" w:hAnsi="Garamond" w:cs="Times New Roman"/>
        </w:rPr>
        <w:t xml:space="preserve">J. A. Robertson, 1994. </w:t>
      </w:r>
      <w:bookmarkStart w:id="0" w:name="_ENREF_169"/>
      <w:r w:rsidRPr="00E4016C">
        <w:rPr>
          <w:rFonts w:ascii="Garamond" w:hAnsi="Garamond" w:cs="Times New Roman"/>
          <w:i/>
          <w:noProof/>
        </w:rPr>
        <w:t>Children of Choice: Freedom and the New Reproductive Technologies</w:t>
      </w:r>
      <w:r w:rsidRPr="00E4016C">
        <w:rPr>
          <w:rFonts w:ascii="Garamond" w:hAnsi="Garamond" w:cs="Times New Roman"/>
          <w:noProof/>
        </w:rPr>
        <w:t>. Princeton: Princeton University Press).</w:t>
      </w:r>
      <w:bookmarkEnd w:id="0"/>
    </w:p>
    <w:p w14:paraId="1CE8F23B" w14:textId="77777777" w:rsidR="00E4016C" w:rsidRPr="00E4016C" w:rsidRDefault="00E4016C" w:rsidP="00E4016C">
      <w:pPr>
        <w:autoSpaceDE w:val="0"/>
        <w:autoSpaceDN w:val="0"/>
        <w:adjustRightInd w:val="0"/>
        <w:contextualSpacing/>
        <w:rPr>
          <w:rFonts w:ascii="Garamond" w:hAnsi="Garamond" w:cs="Times New Roman"/>
          <w:color w:val="000000" w:themeColor="text1"/>
        </w:rPr>
      </w:pPr>
    </w:p>
    <w:p w14:paraId="2FA17D61" w14:textId="77777777" w:rsidR="00E4016C" w:rsidRPr="00E4016C" w:rsidRDefault="00E4016C" w:rsidP="00E4016C">
      <w:pPr>
        <w:numPr>
          <w:ilvl w:val="0"/>
          <w:numId w:val="12"/>
        </w:numPr>
        <w:contextualSpacing/>
        <w:rPr>
          <w:rFonts w:ascii="Garamond" w:eastAsia="Times New Roman" w:hAnsi="Garamond" w:cs="Times New Roman"/>
          <w:color w:val="282323"/>
          <w:lang w:eastAsia="en-GB"/>
        </w:rPr>
      </w:pPr>
      <w:r w:rsidRPr="00E4016C">
        <w:rPr>
          <w:rFonts w:ascii="Garamond" w:eastAsia="Times New Roman" w:hAnsi="Garamond" w:cs="Times New Roman"/>
          <w:color w:val="282323"/>
          <w:lang w:eastAsia="en-GB"/>
        </w:rPr>
        <w:t xml:space="preserve">L. M. Purdy. 1989. “Genetic Diseases: Can having children be immoral?” in </w:t>
      </w:r>
      <w:r w:rsidRPr="00E4016C">
        <w:rPr>
          <w:rFonts w:ascii="Garamond" w:eastAsia="Times New Roman" w:hAnsi="Garamond" w:cs="Times New Roman"/>
          <w:i/>
          <w:iCs/>
          <w:color w:val="282323"/>
          <w:lang w:eastAsia="en-GB"/>
        </w:rPr>
        <w:t>Ethical Issues in Modern Medicine</w:t>
      </w:r>
      <w:r w:rsidRPr="00E4016C">
        <w:rPr>
          <w:rFonts w:ascii="Garamond" w:eastAsia="Times New Roman" w:hAnsi="Garamond" w:cs="Times New Roman"/>
          <w:color w:val="282323"/>
          <w:lang w:eastAsia="en-GB"/>
        </w:rPr>
        <w:t>, ed. John Arras and Nancy K Rhoden 3</w:t>
      </w:r>
      <w:r w:rsidRPr="00E4016C">
        <w:rPr>
          <w:rFonts w:ascii="Garamond" w:eastAsia="Times New Roman" w:hAnsi="Garamond" w:cs="Times New Roman"/>
          <w:color w:val="282323"/>
          <w:vertAlign w:val="superscript"/>
          <w:lang w:eastAsia="en-GB"/>
        </w:rPr>
        <w:t>rd</w:t>
      </w:r>
      <w:r w:rsidRPr="00E4016C">
        <w:rPr>
          <w:rFonts w:ascii="Garamond" w:eastAsia="Times New Roman" w:hAnsi="Garamond" w:cs="Times New Roman"/>
          <w:color w:val="282323"/>
          <w:lang w:eastAsia="en-GB"/>
        </w:rPr>
        <w:t xml:space="preserve"> ed. California: Mayfield publishing company. Pp. 311-317. </w:t>
      </w:r>
    </w:p>
    <w:p w14:paraId="6153B1B3" w14:textId="77777777" w:rsidR="00E4016C" w:rsidRPr="00E4016C" w:rsidRDefault="00E4016C" w:rsidP="00E4016C">
      <w:pPr>
        <w:autoSpaceDE w:val="0"/>
        <w:autoSpaceDN w:val="0"/>
        <w:adjustRightInd w:val="0"/>
        <w:contextualSpacing/>
        <w:rPr>
          <w:rFonts w:ascii="Garamond" w:hAnsi="Garamond" w:cs="Times New Roman"/>
          <w:color w:val="000000" w:themeColor="text1"/>
        </w:rPr>
      </w:pPr>
    </w:p>
    <w:p w14:paraId="62D51A75" w14:textId="77777777" w:rsidR="00E4016C" w:rsidRPr="00E4016C" w:rsidRDefault="00E4016C" w:rsidP="00E4016C">
      <w:pPr>
        <w:numPr>
          <w:ilvl w:val="0"/>
          <w:numId w:val="12"/>
        </w:numPr>
        <w:autoSpaceDE w:val="0"/>
        <w:autoSpaceDN w:val="0"/>
        <w:adjustRightInd w:val="0"/>
        <w:contextualSpacing/>
        <w:rPr>
          <w:rFonts w:ascii="Garamond" w:hAnsi="Garamond" w:cs="Times New Roman"/>
          <w:color w:val="000000" w:themeColor="text1"/>
        </w:rPr>
      </w:pPr>
      <w:r w:rsidRPr="00E4016C">
        <w:rPr>
          <w:rFonts w:ascii="Garamond" w:hAnsi="Garamond" w:cs="Times New Roman"/>
          <w:color w:val="000000" w:themeColor="text1"/>
        </w:rPr>
        <w:t>Overall, C (1993) Human Reproduction: Principles, Practices, Policies, Oxford University Press, Toronto.</w:t>
      </w:r>
    </w:p>
    <w:p w14:paraId="2464F311" w14:textId="77777777" w:rsidR="00E4016C" w:rsidRPr="00E4016C" w:rsidRDefault="00E4016C" w:rsidP="00E4016C">
      <w:pPr>
        <w:ind w:left="720"/>
        <w:contextualSpacing/>
        <w:rPr>
          <w:rFonts w:ascii="Garamond" w:hAnsi="Garamond" w:cs="Times New Roman"/>
          <w:color w:val="000000" w:themeColor="text1"/>
        </w:rPr>
      </w:pPr>
    </w:p>
    <w:p w14:paraId="4FCD909E"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Savulescu, J (1999) Sex selection: the case for. Medical Journal of Australia 171, 373-375.</w:t>
      </w:r>
    </w:p>
    <w:p w14:paraId="1C31D524" w14:textId="77777777" w:rsidR="00E4016C" w:rsidRPr="00E4016C" w:rsidRDefault="00E4016C" w:rsidP="00E4016C">
      <w:pPr>
        <w:autoSpaceDE w:val="0"/>
        <w:autoSpaceDN w:val="0"/>
        <w:adjustRightInd w:val="0"/>
        <w:contextualSpacing/>
        <w:rPr>
          <w:rFonts w:ascii="Garamond" w:hAnsi="Garamond" w:cs="Times New Roman"/>
          <w:color w:val="000000" w:themeColor="text1"/>
        </w:rPr>
      </w:pPr>
    </w:p>
    <w:p w14:paraId="3ECA9474"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Harris, J (2004) On Cloning: Thinking in Action. London, Routledge.</w:t>
      </w:r>
    </w:p>
    <w:p w14:paraId="7CADFFD4" w14:textId="77777777" w:rsidR="00E4016C" w:rsidRPr="00E4016C" w:rsidRDefault="00E4016C" w:rsidP="00E4016C">
      <w:pPr>
        <w:autoSpaceDE w:val="0"/>
        <w:autoSpaceDN w:val="0"/>
        <w:adjustRightInd w:val="0"/>
        <w:contextualSpacing/>
        <w:rPr>
          <w:rFonts w:ascii="Garamond" w:hAnsi="Garamond" w:cs="Times New Roman"/>
          <w:color w:val="000000" w:themeColor="text1"/>
        </w:rPr>
      </w:pPr>
    </w:p>
    <w:p w14:paraId="3A3C521D" w14:textId="77777777" w:rsidR="00E4016C" w:rsidRPr="00E4016C" w:rsidRDefault="00E4016C" w:rsidP="00E4016C">
      <w:pPr>
        <w:numPr>
          <w:ilvl w:val="0"/>
          <w:numId w:val="12"/>
        </w:numPr>
        <w:autoSpaceDE w:val="0"/>
        <w:autoSpaceDN w:val="0"/>
        <w:adjustRightInd w:val="0"/>
        <w:contextualSpacing/>
        <w:rPr>
          <w:rFonts w:ascii="Garamond" w:hAnsi="Garamond" w:cs="Times New Roman"/>
          <w:iCs/>
        </w:rPr>
      </w:pPr>
      <w:r w:rsidRPr="00E4016C">
        <w:rPr>
          <w:rFonts w:ascii="Garamond" w:hAnsi="Garamond" w:cs="Times New Roman"/>
          <w:iCs/>
        </w:rPr>
        <w:t>Feinberg, J (1973) Social Philosophy. Prentice Hall, Engelwood Cliffs, NJ.</w:t>
      </w:r>
    </w:p>
    <w:p w14:paraId="3727042B" w14:textId="77777777" w:rsidR="00E4016C" w:rsidRPr="00E4016C" w:rsidRDefault="00E4016C" w:rsidP="00E4016C">
      <w:pPr>
        <w:autoSpaceDE w:val="0"/>
        <w:autoSpaceDN w:val="0"/>
        <w:adjustRightInd w:val="0"/>
        <w:contextualSpacing/>
        <w:rPr>
          <w:rFonts w:ascii="Garamond" w:hAnsi="Garamond" w:cs="Times New Roman"/>
          <w:iCs/>
        </w:rPr>
      </w:pPr>
    </w:p>
    <w:p w14:paraId="6ED7B318" w14:textId="77777777" w:rsidR="00E4016C" w:rsidRPr="00E4016C" w:rsidRDefault="00E4016C" w:rsidP="00E4016C">
      <w:pPr>
        <w:numPr>
          <w:ilvl w:val="0"/>
          <w:numId w:val="12"/>
        </w:numPr>
        <w:contextualSpacing/>
        <w:rPr>
          <w:rFonts w:ascii="Garamond" w:hAnsi="Garamond" w:cs="Times New Roman"/>
          <w:noProof/>
          <w:lang w:eastAsia="en-GB"/>
        </w:rPr>
      </w:pPr>
      <w:r w:rsidRPr="00E4016C">
        <w:rPr>
          <w:rFonts w:ascii="Garamond" w:eastAsia="Times New Roman" w:hAnsi="Garamond" w:cs="Times New Roman"/>
          <w:lang w:eastAsia="en-GB"/>
        </w:rPr>
        <w:t xml:space="preserve">J. S. Mill. 1869. </w:t>
      </w:r>
      <w:r w:rsidRPr="00E4016C">
        <w:rPr>
          <w:rFonts w:ascii="Garamond" w:hAnsi="Garamond" w:cs="Times New Roman"/>
          <w:i/>
          <w:noProof/>
          <w:lang w:eastAsia="en-GB"/>
        </w:rPr>
        <w:t>The Subjection of Women</w:t>
      </w:r>
      <w:r w:rsidRPr="00E4016C">
        <w:rPr>
          <w:rFonts w:ascii="Garamond" w:hAnsi="Garamond" w:cs="Times New Roman"/>
          <w:noProof/>
          <w:lang w:eastAsia="en-GB"/>
        </w:rPr>
        <w:t>. London: Longmans, Green, Reader and Dyer.</w:t>
      </w:r>
    </w:p>
    <w:p w14:paraId="63FE98E0" w14:textId="77777777" w:rsidR="00E4016C" w:rsidRPr="00E4016C" w:rsidRDefault="00E4016C" w:rsidP="00E4016C">
      <w:pPr>
        <w:contextualSpacing/>
        <w:rPr>
          <w:rFonts w:ascii="Garamond" w:hAnsi="Garamond" w:cs="Times New Roman"/>
          <w:noProof/>
          <w:lang w:eastAsia="en-GB"/>
        </w:rPr>
      </w:pPr>
    </w:p>
    <w:p w14:paraId="393BBEA3"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J. Locke. 1689. “</w:t>
      </w:r>
      <w:r w:rsidRPr="00E4016C">
        <w:rPr>
          <w:rFonts w:ascii="Garamond" w:hAnsi="Garamond" w:cs="Times New Roman"/>
          <w:noProof/>
        </w:rPr>
        <w:t xml:space="preserve">The Second Treatise of Government', in P. Laslett (ed.), </w:t>
      </w:r>
      <w:r w:rsidRPr="00E4016C">
        <w:rPr>
          <w:rFonts w:ascii="Garamond" w:hAnsi="Garamond" w:cs="Times New Roman"/>
          <w:i/>
          <w:noProof/>
        </w:rPr>
        <w:t>Two Treatises of Government</w:t>
      </w:r>
      <w:r w:rsidRPr="00E4016C">
        <w:rPr>
          <w:rFonts w:ascii="Garamond" w:hAnsi="Garamond" w:cs="Times New Roman"/>
          <w:noProof/>
        </w:rPr>
        <w:t xml:space="preserve"> Cambridge: Cambridge University Press, 1960.</w:t>
      </w:r>
      <w:r w:rsidRPr="00E4016C">
        <w:rPr>
          <w:rFonts w:ascii="Garamond" w:hAnsi="Garamond" w:cs="Times New Roman"/>
        </w:rPr>
        <w:t xml:space="preserve">  </w:t>
      </w:r>
    </w:p>
    <w:p w14:paraId="440D5752" w14:textId="77777777" w:rsidR="00E4016C" w:rsidRPr="00E4016C" w:rsidRDefault="00E4016C" w:rsidP="00E4016C">
      <w:pPr>
        <w:autoSpaceDE w:val="0"/>
        <w:autoSpaceDN w:val="0"/>
        <w:adjustRightInd w:val="0"/>
        <w:contextualSpacing/>
        <w:rPr>
          <w:rFonts w:ascii="Garamond" w:hAnsi="Garamond" w:cs="Times New Roman"/>
        </w:rPr>
      </w:pPr>
    </w:p>
    <w:p w14:paraId="4EDBB20A" w14:textId="77777777" w:rsidR="00E4016C" w:rsidRPr="00E4016C" w:rsidRDefault="00E4016C" w:rsidP="00E4016C">
      <w:pPr>
        <w:numPr>
          <w:ilvl w:val="0"/>
          <w:numId w:val="12"/>
        </w:numPr>
        <w:contextualSpacing/>
        <w:rPr>
          <w:rFonts w:ascii="Garamond" w:hAnsi="Garamond" w:cs="Times New Roman"/>
          <w:noProof/>
        </w:rPr>
      </w:pPr>
      <w:r w:rsidRPr="00E4016C">
        <w:rPr>
          <w:rFonts w:ascii="Garamond" w:hAnsi="Garamond" w:cs="Times New Roman"/>
          <w:noProof/>
        </w:rPr>
        <w:t xml:space="preserve">S. I.  Benn. 1988. </w:t>
      </w:r>
      <w:r w:rsidRPr="00E4016C">
        <w:rPr>
          <w:rFonts w:ascii="Garamond" w:hAnsi="Garamond" w:cs="Times New Roman"/>
          <w:i/>
          <w:noProof/>
        </w:rPr>
        <w:t>A Theory of Freedom</w:t>
      </w:r>
      <w:r w:rsidRPr="00E4016C">
        <w:rPr>
          <w:rFonts w:ascii="Garamond" w:hAnsi="Garamond" w:cs="Times New Roman"/>
          <w:noProof/>
        </w:rPr>
        <w:t>. Cambridge: Cambridge University Press.</w:t>
      </w:r>
    </w:p>
    <w:p w14:paraId="5D4A0DE3" w14:textId="77777777" w:rsidR="00E4016C" w:rsidRPr="00E4016C" w:rsidRDefault="00E4016C" w:rsidP="00E4016C">
      <w:pPr>
        <w:contextualSpacing/>
        <w:rPr>
          <w:rFonts w:ascii="Garamond" w:eastAsia="Times New Roman" w:hAnsi="Garamond" w:cs="Times New Roman"/>
          <w:color w:val="000000" w:themeColor="text1"/>
          <w:lang w:eastAsia="en-GB"/>
        </w:rPr>
      </w:pPr>
    </w:p>
    <w:p w14:paraId="7D0398A6"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noProof/>
        </w:rPr>
        <w:t xml:space="preserve">J. Rawls. 2001. </w:t>
      </w:r>
      <w:r w:rsidRPr="00E4016C">
        <w:rPr>
          <w:rFonts w:ascii="Garamond" w:hAnsi="Garamond" w:cs="Times New Roman"/>
          <w:i/>
          <w:noProof/>
        </w:rPr>
        <w:t>Justice as Fairness: A Restatement</w:t>
      </w:r>
      <w:r w:rsidRPr="00E4016C">
        <w:rPr>
          <w:rFonts w:ascii="Garamond" w:hAnsi="Garamond" w:cs="Times New Roman"/>
          <w:noProof/>
        </w:rPr>
        <w:t xml:space="preserve">. Cambridge, Massachusetts: Belknap Press. </w:t>
      </w:r>
    </w:p>
    <w:p w14:paraId="0E041AAF" w14:textId="77777777" w:rsidR="00E4016C" w:rsidRPr="00E4016C" w:rsidRDefault="00E4016C" w:rsidP="00E4016C">
      <w:pPr>
        <w:ind w:left="720"/>
        <w:contextualSpacing/>
        <w:rPr>
          <w:rFonts w:ascii="Garamond" w:hAnsi="Garamond" w:cs="Times New Roman"/>
        </w:rPr>
      </w:pPr>
    </w:p>
    <w:p w14:paraId="4E806126" w14:textId="77777777" w:rsidR="00E4016C" w:rsidRPr="00E4016C" w:rsidRDefault="00E4016C" w:rsidP="00E4016C">
      <w:pPr>
        <w:autoSpaceDE w:val="0"/>
        <w:autoSpaceDN w:val="0"/>
        <w:adjustRightInd w:val="0"/>
        <w:ind w:left="720"/>
        <w:contextualSpacing/>
        <w:rPr>
          <w:rFonts w:ascii="Garamond" w:hAnsi="Garamond" w:cs="Times New Roman"/>
        </w:rPr>
      </w:pPr>
    </w:p>
    <w:p w14:paraId="2E1BC3C6" w14:textId="77777777" w:rsidR="00E4016C" w:rsidRPr="00E4016C" w:rsidRDefault="00E4016C" w:rsidP="00E4016C">
      <w:pPr>
        <w:numPr>
          <w:ilvl w:val="0"/>
          <w:numId w:val="12"/>
        </w:numPr>
        <w:autoSpaceDE w:val="0"/>
        <w:autoSpaceDN w:val="0"/>
        <w:adjustRightInd w:val="0"/>
        <w:contextualSpacing/>
        <w:rPr>
          <w:rFonts w:ascii="Garamond" w:hAnsi="Garamond" w:cs="Times New Roman"/>
          <w:color w:val="000000" w:themeColor="text1"/>
        </w:rPr>
      </w:pPr>
      <w:r w:rsidRPr="00E4016C">
        <w:rPr>
          <w:rFonts w:ascii="Garamond" w:hAnsi="Garamond" w:cs="Times New Roman"/>
          <w:color w:val="000000" w:themeColor="text1"/>
        </w:rPr>
        <w:t>Jackson, E (2007) Rethinking the pre-conception welfare principle.  In Horsey, K. and Biggs, H. (eds) Human Fertilisation and Embryology: Reproducing Regulation. Routledge-Cavendish, London.</w:t>
      </w:r>
    </w:p>
    <w:p w14:paraId="7A325C04" w14:textId="77777777" w:rsidR="00E4016C" w:rsidRPr="00E4016C" w:rsidRDefault="00E4016C" w:rsidP="00E4016C">
      <w:pPr>
        <w:autoSpaceDE w:val="0"/>
        <w:autoSpaceDN w:val="0"/>
        <w:adjustRightInd w:val="0"/>
        <w:ind w:left="720"/>
        <w:contextualSpacing/>
        <w:rPr>
          <w:rFonts w:ascii="Garamond" w:hAnsi="Garamond" w:cs="Times New Roman"/>
          <w:color w:val="000000" w:themeColor="text1"/>
        </w:rPr>
      </w:pPr>
    </w:p>
    <w:p w14:paraId="79010487" w14:textId="77777777" w:rsidR="00E4016C" w:rsidRPr="00E4016C" w:rsidRDefault="00E4016C" w:rsidP="00E4016C">
      <w:pPr>
        <w:numPr>
          <w:ilvl w:val="0"/>
          <w:numId w:val="12"/>
        </w:numPr>
        <w:autoSpaceDE w:val="0"/>
        <w:autoSpaceDN w:val="0"/>
        <w:adjustRightInd w:val="0"/>
        <w:contextualSpacing/>
        <w:rPr>
          <w:rFonts w:ascii="Garamond" w:hAnsi="Garamond" w:cs="Times New Roman"/>
          <w:iCs/>
        </w:rPr>
      </w:pPr>
      <w:r w:rsidRPr="00E4016C">
        <w:rPr>
          <w:rFonts w:ascii="Garamond" w:hAnsi="Garamond" w:cs="Times New Roman"/>
          <w:iCs/>
        </w:rPr>
        <w:t>S. Franklin, 1998.</w:t>
      </w:r>
      <w:bookmarkStart w:id="1" w:name="_ENREF_65"/>
      <w:r w:rsidRPr="00E4016C">
        <w:rPr>
          <w:rFonts w:ascii="Garamond" w:hAnsi="Garamond" w:cs="Times New Roman"/>
          <w:iCs/>
        </w:rPr>
        <w:t xml:space="preserve"> </w:t>
      </w:r>
      <w:r w:rsidRPr="00E4016C">
        <w:rPr>
          <w:rFonts w:ascii="Garamond" w:hAnsi="Garamond" w:cs="Times New Roman"/>
          <w:noProof/>
        </w:rPr>
        <w:t xml:space="preserve">'Making Miracles: Scientific Progress and the Facts of Life', in S. Franklin and H. Ragone (eds.), </w:t>
      </w:r>
      <w:r w:rsidRPr="00E4016C">
        <w:rPr>
          <w:rFonts w:ascii="Garamond" w:hAnsi="Garamond" w:cs="Times New Roman"/>
          <w:i/>
          <w:noProof/>
        </w:rPr>
        <w:t>Reproducing Reproduction</w:t>
      </w:r>
      <w:r w:rsidRPr="00E4016C">
        <w:rPr>
          <w:rFonts w:ascii="Garamond" w:hAnsi="Garamond" w:cs="Times New Roman"/>
          <w:noProof/>
        </w:rPr>
        <w:t>. Philadelphia: University of Pennsylvania Press</w:t>
      </w:r>
      <w:bookmarkEnd w:id="1"/>
      <w:r w:rsidRPr="00E4016C">
        <w:rPr>
          <w:rFonts w:ascii="Garamond" w:hAnsi="Garamond" w:cs="Times New Roman"/>
          <w:noProof/>
        </w:rPr>
        <w:t xml:space="preserve">. pp. 102-117. </w:t>
      </w:r>
    </w:p>
    <w:p w14:paraId="3717B1A5" w14:textId="77777777" w:rsidR="00E4016C" w:rsidRPr="00E4016C" w:rsidRDefault="00E4016C" w:rsidP="00E4016C">
      <w:pPr>
        <w:autoSpaceDE w:val="0"/>
        <w:autoSpaceDN w:val="0"/>
        <w:adjustRightInd w:val="0"/>
        <w:ind w:left="720"/>
        <w:contextualSpacing/>
        <w:rPr>
          <w:rFonts w:ascii="Garamond" w:hAnsi="Garamond" w:cs="Times New Roman"/>
          <w:iCs/>
        </w:rPr>
      </w:pPr>
    </w:p>
    <w:p w14:paraId="2306D17F" w14:textId="77777777" w:rsidR="00E4016C" w:rsidRPr="00E4016C" w:rsidRDefault="00E4016C" w:rsidP="00E4016C">
      <w:pPr>
        <w:numPr>
          <w:ilvl w:val="0"/>
          <w:numId w:val="12"/>
        </w:numPr>
        <w:contextualSpacing/>
        <w:rPr>
          <w:rFonts w:ascii="Garamond" w:eastAsia="Times New Roman" w:hAnsi="Garamond" w:cs="Times New Roman"/>
          <w:lang w:eastAsia="en-GB"/>
        </w:rPr>
      </w:pPr>
      <w:r w:rsidRPr="00E4016C">
        <w:rPr>
          <w:rFonts w:ascii="Garamond" w:eastAsia="Times New Roman" w:hAnsi="Garamond" w:cs="Times New Roman"/>
          <w:lang w:eastAsia="en-GB"/>
        </w:rPr>
        <w:t>Mertes, H. (2017). The role of anticipated decision regret and the patient's best interest in sterilisation and medically assisted reproduction. Journal of medical ethics, 43(5), 314-318.</w:t>
      </w:r>
    </w:p>
    <w:p w14:paraId="579FC4B6" w14:textId="77777777" w:rsidR="00E4016C" w:rsidRPr="00E4016C" w:rsidRDefault="00E4016C" w:rsidP="00E4016C">
      <w:pPr>
        <w:ind w:left="720"/>
        <w:contextualSpacing/>
        <w:rPr>
          <w:rFonts w:ascii="Garamond" w:eastAsia="Times New Roman" w:hAnsi="Garamond" w:cs="Times New Roman"/>
          <w:lang w:eastAsia="en-GB"/>
        </w:rPr>
      </w:pPr>
    </w:p>
    <w:p w14:paraId="274A5036" w14:textId="77777777" w:rsidR="00E4016C" w:rsidRPr="00E4016C" w:rsidRDefault="00E4016C" w:rsidP="00E4016C">
      <w:pPr>
        <w:numPr>
          <w:ilvl w:val="0"/>
          <w:numId w:val="12"/>
        </w:numPr>
        <w:contextualSpacing/>
        <w:rPr>
          <w:rFonts w:ascii="Garamond" w:hAnsi="Garamond" w:cs="Times New Roman"/>
          <w:lang w:val="nl-BE"/>
        </w:rPr>
      </w:pPr>
      <w:r w:rsidRPr="00E4016C">
        <w:rPr>
          <w:rFonts w:ascii="Garamond" w:hAnsi="Garamond" w:cs="Times New Roman"/>
          <w:lang w:val="nl-BE"/>
        </w:rPr>
        <w:t>Mackenzie C and Stoljar N (eds) (2000) Relational Autonomy: Feminist Perspectives on Autonomy, Agency, and the Social Self. Oxford: Oxford University Press.</w:t>
      </w:r>
    </w:p>
    <w:p w14:paraId="68F3F624" w14:textId="77777777" w:rsidR="00E4016C" w:rsidRPr="00E4016C" w:rsidRDefault="00E4016C" w:rsidP="00E4016C">
      <w:pPr>
        <w:ind w:left="720"/>
        <w:contextualSpacing/>
        <w:rPr>
          <w:rFonts w:ascii="Garamond" w:hAnsi="Garamond" w:cs="Times New Roman"/>
          <w:lang w:val="nl-BE"/>
        </w:rPr>
      </w:pPr>
    </w:p>
    <w:p w14:paraId="7236AAB4" w14:textId="77777777" w:rsidR="00E4016C" w:rsidRPr="00E4016C" w:rsidRDefault="00E4016C" w:rsidP="00E4016C">
      <w:pPr>
        <w:numPr>
          <w:ilvl w:val="0"/>
          <w:numId w:val="12"/>
        </w:numPr>
        <w:autoSpaceDE w:val="0"/>
        <w:autoSpaceDN w:val="0"/>
        <w:adjustRightInd w:val="0"/>
        <w:contextualSpacing/>
        <w:rPr>
          <w:rFonts w:ascii="Garamond" w:hAnsi="Garamond" w:cs="Times New Roman"/>
          <w:color w:val="000000" w:themeColor="text1"/>
        </w:rPr>
      </w:pPr>
      <w:r w:rsidRPr="00E4016C">
        <w:rPr>
          <w:rFonts w:ascii="Garamond" w:hAnsi="Garamond" w:cs="Times New Roman"/>
          <w:color w:val="000000" w:themeColor="text1"/>
        </w:rPr>
        <w:t>Donchin A. (2001) Understanding autonomy relationally: toward a reconfiguration of bioethical principles. J Med Philos 2001; 26: 365–386.</w:t>
      </w:r>
    </w:p>
    <w:p w14:paraId="363F9D3F" w14:textId="77777777" w:rsidR="00E4016C" w:rsidRPr="00E4016C" w:rsidRDefault="00E4016C" w:rsidP="00E4016C">
      <w:pPr>
        <w:ind w:left="720"/>
        <w:contextualSpacing/>
        <w:rPr>
          <w:rFonts w:ascii="Garamond" w:hAnsi="Garamond" w:cs="Times New Roman"/>
          <w:color w:val="000000" w:themeColor="text1"/>
        </w:rPr>
      </w:pPr>
    </w:p>
    <w:p w14:paraId="41805C6B" w14:textId="77777777" w:rsidR="00E4016C" w:rsidRPr="00E4016C" w:rsidRDefault="00E4016C" w:rsidP="00E4016C">
      <w:pPr>
        <w:numPr>
          <w:ilvl w:val="0"/>
          <w:numId w:val="12"/>
        </w:numPr>
        <w:autoSpaceDE w:val="0"/>
        <w:autoSpaceDN w:val="0"/>
        <w:adjustRightInd w:val="0"/>
        <w:contextualSpacing/>
        <w:rPr>
          <w:rFonts w:ascii="Garamond" w:hAnsi="Garamond" w:cs="Times New Roman"/>
          <w:color w:val="000000" w:themeColor="text1"/>
        </w:rPr>
      </w:pPr>
      <w:r w:rsidRPr="00E4016C">
        <w:rPr>
          <w:rFonts w:ascii="Garamond" w:hAnsi="Garamond" w:cs="Times New Roman"/>
          <w:color w:val="000000" w:themeColor="text1"/>
        </w:rPr>
        <w:t>Dove, E. et al (2017) Beyond individualism: Is there a place for relational autonomy in clinical practice and research? Clinical Ethics, 12(3) 150–165.</w:t>
      </w:r>
    </w:p>
    <w:p w14:paraId="7466493D" w14:textId="77777777" w:rsidR="00E4016C" w:rsidRPr="00E4016C" w:rsidRDefault="00E4016C" w:rsidP="00E4016C">
      <w:pPr>
        <w:ind w:left="720"/>
        <w:contextualSpacing/>
        <w:rPr>
          <w:rFonts w:ascii="Garamond" w:hAnsi="Garamond" w:cs="Times New Roman"/>
          <w:color w:val="000000" w:themeColor="text1"/>
        </w:rPr>
      </w:pPr>
    </w:p>
    <w:p w14:paraId="1314973C" w14:textId="77777777" w:rsidR="00E4016C" w:rsidRPr="00E4016C" w:rsidRDefault="00E4016C" w:rsidP="00E4016C">
      <w:pPr>
        <w:numPr>
          <w:ilvl w:val="0"/>
          <w:numId w:val="12"/>
        </w:numPr>
        <w:contextualSpacing/>
        <w:rPr>
          <w:rFonts w:ascii="Garamond" w:eastAsia="Times New Roman" w:hAnsi="Garamond" w:cs="Times New Roman"/>
          <w:lang w:eastAsia="en-GB"/>
        </w:rPr>
      </w:pPr>
      <w:r w:rsidRPr="00E4016C">
        <w:rPr>
          <w:rFonts w:ascii="Garamond" w:hAnsi="Garamond" w:cs="Times New Roman"/>
          <w:noProof/>
          <w:lang w:eastAsia="en-GB"/>
        </w:rPr>
        <w:t xml:space="preserve">National Health Service. 2021. ‘Availability: IVF’. Available at: </w:t>
      </w:r>
      <w:hyperlink r:id="rId14" w:history="1">
        <w:r w:rsidRPr="00E4016C">
          <w:rPr>
            <w:rFonts w:ascii="Garamond" w:hAnsi="Garamond" w:cs="Times New Roman"/>
            <w:noProof/>
            <w:color w:val="0563C1" w:themeColor="hyperlink"/>
            <w:u w:val="single"/>
            <w:lang w:eastAsia="en-GB"/>
          </w:rPr>
          <w:t>https://www.nhs.uk/conditions/ivf/availability/</w:t>
        </w:r>
      </w:hyperlink>
      <w:r w:rsidRPr="00E4016C">
        <w:rPr>
          <w:rFonts w:ascii="Garamond" w:hAnsi="Garamond" w:cs="Times New Roman"/>
          <w:noProof/>
          <w:lang w:eastAsia="en-GB"/>
        </w:rPr>
        <w:t xml:space="preserve"> [accessed 13 July 2021]. </w:t>
      </w:r>
    </w:p>
    <w:p w14:paraId="17FA85D5" w14:textId="77777777" w:rsidR="00E4016C" w:rsidRPr="00E4016C" w:rsidRDefault="00E4016C" w:rsidP="00E4016C">
      <w:pPr>
        <w:ind w:left="720"/>
        <w:contextualSpacing/>
        <w:rPr>
          <w:rFonts w:ascii="Garamond" w:hAnsi="Garamond" w:cs="Times New Roman"/>
          <w:lang w:val="nl-BE"/>
        </w:rPr>
      </w:pPr>
    </w:p>
    <w:p w14:paraId="00ECF63A"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M. Crawshaw, et al on behalf of the British Infertility Counselling Association (2021): Counselling challenges associated with donor conception and surrogacy treatments – time for debate, Human Fertility, DOI: 10.1080/14647273.2021.1950850</w:t>
      </w:r>
    </w:p>
    <w:p w14:paraId="1DAECB3D" w14:textId="77777777" w:rsidR="00E4016C" w:rsidRPr="00E4016C" w:rsidRDefault="00E4016C" w:rsidP="00E4016C">
      <w:pPr>
        <w:autoSpaceDE w:val="0"/>
        <w:autoSpaceDN w:val="0"/>
        <w:adjustRightInd w:val="0"/>
        <w:contextualSpacing/>
        <w:rPr>
          <w:rFonts w:ascii="Garamond" w:hAnsi="Garamond" w:cs="Times New Roman"/>
        </w:rPr>
      </w:pPr>
    </w:p>
    <w:p w14:paraId="55B7B788"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J. Daniluk, 2002. “If We Had It to Do Over Again . . .”: Couples’ Reflections on Their Experiences of Infertility Treatments. The Family Journal: Counseling and therapy for couples and families, Vol. 9 No. 2, April 2001 122-133.</w:t>
      </w:r>
    </w:p>
    <w:p w14:paraId="0408AF9E" w14:textId="77777777" w:rsidR="00E4016C" w:rsidRPr="00E4016C" w:rsidRDefault="00E4016C" w:rsidP="00E4016C">
      <w:pPr>
        <w:autoSpaceDE w:val="0"/>
        <w:autoSpaceDN w:val="0"/>
        <w:adjustRightInd w:val="0"/>
        <w:contextualSpacing/>
        <w:rPr>
          <w:rFonts w:ascii="Garamond" w:hAnsi="Garamond" w:cs="Times New Roman"/>
          <w:color w:val="000000" w:themeColor="text1"/>
        </w:rPr>
      </w:pPr>
    </w:p>
    <w:p w14:paraId="5C45FC0A"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 xml:space="preserve">J. A. Robertson. 2004. “Procreative Liberty and Harm to Offspring in Assisted Conception” </w:t>
      </w:r>
      <w:r w:rsidRPr="00E4016C">
        <w:rPr>
          <w:rFonts w:ascii="Garamond" w:hAnsi="Garamond" w:cs="Times New Roman"/>
          <w:i/>
          <w:iCs/>
        </w:rPr>
        <w:t>American Journal of Law and Medicine</w:t>
      </w:r>
      <w:r w:rsidRPr="00E4016C">
        <w:rPr>
          <w:rFonts w:ascii="Garamond" w:hAnsi="Garamond" w:cs="Times New Roman"/>
        </w:rPr>
        <w:t xml:space="preserve"> 30: 7-40. </w:t>
      </w:r>
    </w:p>
    <w:p w14:paraId="03E2FBF4" w14:textId="77777777" w:rsidR="00E4016C" w:rsidRPr="00E4016C" w:rsidRDefault="00E4016C" w:rsidP="00E4016C">
      <w:pPr>
        <w:autoSpaceDE w:val="0"/>
        <w:autoSpaceDN w:val="0"/>
        <w:adjustRightInd w:val="0"/>
        <w:contextualSpacing/>
        <w:rPr>
          <w:rFonts w:ascii="Garamond" w:hAnsi="Garamond" w:cs="Times New Roman"/>
          <w:color w:val="000000" w:themeColor="text1"/>
        </w:rPr>
      </w:pPr>
    </w:p>
    <w:p w14:paraId="35E87DD5" w14:textId="77777777" w:rsidR="00E4016C" w:rsidRPr="00E4016C" w:rsidRDefault="00E4016C" w:rsidP="00E4016C">
      <w:pPr>
        <w:numPr>
          <w:ilvl w:val="0"/>
          <w:numId w:val="12"/>
        </w:numPr>
        <w:contextualSpacing/>
        <w:rPr>
          <w:rFonts w:ascii="Garamond" w:eastAsia="Times New Roman" w:hAnsi="Garamond" w:cs="Times New Roman"/>
          <w:color w:val="282323"/>
          <w:lang w:eastAsia="en-GB"/>
        </w:rPr>
      </w:pPr>
      <w:r w:rsidRPr="00E4016C">
        <w:rPr>
          <w:rFonts w:ascii="Garamond" w:eastAsia="Times New Roman" w:hAnsi="Garamond" w:cs="Times New Roman"/>
          <w:color w:val="282323"/>
          <w:lang w:eastAsia="en-GB"/>
        </w:rPr>
        <w:t xml:space="preserve">G. Pennings, G. de Wert, F. Shenfield, J. Cohen, B. Tarlatzis &amp; P. Devroey. 2007. “ESHRE Task Force on Ethics and Law 13: the welfare of the child in medically assisted reproduction.” </w:t>
      </w:r>
      <w:r w:rsidRPr="00E4016C">
        <w:rPr>
          <w:rFonts w:ascii="Garamond" w:eastAsia="Times New Roman" w:hAnsi="Garamond" w:cs="Times New Roman"/>
          <w:i/>
          <w:iCs/>
          <w:color w:val="282323"/>
          <w:lang w:eastAsia="en-GB"/>
        </w:rPr>
        <w:t xml:space="preserve">Human Reproduction </w:t>
      </w:r>
      <w:r w:rsidRPr="00E4016C">
        <w:rPr>
          <w:rFonts w:ascii="Garamond" w:eastAsia="Times New Roman" w:hAnsi="Garamond" w:cs="Times New Roman"/>
          <w:color w:val="282323"/>
          <w:lang w:eastAsia="en-GB"/>
        </w:rPr>
        <w:t xml:space="preserve">22(10), pp. 2585-2588.  </w:t>
      </w:r>
    </w:p>
    <w:p w14:paraId="33302514" w14:textId="77777777" w:rsidR="00E4016C" w:rsidRPr="00E4016C" w:rsidRDefault="00E4016C" w:rsidP="00E4016C">
      <w:pPr>
        <w:ind w:left="720"/>
        <w:contextualSpacing/>
        <w:rPr>
          <w:rFonts w:ascii="Garamond" w:eastAsia="Times New Roman" w:hAnsi="Garamond" w:cs="Times New Roman"/>
          <w:color w:val="282323"/>
        </w:rPr>
      </w:pPr>
    </w:p>
    <w:p w14:paraId="590B3BCB"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 xml:space="preserve">B. Steinbock. 2009. “Wrongful life and procreative decisions”. </w:t>
      </w:r>
      <w:r w:rsidRPr="00E4016C">
        <w:rPr>
          <w:rFonts w:ascii="Garamond" w:hAnsi="Garamond" w:cs="Times New Roman"/>
          <w:i/>
          <w:iCs/>
        </w:rPr>
        <w:t>In Harming future persons: Ethics,genetics and the non-identity problem</w:t>
      </w:r>
      <w:r w:rsidRPr="00E4016C">
        <w:rPr>
          <w:rFonts w:ascii="Garamond" w:hAnsi="Garamond" w:cs="Times New Roman"/>
        </w:rPr>
        <w:t>, ed. M. A. Roberts and D. T. Wasserman, London: Springer, pp. 155–178.</w:t>
      </w:r>
    </w:p>
    <w:p w14:paraId="1F01B82F" w14:textId="77777777" w:rsidR="00E4016C" w:rsidRPr="00E4016C" w:rsidRDefault="00E4016C" w:rsidP="00E4016C">
      <w:pPr>
        <w:ind w:left="720"/>
        <w:contextualSpacing/>
        <w:rPr>
          <w:rFonts w:ascii="Garamond" w:hAnsi="Garamond" w:cs="Times New Roman"/>
        </w:rPr>
      </w:pPr>
    </w:p>
    <w:p w14:paraId="2003A9F5"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 xml:space="preserve">E. Rakowski. 2002. Who should pay for bad genes? </w:t>
      </w:r>
      <w:r w:rsidRPr="00E4016C">
        <w:rPr>
          <w:rFonts w:ascii="Garamond" w:hAnsi="Garamond" w:cs="Times New Roman"/>
          <w:i/>
          <w:iCs/>
        </w:rPr>
        <w:t>California Law Review</w:t>
      </w:r>
      <w:r w:rsidRPr="00E4016C">
        <w:rPr>
          <w:rFonts w:ascii="Garamond" w:hAnsi="Garamond" w:cs="Times New Roman"/>
        </w:rPr>
        <w:t xml:space="preserve"> 90(5): 1345–1414.</w:t>
      </w:r>
    </w:p>
    <w:p w14:paraId="479BEF66" w14:textId="77777777" w:rsidR="00E4016C" w:rsidRPr="00E4016C" w:rsidRDefault="00E4016C" w:rsidP="00E4016C">
      <w:pPr>
        <w:ind w:left="720"/>
        <w:contextualSpacing/>
        <w:rPr>
          <w:rFonts w:ascii="Garamond" w:hAnsi="Garamond" w:cs="Times New Roman"/>
        </w:rPr>
      </w:pPr>
    </w:p>
    <w:p w14:paraId="443BFC43"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 xml:space="preserve">R. Bennett. 2009. “The fallacy of the principle of procreative beneficence”. </w:t>
      </w:r>
      <w:r w:rsidRPr="00E4016C">
        <w:rPr>
          <w:rFonts w:ascii="Garamond" w:hAnsi="Garamond" w:cs="Times New Roman"/>
          <w:i/>
          <w:iCs/>
        </w:rPr>
        <w:t>Bioethics</w:t>
      </w:r>
      <w:r w:rsidRPr="00E4016C">
        <w:rPr>
          <w:rFonts w:ascii="Garamond" w:hAnsi="Garamond" w:cs="Times New Roman"/>
        </w:rPr>
        <w:t xml:space="preserve"> 23(5), pp. 265–273.</w:t>
      </w:r>
    </w:p>
    <w:p w14:paraId="4C4978DF" w14:textId="77777777" w:rsidR="00E4016C" w:rsidRPr="00E4016C" w:rsidRDefault="00E4016C" w:rsidP="00E4016C">
      <w:pPr>
        <w:autoSpaceDE w:val="0"/>
        <w:autoSpaceDN w:val="0"/>
        <w:adjustRightInd w:val="0"/>
        <w:ind w:left="720"/>
        <w:contextualSpacing/>
        <w:rPr>
          <w:rFonts w:ascii="Garamond" w:hAnsi="Garamond" w:cs="Times New Roman"/>
        </w:rPr>
      </w:pPr>
    </w:p>
    <w:p w14:paraId="39AED762"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 xml:space="preserve">D. W. Brock. 1995. “The non-identity problem and genetic harms: The case of wrongful handicaps.” </w:t>
      </w:r>
      <w:r w:rsidRPr="00E4016C">
        <w:rPr>
          <w:rFonts w:ascii="Garamond" w:hAnsi="Garamond" w:cs="Times New Roman"/>
          <w:i/>
          <w:iCs/>
        </w:rPr>
        <w:t>Bioethics</w:t>
      </w:r>
      <w:r w:rsidRPr="00E4016C">
        <w:rPr>
          <w:rFonts w:ascii="Garamond" w:hAnsi="Garamond" w:cs="Times New Roman"/>
        </w:rPr>
        <w:t xml:space="preserve"> 9: 269–275.</w:t>
      </w:r>
    </w:p>
    <w:p w14:paraId="03899250" w14:textId="77777777" w:rsidR="00E4016C" w:rsidRPr="00E4016C" w:rsidRDefault="00E4016C" w:rsidP="00E4016C">
      <w:pPr>
        <w:numPr>
          <w:ilvl w:val="0"/>
          <w:numId w:val="12"/>
        </w:numPr>
        <w:contextualSpacing/>
        <w:rPr>
          <w:rFonts w:ascii="Garamond" w:hAnsi="Garamond" w:cs="Times New Roman"/>
        </w:rPr>
      </w:pPr>
      <w:r w:rsidRPr="00E4016C">
        <w:rPr>
          <w:rFonts w:ascii="Garamond" w:hAnsi="Garamond" w:cs="Times New Roman"/>
          <w:noProof/>
        </w:rPr>
        <w:t xml:space="preserve">D. Parfit. 1984. </w:t>
      </w:r>
      <w:r w:rsidRPr="00E4016C">
        <w:rPr>
          <w:rFonts w:ascii="Garamond" w:hAnsi="Garamond" w:cs="Times New Roman"/>
          <w:i/>
          <w:noProof/>
        </w:rPr>
        <w:t>Reasons and Persons</w:t>
      </w:r>
      <w:r w:rsidRPr="00E4016C">
        <w:rPr>
          <w:rFonts w:ascii="Garamond" w:hAnsi="Garamond" w:cs="Times New Roman"/>
          <w:noProof/>
        </w:rPr>
        <w:t>. Oxford: Clarendon Press.</w:t>
      </w:r>
    </w:p>
    <w:p w14:paraId="4FBEB405" w14:textId="77777777" w:rsidR="00E4016C" w:rsidRPr="00E4016C" w:rsidRDefault="00E4016C" w:rsidP="00E4016C">
      <w:pPr>
        <w:ind w:left="720"/>
        <w:contextualSpacing/>
        <w:rPr>
          <w:rFonts w:ascii="Garamond" w:hAnsi="Garamond" w:cs="Times New Roman"/>
        </w:rPr>
      </w:pPr>
    </w:p>
    <w:p w14:paraId="620CFD0E"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 xml:space="preserve">A. Buchanan, D. W. Brock, N. Daniels &amp; D. Wikler. 2000. </w:t>
      </w:r>
      <w:r w:rsidRPr="00E4016C">
        <w:rPr>
          <w:rFonts w:ascii="Garamond" w:hAnsi="Garamond" w:cs="Times New Roman"/>
          <w:i/>
          <w:iCs/>
        </w:rPr>
        <w:t xml:space="preserve">From Chance To Choice: Genetics and Justice. </w:t>
      </w:r>
      <w:r w:rsidRPr="00E4016C">
        <w:rPr>
          <w:rFonts w:ascii="Garamond" w:hAnsi="Garamond" w:cs="Times New Roman"/>
        </w:rPr>
        <w:t xml:space="preserve"> New York: Cambridge University Press. </w:t>
      </w:r>
    </w:p>
    <w:p w14:paraId="2754E8BD" w14:textId="77777777" w:rsidR="00E4016C" w:rsidRPr="00E4016C" w:rsidRDefault="00E4016C" w:rsidP="00E4016C">
      <w:pPr>
        <w:ind w:left="720"/>
        <w:contextualSpacing/>
        <w:rPr>
          <w:rFonts w:ascii="Garamond" w:hAnsi="Garamond" w:cs="Times New Roman"/>
        </w:rPr>
      </w:pPr>
    </w:p>
    <w:p w14:paraId="7F716EA7"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 xml:space="preserve">N. J. Williams. 2017. “Harms to ‘others’ and the Selection Against Disability View” </w:t>
      </w:r>
      <w:r w:rsidRPr="00E4016C">
        <w:rPr>
          <w:rFonts w:ascii="Garamond" w:hAnsi="Garamond" w:cs="Times New Roman"/>
          <w:i/>
          <w:iCs/>
        </w:rPr>
        <w:t>Journal of Medicine and Philosophy</w:t>
      </w:r>
      <w:r w:rsidRPr="00E4016C">
        <w:rPr>
          <w:rFonts w:ascii="Garamond" w:hAnsi="Garamond" w:cs="Times New Roman"/>
        </w:rPr>
        <w:t xml:space="preserve">. 42 (2): 154-183. </w:t>
      </w:r>
    </w:p>
    <w:p w14:paraId="3DAEEE42" w14:textId="77777777" w:rsidR="00E4016C" w:rsidRPr="00E4016C" w:rsidRDefault="00E4016C" w:rsidP="00E4016C">
      <w:pPr>
        <w:ind w:left="720"/>
        <w:contextualSpacing/>
        <w:rPr>
          <w:rFonts w:ascii="Garamond" w:hAnsi="Garamond" w:cs="Times New Roman"/>
        </w:rPr>
      </w:pPr>
    </w:p>
    <w:p w14:paraId="7AF741E6"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 xml:space="preserve">I. G. Cohen. 2011. “Prohibiting Anonymous Sperm Donation and the Child Welfare Error.” </w:t>
      </w:r>
      <w:r w:rsidRPr="00E4016C">
        <w:rPr>
          <w:rFonts w:ascii="Garamond" w:hAnsi="Garamond" w:cs="Times New Roman"/>
          <w:i/>
          <w:iCs/>
        </w:rPr>
        <w:t>Hastings Centre Report</w:t>
      </w:r>
      <w:r w:rsidRPr="00E4016C">
        <w:rPr>
          <w:rFonts w:ascii="Garamond" w:hAnsi="Garamond" w:cs="Times New Roman"/>
        </w:rPr>
        <w:t>. 41(5): 13-14.</w:t>
      </w:r>
    </w:p>
    <w:p w14:paraId="7AA81248" w14:textId="77777777" w:rsidR="00E4016C" w:rsidRPr="00E4016C" w:rsidRDefault="00E4016C" w:rsidP="00E4016C">
      <w:pPr>
        <w:ind w:left="720"/>
        <w:contextualSpacing/>
        <w:rPr>
          <w:rFonts w:ascii="Garamond" w:hAnsi="Garamond" w:cs="Times New Roman"/>
        </w:rPr>
      </w:pPr>
    </w:p>
    <w:p w14:paraId="1CD24C92"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 xml:space="preserve">S. Wilkinson. 2016. “Gamete donor motives, payment, and child welfare.” In S. Golombok, R. Scott, J. B. Appleby, M. Richards, &amp; S. Wilkinson. </w:t>
      </w:r>
      <w:r w:rsidRPr="00E4016C">
        <w:rPr>
          <w:rFonts w:ascii="Garamond" w:hAnsi="Garamond" w:cs="Times New Roman"/>
          <w:i/>
          <w:iCs/>
        </w:rPr>
        <w:t>Regulating Reproductive Donation</w:t>
      </w:r>
      <w:r w:rsidRPr="00E4016C">
        <w:rPr>
          <w:rFonts w:ascii="Garamond" w:hAnsi="Garamond" w:cs="Times New Roman"/>
        </w:rPr>
        <w:t xml:space="preserve">. Cambridge: Cambridge University Press, pp. 232-258. </w:t>
      </w:r>
    </w:p>
    <w:p w14:paraId="4AD02C9E" w14:textId="77777777" w:rsidR="00E4016C" w:rsidRPr="00E4016C" w:rsidRDefault="00E4016C" w:rsidP="00E4016C">
      <w:pPr>
        <w:ind w:left="720"/>
        <w:contextualSpacing/>
        <w:rPr>
          <w:rFonts w:ascii="Garamond" w:hAnsi="Garamond" w:cs="Times New Roman"/>
        </w:rPr>
      </w:pPr>
    </w:p>
    <w:p w14:paraId="2F4C905A" w14:textId="77777777" w:rsidR="00E4016C" w:rsidRPr="00E4016C" w:rsidRDefault="00E4016C" w:rsidP="00E4016C">
      <w:pPr>
        <w:numPr>
          <w:ilvl w:val="0"/>
          <w:numId w:val="12"/>
        </w:numPr>
        <w:contextualSpacing/>
        <w:rPr>
          <w:rFonts w:ascii="Garamond" w:eastAsia="Times New Roman" w:hAnsi="Garamond" w:cs="Times New Roman"/>
          <w:color w:val="000000" w:themeColor="text1"/>
          <w:shd w:val="clear" w:color="auto" w:fill="FFFFFF"/>
          <w:lang w:eastAsia="en-GB"/>
        </w:rPr>
      </w:pPr>
      <w:r w:rsidRPr="00E4016C">
        <w:rPr>
          <w:rFonts w:ascii="Garamond" w:eastAsia="Times New Roman" w:hAnsi="Garamond" w:cs="Times New Roman"/>
          <w:color w:val="000000" w:themeColor="text1"/>
          <w:shd w:val="clear" w:color="auto" w:fill="FFFFFF"/>
          <w:lang w:eastAsia="en-GB"/>
        </w:rPr>
        <w:t>J. S. Beaudry. 2016. “Beyond (Models of) Disability?” </w:t>
      </w:r>
      <w:r w:rsidRPr="00E4016C">
        <w:rPr>
          <w:rFonts w:ascii="Garamond" w:eastAsia="Times New Roman" w:hAnsi="Garamond" w:cs="Times New Roman"/>
          <w:i/>
          <w:iCs/>
          <w:color w:val="000000" w:themeColor="text1"/>
          <w:lang w:eastAsia="en-GB"/>
        </w:rPr>
        <w:t xml:space="preserve"> Journal of Medicine and Philosophy</w:t>
      </w:r>
      <w:r w:rsidRPr="00E4016C">
        <w:rPr>
          <w:rFonts w:ascii="Garamond" w:eastAsia="Times New Roman" w:hAnsi="Garamond" w:cs="Times New Roman"/>
          <w:color w:val="000000" w:themeColor="text1"/>
          <w:shd w:val="clear" w:color="auto" w:fill="FFFFFF"/>
          <w:lang w:eastAsia="en-GB"/>
        </w:rPr>
        <w:t>. 41(2): 210-28.</w:t>
      </w:r>
    </w:p>
    <w:p w14:paraId="274A9634" w14:textId="77777777" w:rsidR="00E4016C" w:rsidRPr="00E4016C" w:rsidRDefault="00E4016C" w:rsidP="00E4016C">
      <w:pPr>
        <w:ind w:left="720"/>
        <w:contextualSpacing/>
        <w:rPr>
          <w:rFonts w:ascii="Garamond" w:eastAsia="Times New Roman" w:hAnsi="Garamond" w:cs="Times New Roman"/>
          <w:color w:val="000000" w:themeColor="text1"/>
          <w:shd w:val="clear" w:color="auto" w:fill="FFFFFF"/>
          <w:lang w:eastAsia="en-GB"/>
        </w:rPr>
      </w:pPr>
    </w:p>
    <w:p w14:paraId="737103A2" w14:textId="77777777" w:rsidR="00E4016C" w:rsidRPr="00E4016C" w:rsidRDefault="00E4016C" w:rsidP="00E4016C">
      <w:pPr>
        <w:numPr>
          <w:ilvl w:val="0"/>
          <w:numId w:val="12"/>
        </w:numPr>
        <w:autoSpaceDE w:val="0"/>
        <w:autoSpaceDN w:val="0"/>
        <w:adjustRightInd w:val="0"/>
        <w:contextualSpacing/>
        <w:rPr>
          <w:rFonts w:ascii="Garamond" w:hAnsi="Garamond" w:cs="Times New Roman"/>
        </w:rPr>
      </w:pPr>
      <w:r w:rsidRPr="00E4016C">
        <w:rPr>
          <w:rFonts w:ascii="Garamond" w:hAnsi="Garamond" w:cs="Times New Roman"/>
        </w:rPr>
        <w:t xml:space="preserve">R. Read &amp; T. O’Riordan. 2017. “The Precautionary Principle Under Fire.” </w:t>
      </w:r>
      <w:r w:rsidRPr="00E4016C">
        <w:rPr>
          <w:rFonts w:ascii="Garamond" w:hAnsi="Garamond" w:cs="Times New Roman"/>
          <w:i/>
          <w:iCs/>
        </w:rPr>
        <w:t>Environment: Science and Policy For Sustainable Develipment</w:t>
      </w:r>
      <w:r w:rsidRPr="00E4016C">
        <w:rPr>
          <w:rFonts w:ascii="Garamond" w:hAnsi="Garamond" w:cs="Times New Roman"/>
        </w:rPr>
        <w:t xml:space="preserve">.  59(5): 4-15. </w:t>
      </w:r>
    </w:p>
    <w:p w14:paraId="51A54746" w14:textId="77777777" w:rsidR="00E4016C" w:rsidRPr="00E4016C" w:rsidRDefault="00E4016C" w:rsidP="00E4016C">
      <w:pPr>
        <w:ind w:left="720"/>
        <w:contextualSpacing/>
        <w:rPr>
          <w:rFonts w:ascii="Garamond" w:hAnsi="Garamond" w:cs="Times New Roman"/>
        </w:rPr>
      </w:pPr>
    </w:p>
    <w:p w14:paraId="4CAC3826" w14:textId="77777777" w:rsidR="00E4016C" w:rsidRPr="00E4016C" w:rsidRDefault="00E4016C" w:rsidP="00E4016C">
      <w:pPr>
        <w:numPr>
          <w:ilvl w:val="0"/>
          <w:numId w:val="12"/>
        </w:numPr>
        <w:contextualSpacing/>
        <w:rPr>
          <w:rFonts w:ascii="Garamond" w:hAnsi="Garamond" w:cs="Times New Roman"/>
        </w:rPr>
      </w:pPr>
      <w:r w:rsidRPr="00E4016C">
        <w:rPr>
          <w:rFonts w:ascii="Garamond" w:hAnsi="Garamond" w:cs="Times New Roman"/>
          <w:lang w:val="nl-BE"/>
        </w:rPr>
        <w:t xml:space="preserve">N. A. Manson. </w:t>
      </w:r>
      <w:r w:rsidRPr="00E4016C">
        <w:rPr>
          <w:rFonts w:ascii="Garamond" w:hAnsi="Garamond" w:cs="Times New Roman"/>
        </w:rPr>
        <w:t xml:space="preserve">2002. “Formulating the precautionary principle” </w:t>
      </w:r>
      <w:r w:rsidRPr="00E4016C">
        <w:rPr>
          <w:rFonts w:ascii="Garamond" w:hAnsi="Garamond" w:cs="Times New Roman"/>
          <w:i/>
          <w:iCs/>
        </w:rPr>
        <w:t>Environmental Ethics</w:t>
      </w:r>
      <w:r w:rsidRPr="00E4016C">
        <w:rPr>
          <w:rFonts w:ascii="Garamond" w:hAnsi="Garamond" w:cs="Times New Roman"/>
        </w:rPr>
        <w:t xml:space="preserve">. 24(3): 263-274. </w:t>
      </w:r>
    </w:p>
    <w:p w14:paraId="05F2DCFB" w14:textId="77777777" w:rsidR="00E4016C" w:rsidRPr="00E4016C" w:rsidRDefault="00E4016C" w:rsidP="00E4016C">
      <w:pPr>
        <w:ind w:left="720"/>
        <w:contextualSpacing/>
        <w:rPr>
          <w:rFonts w:ascii="Garamond" w:hAnsi="Garamond" w:cs="Times New Roman"/>
        </w:rPr>
      </w:pPr>
    </w:p>
    <w:p w14:paraId="51142E1F" w14:textId="77777777" w:rsidR="00E4016C" w:rsidRPr="00E4016C" w:rsidRDefault="00E4016C" w:rsidP="00E4016C">
      <w:pPr>
        <w:numPr>
          <w:ilvl w:val="0"/>
          <w:numId w:val="12"/>
        </w:numPr>
        <w:contextualSpacing/>
        <w:rPr>
          <w:rFonts w:ascii="Garamond" w:eastAsia="Times New Roman" w:hAnsi="Garamond" w:cs="Times New Roman"/>
          <w:lang w:eastAsia="en-GB"/>
        </w:rPr>
      </w:pPr>
      <w:r w:rsidRPr="00E4016C">
        <w:rPr>
          <w:rFonts w:ascii="Garamond" w:hAnsi="Garamond" w:cs="Times New Roman"/>
          <w:lang w:eastAsia="en-GB"/>
        </w:rPr>
        <w:t xml:space="preserve">Medical Research Council. 2004. </w:t>
      </w:r>
      <w:r w:rsidRPr="00E4016C">
        <w:rPr>
          <w:rFonts w:ascii="Garamond" w:eastAsia="Times New Roman" w:hAnsi="Garamond" w:cs="Times New Roman"/>
          <w:i/>
          <w:iCs/>
          <w:lang w:eastAsia="en-GB"/>
        </w:rPr>
        <w:t>MRC Ethics Guide:</w:t>
      </w:r>
      <w:r w:rsidRPr="00E4016C">
        <w:rPr>
          <w:rFonts w:ascii="Garamond" w:eastAsia="Times New Roman" w:hAnsi="Garamond" w:cs="Times New Roman"/>
          <w:b/>
          <w:bCs/>
          <w:i/>
          <w:iCs/>
          <w:lang w:eastAsia="en-GB"/>
        </w:rPr>
        <w:t xml:space="preserve"> </w:t>
      </w:r>
      <w:r w:rsidRPr="00E4016C">
        <w:rPr>
          <w:rFonts w:ascii="Garamond" w:eastAsia="Times New Roman" w:hAnsi="Garamond" w:cs="Times New Roman"/>
          <w:i/>
          <w:iCs/>
          <w:lang w:eastAsia="en-GB"/>
        </w:rPr>
        <w:t>Medical research involving children</w:t>
      </w:r>
      <w:r w:rsidRPr="00E4016C">
        <w:rPr>
          <w:rFonts w:ascii="Garamond" w:eastAsia="Times New Roman" w:hAnsi="Garamond" w:cs="Times New Roman"/>
          <w:lang w:eastAsia="en-GB"/>
        </w:rPr>
        <w:t xml:space="preserve">. Available online at: </w:t>
      </w:r>
      <w:hyperlink r:id="rId15" w:history="1">
        <w:r w:rsidRPr="00E4016C">
          <w:rPr>
            <w:rFonts w:ascii="Garamond" w:eastAsia="Times New Roman" w:hAnsi="Garamond" w:cs="Times New Roman"/>
            <w:color w:val="0563C1" w:themeColor="hyperlink"/>
            <w:u w:val="single"/>
            <w:lang w:eastAsia="en-GB"/>
          </w:rPr>
          <w:t>https://mrc.ukri.org/documents/pdf/medical-research-involving-children/</w:t>
        </w:r>
      </w:hyperlink>
      <w:r w:rsidRPr="00E4016C">
        <w:rPr>
          <w:rFonts w:ascii="Garamond" w:eastAsia="Times New Roman" w:hAnsi="Garamond" w:cs="Times New Roman"/>
          <w:lang w:eastAsia="en-GB"/>
        </w:rPr>
        <w:t xml:space="preserve"> [accessed 04 July 2021] </w:t>
      </w:r>
    </w:p>
    <w:p w14:paraId="0E3A4A29" w14:textId="77777777" w:rsidR="00E4016C" w:rsidRPr="00E4016C" w:rsidRDefault="00E4016C" w:rsidP="00E4016C">
      <w:pPr>
        <w:ind w:left="720"/>
        <w:contextualSpacing/>
        <w:rPr>
          <w:rFonts w:ascii="Garamond" w:eastAsia="Times New Roman" w:hAnsi="Garamond" w:cs="Times New Roman"/>
        </w:rPr>
      </w:pPr>
    </w:p>
    <w:p w14:paraId="6D3BB3C6" w14:textId="77777777" w:rsidR="00E4016C" w:rsidRPr="00E4016C" w:rsidRDefault="00E4016C" w:rsidP="00E4016C">
      <w:pPr>
        <w:numPr>
          <w:ilvl w:val="0"/>
          <w:numId w:val="12"/>
        </w:numPr>
        <w:contextualSpacing/>
        <w:rPr>
          <w:rFonts w:ascii="Garamond" w:eastAsia="Times New Roman" w:hAnsi="Garamond" w:cs="Times New Roman"/>
          <w:lang w:eastAsia="en-GB"/>
        </w:rPr>
      </w:pPr>
      <w:r w:rsidRPr="00E4016C">
        <w:rPr>
          <w:rFonts w:ascii="Garamond" w:eastAsia="Times New Roman" w:hAnsi="Garamond" w:cs="Times New Roman"/>
          <w:color w:val="282323"/>
        </w:rPr>
        <w:t xml:space="preserve">V. Provoost, K. </w:t>
      </w:r>
      <w:r w:rsidRPr="00E4016C">
        <w:rPr>
          <w:rFonts w:ascii="Garamond" w:eastAsia="Times New Roman" w:hAnsi="Garamond" w:cs="Times New Roman"/>
          <w:color w:val="222222"/>
          <w:shd w:val="clear" w:color="auto" w:fill="FFFFFF"/>
          <w:lang w:eastAsia="en-GB"/>
        </w:rPr>
        <w:t xml:space="preserve">Tilleman, A D'Angelo, P. De Sutter, G. de Wert, W. Nelen, G. Pennings, F. Shenfield, W. Dondorp. </w:t>
      </w:r>
      <w:r w:rsidRPr="00E4016C">
        <w:rPr>
          <w:rFonts w:ascii="Garamond" w:eastAsia="Times New Roman" w:hAnsi="Garamond" w:cs="Times New Roman"/>
          <w:color w:val="282323"/>
        </w:rPr>
        <w:t xml:space="preserve">2014. </w:t>
      </w:r>
      <w:r w:rsidRPr="00E4016C">
        <w:rPr>
          <w:rFonts w:ascii="Garamond" w:eastAsia="Times New Roman" w:hAnsi="Garamond" w:cs="Times New Roman"/>
          <w:color w:val="2A2A2A"/>
          <w:shd w:val="clear" w:color="auto" w:fill="FFFFFF"/>
          <w:lang w:eastAsia="en-GB"/>
        </w:rPr>
        <w:t>Beyond the dichotomy: a tool for distinguishing between experimental, innovative and established treatment, </w:t>
      </w:r>
      <w:r w:rsidRPr="00E4016C">
        <w:rPr>
          <w:rFonts w:ascii="Garamond" w:eastAsia="Times New Roman" w:hAnsi="Garamond" w:cs="Times New Roman"/>
          <w:i/>
          <w:iCs/>
          <w:color w:val="2A2A2A"/>
          <w:bdr w:val="none" w:sz="0" w:space="0" w:color="auto" w:frame="1"/>
          <w:lang w:eastAsia="en-GB"/>
        </w:rPr>
        <w:t>Human Reproduction</w:t>
      </w:r>
      <w:r w:rsidRPr="00E4016C">
        <w:rPr>
          <w:rFonts w:ascii="Garamond" w:eastAsia="Times New Roman" w:hAnsi="Garamond" w:cs="Times New Roman"/>
          <w:color w:val="2A2A2A"/>
          <w:shd w:val="clear" w:color="auto" w:fill="FFFFFF"/>
          <w:lang w:eastAsia="en-GB"/>
        </w:rPr>
        <w:t>,  29 (3), pp. 413-417.</w:t>
      </w:r>
    </w:p>
    <w:p w14:paraId="266CAB91" w14:textId="77777777" w:rsidR="00E4016C" w:rsidRPr="00E4016C" w:rsidRDefault="00E4016C" w:rsidP="00E4016C">
      <w:pPr>
        <w:autoSpaceDE w:val="0"/>
        <w:autoSpaceDN w:val="0"/>
        <w:adjustRightInd w:val="0"/>
        <w:contextualSpacing/>
        <w:rPr>
          <w:rFonts w:ascii="Garamond" w:hAnsi="Garamond" w:cs="Times New Roman"/>
          <w:color w:val="000000" w:themeColor="text1"/>
        </w:rPr>
      </w:pPr>
    </w:p>
    <w:p w14:paraId="31FE9E3D" w14:textId="77777777" w:rsidR="00E4016C" w:rsidRPr="00E4016C" w:rsidRDefault="00E4016C" w:rsidP="00E4016C">
      <w:pPr>
        <w:contextualSpacing/>
        <w:rPr>
          <w:rFonts w:ascii="Garamond" w:hAnsi="Garamond" w:cs="Times New Roman"/>
          <w:noProof/>
        </w:rPr>
      </w:pPr>
    </w:p>
    <w:p w14:paraId="1009455B" w14:textId="77777777" w:rsidR="00E4016C" w:rsidRPr="00E4016C" w:rsidRDefault="00E4016C" w:rsidP="00E4016C">
      <w:pPr>
        <w:contextualSpacing/>
        <w:rPr>
          <w:rFonts w:ascii="Garamond" w:hAnsi="Garamond" w:cs="Times New Roman"/>
          <w:noProof/>
        </w:rPr>
      </w:pPr>
    </w:p>
    <w:p w14:paraId="4EB67A91" w14:textId="77777777" w:rsidR="00E4016C" w:rsidRPr="00E4016C" w:rsidRDefault="00E4016C" w:rsidP="00E4016C">
      <w:pPr>
        <w:contextualSpacing/>
        <w:rPr>
          <w:rFonts w:ascii="Garamond" w:eastAsia="Times New Roman" w:hAnsi="Garamond" w:cs="Times New Roman"/>
          <w:color w:val="282323"/>
          <w:lang w:eastAsia="en-GB"/>
        </w:rPr>
      </w:pPr>
    </w:p>
    <w:p w14:paraId="4988E398" w14:textId="77777777" w:rsidR="00E4016C" w:rsidRPr="00E4016C" w:rsidRDefault="00E4016C" w:rsidP="00E4016C">
      <w:pPr>
        <w:contextualSpacing/>
        <w:rPr>
          <w:rFonts w:ascii="Garamond" w:eastAsia="Times New Roman" w:hAnsi="Garamond" w:cs="Times New Roman"/>
          <w:lang w:eastAsia="en-GB"/>
        </w:rPr>
      </w:pPr>
    </w:p>
    <w:p w14:paraId="23900CAC" w14:textId="77777777" w:rsidR="00E4016C" w:rsidRPr="00E4016C" w:rsidRDefault="00E4016C" w:rsidP="00E4016C">
      <w:pPr>
        <w:autoSpaceDE w:val="0"/>
        <w:autoSpaceDN w:val="0"/>
        <w:adjustRightInd w:val="0"/>
        <w:contextualSpacing/>
        <w:rPr>
          <w:rFonts w:ascii="Garamond" w:hAnsi="Garamond" w:cs="Times New Roman"/>
        </w:rPr>
      </w:pPr>
    </w:p>
    <w:p w14:paraId="6842DCC7" w14:textId="77777777" w:rsidR="00E4016C" w:rsidRPr="00E4016C" w:rsidRDefault="00E4016C" w:rsidP="00E4016C">
      <w:pPr>
        <w:autoSpaceDE w:val="0"/>
        <w:autoSpaceDN w:val="0"/>
        <w:adjustRightInd w:val="0"/>
        <w:contextualSpacing/>
        <w:rPr>
          <w:rFonts w:ascii="Garamond" w:hAnsi="Garamond" w:cs="Times New Roman"/>
        </w:rPr>
      </w:pPr>
    </w:p>
    <w:p w14:paraId="681CA445" w14:textId="77777777" w:rsidR="00E4016C" w:rsidRPr="00E4016C" w:rsidRDefault="00E4016C" w:rsidP="00E4016C">
      <w:pPr>
        <w:autoSpaceDE w:val="0"/>
        <w:autoSpaceDN w:val="0"/>
        <w:adjustRightInd w:val="0"/>
        <w:contextualSpacing/>
        <w:rPr>
          <w:rFonts w:ascii="Garamond" w:hAnsi="Garamond" w:cs="Times New Roman"/>
        </w:rPr>
      </w:pPr>
    </w:p>
    <w:p w14:paraId="2DD6CD13" w14:textId="77777777" w:rsidR="00E4016C" w:rsidRPr="00E4016C" w:rsidRDefault="00E4016C" w:rsidP="00E4016C">
      <w:pPr>
        <w:contextualSpacing/>
        <w:rPr>
          <w:rFonts w:ascii="Garamond" w:eastAsia="Times New Roman" w:hAnsi="Garamond" w:cs="Times New Roman"/>
          <w:color w:val="282323"/>
          <w:lang w:eastAsia="en-GB"/>
        </w:rPr>
      </w:pPr>
    </w:p>
    <w:p w14:paraId="24861BDC" w14:textId="77777777" w:rsidR="00E4016C" w:rsidRPr="00E4016C" w:rsidRDefault="00E4016C" w:rsidP="00E4016C">
      <w:pPr>
        <w:autoSpaceDE w:val="0"/>
        <w:autoSpaceDN w:val="0"/>
        <w:adjustRightInd w:val="0"/>
        <w:contextualSpacing/>
        <w:rPr>
          <w:rFonts w:ascii="Garamond" w:hAnsi="Garamond" w:cs="Times New Roman"/>
        </w:rPr>
      </w:pPr>
    </w:p>
    <w:p w14:paraId="47E7851D" w14:textId="77777777" w:rsidR="00E4016C" w:rsidRPr="00E4016C" w:rsidRDefault="00E4016C" w:rsidP="00E4016C">
      <w:pPr>
        <w:autoSpaceDE w:val="0"/>
        <w:autoSpaceDN w:val="0"/>
        <w:adjustRightInd w:val="0"/>
        <w:contextualSpacing/>
        <w:rPr>
          <w:rFonts w:ascii="Garamond" w:hAnsi="Garamond" w:cs="Times New Roman"/>
        </w:rPr>
      </w:pPr>
    </w:p>
    <w:p w14:paraId="17EA7A3C" w14:textId="77777777" w:rsidR="00E4016C" w:rsidRPr="00E4016C" w:rsidRDefault="00E4016C" w:rsidP="00E4016C">
      <w:pPr>
        <w:contextualSpacing/>
      </w:pPr>
    </w:p>
    <w:p w14:paraId="1626FCFD" w14:textId="0611D119" w:rsidR="00651D0F" w:rsidRPr="009602C5" w:rsidRDefault="00651D0F" w:rsidP="001B7A50">
      <w:pPr>
        <w:pStyle w:val="NormalWeb"/>
        <w:rPr>
          <w:rFonts w:ascii="Garamond" w:hAnsi="Garamond" w:cs="Times New Roman"/>
          <w:sz w:val="24"/>
          <w:szCs w:val="16"/>
        </w:rPr>
      </w:pPr>
    </w:p>
    <w:sectPr w:rsidR="00651D0F" w:rsidRPr="009602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DF16A" w14:textId="77777777" w:rsidR="00EF38A6" w:rsidRDefault="00EF38A6" w:rsidP="00FB60A7">
      <w:r>
        <w:separator/>
      </w:r>
    </w:p>
  </w:endnote>
  <w:endnote w:type="continuationSeparator" w:id="0">
    <w:p w14:paraId="78BF0D85" w14:textId="77777777" w:rsidR="00EF38A6" w:rsidRDefault="00EF38A6" w:rsidP="00FB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12pt">
    <w:altName w:val="Impact"/>
    <w:panose1 w:val="020B0604020202020204"/>
    <w:charset w:val="00"/>
    <w:family w:val="swiss"/>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D528" w14:textId="77777777" w:rsidR="00EF38A6" w:rsidRDefault="00EF38A6" w:rsidP="00FB60A7">
      <w:r>
        <w:separator/>
      </w:r>
    </w:p>
  </w:footnote>
  <w:footnote w:type="continuationSeparator" w:id="0">
    <w:p w14:paraId="46AD3882" w14:textId="77777777" w:rsidR="00EF38A6" w:rsidRDefault="00EF38A6" w:rsidP="00FB60A7">
      <w:r>
        <w:continuationSeparator/>
      </w:r>
    </w:p>
  </w:footnote>
  <w:footnote w:id="1">
    <w:p w14:paraId="4923FEC7" w14:textId="5E6E63F0" w:rsidR="00EF2BE9" w:rsidRPr="000E3E2A" w:rsidRDefault="00EF2BE9">
      <w:pPr>
        <w:pStyle w:val="FootnoteText"/>
        <w:rPr>
          <w:rFonts w:ascii="Garamond" w:hAnsi="Garamond"/>
          <w:sz w:val="16"/>
          <w:szCs w:val="16"/>
        </w:rPr>
      </w:pPr>
      <w:r w:rsidRPr="000E3E2A">
        <w:rPr>
          <w:rStyle w:val="FootnoteReference"/>
          <w:rFonts w:ascii="Garamond" w:hAnsi="Garamond"/>
          <w:sz w:val="16"/>
          <w:szCs w:val="16"/>
        </w:rPr>
        <w:footnoteRef/>
      </w:r>
      <w:r w:rsidRPr="000E3E2A">
        <w:rPr>
          <w:rFonts w:ascii="Garamond" w:hAnsi="Garamond"/>
          <w:sz w:val="16"/>
          <w:szCs w:val="16"/>
        </w:rPr>
        <w:t xml:space="preserve"> </w:t>
      </w:r>
      <w:r w:rsidRPr="000E3E2A">
        <w:rPr>
          <w:rFonts w:ascii="Garamond" w:hAnsi="Garamond"/>
          <w:color w:val="000000" w:themeColor="text1"/>
          <w:sz w:val="16"/>
          <w:szCs w:val="16"/>
        </w:rPr>
        <w:t xml:space="preserve">In </w:t>
      </w:r>
      <w:r w:rsidR="00655018">
        <w:rPr>
          <w:rFonts w:ascii="Garamond" w:hAnsi="Garamond"/>
          <w:color w:val="000000" w:themeColor="text1"/>
          <w:sz w:val="16"/>
          <w:szCs w:val="16"/>
        </w:rPr>
        <w:t>the UK</w:t>
      </w:r>
      <w:r w:rsidRPr="000E3E2A">
        <w:rPr>
          <w:rFonts w:ascii="Garamond" w:hAnsi="Garamond"/>
          <w:color w:val="000000" w:themeColor="text1"/>
          <w:sz w:val="16"/>
          <w:szCs w:val="16"/>
        </w:rPr>
        <w:t xml:space="preserve">, for example, it is held that </w:t>
      </w:r>
      <w:r w:rsidRPr="000E3E2A">
        <w:rPr>
          <w:rFonts w:ascii="Garamond" w:hAnsi="Garamond"/>
          <w:sz w:val="16"/>
          <w:szCs w:val="16"/>
        </w:rPr>
        <w:t xml:space="preserve">in matters affecting the interests of children their welfare is to be considered of paramount importance, and that in the context of assisted reproduction practices and procedures which pose </w:t>
      </w:r>
      <w:r w:rsidRPr="000E3E2A">
        <w:rPr>
          <w:rFonts w:ascii="Garamond" w:hAnsi="Garamond"/>
          <w:i/>
          <w:iCs/>
          <w:sz w:val="16"/>
          <w:szCs w:val="16"/>
        </w:rPr>
        <w:t>significant risks of physical and/or psychological harm</w:t>
      </w:r>
      <w:r w:rsidRPr="000E3E2A">
        <w:rPr>
          <w:rFonts w:ascii="Garamond" w:hAnsi="Garamond"/>
          <w:sz w:val="16"/>
          <w:szCs w:val="16"/>
        </w:rPr>
        <w:t xml:space="preserve"> to children will be prohibited (Human Fertilisation and Embryology Act, 1990, s. 13(5)).</w:t>
      </w:r>
    </w:p>
  </w:footnote>
  <w:footnote w:id="2">
    <w:p w14:paraId="5AB43675" w14:textId="5AAB251F" w:rsidR="00EF2BE9" w:rsidRPr="000E3E2A" w:rsidRDefault="00EF2BE9">
      <w:pPr>
        <w:pStyle w:val="FootnoteText"/>
        <w:rPr>
          <w:rFonts w:ascii="Garamond" w:hAnsi="Garamond"/>
          <w:sz w:val="16"/>
          <w:szCs w:val="16"/>
        </w:rPr>
      </w:pPr>
      <w:r w:rsidRPr="000E3E2A">
        <w:rPr>
          <w:rStyle w:val="FootnoteReference"/>
          <w:rFonts w:ascii="Garamond" w:hAnsi="Garamond"/>
          <w:sz w:val="16"/>
          <w:szCs w:val="16"/>
        </w:rPr>
        <w:footnoteRef/>
      </w:r>
      <w:r w:rsidRPr="000E3E2A">
        <w:rPr>
          <w:rFonts w:ascii="Garamond" w:hAnsi="Garamond"/>
          <w:sz w:val="16"/>
          <w:szCs w:val="16"/>
        </w:rPr>
        <w:t xml:space="preserve"> For example, ESHRE’s Ethics and Law Taskforce claims that “</w:t>
      </w:r>
      <w:r w:rsidRPr="000E3E2A">
        <w:rPr>
          <w:rFonts w:ascii="Garamond" w:eastAsia="Times New Roman" w:hAnsi="Garamond" w:cs="Times New Roman"/>
          <w:color w:val="282323"/>
          <w:sz w:val="16"/>
          <w:szCs w:val="16"/>
        </w:rPr>
        <w:t>Technology and research must always be subordinate to the welfare of the future offspring…the interests of future offspring must prevail on the development and progress of science.” (Pennings et al, 2007, p.2587).</w:t>
      </w:r>
    </w:p>
  </w:footnote>
</w:footnotes>
</file>

<file path=word/intelligence.xml><?xml version="1.0" encoding="utf-8"?>
<int:Intelligence xmlns:int="http://schemas.microsoft.com/office/intelligence/2019/intelligence">
  <int:IntelligenceSettings/>
  <int:Manifest>
    <int:WordHash hashCode="L19RUXGDDgJqGk" id="T6SHyW28"/>
    <int:WordHash hashCode="DiWBwZgN4zqzmT" id="7IBVbcwY"/>
    <int:WordHash hashCode="LZnMjQax4vo5Go" id="n1+FuJ+A"/>
    <int:WordHash hashCode="R0SdZSrFOF/fg1" id="rSkBm8+g"/>
    <int:WordHash hashCode="e0dMsLOcF3PXGS" id="PF4ca9gN"/>
    <int:WordHash hashCode="e/qylZdATT981w" id="if0/ihGF"/>
    <int:WordHash hashCode="0F6fDxr34vQNtf" id="siVekTh7"/>
  </int:Manifest>
  <int:Observations>
    <int:Content id="T6SHyW28">
      <int:Rejection type="AugLoop_Text_Critique"/>
    </int:Content>
    <int:Content id="7IBVbcwY">
      <int:Rejection type="AugLoop_Text_Critique"/>
    </int:Content>
    <int:Content id="n1+FuJ+A">
      <int:Rejection type="AugLoop_Text_Critique"/>
    </int:Content>
    <int:Content id="rSkBm8+g">
      <int:Rejection type="AugLoop_Text_Critique"/>
    </int:Content>
    <int:Content id="PF4ca9gN">
      <int:Rejection type="AugLoop_Text_Critique"/>
    </int:Content>
    <int:Content id="if0/ihGF">
      <int:Rejection type="AugLoop_Text_Critique"/>
    </int:Content>
    <int:Content id="siVekTh7">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6322"/>
    <w:multiLevelType w:val="hybridMultilevel"/>
    <w:tmpl w:val="00C4A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255507"/>
    <w:multiLevelType w:val="multilevel"/>
    <w:tmpl w:val="6BE21E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A9B279C"/>
    <w:multiLevelType w:val="hybridMultilevel"/>
    <w:tmpl w:val="0B3EA920"/>
    <w:lvl w:ilvl="0" w:tplc="F626D1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E1D32"/>
    <w:multiLevelType w:val="hybridMultilevel"/>
    <w:tmpl w:val="62E0825E"/>
    <w:lvl w:ilvl="0" w:tplc="F31E5046">
      <w:start w:val="1"/>
      <w:numFmt w:val="bullet"/>
      <w:lvlText w:val="•"/>
      <w:lvlJc w:val="left"/>
      <w:pPr>
        <w:tabs>
          <w:tab w:val="num" w:pos="720"/>
        </w:tabs>
        <w:ind w:left="720" w:hanging="360"/>
      </w:pPr>
      <w:rPr>
        <w:rFonts w:ascii="Arial" w:hAnsi="Arial" w:hint="default"/>
      </w:rPr>
    </w:lvl>
    <w:lvl w:ilvl="1" w:tplc="E7C2AF3C" w:tentative="1">
      <w:start w:val="1"/>
      <w:numFmt w:val="bullet"/>
      <w:lvlText w:val="•"/>
      <w:lvlJc w:val="left"/>
      <w:pPr>
        <w:tabs>
          <w:tab w:val="num" w:pos="1440"/>
        </w:tabs>
        <w:ind w:left="1440" w:hanging="360"/>
      </w:pPr>
      <w:rPr>
        <w:rFonts w:ascii="Arial" w:hAnsi="Arial" w:hint="default"/>
      </w:rPr>
    </w:lvl>
    <w:lvl w:ilvl="2" w:tplc="3198067E">
      <w:start w:val="1"/>
      <w:numFmt w:val="bullet"/>
      <w:lvlText w:val="•"/>
      <w:lvlJc w:val="left"/>
      <w:pPr>
        <w:tabs>
          <w:tab w:val="num" w:pos="2160"/>
        </w:tabs>
        <w:ind w:left="2160" w:hanging="360"/>
      </w:pPr>
      <w:rPr>
        <w:rFonts w:ascii="Arial" w:hAnsi="Arial" w:hint="default"/>
      </w:rPr>
    </w:lvl>
    <w:lvl w:ilvl="3" w:tplc="8668AD4C" w:tentative="1">
      <w:start w:val="1"/>
      <w:numFmt w:val="bullet"/>
      <w:lvlText w:val="•"/>
      <w:lvlJc w:val="left"/>
      <w:pPr>
        <w:tabs>
          <w:tab w:val="num" w:pos="2880"/>
        </w:tabs>
        <w:ind w:left="2880" w:hanging="360"/>
      </w:pPr>
      <w:rPr>
        <w:rFonts w:ascii="Arial" w:hAnsi="Arial" w:hint="default"/>
      </w:rPr>
    </w:lvl>
    <w:lvl w:ilvl="4" w:tplc="BE44C168" w:tentative="1">
      <w:start w:val="1"/>
      <w:numFmt w:val="bullet"/>
      <w:lvlText w:val="•"/>
      <w:lvlJc w:val="left"/>
      <w:pPr>
        <w:tabs>
          <w:tab w:val="num" w:pos="3600"/>
        </w:tabs>
        <w:ind w:left="3600" w:hanging="360"/>
      </w:pPr>
      <w:rPr>
        <w:rFonts w:ascii="Arial" w:hAnsi="Arial" w:hint="default"/>
      </w:rPr>
    </w:lvl>
    <w:lvl w:ilvl="5" w:tplc="478C1CF4" w:tentative="1">
      <w:start w:val="1"/>
      <w:numFmt w:val="bullet"/>
      <w:lvlText w:val="•"/>
      <w:lvlJc w:val="left"/>
      <w:pPr>
        <w:tabs>
          <w:tab w:val="num" w:pos="4320"/>
        </w:tabs>
        <w:ind w:left="4320" w:hanging="360"/>
      </w:pPr>
      <w:rPr>
        <w:rFonts w:ascii="Arial" w:hAnsi="Arial" w:hint="default"/>
      </w:rPr>
    </w:lvl>
    <w:lvl w:ilvl="6" w:tplc="0E64776C" w:tentative="1">
      <w:start w:val="1"/>
      <w:numFmt w:val="bullet"/>
      <w:lvlText w:val="•"/>
      <w:lvlJc w:val="left"/>
      <w:pPr>
        <w:tabs>
          <w:tab w:val="num" w:pos="5040"/>
        </w:tabs>
        <w:ind w:left="5040" w:hanging="360"/>
      </w:pPr>
      <w:rPr>
        <w:rFonts w:ascii="Arial" w:hAnsi="Arial" w:hint="default"/>
      </w:rPr>
    </w:lvl>
    <w:lvl w:ilvl="7" w:tplc="0A746954" w:tentative="1">
      <w:start w:val="1"/>
      <w:numFmt w:val="bullet"/>
      <w:lvlText w:val="•"/>
      <w:lvlJc w:val="left"/>
      <w:pPr>
        <w:tabs>
          <w:tab w:val="num" w:pos="5760"/>
        </w:tabs>
        <w:ind w:left="5760" w:hanging="360"/>
      </w:pPr>
      <w:rPr>
        <w:rFonts w:ascii="Arial" w:hAnsi="Arial" w:hint="default"/>
      </w:rPr>
    </w:lvl>
    <w:lvl w:ilvl="8" w:tplc="504CEF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BF340B"/>
    <w:multiLevelType w:val="multilevel"/>
    <w:tmpl w:val="6BE21E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7B81BE8"/>
    <w:multiLevelType w:val="hybridMultilevel"/>
    <w:tmpl w:val="7624B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793BFC"/>
    <w:multiLevelType w:val="hybridMultilevel"/>
    <w:tmpl w:val="4DD8C0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6101FE"/>
    <w:multiLevelType w:val="hybridMultilevel"/>
    <w:tmpl w:val="53E0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9022B"/>
    <w:multiLevelType w:val="hybridMultilevel"/>
    <w:tmpl w:val="C6D096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7931ED"/>
    <w:multiLevelType w:val="hybridMultilevel"/>
    <w:tmpl w:val="849CDF1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CD632A"/>
    <w:multiLevelType w:val="hybridMultilevel"/>
    <w:tmpl w:val="0E0E812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7CC4373B"/>
    <w:multiLevelType w:val="multilevel"/>
    <w:tmpl w:val="026EB4A4"/>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74200617">
    <w:abstractNumId w:val="0"/>
  </w:num>
  <w:num w:numId="2" w16cid:durableId="643777032">
    <w:abstractNumId w:val="8"/>
  </w:num>
  <w:num w:numId="3" w16cid:durableId="1051534731">
    <w:abstractNumId w:val="6"/>
  </w:num>
  <w:num w:numId="4" w16cid:durableId="626396311">
    <w:abstractNumId w:val="9"/>
  </w:num>
  <w:num w:numId="5" w16cid:durableId="763720670">
    <w:abstractNumId w:val="2"/>
  </w:num>
  <w:num w:numId="6" w16cid:durableId="20206540">
    <w:abstractNumId w:val="3"/>
  </w:num>
  <w:num w:numId="7" w16cid:durableId="1169100454">
    <w:abstractNumId w:val="10"/>
  </w:num>
  <w:num w:numId="8" w16cid:durableId="1227034864">
    <w:abstractNumId w:val="1"/>
  </w:num>
  <w:num w:numId="9" w16cid:durableId="1213273383">
    <w:abstractNumId w:val="4"/>
  </w:num>
  <w:num w:numId="10" w16cid:durableId="1304626176">
    <w:abstractNumId w:val="11"/>
  </w:num>
  <w:num w:numId="11" w16cid:durableId="1843817377">
    <w:abstractNumId w:val="7"/>
  </w:num>
  <w:num w:numId="12" w16cid:durableId="2078359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14"/>
    <w:rsid w:val="00003742"/>
    <w:rsid w:val="00006A41"/>
    <w:rsid w:val="00015586"/>
    <w:rsid w:val="000255EF"/>
    <w:rsid w:val="00026252"/>
    <w:rsid w:val="000356EB"/>
    <w:rsid w:val="00044BBF"/>
    <w:rsid w:val="00075280"/>
    <w:rsid w:val="00097B67"/>
    <w:rsid w:val="000B2217"/>
    <w:rsid w:val="000D4DFF"/>
    <w:rsid w:val="000E3E2A"/>
    <w:rsid w:val="00135ED4"/>
    <w:rsid w:val="00140602"/>
    <w:rsid w:val="00144001"/>
    <w:rsid w:val="001446E8"/>
    <w:rsid w:val="00144C88"/>
    <w:rsid w:val="0015484E"/>
    <w:rsid w:val="001826DA"/>
    <w:rsid w:val="0018460A"/>
    <w:rsid w:val="00193211"/>
    <w:rsid w:val="001952E0"/>
    <w:rsid w:val="001B7A50"/>
    <w:rsid w:val="001D2573"/>
    <w:rsid w:val="001F4CA8"/>
    <w:rsid w:val="002030AF"/>
    <w:rsid w:val="002038CB"/>
    <w:rsid w:val="002054D0"/>
    <w:rsid w:val="0020764E"/>
    <w:rsid w:val="00237ED5"/>
    <w:rsid w:val="0025773D"/>
    <w:rsid w:val="002A2F27"/>
    <w:rsid w:val="002D2B2C"/>
    <w:rsid w:val="00325472"/>
    <w:rsid w:val="00333A86"/>
    <w:rsid w:val="00353F89"/>
    <w:rsid w:val="00354817"/>
    <w:rsid w:val="00363344"/>
    <w:rsid w:val="00371222"/>
    <w:rsid w:val="003801E2"/>
    <w:rsid w:val="00392D11"/>
    <w:rsid w:val="003A0B04"/>
    <w:rsid w:val="003A73BA"/>
    <w:rsid w:val="003C271A"/>
    <w:rsid w:val="003C2F8A"/>
    <w:rsid w:val="003C6C98"/>
    <w:rsid w:val="003C7908"/>
    <w:rsid w:val="003D2CA2"/>
    <w:rsid w:val="003F1872"/>
    <w:rsid w:val="003F71DF"/>
    <w:rsid w:val="00402D6B"/>
    <w:rsid w:val="004068F8"/>
    <w:rsid w:val="0042210A"/>
    <w:rsid w:val="00426DBD"/>
    <w:rsid w:val="00436D4B"/>
    <w:rsid w:val="00441A70"/>
    <w:rsid w:val="00456594"/>
    <w:rsid w:val="00460703"/>
    <w:rsid w:val="004671C7"/>
    <w:rsid w:val="00482E60"/>
    <w:rsid w:val="00492685"/>
    <w:rsid w:val="004A2F46"/>
    <w:rsid w:val="004C33F8"/>
    <w:rsid w:val="004D4E0A"/>
    <w:rsid w:val="004F16B1"/>
    <w:rsid w:val="00542928"/>
    <w:rsid w:val="00566E08"/>
    <w:rsid w:val="00577CDC"/>
    <w:rsid w:val="00585B69"/>
    <w:rsid w:val="0059001F"/>
    <w:rsid w:val="005A1459"/>
    <w:rsid w:val="005A7AC7"/>
    <w:rsid w:val="005D0E91"/>
    <w:rsid w:val="005E5F64"/>
    <w:rsid w:val="0060051A"/>
    <w:rsid w:val="00603E8F"/>
    <w:rsid w:val="006166B5"/>
    <w:rsid w:val="00621107"/>
    <w:rsid w:val="006261B8"/>
    <w:rsid w:val="00651D0F"/>
    <w:rsid w:val="00655018"/>
    <w:rsid w:val="00684D38"/>
    <w:rsid w:val="00686AF1"/>
    <w:rsid w:val="00693DB0"/>
    <w:rsid w:val="006A47DD"/>
    <w:rsid w:val="006B091C"/>
    <w:rsid w:val="006B6DE9"/>
    <w:rsid w:val="006B7E42"/>
    <w:rsid w:val="006C6A6F"/>
    <w:rsid w:val="006C730C"/>
    <w:rsid w:val="006D5C0C"/>
    <w:rsid w:val="006D6DA0"/>
    <w:rsid w:val="006E1347"/>
    <w:rsid w:val="006E3B16"/>
    <w:rsid w:val="006E469E"/>
    <w:rsid w:val="0070136C"/>
    <w:rsid w:val="0070287C"/>
    <w:rsid w:val="00706AF5"/>
    <w:rsid w:val="0071584C"/>
    <w:rsid w:val="007175BF"/>
    <w:rsid w:val="00723259"/>
    <w:rsid w:val="00724302"/>
    <w:rsid w:val="00736C77"/>
    <w:rsid w:val="0075091A"/>
    <w:rsid w:val="00761E7A"/>
    <w:rsid w:val="00767810"/>
    <w:rsid w:val="007B375A"/>
    <w:rsid w:val="007B40BD"/>
    <w:rsid w:val="007C2194"/>
    <w:rsid w:val="007C3DBE"/>
    <w:rsid w:val="007E2CD0"/>
    <w:rsid w:val="007F7ACE"/>
    <w:rsid w:val="00800C5D"/>
    <w:rsid w:val="00825CD1"/>
    <w:rsid w:val="00836D88"/>
    <w:rsid w:val="008522C3"/>
    <w:rsid w:val="00861EC1"/>
    <w:rsid w:val="00887F3C"/>
    <w:rsid w:val="00893A67"/>
    <w:rsid w:val="008C10FD"/>
    <w:rsid w:val="008C4A3B"/>
    <w:rsid w:val="008F13D5"/>
    <w:rsid w:val="00901E9D"/>
    <w:rsid w:val="009177F8"/>
    <w:rsid w:val="009274F0"/>
    <w:rsid w:val="00933881"/>
    <w:rsid w:val="00955AAC"/>
    <w:rsid w:val="009564ED"/>
    <w:rsid w:val="009602C5"/>
    <w:rsid w:val="00961125"/>
    <w:rsid w:val="00963798"/>
    <w:rsid w:val="0096649E"/>
    <w:rsid w:val="009760B1"/>
    <w:rsid w:val="0098476D"/>
    <w:rsid w:val="009908F4"/>
    <w:rsid w:val="0099602D"/>
    <w:rsid w:val="009A18FC"/>
    <w:rsid w:val="009A5AFE"/>
    <w:rsid w:val="009D59E3"/>
    <w:rsid w:val="009D655E"/>
    <w:rsid w:val="009F1F46"/>
    <w:rsid w:val="009FE748"/>
    <w:rsid w:val="00A024A8"/>
    <w:rsid w:val="00A22010"/>
    <w:rsid w:val="00A225BD"/>
    <w:rsid w:val="00A27E65"/>
    <w:rsid w:val="00A37D21"/>
    <w:rsid w:val="00A40C73"/>
    <w:rsid w:val="00A50B6B"/>
    <w:rsid w:val="00A512F2"/>
    <w:rsid w:val="00A546BE"/>
    <w:rsid w:val="00A601EC"/>
    <w:rsid w:val="00A86CFC"/>
    <w:rsid w:val="00A933EA"/>
    <w:rsid w:val="00A97422"/>
    <w:rsid w:val="00AA7060"/>
    <w:rsid w:val="00AA7749"/>
    <w:rsid w:val="00AC48D0"/>
    <w:rsid w:val="00AD4D66"/>
    <w:rsid w:val="00AE12BF"/>
    <w:rsid w:val="00AE4119"/>
    <w:rsid w:val="00AF482C"/>
    <w:rsid w:val="00AF602B"/>
    <w:rsid w:val="00AF675D"/>
    <w:rsid w:val="00B13657"/>
    <w:rsid w:val="00B2146B"/>
    <w:rsid w:val="00B267D4"/>
    <w:rsid w:val="00B31126"/>
    <w:rsid w:val="00B342B5"/>
    <w:rsid w:val="00B45672"/>
    <w:rsid w:val="00B47194"/>
    <w:rsid w:val="00B768B3"/>
    <w:rsid w:val="00B80D21"/>
    <w:rsid w:val="00B83071"/>
    <w:rsid w:val="00BE6ACA"/>
    <w:rsid w:val="00BE7345"/>
    <w:rsid w:val="00C001EB"/>
    <w:rsid w:val="00C01FA7"/>
    <w:rsid w:val="00C17535"/>
    <w:rsid w:val="00C20E27"/>
    <w:rsid w:val="00C244A1"/>
    <w:rsid w:val="00C3583A"/>
    <w:rsid w:val="00C706F5"/>
    <w:rsid w:val="00C727FE"/>
    <w:rsid w:val="00C90B6B"/>
    <w:rsid w:val="00CD51C2"/>
    <w:rsid w:val="00D26887"/>
    <w:rsid w:val="00D30CAA"/>
    <w:rsid w:val="00D33926"/>
    <w:rsid w:val="00D33B10"/>
    <w:rsid w:val="00D41587"/>
    <w:rsid w:val="00D41DD8"/>
    <w:rsid w:val="00D53016"/>
    <w:rsid w:val="00D53E45"/>
    <w:rsid w:val="00D73F6D"/>
    <w:rsid w:val="00D84EEE"/>
    <w:rsid w:val="00D86BC6"/>
    <w:rsid w:val="00D92E9A"/>
    <w:rsid w:val="00DA24D2"/>
    <w:rsid w:val="00DA563D"/>
    <w:rsid w:val="00DD5F59"/>
    <w:rsid w:val="00DE24F8"/>
    <w:rsid w:val="00DE4CB3"/>
    <w:rsid w:val="00DE5A75"/>
    <w:rsid w:val="00DE5C7A"/>
    <w:rsid w:val="00DE6C01"/>
    <w:rsid w:val="00DE705F"/>
    <w:rsid w:val="00E175E9"/>
    <w:rsid w:val="00E201D1"/>
    <w:rsid w:val="00E20E88"/>
    <w:rsid w:val="00E2204C"/>
    <w:rsid w:val="00E24D89"/>
    <w:rsid w:val="00E31614"/>
    <w:rsid w:val="00E37048"/>
    <w:rsid w:val="00E4016C"/>
    <w:rsid w:val="00E708A0"/>
    <w:rsid w:val="00E83177"/>
    <w:rsid w:val="00E8383E"/>
    <w:rsid w:val="00E8494F"/>
    <w:rsid w:val="00E86E64"/>
    <w:rsid w:val="00EA4516"/>
    <w:rsid w:val="00EB0CC5"/>
    <w:rsid w:val="00EC71E6"/>
    <w:rsid w:val="00ED4F40"/>
    <w:rsid w:val="00EF0B6D"/>
    <w:rsid w:val="00EF0DEB"/>
    <w:rsid w:val="00EF2BE9"/>
    <w:rsid w:val="00EF37FA"/>
    <w:rsid w:val="00EF38A6"/>
    <w:rsid w:val="00F055C4"/>
    <w:rsid w:val="00F07FB0"/>
    <w:rsid w:val="00F1288E"/>
    <w:rsid w:val="00F242D2"/>
    <w:rsid w:val="00F4693B"/>
    <w:rsid w:val="00F67EFB"/>
    <w:rsid w:val="00F783F0"/>
    <w:rsid w:val="00F95E07"/>
    <w:rsid w:val="00FA23BC"/>
    <w:rsid w:val="00FA56C3"/>
    <w:rsid w:val="00FB60A7"/>
    <w:rsid w:val="00FC5E23"/>
    <w:rsid w:val="00FD02CA"/>
    <w:rsid w:val="00FD36C6"/>
    <w:rsid w:val="011CE90C"/>
    <w:rsid w:val="01255079"/>
    <w:rsid w:val="02082DE6"/>
    <w:rsid w:val="027F4C5B"/>
    <w:rsid w:val="038CD557"/>
    <w:rsid w:val="0596597A"/>
    <w:rsid w:val="05EED870"/>
    <w:rsid w:val="07067DAC"/>
    <w:rsid w:val="075AAB04"/>
    <w:rsid w:val="0A33E360"/>
    <w:rsid w:val="0AB1F807"/>
    <w:rsid w:val="0C741FF5"/>
    <w:rsid w:val="124E446C"/>
    <w:rsid w:val="150B82C5"/>
    <w:rsid w:val="1540F8F5"/>
    <w:rsid w:val="16CEDE87"/>
    <w:rsid w:val="1784D6C4"/>
    <w:rsid w:val="184018D7"/>
    <w:rsid w:val="1BE24084"/>
    <w:rsid w:val="1E1EB7EA"/>
    <w:rsid w:val="1F1440D6"/>
    <w:rsid w:val="21A69625"/>
    <w:rsid w:val="2248D6E8"/>
    <w:rsid w:val="22F2290D"/>
    <w:rsid w:val="237F782A"/>
    <w:rsid w:val="2404E15B"/>
    <w:rsid w:val="259D90F3"/>
    <w:rsid w:val="25D1F9DA"/>
    <w:rsid w:val="26D9C4C3"/>
    <w:rsid w:val="28759524"/>
    <w:rsid w:val="2949F5CA"/>
    <w:rsid w:val="29A91745"/>
    <w:rsid w:val="29E43532"/>
    <w:rsid w:val="2BAD35E6"/>
    <w:rsid w:val="2D7EA784"/>
    <w:rsid w:val="2E23A0DD"/>
    <w:rsid w:val="3141CB27"/>
    <w:rsid w:val="31587480"/>
    <w:rsid w:val="315B419F"/>
    <w:rsid w:val="321C776A"/>
    <w:rsid w:val="32F71200"/>
    <w:rsid w:val="35C124EA"/>
    <w:rsid w:val="38915DE8"/>
    <w:rsid w:val="389BED0F"/>
    <w:rsid w:val="38E53ED1"/>
    <w:rsid w:val="39FA58FC"/>
    <w:rsid w:val="3AD08F02"/>
    <w:rsid w:val="3AFFE173"/>
    <w:rsid w:val="3B98F67C"/>
    <w:rsid w:val="3BA2102E"/>
    <w:rsid w:val="3C12CC27"/>
    <w:rsid w:val="3D82C8B7"/>
    <w:rsid w:val="4099AE69"/>
    <w:rsid w:val="4109F45F"/>
    <w:rsid w:val="4185090E"/>
    <w:rsid w:val="41FB0216"/>
    <w:rsid w:val="42056AE1"/>
    <w:rsid w:val="43E36DDF"/>
    <w:rsid w:val="443B3EAB"/>
    <w:rsid w:val="44DC12E0"/>
    <w:rsid w:val="45AC99EC"/>
    <w:rsid w:val="48DFF8EF"/>
    <w:rsid w:val="4B17CE17"/>
    <w:rsid w:val="4CA2DD39"/>
    <w:rsid w:val="4F0D4106"/>
    <w:rsid w:val="4FDA7DFB"/>
    <w:rsid w:val="505B3B49"/>
    <w:rsid w:val="506E8373"/>
    <w:rsid w:val="52DF5F87"/>
    <w:rsid w:val="535034F4"/>
    <w:rsid w:val="53A62435"/>
    <w:rsid w:val="5649BF7F"/>
    <w:rsid w:val="56669D93"/>
    <w:rsid w:val="56E4FE08"/>
    <w:rsid w:val="575AF710"/>
    <w:rsid w:val="5B0928AC"/>
    <w:rsid w:val="5E57816D"/>
    <w:rsid w:val="5F768F2B"/>
    <w:rsid w:val="5FF88F4B"/>
    <w:rsid w:val="61FA4D7D"/>
    <w:rsid w:val="622CC4C8"/>
    <w:rsid w:val="62A88F7D"/>
    <w:rsid w:val="62F54FE3"/>
    <w:rsid w:val="6658F044"/>
    <w:rsid w:val="69621285"/>
    <w:rsid w:val="6BC55B7E"/>
    <w:rsid w:val="6BCF476A"/>
    <w:rsid w:val="6E3DC4DB"/>
    <w:rsid w:val="6E56ED38"/>
    <w:rsid w:val="70E16025"/>
    <w:rsid w:val="7175659D"/>
    <w:rsid w:val="723E88EE"/>
    <w:rsid w:val="72E6C86F"/>
    <w:rsid w:val="741900E7"/>
    <w:rsid w:val="745DF55D"/>
    <w:rsid w:val="75B4D148"/>
    <w:rsid w:val="76115539"/>
    <w:rsid w:val="768245B5"/>
    <w:rsid w:val="7A499AD3"/>
    <w:rsid w:val="7B7C055E"/>
    <w:rsid w:val="7C87C692"/>
    <w:rsid w:val="7CC005CA"/>
    <w:rsid w:val="7DE9B1AA"/>
    <w:rsid w:val="7F5BB38E"/>
    <w:rsid w:val="7FEFB906"/>
    <w:rsid w:val="7FF7A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6199"/>
  <w15:chartTrackingRefBased/>
  <w15:docId w15:val="{60F6C47F-589E-5A4D-A8D0-D92DFE90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614"/>
    <w:rPr>
      <w:rFonts w:ascii="Calibri" w:hAnsi="Calibri" w:cs="Calibri"/>
      <w:sz w:val="22"/>
      <w:szCs w:val="22"/>
      <w:lang w:eastAsia="en-GB"/>
    </w:rPr>
  </w:style>
  <w:style w:type="paragraph" w:styleId="ListParagraph">
    <w:name w:val="List Paragraph"/>
    <w:basedOn w:val="Normal"/>
    <w:uiPriority w:val="34"/>
    <w:qFormat/>
    <w:rsid w:val="00E31614"/>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FB60A7"/>
    <w:rPr>
      <w:sz w:val="20"/>
      <w:szCs w:val="20"/>
    </w:rPr>
  </w:style>
  <w:style w:type="character" w:customStyle="1" w:styleId="FootnoteTextChar">
    <w:name w:val="Footnote Text Char"/>
    <w:basedOn w:val="DefaultParagraphFont"/>
    <w:link w:val="FootnoteText"/>
    <w:uiPriority w:val="99"/>
    <w:rsid w:val="00FB60A7"/>
    <w:rPr>
      <w:sz w:val="20"/>
      <w:szCs w:val="20"/>
    </w:rPr>
  </w:style>
  <w:style w:type="character" w:styleId="FootnoteReference">
    <w:name w:val="footnote reference"/>
    <w:basedOn w:val="DefaultParagraphFont"/>
    <w:uiPriority w:val="99"/>
    <w:unhideWhenUsed/>
    <w:rsid w:val="00FB60A7"/>
    <w:rPr>
      <w:vertAlign w:val="superscript"/>
    </w:rPr>
  </w:style>
  <w:style w:type="character" w:customStyle="1" w:styleId="apple-converted-space">
    <w:name w:val="apple-converted-space"/>
    <w:basedOn w:val="DefaultParagraphFont"/>
    <w:rsid w:val="009F1F46"/>
  </w:style>
  <w:style w:type="character" w:styleId="Hyperlink">
    <w:name w:val="Hyperlink"/>
    <w:basedOn w:val="DefaultParagraphFont"/>
    <w:uiPriority w:val="99"/>
    <w:unhideWhenUsed/>
    <w:rsid w:val="009564ED"/>
    <w:rPr>
      <w:color w:val="0563C1" w:themeColor="hyperlink"/>
      <w:u w:val="single"/>
    </w:rPr>
  </w:style>
  <w:style w:type="character" w:customStyle="1" w:styleId="UnresolvedMention1">
    <w:name w:val="Unresolved Mention1"/>
    <w:basedOn w:val="DefaultParagraphFont"/>
    <w:uiPriority w:val="99"/>
    <w:semiHidden/>
    <w:unhideWhenUsed/>
    <w:rsid w:val="009564ED"/>
    <w:rPr>
      <w:color w:val="605E5C"/>
      <w:shd w:val="clear" w:color="auto" w:fill="E1DFDD"/>
    </w:rPr>
  </w:style>
  <w:style w:type="character" w:styleId="CommentReference">
    <w:name w:val="annotation reference"/>
    <w:basedOn w:val="DefaultParagraphFont"/>
    <w:uiPriority w:val="99"/>
    <w:semiHidden/>
    <w:unhideWhenUsed/>
    <w:rsid w:val="00C244A1"/>
    <w:rPr>
      <w:sz w:val="16"/>
      <w:szCs w:val="16"/>
    </w:rPr>
  </w:style>
  <w:style w:type="paragraph" w:styleId="CommentText">
    <w:name w:val="annotation text"/>
    <w:basedOn w:val="Normal"/>
    <w:link w:val="CommentTextChar"/>
    <w:uiPriority w:val="99"/>
    <w:semiHidden/>
    <w:unhideWhenUsed/>
    <w:rsid w:val="00C244A1"/>
    <w:pPr>
      <w:spacing w:after="160"/>
    </w:pPr>
    <w:rPr>
      <w:sz w:val="20"/>
      <w:szCs w:val="20"/>
    </w:rPr>
  </w:style>
  <w:style w:type="character" w:customStyle="1" w:styleId="CommentTextChar">
    <w:name w:val="Comment Text Char"/>
    <w:basedOn w:val="DefaultParagraphFont"/>
    <w:link w:val="CommentText"/>
    <w:uiPriority w:val="99"/>
    <w:semiHidden/>
    <w:rsid w:val="00C244A1"/>
    <w:rPr>
      <w:sz w:val="20"/>
      <w:szCs w:val="20"/>
    </w:rPr>
  </w:style>
  <w:style w:type="paragraph" w:styleId="Header">
    <w:name w:val="header"/>
    <w:basedOn w:val="Normal"/>
    <w:link w:val="HeaderChar"/>
    <w:semiHidden/>
    <w:rsid w:val="00C20E27"/>
    <w:pPr>
      <w:widowControl w:val="0"/>
      <w:tabs>
        <w:tab w:val="center" w:pos="4153"/>
        <w:tab w:val="right" w:pos="8306"/>
      </w:tabs>
    </w:pPr>
    <w:rPr>
      <w:rFonts w:ascii="CG Times 12pt" w:eastAsia="Times New Roman" w:hAnsi="CG Times 12pt" w:cs="Times New Roman"/>
      <w:snapToGrid w:val="0"/>
      <w:szCs w:val="20"/>
      <w:lang w:val="en-US"/>
    </w:rPr>
  </w:style>
  <w:style w:type="character" w:customStyle="1" w:styleId="HeaderChar">
    <w:name w:val="Header Char"/>
    <w:basedOn w:val="DefaultParagraphFont"/>
    <w:link w:val="Header"/>
    <w:semiHidden/>
    <w:rsid w:val="00C20E27"/>
    <w:rPr>
      <w:rFonts w:ascii="CG Times 12pt" w:eastAsia="Times New Roman" w:hAnsi="CG Times 12pt" w:cs="Times New Roman"/>
      <w:snapToGrid w:val="0"/>
      <w:szCs w:val="20"/>
      <w:lang w:val="en-US"/>
    </w:rPr>
  </w:style>
  <w:style w:type="paragraph" w:styleId="Revision">
    <w:name w:val="Revision"/>
    <w:hidden/>
    <w:uiPriority w:val="99"/>
    <w:semiHidden/>
    <w:rsid w:val="00651D0F"/>
  </w:style>
  <w:style w:type="paragraph" w:styleId="Footer">
    <w:name w:val="footer"/>
    <w:basedOn w:val="Normal"/>
    <w:link w:val="FooterChar"/>
    <w:uiPriority w:val="99"/>
    <w:unhideWhenUsed/>
    <w:rsid w:val="0015484E"/>
    <w:pPr>
      <w:tabs>
        <w:tab w:val="center" w:pos="4513"/>
        <w:tab w:val="right" w:pos="9026"/>
      </w:tabs>
    </w:pPr>
  </w:style>
  <w:style w:type="character" w:customStyle="1" w:styleId="FooterChar">
    <w:name w:val="Footer Char"/>
    <w:basedOn w:val="DefaultParagraphFont"/>
    <w:link w:val="Footer"/>
    <w:uiPriority w:val="99"/>
    <w:rsid w:val="0015484E"/>
  </w:style>
  <w:style w:type="paragraph" w:styleId="CommentSubject">
    <w:name w:val="annotation subject"/>
    <w:basedOn w:val="CommentText"/>
    <w:next w:val="CommentText"/>
    <w:link w:val="CommentSubjectChar"/>
    <w:uiPriority w:val="99"/>
    <w:semiHidden/>
    <w:unhideWhenUsed/>
    <w:rsid w:val="0015484E"/>
    <w:pPr>
      <w:spacing w:after="0"/>
    </w:pPr>
    <w:rPr>
      <w:b/>
      <w:bCs/>
    </w:rPr>
  </w:style>
  <w:style w:type="character" w:customStyle="1" w:styleId="CommentSubjectChar">
    <w:name w:val="Comment Subject Char"/>
    <w:basedOn w:val="CommentTextChar"/>
    <w:link w:val="CommentSubject"/>
    <w:uiPriority w:val="99"/>
    <w:semiHidden/>
    <w:rsid w:val="0015484E"/>
    <w:rPr>
      <w:b/>
      <w:bCs/>
      <w:sz w:val="20"/>
      <w:szCs w:val="20"/>
    </w:rPr>
  </w:style>
  <w:style w:type="paragraph" w:styleId="BalloonText">
    <w:name w:val="Balloon Text"/>
    <w:basedOn w:val="Normal"/>
    <w:link w:val="BalloonTextChar"/>
    <w:uiPriority w:val="99"/>
    <w:semiHidden/>
    <w:unhideWhenUsed/>
    <w:rsid w:val="00EC7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1E6"/>
    <w:rPr>
      <w:rFonts w:ascii="Segoe UI" w:hAnsi="Segoe UI" w:cs="Segoe UI"/>
      <w:sz w:val="18"/>
      <w:szCs w:val="18"/>
    </w:rPr>
  </w:style>
  <w:style w:type="character" w:styleId="UnresolvedMention">
    <w:name w:val="Unresolved Mention"/>
    <w:basedOn w:val="DefaultParagraphFont"/>
    <w:uiPriority w:val="99"/>
    <w:semiHidden/>
    <w:unhideWhenUsed/>
    <w:rsid w:val="00DE5A75"/>
    <w:rPr>
      <w:color w:val="605E5C"/>
      <w:shd w:val="clear" w:color="auto" w:fill="E1DFDD"/>
    </w:rPr>
  </w:style>
  <w:style w:type="character" w:styleId="Emphasis">
    <w:name w:val="Emphasis"/>
    <w:basedOn w:val="DefaultParagraphFont"/>
    <w:uiPriority w:val="20"/>
    <w:qFormat/>
    <w:rsid w:val="00887F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0021">
      <w:bodyDiv w:val="1"/>
      <w:marLeft w:val="0"/>
      <w:marRight w:val="0"/>
      <w:marTop w:val="0"/>
      <w:marBottom w:val="0"/>
      <w:divBdr>
        <w:top w:val="none" w:sz="0" w:space="0" w:color="auto"/>
        <w:left w:val="none" w:sz="0" w:space="0" w:color="auto"/>
        <w:bottom w:val="none" w:sz="0" w:space="0" w:color="auto"/>
        <w:right w:val="none" w:sz="0" w:space="0" w:color="auto"/>
      </w:divBdr>
      <w:divsChild>
        <w:div w:id="758135806">
          <w:marLeft w:val="0"/>
          <w:marRight w:val="0"/>
          <w:marTop w:val="0"/>
          <w:marBottom w:val="0"/>
          <w:divBdr>
            <w:top w:val="none" w:sz="0" w:space="0" w:color="auto"/>
            <w:left w:val="none" w:sz="0" w:space="0" w:color="auto"/>
            <w:bottom w:val="none" w:sz="0" w:space="0" w:color="auto"/>
            <w:right w:val="none" w:sz="0" w:space="0" w:color="auto"/>
          </w:divBdr>
          <w:divsChild>
            <w:div w:id="1791900290">
              <w:marLeft w:val="0"/>
              <w:marRight w:val="0"/>
              <w:marTop w:val="0"/>
              <w:marBottom w:val="0"/>
              <w:divBdr>
                <w:top w:val="none" w:sz="0" w:space="0" w:color="auto"/>
                <w:left w:val="none" w:sz="0" w:space="0" w:color="auto"/>
                <w:bottom w:val="none" w:sz="0" w:space="0" w:color="auto"/>
                <w:right w:val="none" w:sz="0" w:space="0" w:color="auto"/>
              </w:divBdr>
              <w:divsChild>
                <w:div w:id="1872061583">
                  <w:marLeft w:val="0"/>
                  <w:marRight w:val="0"/>
                  <w:marTop w:val="0"/>
                  <w:marBottom w:val="0"/>
                  <w:divBdr>
                    <w:top w:val="none" w:sz="0" w:space="0" w:color="auto"/>
                    <w:left w:val="none" w:sz="0" w:space="0" w:color="auto"/>
                    <w:bottom w:val="none" w:sz="0" w:space="0" w:color="auto"/>
                    <w:right w:val="none" w:sz="0" w:space="0" w:color="auto"/>
                  </w:divBdr>
                  <w:divsChild>
                    <w:div w:id="15006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94740">
      <w:bodyDiv w:val="1"/>
      <w:marLeft w:val="0"/>
      <w:marRight w:val="0"/>
      <w:marTop w:val="0"/>
      <w:marBottom w:val="0"/>
      <w:divBdr>
        <w:top w:val="none" w:sz="0" w:space="0" w:color="auto"/>
        <w:left w:val="none" w:sz="0" w:space="0" w:color="auto"/>
        <w:bottom w:val="none" w:sz="0" w:space="0" w:color="auto"/>
        <w:right w:val="none" w:sz="0" w:space="0" w:color="auto"/>
      </w:divBdr>
    </w:div>
    <w:div w:id="313801355">
      <w:bodyDiv w:val="1"/>
      <w:marLeft w:val="0"/>
      <w:marRight w:val="0"/>
      <w:marTop w:val="0"/>
      <w:marBottom w:val="0"/>
      <w:divBdr>
        <w:top w:val="none" w:sz="0" w:space="0" w:color="auto"/>
        <w:left w:val="none" w:sz="0" w:space="0" w:color="auto"/>
        <w:bottom w:val="none" w:sz="0" w:space="0" w:color="auto"/>
        <w:right w:val="none" w:sz="0" w:space="0" w:color="auto"/>
      </w:divBdr>
    </w:div>
    <w:div w:id="332077246">
      <w:bodyDiv w:val="1"/>
      <w:marLeft w:val="0"/>
      <w:marRight w:val="0"/>
      <w:marTop w:val="0"/>
      <w:marBottom w:val="0"/>
      <w:divBdr>
        <w:top w:val="none" w:sz="0" w:space="0" w:color="auto"/>
        <w:left w:val="none" w:sz="0" w:space="0" w:color="auto"/>
        <w:bottom w:val="none" w:sz="0" w:space="0" w:color="auto"/>
        <w:right w:val="none" w:sz="0" w:space="0" w:color="auto"/>
      </w:divBdr>
    </w:div>
    <w:div w:id="396368564">
      <w:bodyDiv w:val="1"/>
      <w:marLeft w:val="0"/>
      <w:marRight w:val="0"/>
      <w:marTop w:val="0"/>
      <w:marBottom w:val="0"/>
      <w:divBdr>
        <w:top w:val="none" w:sz="0" w:space="0" w:color="auto"/>
        <w:left w:val="none" w:sz="0" w:space="0" w:color="auto"/>
        <w:bottom w:val="none" w:sz="0" w:space="0" w:color="auto"/>
        <w:right w:val="none" w:sz="0" w:space="0" w:color="auto"/>
      </w:divBdr>
    </w:div>
    <w:div w:id="534513104">
      <w:bodyDiv w:val="1"/>
      <w:marLeft w:val="0"/>
      <w:marRight w:val="0"/>
      <w:marTop w:val="0"/>
      <w:marBottom w:val="0"/>
      <w:divBdr>
        <w:top w:val="none" w:sz="0" w:space="0" w:color="auto"/>
        <w:left w:val="none" w:sz="0" w:space="0" w:color="auto"/>
        <w:bottom w:val="none" w:sz="0" w:space="0" w:color="auto"/>
        <w:right w:val="none" w:sz="0" w:space="0" w:color="auto"/>
      </w:divBdr>
    </w:div>
    <w:div w:id="1099327790">
      <w:bodyDiv w:val="1"/>
      <w:marLeft w:val="0"/>
      <w:marRight w:val="0"/>
      <w:marTop w:val="0"/>
      <w:marBottom w:val="0"/>
      <w:divBdr>
        <w:top w:val="none" w:sz="0" w:space="0" w:color="auto"/>
        <w:left w:val="none" w:sz="0" w:space="0" w:color="auto"/>
        <w:bottom w:val="none" w:sz="0" w:space="0" w:color="auto"/>
        <w:right w:val="none" w:sz="0" w:space="0" w:color="auto"/>
      </w:divBdr>
      <w:divsChild>
        <w:div w:id="999650531">
          <w:marLeft w:val="1800"/>
          <w:marRight w:val="0"/>
          <w:marTop w:val="100"/>
          <w:marBottom w:val="0"/>
          <w:divBdr>
            <w:top w:val="none" w:sz="0" w:space="0" w:color="auto"/>
            <w:left w:val="none" w:sz="0" w:space="0" w:color="auto"/>
            <w:bottom w:val="none" w:sz="0" w:space="0" w:color="auto"/>
            <w:right w:val="none" w:sz="0" w:space="0" w:color="auto"/>
          </w:divBdr>
        </w:div>
      </w:divsChild>
    </w:div>
    <w:div w:id="1113590739">
      <w:bodyDiv w:val="1"/>
      <w:marLeft w:val="0"/>
      <w:marRight w:val="0"/>
      <w:marTop w:val="0"/>
      <w:marBottom w:val="0"/>
      <w:divBdr>
        <w:top w:val="none" w:sz="0" w:space="0" w:color="auto"/>
        <w:left w:val="none" w:sz="0" w:space="0" w:color="auto"/>
        <w:bottom w:val="none" w:sz="0" w:space="0" w:color="auto"/>
        <w:right w:val="none" w:sz="0" w:space="0" w:color="auto"/>
      </w:divBdr>
      <w:divsChild>
        <w:div w:id="1816411582">
          <w:marLeft w:val="0"/>
          <w:marRight w:val="0"/>
          <w:marTop w:val="0"/>
          <w:marBottom w:val="0"/>
          <w:divBdr>
            <w:top w:val="none" w:sz="0" w:space="0" w:color="auto"/>
            <w:left w:val="none" w:sz="0" w:space="0" w:color="auto"/>
            <w:bottom w:val="none" w:sz="0" w:space="0" w:color="auto"/>
            <w:right w:val="none" w:sz="0" w:space="0" w:color="auto"/>
          </w:divBdr>
          <w:divsChild>
            <w:div w:id="1934246275">
              <w:marLeft w:val="0"/>
              <w:marRight w:val="0"/>
              <w:marTop w:val="0"/>
              <w:marBottom w:val="0"/>
              <w:divBdr>
                <w:top w:val="none" w:sz="0" w:space="0" w:color="auto"/>
                <w:left w:val="none" w:sz="0" w:space="0" w:color="auto"/>
                <w:bottom w:val="none" w:sz="0" w:space="0" w:color="auto"/>
                <w:right w:val="none" w:sz="0" w:space="0" w:color="auto"/>
              </w:divBdr>
              <w:divsChild>
                <w:div w:id="1855075198">
                  <w:marLeft w:val="0"/>
                  <w:marRight w:val="0"/>
                  <w:marTop w:val="0"/>
                  <w:marBottom w:val="0"/>
                  <w:divBdr>
                    <w:top w:val="none" w:sz="0" w:space="0" w:color="auto"/>
                    <w:left w:val="none" w:sz="0" w:space="0" w:color="auto"/>
                    <w:bottom w:val="none" w:sz="0" w:space="0" w:color="auto"/>
                    <w:right w:val="none" w:sz="0" w:space="0" w:color="auto"/>
                  </w:divBdr>
                  <w:divsChild>
                    <w:div w:id="20517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935982">
      <w:bodyDiv w:val="1"/>
      <w:marLeft w:val="0"/>
      <w:marRight w:val="0"/>
      <w:marTop w:val="0"/>
      <w:marBottom w:val="0"/>
      <w:divBdr>
        <w:top w:val="none" w:sz="0" w:space="0" w:color="auto"/>
        <w:left w:val="none" w:sz="0" w:space="0" w:color="auto"/>
        <w:bottom w:val="none" w:sz="0" w:space="0" w:color="auto"/>
        <w:right w:val="none" w:sz="0" w:space="0" w:color="auto"/>
      </w:divBdr>
      <w:divsChild>
        <w:div w:id="790246883">
          <w:marLeft w:val="1800"/>
          <w:marRight w:val="0"/>
          <w:marTop w:val="100"/>
          <w:marBottom w:val="0"/>
          <w:divBdr>
            <w:top w:val="none" w:sz="0" w:space="0" w:color="auto"/>
            <w:left w:val="none" w:sz="0" w:space="0" w:color="auto"/>
            <w:bottom w:val="none" w:sz="0" w:space="0" w:color="auto"/>
            <w:right w:val="none" w:sz="0" w:space="0" w:color="auto"/>
          </w:divBdr>
        </w:div>
      </w:divsChild>
    </w:div>
    <w:div w:id="1771317428">
      <w:bodyDiv w:val="1"/>
      <w:marLeft w:val="0"/>
      <w:marRight w:val="0"/>
      <w:marTop w:val="0"/>
      <w:marBottom w:val="0"/>
      <w:divBdr>
        <w:top w:val="none" w:sz="0" w:space="0" w:color="auto"/>
        <w:left w:val="none" w:sz="0" w:space="0" w:color="auto"/>
        <w:bottom w:val="none" w:sz="0" w:space="0" w:color="auto"/>
        <w:right w:val="none" w:sz="0" w:space="0" w:color="auto"/>
      </w:divBdr>
    </w:div>
    <w:div w:id="2080445899">
      <w:bodyDiv w:val="1"/>
      <w:marLeft w:val="0"/>
      <w:marRight w:val="0"/>
      <w:marTop w:val="0"/>
      <w:marBottom w:val="0"/>
      <w:divBdr>
        <w:top w:val="none" w:sz="0" w:space="0" w:color="auto"/>
        <w:left w:val="none" w:sz="0" w:space="0" w:color="auto"/>
        <w:bottom w:val="none" w:sz="0" w:space="0" w:color="auto"/>
        <w:right w:val="none" w:sz="0" w:space="0" w:color="auto"/>
      </w:divBdr>
      <w:divsChild>
        <w:div w:id="1753161199">
          <w:marLeft w:val="0"/>
          <w:marRight w:val="0"/>
          <w:marTop w:val="0"/>
          <w:marBottom w:val="0"/>
          <w:divBdr>
            <w:top w:val="none" w:sz="0" w:space="0" w:color="auto"/>
            <w:left w:val="none" w:sz="0" w:space="0" w:color="auto"/>
            <w:bottom w:val="none" w:sz="0" w:space="0" w:color="auto"/>
            <w:right w:val="none" w:sz="0" w:space="0" w:color="auto"/>
          </w:divBdr>
          <w:divsChild>
            <w:div w:id="1658486432">
              <w:marLeft w:val="0"/>
              <w:marRight w:val="0"/>
              <w:marTop w:val="0"/>
              <w:marBottom w:val="0"/>
              <w:divBdr>
                <w:top w:val="none" w:sz="0" w:space="0" w:color="auto"/>
                <w:left w:val="none" w:sz="0" w:space="0" w:color="auto"/>
                <w:bottom w:val="none" w:sz="0" w:space="0" w:color="auto"/>
                <w:right w:val="none" w:sz="0" w:space="0" w:color="auto"/>
              </w:divBdr>
              <w:divsChild>
                <w:div w:id="2138836972">
                  <w:marLeft w:val="0"/>
                  <w:marRight w:val="0"/>
                  <w:marTop w:val="0"/>
                  <w:marBottom w:val="0"/>
                  <w:divBdr>
                    <w:top w:val="none" w:sz="0" w:space="0" w:color="auto"/>
                    <w:left w:val="none" w:sz="0" w:space="0" w:color="auto"/>
                    <w:bottom w:val="none" w:sz="0" w:space="0" w:color="auto"/>
                    <w:right w:val="none" w:sz="0" w:space="0" w:color="auto"/>
                  </w:divBdr>
                  <w:divsChild>
                    <w:div w:id="6564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64229">
      <w:bodyDiv w:val="1"/>
      <w:marLeft w:val="0"/>
      <w:marRight w:val="0"/>
      <w:marTop w:val="0"/>
      <w:marBottom w:val="0"/>
      <w:divBdr>
        <w:top w:val="none" w:sz="0" w:space="0" w:color="auto"/>
        <w:left w:val="none" w:sz="0" w:space="0" w:color="auto"/>
        <w:bottom w:val="none" w:sz="0" w:space="0" w:color="auto"/>
        <w:right w:val="none" w:sz="0" w:space="0" w:color="auto"/>
      </w:divBdr>
      <w:divsChild>
        <w:div w:id="960692881">
          <w:marLeft w:val="0"/>
          <w:marRight w:val="0"/>
          <w:marTop w:val="0"/>
          <w:marBottom w:val="0"/>
          <w:divBdr>
            <w:top w:val="none" w:sz="0" w:space="0" w:color="auto"/>
            <w:left w:val="none" w:sz="0" w:space="0" w:color="auto"/>
            <w:bottom w:val="none" w:sz="0" w:space="0" w:color="auto"/>
            <w:right w:val="none" w:sz="0" w:space="0" w:color="auto"/>
          </w:divBdr>
          <w:divsChild>
            <w:div w:id="510879032">
              <w:marLeft w:val="0"/>
              <w:marRight w:val="0"/>
              <w:marTop w:val="0"/>
              <w:marBottom w:val="0"/>
              <w:divBdr>
                <w:top w:val="none" w:sz="0" w:space="0" w:color="auto"/>
                <w:left w:val="none" w:sz="0" w:space="0" w:color="auto"/>
                <w:bottom w:val="none" w:sz="0" w:space="0" w:color="auto"/>
                <w:right w:val="none" w:sz="0" w:space="0" w:color="auto"/>
              </w:divBdr>
              <w:divsChild>
                <w:div w:id="773398556">
                  <w:marLeft w:val="0"/>
                  <w:marRight w:val="0"/>
                  <w:marTop w:val="0"/>
                  <w:marBottom w:val="0"/>
                  <w:divBdr>
                    <w:top w:val="none" w:sz="0" w:space="0" w:color="auto"/>
                    <w:left w:val="none" w:sz="0" w:space="0" w:color="auto"/>
                    <w:bottom w:val="none" w:sz="0" w:space="0" w:color="auto"/>
                    <w:right w:val="none" w:sz="0" w:space="0" w:color="auto"/>
                  </w:divBdr>
                  <w:divsChild>
                    <w:div w:id="1279337662">
                      <w:marLeft w:val="0"/>
                      <w:marRight w:val="0"/>
                      <w:marTop w:val="0"/>
                      <w:marBottom w:val="0"/>
                      <w:divBdr>
                        <w:top w:val="none" w:sz="0" w:space="0" w:color="auto"/>
                        <w:left w:val="none" w:sz="0" w:space="0" w:color="auto"/>
                        <w:bottom w:val="none" w:sz="0" w:space="0" w:color="auto"/>
                        <w:right w:val="none" w:sz="0" w:space="0" w:color="auto"/>
                      </w:divBdr>
                    </w:div>
                  </w:divsChild>
                </w:div>
                <w:div w:id="1598516859">
                  <w:marLeft w:val="0"/>
                  <w:marRight w:val="0"/>
                  <w:marTop w:val="0"/>
                  <w:marBottom w:val="0"/>
                  <w:divBdr>
                    <w:top w:val="none" w:sz="0" w:space="0" w:color="auto"/>
                    <w:left w:val="none" w:sz="0" w:space="0" w:color="auto"/>
                    <w:bottom w:val="none" w:sz="0" w:space="0" w:color="auto"/>
                    <w:right w:val="none" w:sz="0" w:space="0" w:color="auto"/>
                  </w:divBdr>
                  <w:divsChild>
                    <w:div w:id="1934896633">
                      <w:marLeft w:val="0"/>
                      <w:marRight w:val="0"/>
                      <w:marTop w:val="0"/>
                      <w:marBottom w:val="0"/>
                      <w:divBdr>
                        <w:top w:val="none" w:sz="0" w:space="0" w:color="auto"/>
                        <w:left w:val="none" w:sz="0" w:space="0" w:color="auto"/>
                        <w:bottom w:val="none" w:sz="0" w:space="0" w:color="auto"/>
                        <w:right w:val="none" w:sz="0" w:space="0" w:color="auto"/>
                      </w:divBdr>
                    </w:div>
                    <w:div w:id="1136067480">
                      <w:marLeft w:val="0"/>
                      <w:marRight w:val="0"/>
                      <w:marTop w:val="0"/>
                      <w:marBottom w:val="0"/>
                      <w:divBdr>
                        <w:top w:val="none" w:sz="0" w:space="0" w:color="auto"/>
                        <w:left w:val="none" w:sz="0" w:space="0" w:color="auto"/>
                        <w:bottom w:val="none" w:sz="0" w:space="0" w:color="auto"/>
                        <w:right w:val="none" w:sz="0" w:space="0" w:color="auto"/>
                      </w:divBdr>
                    </w:div>
                  </w:divsChild>
                </w:div>
                <w:div w:id="1481455607">
                  <w:marLeft w:val="0"/>
                  <w:marRight w:val="0"/>
                  <w:marTop w:val="0"/>
                  <w:marBottom w:val="0"/>
                  <w:divBdr>
                    <w:top w:val="none" w:sz="0" w:space="0" w:color="auto"/>
                    <w:left w:val="none" w:sz="0" w:space="0" w:color="auto"/>
                    <w:bottom w:val="none" w:sz="0" w:space="0" w:color="auto"/>
                    <w:right w:val="none" w:sz="0" w:space="0" w:color="auto"/>
                  </w:divBdr>
                  <w:divsChild>
                    <w:div w:id="775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93/humrep/16.5.1046" TargetMode="External"/><Relationship Id="R42f9ba5e853d4acb"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williams2@lancaste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idi.Mertes@ugent.be" TargetMode="External"/><Relationship Id="rId5" Type="http://schemas.openxmlformats.org/officeDocument/2006/relationships/styles" Target="styles.xml"/><Relationship Id="rId15" Type="http://schemas.openxmlformats.org/officeDocument/2006/relationships/hyperlink" Target="https://mrc.ukri.org/documents/pdf/medical-research-involving-children/" TargetMode="External"/><Relationship Id="rId10" Type="http://schemas.openxmlformats.org/officeDocument/2006/relationships/hyperlink" Target="mailto:frith@liverpoo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conditions/ivf/avail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76006AEDB0F5499DBD49575E12E227" ma:contentTypeVersion="4" ma:contentTypeDescription="Create a new document." ma:contentTypeScope="" ma:versionID="57128b1a7eab6fabd27c851d30ac0a72">
  <xsd:schema xmlns:xsd="http://www.w3.org/2001/XMLSchema" xmlns:xs="http://www.w3.org/2001/XMLSchema" xmlns:p="http://schemas.microsoft.com/office/2006/metadata/properties" xmlns:ns2="cbaaa39c-393c-4a3f-9e55-2dc01187e45f" targetNamespace="http://schemas.microsoft.com/office/2006/metadata/properties" ma:root="true" ma:fieldsID="d2678d666868cd942b106d99eebeadd9" ns2:_="">
    <xsd:import namespace="cbaaa39c-393c-4a3f-9e55-2dc01187e4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aa39c-393c-4a3f-9e55-2dc01187e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A6B30-58DE-4877-8034-2F2E201119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5B2893-6FD9-4A97-99A0-85EF124D0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aa39c-393c-4a3f-9e55-2dc01187e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B9946-42D5-4A02-B3E9-71DED4EF9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6608</Words>
  <Characters>37667</Characters>
  <Application>Microsoft Office Word</Application>
  <DocSecurity>0</DocSecurity>
  <Lines>313</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Nicola</dc:creator>
  <cp:keywords/>
  <dc:description/>
  <cp:lastModifiedBy>Williams, Nicola</cp:lastModifiedBy>
  <cp:revision>2</cp:revision>
  <dcterms:created xsi:type="dcterms:W3CDTF">2022-05-26T13:29:00Z</dcterms:created>
  <dcterms:modified xsi:type="dcterms:W3CDTF">2022-05-26T13:29:00Z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0x010100B576006AEDB0F5499DBD49575E12E227</vt:lpwstr>
  </property>
</Properties>
</file>