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A33C2D" w14:textId="77777777" w:rsidR="00793764" w:rsidRPr="0074420C" w:rsidRDefault="00793764" w:rsidP="00782E0C">
      <w:pPr>
        <w:pStyle w:val="MDPI11articletype"/>
        <w:rPr>
          <w:lang w:val="en-GB"/>
        </w:rPr>
      </w:pPr>
      <w:r w:rsidRPr="0074420C">
        <w:rPr>
          <w:lang w:val="en-GB"/>
        </w:rPr>
        <w:t>Article</w:t>
      </w:r>
    </w:p>
    <w:p w14:paraId="0A485ECC" w14:textId="104225BD" w:rsidR="00793764" w:rsidRPr="0074420C" w:rsidRDefault="00793764" w:rsidP="00F70CFF">
      <w:pPr>
        <w:pStyle w:val="MDPI12title"/>
        <w:rPr>
          <w:lang w:val="en-GB"/>
        </w:rPr>
      </w:pPr>
      <w:r w:rsidRPr="0074420C">
        <w:rPr>
          <w:lang w:val="en-GB"/>
        </w:rPr>
        <w:t xml:space="preserve">Comprehensive </w:t>
      </w:r>
      <w:r w:rsidR="00A435E1" w:rsidRPr="0074420C">
        <w:rPr>
          <w:lang w:val="en-GB"/>
        </w:rPr>
        <w:t xml:space="preserve">Optimisation </w:t>
      </w:r>
      <w:r w:rsidRPr="0074420C">
        <w:rPr>
          <w:lang w:val="en-GB"/>
        </w:rPr>
        <w:t xml:space="preserve">of </w:t>
      </w:r>
      <w:r w:rsidR="00A435E1" w:rsidRPr="0074420C">
        <w:rPr>
          <w:lang w:val="en-GB"/>
        </w:rPr>
        <w:t xml:space="preserve">Biodiesel Production </w:t>
      </w:r>
      <w:r w:rsidR="00A435E1" w:rsidRPr="0074420C">
        <w:rPr>
          <w:lang w:val="en-GB"/>
        </w:rPr>
        <w:br/>
        <w:t xml:space="preserve">Conditions </w:t>
      </w:r>
      <w:r w:rsidRPr="00DE6986">
        <w:rPr>
          <w:i/>
          <w:lang w:val="en-GB"/>
        </w:rPr>
        <w:t>via</w:t>
      </w:r>
      <w:r w:rsidRPr="0074420C">
        <w:rPr>
          <w:lang w:val="en-GB"/>
        </w:rPr>
        <w:t xml:space="preserve"> </w:t>
      </w:r>
      <w:r w:rsidR="00A435E1" w:rsidRPr="0074420C">
        <w:rPr>
          <w:lang w:val="en-GB"/>
        </w:rPr>
        <w:t xml:space="preserve">Supercritical Methanolysis </w:t>
      </w:r>
      <w:r w:rsidRPr="0074420C">
        <w:rPr>
          <w:lang w:val="en-GB"/>
        </w:rPr>
        <w:t xml:space="preserve">of </w:t>
      </w:r>
      <w:r w:rsidR="00A435E1" w:rsidRPr="0074420C">
        <w:rPr>
          <w:lang w:val="en-GB"/>
        </w:rPr>
        <w:t xml:space="preserve">Waste </w:t>
      </w:r>
      <w:r w:rsidR="00A435E1" w:rsidRPr="0074420C">
        <w:rPr>
          <w:lang w:val="en-GB"/>
        </w:rPr>
        <w:br/>
        <w:t>Cooking Oil</w:t>
      </w:r>
      <w:bookmarkStart w:id="0" w:name="_GoBack"/>
      <w:bookmarkEnd w:id="0"/>
    </w:p>
    <w:p w14:paraId="58797D22" w14:textId="77B5F4BF" w:rsidR="00782E0C" w:rsidRPr="0074420C" w:rsidRDefault="00793764" w:rsidP="00F70CFF">
      <w:pPr>
        <w:pStyle w:val="MDPI13authornames"/>
        <w:rPr>
          <w:lang w:val="en-GB"/>
        </w:rPr>
      </w:pPr>
      <w:r w:rsidRPr="00DE6986">
        <w:rPr>
          <w:lang w:val="en-GB"/>
        </w:rPr>
        <w:t xml:space="preserve">Omar Aboelazayem </w:t>
      </w:r>
      <w:r w:rsidRPr="00DE6986">
        <w:rPr>
          <w:vertAlign w:val="superscript"/>
          <w:lang w:val="en-GB"/>
        </w:rPr>
        <w:t>1,2,</w:t>
      </w:r>
      <w:r w:rsidRPr="0074420C">
        <w:rPr>
          <w:vertAlign w:val="superscript"/>
          <w:lang w:val="en-GB"/>
        </w:rPr>
        <w:t>3</w:t>
      </w:r>
      <w:r w:rsidRPr="0074420C">
        <w:rPr>
          <w:lang w:val="en-GB"/>
        </w:rPr>
        <w:t xml:space="preserve">, Mamdouh Gadalla </w:t>
      </w:r>
      <w:r w:rsidRPr="0074420C">
        <w:rPr>
          <w:vertAlign w:val="superscript"/>
          <w:lang w:val="en-GB"/>
        </w:rPr>
        <w:t>2,4</w:t>
      </w:r>
      <w:r w:rsidRPr="0074420C">
        <w:rPr>
          <w:lang w:val="en-GB"/>
        </w:rPr>
        <w:t xml:space="preserve"> and </w:t>
      </w:r>
      <w:proofErr w:type="spellStart"/>
      <w:r w:rsidRPr="0074420C">
        <w:rPr>
          <w:lang w:val="en-GB"/>
        </w:rPr>
        <w:t>Basudeb</w:t>
      </w:r>
      <w:proofErr w:type="spellEnd"/>
      <w:r w:rsidRPr="0074420C">
        <w:rPr>
          <w:lang w:val="en-GB"/>
        </w:rPr>
        <w:t xml:space="preserve"> Saha </w:t>
      </w:r>
      <w:r w:rsidR="00DE6986" w:rsidRPr="0074420C">
        <w:rPr>
          <w:vertAlign w:val="superscript"/>
          <w:lang w:val="en-GB"/>
        </w:rPr>
        <w:t>5,</w:t>
      </w:r>
      <w:r w:rsidR="00DE6986" w:rsidRPr="0074420C">
        <w:rPr>
          <w:lang w:val="en-GB"/>
        </w:rPr>
        <w:t xml:space="preserve"> *</w:t>
      </w:r>
    </w:p>
    <w:p w14:paraId="08836E57" w14:textId="1A7B3F2C" w:rsidR="00793764" w:rsidRPr="0074420C" w:rsidRDefault="00793764" w:rsidP="00782E0C">
      <w:pPr>
        <w:pStyle w:val="MDPI16affiliation"/>
        <w:rPr>
          <w:lang w:val="en-GB"/>
        </w:rPr>
      </w:pPr>
      <w:r w:rsidRPr="0074420C">
        <w:rPr>
          <w:vertAlign w:val="superscript"/>
          <w:lang w:val="en-GB"/>
        </w:rPr>
        <w:t>1</w:t>
      </w:r>
      <w:r w:rsidRPr="0074420C">
        <w:rPr>
          <w:lang w:val="en-GB"/>
        </w:rPr>
        <w:tab/>
      </w:r>
      <w:r w:rsidR="00CA716E">
        <w:rPr>
          <w:lang w:val="en-GB"/>
        </w:rPr>
        <w:t>School of</w:t>
      </w:r>
      <w:r w:rsidRPr="0074420C">
        <w:rPr>
          <w:lang w:val="en-GB"/>
        </w:rPr>
        <w:t xml:space="preserve"> Engineering, London South Bank University, London</w:t>
      </w:r>
      <w:r w:rsidR="00160154">
        <w:rPr>
          <w:lang w:val="en-GB"/>
        </w:rPr>
        <w:t xml:space="preserve"> </w:t>
      </w:r>
      <w:r w:rsidR="00160154" w:rsidRPr="0074420C">
        <w:rPr>
          <w:lang w:val="en-GB"/>
        </w:rPr>
        <w:t>SE1 0AA</w:t>
      </w:r>
      <w:r w:rsidR="00281112" w:rsidRPr="0074420C">
        <w:rPr>
          <w:lang w:val="en-GB"/>
        </w:rPr>
        <w:t>,</w:t>
      </w:r>
      <w:r w:rsidRPr="0074420C">
        <w:rPr>
          <w:lang w:val="en-GB"/>
        </w:rPr>
        <w:t xml:space="preserve"> UK</w:t>
      </w:r>
    </w:p>
    <w:p w14:paraId="352CC07F" w14:textId="31172997" w:rsidR="00793764" w:rsidRPr="0074420C" w:rsidRDefault="00793764" w:rsidP="00782E0C">
      <w:pPr>
        <w:pStyle w:val="MDPI16affiliation"/>
        <w:rPr>
          <w:lang w:val="en-GB"/>
        </w:rPr>
      </w:pPr>
      <w:r w:rsidRPr="0074420C">
        <w:rPr>
          <w:vertAlign w:val="superscript"/>
          <w:lang w:val="en-GB"/>
        </w:rPr>
        <w:t>2</w:t>
      </w:r>
      <w:r w:rsidRPr="0074420C">
        <w:rPr>
          <w:lang w:val="en-GB"/>
        </w:rPr>
        <w:tab/>
        <w:t xml:space="preserve">Department of Chemical Engineering, The British University in Egypt, </w:t>
      </w:r>
      <w:proofErr w:type="spellStart"/>
      <w:r w:rsidRPr="0074420C">
        <w:rPr>
          <w:lang w:val="en-GB"/>
        </w:rPr>
        <w:t>Misr-Ismalia</w:t>
      </w:r>
      <w:proofErr w:type="spellEnd"/>
      <w:r w:rsidRPr="0074420C">
        <w:rPr>
          <w:lang w:val="en-GB"/>
        </w:rPr>
        <w:t xml:space="preserve"> Road, </w:t>
      </w:r>
      <w:r w:rsidR="00281112" w:rsidRPr="0074420C">
        <w:rPr>
          <w:lang w:val="en-GB"/>
        </w:rPr>
        <w:br/>
      </w:r>
      <w:r w:rsidRPr="0074420C">
        <w:rPr>
          <w:lang w:val="en-GB"/>
        </w:rPr>
        <w:t>El-</w:t>
      </w:r>
      <w:proofErr w:type="spellStart"/>
      <w:r w:rsidRPr="0074420C">
        <w:rPr>
          <w:lang w:val="en-GB"/>
        </w:rPr>
        <w:t>Shorouk</w:t>
      </w:r>
      <w:proofErr w:type="spellEnd"/>
      <w:r w:rsidRPr="0074420C">
        <w:rPr>
          <w:lang w:val="en-GB"/>
        </w:rPr>
        <w:t xml:space="preserve"> City 11837, Egypt; mamdouh.gadalla@bue.edu.eg</w:t>
      </w:r>
    </w:p>
    <w:p w14:paraId="10E18728" w14:textId="7789D71A" w:rsidR="00793764" w:rsidRPr="0074420C" w:rsidRDefault="00793764" w:rsidP="00782E0C">
      <w:pPr>
        <w:pStyle w:val="MDPI16affiliation"/>
        <w:rPr>
          <w:color w:val="auto"/>
          <w:lang w:val="en-GB"/>
        </w:rPr>
      </w:pPr>
      <w:r w:rsidRPr="0074420C">
        <w:rPr>
          <w:vertAlign w:val="superscript"/>
          <w:lang w:val="en-GB"/>
        </w:rPr>
        <w:t>3</w:t>
      </w:r>
      <w:r w:rsidRPr="0074420C">
        <w:rPr>
          <w:lang w:val="en-GB"/>
        </w:rPr>
        <w:tab/>
        <w:t>School of Chemical and Process Engineering, University of Leeds, Leeds</w:t>
      </w:r>
      <w:r w:rsidR="00160154">
        <w:rPr>
          <w:lang w:val="en-GB"/>
        </w:rPr>
        <w:t xml:space="preserve"> </w:t>
      </w:r>
      <w:r w:rsidR="00160154" w:rsidRPr="00DE6986">
        <w:rPr>
          <w:lang w:val="en-GB"/>
        </w:rPr>
        <w:t>LS2 9JT</w:t>
      </w:r>
      <w:r w:rsidRPr="0074420C">
        <w:rPr>
          <w:lang w:val="en-GB"/>
        </w:rPr>
        <w:t>, UK</w:t>
      </w:r>
      <w:r w:rsidR="007C6E58" w:rsidRPr="0074420C">
        <w:rPr>
          <w:lang w:val="en-GB"/>
        </w:rPr>
        <w:t xml:space="preserve">; </w:t>
      </w:r>
      <w:r w:rsidR="007C6E58" w:rsidRPr="0074420C">
        <w:rPr>
          <w:rStyle w:val="Hyperlink"/>
          <w:color w:val="auto"/>
          <w:u w:val="none"/>
          <w:lang w:val="en-GB"/>
        </w:rPr>
        <w:t>o.aboelazayem@leeds.ac.uk</w:t>
      </w:r>
    </w:p>
    <w:p w14:paraId="370AB3CB" w14:textId="05333129" w:rsidR="00793764" w:rsidRPr="0074420C" w:rsidRDefault="00793764" w:rsidP="00782E0C">
      <w:pPr>
        <w:pStyle w:val="MDPI16affiliation"/>
        <w:rPr>
          <w:lang w:val="en-GB"/>
        </w:rPr>
      </w:pPr>
      <w:r w:rsidRPr="0074420C">
        <w:rPr>
          <w:vertAlign w:val="superscript"/>
          <w:lang w:val="en-GB"/>
        </w:rPr>
        <w:t>4</w:t>
      </w:r>
      <w:r w:rsidRPr="0074420C">
        <w:rPr>
          <w:lang w:val="en-GB"/>
        </w:rPr>
        <w:tab/>
        <w:t xml:space="preserve">Department of Chemical Engineering, Port Said University, </w:t>
      </w:r>
      <w:r w:rsidRPr="00DE6986">
        <w:rPr>
          <w:lang w:val="en-GB"/>
        </w:rPr>
        <w:t>Port Said</w:t>
      </w:r>
      <w:r w:rsidR="00160154" w:rsidRPr="00DE6986">
        <w:rPr>
          <w:lang w:val="en-GB"/>
        </w:rPr>
        <w:t xml:space="preserve"> </w:t>
      </w:r>
      <w:r w:rsidR="0084552A" w:rsidRPr="00DE6986">
        <w:rPr>
          <w:lang w:val="en-GB"/>
        </w:rPr>
        <w:t>42511</w:t>
      </w:r>
      <w:r w:rsidRPr="00DE6986">
        <w:rPr>
          <w:lang w:val="en-GB"/>
        </w:rPr>
        <w:t>, Egypt</w:t>
      </w:r>
    </w:p>
    <w:p w14:paraId="30A0374F" w14:textId="55E3B401" w:rsidR="00793764" w:rsidRPr="0074420C" w:rsidRDefault="00793764" w:rsidP="00782E0C">
      <w:pPr>
        <w:pStyle w:val="MDPI16affiliation"/>
        <w:rPr>
          <w:lang w:val="en-GB"/>
        </w:rPr>
      </w:pPr>
      <w:r w:rsidRPr="0074420C">
        <w:rPr>
          <w:vertAlign w:val="superscript"/>
          <w:lang w:val="en-GB"/>
        </w:rPr>
        <w:t>5</w:t>
      </w:r>
      <w:r w:rsidRPr="0074420C">
        <w:rPr>
          <w:lang w:val="en-GB"/>
        </w:rPr>
        <w:tab/>
        <w:t xml:space="preserve">Engineering Department, Lancaster University, </w:t>
      </w:r>
      <w:r w:rsidR="00281112" w:rsidRPr="0074420C">
        <w:rPr>
          <w:lang w:val="en-GB"/>
        </w:rPr>
        <w:t>Lancaster</w:t>
      </w:r>
      <w:r w:rsidR="00160154">
        <w:rPr>
          <w:lang w:val="en-GB"/>
        </w:rPr>
        <w:t xml:space="preserve"> </w:t>
      </w:r>
      <w:r w:rsidR="00160154" w:rsidRPr="00DE6986">
        <w:rPr>
          <w:lang w:val="en-GB"/>
        </w:rPr>
        <w:t>LA1 4YW</w:t>
      </w:r>
      <w:r w:rsidRPr="0074420C">
        <w:rPr>
          <w:lang w:val="en-GB"/>
        </w:rPr>
        <w:t>, UK</w:t>
      </w:r>
    </w:p>
    <w:p w14:paraId="1807F3B4" w14:textId="05D303AD" w:rsidR="00793764" w:rsidRPr="0074420C" w:rsidRDefault="00793764" w:rsidP="00782E0C">
      <w:pPr>
        <w:pStyle w:val="MDPI16affiliation"/>
        <w:rPr>
          <w:lang w:val="en-GB"/>
        </w:rPr>
      </w:pPr>
      <w:r w:rsidRPr="0074420C">
        <w:rPr>
          <w:b/>
          <w:lang w:val="en-GB"/>
        </w:rPr>
        <w:t>*</w:t>
      </w:r>
      <w:r w:rsidRPr="0074420C">
        <w:rPr>
          <w:lang w:val="en-GB"/>
        </w:rPr>
        <w:tab/>
        <w:t>Correspondence: b.saha@lancaster.ac.uk</w:t>
      </w:r>
    </w:p>
    <w:p w14:paraId="041CF0F3" w14:textId="3897FCA9" w:rsidR="00793764" w:rsidRPr="0074420C" w:rsidRDefault="00793764" w:rsidP="00782E0C">
      <w:pPr>
        <w:pStyle w:val="MDPI17abstract"/>
        <w:rPr>
          <w:lang w:val="en-GB"/>
        </w:rPr>
      </w:pPr>
      <w:r w:rsidRPr="0074420C">
        <w:rPr>
          <w:b/>
          <w:lang w:val="en-GB"/>
        </w:rPr>
        <w:t xml:space="preserve">Abstract: </w:t>
      </w:r>
      <w:r w:rsidRPr="0074420C">
        <w:rPr>
          <w:lang w:val="en-GB"/>
        </w:rPr>
        <w:t xml:space="preserve">Biodiesel has been established as a promising alternative fuel to petroleum diesel. This study offers a promising energy conversion platform to valorise high acidity waste cooking oil (WCO) into biodiesel in a single-step reaction </w:t>
      </w:r>
      <w:r w:rsidRPr="00DE6986">
        <w:rPr>
          <w:i/>
          <w:lang w:val="en-GB"/>
        </w:rPr>
        <w:t>via</w:t>
      </w:r>
      <w:r w:rsidRPr="0074420C">
        <w:rPr>
          <w:lang w:val="en-GB"/>
        </w:rPr>
        <w:t xml:space="preserve"> supercritical methanol. Carbon dioxide (CO</w:t>
      </w:r>
      <w:r w:rsidRPr="0074420C">
        <w:rPr>
          <w:vertAlign w:val="subscript"/>
          <w:lang w:val="en-GB"/>
        </w:rPr>
        <w:t>2</w:t>
      </w:r>
      <w:r w:rsidRPr="0074420C">
        <w:rPr>
          <w:lang w:val="en-GB"/>
        </w:rPr>
        <w:t>) has been used as a co-solvent in the reaction with a catalytic effect to enhance the production of biodiesel. This work provides an in-depth assessment of the yield of four fatty acids methyl esters (FAME) from their correspondent triglycerides and fatty acids. The effects of four independent process variables, i.e.</w:t>
      </w:r>
      <w:r w:rsidR="00782E0C" w:rsidRPr="0074420C">
        <w:rPr>
          <w:lang w:val="en-GB"/>
        </w:rPr>
        <w:t>,</w:t>
      </w:r>
      <w:r w:rsidRPr="0074420C">
        <w:rPr>
          <w:lang w:val="en-GB"/>
        </w:rPr>
        <w:t xml:space="preserve"> methanol to oil (M:O) molar ratio, temperature, pressure, and time, have been investigated using Response Surface Methodology (RSM). Four quadratic models have been developed between process variables and the yield of FAMEs. The statistical validation of the predicted models has been performed using analysis of variance (ANOVA). Numerical optimisation has been employed to predict the optimal conditions for biodiesel production. The predicted optimal conditions are at 25:1 M:O molar ratio, 254.7 °C, 110 </w:t>
      </w:r>
      <w:proofErr w:type="gramStart"/>
      <w:r w:rsidRPr="0074420C">
        <w:rPr>
          <w:lang w:val="en-GB"/>
        </w:rPr>
        <w:t>bar</w:t>
      </w:r>
      <w:proofErr w:type="gramEnd"/>
      <w:r w:rsidRPr="0074420C">
        <w:rPr>
          <w:lang w:val="en-GB"/>
        </w:rPr>
        <w:t xml:space="preserve"> within 17 min resulting in 99.2%, 99.3%, 99.13%, and 99.05% of methyl-oleate, methyl-palmitate, methyl-linoleate, and methyl-stearate yields, respectively. The predicted optimum conditions have been validated experimentally.</w:t>
      </w:r>
    </w:p>
    <w:p w14:paraId="6554425D" w14:textId="0412B9AC" w:rsidR="00793764" w:rsidRPr="0074420C" w:rsidRDefault="00F9172A" w:rsidP="00782E0C">
      <w:pPr>
        <w:pStyle w:val="MDPI18keywords"/>
        <w:rPr>
          <w:lang w:val="en-GB"/>
        </w:rPr>
      </w:pPr>
      <w:r w:rsidRPr="0074420C">
        <w:rPr>
          <w:b/>
          <w:lang w:val="en-GB"/>
        </w:rPr>
        <w:t>Keywords:</w:t>
      </w:r>
      <w:r w:rsidR="00793764" w:rsidRPr="0074420C">
        <w:rPr>
          <w:b/>
          <w:lang w:val="en-GB"/>
        </w:rPr>
        <w:t xml:space="preserve"> </w:t>
      </w:r>
      <w:r w:rsidRPr="0074420C">
        <w:rPr>
          <w:lang w:val="en-GB"/>
        </w:rPr>
        <w:t>biodiesel</w:t>
      </w:r>
      <w:r w:rsidR="00793764" w:rsidRPr="0074420C">
        <w:rPr>
          <w:lang w:val="en-GB"/>
        </w:rPr>
        <w:t xml:space="preserve">; </w:t>
      </w:r>
      <w:r w:rsidRPr="0074420C">
        <w:rPr>
          <w:lang w:val="en-GB"/>
        </w:rPr>
        <w:t xml:space="preserve">waste </w:t>
      </w:r>
      <w:r w:rsidR="00793764" w:rsidRPr="0074420C">
        <w:rPr>
          <w:lang w:val="en-GB"/>
        </w:rPr>
        <w:t xml:space="preserve">cooking oil; </w:t>
      </w:r>
      <w:r w:rsidRPr="0074420C">
        <w:rPr>
          <w:lang w:val="en-GB"/>
        </w:rPr>
        <w:t xml:space="preserve">supercritical </w:t>
      </w:r>
      <w:r w:rsidR="00793764" w:rsidRPr="0074420C">
        <w:rPr>
          <w:lang w:val="en-GB"/>
        </w:rPr>
        <w:t xml:space="preserve">methanolysis; </w:t>
      </w:r>
      <w:r w:rsidRPr="0074420C">
        <w:rPr>
          <w:lang w:val="en-GB"/>
        </w:rPr>
        <w:t>optimisation</w:t>
      </w:r>
      <w:r w:rsidR="00793764" w:rsidRPr="0074420C">
        <w:rPr>
          <w:lang w:val="en-GB"/>
        </w:rPr>
        <w:t xml:space="preserve">; </w:t>
      </w:r>
      <w:r w:rsidR="00F23E6B" w:rsidRPr="0074420C">
        <w:rPr>
          <w:lang w:val="en-GB"/>
        </w:rPr>
        <w:t>response surface methodology</w:t>
      </w:r>
      <w:r w:rsidR="004B58BB">
        <w:rPr>
          <w:lang w:val="en-GB"/>
        </w:rPr>
        <w:t>.</w:t>
      </w:r>
    </w:p>
    <w:p w14:paraId="6C82CA71" w14:textId="77777777" w:rsidR="00793764" w:rsidRPr="0074420C" w:rsidRDefault="00793764" w:rsidP="00782E0C">
      <w:pPr>
        <w:pStyle w:val="MDPI19line"/>
        <w:pBdr>
          <w:bottom w:val="single" w:sz="4" w:space="1" w:color="000000"/>
        </w:pBdr>
        <w:rPr>
          <w:lang w:val="en-GB"/>
        </w:rPr>
      </w:pPr>
    </w:p>
    <w:p w14:paraId="709D3707" w14:textId="6566703C" w:rsidR="00793764" w:rsidRPr="0074420C" w:rsidRDefault="00471F15" w:rsidP="00471F15">
      <w:pPr>
        <w:pStyle w:val="MDPI21heading1"/>
        <w:rPr>
          <w:lang w:val="en-GB"/>
        </w:rPr>
      </w:pPr>
      <w:r w:rsidRPr="0074420C">
        <w:rPr>
          <w:lang w:val="en-GB"/>
        </w:rPr>
        <w:t xml:space="preserve">1. </w:t>
      </w:r>
      <w:r w:rsidR="00793764" w:rsidRPr="0074420C">
        <w:rPr>
          <w:lang w:val="en-GB"/>
        </w:rPr>
        <w:t>Introduction</w:t>
      </w:r>
    </w:p>
    <w:p w14:paraId="5A54E99F" w14:textId="231DE3D5" w:rsidR="00793764" w:rsidRPr="0074420C" w:rsidRDefault="00793764" w:rsidP="00471F15">
      <w:pPr>
        <w:pStyle w:val="MDPI31text"/>
        <w:rPr>
          <w:lang w:val="en-GB"/>
        </w:rPr>
      </w:pPr>
      <w:r w:rsidRPr="0074420C">
        <w:rPr>
          <w:lang w:val="en-GB"/>
        </w:rPr>
        <w:t xml:space="preserve">The global energy demand is continuously increasing as a result of accelerated metropolitan growth and industrialisation. Currently, finite fossil fuels including crude oil, natural gas and coal are considered the main resources of energy. The petroleum price has encountered huge instability due to the high dependence on petroleum derivatives in energy generation and transportation. Global warming, energy security, and environmental pollution are the main global concerns that are continuously discussed by policymakers in recent years. Carbon mitigation strategy has been considered within the governmental agenda of many countries. The possibilities of minimising greenhouse gas (GHG) emissions, developing waste management frameworks, and securing the fuel supply chain network, could be achieved by providing more opportunities for renewable energies to take part in the decision-making system </w:t>
      </w:r>
      <w:r w:rsidRPr="0074420C">
        <w:rPr>
          <w:lang w:val="en-GB"/>
        </w:rPr>
        <w:fldChar w:fldCharType="begin" w:fldLock="1"/>
      </w:r>
      <w:r w:rsidRPr="0074420C">
        <w:rPr>
          <w:lang w:val="en-GB"/>
        </w:rPr>
        <w:instrText>ADDIN CSL_CITATION {"citationItems":[{"id":"ITEM-1","itemData":{"DOI":"10.1016/j.scs.2018.05.037","ISSN":"22106707","abstract":"Biodiesel production from waste oils is an attractive option to produce biodiesel economically, but high free fatty acids (FFA) in waste oils are a serious bottleneck for the process of transesterification. Present investigation deals with the utilization of waste cooking oil (WCO) for the production of biodiesel. The acid value of WCO was 5.5 mg KOH/g which indicated high FFA content. The WCO was subjected to esterification using different acid catalysts (HCl, H2SO4 and H3PO4) and H2SO4 catalyzed reaction was found to be the most efficient since the FFA reduced up to 88.8% at 60 °C with 1:2.5 methanol to oil molar ratio. Transesterification was done in the presence of alkali catalyst (KOH) and Fatty acid methyl ester (FAME) yield was 94% in the presence of 1% catalyst at 50 °C. The biodiesel was characterized based on acid value, saponification value, iodine value, cetane number, specific gravity, viscosity, cloud point, pour point and calorific value. The Gas Chromatography (GC) analysis of synthesized biodiesel was also performed. Base on ASTM standards, alkali catalyzed transesterification was an efficient method to produce biodiesel form WCO. Results revealed that the waste cooking oils can be converted into biodiesel as an energy source along with environmental pollution reduction.","author":[{"dropping-particle":"","family":"Sahar","given":"","non-dropping-particle":"","parse-names":false,"suffix":""},{"dropping-particle":"","family":"Sadaf","given":"Sana","non-dropping-particle":"","parse-names":false,"suffix":""},{"dropping-particle":"","family":"Iqbal","given":"Javed","non-dropping-particle":"","parse-names":false,"suffix":""},{"dropping-particle":"","family":"Ullah","given":"Inam","non-dropping-particle":"","parse-names":false,"suffix":""},{"dropping-particle":"","family":"Bhatti","given":"Haq Nawaz","non-dropping-particle":"","parse-names":false,"suffix":""},{"dropping-particle":"","family":"Nouren","given":"Shazia","non-dropping-particle":"","parse-names":false,"suffix":""},{"dropping-particle":"","family":"Habib-ur-Rehman","given":"","non-dropping-particle":"","parse-names":false,"suffix":""},{"dropping-particle":"","family":"Nisar","given":"Jan","non-dropping-particle":"","parse-names":false,"suffix":""},{"dropping-particle":"","family":"Iqbal","given":"Munawar","non-dropping-particle":"","parse-names":false,"suffix":""}],"container-title":"Sustainable Cities and Society","id":"ITEM-1","issue":"December 2017","issued":{"date-parts":[["2018"]]},"page":"220-226","publisher":"Elsevier","title":"Biodiesel production from waste cooking oil: An efficient technique to convert waste into biodiesel","type":"article-journal","volume":"41"},"uris":["http://www.mendeley.com/documents/?uuid=57381139-75ee-4a87-9c1c-7e37dc699d27"]},{"id":"ITEM-2","itemData":{"DOI":"10.3390/en13236247","ISSN":"19961073","abstract":"A crucial factor that determines the development of production and consumption markets for biofuels is the choice of raw materials that can ensure the highest possible production efficiency, the lowest cost and the smallest emission of harmful substances to the atmosphere during all production stages. Considerations underlying the development of biofuel production have been discussed as well as the theoretical mechanisms linking the generation of biofuels to the level of production and the variability of prices of agricultural raw products. The aim of this study has been to identify the scale at which energy raw materials originating from agriculture are used for liquid biofuels production and to explore their impact on food security. The study used public statistical data (OECD-FAO and IndexMundi). The time span of the analysis was from 2005 to 2018. First-generation biofuels based on food raw materials (cereal grains, root crops, sugarcane and vegetable oils) are becoming increasingly competitive with food production recent years have been a period of the dynamic growth in production of liquid biofuels. In 2018, the global production of these substances reached 167.9 billion litres (bioethanol and biodiesel together), consuming 16.1% of maize grain, 1.7% of wheat grain, 3.3% of grain of other feed grains and 13.5% of vegetable oil.","author":[{"dropping-particle":"","family":"Kurowska","given":"Krystyna","non-dropping-particle":"","parse-names":false,"suffix":""},{"dropping-particle":"","family":"Marks-Bielska","given":"Renata","non-dropping-particle":"","parse-names":false,"suffix":""},{"dropping-particle":"","family":"Bielski","given":"Stanisław","non-dropping-particle":"","parse-names":false,"suffix":""},{"dropping-particle":"","family":"Kryszk","given":"Hubert","non-dropping-particle":"","parse-names":false,"suffix":""},{"dropping-particle":"","family":"Jasinskas","given":"Algirdas","non-dropping-particle":"","parse-names":false,"suffix":""}],"container-title":"Energies","id":"ITEM-2","issue":"23","issued":{"date-parts":[["2020"]]},"page":"1-16","title":"Food security in the context of liquid biofuels production","type":"article-journal","volume":"13"},"uris":["http://www.mendeley.com/documents/?uuid=d0a3800b-f8a2-45cc-a99a-87276f26651a"]}],"mendeley":{"formattedCitation":"[1,2]","plainTextFormattedCitation":"[1,2]","previouslyFormattedCitation":"[1,2]"},"properties":{"noteIndex":0},"schema":"https://github.com/citation-style-language/schema/raw/master/csl-citation.json"}</w:instrText>
      </w:r>
      <w:r w:rsidRPr="0074420C">
        <w:rPr>
          <w:lang w:val="en-GB"/>
        </w:rPr>
        <w:fldChar w:fldCharType="separate"/>
      </w:r>
      <w:r w:rsidRPr="0074420C">
        <w:rPr>
          <w:lang w:val="en-GB"/>
        </w:rPr>
        <w:t>[1,2]</w:t>
      </w:r>
      <w:r w:rsidRPr="0074420C">
        <w:rPr>
          <w:lang w:val="en-GB"/>
        </w:rPr>
        <w:fldChar w:fldCharType="end"/>
      </w:r>
      <w:r w:rsidRPr="0074420C">
        <w:rPr>
          <w:lang w:val="en-GB"/>
        </w:rPr>
        <w:t>.</w:t>
      </w:r>
    </w:p>
    <w:p w14:paraId="06937020" w14:textId="000F2955" w:rsidR="00793764" w:rsidRPr="0074420C" w:rsidRDefault="00793764" w:rsidP="00471F15">
      <w:pPr>
        <w:pStyle w:val="MDPI31text"/>
        <w:rPr>
          <w:lang w:val="en-GB"/>
        </w:rPr>
      </w:pPr>
      <w:r w:rsidRPr="0074420C">
        <w:rPr>
          <w:lang w:val="en-GB"/>
        </w:rPr>
        <w:t xml:space="preserve">Both environment and energy deterioration are considered serious </w:t>
      </w:r>
      <w:r w:rsidR="004A257A">
        <w:rPr>
          <w:lang w:val="en-GB"/>
        </w:rPr>
        <w:t>crises that</w:t>
      </w:r>
      <w:r w:rsidR="004A257A" w:rsidRPr="0074420C">
        <w:rPr>
          <w:lang w:val="en-GB"/>
        </w:rPr>
        <w:t xml:space="preserve"> </w:t>
      </w:r>
      <w:r w:rsidRPr="0074420C">
        <w:rPr>
          <w:lang w:val="en-GB"/>
        </w:rPr>
        <w:t xml:space="preserve">could be controlled using alternative green and sustainable sources of energy. Bioenergy, wind, and solar energies are considered the main renewable resources that could attribute to </w:t>
      </w:r>
      <w:r w:rsidRPr="0074420C">
        <w:rPr>
          <w:lang w:val="en-GB"/>
        </w:rPr>
        <w:lastRenderedPageBreak/>
        <w:t>reducing the dependence on fossil fuels. In an attempt to have double benefits for the environment, research has been directed towards waste valorisation into energy. Numerous biomass wastes could be used for biofuels production including food wastes, sewerage, animal wastes, agricultural waste</w:t>
      </w:r>
      <w:r w:rsidR="00222874">
        <w:rPr>
          <w:lang w:val="en-GB"/>
        </w:rPr>
        <w:t>s</w:t>
      </w:r>
      <w:r w:rsidRPr="0074420C">
        <w:rPr>
          <w:lang w:val="en-GB"/>
        </w:rPr>
        <w:t xml:space="preserve"> and municipal solid waste</w:t>
      </w:r>
      <w:r w:rsidR="00D92788">
        <w:rPr>
          <w:lang w:val="en-GB"/>
        </w:rPr>
        <w:t xml:space="preserve"> </w:t>
      </w:r>
      <w:r w:rsidRPr="0074420C">
        <w:rPr>
          <w:lang w:val="en-GB"/>
        </w:rPr>
        <w:fldChar w:fldCharType="begin" w:fldLock="1"/>
      </w:r>
      <w:r w:rsidRPr="0074420C">
        <w:rPr>
          <w:lang w:val="en-GB"/>
        </w:rPr>
        <w:instrText>ADDIN CSL_CITATION {"citationItems":[{"id":"ITEM-1","itemData":{"DOI":"10.3390/en13236247","ISSN":"19961073","abstract":"A crucial factor that determines the development of production and consumption markets for biofuels is the choice of raw materials that can ensure the highest possible production efficiency, the lowest cost and the smallest emission of harmful substances to the atmosphere during all production stages. Considerations underlying the development of biofuel production have been discussed as well as the theoretical mechanisms linking the generation of biofuels to the level of production and the variability of prices of agricultural raw products. The aim of this study has been to identify the scale at which energy raw materials originating from agriculture are used for liquid biofuels production and to explore their impact on food security. The study used public statistical data (OECD-FAO and IndexMundi). The time span of the analysis was from 2005 to 2018. First-generation biofuels based on food raw materials (cereal grains, root crops, sugarcane and vegetable oils) are becoming increasingly competitive with food production recent years have been a period of the dynamic growth in production of liquid biofuels. In 2018, the global production of these substances reached 167.9 billion litres (bioethanol and biodiesel together), consuming 16.1% of maize grain, 1.7% of wheat grain, 3.3% of grain of other feed grains and 13.5% of vegetable oil.","author":[{"dropping-particle":"","family":"Kurowska","given":"Krystyna","non-dropping-particle":"","parse-names":false,"suffix":""},{"dropping-particle":"","family":"Marks-Bielska","given":"Renata","non-dropping-particle":"","parse-names":false,"suffix":""},{"dropping-particle":"","family":"Bielski","given":"Stanisław","non-dropping-particle":"","parse-names":false,"suffix":""},{"dropping-particle":"","family":"Kryszk","given":"Hubert","non-dropping-particle":"","parse-names":false,"suffix":""},{"dropping-particle":"","family":"Jasinskas","given":"Algirdas","non-dropping-particle":"","parse-names":false,"suffix":""}],"container-title":"Energies","id":"ITEM-1","issue":"23","issued":{"date-parts":[["2020"]]},"page":"1-16","title":"Food security in the context of liquid biofuels production","type":"article-journal","volume":"13"},"uris":["http://www.mendeley.com/documents/?uuid=d0a3800b-f8a2-45cc-a99a-87276f26651a"]},{"id":"ITEM-2","itemData":{"DOI":"10.3390/en14092565","ISSN":"1996-1073","abstract":"As non-renewable conventional fossil fuel sources are depleting day by day, researchers are continually finding new ways of producing and utilizing alternative, renewable, and reliable fuels. Due to conventional technologies, the environment has been degraded seriously, which profoundly impacts life on earth. To reduce the emissions caused by running the compression ignition engines, waste cooking oil (WCO) biodiesel is one of the best alternative fuels locally available in all parts of the world. Different study results are reviewed with a clear focus on combustion, performance, and emission characteristics, and the impact on engine durability. Moreover, the environmental and economic impacts are also reviewed in this study. When determining the combustion characteristics of WCO biodiesel, the cylinder peak pressure value increases and the heat release rate and ignition delay period decreases. In performance characteristics, brake-specific fuel consumption increases while brake-specific energy consumption, brake power, and torque decrease. WCO biodiesel cuts down the emissions value by 85% due to decreased hydrocarbon, SO2, CO, and smoke emissions in the exhaust that will effectively save the environment. However, CO2 and NOx generally increase when compared to diesel. The overall economic impact of production on the utilization of this resource is also elaborated. The results show that the use of WCO biodiesel is technically, economically, environmentally, and tribologically appropriate for any diesel engine.","author":[{"dropping-particle":"","family":"Yaqoob","given":"Haseeb","non-dropping-particle":"","parse-names":false,"suffix":""},{"dropping-particle":"","family":"Teoh","given":"Yew Heng","non-dropping-particle":"","parse-names":false,"suffix":""},{"dropping-particle":"","family":"Sher","given":"Farooq","non-dropping-particle":"","parse-names":false,"suffix":""},{"dropping-particle":"","family":"Farooq","given":"Muhammad Umer","non-dropping-particle":"","parse-names":false,"suffix":""},{"dropping-particle":"","family":"Jamil","given":"Muhammad Ahmad","non-dropping-particle":"","parse-names":false,"suffix":""},{"dropping-particle":"","family":"Kausar","given":"Zareena","non-dropping-particle":"","parse-names":false,"suffix":""},{"dropping-particle":"","family":"Sabah","given":"Noor Us","non-dropping-particle":"","parse-names":false,"suffix":""},{"dropping-particle":"","family":"Shah","given":"Muhammad Faizan","non-dropping-particle":"","parse-names":false,"suffix":""},{"dropping-particle":"","family":"Rehman","given":"Hafiz Zia Ur","non-dropping-particle":"","parse-names":false,"suffix":""},{"dropping-particle":"","family":"Rehman","given":"Atiq Ur","non-dropping-particle":"","parse-names":false,"suffix":""}],"container-title":"Energies","id":"ITEM-2","issue":"9","issued":{"date-parts":[["2021","4","29"]]},"page":"2565","title":"Potential of Waste Cooking Oil Biodiesel as Renewable Fuel in Combustion Engines: A Review","type":"article-journal","volume":"14"},"uris":["http://www.mendeley.com/documents/?uuid=993e8a5c-99b1-41fa-ba2d-ae44efde7473"]}],"mendeley":{"formattedCitation":"[2,3]","plainTextFormattedCitation":"[2,3]","previouslyFormattedCitation":"[2,3]"},"properties":{"noteIndex":0},"schema":"https://github.com/citation-style-language/schema/raw/master/csl-citation.json"}</w:instrText>
      </w:r>
      <w:r w:rsidRPr="0074420C">
        <w:rPr>
          <w:lang w:val="en-GB"/>
        </w:rPr>
        <w:fldChar w:fldCharType="separate"/>
      </w:r>
      <w:r w:rsidRPr="0074420C">
        <w:rPr>
          <w:lang w:val="en-GB"/>
        </w:rPr>
        <w:t>[2,3]</w:t>
      </w:r>
      <w:r w:rsidRPr="0074420C">
        <w:rPr>
          <w:lang w:val="en-GB"/>
        </w:rPr>
        <w:fldChar w:fldCharType="end"/>
      </w:r>
      <w:r w:rsidRPr="0074420C">
        <w:rPr>
          <w:lang w:val="en-GB"/>
        </w:rPr>
        <w:t>.</w:t>
      </w:r>
    </w:p>
    <w:p w14:paraId="61413CA9" w14:textId="2C64EB0E" w:rsidR="00793764" w:rsidRPr="0074420C" w:rsidRDefault="00793764" w:rsidP="00782E0C">
      <w:pPr>
        <w:pStyle w:val="MDPI31text"/>
        <w:rPr>
          <w:lang w:val="en-GB"/>
        </w:rPr>
      </w:pPr>
      <w:r w:rsidRPr="0074420C">
        <w:rPr>
          <w:lang w:val="en-GB"/>
        </w:rPr>
        <w:t xml:space="preserve">The essential demand on releasing the dependence on fossil fuels has boosted technical developments in the biofuels sector as a replacement for petroleum diesel </w:t>
      </w:r>
      <w:r w:rsidRPr="0074420C">
        <w:rPr>
          <w:lang w:val="en-GB"/>
        </w:rPr>
        <w:fldChar w:fldCharType="begin" w:fldLock="1"/>
      </w:r>
      <w:r w:rsidRPr="0074420C">
        <w:rPr>
          <w:lang w:val="en-GB"/>
        </w:rPr>
        <w:instrText>ADDIN CSL_CITATION {"citationItems":[{"id":"ITEM-1","itemData":{"DOI":"10.3390/en14092565","ISSN":"1996-1073","abstract":"As non-renewable conventional fossil fuel sources are depleting day by day, researchers are continually finding new ways of producing and utilizing alternative, renewable, and reliable fuels. Due to conventional technologies, the environment has been degraded seriously, which profoundly impacts life on earth. To reduce the emissions caused by running the compression ignition engines, waste cooking oil (WCO) biodiesel is one of the best alternative fuels locally available in all parts of the world. Different study results are reviewed with a clear focus on combustion, performance, and emission characteristics, and the impact on engine durability. Moreover, the environmental and economic impacts are also reviewed in this study. When determining the combustion characteristics of WCO biodiesel, the cylinder peak pressure value increases and the heat release rate and ignition delay period decreases. In performance characteristics, brake-specific fuel consumption increases while brake-specific energy consumption, brake power, and torque decrease. WCO biodiesel cuts down the emissions value by 85% due to decreased hydrocarbon, SO2, CO, and smoke emissions in the exhaust that will effectively save the environment. However, CO2 and NOx generally increase when compared to diesel. The overall economic impact of production on the utilization of this resource is also elaborated. The results show that the use of WCO biodiesel is technically, economically, environmentally, and tribologically appropriate for any diesel engine.","author":[{"dropping-particle":"","family":"Yaqoob","given":"Haseeb","non-dropping-particle":"","parse-names":false,"suffix":""},{"dropping-particle":"","family":"Teoh","given":"Yew Heng","non-dropping-particle":"","parse-names":false,"suffix":""},{"dropping-particle":"","family":"Sher","given":"Farooq","non-dropping-particle":"","parse-names":false,"suffix":""},{"dropping-particle":"","family":"Farooq","given":"Muhammad Umer","non-dropping-particle":"","parse-names":false,"suffix":""},{"dropping-particle":"","family":"Jamil","given":"Muhammad Ahmad","non-dropping-particle":"","parse-names":false,"suffix":""},{"dropping-particle":"","family":"Kausar","given":"Zareena","non-dropping-particle":"","parse-names":false,"suffix":""},{"dropping-particle":"","family":"Sabah","given":"Noor Us","non-dropping-particle":"","parse-names":false,"suffix":""},{"dropping-particle":"","family":"Shah","given":"Muhammad Faizan","non-dropping-particle":"","parse-names":false,"suffix":""},{"dropping-particle":"","family":"Rehman","given":"Hafiz Zia Ur","non-dropping-particle":"","parse-names":false,"suffix":""},{"dropping-particle":"","family":"Rehman","given":"Atiq Ur","non-dropping-particle":"","parse-names":false,"suffix":""}],"container-title":"Energies","id":"ITEM-1","issue":"9","issued":{"date-parts":[["2021","4","29"]]},"page":"2565","title":"Potential of Waste Cooking Oil Biodiesel as Renewable Fuel in Combustion Engines: A Review","type":"article-journal","volume":"14"},"uris":["http://www.mendeley.com/documents/?uuid=993e8a5c-99b1-41fa-ba2d-ae44efde7473"]}],"mendeley":{"formattedCitation":"[3]","plainTextFormattedCitation":"[3]","previouslyFormattedCitation":"[3]"},"properties":{"noteIndex":0},"schema":"https://github.com/citation-style-language/schema/raw/master/csl-citation.json"}</w:instrText>
      </w:r>
      <w:r w:rsidRPr="0074420C">
        <w:rPr>
          <w:lang w:val="en-GB"/>
        </w:rPr>
        <w:fldChar w:fldCharType="separate"/>
      </w:r>
      <w:r w:rsidRPr="0074420C">
        <w:rPr>
          <w:lang w:val="en-GB"/>
        </w:rPr>
        <w:t>[3]</w:t>
      </w:r>
      <w:r w:rsidRPr="0074420C">
        <w:rPr>
          <w:lang w:val="en-GB"/>
        </w:rPr>
        <w:fldChar w:fldCharType="end"/>
      </w:r>
      <w:r w:rsidRPr="0074420C">
        <w:rPr>
          <w:lang w:val="en-GB"/>
        </w:rPr>
        <w:t xml:space="preserve">. Biodiesel has been considered an efficient renewable and sustainable replacement for petroleum diesel fuel. Biodiesel has several advantages over petroleum diesel including biodegradability, zero-sulphur emissions, higher cetane number, non-toxicity, lower carbon monoxide, and hydrocarbons emissions, and higher engine lubricity </w:t>
      </w:r>
      <w:r w:rsidRPr="0074420C">
        <w:rPr>
          <w:lang w:val="en-GB"/>
        </w:rPr>
        <w:fldChar w:fldCharType="begin" w:fldLock="1"/>
      </w:r>
      <w:r w:rsidRPr="0074420C">
        <w:rPr>
          <w:lang w:val="en-GB"/>
        </w:rPr>
        <w:instrText>ADDIN CSL_CITATION {"citationItems":[{"id":"ITEM-1","itemData":{"DOI":"10.3390/en14164928","ISSN":"1996-1073","abstract":"The main aim of the present study was to improve the oxidation stability and cold flow properties of biodiesel produced from waste frying/cooking oil and palm oil. In this work, waste frying/cooking methyl ester (WFME) and palm methyl ester (PME) were prepared using an alkali-catalyzed transesterification process, and the physicochemical properties of the pure biodiesel as well as of binary blends among them were investigated. The results indicated that palm biodiesel and WFME18, produced from a mixture of frying, cooking, sunflower, and corn oils, can be used as antioxidant additives, enhancing biodiesel stability. Additionally, it was found that WFME1 and WFME12 derived from waste residential canola oil can be used as cold flow improvers for enhancing the cold flow properties of palm biodiesel. Moreover, ultra-low sulfur diesel fuel winter (ULSDFW), ultra-low sulfur diesel fuel summer (ULSDFS), kerosene (KF), and benzene (BF) were utilized to enhance the cold flow properties of the samples and meet the requirements of diesel fuel standards. The investigation of the experimental results indicated that blending WFME-PM with a low proportion of petroleum-based fuel (KF and BF) could significantly improve the cold flow properties (CP and PP) as well as oxidation stability of WFME.","author":[{"dropping-particle":"","family":"Çamur","given":"Hüseyin","non-dropping-particle":"","parse-names":false,"suffix":""},{"dropping-particle":"","family":"Alassi","given":"Ebaa","non-dropping-particle":"","parse-names":false,"suffix":""}],"container-title":"Energies","id":"ITEM-1","issue":"16","issued":{"date-parts":[["2021","8","11"]]},"page":"4928","title":"Physicochemical Properties Enhancement of Biodiesel Synthesis from Various Feedstocks of Waste/Residential Vegetable Oils and Palm Oil","type":"article-journal","volume":"14"},"uris":["http://www.mendeley.com/documents/?uuid=56f57d16-36cc-4797-9a53-e3d931afbd9a"]}],"mendeley":{"formattedCitation":"[4]","plainTextFormattedCitation":"[4]","previouslyFormattedCitation":"[4]"},"properties":{"noteIndex":0},"schema":"https://github.com/citation-style-language/schema/raw/master/csl-citation.json"}</w:instrText>
      </w:r>
      <w:r w:rsidRPr="0074420C">
        <w:rPr>
          <w:lang w:val="en-GB"/>
        </w:rPr>
        <w:fldChar w:fldCharType="separate"/>
      </w:r>
      <w:r w:rsidRPr="0074420C">
        <w:rPr>
          <w:lang w:val="en-GB"/>
        </w:rPr>
        <w:t>[4]</w:t>
      </w:r>
      <w:r w:rsidRPr="0074420C">
        <w:rPr>
          <w:lang w:val="en-GB"/>
        </w:rPr>
        <w:fldChar w:fldCharType="end"/>
      </w:r>
      <w:r w:rsidRPr="0074420C">
        <w:rPr>
          <w:lang w:val="en-GB"/>
        </w:rPr>
        <w:t>. Currently, biodiesel is mainly produced using edible oils i.e.</w:t>
      </w:r>
      <w:r w:rsidR="00782E0C" w:rsidRPr="0074420C">
        <w:rPr>
          <w:lang w:val="en-GB"/>
        </w:rPr>
        <w:t>,</w:t>
      </w:r>
      <w:r w:rsidRPr="0074420C">
        <w:rPr>
          <w:lang w:val="en-GB"/>
        </w:rPr>
        <w:t xml:space="preserve"> olive oil, sunflower oil, rapeseed oil, and palm oil. Up to the present time, the main obstacle that restricts the commercialisation of biodiesel production is the high cost of the feedstock. On the other hand, using edible oils for biodiesel production has generated competition with the food industry resulting in increased prices of edible oils. The utilisation of edible oils for biodiesel production has a noticeable effect on food security. Hence, the research has been directed towards non-edible and waste oils </w:t>
      </w:r>
      <w:r w:rsidRPr="0074420C">
        <w:rPr>
          <w:lang w:val="en-GB"/>
        </w:rPr>
        <w:fldChar w:fldCharType="begin" w:fldLock="1"/>
      </w:r>
      <w:r w:rsidRPr="0074420C">
        <w:rPr>
          <w:lang w:val="en-GB"/>
        </w:rPr>
        <w:instrText>ADDIN CSL_CITATION {"citationItems":[{"id":"ITEM-1","itemData":{"DOI":"10.3390/catal10091060","ISBN":"8637167756","ISSN":"2073-4344","abstract":"This research aims at developing an efficient and reusable catalyst to improve biodiesel production processes. To achieve this, a vanadium-substituted polyoxometalate (POM) acid, namely H6PV3MoW8O40, was firstly prepared, and then the heterogenzation of the homogeneous Keggin-type heteropoly acids was performed by the partial proton substitution by monovalent large cesium cations with the formation of solid Cs2H4PV3MoW8O40 catalysts. Several techniques, such as X-ray diffractometer, Fourier transform infrared, coupled plasma–atomic emission spectrometry, Diffuse reflectance ultraviolet–visible spectrum, thermal gravimetric analysis and N2 adsorption–desorption techniques, were employed to characterize the as-prepared solid catalyst. The solid acid catalyst had the capacity to catalyze both the transesterification of soybean oil and esterification of free fatty acids (FFAs) simultaneously, providing an efficient production process for the production of biodiesel from low-quality oils. Under the operational conditions of a methanol/oil molar ratio of 30:1, a catalyst dosage of 5 wt.%, a reaction temperature of 140 °C, and a reaction duration of 8 h, an oil conversion of 92.2% was attained with the total FFA transformation to biodiesel. Furthermore, the catalyst could be reutilized for several cycles with no significant drop in its activity, thus having great potential for application with a bright perspective in the production of biodiesel, especially from low-quality oil feedstocks.","author":[{"dropping-particle":"","family":"Xie","given":"Wenlei","non-dropping-particle":"","parse-names":false,"suffix":""},{"dropping-particle":"","family":"Gao","given":"Chunli","non-dropping-particle":"","parse-names":false,"suffix":""},{"dropping-particle":"","family":"Wang","given":"Hongyan","non-dropping-particle":"","parse-names":false,"suffix":""}],"container-title":"Catalysts","id":"ITEM-1","issue":"9","issued":{"date-parts":[["2020","9","15"]]},"page":"1060","title":"Biodiesel Production from Low-Quality Oils Using Heterogeneous Cesium Salts of Vanadium-Substituted Polyoxometalate Acid Catalyst","type":"article-journal","volume":"10"},"uris":["http://www.mendeley.com/documents/?uuid=b75f8098-c866-487d-92a8-619cad1dc99f"]},{"id":"ITEM-2","itemData":{"DOI":"10.3390/en10040546","ISSN":"1996-1073","abstract":"Comparative analysis of transesterification of virgin cooking oil (VCO) and waste cooking oil (WCO) in catalyzed and supercritical transesterification process using methanol and ethanol as solvents has been conducted in this study. The luminous point of this research was the direct comparison of catalytic and supercritical process using the ester composition obtained from virgin cooking oil and waste cooking oil transesterification. Oil to alcohol molar ratio of 1:6 and reaction condition of 65 °C and 1 bar pressure were considered for the catalytic process, while 260 °C and high pressure (65 and 75 bar for methanol and ethanol, respectively) were accounted for the supercritical process. Distinct layer separation was observed for both processes. Ester, fatty acid and glycerol composition was studied for both the upper and lower layers separately, from which 100% ester composition in the upper layer and a mixture of ester and other composition in the lower layer was obtained for the catalytic process owing to succeeding filtration and washing. However, mixture of ester (&gt;75%) and other composition was obtained in both layers for the supercritical process where purification process was not implemented. The similarity in the result obtained demonstrates the superiority of waste cooking oil compared to virgin cooking oil, taking cost into consideration.","author":[{"dropping-particle":"","family":"Poudel","given":"Jeeban","non-dropping-particle":"","parse-names":false,"suffix":""},{"dropping-particle":"","family":"Karki","given":"Sujeeta","non-dropping-particle":"","parse-names":false,"suffix":""},{"dropping-particle":"","family":"Sanjel","given":"Nawaraj","non-dropping-particle":"","parse-names":false,"suffix":""},{"dropping-particle":"","family":"Shah","given":"Malesh","non-dropping-particle":"","parse-names":false,"suffix":""},{"dropping-particle":"","family":"Oh","given":"Sea","non-dropping-particle":"","parse-names":false,"suffix":""}],"container-title":"Energies","id":"ITEM-2","issue":"4","issued":{"date-parts":[["2017","4","17"]]},"page":"546","title":"Comparison of Biodiesel Obtained from Virgin Cooking Oil and Waste Cooking Oil Using Supercritical and Catalytic Transesterification","type":"article-journal","volume":"10"},"uris":["http://www.mendeley.com/documents/?uuid=76e8c20f-b83d-4b08-a104-85973e5417c3"]}],"mendeley":{"formattedCitation":"[5,6]","plainTextFormattedCitation":"[5,6]","previouslyFormattedCitation":"[5,6]"},"properties":{"noteIndex":0},"schema":"https://github.com/citation-style-language/schema/raw/master/csl-citation.json"}</w:instrText>
      </w:r>
      <w:r w:rsidRPr="0074420C">
        <w:rPr>
          <w:lang w:val="en-GB"/>
        </w:rPr>
        <w:fldChar w:fldCharType="separate"/>
      </w:r>
      <w:r w:rsidRPr="0074420C">
        <w:rPr>
          <w:lang w:val="en-GB"/>
        </w:rPr>
        <w:t>[5,6]</w:t>
      </w:r>
      <w:r w:rsidRPr="0074420C">
        <w:rPr>
          <w:lang w:val="en-GB"/>
        </w:rPr>
        <w:fldChar w:fldCharType="end"/>
      </w:r>
      <w:r w:rsidRPr="0074420C">
        <w:rPr>
          <w:lang w:val="en-GB"/>
        </w:rPr>
        <w:t>.</w:t>
      </w:r>
    </w:p>
    <w:p w14:paraId="1EC112B6" w14:textId="569F614A" w:rsidR="00793764" w:rsidRPr="0074420C" w:rsidRDefault="00793764" w:rsidP="00471F15">
      <w:pPr>
        <w:pStyle w:val="MDPI31text"/>
        <w:rPr>
          <w:lang w:val="en-GB"/>
        </w:rPr>
      </w:pPr>
      <w:r w:rsidRPr="0074420C">
        <w:rPr>
          <w:lang w:val="en-GB"/>
        </w:rPr>
        <w:t>Waste cooking oil (WCO) has been considered a potential feedstock for biodiesel production. The implementation of WCO in biodiesel production has several advantages including reduction of the cost of biodiesel feedstock and minimising waste disposal. WCO is usually disposed of in the drainage, which increases the cost of wastewater treatment. Numerous researches have been conducted on biodiesel production using different methodologies i.e.</w:t>
      </w:r>
      <w:r w:rsidR="00782E0C" w:rsidRPr="0074420C">
        <w:rPr>
          <w:lang w:val="en-GB"/>
        </w:rPr>
        <w:t>,</w:t>
      </w:r>
      <w:r w:rsidRPr="0074420C">
        <w:rPr>
          <w:lang w:val="en-GB"/>
        </w:rPr>
        <w:t xml:space="preserve"> homogenous catalysed processes </w:t>
      </w:r>
      <w:r w:rsidRPr="0074420C">
        <w:rPr>
          <w:lang w:val="en-GB"/>
        </w:rPr>
        <w:fldChar w:fldCharType="begin" w:fldLock="1"/>
      </w:r>
      <w:r w:rsidRPr="0074420C">
        <w:rPr>
          <w:lang w:val="en-GB"/>
        </w:rPr>
        <w:instrText>ADDIN CSL_CITATION {"citationItems":[{"id":"ITEM-1","itemData":{"DOI":"10.1016/j.energy.2018.05.202","ISSN":"03605442","abstract":"In this study, biodiesel production from castor oil has been investigated. Five independent variables including; methanol to oil (M:O) molar ratio, catalyst concentration, reaction temperature, time and stirring rate have been chosen to investigate their effect on biodiesel yield. Response Surface Methodology (RSM) via Rotatable Central Composite Design (RCCD) has been used to evaluate the influence of the independent variables on the reaction response. Analysis of variance (ANOVA) has been used to investigate the adequacy of the predicted model. The optimum conditions for 97.82% biodiesel yield have been achieved at M:O molar ratio of 5.4:1, potassium hydroxide (KOH) catalyst concentration of 0.73%, temperature of 64 °C, time of 2.5 h and stirring rate of 320 rpm. The predicted optimum conditions have been validated with 0.59% relative error from experimental results. The kinetic calculations concluded that reaction is pseudo second order with reaction rate constant, activation energy and frequency factor of 0.16 M−1min−1, 21.95 kJ/mol and 6.02 M−1min−1, respectively. Finally, a case study investigating the performance and emissions on a direct injection (DI) diesel engine fuelled by biodiesel/petro-diesel blends (5, 10, 15 and 20% v:v) has been performed concluding significant reduction of greenhouse and toxic gases.","author":[{"dropping-particle":"","family":"Aboelazayem","given":"Omar","non-dropping-particle":"","parse-names":false,"suffix":""},{"dropping-particle":"","family":"El-Gendy","given":"Nour Sh","non-dropping-particle":"","parse-names":false,"suffix":""},{"dropping-particle":"","family":"Abdel-Rehim","given":"Ahmed A.","non-dropping-particle":"","parse-names":false,"suffix":""},{"dropping-particle":"","family":"Ashour","given":"Fatma","non-dropping-particle":"","parse-names":false,"suffix":""},{"dropping-particle":"","family":"Sadek","given":"Mohamed A.","non-dropping-particle":"","parse-names":false,"suffix":""}],"container-title":"Energy","id":"ITEM-1","issued":{"date-parts":[["2018","8"]]},"page":"843-852","publisher":"Elsevier Ltd","title":"Biodiesel production from castor oil in Egypt: Process optimisation, kinetic study, diesel engine performance and exhaust emissions analysis","type":"article-journal","volume":"157"},"uris":["http://www.mendeley.com/documents/?uuid=749028fc-20ac-4141-a7a9-b03fd5922eb5"]},{"id":"ITEM-2","itemData":{"DOI":"10.3390/en14020437","ISSN":"1996-1073","abstract":"In this study, low quality oils (waste cooking oils) with high acid value (4.81 mg KOH/g) were utilized as the feedstocks for a transesterification reaction enhanced by additional microwave power and the use of an NaOH catalyst. The kinetics of the transesterification reaction under different reaction times and temperatures was studied. It was found that in the microwave-assisted transesterification reaction, the optimum conditions under a microwave power of 600 W were as follows: an NaOH catalyst of 0.8 wt %, a 12:1 molar ratio of methanol to oil, a reaction time of 2 min, and a reaction temperature of 65 °C. The conversion of waste cooking oil into biodiesel reached 98.2% after this short reaction time. This result conformed to 96.5% of the standard value of Taiwan CNS 15072. In addition, with increases in the reaction temperature from 55 to 65 °C, the reaction rate constant increased from 0.635 to 2.396 min−1, and the activation energy required for the transesterification reaction was 123.14 kJ/mole.","author":[{"dropping-particle":"","family":"Hsiao","given":"Ming-Chien","non-dropping-particle":"","parse-names":false,"suffix":""},{"dropping-particle":"","family":"Liao","given":"Peir-Horng","non-dropping-particle":"","parse-names":false,"suffix":""},{"dropping-particle":"","family":"Lan","given":"Nguyen Vu","non-dropping-particle":"","parse-names":false,"suffix":""},{"dropping-particle":"","family":"Hou","given":"Shuhn-Shyurng","non-dropping-particle":"","parse-names":false,"suffix":""}],"container-title":"Energies","id":"ITEM-2","issue":"2","issued":{"date-parts":[["2021","1","15"]]},"page":"437","title":"Enhancement of Biodiesel Production from High-Acid-Value Waste Cooking Oil via a Microwave Reactor Using a Homogeneous Alkaline Catalyst","type":"article-journal","volume":"14"},"uris":["http://www.mendeley.com/documents/?uuid=2d1a29d3-c51e-4374-b88b-7b56c65c13c2"]}],"mendeley":{"formattedCitation":"[7,8]","plainTextFormattedCitation":"[7,8]","previouslyFormattedCitation":"[7,8]"},"properties":{"noteIndex":0},"schema":"https://github.com/citation-style-language/schema/raw/master/csl-citation.json"}</w:instrText>
      </w:r>
      <w:r w:rsidRPr="0074420C">
        <w:rPr>
          <w:lang w:val="en-GB"/>
        </w:rPr>
        <w:fldChar w:fldCharType="separate"/>
      </w:r>
      <w:r w:rsidRPr="0074420C">
        <w:rPr>
          <w:lang w:val="en-GB"/>
        </w:rPr>
        <w:t>[7,8]</w:t>
      </w:r>
      <w:r w:rsidRPr="0074420C">
        <w:rPr>
          <w:lang w:val="en-GB"/>
        </w:rPr>
        <w:fldChar w:fldCharType="end"/>
      </w:r>
      <w:r w:rsidRPr="0074420C">
        <w:rPr>
          <w:lang w:val="en-GB"/>
        </w:rPr>
        <w:t xml:space="preserve">, heterogeneously catalysed processes </w:t>
      </w:r>
      <w:r w:rsidRPr="0074420C">
        <w:rPr>
          <w:lang w:val="en-GB"/>
        </w:rPr>
        <w:fldChar w:fldCharType="begin" w:fldLock="1"/>
      </w:r>
      <w:r w:rsidRPr="0074420C">
        <w:rPr>
          <w:lang w:val="en-GB"/>
        </w:rPr>
        <w:instrText>ADDIN CSL_CITATION {"citationItems":[{"id":"ITEM-1","itemData":{"DOI":"10.3390/catal11091085","ISSN":"2073-4344","abstract":"The effective transesterification process to produce fatty acid methyl esters (FAME) requires the use of low-cost, less corrosive, environmentally friendly and effective catalysts. Currently, worldwide biodiesel production revolves around the use of alkaline and acidic catalysts employed in heterogeneous and homogeneous phases. Homogeneous catalysts (soluble catalysts) for FAME production have been widespread for a while, but solid catalysts (heterogeneous catalysts) are a newer development for FAME production. The rate of reaction is much increased when homogeneous basic catalysts are used, but the main drawback is the cost of the process which arises due to the separation of catalysts from the reaction media after product formation. A promising field for catalytic biodiesel production is the use of heteropoly acids (HPAs) and polyoxometalate compounds. The flexibility of their structures and super acidic properties can be enhanced by incorporation of polyoxometalate anions into the complex proton acids. This pseudo liquid phase makes it possible for nearly all mobile protons to take part in the catalysis process. Carbonaceous materials which are obtained after sulfonation show promising catalytic activity towards the transesterification process. Another promising heterogeneous acid catalyst used for FAME production is vanadium phosphate. Furthermore, biocatalysts are receiving attention for large-scale FAME production in which lipase is the most common one used successfully This review critically describes the most important homogeneous and heterogeneous catalysts used in the current FAME production, with future directions for their use.","author":[{"dropping-particle":"","family":"Nisar","given":"Shafaq","non-dropping-particle":"","parse-names":false,"suffix":""},{"dropping-particle":"","family":"Hanif","given":"Muhammad Asif","non-dropping-particle":"","parse-names":false,"suffix":""},{"dropping-particle":"","family":"Rashid","given":"Umer","non-dropping-particle":"","parse-names":false,"suffix":""},{"dropping-particle":"","family":"Hanif","given":"Asma","non-dropping-particle":"","parse-names":false,"suffix":""},{"dropping-particle":"","family":"Akhtar","given":"Muhammad Nadeem","non-dropping-particle":"","parse-names":false,"suffix":""},{"dropping-particle":"","family":"Ngamcharussrivichai","given":"Chawalit","non-dropping-particle":"","parse-names":false,"suffix":""}],"container-title":"Catalysts","id":"ITEM-1","issue":"9","issued":{"date-parts":[["2021","9","9"]]},"page":"1085","title":"Trends in Widely Used Catalysts for Fatty Acid Methyl Esters (FAME) Production: A Review","type":"article-journal","volume":"11"},"uris":["http://www.mendeley.com/documents/?uuid=b8d11e43-96ec-4009-a8ef-c57ea3f26d4c"]}],"mendeley":{"formattedCitation":"[9]","plainTextFormattedCitation":"[9]","previouslyFormattedCitation":"[9]"},"properties":{"noteIndex":0},"schema":"https://github.com/citation-style-language/schema/raw/master/csl-citation.json"}</w:instrText>
      </w:r>
      <w:r w:rsidRPr="0074420C">
        <w:rPr>
          <w:lang w:val="en-GB"/>
        </w:rPr>
        <w:fldChar w:fldCharType="separate"/>
      </w:r>
      <w:r w:rsidRPr="0074420C">
        <w:rPr>
          <w:lang w:val="en-GB"/>
        </w:rPr>
        <w:t>[9]</w:t>
      </w:r>
      <w:r w:rsidRPr="0074420C">
        <w:rPr>
          <w:lang w:val="en-GB"/>
        </w:rPr>
        <w:fldChar w:fldCharType="end"/>
      </w:r>
      <w:r w:rsidRPr="0074420C">
        <w:rPr>
          <w:lang w:val="en-GB"/>
        </w:rPr>
        <w:t xml:space="preserve">, enzymatically catalysed processes </w:t>
      </w:r>
      <w:r w:rsidRPr="0074420C">
        <w:rPr>
          <w:lang w:val="en-GB"/>
        </w:rPr>
        <w:fldChar w:fldCharType="begin" w:fldLock="1"/>
      </w:r>
      <w:r w:rsidRPr="0074420C">
        <w:rPr>
          <w:lang w:val="en-GB"/>
        </w:rPr>
        <w:instrText>ADDIN CSL_CITATION {"citationItems":[{"id":"ITEM-1","itemData":{"DOI":"10.1016/j.apenergy.2017.05.062","ISSN":"03062619","abstract":"The main problems of the conventional biodiesel production technology are high production costs and energy consumption, long residence time, and low efficiency. In order to overcome those problems and to improve the biodiesel production process from the ecological and economical points of view, intensive research activities on the development of new, sustainable technologies are undergone. Microreactors are known to increase the dispersion of two phases considerably as needed for the biodiesel reactants (alcohol and oil). This provides much higher interface area that by elimination of mass-transfer hindrance has shown to lead to shorter reaction time. On this background, this study gives (a) an overview of today's industrial biodiesel production, (b) the vision of small-scaled, intensified (micro) flow reactors as integral element in translatable biodiesel factories, (c) the advantages and disadvantages of the lipase catalysed transesterification process in microreactors as chosen case of study, and (d) cost analysis of biodiesel production for the showcase estimating the performance of industrial-scale in enzyme packed-bed microreactors.","author":[{"dropping-particle":"","family":"Budžaki","given":"Sandra","non-dropping-particle":"","parse-names":false,"suffix":""},{"dropping-particle":"","family":"Miljić","given":"Goran","non-dropping-particle":"","parse-names":false,"suffix":""},{"dropping-particle":"","family":"Tišma","given":"Marina","non-dropping-particle":"","parse-names":false,"suffix":""},{"dropping-particle":"","family":"Sundaram","given":"Smitha","non-dropping-particle":"","parse-names":false,"suffix":""},{"dropping-particle":"","family":"Hessel","given":"Volker","non-dropping-particle":"","parse-names":false,"suffix":""}],"container-title":"Applied Energy","id":"ITEM-1","issued":{"date-parts":[["2017"]]},"page":"124-134","title":"Is there a future for enzymatic biodiesel industrial production in microreactors?","type":"article-journal","volume":"201"},"uris":["http://www.mendeley.com/documents/?uuid=8319668b-fa9c-4c8e-909c-90d84741ecc9"]}],"mendeley":{"formattedCitation":"[10]","plainTextFormattedCitation":"[10]","previouslyFormattedCitation":"[10]"},"properties":{"noteIndex":0},"schema":"https://github.com/citation-style-language/schema/raw/master/csl-citation.json"}</w:instrText>
      </w:r>
      <w:r w:rsidRPr="0074420C">
        <w:rPr>
          <w:lang w:val="en-GB"/>
        </w:rPr>
        <w:fldChar w:fldCharType="separate"/>
      </w:r>
      <w:r w:rsidRPr="0074420C">
        <w:rPr>
          <w:lang w:val="en-GB"/>
        </w:rPr>
        <w:t>[10]</w:t>
      </w:r>
      <w:r w:rsidRPr="0074420C">
        <w:rPr>
          <w:lang w:val="en-GB"/>
        </w:rPr>
        <w:fldChar w:fldCharType="end"/>
      </w:r>
      <w:r w:rsidRPr="0074420C">
        <w:rPr>
          <w:lang w:val="en-GB"/>
        </w:rPr>
        <w:t xml:space="preserve">,and non-catalytic processes </w:t>
      </w:r>
      <w:r w:rsidRPr="0074420C">
        <w:rPr>
          <w:lang w:val="en-GB"/>
        </w:rPr>
        <w:fldChar w:fldCharType="begin" w:fldLock="1"/>
      </w:r>
      <w:r w:rsidRPr="0074420C">
        <w:rPr>
          <w:lang w:val="en-GB"/>
        </w:rPr>
        <w:instrText>ADDIN CSL_CITATION {"citationItems":[{"id":"ITEM-1","itemData":{"DOI":"10.3390/catal11040435","ISSN":"2073-4344","abstract":"This work investigates the non-catalyzed supercritical methanol (SCM) process for continuous biodiesel production. The lab-scale setup was designed and used for biodiesel production in the temperature range of 520–650 K and 83–380 bar with an oil-to-methanol molar ratio ranging from 1:5 to 1:45. The experiments were performed in the coiled plug flow tubular reactor. The volumetric flow rate of the methanol/oil ranged from 0.1–10 mL/min. This work examines a new reactor technology involving preheating and pre-mixing of the methanol/oil mixture to reduce setup cost and increase biodiesel yield under the same reaction conditions. Work performed showed that FAME’s yield increased rapidly with temperature and pressure above the methanol critical points (i.e., 513 K and 79.5 bar). The best methyl-ester yield using this reaction technology was 91% at 590 K temperature and 351 bars with an oil-to-methanol ratio of 39 and a 15-min residence time. Furthermore, the kinetics of the free catalyst transesterification process was studied in supercritical methanol under different reaction conditions.","author":[{"dropping-particle":"","family":"Hassan","given":"Aso A","non-dropping-particle":"","parse-names":false,"suffix":""},{"dropping-particle":"","family":"Smith","given":"Joseph D","non-dropping-particle":"","parse-names":false,"suffix":""}],"container-title":"Catalysts","id":"ITEM-1","issue":"4","issued":{"date-parts":[["2021","3","29"]]},"page":"435","title":"Laboratory-Scale Research of Non-Catalyzed Supercritical Alcohol Process for Continuous Biodiesel Production","type":"article-journal","volume":"11"},"uris":["http://www.mendeley.com/documents/?uuid=cd829db0-66b2-4f0a-ab72-d3b5d238874e"]}],"mendeley":{"formattedCitation":"[11]","plainTextFormattedCitation":"[11]","previouslyFormattedCitation":"[11]"},"properties":{"noteIndex":0},"schema":"https://github.com/citation-style-language/schema/raw/master/csl-citation.json"}</w:instrText>
      </w:r>
      <w:r w:rsidRPr="0074420C">
        <w:rPr>
          <w:lang w:val="en-GB"/>
        </w:rPr>
        <w:fldChar w:fldCharType="separate"/>
      </w:r>
      <w:r w:rsidRPr="0074420C">
        <w:rPr>
          <w:lang w:val="en-GB"/>
        </w:rPr>
        <w:t>[11]</w:t>
      </w:r>
      <w:r w:rsidRPr="0074420C">
        <w:rPr>
          <w:lang w:val="en-GB"/>
        </w:rPr>
        <w:fldChar w:fldCharType="end"/>
      </w:r>
      <w:r w:rsidRPr="0074420C">
        <w:rPr>
          <w:lang w:val="en-GB"/>
        </w:rPr>
        <w:t xml:space="preserve">. The main obstacle to biodiesel production from WCO is the existence of high free fatty acids (FFA) and water content. The presence of high FFA content in the feedstock enhances the saponification reaction, which lowers the biodiesel yield and prevents the separation of the products </w:t>
      </w:r>
      <w:r w:rsidRPr="0074420C">
        <w:rPr>
          <w:lang w:val="en-GB"/>
        </w:rPr>
        <w:fldChar w:fldCharType="begin" w:fldLock="1"/>
      </w:r>
      <w:r w:rsidRPr="0074420C">
        <w:rPr>
          <w:lang w:val="en-GB"/>
        </w:rPr>
        <w:instrText>ADDIN CSL_CITATION {"citationItems":[{"id":"ITEM-1","itemData":{"DOI":"10.1016/j.renene.2019.04.106","ISSN":"09601481","author":[{"dropping-particle":"","family":"Aboelazayem","given":"Omar","non-dropping-particle":"","parse-names":false,"suffix":""},{"dropping-particle":"","family":"Gadalla","given":"Mamdouh","non-dropping-particle":"","parse-names":false,"suffix":""},{"dropping-particle":"","family":"Saha","given":"Basudeb","non-dropping-particle":"","parse-names":false,"suffix":""}],"container-title":"Renewable Energy","id":"ITEM-1","issued":{"date-parts":[["2019","12"]]},"page":"77-90","publisher":"Elsevier Ltd","title":"Derivatisation-free characterisation and supercritical conversion of free fatty acids into biodiesel from high acid value waste cooking oil","type":"article-journal","volume":"143"},"uris":["http://www.mendeley.com/documents/?uuid=fc109314-2fea-4384-a7cb-ed365319e892"]},{"id":"ITEM-2","itemData":{"DOI":"10.3390/en14082261","ISSN":"1996-1073","abstract":"This study proposes a multi-objective approach for the optimal design of a sustainable Integrated Biodiesel/Diesel Supply Chain (IBDSC) based on first- (sunflower and rapeseed) and second-generation (waste cooking oil and animal fat) feedstocks with solid waste use. It includes mixed-integer linear programming (MILP) models of the economic, environmental and social impact of IBDSC, and respective criteria defined in terms of costs. The purpose is to obtain the optimal number, sizes and locations of bio-refineries and solid waste plants; the areas and amounts of feedstocks needed for biodiesel production; and the transportation mode. The approach is applied on a real case study in which the territory of Bulgaria with its 27 districts is considered. Optimization problems are formulated for a 5-year period using either environmental or economic criteria and the remainder are defined as constraints. The obtained results show that in the case of the economic criterion, 14% of the agricultural land should be used for sunflower and 2% for rapeseed cultivation, while for the environmental case, 12% should be used for rapeseed and 3% for sunflower. In this case, the price of biodiesel is 14% higher, and the generated pollutants are 6.6% lower. The optimal transport for both cases is rail.","author":[{"dropping-particle":"","family":"Ganev","given":"Evgeniy","non-dropping-particle":"","parse-names":false,"suffix":""},{"dropping-particle":"","family":"Ivanov","given":"Boyan","non-dropping-particle":"","parse-names":false,"suffix":""},{"dropping-particle":"","family":"Vaklieva-Bancheva","given":"Natasha","non-dropping-particle":"","parse-names":false,"suffix":""},{"dropping-particle":"","family":"Kirilova","given":"Elisaveta","non-dropping-particle":"","parse-names":false,"suffix":""},{"dropping-particle":"","family":"Dzhelil","given":"Yunzile","non-dropping-particle":"","parse-names":false,"suffix":""}],"container-title":"Energies","id":"ITEM-2","issue":"8","issued":{"date-parts":[["2021","4","17"]]},"page":"2261","title":"A Multi-Objective Approach toward Optimal Design of Sustainable Integrated Biodiesel/Diesel Supply Chain Based on First- and Second-Generation Feedstock with Solid Waste Use","type":"article-journal","volume":"14"},"uris":["http://www.mendeley.com/documents/?uuid=6660376b-3d61-4854-a241-5d97bff73f20"]}],"mendeley":{"formattedCitation":"[12,13]","plainTextFormattedCitation":"[12,13]","previouslyFormattedCitation":"[12,13]"},"properties":{"noteIndex":0},"schema":"https://github.com/citation-style-language/schema/raw/master/csl-citation.json"}</w:instrText>
      </w:r>
      <w:r w:rsidRPr="0074420C">
        <w:rPr>
          <w:lang w:val="en-GB"/>
        </w:rPr>
        <w:fldChar w:fldCharType="separate"/>
      </w:r>
      <w:r w:rsidRPr="0074420C">
        <w:rPr>
          <w:lang w:val="en-GB"/>
        </w:rPr>
        <w:t>[12,13]</w:t>
      </w:r>
      <w:r w:rsidRPr="0074420C">
        <w:rPr>
          <w:lang w:val="en-GB"/>
        </w:rPr>
        <w:fldChar w:fldCharType="end"/>
      </w:r>
      <w:r w:rsidRPr="0074420C">
        <w:rPr>
          <w:lang w:val="en-GB"/>
        </w:rPr>
        <w:t>.</w:t>
      </w:r>
    </w:p>
    <w:p w14:paraId="6FF7987F" w14:textId="256B8D34" w:rsidR="00793764" w:rsidRPr="0074420C" w:rsidRDefault="00793764" w:rsidP="00782E0C">
      <w:pPr>
        <w:pStyle w:val="MDPI31text"/>
        <w:rPr>
          <w:lang w:val="en-GB"/>
        </w:rPr>
      </w:pPr>
      <w:r w:rsidRPr="0074420C">
        <w:rPr>
          <w:lang w:val="en-GB"/>
        </w:rPr>
        <w:t xml:space="preserve">Amongst the implemented processes, supercritical alcoholysis is considered an efficient process for the conversion of WCO into biodiesel. The application of supercritical production of biodiesel has been widely implemented due to its capability in transesterification and esterification of triglycerides and FFAs, respectively </w:t>
      </w:r>
      <w:r w:rsidRPr="0074420C">
        <w:rPr>
          <w:lang w:val="en-GB"/>
        </w:rPr>
        <w:fldChar w:fldCharType="begin" w:fldLock="1"/>
      </w:r>
      <w:r w:rsidRPr="0074420C">
        <w:rPr>
          <w:lang w:val="en-GB"/>
        </w:rPr>
        <w:instrText>ADDIN CSL_CITATION {"citationItems":[{"id":"ITEM-1","itemData":{"DOI":"10.1016/j.jclepro.2021.127388","ISSN":"09596526","abstract":"The current use of world energy is gradually shifting to renewable energy due to climate change concerns and environmental contamination. Renewable biomass energy is one of the greener options to satisfy the ever rising demand for cleaner energy. Contemporary work and development centred on converting these bio-based resources into effective gaseous and liquid fuels compliant with current infrastructure for petro based chemical production. Due to its clean, renewable and environmentally friendly nature, biodiesel is a possible alternative to petroleum fuels. For the processing of cleaner biodiesel production, the transesterification cycle is used. There is extensive research in progress to establish more effective methods for biodiesel processing. The various new technologies recognise both solid catalysts and non-catalytic supercritical processes. This paper reviews the current status of biodiesel production, mainly under supercritical conditions. A review of different methods employed for biodiesel's effective synthesis includes the homogenous/heterogenous/enzymes catalysed synthesis, microwave/ultrasonic-assisted synthesis followed by more focusing on the supercritical synthesis of biodiesel. This critical review reports the current status of the supercritical process for biodiesel synthesis and the different parametric behaviour for the significant influence of process yield. The supercritical biodiesel production method is a simple way of achieving an energy saving of 71.6% and energy savings of just 17.8% as compared to the other biodiesel production processes. An economic analysis along with the conclusion and future perspective has been reported.","author":[{"dropping-particle":"","family":"Qadeer","given":"Muhammad Umer","non-dropping-particle":"","parse-names":false,"suffix":""},{"dropping-particle":"","family":"Ayoub","given":"Muhammad","non-dropping-particle":"","parse-names":false,"suffix":""},{"dropping-particle":"","family":"Komiyama","given":"Masaharu","non-dropping-particle":"","parse-names":false,"suffix":""},{"dropping-particle":"","family":"Khan Daulatzai","given":"Muteeb Ullah","non-dropping-particle":"","parse-names":false,"suffix":""},{"dropping-particle":"","family":"Mukhtar","given":"Ahmad","non-dropping-particle":"","parse-names":false,"suffix":""},{"dropping-particle":"","family":"Saqib","given":"Sidra","non-dropping-particle":"","parse-names":false,"suffix":""},{"dropping-particle":"","family":"Ullah","given":"Sami","non-dropping-particle":"","parse-names":false,"suffix":""},{"dropping-particle":"","family":"Qyyum","given":"Muhammad Abdul","non-dropping-particle":"","parse-names":false,"suffix":""},{"dropping-particle":"","family":"Asif","given":"Saira","non-dropping-particle":"","parse-names":false,"suffix":""},{"dropping-particle":"","family":"Bokhari","given":"Awais","non-dropping-particle":"","parse-names":false,"suffix":""}],"container-title":"Journal of Cleaner Production","id":"ITEM-1","issue":"April","issued":{"date-parts":[["2021","8"]]},"page":"127388","publisher":"Elsevier Ltd","title":"Review of biodiesel synthesis technologies, current trends, yield influencing factors and economical analysis of supercritical process","type":"article-journal","volume":"309"},"uris":["http://www.mendeley.com/documents/?uuid=c1ba4612-04b8-4962-b408-d54d1c473ff9"]}],"mendeley":{"formattedCitation":"[14]","plainTextFormattedCitation":"[14]","previouslyFormattedCitation":"[14]"},"properties":{"noteIndex":0},"schema":"https://github.com/citation-style-language/schema/raw/master/csl-citation.json"}</w:instrText>
      </w:r>
      <w:r w:rsidRPr="0074420C">
        <w:rPr>
          <w:lang w:val="en-GB"/>
        </w:rPr>
        <w:fldChar w:fldCharType="separate"/>
      </w:r>
      <w:r w:rsidRPr="0074420C">
        <w:rPr>
          <w:lang w:val="en-GB"/>
        </w:rPr>
        <w:t>[14]</w:t>
      </w:r>
      <w:r w:rsidRPr="0074420C">
        <w:rPr>
          <w:lang w:val="en-GB"/>
        </w:rPr>
        <w:fldChar w:fldCharType="end"/>
      </w:r>
      <w:r w:rsidRPr="0074420C">
        <w:rPr>
          <w:lang w:val="en-GB"/>
        </w:rPr>
        <w:t xml:space="preserve">. Supercritical methanolysis of biodiesel has been proven as an economically favoured process due to the simplicity of the process and the elimination of catalyst preparation and separation </w:t>
      </w:r>
      <w:r w:rsidRPr="0074420C">
        <w:rPr>
          <w:lang w:val="en-GB"/>
        </w:rPr>
        <w:fldChar w:fldCharType="begin" w:fldLock="1"/>
      </w:r>
      <w:r w:rsidRPr="0074420C">
        <w:rPr>
          <w:lang w:val="en-GB"/>
        </w:rPr>
        <w:instrText>ADDIN CSL_CITATION {"citationItems":[{"id":"ITEM-1","itemData":{"DOI":"10.3303/CET1761272","ISBN":"22839216 (ISSN)","abstract":"Biodiesel has been recognised as one of the effective, green, renewable and sustainable fuels. It is derived from renewable living resources either animal fats or vegetable oils. Biodiesel production in the absence of catalyst using supercritical methanol has recently been receiving significant attention. Non-catalytic transesterification reaction eliminates the difficulties of catalyst preparation and separation processes. Although it has shown high conversion for the reactants with relatively short reaction time in comparison with the conventional catalytic transesterification processes, it has some disadvantages including higher reaction temperature and pressure, large excess of methanol to oil (M:O) molar ratio and higher energy consumption. In an attempt to mitigate these problems, an experimental study followed by process design/integration for biodiesel production from waste cooking oil (WCO) has been performed. A low-quality WCO collected from local restaurants has been selected as a feedstock for the reaction. The experimental phase of the transesterification reaction together with an optimisation procedure resulted in the optimised conditions of M:O molar ratio of 37:1, reaction temperature of 253.5 °C, reaction pressure of 198.5 bar in 14.8 min. The maximum yield was 91%. In addition, kinetics of the reaction has been studied concluding an irreversible pseudo first order reaction with a reaction rate constant of 0.0006 s-1. Moreover, thermodynamics of the reaction has been studied at a temperature range of 240-270 °C with resulting frequency factor and activation energy of 4.05 s-1 and 50.5 kJ/mol. A kinetic reactor has been simulated using the experimentally determined kinetic and thermodynamic data. The enthalpy content of the reactor product stream has been used to separate most of the unreacted methanol in an adiabatic flash drum. Finally, a scheme has been developed for an energy integrated process in order to maximise the heat recovery. Energy savings resulted from the developed heat exchanger network (HEN) have been concluded as 32.2 % and 23.8 % for both heating and cooling energies respectively, in comparison with an existing process energy requirements in the literature. The amount of heat exchanged for each unit has been determined in addition to composition, temperature and pressure of the streams. Vacuum distillation column has been designed to separate the unreacted triglycerides from biodiesel in order to fulfil the quality res…","author":[{"dropping-particle":"","family":"Aboelazayem","given":"O","non-dropping-particle":"","parse-names":false,"suffix":""},{"dropping-particle":"","family":"Gadalla","given":"M","non-dropping-particle":"","parse-names":false,"suffix":""},{"dropping-particle":"","family":"Saha","given":"B","non-dropping-particle":"","parse-names":false,"suffix":""}],"container-title":"Chemical Engineering Transactions","id":"ITEM-1","issued":{"date-parts":[["2017"]]},"page":"1645-1650","title":"An experimental-based energy integrated process for Biodiesel production from waste cooking oil using supercritical methanol","type":"article-journal","volume":"61"},"uris":["http://www.mendeley.com/documents/?uuid=fe0fef67-f575-423b-b250-c80d0cc8e7b0"]},{"id":"ITEM-2","itemData":{"DOI":"10.1016/j.renene.2020.09.058","ISSN":"09601481","abstract":"Biodiesel production using supercritical methanolysis has received immense interest over the last few years. It has the ability to convert high acid value feedstock into biodiesel using a single-pot reaction. However, the energy intensive process is the main disadvantage of supercritical biodiesel process. Herein, a conceptual design for the integration of supercritical biodiesel process with organic Rankine cycle (ORC) is presented to recover residual hot streams and to generate electric power. This article provides energy and techno-economic comparative study for three developed scenarios as follows: original process with no energy integration (Scenario 1), energy integrated process (Scenario 2) and advanced energy integrated process with ORC (Scenario 3). The developed integrated biodiesel process with ORC resulted in electric power generation that has not only satisfied the process electric requirement but also provided excess power of 257 kW for 8000 tonnes/annum biodiesel plant. The techno-economic comparative analysis resulted in favouring the third scenario with 36% increase in the process profitability than the second scenario. Sensitivity analysis has shown that biodiesel price variation has significant effect on the process profitability. In summary, integrating supercritical biodiesel production process with ORC appears to be a promising approach for enhancing the process techno-economic profitability and viability.","author":[{"dropping-particle":"","family":"Aboelazayem","given":"Omar","non-dropping-particle":"","parse-names":false,"suffix":""},{"dropping-particle":"","family":"Gadalla","given":"Mamdouh","non-dropping-particle":"","parse-names":false,"suffix":""},{"dropping-particle":"","family":"Alhajri","given":"Ibrahim","non-dropping-particle":"","parse-names":false,"suffix":""},{"dropping-particle":"","family":"Saha","given":"Basudeb","non-dropping-particle":"","parse-names":false,"suffix":""}],"container-title":"Renewable Energy","id":"ITEM-2","issued":{"date-parts":[["2021","2"]]},"page":"433-443","title":"Advanced process integration for supercritical production of biodiesel: Residual waste heat recovery via organic Rankine cycle (ORC)","type":"article-journal","volume":"164"},"uris":["http://www.mendeley.com/documents/?uuid=729febb7-d7fc-4b3e-8154-e22c4eaeabeb"]}],"mendeley":{"formattedCitation":"[15,16]","plainTextFormattedCitation":"[15,16]","previouslyFormattedCitation":"[15,16]"},"properties":{"noteIndex":0},"schema":"https://github.com/citation-style-language/schema/raw/master/csl-citation.json"}</w:instrText>
      </w:r>
      <w:r w:rsidRPr="0074420C">
        <w:rPr>
          <w:lang w:val="en-GB"/>
        </w:rPr>
        <w:fldChar w:fldCharType="separate"/>
      </w:r>
      <w:r w:rsidRPr="0074420C">
        <w:rPr>
          <w:lang w:val="en-GB"/>
        </w:rPr>
        <w:t>[15,16]</w:t>
      </w:r>
      <w:r w:rsidRPr="0074420C">
        <w:rPr>
          <w:lang w:val="en-GB"/>
        </w:rPr>
        <w:fldChar w:fldCharType="end"/>
      </w:r>
      <w:r w:rsidRPr="0074420C">
        <w:rPr>
          <w:lang w:val="en-GB"/>
        </w:rPr>
        <w:t xml:space="preserve">. </w:t>
      </w:r>
      <w:proofErr w:type="spellStart"/>
      <w:r w:rsidRPr="0074420C">
        <w:rPr>
          <w:lang w:val="en-GB"/>
        </w:rPr>
        <w:t>Farobie</w:t>
      </w:r>
      <w:proofErr w:type="spellEnd"/>
      <w:r w:rsidRPr="0074420C">
        <w:rPr>
          <w:lang w:val="en-GB"/>
        </w:rPr>
        <w:t xml:space="preserve"> and Matsumura </w:t>
      </w:r>
      <w:r w:rsidRPr="0074420C">
        <w:rPr>
          <w:lang w:val="en-GB"/>
        </w:rPr>
        <w:fldChar w:fldCharType="begin" w:fldLock="1"/>
      </w:r>
      <w:r w:rsidRPr="0074420C">
        <w:rPr>
          <w:lang w:val="en-GB"/>
        </w:rPr>
        <w:instrText>ADDIN CSL_CITATION {"citationItems":[{"id":"ITEM-1","itemData":{"DOI":"10.1016/j.pecs.2017.08.001","ISBN":"1478-3231","ISSN":"03601285","abstract":"This paper reviews the current status of biodiesel production mainly under supercritical conditions. Various methods such as homogeneous acid- and alkali-catalyzed transesterification, heterogeneous acid and alkali-catalyzed transesterification, enzyme-catalyzed transesterification, and supercritical reactions have been employed so far to synthesize biodiesel. Herein, we review the reaction mechanisms and experimental results for these approaches. Recently, supercritical biodiesel production has undergone a vigorous development as the technology offers several advantages over other methods, including the fact that it does not require a catalyst, short residence time, high reaction rate, no pretreatment requirement, and applicability to a wide variety of feedstock. This technology was first designed for biodiesel production using methanol and ethanol. Biodiesel production without glycerol as a byproduct is attractive and has been achieved using supercritical methyl acetate and dimethyl carbonate (DMC). Most recently, biodiesel production in supercritical tert-butyl methyl ether (MTBE) has been developed also. In this review, supercritical biodiesel production will be discussed in detail. Empirical rate expressions are derived for biodiesel production in supercritical methanol, ethanol, methyl acetate, DMC, and MTBE in this study for the first time. These rate equations are critical to predicting biodiesel yields and to comparing the reaction behaviors in different solvents. Lastly challenges for improving energy recovery in supercritical biodiesel production and recommendations for future work are provided.","author":[{"dropping-particle":"","family":"Farobie","given":"Obie","non-dropping-particle":"","parse-names":false,"suffix":""},{"dropping-particle":"","family":"Matsumura","given":"Yukihiko","non-dropping-particle":"","parse-names":false,"suffix":""}],"container-title":"Progress in Energy and Combustion Science","id":"ITEM-1","issued":{"date-parts":[["2017","11"]]},"page":"173-203","publisher":"Elsevier Ltd","title":"State of the art of biodiesel production under supercritical conditions","type":"article-journal","volume":"63"},"uris":["http://www.mendeley.com/documents/?uuid=34655897-35cb-42ec-b9bc-5075641baf8d"]}],"mendeley":{"formattedCitation":"[17]","plainTextFormattedCitation":"[17]","previouslyFormattedCitation":"[17]"},"properties":{"noteIndex":0},"schema":"https://github.com/citation-style-language/schema/raw/master/csl-citation.json"}</w:instrText>
      </w:r>
      <w:r w:rsidRPr="0074420C">
        <w:rPr>
          <w:lang w:val="en-GB"/>
        </w:rPr>
        <w:fldChar w:fldCharType="separate"/>
      </w:r>
      <w:r w:rsidRPr="0074420C">
        <w:rPr>
          <w:lang w:val="en-GB"/>
        </w:rPr>
        <w:t>[17]</w:t>
      </w:r>
      <w:r w:rsidRPr="0074420C">
        <w:rPr>
          <w:lang w:val="en-GB"/>
        </w:rPr>
        <w:fldChar w:fldCharType="end"/>
      </w:r>
      <w:r w:rsidRPr="0074420C">
        <w:rPr>
          <w:lang w:val="en-GB"/>
        </w:rPr>
        <w:t xml:space="preserve"> have produced a very interesting review on the supercritical production of biodiesel. They have reported different successful setups both on batch and continuous systems for a high yield of biodiesel. They have reported that the main advantage of supercritical methanol is the high- solubility with oil compared to liquid methanol and hence does not require catalytic approaches for either esterification and</w:t>
      </w:r>
      <w:r w:rsidR="00782E0C" w:rsidRPr="0074420C">
        <w:rPr>
          <w:lang w:val="en-GB"/>
        </w:rPr>
        <w:t>/</w:t>
      </w:r>
      <w:r w:rsidRPr="0074420C">
        <w:rPr>
          <w:lang w:val="en-GB"/>
        </w:rPr>
        <w:t>transesterification reactions. Qadeer et al</w:t>
      </w:r>
      <w:r w:rsidR="00782E0C" w:rsidRPr="0074420C">
        <w:rPr>
          <w:lang w:val="en-GB"/>
        </w:rPr>
        <w:t>.</w:t>
      </w:r>
      <w:r w:rsidRPr="0074420C">
        <w:rPr>
          <w:lang w:val="en-GB"/>
        </w:rPr>
        <w:t xml:space="preserve"> </w:t>
      </w:r>
      <w:r w:rsidRPr="0074420C">
        <w:rPr>
          <w:lang w:val="en-GB"/>
        </w:rPr>
        <w:fldChar w:fldCharType="begin" w:fldLock="1"/>
      </w:r>
      <w:r w:rsidRPr="0074420C">
        <w:rPr>
          <w:lang w:val="en-GB"/>
        </w:rPr>
        <w:instrText>ADDIN CSL_CITATION {"citationItems":[{"id":"ITEM-1","itemData":{"DOI":"10.1016/j.jclepro.2021.127388","ISSN":"09596526","abstract":"The current use of world energy is gradually shifting to renewable energy due to climate change concerns and environmental contamination. Renewable biomass energy is one of the greener options to satisfy the ever rising demand for cleaner energy. Contemporary work and development centred on converting these bio-based resources into effective gaseous and liquid fuels compliant with current infrastructure for petro based chemical production. Due to its clean, renewable and environmentally friendly nature, biodiesel is a possible alternative to petroleum fuels. For the processing of cleaner biodiesel production, the transesterification cycle is used. There is extensive research in progress to establish more effective methods for biodiesel processing. The various new technologies recognise both solid catalysts and non-catalytic supercritical processes. This paper reviews the current status of biodiesel production, mainly under supercritical conditions. A review of different methods employed for biodiesel's effective synthesis includes the homogenous/heterogenous/enzymes catalysed synthesis, microwave/ultrasonic-assisted synthesis followed by more focusing on the supercritical synthesis of biodiesel. This critical review reports the current status of the supercritical process for biodiesel synthesis and the different parametric behaviour for the significant influence of process yield. The supercritical biodiesel production method is a simple way of achieving an energy saving of 71.6% and energy savings of just 17.8% as compared to the other biodiesel production processes. An economic analysis along with the conclusion and future perspective has been reported.","author":[{"dropping-particle":"","family":"Qadeer","given":"Muhammad Umer","non-dropping-particle":"","parse-names":false,"suffix":""},{"dropping-particle":"","family":"Ayoub","given":"Muhammad","non-dropping-particle":"","parse-names":false,"suffix":""},{"dropping-particle":"","family":"Komiyama","given":"Masaharu","non-dropping-particle":"","parse-names":false,"suffix":""},{"dropping-particle":"","family":"Khan Daulatzai","given":"Muteeb Ullah","non-dropping-particle":"","parse-names":false,"suffix":""},{"dropping-particle":"","family":"Mukhtar","given":"Ahmad","non-dropping-particle":"","parse-names":false,"suffix":""},{"dropping-particle":"","family":"Saqib","given":"Sidra","non-dropping-particle":"","parse-names":false,"suffix":""},{"dropping-particle":"","family":"Ullah","given":"Sami","non-dropping-particle":"","parse-names":false,"suffix":""},{"dropping-particle":"","family":"Qyyum","given":"Muhammad Abdul","non-dropping-particle":"","parse-names":false,"suffix":""},{"dropping-particle":"","family":"Asif","given":"Saira","non-dropping-particle":"","parse-names":false,"suffix":""},{"dropping-particle":"","family":"Bokhari","given":"Awais","non-dropping-particle":"","parse-names":false,"suffix":""}],"container-title":"Journal of Cleaner Production","id":"ITEM-1","issue":"April","issued":{"date-parts":[["2021","8"]]},"page":"127388","publisher":"Elsevier Ltd","title":"Review of biodiesel synthesis technologies, current trends, yield influencing factors and economical analysis of supercritical process","type":"article-journal","volume":"309"},"uris":["http://www.mendeley.com/documents/?uuid=c1ba4612-04b8-4962-b408-d54d1c473ff9"]}],"mendeley":{"formattedCitation":"[14]","plainTextFormattedCitation":"[14]","previouslyFormattedCitation":"[14]"},"properties":{"noteIndex":0},"schema":"https://github.com/citation-style-language/schema/raw/master/csl-citation.json"}</w:instrText>
      </w:r>
      <w:r w:rsidRPr="0074420C">
        <w:rPr>
          <w:lang w:val="en-GB"/>
        </w:rPr>
        <w:fldChar w:fldCharType="separate"/>
      </w:r>
      <w:r w:rsidRPr="0074420C">
        <w:rPr>
          <w:lang w:val="en-GB"/>
        </w:rPr>
        <w:t>[14]</w:t>
      </w:r>
      <w:r w:rsidRPr="0074420C">
        <w:rPr>
          <w:lang w:val="en-GB"/>
        </w:rPr>
        <w:fldChar w:fldCharType="end"/>
      </w:r>
      <w:r w:rsidRPr="0074420C">
        <w:rPr>
          <w:lang w:val="en-GB"/>
        </w:rPr>
        <w:t xml:space="preserve"> have also reported the influence of several process parameters affecting the supercritical process from the economic perspective. Our research group has conducted experimental work on high acidity WCO for biodiesel production where we have reported high yield of biodiesel (98%) within optimized reaction conditions at 25:1</w:t>
      </w:r>
      <w:r w:rsidRPr="0074420C">
        <w:rPr>
          <w:rFonts w:ascii="Times New Roman" w:hAnsi="Times New Roman"/>
          <w:lang w:val="en-GB"/>
        </w:rPr>
        <w:t> </w:t>
      </w:r>
      <w:r w:rsidRPr="0074420C">
        <w:rPr>
          <w:lang w:val="en-GB"/>
        </w:rPr>
        <w:t>M:O molar ratio, 265</w:t>
      </w:r>
      <w:r w:rsidRPr="0074420C">
        <w:rPr>
          <w:rFonts w:ascii="Times New Roman" w:hAnsi="Times New Roman"/>
          <w:lang w:val="en-GB"/>
        </w:rPr>
        <w:t> </w:t>
      </w:r>
      <w:r w:rsidRPr="0074420C">
        <w:rPr>
          <w:rFonts w:cs="Palatino Linotype"/>
          <w:lang w:val="en-GB"/>
        </w:rPr>
        <w:t>°</w:t>
      </w:r>
      <w:r w:rsidRPr="0074420C">
        <w:rPr>
          <w:lang w:val="en-GB"/>
        </w:rPr>
        <w:t>C temperature, 110</w:t>
      </w:r>
      <w:r w:rsidRPr="0074420C">
        <w:rPr>
          <w:rFonts w:ascii="Times New Roman" w:hAnsi="Times New Roman"/>
          <w:lang w:val="en-GB"/>
        </w:rPr>
        <w:t> </w:t>
      </w:r>
      <w:r w:rsidRPr="0074420C">
        <w:rPr>
          <w:lang w:val="en-GB"/>
        </w:rPr>
        <w:t>bar pressure and 20</w:t>
      </w:r>
      <w:r w:rsidRPr="0074420C">
        <w:rPr>
          <w:rFonts w:ascii="Times New Roman" w:hAnsi="Times New Roman"/>
          <w:lang w:val="en-GB"/>
        </w:rPr>
        <w:t> </w:t>
      </w:r>
      <w:r w:rsidRPr="0074420C">
        <w:rPr>
          <w:lang w:val="en-GB"/>
        </w:rPr>
        <w:t xml:space="preserve">min reaction time </w:t>
      </w:r>
      <w:r w:rsidRPr="0074420C">
        <w:rPr>
          <w:lang w:val="en-GB"/>
        </w:rPr>
        <w:fldChar w:fldCharType="begin" w:fldLock="1"/>
      </w:r>
      <w:r w:rsidRPr="0074420C">
        <w:rPr>
          <w:lang w:val="en-GB"/>
        </w:rPr>
        <w:instrText>ADDIN CSL_CITATION {"citationItems":[{"id":"ITEM-1","itemData":{"DOI":"10.1016/j.energy.2018.07.194","ISSN":"03605442","abstract":"In this study, valorisation of high acid value waste cooking oil into biodiesel has been investigated. Non-catalytic transesterification using supercritical methanol has been used for biodiesel production. Four controllable independent process variables have been considered for analysis including methanol to oil (M:O) molar ratio, temperature, pressure and time. Uncommon effects of process variables on the reaction responses, e.g. biodiesel and glycerol yields, have been observed and extensively discussed. Response surface methodology (RSM) via Central Composite Design (CCD) has been used to analyse the effect of the process variables and their interactions on the reaction responses. A quadratic model for each response has been developed representing the interrelationships between process variables and responses. Analysis of Variance (ANOVA) has been used to verify the significance effect of each process variable and their interactions on reaction responses. Optimal reaction conditions have been predicted using RSM for 98% and 2.05% of biodiesel and glycerol yields, respectively at 25:1 M:O molar ratio, 265 °C temperature, 110 bar pressure and 20 min reaction time. The predicted optimal conditions have been validated experimentally resulting in 98.82% biodiesel yield, representing 0.83% relative error. The quality of the produced biodiesel showed excellent agreement with the European biodiesel standard (EN14214).","author":[{"dropping-particle":"","family":"Aboelazayem","given":"Omar","non-dropping-particle":"","parse-names":false,"suffix":""},{"dropping-particle":"","family":"Gadalla","given":"Mamdouh","non-dropping-particle":"","parse-names":false,"suffix":""},{"dropping-particle":"","family":"Saha","given":"Basudeb","non-dropping-particle":"","parse-names":false,"suffix":""}],"container-title":"Energy","id":"ITEM-1","issued":{"date-parts":[["2018"]]},"page":"408-420","title":"Valorisation of high acid value waste cooking oil into biodiesel using supercritical methanolysis: Experimental assessment and statistical optimisation on typical Egyptian feedstock","type":"article-journal","volume":"162"},"uris":["http://www.mendeley.com/documents/?uuid=96fb6e8f-934c-336a-8d43-2eb4f749ba4e"]}],"mendeley":{"formattedCitation":"[18]","plainTextFormattedCitation":"[18]","previouslyFormattedCitation":"[18]"},"properties":{"noteIndex":0},"schema":"https://github.com/citation-style-language/schema/raw/master/csl-citation.json"}</w:instrText>
      </w:r>
      <w:r w:rsidRPr="0074420C">
        <w:rPr>
          <w:lang w:val="en-GB"/>
        </w:rPr>
        <w:fldChar w:fldCharType="separate"/>
      </w:r>
      <w:r w:rsidRPr="0074420C">
        <w:rPr>
          <w:lang w:val="en-GB"/>
        </w:rPr>
        <w:t>[18]</w:t>
      </w:r>
      <w:r w:rsidRPr="0074420C">
        <w:rPr>
          <w:lang w:val="en-GB"/>
        </w:rPr>
        <w:fldChar w:fldCharType="end"/>
      </w:r>
      <w:r w:rsidRPr="0074420C">
        <w:rPr>
          <w:lang w:val="en-GB"/>
        </w:rPr>
        <w:t>. A novel integration approach between WCO supercritical methanolysis and lignin depolymerisation has been recently reported by Yusuf et al</w:t>
      </w:r>
      <w:r w:rsidR="00782E0C" w:rsidRPr="0074420C">
        <w:rPr>
          <w:lang w:val="en-GB"/>
        </w:rPr>
        <w:t>.</w:t>
      </w:r>
      <w:r w:rsidRPr="0074420C">
        <w:rPr>
          <w:lang w:val="en-GB"/>
        </w:rPr>
        <w:t xml:space="preserve"> </w:t>
      </w:r>
      <w:r w:rsidRPr="0074420C">
        <w:rPr>
          <w:lang w:val="en-GB"/>
        </w:rPr>
        <w:fldChar w:fldCharType="begin" w:fldLock="1"/>
      </w:r>
      <w:r w:rsidRPr="0074420C">
        <w:rPr>
          <w:lang w:val="en-GB"/>
        </w:rPr>
        <w:instrText xml:space="preserve">ADDIN CSL_CITATION {"citationItems":[{"id":"ITEM-1","itemData":{"DOI":"10.1016/j.renene.2021.10.061","ISSN":"09601481","abstract":"The valorisation of lignin is being increasingly recognised to improve the economics of pulp and paper making mills. In the present study, an integrated lignin–glycerol valorisation strategy is introduced with an overarching aim for enhancing the process value chains. LignoBoost kraft lignin was subjected to base-catalysed depolymerisation using glycerol as a co-solvent. The generated bio-oil was used as a renewable additive to biodiesel for enhancing its oxygen stability. The influence of three independent parameters including temperature, time and glycerol amount on lignin depolymerisation was investigated. Response surface methodology was applied to design the experiments and to optimise the process for maximising the yield and antioxidant impact of bio-oil. The results showed that glycerol has a positive qualitative and quantitative impact on the produced bio-oil, where an enhancement in the yield (up to 23.8%) and antioxidant activity (up to 99 min induction period) were achieved using the PetroOxy method (EN16091). The addition of 1 wt% bio-oil to biodiesel has led to an improvement in the oxidation stability over a neat sample of up to </w:instrText>
      </w:r>
      <w:r w:rsidRPr="0074420C">
        <w:rPr>
          <w:rFonts w:ascii="Cambria Math" w:hAnsi="Cambria Math" w:cs="Cambria Math"/>
          <w:lang w:val="en-GB"/>
        </w:rPr>
        <w:instrText>∼</w:instrText>
      </w:r>
      <w:r w:rsidRPr="0074420C">
        <w:rPr>
          <w:lang w:val="en-GB"/>
        </w:rPr>
        <w:instrText>340%, making it compliant with European standard (EN14214). The proposed process presents a biorefinery paradigm for the integrated utilisation of waste cooking oil, lignin and glycerol.","author":[{"dropping-particle":"","family":"Umar","given":"Yusuf","non-dropping-particle":"","parse-names":false,"suffix":""},{"dropping-particle":"","family":"Velasco","given":"Orlando","non-dropping-particle":"","parse-names":false,"suffix":""},{"dropping-particle":"","family":"Abdelaziz","given":"Omar Y.","non-dropping-particle":"","parse-names":false,"suffix":""},{"dropping-particle":"","family":"Aboelazayem","given":"Omar","non-dropping-particle":"","parse-names":false,"suffix":""},{"dropping-particle":"","family":"Gadalla","given":"Mamdouh A.","non-dropping-particle":"","parse-names":false,"suffix":""},{"dropping-particle":"","family":"Hulteberg","given":"Christian P.","non-dropping-particle":"","parse-names":false,"suffix":""},{"dropping-particle":"","family":"Saha","given":"Basudeb","non-dropping-particle":"","parse-names":false,"suffix":""}],"container-title":"Renewable Energy","id":"ITEM-1","issued":{"date-parts":[["2022","1"]]},"page":"867-878","publisher":"Elsevier Ltd","title":"A renewable lignin-derived bio-oil for boosting the oxidation stability of biodiesel","type":"article-journal","volume":"182"},"uris":["http://www.mendeley.com/documents/?uuid=776830b6-82ed-4176-a727-1cbd3041088a"]}],"mendeley":{"formattedCitation":"[19]","plainTextFormattedCitation":"[19]","previouslyFormattedCitation":"[19]"},"properties":{"noteIndex":0},"schema":"https://github.com/citation-style-language/schema/raw/master/csl-citation.json"}</w:instrText>
      </w:r>
      <w:r w:rsidRPr="0074420C">
        <w:rPr>
          <w:lang w:val="en-GB"/>
        </w:rPr>
        <w:fldChar w:fldCharType="separate"/>
      </w:r>
      <w:r w:rsidRPr="0074420C">
        <w:rPr>
          <w:lang w:val="en-GB"/>
        </w:rPr>
        <w:t>[19]</w:t>
      </w:r>
      <w:r w:rsidRPr="0074420C">
        <w:rPr>
          <w:lang w:val="en-GB"/>
        </w:rPr>
        <w:fldChar w:fldCharType="end"/>
      </w:r>
      <w:r w:rsidRPr="0074420C">
        <w:rPr>
          <w:lang w:val="en-GB"/>
        </w:rPr>
        <w:t xml:space="preserve"> where bio-oil produced from lignin has been used to enhance the oxidation stability of biodiesel. Hasan and Smith </w:t>
      </w:r>
      <w:r w:rsidRPr="0074420C">
        <w:rPr>
          <w:lang w:val="en-GB"/>
        </w:rPr>
        <w:fldChar w:fldCharType="begin" w:fldLock="1"/>
      </w:r>
      <w:r w:rsidRPr="0074420C">
        <w:rPr>
          <w:lang w:val="en-GB"/>
        </w:rPr>
        <w:instrText>ADDIN CSL_CITATION {"citationItems":[{"id":"ITEM-1","itemData":{"DOI":"10.3390/catal11040435","ISSN":"2073-4344","abstract":"This work investigates the non-catalyzed supercritical methanol (SCM) process for continuous biodiesel production. The lab-scale setup was designed and used for biodiesel production in the temperature range of 520–650 K and 83–380 bar with an oil-to-methanol molar ratio ranging from 1:5 to 1:45. The experiments were performed in the coiled plug flow tubular reactor. The volumetric flow rate of the methanol/oil ranged from 0.1–10 mL/min. This work examines a new reactor technology involving preheating and pre-mixing of the methanol/oil mixture to reduce setup cost and increase biodiesel yield under the same reaction conditions. Work performed showed that FAME’s yield increased rapidly with temperature and pressure above the methanol critical points (i.e., 513 K and 79.5 bar). The best methyl-ester yield using this reaction technology was 91% at 590 K temperature and 351 bars with an oil-to-methanol ratio of 39 and a 15-min residence time. Furthermore, the kinetics of the free catalyst transesterification process was studied in supercritical methanol under different reaction conditions.","author":[{"dropping-particle":"","family":"Hassan","given":"Aso A","non-dropping-particle":"","parse-names":false,"suffix":""},{"dropping-particle":"","family":"Smith","given":"Joseph D","non-dropping-particle":"","parse-names":false,"suffix":""}],"container-title":"Catalysts","id":"ITEM-1","issue":"4","issued":{"date-parts":[["2021","3","29"]]},"page":"435","title":"Laboratory-Scale Research of Non-Catalyzed Supercritical Alcohol Process for Continuous Biodiesel Production","type":"article-journal","volume":"11"},"uris":["http://www.mendeley.com/documents/?uuid=cd829db0-66b2-4f0a-ab72-d3b5d238874e"]}],"mendeley":{"formattedCitation":"[11]","plainTextFormattedCitation":"[11]","previouslyFormattedCitation":"[11]"},"properties":{"noteIndex":0},"schema":"https://github.com/citation-style-language/schema/raw/master/csl-citation.json"}</w:instrText>
      </w:r>
      <w:r w:rsidRPr="0074420C">
        <w:rPr>
          <w:lang w:val="en-GB"/>
        </w:rPr>
        <w:fldChar w:fldCharType="separate"/>
      </w:r>
      <w:r w:rsidRPr="0074420C">
        <w:rPr>
          <w:lang w:val="en-GB"/>
        </w:rPr>
        <w:t>[11]</w:t>
      </w:r>
      <w:r w:rsidRPr="0074420C">
        <w:rPr>
          <w:lang w:val="en-GB"/>
        </w:rPr>
        <w:fldChar w:fldCharType="end"/>
      </w:r>
      <w:r w:rsidRPr="0074420C">
        <w:rPr>
          <w:lang w:val="en-GB"/>
        </w:rPr>
        <w:t xml:space="preserve"> have studied the continuous supercritical methanolysis of mixed oil into biodiesel and they have achieved 91% yield at 317</w:t>
      </w:r>
      <w:r w:rsidRPr="0074420C">
        <w:rPr>
          <w:rFonts w:ascii="Times New Roman" w:hAnsi="Times New Roman"/>
          <w:lang w:val="en-GB"/>
        </w:rPr>
        <w:t> </w:t>
      </w:r>
      <w:r w:rsidRPr="0074420C">
        <w:rPr>
          <w:rFonts w:cs="Palatino Linotype"/>
          <w:lang w:val="en-GB"/>
        </w:rPr>
        <w:t>°</w:t>
      </w:r>
      <w:r w:rsidRPr="0074420C">
        <w:rPr>
          <w:lang w:val="en-GB"/>
        </w:rPr>
        <w:t>C</w:t>
      </w:r>
      <w:r w:rsidR="00471F15" w:rsidRPr="0074420C">
        <w:rPr>
          <w:lang w:val="en-GB"/>
        </w:rPr>
        <w:t xml:space="preserve">, </w:t>
      </w:r>
      <w:r w:rsidRPr="0074420C">
        <w:rPr>
          <w:lang w:val="en-GB"/>
        </w:rPr>
        <w:t>351 bar and 39:1 M:O molar ratio within 15 min reaction time.</w:t>
      </w:r>
    </w:p>
    <w:p w14:paraId="08A22BD0" w14:textId="7B467ABA" w:rsidR="00793764" w:rsidRPr="0074420C" w:rsidRDefault="00793764" w:rsidP="00782E0C">
      <w:pPr>
        <w:pStyle w:val="MDPI31text"/>
        <w:rPr>
          <w:lang w:val="en-GB"/>
        </w:rPr>
      </w:pPr>
      <w:r w:rsidRPr="0074420C">
        <w:rPr>
          <w:lang w:val="en-GB"/>
        </w:rPr>
        <w:t xml:space="preserve">The main aim of this work is to study and to compare FAME content produced using supercritical methanolysis to the content of FAME produced using the standard methylation process which is considered as the theoretical conversion of both triglycerides and </w:t>
      </w:r>
      <w:r w:rsidRPr="0074420C">
        <w:rPr>
          <w:lang w:val="en-GB"/>
        </w:rPr>
        <w:lastRenderedPageBreak/>
        <w:t>FFAs with the highest possible yield. FAME yield has been considered as the process response based on the main compositions of WCO. Four regression models have been developed to predict the FAME yield of each FAME component at different process variables. The influence of different reaction variables including M:O molar ratio, temperature, pressure, time and their interactions have been investigated. Optimum conditions have been developed for maximum FAME yield of the biodiesel compositions. Finally, the predicted optimum conditions have been validated using the experimental examination.</w:t>
      </w:r>
    </w:p>
    <w:p w14:paraId="50777EC9" w14:textId="7C2A17D6" w:rsidR="00793764" w:rsidRPr="0074420C" w:rsidRDefault="00833655" w:rsidP="00833655">
      <w:pPr>
        <w:pStyle w:val="MDPI21heading1"/>
        <w:rPr>
          <w:lang w:val="en-GB"/>
        </w:rPr>
      </w:pPr>
      <w:r w:rsidRPr="0074420C">
        <w:rPr>
          <w:lang w:val="en-GB"/>
        </w:rPr>
        <w:t xml:space="preserve">2. </w:t>
      </w:r>
      <w:r w:rsidR="00793764" w:rsidRPr="0074420C">
        <w:rPr>
          <w:lang w:val="en-GB"/>
        </w:rPr>
        <w:t>Materials and methods</w:t>
      </w:r>
    </w:p>
    <w:p w14:paraId="129347C0" w14:textId="77777777" w:rsidR="00CA7D67" w:rsidRPr="0074420C" w:rsidRDefault="00CA7D67" w:rsidP="00CA7D67">
      <w:pPr>
        <w:pStyle w:val="MDPI22heading2"/>
        <w:rPr>
          <w:lang w:val="en-GB"/>
        </w:rPr>
      </w:pPr>
      <w:r w:rsidRPr="0074420C">
        <w:rPr>
          <w:lang w:val="en-GB"/>
        </w:rPr>
        <w:t>2.1. Materials</w:t>
      </w:r>
    </w:p>
    <w:p w14:paraId="3734583C" w14:textId="0EA5AFEA" w:rsidR="00CA7D67" w:rsidRPr="0074420C" w:rsidRDefault="00CA7D67" w:rsidP="00CA7D67">
      <w:pPr>
        <w:pStyle w:val="MDPI31text"/>
        <w:rPr>
          <w:lang w:val="en-GB"/>
        </w:rPr>
      </w:pPr>
      <w:r w:rsidRPr="0074420C">
        <w:rPr>
          <w:lang w:val="en-GB"/>
        </w:rPr>
        <w:t>WCO was collected from random local restaurants and food industries in Egypt. Methanol (&gt;99.5%), sodium chloride, sodium methoxide, iso-octane, n-hexane</w:t>
      </w:r>
      <w:r w:rsidR="00781B90">
        <w:rPr>
          <w:lang w:val="en-GB"/>
        </w:rPr>
        <w:t xml:space="preserve">, </w:t>
      </w:r>
      <w:r w:rsidRPr="0074420C">
        <w:rPr>
          <w:lang w:val="en-GB"/>
        </w:rPr>
        <w:t xml:space="preserve">sulphuric acid, </w:t>
      </w:r>
      <w:r w:rsidR="00781B90">
        <w:rPr>
          <w:lang w:val="en-GB"/>
        </w:rPr>
        <w:t xml:space="preserve">and </w:t>
      </w:r>
      <w:r w:rsidRPr="0074420C">
        <w:rPr>
          <w:lang w:val="en-GB"/>
        </w:rPr>
        <w:t xml:space="preserve">phenolphthalein indicator were purchased from Fisher Scientific, </w:t>
      </w:r>
      <w:r w:rsidR="00192588" w:rsidRPr="0074420C">
        <w:rPr>
          <w:lang w:val="en-GB"/>
        </w:rPr>
        <w:t xml:space="preserve">Waltham, MA, </w:t>
      </w:r>
      <w:r w:rsidRPr="0074420C">
        <w:rPr>
          <w:lang w:val="en-GB"/>
        </w:rPr>
        <w:t>UK. The standard pure methyl esters used for preparing calibration curves including fatty acid methyl esters (FAME) certified mixture solution (C14-C20), methyl-oleate, methyl-linoleate, methyl-palmitate, methyl-myristate, and methyl-heptadecanoate (internal standard) were purchased from Merck, UK. The liquid CO</w:t>
      </w:r>
      <w:r w:rsidRPr="0074420C">
        <w:rPr>
          <w:vertAlign w:val="subscript"/>
          <w:lang w:val="en-GB"/>
        </w:rPr>
        <w:t>2</w:t>
      </w:r>
      <w:r w:rsidRPr="0074420C">
        <w:rPr>
          <w:lang w:val="en-GB"/>
        </w:rPr>
        <w:t xml:space="preserve"> and nitrogen cylinders (99.9%) equipped with a dip tube were purchased from BOC Ltd., </w:t>
      </w:r>
      <w:r w:rsidR="00FC2775" w:rsidRPr="0074420C">
        <w:rPr>
          <w:lang w:val="en-GB"/>
        </w:rPr>
        <w:t>Woking</w:t>
      </w:r>
      <w:r w:rsidR="00FC2775" w:rsidRPr="0074420C">
        <w:rPr>
          <w:rFonts w:eastAsia="SimSun" w:cs="SimSun"/>
          <w:lang w:val="en-GB" w:eastAsia="zh-CN"/>
        </w:rPr>
        <w:t xml:space="preserve">, </w:t>
      </w:r>
      <w:r w:rsidRPr="0074420C">
        <w:rPr>
          <w:lang w:val="en-GB"/>
        </w:rPr>
        <w:t>UK.</w:t>
      </w:r>
    </w:p>
    <w:p w14:paraId="5E20A48D" w14:textId="159E9787" w:rsidR="00793764" w:rsidRPr="0074420C" w:rsidRDefault="00833655" w:rsidP="00833655">
      <w:pPr>
        <w:pStyle w:val="MDPI22heading2"/>
        <w:spacing w:before="240"/>
        <w:rPr>
          <w:lang w:val="en-GB"/>
        </w:rPr>
      </w:pPr>
      <w:r w:rsidRPr="0074420C">
        <w:rPr>
          <w:lang w:val="en-GB"/>
        </w:rPr>
        <w:t xml:space="preserve">2.2. </w:t>
      </w:r>
      <w:r w:rsidR="00793764" w:rsidRPr="0074420C">
        <w:rPr>
          <w:lang w:val="en-GB"/>
        </w:rPr>
        <w:t xml:space="preserve">Experimental </w:t>
      </w:r>
      <w:r w:rsidRPr="0074420C">
        <w:rPr>
          <w:lang w:val="en-GB"/>
        </w:rPr>
        <w:t>Procedures</w:t>
      </w:r>
    </w:p>
    <w:p w14:paraId="25559954" w14:textId="35DAAD6B" w:rsidR="00793764" w:rsidRPr="0074420C" w:rsidRDefault="00833655" w:rsidP="00833655">
      <w:pPr>
        <w:pStyle w:val="MDPI23heading3"/>
        <w:rPr>
          <w:lang w:val="en-GB"/>
        </w:rPr>
      </w:pPr>
      <w:r w:rsidRPr="0074420C">
        <w:rPr>
          <w:lang w:val="en-GB"/>
        </w:rPr>
        <w:t xml:space="preserve">2.2.1. </w:t>
      </w:r>
      <w:r w:rsidR="00793764" w:rsidRPr="0074420C">
        <w:rPr>
          <w:lang w:val="en-GB"/>
        </w:rPr>
        <w:t xml:space="preserve">Preparation of </w:t>
      </w:r>
      <w:r w:rsidRPr="0074420C">
        <w:rPr>
          <w:lang w:val="en-GB"/>
        </w:rPr>
        <w:t>Standard Fatty Acids</w:t>
      </w:r>
    </w:p>
    <w:p w14:paraId="5FE7F8C4" w14:textId="5AD577A6" w:rsidR="00793764" w:rsidRPr="0074420C" w:rsidRDefault="00793764" w:rsidP="00833655">
      <w:pPr>
        <w:pStyle w:val="MDPI31text"/>
        <w:rPr>
          <w:lang w:val="en-GB"/>
        </w:rPr>
      </w:pPr>
      <w:r w:rsidRPr="0074420C">
        <w:rPr>
          <w:lang w:val="en-GB"/>
        </w:rPr>
        <w:t>Four pure standards of FAMEs, i.e.</w:t>
      </w:r>
      <w:r w:rsidR="00782E0C" w:rsidRPr="0074420C">
        <w:rPr>
          <w:lang w:val="en-GB"/>
        </w:rPr>
        <w:t>,</w:t>
      </w:r>
      <w:r w:rsidRPr="0074420C">
        <w:rPr>
          <w:lang w:val="en-GB"/>
        </w:rPr>
        <w:t xml:space="preserve"> methyl-oleate, methyl-palmitate, methyl-linoleate and methyl-</w:t>
      </w:r>
      <w:proofErr w:type="spellStart"/>
      <w:r w:rsidRPr="0074420C">
        <w:rPr>
          <w:lang w:val="en-GB"/>
        </w:rPr>
        <w:t>mysterate</w:t>
      </w:r>
      <w:proofErr w:type="spellEnd"/>
      <w:r w:rsidRPr="0074420C">
        <w:rPr>
          <w:lang w:val="en-GB"/>
        </w:rPr>
        <w:t>, were dissolved in n-hexane. Five different concentrations were prepared for each standard including 2, 4, 6, 8 and 10 g/L. For quantification purposes, five sets of each FAME standard accompanied by a constant concentration (3 g/L) of internal standard, i.e.</w:t>
      </w:r>
      <w:r w:rsidR="00782E0C" w:rsidRPr="0074420C">
        <w:rPr>
          <w:lang w:val="en-GB"/>
        </w:rPr>
        <w:t>,</w:t>
      </w:r>
      <w:r w:rsidRPr="0074420C">
        <w:rPr>
          <w:lang w:val="en-GB"/>
        </w:rPr>
        <w:t xml:space="preserve"> methyl-heptadecanoate were prepared in 1.5 mL vials for chromatographic analysis. In addition, a standard mixture solution has been used to verify the retention time of each FAME through an adjusted chromatographic program.</w:t>
      </w:r>
    </w:p>
    <w:p w14:paraId="56A472B1" w14:textId="6DC1D440" w:rsidR="00793764" w:rsidRPr="0074420C" w:rsidRDefault="00833655" w:rsidP="00833655">
      <w:pPr>
        <w:pStyle w:val="MDPI23heading3"/>
        <w:spacing w:before="240"/>
        <w:rPr>
          <w:lang w:val="en-GB"/>
        </w:rPr>
      </w:pPr>
      <w:r w:rsidRPr="0074420C">
        <w:rPr>
          <w:lang w:val="en-GB"/>
        </w:rPr>
        <w:t xml:space="preserve">2.2.2. </w:t>
      </w:r>
      <w:r w:rsidR="00793764" w:rsidRPr="0074420C">
        <w:rPr>
          <w:lang w:val="en-GB"/>
        </w:rPr>
        <w:t xml:space="preserve">Preparation of </w:t>
      </w:r>
      <w:r w:rsidRPr="0074420C">
        <w:rPr>
          <w:lang w:val="en-GB"/>
        </w:rPr>
        <w:t>Standard Derivatised Sample</w:t>
      </w:r>
    </w:p>
    <w:p w14:paraId="7DD0CC4F" w14:textId="50C1D28A" w:rsidR="00793764" w:rsidRPr="0074420C" w:rsidRDefault="00793764" w:rsidP="00833655">
      <w:pPr>
        <w:pStyle w:val="MDPI31text"/>
        <w:rPr>
          <w:lang w:val="en-GB"/>
        </w:rPr>
      </w:pPr>
      <w:r w:rsidRPr="0074420C">
        <w:rPr>
          <w:lang w:val="en-GB"/>
        </w:rPr>
        <w:t>The derivatisation process was proceeded according to BS EN ISO 12966-2:2017. In summary, 50 mg of WCO was added to a 10 mL volumetric one-marked flask. Then, a known concentration (0.2 mol/L) of sodium methoxide was added and the mixture was heated to boiling point at which the solution became clear. Then, a known concentration of sulphuric acid in methanol (0.2 mol/L) was added sufficiently until the solution became colourless at which an excess of 0.2 mL of sulphuric acid solution was added. The solution was boiled for 5 min, then 4 mL and 1 mL of sodium chloride solution and iso-octane solution were added, respectively. Finally, the solution was well mixed and left for settling until the upper layer representing the FAME is clear. The produced FAME content from derivatisation was considered as the complete conversion of both triglycerides and FFAs whereas the conversion of other experimental samples was referred to as the conversion of the derivatised sample.</w:t>
      </w:r>
    </w:p>
    <w:p w14:paraId="46D5D60B" w14:textId="2D240FD1" w:rsidR="00793764" w:rsidRPr="0074420C" w:rsidRDefault="006C617B" w:rsidP="006C617B">
      <w:pPr>
        <w:pStyle w:val="MDPI23heading3"/>
        <w:spacing w:before="240"/>
        <w:rPr>
          <w:lang w:val="en-GB"/>
        </w:rPr>
      </w:pPr>
      <w:r w:rsidRPr="0074420C">
        <w:rPr>
          <w:lang w:val="en-GB"/>
        </w:rPr>
        <w:t xml:space="preserve">2.2.3. </w:t>
      </w:r>
      <w:r w:rsidR="00793764" w:rsidRPr="0074420C">
        <w:rPr>
          <w:lang w:val="en-GB"/>
        </w:rPr>
        <w:t xml:space="preserve">Gas Chromatographic </w:t>
      </w:r>
      <w:r w:rsidR="00833655" w:rsidRPr="0074420C">
        <w:rPr>
          <w:lang w:val="en-GB"/>
        </w:rPr>
        <w:t>Analysis</w:t>
      </w:r>
    </w:p>
    <w:p w14:paraId="1481440F" w14:textId="2ECD70BB" w:rsidR="00793764" w:rsidRPr="0074420C" w:rsidRDefault="00793764" w:rsidP="006C617B">
      <w:pPr>
        <w:pStyle w:val="MDPI31text"/>
        <w:rPr>
          <w:lang w:val="en-GB"/>
        </w:rPr>
      </w:pPr>
      <w:r w:rsidRPr="0074420C">
        <w:rPr>
          <w:lang w:val="en-GB"/>
        </w:rPr>
        <w:t>The reference derivatised sample and the produced experimental samples were analysed for methyl esters content using a gas chromatograph (GC) (Thermo- Scientific, Trace 1310</w:t>
      </w:r>
      <w:r w:rsidR="00A27178" w:rsidRPr="0074420C">
        <w:rPr>
          <w:lang w:val="en-GB"/>
        </w:rPr>
        <w:t xml:space="preserve">, Waltham, MA, USA) </w:t>
      </w:r>
      <w:r w:rsidRPr="0074420C">
        <w:rPr>
          <w:lang w:val="en-GB"/>
        </w:rPr>
        <w:t xml:space="preserve">equipped with an auto-injector (AI/AS 1310 autosampler), capillary column (TR-BD 30 m × 0.25 mm × 0.25 </w:t>
      </w:r>
      <w:proofErr w:type="spellStart"/>
      <w:r w:rsidRPr="0074420C">
        <w:rPr>
          <w:lang w:val="en-GB"/>
        </w:rPr>
        <w:t>μm</w:t>
      </w:r>
      <w:proofErr w:type="spellEnd"/>
      <w:r w:rsidRPr="0074420C">
        <w:rPr>
          <w:lang w:val="en-GB"/>
        </w:rPr>
        <w:t xml:space="preserve">) and flame ionisation detector (FID). Both injector and detector temperatures were adjusted at 250 </w:t>
      </w:r>
      <w:r w:rsidRPr="0074420C">
        <w:rPr>
          <w:szCs w:val="18"/>
          <w:lang w:val="en-GB"/>
        </w:rPr>
        <w:t>°</w:t>
      </w:r>
      <w:r w:rsidRPr="0074420C">
        <w:rPr>
          <w:lang w:val="en-GB"/>
        </w:rPr>
        <w:t>C. Helium was used as a carrier gas. The temperature programme began at 60</w:t>
      </w:r>
      <w:r w:rsidR="00833655" w:rsidRPr="0074420C">
        <w:rPr>
          <w:lang w:val="en-GB"/>
        </w:rPr>
        <w:t xml:space="preserve"> </w:t>
      </w:r>
      <w:r w:rsidRPr="0074420C">
        <w:rPr>
          <w:lang w:val="en-GB"/>
        </w:rPr>
        <w:t>°C and was held for 2 min. Then it ramped with 10</w:t>
      </w:r>
      <w:r w:rsidR="00833655" w:rsidRPr="0074420C">
        <w:rPr>
          <w:lang w:val="en-GB"/>
        </w:rPr>
        <w:t xml:space="preserve"> </w:t>
      </w:r>
      <w:r w:rsidRPr="0074420C">
        <w:rPr>
          <w:lang w:val="en-GB"/>
        </w:rPr>
        <w:t>°C/min to 200</w:t>
      </w:r>
      <w:r w:rsidR="00833655" w:rsidRPr="0074420C">
        <w:rPr>
          <w:lang w:val="en-GB"/>
        </w:rPr>
        <w:t xml:space="preserve"> </w:t>
      </w:r>
      <w:r w:rsidRPr="0074420C">
        <w:rPr>
          <w:lang w:val="en-GB"/>
        </w:rPr>
        <w:t xml:space="preserve">°C and directly ramped with 1 °C/min to 210 </w:t>
      </w:r>
      <w:r w:rsidRPr="0074420C">
        <w:rPr>
          <w:szCs w:val="18"/>
          <w:lang w:val="en-GB"/>
        </w:rPr>
        <w:t>°</w:t>
      </w:r>
      <w:r w:rsidRPr="0074420C">
        <w:rPr>
          <w:lang w:val="en-GB"/>
        </w:rPr>
        <w:t>C. Finally, the temperature was increased to 240</w:t>
      </w:r>
      <w:r w:rsidR="00833655" w:rsidRPr="0074420C">
        <w:rPr>
          <w:lang w:val="en-GB"/>
        </w:rPr>
        <w:t xml:space="preserve"> </w:t>
      </w:r>
      <w:r w:rsidRPr="0074420C">
        <w:rPr>
          <w:lang w:val="en-GB"/>
        </w:rPr>
        <w:t>°C with a ramp rate of 20</w:t>
      </w:r>
      <w:r w:rsidR="00833655" w:rsidRPr="0074420C">
        <w:rPr>
          <w:lang w:val="en-GB"/>
        </w:rPr>
        <w:t xml:space="preserve"> </w:t>
      </w:r>
      <w:r w:rsidRPr="0074420C">
        <w:rPr>
          <w:lang w:val="en-GB"/>
        </w:rPr>
        <w:t>°C/min and remained for 7 min.</w:t>
      </w:r>
    </w:p>
    <w:p w14:paraId="3E1CA1AE" w14:textId="055A6B0B" w:rsidR="00793764" w:rsidRPr="0074420C" w:rsidRDefault="006C617B" w:rsidP="006C617B">
      <w:pPr>
        <w:pStyle w:val="MDPI31text"/>
        <w:rPr>
          <w:lang w:val="en-GB"/>
        </w:rPr>
      </w:pPr>
      <w:r w:rsidRPr="0074420C">
        <w:rPr>
          <w:lang w:val="en-GB"/>
        </w:rPr>
        <w:lastRenderedPageBreak/>
        <w:t xml:space="preserve">Table A13 </w:t>
      </w:r>
      <w:r w:rsidR="00793764" w:rsidRPr="0074420C">
        <w:rPr>
          <w:lang w:val="en-GB"/>
        </w:rPr>
        <w:t>illustrates the chromatogram of the derivatised sample, where the main components have been well identified and separated. The peaks of the solvents for both (n-hexane and methanol) were excluded for better clarity. As shown in Table 1, four main components were identified including methyl-oleate (C18:1), methyl-linoleate (C18:2), methyl-palmitate (C16:0) and methyl-myristate (C14:0). This indicates that the four mentioned components represent the main fatty acid composition of WCO, namely oleic acid, linoleic acid, palmitic acid and myristic acid.</w:t>
      </w:r>
    </w:p>
    <w:p w14:paraId="6B736CD2" w14:textId="2C626B3D" w:rsidR="00793764" w:rsidRPr="0074420C" w:rsidRDefault="006C617B" w:rsidP="006C617B">
      <w:pPr>
        <w:pStyle w:val="MDPI41tablecaption"/>
        <w:rPr>
          <w:lang w:val="en-GB"/>
        </w:rPr>
      </w:pPr>
      <w:r w:rsidRPr="0074420C">
        <w:rPr>
          <w:b/>
          <w:lang w:val="en-GB"/>
        </w:rPr>
        <w:t xml:space="preserve">Table 1. </w:t>
      </w:r>
      <w:r w:rsidR="00793764" w:rsidRPr="0074420C">
        <w:rPr>
          <w:lang w:val="en-GB"/>
        </w:rPr>
        <w:t>Fatty acids composition of the waste cooking oil</w:t>
      </w:r>
      <w:r w:rsidRPr="0074420C">
        <w:rPr>
          <w:lang w:val="en-GB"/>
        </w:rPr>
        <w:t>.</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597"/>
        <w:gridCol w:w="4260"/>
      </w:tblGrid>
      <w:tr w:rsidR="00793764" w:rsidRPr="0074420C" w14:paraId="1909ED3B" w14:textId="77777777" w:rsidTr="006C617B">
        <w:tc>
          <w:tcPr>
            <w:tcW w:w="2418" w:type="dxa"/>
            <w:tcBorders>
              <w:top w:val="single" w:sz="8" w:space="0" w:color="auto"/>
              <w:left w:val="nil"/>
              <w:bottom w:val="single" w:sz="4" w:space="0" w:color="auto"/>
              <w:right w:val="nil"/>
            </w:tcBorders>
            <w:shd w:val="clear" w:color="auto" w:fill="auto"/>
            <w:vAlign w:val="center"/>
            <w:hideMark/>
          </w:tcPr>
          <w:p w14:paraId="4622A19C" w14:textId="0BC9C8C6" w:rsidR="00793764" w:rsidRPr="0074420C" w:rsidRDefault="00793764" w:rsidP="006C617B">
            <w:pPr>
              <w:pStyle w:val="MDPI42tablebody"/>
              <w:autoSpaceDE w:val="0"/>
              <w:autoSpaceDN w:val="0"/>
              <w:rPr>
                <w:b/>
                <w:lang w:val="en-GB"/>
              </w:rPr>
            </w:pPr>
            <w:r w:rsidRPr="0074420C">
              <w:rPr>
                <w:b/>
                <w:lang w:val="en-GB"/>
              </w:rPr>
              <w:t xml:space="preserve">Fatty </w:t>
            </w:r>
            <w:r w:rsidR="006C617B" w:rsidRPr="0074420C">
              <w:rPr>
                <w:b/>
                <w:lang w:val="en-GB"/>
              </w:rPr>
              <w:t>Acid</w:t>
            </w:r>
          </w:p>
        </w:tc>
        <w:tc>
          <w:tcPr>
            <w:tcW w:w="2864" w:type="dxa"/>
            <w:tcBorders>
              <w:top w:val="single" w:sz="8" w:space="0" w:color="auto"/>
              <w:left w:val="nil"/>
              <w:bottom w:val="single" w:sz="4" w:space="0" w:color="auto"/>
              <w:right w:val="nil"/>
            </w:tcBorders>
            <w:shd w:val="clear" w:color="auto" w:fill="auto"/>
            <w:vAlign w:val="center"/>
            <w:hideMark/>
          </w:tcPr>
          <w:p w14:paraId="399EB81C" w14:textId="77777777" w:rsidR="00793764" w:rsidRPr="0074420C" w:rsidRDefault="00793764" w:rsidP="006C617B">
            <w:pPr>
              <w:pStyle w:val="MDPI42tablebody"/>
              <w:autoSpaceDE w:val="0"/>
              <w:autoSpaceDN w:val="0"/>
              <w:rPr>
                <w:b/>
                <w:lang w:val="en-GB"/>
              </w:rPr>
            </w:pPr>
            <w:r w:rsidRPr="0074420C">
              <w:rPr>
                <w:b/>
                <w:lang w:val="en-GB"/>
              </w:rPr>
              <w:t>Composition (</w:t>
            </w:r>
            <w:proofErr w:type="spellStart"/>
            <w:r w:rsidRPr="0074420C">
              <w:rPr>
                <w:b/>
                <w:lang w:val="en-GB"/>
              </w:rPr>
              <w:t>wt</w:t>
            </w:r>
            <w:proofErr w:type="spellEnd"/>
            <w:r w:rsidRPr="0074420C">
              <w:rPr>
                <w:b/>
                <w:lang w:val="en-GB"/>
              </w:rPr>
              <w:t>%)</w:t>
            </w:r>
          </w:p>
        </w:tc>
      </w:tr>
      <w:tr w:rsidR="00793764" w:rsidRPr="0074420C" w14:paraId="35A4909A" w14:textId="77777777" w:rsidTr="006C617B">
        <w:tc>
          <w:tcPr>
            <w:tcW w:w="2418" w:type="dxa"/>
            <w:tcBorders>
              <w:top w:val="nil"/>
              <w:left w:val="nil"/>
              <w:bottom w:val="nil"/>
              <w:right w:val="nil"/>
            </w:tcBorders>
            <w:shd w:val="clear" w:color="auto" w:fill="auto"/>
            <w:vAlign w:val="center"/>
            <w:hideMark/>
          </w:tcPr>
          <w:p w14:paraId="2CDEA8DB" w14:textId="77777777" w:rsidR="00793764" w:rsidRPr="0074420C" w:rsidRDefault="00793764" w:rsidP="006C617B">
            <w:pPr>
              <w:pStyle w:val="MDPI42tablebody"/>
              <w:autoSpaceDE w:val="0"/>
              <w:autoSpaceDN w:val="0"/>
              <w:rPr>
                <w:snapToGrid/>
                <w:lang w:val="en-GB"/>
              </w:rPr>
            </w:pPr>
            <w:r w:rsidRPr="0074420C">
              <w:rPr>
                <w:lang w:val="en-GB"/>
              </w:rPr>
              <w:t>Oleic acid</w:t>
            </w:r>
          </w:p>
        </w:tc>
        <w:tc>
          <w:tcPr>
            <w:tcW w:w="2864" w:type="dxa"/>
            <w:tcBorders>
              <w:top w:val="nil"/>
              <w:left w:val="nil"/>
              <w:bottom w:val="nil"/>
              <w:right w:val="nil"/>
            </w:tcBorders>
            <w:shd w:val="clear" w:color="auto" w:fill="auto"/>
            <w:vAlign w:val="center"/>
            <w:hideMark/>
          </w:tcPr>
          <w:p w14:paraId="7500AAC7" w14:textId="77777777" w:rsidR="00793764" w:rsidRPr="0074420C" w:rsidRDefault="00793764" w:rsidP="006C617B">
            <w:pPr>
              <w:pStyle w:val="MDPI42tablebody"/>
              <w:autoSpaceDE w:val="0"/>
              <w:autoSpaceDN w:val="0"/>
              <w:rPr>
                <w:lang w:val="en-GB"/>
              </w:rPr>
            </w:pPr>
            <w:r w:rsidRPr="0074420C">
              <w:rPr>
                <w:lang w:val="en-GB"/>
              </w:rPr>
              <w:t>48.2</w:t>
            </w:r>
          </w:p>
        </w:tc>
      </w:tr>
      <w:tr w:rsidR="00793764" w:rsidRPr="0074420C" w14:paraId="11DA796E" w14:textId="77777777" w:rsidTr="006C617B">
        <w:tc>
          <w:tcPr>
            <w:tcW w:w="2418" w:type="dxa"/>
            <w:tcBorders>
              <w:top w:val="nil"/>
              <w:left w:val="nil"/>
              <w:bottom w:val="nil"/>
              <w:right w:val="nil"/>
            </w:tcBorders>
            <w:shd w:val="clear" w:color="auto" w:fill="auto"/>
            <w:vAlign w:val="center"/>
            <w:hideMark/>
          </w:tcPr>
          <w:p w14:paraId="054C249D" w14:textId="77777777" w:rsidR="00793764" w:rsidRPr="0074420C" w:rsidRDefault="00793764" w:rsidP="006C617B">
            <w:pPr>
              <w:pStyle w:val="MDPI42tablebody"/>
              <w:autoSpaceDE w:val="0"/>
              <w:autoSpaceDN w:val="0"/>
              <w:rPr>
                <w:lang w:val="en-GB"/>
              </w:rPr>
            </w:pPr>
            <w:r w:rsidRPr="0074420C">
              <w:rPr>
                <w:lang w:val="en-GB"/>
              </w:rPr>
              <w:t>Linoleic acid</w:t>
            </w:r>
          </w:p>
        </w:tc>
        <w:tc>
          <w:tcPr>
            <w:tcW w:w="2864" w:type="dxa"/>
            <w:tcBorders>
              <w:top w:val="nil"/>
              <w:left w:val="nil"/>
              <w:bottom w:val="nil"/>
              <w:right w:val="nil"/>
            </w:tcBorders>
            <w:shd w:val="clear" w:color="auto" w:fill="auto"/>
            <w:vAlign w:val="center"/>
            <w:hideMark/>
          </w:tcPr>
          <w:p w14:paraId="55254525" w14:textId="77777777" w:rsidR="00793764" w:rsidRPr="0074420C" w:rsidRDefault="00793764" w:rsidP="006C617B">
            <w:pPr>
              <w:pStyle w:val="MDPI42tablebody"/>
              <w:autoSpaceDE w:val="0"/>
              <w:autoSpaceDN w:val="0"/>
              <w:rPr>
                <w:lang w:val="en-GB"/>
              </w:rPr>
            </w:pPr>
            <w:r w:rsidRPr="0074420C">
              <w:rPr>
                <w:lang w:val="en-GB"/>
              </w:rPr>
              <w:t>9.3</w:t>
            </w:r>
          </w:p>
        </w:tc>
      </w:tr>
      <w:tr w:rsidR="00793764" w:rsidRPr="0074420C" w14:paraId="43B6F386" w14:textId="77777777" w:rsidTr="006C617B">
        <w:tc>
          <w:tcPr>
            <w:tcW w:w="2418" w:type="dxa"/>
            <w:tcBorders>
              <w:top w:val="nil"/>
              <w:left w:val="nil"/>
              <w:bottom w:val="nil"/>
              <w:right w:val="nil"/>
            </w:tcBorders>
            <w:shd w:val="clear" w:color="auto" w:fill="auto"/>
            <w:vAlign w:val="center"/>
            <w:hideMark/>
          </w:tcPr>
          <w:p w14:paraId="05713466" w14:textId="77777777" w:rsidR="00793764" w:rsidRPr="0074420C" w:rsidRDefault="00793764" w:rsidP="006C617B">
            <w:pPr>
              <w:pStyle w:val="MDPI42tablebody"/>
              <w:autoSpaceDE w:val="0"/>
              <w:autoSpaceDN w:val="0"/>
              <w:rPr>
                <w:lang w:val="en-GB"/>
              </w:rPr>
            </w:pPr>
            <w:r w:rsidRPr="0074420C">
              <w:rPr>
                <w:lang w:val="en-GB"/>
              </w:rPr>
              <w:t>Palmitic acid</w:t>
            </w:r>
          </w:p>
        </w:tc>
        <w:tc>
          <w:tcPr>
            <w:tcW w:w="2864" w:type="dxa"/>
            <w:tcBorders>
              <w:top w:val="nil"/>
              <w:left w:val="nil"/>
              <w:bottom w:val="nil"/>
              <w:right w:val="nil"/>
            </w:tcBorders>
            <w:shd w:val="clear" w:color="auto" w:fill="auto"/>
            <w:vAlign w:val="center"/>
            <w:hideMark/>
          </w:tcPr>
          <w:p w14:paraId="62F3F2D0" w14:textId="77777777" w:rsidR="00793764" w:rsidRPr="0074420C" w:rsidRDefault="00793764" w:rsidP="006C617B">
            <w:pPr>
              <w:pStyle w:val="MDPI42tablebody"/>
              <w:autoSpaceDE w:val="0"/>
              <w:autoSpaceDN w:val="0"/>
              <w:rPr>
                <w:lang w:val="en-GB"/>
              </w:rPr>
            </w:pPr>
            <w:r w:rsidRPr="0074420C">
              <w:rPr>
                <w:lang w:val="en-GB"/>
              </w:rPr>
              <w:t>41.6</w:t>
            </w:r>
          </w:p>
        </w:tc>
      </w:tr>
      <w:tr w:rsidR="00793764" w:rsidRPr="0074420C" w14:paraId="6F129BC3" w14:textId="77777777" w:rsidTr="006C617B">
        <w:tc>
          <w:tcPr>
            <w:tcW w:w="2418" w:type="dxa"/>
            <w:tcBorders>
              <w:top w:val="nil"/>
              <w:left w:val="nil"/>
              <w:bottom w:val="single" w:sz="8" w:space="0" w:color="auto"/>
              <w:right w:val="nil"/>
            </w:tcBorders>
            <w:shd w:val="clear" w:color="auto" w:fill="auto"/>
            <w:vAlign w:val="center"/>
          </w:tcPr>
          <w:p w14:paraId="5CA92CFA" w14:textId="77777777" w:rsidR="00793764" w:rsidRPr="0074420C" w:rsidRDefault="00793764" w:rsidP="006C617B">
            <w:pPr>
              <w:pStyle w:val="MDPI42tablebody"/>
              <w:autoSpaceDE w:val="0"/>
              <w:autoSpaceDN w:val="0"/>
              <w:rPr>
                <w:lang w:val="en-GB"/>
              </w:rPr>
            </w:pPr>
            <w:r w:rsidRPr="0074420C">
              <w:rPr>
                <w:lang w:val="en-GB"/>
              </w:rPr>
              <w:t>Myristic acid</w:t>
            </w:r>
          </w:p>
        </w:tc>
        <w:tc>
          <w:tcPr>
            <w:tcW w:w="2864" w:type="dxa"/>
            <w:tcBorders>
              <w:top w:val="nil"/>
              <w:left w:val="nil"/>
              <w:bottom w:val="single" w:sz="8" w:space="0" w:color="auto"/>
              <w:right w:val="nil"/>
            </w:tcBorders>
            <w:shd w:val="clear" w:color="auto" w:fill="auto"/>
            <w:vAlign w:val="center"/>
          </w:tcPr>
          <w:p w14:paraId="612F4FBB" w14:textId="77777777" w:rsidR="00793764" w:rsidRPr="0074420C" w:rsidRDefault="00793764" w:rsidP="006C617B">
            <w:pPr>
              <w:pStyle w:val="MDPI42tablebody"/>
              <w:autoSpaceDE w:val="0"/>
              <w:autoSpaceDN w:val="0"/>
              <w:rPr>
                <w:lang w:val="en-GB"/>
              </w:rPr>
            </w:pPr>
            <w:r w:rsidRPr="0074420C">
              <w:rPr>
                <w:lang w:val="en-GB"/>
              </w:rPr>
              <w:t>0.8</w:t>
            </w:r>
          </w:p>
        </w:tc>
      </w:tr>
    </w:tbl>
    <w:p w14:paraId="52819B5D" w14:textId="5272E4C5" w:rsidR="00793764" w:rsidRPr="0074420C" w:rsidRDefault="006C617B" w:rsidP="006C617B">
      <w:pPr>
        <w:pStyle w:val="MDPI23heading3"/>
        <w:spacing w:before="240"/>
        <w:rPr>
          <w:lang w:val="en-GB"/>
        </w:rPr>
      </w:pPr>
      <w:r w:rsidRPr="0074420C">
        <w:rPr>
          <w:lang w:val="en-GB"/>
        </w:rPr>
        <w:t xml:space="preserve">2.2.4. </w:t>
      </w:r>
      <w:r w:rsidR="00793764" w:rsidRPr="0074420C">
        <w:rPr>
          <w:lang w:val="en-GB"/>
        </w:rPr>
        <w:t xml:space="preserve">Calibration </w:t>
      </w:r>
      <w:r w:rsidRPr="0074420C">
        <w:rPr>
          <w:lang w:val="en-GB"/>
        </w:rPr>
        <w:t xml:space="preserve">Curves </w:t>
      </w:r>
      <w:r w:rsidR="00793764" w:rsidRPr="0074420C">
        <w:rPr>
          <w:lang w:val="en-GB"/>
        </w:rPr>
        <w:t xml:space="preserve">for </w:t>
      </w:r>
      <w:r w:rsidRPr="0074420C">
        <w:rPr>
          <w:lang w:val="en-GB"/>
        </w:rPr>
        <w:t>Standards</w:t>
      </w:r>
    </w:p>
    <w:p w14:paraId="5132218A" w14:textId="6434B5F8" w:rsidR="00793764" w:rsidRPr="0074420C" w:rsidRDefault="00793764" w:rsidP="006C617B">
      <w:pPr>
        <w:pStyle w:val="MDPI31text"/>
        <w:rPr>
          <w:lang w:val="en-GB"/>
        </w:rPr>
      </w:pPr>
      <w:r w:rsidRPr="0074420C">
        <w:rPr>
          <w:lang w:val="en-GB"/>
        </w:rPr>
        <w:t>For the quantification process of the concentration of each component in WCO, the internal standard method was adopted. The response factor of each component was determined to calculate its concentration. Only the main components identified through the chromatogram results of the derivatised sample were considered. Five different concentrations of the standard samples with a fixed concentration of internal standard were prepared. A Triplicate injection of each sample was performed to ensure the reliability and consistency of the response factor. The response factor of each component was calculated using a mathematical division of different area ratios (</w:t>
      </w:r>
      <w:proofErr w:type="spellStart"/>
      <w:r w:rsidRPr="0074420C">
        <w:rPr>
          <w:lang w:val="en-GB"/>
        </w:rPr>
        <w:t>AR</w:t>
      </w:r>
      <w:r w:rsidRPr="0074420C">
        <w:rPr>
          <w:vertAlign w:val="subscript"/>
          <w:lang w:val="en-GB"/>
        </w:rPr>
        <w:t>i</w:t>
      </w:r>
      <w:proofErr w:type="spellEnd"/>
      <w:r w:rsidRPr="0074420C">
        <w:rPr>
          <w:lang w:val="en-GB"/>
        </w:rPr>
        <w:t>) and concentration ratios (</w:t>
      </w:r>
      <w:proofErr w:type="spellStart"/>
      <w:r w:rsidRPr="0074420C">
        <w:rPr>
          <w:lang w:val="en-GB"/>
        </w:rPr>
        <w:t>CR</w:t>
      </w:r>
      <w:r w:rsidRPr="0074420C">
        <w:rPr>
          <w:vertAlign w:val="subscript"/>
          <w:lang w:val="en-GB"/>
        </w:rPr>
        <w:t>i</w:t>
      </w:r>
      <w:proofErr w:type="spellEnd"/>
      <w:r w:rsidRPr="0074420C">
        <w:rPr>
          <w:lang w:val="en-GB"/>
        </w:rPr>
        <w:t xml:space="preserve">) of the component as shown in Equation </w:t>
      </w:r>
      <w:r w:rsidR="00FC6EB6" w:rsidRPr="0074420C">
        <w:rPr>
          <w:lang w:val="en-GB"/>
        </w:rPr>
        <w:t>(</w:t>
      </w:r>
      <w:r w:rsidRPr="0074420C">
        <w:rPr>
          <w:lang w:val="en-GB"/>
        </w:rPr>
        <w:t>A1</w:t>
      </w:r>
      <w:r w:rsidR="00FC6EB6" w:rsidRPr="0074420C">
        <w:rPr>
          <w:lang w:val="en-GB"/>
        </w:rPr>
        <w:t>)</w:t>
      </w:r>
      <w:r w:rsidRPr="0074420C">
        <w:rPr>
          <w:lang w:val="en-GB"/>
        </w:rPr>
        <w:t>. Area ratio is defined as the ratio between the analyte area (A</w:t>
      </w:r>
      <w:r w:rsidRPr="0074420C">
        <w:rPr>
          <w:vertAlign w:val="subscript"/>
          <w:lang w:val="en-GB"/>
        </w:rPr>
        <w:t>i</w:t>
      </w:r>
      <w:r w:rsidRPr="0074420C">
        <w:rPr>
          <w:lang w:val="en-GB"/>
        </w:rPr>
        <w:t>) and internal standard area (</w:t>
      </w:r>
      <w:proofErr w:type="spellStart"/>
      <w:r w:rsidRPr="0074420C">
        <w:rPr>
          <w:lang w:val="en-GB"/>
        </w:rPr>
        <w:t>A</w:t>
      </w:r>
      <w:r w:rsidRPr="0074420C">
        <w:rPr>
          <w:vertAlign w:val="subscript"/>
          <w:lang w:val="en-GB"/>
        </w:rPr>
        <w:t>is</w:t>
      </w:r>
      <w:proofErr w:type="spellEnd"/>
      <w:r w:rsidRPr="0074420C">
        <w:rPr>
          <w:lang w:val="en-GB"/>
        </w:rPr>
        <w:t xml:space="preserve">) as shown in Equation </w:t>
      </w:r>
      <w:r w:rsidR="00FC6EB6" w:rsidRPr="0074420C">
        <w:rPr>
          <w:lang w:val="en-GB"/>
        </w:rPr>
        <w:t>(</w:t>
      </w:r>
      <w:r w:rsidRPr="0074420C">
        <w:rPr>
          <w:lang w:val="en-GB"/>
        </w:rPr>
        <w:t>A2</w:t>
      </w:r>
      <w:r w:rsidR="00FC6EB6" w:rsidRPr="0074420C">
        <w:rPr>
          <w:lang w:val="en-GB"/>
        </w:rPr>
        <w:t>)</w:t>
      </w:r>
      <w:r w:rsidRPr="0074420C">
        <w:rPr>
          <w:lang w:val="en-GB"/>
        </w:rPr>
        <w:t>. In addition, the concentration ratio is defined as the ratio between the concentration of the analyte (C</w:t>
      </w:r>
      <w:r w:rsidRPr="0074420C">
        <w:rPr>
          <w:vertAlign w:val="subscript"/>
          <w:lang w:val="en-GB"/>
        </w:rPr>
        <w:t>i</w:t>
      </w:r>
      <w:r w:rsidRPr="0074420C">
        <w:rPr>
          <w:lang w:val="en-GB"/>
        </w:rPr>
        <w:t>) and the internal standard concentration (C</w:t>
      </w:r>
      <w:r w:rsidRPr="0074420C">
        <w:rPr>
          <w:vertAlign w:val="subscript"/>
          <w:lang w:val="en-GB"/>
        </w:rPr>
        <w:t>is</w:t>
      </w:r>
      <w:r w:rsidRPr="0074420C">
        <w:rPr>
          <w:lang w:val="en-GB"/>
        </w:rPr>
        <w:t xml:space="preserve">) as shown in Equation </w:t>
      </w:r>
      <w:r w:rsidR="00FC6EB6" w:rsidRPr="0074420C">
        <w:rPr>
          <w:lang w:val="en-GB"/>
        </w:rPr>
        <w:t>(</w:t>
      </w:r>
      <w:r w:rsidRPr="0074420C">
        <w:rPr>
          <w:lang w:val="en-GB"/>
        </w:rPr>
        <w:t>A3</w:t>
      </w:r>
      <w:r w:rsidR="00FC6EB6" w:rsidRPr="0074420C">
        <w:rPr>
          <w:lang w:val="en-GB"/>
        </w:rPr>
        <w:t>)</w:t>
      </w:r>
      <w:r w:rsidRPr="0074420C">
        <w:rPr>
          <w:lang w:val="en-GB"/>
        </w:rPr>
        <w:t>. Accordingly, a plot between different area ratios and concentration ratios (calibration curve) was used to calculate the average response factor of each component.</w:t>
      </w:r>
    </w:p>
    <w:p w14:paraId="0B3D9469" w14:textId="0D99B66D" w:rsidR="00793764" w:rsidRPr="0074420C" w:rsidRDefault="00793764" w:rsidP="006C617B">
      <w:pPr>
        <w:pStyle w:val="MDPI31text"/>
        <w:rPr>
          <w:lang w:val="en-GB"/>
        </w:rPr>
      </w:pPr>
      <w:r w:rsidRPr="0074420C">
        <w:rPr>
          <w:lang w:val="en-GB"/>
        </w:rPr>
        <w:t>The calibration curves for FAME standard components are illustrated in Figures A1 and A2 where the slope of each plot represents the response factor of each component. Hence, response factors of oleic acid, linoleic acid, palmitic acid, and myristic acid. were reported as 0.9655, 0.9814, 0.9728 and 0.9716, respectively. The consistency of the results is illustrated with the r-squared values where all the values are greater than 0.97. Accordingly, the concentration of each component (</w:t>
      </w:r>
      <w:proofErr w:type="spellStart"/>
      <w:r w:rsidRPr="0074420C">
        <w:rPr>
          <w:i/>
          <w:iCs/>
          <w:lang w:val="en-GB"/>
        </w:rPr>
        <w:t>i</w:t>
      </w:r>
      <w:r w:rsidRPr="0074420C">
        <w:rPr>
          <w:lang w:val="en-GB"/>
        </w:rPr>
        <w:t>th</w:t>
      </w:r>
      <w:proofErr w:type="spellEnd"/>
      <w:r w:rsidRPr="0074420C">
        <w:rPr>
          <w:lang w:val="en-GB"/>
        </w:rPr>
        <w:t xml:space="preserve"> component) in the biodiesel sample (</w:t>
      </w:r>
      <w:proofErr w:type="spellStart"/>
      <w:r w:rsidRPr="0074420C">
        <w:rPr>
          <w:i/>
          <w:iCs/>
          <w:lang w:val="en-GB"/>
        </w:rPr>
        <w:t>j</w:t>
      </w:r>
      <w:r w:rsidRPr="0074420C">
        <w:rPr>
          <w:lang w:val="en-GB"/>
        </w:rPr>
        <w:t>th</w:t>
      </w:r>
      <w:proofErr w:type="spellEnd"/>
      <w:r w:rsidRPr="0074420C">
        <w:rPr>
          <w:lang w:val="en-GB"/>
        </w:rPr>
        <w:t xml:space="preserve"> sample) could be calculated according to Equation </w:t>
      </w:r>
      <w:r w:rsidR="00FC6EB6" w:rsidRPr="0074420C">
        <w:rPr>
          <w:lang w:val="en-GB"/>
        </w:rPr>
        <w:t>(</w:t>
      </w:r>
      <w:r w:rsidRPr="0074420C">
        <w:rPr>
          <w:lang w:val="en-GB"/>
        </w:rPr>
        <w:t>A4</w:t>
      </w:r>
      <w:r w:rsidR="00FC6EB6" w:rsidRPr="0074420C">
        <w:rPr>
          <w:lang w:val="en-GB"/>
        </w:rPr>
        <w:t>)</w:t>
      </w:r>
      <w:r w:rsidRPr="0074420C">
        <w:rPr>
          <w:lang w:val="en-GB"/>
        </w:rPr>
        <w:t>.</w:t>
      </w:r>
    </w:p>
    <w:p w14:paraId="63BDFEDA" w14:textId="679A9016" w:rsidR="00793764" w:rsidRPr="0074420C" w:rsidRDefault="006C617B" w:rsidP="006C617B">
      <w:pPr>
        <w:pStyle w:val="MDPI23heading3"/>
        <w:spacing w:before="240"/>
        <w:rPr>
          <w:lang w:val="en-GB"/>
        </w:rPr>
      </w:pPr>
      <w:r w:rsidRPr="0074420C">
        <w:rPr>
          <w:lang w:val="en-GB"/>
        </w:rPr>
        <w:t xml:space="preserve">2.2.5. </w:t>
      </w:r>
      <w:r w:rsidR="00793764" w:rsidRPr="0074420C">
        <w:rPr>
          <w:lang w:val="en-GB"/>
        </w:rPr>
        <w:t xml:space="preserve">FAME </w:t>
      </w:r>
      <w:r w:rsidRPr="0074420C">
        <w:rPr>
          <w:lang w:val="en-GB"/>
        </w:rPr>
        <w:t>Yield Calculations</w:t>
      </w:r>
    </w:p>
    <w:p w14:paraId="0AE6E63D" w14:textId="5CF83469" w:rsidR="00793764" w:rsidRPr="0074420C" w:rsidRDefault="00793764" w:rsidP="006C617B">
      <w:pPr>
        <w:pStyle w:val="MDPI31text"/>
        <w:rPr>
          <w:bCs/>
          <w:color w:val="000000" w:themeColor="text1"/>
          <w:lang w:val="en-GB"/>
        </w:rPr>
      </w:pPr>
      <w:r w:rsidRPr="0074420C">
        <w:rPr>
          <w:lang w:val="en-GB"/>
        </w:rPr>
        <w:t xml:space="preserve">FAME yield calculation for biodiesel production from WCO as a result of transesterification of triglycerides and esterification of FFAs was performed using chromatographic analysis. The FAME yield was calculated as a ratio between actual and theoretical yield as shown in Equation </w:t>
      </w:r>
      <w:r w:rsidR="00FC6EB6" w:rsidRPr="0074420C">
        <w:rPr>
          <w:lang w:val="en-GB"/>
        </w:rPr>
        <w:t>(</w:t>
      </w:r>
      <w:r w:rsidRPr="0074420C">
        <w:rPr>
          <w:lang w:val="en-GB"/>
        </w:rPr>
        <w:t>1</w:t>
      </w:r>
      <w:r w:rsidR="00FC6EB6" w:rsidRPr="0074420C">
        <w:rPr>
          <w:lang w:val="en-GB"/>
        </w:rPr>
        <w:t>)</w:t>
      </w:r>
      <w:r w:rsidRPr="0074420C">
        <w:rPr>
          <w:lang w:val="en-GB"/>
        </w:rPr>
        <w:t xml:space="preserve"> </w:t>
      </w:r>
      <w:r w:rsidRPr="0074420C">
        <w:rPr>
          <w:bCs/>
          <w:color w:val="000000" w:themeColor="text1"/>
          <w:lang w:val="en-GB"/>
        </w:rPr>
        <w:fldChar w:fldCharType="begin" w:fldLock="1"/>
      </w:r>
      <w:r w:rsidRPr="0074420C">
        <w:rPr>
          <w:bCs/>
          <w:color w:val="000000" w:themeColor="text1"/>
          <w:lang w:val="en-GB"/>
        </w:rPr>
        <w:instrText>ADDIN CSL_CITATION {"citationItems":[{"id":"ITEM-1","itemData":{"DOI":"10.1016/j.fuel.2018.02.050","ISSN":"00162361","abstract":"Homogenous alkali-catalysed biodiesel production from waste cooking oil (WCO) requires acid-catalysed pre-treatment steps due to high free fatty acid (FFA) contents. This study investigated strategies to obtain high yields of fatty acid methyl esters (FAME) from one-step base-catalysed transesterification of WCO containing high levels of free fatty acids (up to 5.5 wt%) and 3 wt% of water by altering operating conditions. About 98% FAME yield in homogeneous NaOCH3-catalysed transesterification was obtained within 5 min reaction time at methanol to WCO molar ratios of 12:1–18:1 and 3 wt% catalyst loading for WCO containing 1.53% FFA and 0.12 wt% water. It was found that high molar ratios of methanol to oil (&gt;6:1) could prevent saponification. At 5.5 wt% FFA and 3 wt% water contents, ≥96.5% FAME yield was achieved at 18:1 M ratio of methanol to WCO within 5 min compared to only 62.8 ± 1.2% for a molar ratio of 6:1. Mathematical modelling (MATLAB) was used to predict FAME yields at various conditions and validated using experimental data. Sets of conditions identified in this study can be used to rapidly produce biodiesel from low quality triglyceride sources in a single step base-catalysed process.","author":[{"dropping-particle":"","family":"Eze","given":"Valentine C.","non-dropping-particle":"","parse-names":false,"suffix":""},{"dropping-particle":"","family":"Phan","given":"Anh N.","non-dropping-particle":"","parse-names":false,"suffix":""},{"dropping-particle":"","family":"Harvey","given":"Adam P.","non-dropping-particle":"","parse-names":false,"suffix":""}],"container-title":"Fuel","id":"ITEM-1","issue":"April 2017","issued":{"date-parts":[["2018"]]},"page":"567-574","publisher":"Elsevier","title":"Intensified one-step biodiesel production from high water and free fatty acid waste cooking oils","type":"article-journal","volume":"220"},"uris":["http://www.mendeley.com/documents/?uuid=b91b5963-c22e-4776-91a0-879f83fbcd29"]}],"mendeley":{"formattedCitation":"[20]","plainTextFormattedCitation":"[20]","previouslyFormattedCitation":"[20]"},"properties":{"noteIndex":0},"schema":"https://github.com/citation-style-language/schema/raw/master/csl-citation.json"}</w:instrText>
      </w:r>
      <w:r w:rsidRPr="0074420C">
        <w:rPr>
          <w:bCs/>
          <w:color w:val="000000" w:themeColor="text1"/>
          <w:lang w:val="en-GB"/>
        </w:rPr>
        <w:fldChar w:fldCharType="separate"/>
      </w:r>
      <w:r w:rsidRPr="0074420C">
        <w:rPr>
          <w:bCs/>
          <w:color w:val="000000" w:themeColor="text1"/>
          <w:lang w:val="en-GB"/>
        </w:rPr>
        <w:t>[20]</w:t>
      </w:r>
      <w:r w:rsidRPr="0074420C">
        <w:rPr>
          <w:bCs/>
          <w:color w:val="000000" w:themeColor="text1"/>
          <w:lang w:val="en-GB"/>
        </w:rPr>
        <w:fldChar w:fldCharType="end"/>
      </w:r>
      <w:r w:rsidRPr="0074420C">
        <w:rPr>
          <w:lang w:val="en-GB"/>
        </w:rPr>
        <w:t>. The theoretical FAME was considered as the FAME content calculated from the derivatised sample as mostly all the fatty acids were converted to FAMEs. However, the actual FAME was varied according to each experimental condition. Yield calculations were performed from the chromatographic obtained concentration of each FAME</w:t>
      </w:r>
      <w:r w:rsidRPr="0074420C">
        <w:rPr>
          <w:bCs/>
          <w:color w:val="000000" w:themeColor="text1"/>
          <w:lang w:val="en-GB"/>
        </w:rPr>
        <w:t>.</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6C617B" w:rsidRPr="0074420C" w14:paraId="3A0AD534" w14:textId="77777777" w:rsidTr="006C617B">
        <w:trPr>
          <w:trHeight w:val="340"/>
        </w:trPr>
        <w:tc>
          <w:tcPr>
            <w:tcW w:w="7426" w:type="dxa"/>
            <w:shd w:val="clear" w:color="auto" w:fill="auto"/>
            <w:vAlign w:val="center"/>
          </w:tcPr>
          <w:p w14:paraId="4896F91D" w14:textId="4708D2E8" w:rsidR="006C617B" w:rsidRPr="0074420C" w:rsidRDefault="002B34F7" w:rsidP="006C617B">
            <w:pPr>
              <w:pStyle w:val="MDPI31text"/>
              <w:spacing w:before="120" w:after="120" w:line="260" w:lineRule="atLeast"/>
              <w:ind w:left="706" w:firstLine="0"/>
              <w:jc w:val="center"/>
              <w:rPr>
                <w:highlight w:val="yellow"/>
                <w:lang w:val="en-GB"/>
              </w:rPr>
            </w:pPr>
            <m:oMathPara>
              <m:oMath>
                <m:r>
                  <m:rPr>
                    <m:sty m:val="p"/>
                  </m:rPr>
                  <w:rPr>
                    <w:rFonts w:ascii="Cambria Math" w:hAnsi="Cambria Math"/>
                    <w:lang w:val="en-GB"/>
                  </w:rPr>
                  <m:t xml:space="preserve">FAME yield= </m:t>
                </m:r>
                <m:f>
                  <m:fPr>
                    <m:ctrlPr>
                      <w:rPr>
                        <w:rFonts w:ascii="Cambria Math" w:hAnsi="Cambria Math"/>
                        <w:lang w:val="en-GB"/>
                      </w:rPr>
                    </m:ctrlPr>
                  </m:fPr>
                  <m:num>
                    <m:r>
                      <m:rPr>
                        <m:sty m:val="p"/>
                      </m:rPr>
                      <w:rPr>
                        <w:rFonts w:ascii="Cambria Math" w:hAnsi="Cambria Math"/>
                        <w:lang w:val="en-GB"/>
                      </w:rPr>
                      <m:t>FAME content in the sample</m:t>
                    </m:r>
                  </m:num>
                  <m:den>
                    <m:r>
                      <m:rPr>
                        <m:sty m:val="p"/>
                      </m:rPr>
                      <w:rPr>
                        <w:rFonts w:ascii="Cambria Math" w:hAnsi="Cambria Math"/>
                        <w:lang w:val="en-GB"/>
                      </w:rPr>
                      <m:t>Maximum theoritical FAME</m:t>
                    </m:r>
                  </m:den>
                </m:f>
                <m:r>
                  <m:rPr>
                    <m:sty m:val="p"/>
                  </m:rPr>
                  <w:rPr>
                    <w:rFonts w:ascii="Cambria Math" w:hAnsi="Cambria Math"/>
                    <w:lang w:val="en-GB"/>
                  </w:rPr>
                  <m:t xml:space="preserve"> ×100 (%)</m:t>
                </m:r>
              </m:oMath>
            </m:oMathPara>
          </w:p>
        </w:tc>
        <w:tc>
          <w:tcPr>
            <w:tcW w:w="430" w:type="dxa"/>
            <w:shd w:val="clear" w:color="auto" w:fill="auto"/>
            <w:vAlign w:val="center"/>
          </w:tcPr>
          <w:p w14:paraId="62DFAD5E" w14:textId="0F5F1D60" w:rsidR="006C617B" w:rsidRPr="0074420C" w:rsidRDefault="006C617B" w:rsidP="006C617B">
            <w:pPr>
              <w:pStyle w:val="MDPI31text"/>
              <w:spacing w:before="120" w:after="120" w:line="260" w:lineRule="atLeast"/>
              <w:ind w:left="0" w:firstLine="0"/>
              <w:jc w:val="right"/>
              <w:rPr>
                <w:lang w:val="en-GB"/>
              </w:rPr>
            </w:pPr>
            <w:r w:rsidRPr="0074420C">
              <w:rPr>
                <w:lang w:val="en-GB"/>
              </w:rPr>
              <w:t>(</w:t>
            </w:r>
            <w:r w:rsidR="003D16BD" w:rsidRPr="0074420C">
              <w:rPr>
                <w:lang w:val="en-GB"/>
              </w:rPr>
              <w:fldChar w:fldCharType="begin"/>
            </w:r>
            <w:r w:rsidR="003D16BD" w:rsidRPr="0074420C">
              <w:rPr>
                <w:lang w:val="en-GB"/>
              </w:rPr>
              <w:instrText xml:space="preserve"> seq EquationSeq \* \Arabic </w:instrText>
            </w:r>
            <w:r w:rsidR="003D16BD" w:rsidRPr="0074420C">
              <w:rPr>
                <w:lang w:val="en-GB"/>
              </w:rPr>
              <w:fldChar w:fldCharType="separate"/>
            </w:r>
            <w:r w:rsidR="00427442">
              <w:rPr>
                <w:noProof/>
                <w:lang w:val="en-GB"/>
              </w:rPr>
              <w:t>1</w:t>
            </w:r>
            <w:r w:rsidR="003D16BD" w:rsidRPr="0074420C">
              <w:rPr>
                <w:noProof/>
                <w:lang w:val="en-GB"/>
              </w:rPr>
              <w:fldChar w:fldCharType="end"/>
            </w:r>
            <w:r w:rsidRPr="0074420C">
              <w:rPr>
                <w:lang w:val="en-GB"/>
              </w:rPr>
              <w:t>)</w:t>
            </w:r>
          </w:p>
        </w:tc>
      </w:tr>
    </w:tbl>
    <w:p w14:paraId="62C45F1B" w14:textId="77777777" w:rsidR="006C617B" w:rsidRPr="0074420C" w:rsidRDefault="006C617B">
      <w:pPr>
        <w:spacing w:line="240" w:lineRule="auto"/>
        <w:jc w:val="left"/>
        <w:rPr>
          <w:rFonts w:eastAsia="Times New Roman"/>
          <w:noProof w:val="0"/>
          <w:snapToGrid w:val="0"/>
          <w:szCs w:val="22"/>
          <w:lang w:val="en-GB" w:eastAsia="de-DE" w:bidi="en-US"/>
        </w:rPr>
      </w:pPr>
      <w:r w:rsidRPr="0074420C">
        <w:rPr>
          <w:lang w:val="en-GB"/>
        </w:rPr>
        <w:br w:type="page"/>
      </w:r>
    </w:p>
    <w:p w14:paraId="4CEEF461" w14:textId="10EDE5F2" w:rsidR="00793764" w:rsidRPr="0074420C" w:rsidRDefault="006C617B" w:rsidP="006C617B">
      <w:pPr>
        <w:pStyle w:val="MDPI23heading3"/>
        <w:spacing w:before="240"/>
        <w:rPr>
          <w:lang w:val="en-GB"/>
        </w:rPr>
      </w:pPr>
      <w:r w:rsidRPr="0074420C">
        <w:rPr>
          <w:lang w:val="en-GB"/>
        </w:rPr>
        <w:lastRenderedPageBreak/>
        <w:t xml:space="preserve">2.2.6. </w:t>
      </w:r>
      <w:r w:rsidR="00793764" w:rsidRPr="0074420C">
        <w:rPr>
          <w:lang w:val="en-GB"/>
        </w:rPr>
        <w:t xml:space="preserve">Supercritical </w:t>
      </w:r>
      <w:r w:rsidRPr="0074420C">
        <w:rPr>
          <w:lang w:val="en-GB"/>
        </w:rPr>
        <w:t>Methanolysis</w:t>
      </w:r>
    </w:p>
    <w:p w14:paraId="062212FF" w14:textId="5BA7BEB2" w:rsidR="00793764" w:rsidRPr="0074420C" w:rsidRDefault="00793764" w:rsidP="006C617B">
      <w:pPr>
        <w:pStyle w:val="MDPI31text"/>
        <w:rPr>
          <w:lang w:val="en-GB"/>
        </w:rPr>
      </w:pPr>
      <w:r w:rsidRPr="0074420C">
        <w:rPr>
          <w:lang w:val="en-GB"/>
        </w:rPr>
        <w:t xml:space="preserve">The collected WCO proceeded for a single-step reaction without any pre-treatment steps except physical filtration to remove cooking residuals. WCO was mixed with methanol at a specified ratio for each experiment and fed to a 100-mL high-pressure batch reactor made of stainless steel (model 4590, Parr Instrument Company, </w:t>
      </w:r>
      <w:r w:rsidR="00E07CF2" w:rsidRPr="0074420C">
        <w:rPr>
          <w:lang w:val="en-GB"/>
        </w:rPr>
        <w:t xml:space="preserve">Moline, IL, </w:t>
      </w:r>
      <w:r w:rsidRPr="0074420C">
        <w:rPr>
          <w:lang w:val="en-GB"/>
        </w:rPr>
        <w:t xml:space="preserve">SA), which was fitted with a thermocouple (type J), heating mantle, controller (model 4848) and a mechanical stirrer. The mixture was then heated to the desired temperature with continuous stirring at 300 rpm. Once the desired temperature was reached, a supercritical fluid pump (model SFT-10, </w:t>
      </w:r>
      <w:proofErr w:type="spellStart"/>
      <w:r w:rsidRPr="00DE6986">
        <w:rPr>
          <w:lang w:val="en-GB"/>
        </w:rPr>
        <w:t>Analytix</w:t>
      </w:r>
      <w:proofErr w:type="spellEnd"/>
      <w:r w:rsidRPr="00DE6986">
        <w:rPr>
          <w:lang w:val="en-GB"/>
        </w:rPr>
        <w:t xml:space="preserve"> Ltd., </w:t>
      </w:r>
      <w:r w:rsidR="004A257A" w:rsidRPr="00DE6986">
        <w:rPr>
          <w:lang w:val="en-GB"/>
        </w:rPr>
        <w:t xml:space="preserve">East </w:t>
      </w:r>
      <w:proofErr w:type="spellStart"/>
      <w:r w:rsidR="0084552A">
        <w:rPr>
          <w:lang w:val="en-GB"/>
        </w:rPr>
        <w:t>Boldon</w:t>
      </w:r>
      <w:proofErr w:type="spellEnd"/>
      <w:r w:rsidR="002B34F7">
        <w:rPr>
          <w:lang w:val="en-GB"/>
        </w:rPr>
        <w:t xml:space="preserve">, </w:t>
      </w:r>
      <w:r w:rsidRPr="0074420C">
        <w:rPr>
          <w:lang w:val="en-GB"/>
        </w:rPr>
        <w:t>UK) was used to compress nitrogen or CO</w:t>
      </w:r>
      <w:r w:rsidRPr="0074420C">
        <w:rPr>
          <w:vertAlign w:val="subscript"/>
          <w:lang w:val="en-GB"/>
        </w:rPr>
        <w:t>2</w:t>
      </w:r>
      <w:r w:rsidRPr="0074420C">
        <w:rPr>
          <w:lang w:val="en-GB"/>
        </w:rPr>
        <w:t xml:space="preserve"> from a cylinder to the reactor to achieve the desired pressure. The total time required for attaining the desired reaction conditions is approximately 15 min for each experiment. The time at which the solution reaches the targeted temperature and pressure is considered the starting time (t</w:t>
      </w:r>
      <w:r w:rsidR="006C617B" w:rsidRPr="0074420C">
        <w:rPr>
          <w:lang w:val="en-GB"/>
        </w:rPr>
        <w:t xml:space="preserve"> </w:t>
      </w:r>
      <w:r w:rsidRPr="0074420C">
        <w:rPr>
          <w:lang w:val="en-GB"/>
        </w:rPr>
        <w:t>=</w:t>
      </w:r>
      <w:r w:rsidR="006C617B" w:rsidRPr="0074420C">
        <w:rPr>
          <w:lang w:val="en-GB"/>
        </w:rPr>
        <w:t xml:space="preserve"> </w:t>
      </w:r>
      <w:r w:rsidRPr="0074420C">
        <w:rPr>
          <w:lang w:val="en-GB"/>
        </w:rPr>
        <w:t xml:space="preserve">0) of the reaction. After the specified residence time for each experiment, the reactor was quenched using an ice bath to stop the reaction and then the reactor was depressurised. Unreacted methanol was recovered using simple distillation at 80 </w:t>
      </w:r>
      <w:r w:rsidRPr="0074420C">
        <w:rPr>
          <w:szCs w:val="18"/>
          <w:lang w:val="en-GB"/>
        </w:rPr>
        <w:t>°</w:t>
      </w:r>
      <w:r w:rsidRPr="0074420C">
        <w:rPr>
          <w:lang w:val="en-GB"/>
        </w:rPr>
        <w:t>C for 30 min. The reaction products were separated using a centrifuge (1500 rpm, 3 min per cycle) to biodiesel and glycerol. Finally, a sample of biodiesel was diluted with n-hexane for chromatographic analysis after adding methyl-heptadecanoate as an internal standard.</w:t>
      </w:r>
    </w:p>
    <w:p w14:paraId="6F6DA431" w14:textId="63670955" w:rsidR="00793764" w:rsidRPr="0074420C" w:rsidRDefault="00A920F6" w:rsidP="00A920F6">
      <w:pPr>
        <w:pStyle w:val="MDPI23heading3"/>
        <w:spacing w:before="240"/>
        <w:rPr>
          <w:lang w:val="en-GB"/>
        </w:rPr>
      </w:pPr>
      <w:r w:rsidRPr="0074420C">
        <w:rPr>
          <w:lang w:val="en-GB"/>
        </w:rPr>
        <w:t xml:space="preserve">2.2.7. </w:t>
      </w:r>
      <w:r w:rsidR="00793764" w:rsidRPr="0074420C">
        <w:rPr>
          <w:lang w:val="en-GB"/>
        </w:rPr>
        <w:t xml:space="preserve">Physicochemical </w:t>
      </w:r>
      <w:r w:rsidRPr="0074420C">
        <w:rPr>
          <w:lang w:val="en-GB"/>
        </w:rPr>
        <w:t>Properties</w:t>
      </w:r>
    </w:p>
    <w:p w14:paraId="5C40CF3B" w14:textId="64CE9AF0" w:rsidR="00793764" w:rsidRPr="0074420C" w:rsidRDefault="00793764" w:rsidP="00A920F6">
      <w:pPr>
        <w:pStyle w:val="MDPI31text"/>
        <w:rPr>
          <w:lang w:val="en-GB"/>
        </w:rPr>
      </w:pPr>
      <w:r w:rsidRPr="0074420C">
        <w:rPr>
          <w:lang w:val="en-GB"/>
        </w:rPr>
        <w:t xml:space="preserve">The physicochemical properties for both WCO and produced biodiesel were analysed based on standard calibration methods. Density, total acid number, and kinematic viscosity were calibrated according to ASTM D4052, ASTM D974 and ASTM D445 methods, respectively. The water content was determined by heating the sample to 100 °C for 3 </w:t>
      </w:r>
      <w:r w:rsidR="00FD4B0A" w:rsidRPr="0074420C">
        <w:rPr>
          <w:lang w:val="en-GB"/>
        </w:rPr>
        <w:t>h</w:t>
      </w:r>
      <w:r w:rsidRPr="0074420C">
        <w:rPr>
          <w:lang w:val="en-GB"/>
        </w:rPr>
        <w:t xml:space="preserve"> as shown in Equation </w:t>
      </w:r>
      <w:r w:rsidR="00E07CF2" w:rsidRPr="0074420C">
        <w:rPr>
          <w:lang w:val="en-GB"/>
        </w:rPr>
        <w:t>(</w:t>
      </w:r>
      <w:r w:rsidRPr="0074420C">
        <w:rPr>
          <w:lang w:val="en-GB"/>
        </w:rPr>
        <w:t>2</w:t>
      </w:r>
      <w:r w:rsidR="00E07CF2" w:rsidRPr="0074420C">
        <w:rPr>
          <w:lang w:val="en-GB"/>
        </w:rPr>
        <w:t>)</w:t>
      </w:r>
      <w:r w:rsidRPr="0074420C">
        <w:rPr>
          <w:lang w:val="en-GB"/>
        </w:rPr>
        <w:t xml:space="preserve">. The properties of the produced biodiesel sample were compared with the European biodiesel standard (EN14214). The analysed properties have been replicated twice and the results have been obtained as an average of the two results. The physicochemical properties of waste cooking oil feedstock </w:t>
      </w:r>
      <w:proofErr w:type="gramStart"/>
      <w:r w:rsidRPr="0074420C">
        <w:rPr>
          <w:lang w:val="en-GB"/>
        </w:rPr>
        <w:t>is</w:t>
      </w:r>
      <w:proofErr w:type="gramEnd"/>
      <w:r w:rsidRPr="0074420C">
        <w:rPr>
          <w:lang w:val="en-GB"/>
        </w:rPr>
        <w:t xml:space="preserve"> presented in Table 2.</w:t>
      </w:r>
    </w:p>
    <w:tbl>
      <w:tblPr>
        <w:tblW w:w="0" w:type="dxa"/>
        <w:jc w:val="center"/>
        <w:tblLayout w:type="fixed"/>
        <w:tblCellMar>
          <w:left w:w="0" w:type="dxa"/>
          <w:right w:w="0" w:type="dxa"/>
        </w:tblCellMar>
        <w:tblLook w:val="0000" w:firstRow="0" w:lastRow="0" w:firstColumn="0" w:lastColumn="0" w:noHBand="0" w:noVBand="0"/>
      </w:tblPr>
      <w:tblGrid>
        <w:gridCol w:w="10034"/>
        <w:gridCol w:w="430"/>
      </w:tblGrid>
      <w:tr w:rsidR="005728C4" w:rsidRPr="0074420C" w14:paraId="34832D65" w14:textId="77777777" w:rsidTr="005728C4">
        <w:trPr>
          <w:trHeight w:val="340"/>
          <w:jc w:val="center"/>
        </w:trPr>
        <w:tc>
          <w:tcPr>
            <w:tcW w:w="10034" w:type="dxa"/>
            <w:shd w:val="clear" w:color="auto" w:fill="auto"/>
            <w:vAlign w:val="center"/>
          </w:tcPr>
          <w:p w14:paraId="049502D5" w14:textId="6FB606F9" w:rsidR="005728C4" w:rsidRPr="0074420C" w:rsidRDefault="002B34F7" w:rsidP="005728C4">
            <w:pPr>
              <w:pStyle w:val="MDPI31text"/>
              <w:spacing w:before="120" w:after="120" w:line="260" w:lineRule="atLeast"/>
              <w:ind w:left="706" w:firstLine="0"/>
              <w:jc w:val="center"/>
              <w:rPr>
                <w:lang w:val="en-GB"/>
              </w:rPr>
            </w:pPr>
            <m:oMathPara>
              <m:oMath>
                <m:r>
                  <m:rPr>
                    <m:sty m:val="p"/>
                  </m:rPr>
                  <w:rPr>
                    <w:rFonts w:ascii="Cambria Math" w:hAnsi="Cambria Math"/>
                    <w:lang w:val="en-GB"/>
                  </w:rPr>
                  <m:t xml:space="preserve">Water content (wt%)= </m:t>
                </m:r>
                <m:f>
                  <m:fPr>
                    <m:ctrlPr>
                      <w:rPr>
                        <w:rFonts w:ascii="Cambria Math" w:hAnsi="Cambria Math"/>
                        <w:lang w:val="en-GB"/>
                      </w:rPr>
                    </m:ctrlPr>
                  </m:fPr>
                  <m:num>
                    <m:r>
                      <m:rPr>
                        <m:sty m:val="p"/>
                      </m:rPr>
                      <w:rPr>
                        <w:rFonts w:ascii="Cambria Math" w:hAnsi="Cambria Math"/>
                        <w:lang w:val="en-GB"/>
                      </w:rPr>
                      <m:t>mass of original sample-mass of heated sample</m:t>
                    </m:r>
                  </m:num>
                  <m:den>
                    <m:r>
                      <m:rPr>
                        <m:sty m:val="p"/>
                      </m:rPr>
                      <w:rPr>
                        <w:rFonts w:ascii="Cambria Math" w:hAnsi="Cambria Math"/>
                        <w:lang w:val="en-GB"/>
                      </w:rPr>
                      <m:t>mass of original sample</m:t>
                    </m:r>
                  </m:den>
                </m:f>
                <m:r>
                  <m:rPr>
                    <m:sty m:val="p"/>
                  </m:rPr>
                  <w:rPr>
                    <w:rFonts w:ascii="Cambria Math" w:hAnsi="Cambria Math"/>
                    <w:lang w:val="en-GB"/>
                  </w:rPr>
                  <m:t xml:space="preserve"> ×100 (%)</m:t>
                </m:r>
              </m:oMath>
            </m:oMathPara>
          </w:p>
        </w:tc>
        <w:tc>
          <w:tcPr>
            <w:tcW w:w="430" w:type="dxa"/>
            <w:shd w:val="clear" w:color="auto" w:fill="auto"/>
            <w:vAlign w:val="center"/>
          </w:tcPr>
          <w:p w14:paraId="639A60DF" w14:textId="5B29638C" w:rsidR="005728C4" w:rsidRPr="0074420C" w:rsidRDefault="005728C4" w:rsidP="005728C4">
            <w:pPr>
              <w:pStyle w:val="MDPI31text"/>
              <w:spacing w:before="120" w:after="120" w:line="260" w:lineRule="atLeast"/>
              <w:ind w:left="0" w:firstLine="0"/>
              <w:jc w:val="right"/>
              <w:rPr>
                <w:lang w:val="en-GB"/>
              </w:rPr>
            </w:pPr>
            <w:r w:rsidRPr="0074420C">
              <w:rPr>
                <w:lang w:val="en-GB"/>
              </w:rPr>
              <w:t>(</w:t>
            </w:r>
            <w:r w:rsidR="003D16BD" w:rsidRPr="0074420C">
              <w:rPr>
                <w:lang w:val="en-GB"/>
              </w:rPr>
              <w:fldChar w:fldCharType="begin"/>
            </w:r>
            <w:r w:rsidR="003D16BD" w:rsidRPr="0074420C">
              <w:rPr>
                <w:lang w:val="en-GB"/>
              </w:rPr>
              <w:instrText xml:space="preserve"> seq EquationSeq \* \Arabic </w:instrText>
            </w:r>
            <w:r w:rsidR="003D16BD" w:rsidRPr="0074420C">
              <w:rPr>
                <w:lang w:val="en-GB"/>
              </w:rPr>
              <w:fldChar w:fldCharType="separate"/>
            </w:r>
            <w:r w:rsidR="00427442">
              <w:rPr>
                <w:noProof/>
                <w:lang w:val="en-GB"/>
              </w:rPr>
              <w:t>2</w:t>
            </w:r>
            <w:r w:rsidR="003D16BD" w:rsidRPr="0074420C">
              <w:rPr>
                <w:noProof/>
                <w:lang w:val="en-GB"/>
              </w:rPr>
              <w:fldChar w:fldCharType="end"/>
            </w:r>
            <w:r w:rsidRPr="0074420C">
              <w:rPr>
                <w:lang w:val="en-GB"/>
              </w:rPr>
              <w:t>)</w:t>
            </w:r>
          </w:p>
        </w:tc>
      </w:tr>
    </w:tbl>
    <w:p w14:paraId="6873BBA5" w14:textId="064E16FB" w:rsidR="00793764" w:rsidRPr="0074420C" w:rsidRDefault="005728C4" w:rsidP="005728C4">
      <w:pPr>
        <w:pStyle w:val="MDPI41tablecaption"/>
        <w:rPr>
          <w:lang w:val="en-GB"/>
        </w:rPr>
      </w:pPr>
      <w:r w:rsidRPr="0074420C">
        <w:rPr>
          <w:b/>
          <w:lang w:val="en-GB"/>
        </w:rPr>
        <w:t xml:space="preserve">Table 2. </w:t>
      </w:r>
      <w:r w:rsidR="00793764" w:rsidRPr="0074420C">
        <w:rPr>
          <w:lang w:val="en-GB"/>
        </w:rPr>
        <w:t>Physicochemical properties of the feedstock</w:t>
      </w:r>
      <w:r w:rsidRPr="0074420C">
        <w:rPr>
          <w:lang w:val="en-GB"/>
        </w:rPr>
        <w:t>.</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777"/>
        <w:gridCol w:w="2105"/>
        <w:gridCol w:w="2338"/>
        <w:gridCol w:w="1637"/>
      </w:tblGrid>
      <w:tr w:rsidR="00793764" w:rsidRPr="0074420C" w14:paraId="251003B0" w14:textId="77777777" w:rsidTr="005728C4">
        <w:tc>
          <w:tcPr>
            <w:tcW w:w="1207" w:type="dxa"/>
            <w:tcBorders>
              <w:top w:val="single" w:sz="8" w:space="0" w:color="auto"/>
              <w:left w:val="nil"/>
              <w:bottom w:val="single" w:sz="4" w:space="0" w:color="auto"/>
              <w:right w:val="nil"/>
            </w:tcBorders>
            <w:shd w:val="clear" w:color="auto" w:fill="auto"/>
            <w:vAlign w:val="center"/>
            <w:hideMark/>
          </w:tcPr>
          <w:p w14:paraId="3AF2A506" w14:textId="77777777" w:rsidR="00793764" w:rsidRPr="0074420C" w:rsidRDefault="00793764" w:rsidP="005728C4">
            <w:pPr>
              <w:pStyle w:val="MDPI42tablebody"/>
              <w:autoSpaceDE w:val="0"/>
              <w:autoSpaceDN w:val="0"/>
              <w:rPr>
                <w:b/>
                <w:lang w:val="en-GB"/>
              </w:rPr>
            </w:pPr>
            <w:r w:rsidRPr="0074420C">
              <w:rPr>
                <w:b/>
                <w:lang w:val="en-GB"/>
              </w:rPr>
              <w:t>Property</w:t>
            </w:r>
          </w:p>
        </w:tc>
        <w:tc>
          <w:tcPr>
            <w:tcW w:w="1430" w:type="dxa"/>
            <w:tcBorders>
              <w:top w:val="single" w:sz="8" w:space="0" w:color="auto"/>
              <w:left w:val="nil"/>
              <w:bottom w:val="single" w:sz="4" w:space="0" w:color="auto"/>
              <w:right w:val="nil"/>
            </w:tcBorders>
            <w:shd w:val="clear" w:color="auto" w:fill="auto"/>
            <w:vAlign w:val="center"/>
            <w:hideMark/>
          </w:tcPr>
          <w:p w14:paraId="09B1A93B" w14:textId="753CB932" w:rsidR="00793764" w:rsidRPr="0074420C" w:rsidRDefault="00793764" w:rsidP="005728C4">
            <w:pPr>
              <w:pStyle w:val="MDPI42tablebody"/>
              <w:autoSpaceDE w:val="0"/>
              <w:autoSpaceDN w:val="0"/>
              <w:rPr>
                <w:b/>
                <w:lang w:val="en-GB"/>
              </w:rPr>
            </w:pPr>
            <w:r w:rsidRPr="0074420C">
              <w:rPr>
                <w:b/>
                <w:lang w:val="en-GB"/>
              </w:rPr>
              <w:t xml:space="preserve">Standard </w:t>
            </w:r>
            <w:r w:rsidR="005728C4" w:rsidRPr="0074420C">
              <w:rPr>
                <w:b/>
                <w:lang w:val="en-GB"/>
              </w:rPr>
              <w:t>Method</w:t>
            </w:r>
          </w:p>
        </w:tc>
        <w:tc>
          <w:tcPr>
            <w:tcW w:w="1588" w:type="dxa"/>
            <w:tcBorders>
              <w:top w:val="single" w:sz="8" w:space="0" w:color="auto"/>
              <w:left w:val="nil"/>
              <w:bottom w:val="single" w:sz="4" w:space="0" w:color="auto"/>
              <w:right w:val="nil"/>
            </w:tcBorders>
            <w:shd w:val="clear" w:color="auto" w:fill="auto"/>
            <w:vAlign w:val="center"/>
            <w:hideMark/>
          </w:tcPr>
          <w:p w14:paraId="7FB5EBEF" w14:textId="77777777" w:rsidR="00793764" w:rsidRPr="0074420C" w:rsidRDefault="00793764" w:rsidP="005728C4">
            <w:pPr>
              <w:pStyle w:val="MDPI42tablebody"/>
              <w:autoSpaceDE w:val="0"/>
              <w:autoSpaceDN w:val="0"/>
              <w:rPr>
                <w:b/>
                <w:lang w:val="en-GB"/>
              </w:rPr>
            </w:pPr>
            <w:r w:rsidRPr="0074420C">
              <w:rPr>
                <w:b/>
                <w:lang w:val="en-GB"/>
              </w:rPr>
              <w:t>Units</w:t>
            </w:r>
          </w:p>
        </w:tc>
        <w:tc>
          <w:tcPr>
            <w:tcW w:w="1112" w:type="dxa"/>
            <w:tcBorders>
              <w:top w:val="single" w:sz="8" w:space="0" w:color="auto"/>
              <w:left w:val="nil"/>
              <w:bottom w:val="single" w:sz="4" w:space="0" w:color="auto"/>
              <w:right w:val="nil"/>
            </w:tcBorders>
            <w:shd w:val="clear" w:color="auto" w:fill="auto"/>
            <w:vAlign w:val="center"/>
          </w:tcPr>
          <w:p w14:paraId="0129362D" w14:textId="77777777" w:rsidR="00793764" w:rsidRPr="0074420C" w:rsidRDefault="00793764" w:rsidP="005728C4">
            <w:pPr>
              <w:pStyle w:val="MDPI42tablebody"/>
              <w:autoSpaceDE w:val="0"/>
              <w:autoSpaceDN w:val="0"/>
              <w:rPr>
                <w:b/>
                <w:lang w:val="en-GB"/>
              </w:rPr>
            </w:pPr>
            <w:r w:rsidRPr="0074420C">
              <w:rPr>
                <w:b/>
                <w:lang w:val="en-GB"/>
              </w:rPr>
              <w:t>Results</w:t>
            </w:r>
          </w:p>
        </w:tc>
      </w:tr>
      <w:tr w:rsidR="00793764" w:rsidRPr="0074420C" w14:paraId="5C3BCE68" w14:textId="77777777" w:rsidTr="005728C4">
        <w:tc>
          <w:tcPr>
            <w:tcW w:w="1207" w:type="dxa"/>
            <w:tcBorders>
              <w:top w:val="nil"/>
              <w:left w:val="nil"/>
              <w:bottom w:val="nil"/>
              <w:right w:val="nil"/>
            </w:tcBorders>
            <w:shd w:val="clear" w:color="auto" w:fill="auto"/>
            <w:vAlign w:val="center"/>
            <w:hideMark/>
          </w:tcPr>
          <w:p w14:paraId="726A3846" w14:textId="77777777" w:rsidR="00793764" w:rsidRPr="0074420C" w:rsidRDefault="00793764" w:rsidP="005728C4">
            <w:pPr>
              <w:pStyle w:val="MDPI42tablebody"/>
              <w:autoSpaceDE w:val="0"/>
              <w:autoSpaceDN w:val="0"/>
              <w:rPr>
                <w:snapToGrid/>
                <w:lang w:val="en-GB"/>
              </w:rPr>
            </w:pPr>
            <w:r w:rsidRPr="0074420C">
              <w:rPr>
                <w:lang w:val="en-GB"/>
              </w:rPr>
              <w:t>Kinematic viscosity</w:t>
            </w:r>
          </w:p>
        </w:tc>
        <w:tc>
          <w:tcPr>
            <w:tcW w:w="1430" w:type="dxa"/>
            <w:tcBorders>
              <w:top w:val="nil"/>
              <w:left w:val="nil"/>
              <w:bottom w:val="nil"/>
              <w:right w:val="nil"/>
            </w:tcBorders>
            <w:shd w:val="clear" w:color="auto" w:fill="auto"/>
            <w:vAlign w:val="center"/>
            <w:hideMark/>
          </w:tcPr>
          <w:p w14:paraId="6FFDC9C1" w14:textId="77777777" w:rsidR="00793764" w:rsidRPr="0074420C" w:rsidRDefault="00793764" w:rsidP="005728C4">
            <w:pPr>
              <w:pStyle w:val="MDPI42tablebody"/>
              <w:autoSpaceDE w:val="0"/>
              <w:autoSpaceDN w:val="0"/>
              <w:rPr>
                <w:lang w:val="en-GB"/>
              </w:rPr>
            </w:pPr>
            <w:r w:rsidRPr="0074420C">
              <w:rPr>
                <w:lang w:val="en-GB"/>
              </w:rPr>
              <w:t>ASTM D-445</w:t>
            </w:r>
          </w:p>
        </w:tc>
        <w:tc>
          <w:tcPr>
            <w:tcW w:w="1588" w:type="dxa"/>
            <w:tcBorders>
              <w:top w:val="nil"/>
              <w:left w:val="nil"/>
              <w:bottom w:val="nil"/>
              <w:right w:val="nil"/>
            </w:tcBorders>
            <w:shd w:val="clear" w:color="auto" w:fill="auto"/>
            <w:vAlign w:val="center"/>
            <w:hideMark/>
          </w:tcPr>
          <w:p w14:paraId="7631DE22" w14:textId="77777777" w:rsidR="00793764" w:rsidRPr="0074420C" w:rsidRDefault="00793764" w:rsidP="005728C4">
            <w:pPr>
              <w:pStyle w:val="MDPI42tablebody"/>
              <w:autoSpaceDE w:val="0"/>
              <w:autoSpaceDN w:val="0"/>
              <w:rPr>
                <w:lang w:val="en-GB"/>
              </w:rPr>
            </w:pPr>
            <w:proofErr w:type="spellStart"/>
            <w:r w:rsidRPr="0074420C">
              <w:rPr>
                <w:lang w:val="en-GB"/>
              </w:rPr>
              <w:t>cSt</w:t>
            </w:r>
            <w:proofErr w:type="spellEnd"/>
          </w:p>
        </w:tc>
        <w:tc>
          <w:tcPr>
            <w:tcW w:w="1112" w:type="dxa"/>
            <w:tcBorders>
              <w:top w:val="nil"/>
              <w:left w:val="nil"/>
              <w:bottom w:val="nil"/>
              <w:right w:val="nil"/>
            </w:tcBorders>
            <w:shd w:val="clear" w:color="auto" w:fill="auto"/>
            <w:vAlign w:val="center"/>
            <w:hideMark/>
          </w:tcPr>
          <w:p w14:paraId="7223A347" w14:textId="77777777" w:rsidR="00793764" w:rsidRPr="0074420C" w:rsidRDefault="00793764" w:rsidP="005728C4">
            <w:pPr>
              <w:pStyle w:val="MDPI42tablebody"/>
              <w:autoSpaceDE w:val="0"/>
              <w:autoSpaceDN w:val="0"/>
              <w:rPr>
                <w:lang w:val="en-GB"/>
              </w:rPr>
            </w:pPr>
            <w:r w:rsidRPr="0074420C">
              <w:rPr>
                <w:lang w:val="en-GB"/>
              </w:rPr>
              <w:t>60.5</w:t>
            </w:r>
          </w:p>
        </w:tc>
      </w:tr>
      <w:tr w:rsidR="00793764" w:rsidRPr="0074420C" w14:paraId="2DFF99D2" w14:textId="77777777" w:rsidTr="005728C4">
        <w:tc>
          <w:tcPr>
            <w:tcW w:w="1207" w:type="dxa"/>
            <w:tcBorders>
              <w:top w:val="nil"/>
              <w:left w:val="nil"/>
              <w:bottom w:val="nil"/>
              <w:right w:val="nil"/>
            </w:tcBorders>
            <w:shd w:val="clear" w:color="auto" w:fill="auto"/>
            <w:vAlign w:val="center"/>
            <w:hideMark/>
          </w:tcPr>
          <w:p w14:paraId="7D6A501B" w14:textId="77777777" w:rsidR="00793764" w:rsidRPr="0074420C" w:rsidRDefault="00793764" w:rsidP="005728C4">
            <w:pPr>
              <w:pStyle w:val="MDPI42tablebody"/>
              <w:autoSpaceDE w:val="0"/>
              <w:autoSpaceDN w:val="0"/>
              <w:rPr>
                <w:lang w:val="en-GB"/>
              </w:rPr>
            </w:pPr>
            <w:r w:rsidRPr="0074420C">
              <w:rPr>
                <w:lang w:val="en-GB"/>
              </w:rPr>
              <w:t>Density</w:t>
            </w:r>
          </w:p>
        </w:tc>
        <w:tc>
          <w:tcPr>
            <w:tcW w:w="1430" w:type="dxa"/>
            <w:tcBorders>
              <w:top w:val="nil"/>
              <w:left w:val="nil"/>
              <w:bottom w:val="nil"/>
              <w:right w:val="nil"/>
            </w:tcBorders>
            <w:shd w:val="clear" w:color="auto" w:fill="auto"/>
            <w:vAlign w:val="center"/>
            <w:hideMark/>
          </w:tcPr>
          <w:p w14:paraId="72902453" w14:textId="77777777" w:rsidR="00793764" w:rsidRPr="0074420C" w:rsidRDefault="00793764" w:rsidP="005728C4">
            <w:pPr>
              <w:pStyle w:val="MDPI42tablebody"/>
              <w:autoSpaceDE w:val="0"/>
              <w:autoSpaceDN w:val="0"/>
              <w:rPr>
                <w:lang w:val="en-GB"/>
              </w:rPr>
            </w:pPr>
            <w:r w:rsidRPr="0074420C">
              <w:rPr>
                <w:lang w:val="en-GB"/>
              </w:rPr>
              <w:t>ATM D-4052</w:t>
            </w:r>
          </w:p>
        </w:tc>
        <w:tc>
          <w:tcPr>
            <w:tcW w:w="1588" w:type="dxa"/>
            <w:tcBorders>
              <w:top w:val="nil"/>
              <w:left w:val="nil"/>
              <w:bottom w:val="nil"/>
              <w:right w:val="nil"/>
            </w:tcBorders>
            <w:shd w:val="clear" w:color="auto" w:fill="auto"/>
            <w:vAlign w:val="center"/>
            <w:hideMark/>
          </w:tcPr>
          <w:p w14:paraId="1ECE828F" w14:textId="77777777" w:rsidR="00793764" w:rsidRPr="0074420C" w:rsidRDefault="00793764" w:rsidP="005728C4">
            <w:pPr>
              <w:pStyle w:val="MDPI42tablebody"/>
              <w:autoSpaceDE w:val="0"/>
              <w:autoSpaceDN w:val="0"/>
              <w:rPr>
                <w:lang w:val="en-GB"/>
              </w:rPr>
            </w:pPr>
            <w:r w:rsidRPr="0074420C">
              <w:rPr>
                <w:lang w:val="en-GB"/>
              </w:rPr>
              <w:t>g/cm</w:t>
            </w:r>
            <w:r w:rsidRPr="0074420C">
              <w:rPr>
                <w:vertAlign w:val="superscript"/>
                <w:lang w:val="en-GB"/>
              </w:rPr>
              <w:t>3</w:t>
            </w:r>
          </w:p>
        </w:tc>
        <w:tc>
          <w:tcPr>
            <w:tcW w:w="1112" w:type="dxa"/>
            <w:tcBorders>
              <w:top w:val="nil"/>
              <w:left w:val="nil"/>
              <w:bottom w:val="nil"/>
              <w:right w:val="nil"/>
            </w:tcBorders>
            <w:shd w:val="clear" w:color="auto" w:fill="auto"/>
            <w:vAlign w:val="center"/>
            <w:hideMark/>
          </w:tcPr>
          <w:p w14:paraId="73736BE8" w14:textId="77777777" w:rsidR="00793764" w:rsidRPr="0074420C" w:rsidRDefault="00793764" w:rsidP="005728C4">
            <w:pPr>
              <w:pStyle w:val="MDPI42tablebody"/>
              <w:autoSpaceDE w:val="0"/>
              <w:autoSpaceDN w:val="0"/>
              <w:rPr>
                <w:lang w:val="en-GB"/>
              </w:rPr>
            </w:pPr>
            <w:r w:rsidRPr="0074420C">
              <w:rPr>
                <w:lang w:val="en-GB"/>
              </w:rPr>
              <w:t>0.93</w:t>
            </w:r>
          </w:p>
        </w:tc>
      </w:tr>
      <w:tr w:rsidR="00793764" w:rsidRPr="0074420C" w14:paraId="5B176D9C" w14:textId="77777777" w:rsidTr="005728C4">
        <w:tc>
          <w:tcPr>
            <w:tcW w:w="1207" w:type="dxa"/>
            <w:tcBorders>
              <w:top w:val="nil"/>
              <w:left w:val="nil"/>
              <w:bottom w:val="nil"/>
              <w:right w:val="nil"/>
            </w:tcBorders>
            <w:shd w:val="clear" w:color="auto" w:fill="auto"/>
            <w:vAlign w:val="center"/>
            <w:hideMark/>
          </w:tcPr>
          <w:p w14:paraId="41BCCE8D" w14:textId="77777777" w:rsidR="00793764" w:rsidRPr="0074420C" w:rsidRDefault="00793764" w:rsidP="005728C4">
            <w:pPr>
              <w:pStyle w:val="MDPI42tablebody"/>
              <w:autoSpaceDE w:val="0"/>
              <w:autoSpaceDN w:val="0"/>
              <w:rPr>
                <w:lang w:val="en-GB"/>
              </w:rPr>
            </w:pPr>
            <w:r w:rsidRPr="0074420C">
              <w:rPr>
                <w:lang w:val="en-GB"/>
              </w:rPr>
              <w:t>TAN</w:t>
            </w:r>
          </w:p>
        </w:tc>
        <w:tc>
          <w:tcPr>
            <w:tcW w:w="1430" w:type="dxa"/>
            <w:tcBorders>
              <w:top w:val="nil"/>
              <w:left w:val="nil"/>
              <w:bottom w:val="nil"/>
              <w:right w:val="nil"/>
            </w:tcBorders>
            <w:shd w:val="clear" w:color="auto" w:fill="auto"/>
            <w:vAlign w:val="center"/>
            <w:hideMark/>
          </w:tcPr>
          <w:p w14:paraId="034CD915" w14:textId="77777777" w:rsidR="00793764" w:rsidRPr="0074420C" w:rsidRDefault="00793764" w:rsidP="005728C4">
            <w:pPr>
              <w:pStyle w:val="MDPI42tablebody"/>
              <w:autoSpaceDE w:val="0"/>
              <w:autoSpaceDN w:val="0"/>
              <w:rPr>
                <w:lang w:val="en-GB"/>
              </w:rPr>
            </w:pPr>
            <w:r w:rsidRPr="0074420C">
              <w:rPr>
                <w:lang w:val="en-GB"/>
              </w:rPr>
              <w:t>ASTM-D974</w:t>
            </w:r>
          </w:p>
        </w:tc>
        <w:tc>
          <w:tcPr>
            <w:tcW w:w="1588" w:type="dxa"/>
            <w:tcBorders>
              <w:top w:val="nil"/>
              <w:left w:val="nil"/>
              <w:bottom w:val="nil"/>
              <w:right w:val="nil"/>
            </w:tcBorders>
            <w:shd w:val="clear" w:color="auto" w:fill="auto"/>
            <w:vAlign w:val="center"/>
            <w:hideMark/>
          </w:tcPr>
          <w:p w14:paraId="3630B6A6" w14:textId="73C5333E" w:rsidR="00793764" w:rsidRPr="0074420C" w:rsidRDefault="00793764" w:rsidP="005728C4">
            <w:pPr>
              <w:pStyle w:val="MDPI42tablebody"/>
              <w:autoSpaceDE w:val="0"/>
              <w:autoSpaceDN w:val="0"/>
              <w:rPr>
                <w:lang w:val="en-GB"/>
              </w:rPr>
            </w:pPr>
            <w:r w:rsidRPr="0074420C">
              <w:rPr>
                <w:lang w:val="en-GB"/>
              </w:rPr>
              <w:t>mg KOH</w:t>
            </w:r>
            <w:r w:rsidR="00782E0C" w:rsidRPr="0074420C">
              <w:rPr>
                <w:lang w:val="en-GB"/>
              </w:rPr>
              <w:t>/</w:t>
            </w:r>
            <w:r w:rsidRPr="0074420C">
              <w:rPr>
                <w:lang w:val="en-GB"/>
              </w:rPr>
              <w:t>g oil</w:t>
            </w:r>
          </w:p>
        </w:tc>
        <w:tc>
          <w:tcPr>
            <w:tcW w:w="1112" w:type="dxa"/>
            <w:tcBorders>
              <w:top w:val="nil"/>
              <w:left w:val="nil"/>
              <w:bottom w:val="nil"/>
              <w:right w:val="nil"/>
            </w:tcBorders>
            <w:shd w:val="clear" w:color="auto" w:fill="auto"/>
            <w:vAlign w:val="center"/>
            <w:hideMark/>
          </w:tcPr>
          <w:p w14:paraId="05DBC4BE" w14:textId="77777777" w:rsidR="00793764" w:rsidRPr="0074420C" w:rsidRDefault="00793764" w:rsidP="005728C4">
            <w:pPr>
              <w:pStyle w:val="MDPI42tablebody"/>
              <w:autoSpaceDE w:val="0"/>
              <w:autoSpaceDN w:val="0"/>
              <w:rPr>
                <w:lang w:val="en-GB"/>
              </w:rPr>
            </w:pPr>
            <w:r w:rsidRPr="0074420C">
              <w:rPr>
                <w:lang w:val="en-GB"/>
              </w:rPr>
              <w:t>18</w:t>
            </w:r>
          </w:p>
        </w:tc>
      </w:tr>
      <w:tr w:rsidR="00793764" w:rsidRPr="0074420C" w14:paraId="71C8E800" w14:textId="77777777" w:rsidTr="005728C4">
        <w:tc>
          <w:tcPr>
            <w:tcW w:w="1207" w:type="dxa"/>
            <w:tcBorders>
              <w:top w:val="nil"/>
              <w:left w:val="nil"/>
              <w:bottom w:val="single" w:sz="8" w:space="0" w:color="auto"/>
              <w:right w:val="nil"/>
            </w:tcBorders>
            <w:shd w:val="clear" w:color="auto" w:fill="auto"/>
            <w:vAlign w:val="center"/>
          </w:tcPr>
          <w:p w14:paraId="2CD4E98B" w14:textId="77777777" w:rsidR="00793764" w:rsidRPr="0074420C" w:rsidRDefault="00793764" w:rsidP="005728C4">
            <w:pPr>
              <w:pStyle w:val="MDPI42tablebody"/>
              <w:autoSpaceDE w:val="0"/>
              <w:autoSpaceDN w:val="0"/>
              <w:rPr>
                <w:lang w:val="en-GB"/>
              </w:rPr>
            </w:pPr>
            <w:r w:rsidRPr="0074420C">
              <w:rPr>
                <w:lang w:val="en-GB"/>
              </w:rPr>
              <w:t>water content</w:t>
            </w:r>
          </w:p>
        </w:tc>
        <w:tc>
          <w:tcPr>
            <w:tcW w:w="1430" w:type="dxa"/>
            <w:tcBorders>
              <w:top w:val="nil"/>
              <w:left w:val="nil"/>
              <w:bottom w:val="single" w:sz="8" w:space="0" w:color="auto"/>
              <w:right w:val="nil"/>
            </w:tcBorders>
            <w:shd w:val="clear" w:color="auto" w:fill="auto"/>
            <w:vAlign w:val="center"/>
          </w:tcPr>
          <w:p w14:paraId="7F10343D" w14:textId="77777777" w:rsidR="00793764" w:rsidRPr="0074420C" w:rsidRDefault="00793764" w:rsidP="005728C4">
            <w:pPr>
              <w:pStyle w:val="MDPI42tablebody"/>
              <w:autoSpaceDE w:val="0"/>
              <w:autoSpaceDN w:val="0"/>
              <w:rPr>
                <w:lang w:val="en-GB"/>
              </w:rPr>
            </w:pPr>
          </w:p>
        </w:tc>
        <w:tc>
          <w:tcPr>
            <w:tcW w:w="1588" w:type="dxa"/>
            <w:tcBorders>
              <w:top w:val="nil"/>
              <w:left w:val="nil"/>
              <w:bottom w:val="single" w:sz="8" w:space="0" w:color="auto"/>
              <w:right w:val="nil"/>
            </w:tcBorders>
            <w:shd w:val="clear" w:color="auto" w:fill="auto"/>
            <w:vAlign w:val="center"/>
          </w:tcPr>
          <w:p w14:paraId="2BB0F196" w14:textId="77777777" w:rsidR="00793764" w:rsidRPr="0074420C" w:rsidRDefault="00793764" w:rsidP="005728C4">
            <w:pPr>
              <w:pStyle w:val="MDPI42tablebody"/>
              <w:autoSpaceDE w:val="0"/>
              <w:autoSpaceDN w:val="0"/>
              <w:rPr>
                <w:lang w:val="en-GB"/>
              </w:rPr>
            </w:pPr>
            <w:proofErr w:type="spellStart"/>
            <w:r w:rsidRPr="0074420C">
              <w:rPr>
                <w:lang w:val="en-GB"/>
              </w:rPr>
              <w:t>wt</w:t>
            </w:r>
            <w:proofErr w:type="spellEnd"/>
            <w:r w:rsidRPr="0074420C">
              <w:rPr>
                <w:lang w:val="en-GB"/>
              </w:rPr>
              <w:t>%</w:t>
            </w:r>
          </w:p>
        </w:tc>
        <w:tc>
          <w:tcPr>
            <w:tcW w:w="1112" w:type="dxa"/>
            <w:tcBorders>
              <w:top w:val="nil"/>
              <w:left w:val="nil"/>
              <w:bottom w:val="single" w:sz="8" w:space="0" w:color="auto"/>
              <w:right w:val="nil"/>
            </w:tcBorders>
            <w:shd w:val="clear" w:color="auto" w:fill="auto"/>
            <w:vAlign w:val="center"/>
          </w:tcPr>
          <w:p w14:paraId="3E30D0D9" w14:textId="77777777" w:rsidR="00793764" w:rsidRPr="0074420C" w:rsidRDefault="00793764" w:rsidP="005728C4">
            <w:pPr>
              <w:pStyle w:val="MDPI42tablebody"/>
              <w:autoSpaceDE w:val="0"/>
              <w:autoSpaceDN w:val="0"/>
              <w:rPr>
                <w:lang w:val="en-GB"/>
              </w:rPr>
            </w:pPr>
            <w:r w:rsidRPr="0074420C">
              <w:rPr>
                <w:lang w:val="en-GB"/>
              </w:rPr>
              <w:t>4</w:t>
            </w:r>
          </w:p>
        </w:tc>
      </w:tr>
    </w:tbl>
    <w:p w14:paraId="649FAD9A" w14:textId="5BF7C882" w:rsidR="005728C4" w:rsidRPr="0074420C" w:rsidRDefault="005728C4" w:rsidP="005728C4">
      <w:pPr>
        <w:pStyle w:val="MDPI22heading2"/>
        <w:spacing w:before="240"/>
        <w:rPr>
          <w:lang w:val="en-GB"/>
        </w:rPr>
      </w:pPr>
      <w:r w:rsidRPr="0074420C">
        <w:rPr>
          <w:lang w:val="en-GB"/>
        </w:rPr>
        <w:t xml:space="preserve">2.3. </w:t>
      </w:r>
      <w:r w:rsidR="00793764" w:rsidRPr="0074420C">
        <w:rPr>
          <w:lang w:val="en-GB"/>
        </w:rPr>
        <w:t xml:space="preserve">Experimental </w:t>
      </w:r>
      <w:r w:rsidRPr="0074420C">
        <w:rPr>
          <w:lang w:val="en-GB"/>
        </w:rPr>
        <w:t>Design</w:t>
      </w:r>
    </w:p>
    <w:p w14:paraId="2BCF42C9" w14:textId="4D4B9618" w:rsidR="00793764" w:rsidRPr="0074420C" w:rsidRDefault="00793764" w:rsidP="005728C4">
      <w:pPr>
        <w:pStyle w:val="MDPI31text"/>
        <w:rPr>
          <w:lang w:val="en-GB"/>
        </w:rPr>
      </w:pPr>
      <w:r w:rsidRPr="0074420C">
        <w:rPr>
          <w:lang w:val="en-GB"/>
        </w:rPr>
        <w:t xml:space="preserve">Several experiments have been performed to analyse the effect of some controllable variables on the conversion of the main fatty acids of the feedstock. The controllable variables were chosen based on their significant effect on supercritical methanolysis. In addition, the variable ranges have been chosen based on previous studies </w:t>
      </w:r>
      <w:r w:rsidRPr="0074420C">
        <w:rPr>
          <w:color w:val="000000" w:themeColor="text1"/>
          <w:lang w:val="en-GB"/>
        </w:rPr>
        <w:fldChar w:fldCharType="begin" w:fldLock="1"/>
      </w:r>
      <w:r w:rsidRPr="0074420C">
        <w:rPr>
          <w:color w:val="000000" w:themeColor="text1"/>
          <w:lang w:val="en-GB"/>
        </w:rPr>
        <w:instrText>ADDIN CSL_CITATION {"citationItems":[{"id":"ITEM-1","itemData":{"DOI":"10.3303/CET1761272","ISBN":"22839216 (ISSN)","abstract":"Biodiesel has been recognised as one of the effective, green, renewable and sustainable fuels. It is derived from renewable living resources either animal fats or vegetable oils. Biodiesel production in the absence of catalyst using supercritical methanol has recently been receiving significant attention. Non-catalytic transesterification reaction eliminates the difficulties of catalyst preparation and separation processes. Although it has shown high conversion for the reactants with relatively short reaction time in comparison with the conventional catalytic transesterification processes, it has some disadvantages including higher reaction temperature and pressure, large excess of methanol to oil (M:O) molar ratio and higher energy consumption. In an attempt to mitigate these problems, an experimental study followed by process design/integration for biodiesel production from waste cooking oil (WCO) has been performed. A low-quality WCO collected from local restaurants has been selected as a feedstock for the reaction. The experimental phase of the transesterification reaction together with an optimisation procedure resulted in the optimised conditions of M:O molar ratio of 37:1, reaction temperature of 253.5 °C, reaction pressure of 198.5 bar in 14.8 min. The maximum yield was 91%. In addition, kinetics of the reaction has been studied concluding an irreversible pseudo first order reaction with a reaction rate constant of 0.0006 s-1. Moreover, thermodynamics of the reaction has been studied at a temperature range of 240-270 °C with resulting frequency factor and activation energy of 4.05 s-1 and 50.5 kJ/mol. A kinetic reactor has been simulated using the experimentally determined kinetic and thermodynamic data. The enthalpy content of the reactor product stream has been used to separate most of the unreacted methanol in an adiabatic flash drum. Finally, a scheme has been developed for an energy integrated process in order to maximise the heat recovery. Energy savings resulted from the developed heat exchanger network (HEN) have been concluded as 32.2 % and 23.8 % for both heating and cooling energies respectively, in comparison with an existing process energy requirements in the literature. The amount of heat exchanged for each unit has been determined in addition to composition, temperature and pressure of the streams. Vacuum distillation column has been designed to separate the unreacted triglycerides from biodiesel in order to fulfil the quality res…","author":[{"dropping-particle":"","family":"Aboelazayem","given":"O","non-dropping-particle":"","parse-names":false,"suffix":""},{"dropping-particle":"","family":"Gadalla","given":"M","non-dropping-particle":"","parse-names":false,"suffix":""},{"dropping-particle":"","family":"Saha","given":"B","non-dropping-particle":"","parse-names":false,"suffix":""}],"container-title":"Chemical Engineering Transactions","id":"ITEM-1","issued":{"date-parts":[["2017"]]},"page":"1645-1650","title":"An experimental-based energy integrated process for Biodiesel production from waste cooking oil using supercritical methanol","type":"article-journal","volume":"61"},"uris":["http://www.mendeley.com/documents/?uuid=fe0fef67-f575-423b-b250-c80d0cc8e7b0"]}],"mendeley":{"formattedCitation":"[15]","plainTextFormattedCitation":"[15]","previouslyFormattedCitation":"[15]"},"properties":{"noteIndex":0},"schema":"https://github.com/citation-style-language/schema/raw/master/csl-citation.json"}</w:instrText>
      </w:r>
      <w:r w:rsidRPr="0074420C">
        <w:rPr>
          <w:color w:val="000000" w:themeColor="text1"/>
          <w:lang w:val="en-GB"/>
        </w:rPr>
        <w:fldChar w:fldCharType="separate"/>
      </w:r>
      <w:r w:rsidRPr="0074420C">
        <w:rPr>
          <w:color w:val="000000" w:themeColor="text1"/>
          <w:lang w:val="en-GB"/>
        </w:rPr>
        <w:t>[15]</w:t>
      </w:r>
      <w:r w:rsidRPr="0074420C">
        <w:rPr>
          <w:color w:val="000000" w:themeColor="text1"/>
          <w:lang w:val="en-GB"/>
        </w:rPr>
        <w:fldChar w:fldCharType="end"/>
      </w:r>
      <w:r w:rsidRPr="0074420C">
        <w:rPr>
          <w:color w:val="000000" w:themeColor="text1"/>
          <w:lang w:val="en-GB"/>
        </w:rPr>
        <w:t>.</w:t>
      </w:r>
      <w:r w:rsidRPr="0074420C">
        <w:rPr>
          <w:lang w:val="en-GB"/>
        </w:rPr>
        <w:t xml:space="preserve"> Response Surface Methodology (RSM) was applied to optimise the reaction variables and for the development of a numerical model that could represent the reaction. The Central Composite Design (CCD) method of RSM was used to design the experiments where 5 levels of each variable were investigated. CCD includes central, axial, and star points that provide accurate predictions of the model curvature. In the present study, the five levels were coded as </w:t>
      </w:r>
      <w:r w:rsidR="005728C4" w:rsidRPr="0074420C">
        <w:rPr>
          <w:lang w:val="en-GB"/>
        </w:rPr>
        <w:t>−</w:t>
      </w:r>
      <w:r w:rsidRPr="0074420C">
        <w:rPr>
          <w:lang w:val="en-GB"/>
        </w:rPr>
        <w:t xml:space="preserve">2, </w:t>
      </w:r>
      <w:r w:rsidR="005728C4" w:rsidRPr="0074420C">
        <w:rPr>
          <w:lang w:val="en-GB"/>
        </w:rPr>
        <w:t>−</w:t>
      </w:r>
      <w:r w:rsidRPr="0074420C">
        <w:rPr>
          <w:lang w:val="en-GB"/>
        </w:rPr>
        <w:t xml:space="preserve">1, 0, 1, and 2, as shown in Table 3. The results of M-oleate were presented in Table 2 as an example while the rest of the results are demonstrated in Table A1. Thirty experiments were conducted in randomised order, as shown in Table 4, including 6 </w:t>
      </w:r>
      <w:proofErr w:type="spellStart"/>
      <w:r w:rsidRPr="0074420C">
        <w:rPr>
          <w:lang w:val="en-GB"/>
        </w:rPr>
        <w:t>center</w:t>
      </w:r>
      <w:proofErr w:type="spellEnd"/>
      <w:r w:rsidRPr="0074420C">
        <w:rPr>
          <w:lang w:val="en-GB"/>
        </w:rPr>
        <w:t xml:space="preserve"> points </w:t>
      </w:r>
      <w:r w:rsidRPr="0074420C">
        <w:rPr>
          <w:lang w:val="en-GB"/>
        </w:rPr>
        <w:lastRenderedPageBreak/>
        <w:t>and 24 non-</w:t>
      </w:r>
      <w:r w:rsidR="00EB3724" w:rsidRPr="0074420C">
        <w:rPr>
          <w:lang w:val="en-GB"/>
        </w:rPr>
        <w:t>centre</w:t>
      </w:r>
      <w:r w:rsidRPr="0074420C">
        <w:rPr>
          <w:lang w:val="en-GB"/>
        </w:rPr>
        <w:t xml:space="preserve"> points where a total number of experiments was calculated based on Equation </w:t>
      </w:r>
      <w:r w:rsidR="00527012" w:rsidRPr="0074420C">
        <w:rPr>
          <w:lang w:val="en-GB"/>
        </w:rPr>
        <w:t>(</w:t>
      </w:r>
      <w:r w:rsidRPr="0074420C">
        <w:rPr>
          <w:lang w:val="en-GB"/>
        </w:rPr>
        <w:t>3</w:t>
      </w:r>
      <w:r w:rsidR="00527012" w:rsidRPr="0074420C">
        <w:rPr>
          <w:lang w:val="en-GB"/>
        </w:rPr>
        <w:t>)</w:t>
      </w:r>
      <w:r w:rsidRPr="0074420C">
        <w:rPr>
          <w:lang w:val="en-GB"/>
        </w:rPr>
        <w:t xml:space="preserve">. The experimental runs were performed in a randomised order to minimise the effect of unexplained inconsistency in the responses </w:t>
      </w:r>
      <w:r w:rsidRPr="0074420C">
        <w:rPr>
          <w:lang w:val="en-GB"/>
        </w:rPr>
        <w:fldChar w:fldCharType="begin" w:fldLock="1"/>
      </w:r>
      <w:r w:rsidRPr="0074420C">
        <w:rPr>
          <w:lang w:val="en-GB"/>
        </w:rPr>
        <w:instrText>ADDIN CSL_CITATION {"citationItems":[{"id":"ITEM-1","itemData":{"DOI":"10.1016/j.cattod.2019.03.027","ISSN":"09205861","abstract":"© 2019 Elsevier B.V. The synthesis of butylene carbonate (BC) through the reaction of butylene oxide (BO) and carbon dioxide (CO2) has been investigated using highly efficient graphene-inorganic heterogeneous catalyst, cerium-lanthana-zirconia and graphene oxide represented as Ce–La–Zr–GO nanocomposite. The systematic multivariate optimisation of BC synthesis via CO2 utilisation using graphene-inorganic nanocomposite has been developed using Box-Behnken Design (BBD) of Response Surface Methodology (RSM). The BBD has been applied to optimise the single and interactive effect of four independent reaction variables, i.e. reaction temperature, pressure, catalyst loading and reaction time on the conversion of BO and BC yield. Two quadratic regression models have been developed representing an empirical relationship between each reaction response and all the independent variables. The predicted models have been validated statistically and experimentally, where a high agreement has been observed between predicted and experimental results with approximate relative errors of ±1.45% and ±1.52% for both the BO conversion and BC yield, respectively. The implementation of RSM optimisation process for the conversion of BC through the reaction between BO and CO2, has offered a new direction in green chemical process in terms of waste reduction, maximising production of value-added chemicals and effectively utilise CO2 gas emissions.","author":[{"dropping-particle":"","family":"Onyenkeadi","given":"Victor","non-dropping-particle":"","parse-names":false,"suffix":""},{"dropping-particle":"","family":"Aboelazayem","given":"Omar","non-dropping-particle":"","parse-names":false,"suffix":""},{"dropping-particle":"","family":"Saha","given":"Basudeb","non-dropping-particle":"","parse-names":false,"suffix":""}],"container-title":"Catalysis Today","id":"ITEM-1","issued":{"date-parts":[["2020","4"]]},"page":"10-22","title":"Systematic multivariate optimisation of butylene carbonate synthesis via CO2 utilisation using graphene-inorganic nanocomposite catalysts","type":"article-journal","volume":"346"},"uris":["http://www.mendeley.com/documents/?uuid=00fc7966-0bec-3bd8-908b-988bf792150b"]}],"mendeley":{"formattedCitation":"[21]","plainTextFormattedCitation":"[21]","previouslyFormattedCitation":"[21]"},"properties":{"noteIndex":0},"schema":"https://github.com/citation-style-language/schema/raw/master/csl-citation.json"}</w:instrText>
      </w:r>
      <w:r w:rsidRPr="0074420C">
        <w:rPr>
          <w:lang w:val="en-GB"/>
        </w:rPr>
        <w:fldChar w:fldCharType="separate"/>
      </w:r>
      <w:r w:rsidRPr="0074420C">
        <w:rPr>
          <w:lang w:val="en-GB"/>
        </w:rPr>
        <w:t>[21]</w:t>
      </w:r>
      <w:r w:rsidRPr="0074420C">
        <w:rPr>
          <w:lang w:val="en-GB"/>
        </w:rPr>
        <w:fldChar w:fldCharType="end"/>
      </w:r>
      <w:r w:rsidRPr="0074420C">
        <w:rPr>
          <w:lang w:val="en-GB"/>
        </w:rPr>
        <w:t>.</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5728C4" w:rsidRPr="0074420C" w14:paraId="506AE5DC" w14:textId="77777777" w:rsidTr="005728C4">
        <w:trPr>
          <w:trHeight w:val="340"/>
        </w:trPr>
        <w:tc>
          <w:tcPr>
            <w:tcW w:w="7426" w:type="dxa"/>
            <w:shd w:val="clear" w:color="auto" w:fill="auto"/>
            <w:vAlign w:val="center"/>
          </w:tcPr>
          <w:p w14:paraId="6C93E5BA" w14:textId="3000F7E6" w:rsidR="005728C4" w:rsidRPr="0074420C" w:rsidRDefault="005728C4" w:rsidP="005728C4">
            <w:pPr>
              <w:pStyle w:val="MDPI31text"/>
              <w:spacing w:before="120" w:after="120" w:line="260" w:lineRule="atLeast"/>
              <w:ind w:left="706" w:firstLine="0"/>
              <w:jc w:val="center"/>
              <w:rPr>
                <w:lang w:val="en-GB"/>
              </w:rPr>
            </w:pPr>
            <w:r w:rsidRPr="0074420C">
              <w:rPr>
                <w:lang w:val="en-GB"/>
              </w:rPr>
              <w:t>Total number of runs = 2n + 2n + m</w:t>
            </w:r>
          </w:p>
        </w:tc>
        <w:tc>
          <w:tcPr>
            <w:tcW w:w="430" w:type="dxa"/>
            <w:shd w:val="clear" w:color="auto" w:fill="auto"/>
            <w:vAlign w:val="center"/>
          </w:tcPr>
          <w:p w14:paraId="00E0F02F" w14:textId="7A62E68E" w:rsidR="005728C4" w:rsidRPr="0074420C" w:rsidRDefault="005728C4" w:rsidP="005728C4">
            <w:pPr>
              <w:pStyle w:val="MDPI31text"/>
              <w:spacing w:before="120" w:after="120" w:line="260" w:lineRule="atLeast"/>
              <w:ind w:left="0" w:firstLine="0"/>
              <w:jc w:val="right"/>
              <w:rPr>
                <w:lang w:val="en-GB"/>
              </w:rPr>
            </w:pPr>
            <w:r w:rsidRPr="0074420C">
              <w:rPr>
                <w:lang w:val="en-GB"/>
              </w:rPr>
              <w:t>(</w:t>
            </w:r>
            <w:r w:rsidR="003D16BD" w:rsidRPr="0074420C">
              <w:rPr>
                <w:lang w:val="en-GB"/>
              </w:rPr>
              <w:fldChar w:fldCharType="begin"/>
            </w:r>
            <w:r w:rsidR="003D16BD" w:rsidRPr="0074420C">
              <w:rPr>
                <w:lang w:val="en-GB"/>
              </w:rPr>
              <w:instrText xml:space="preserve"> seq EquationSeq \* \Arabic </w:instrText>
            </w:r>
            <w:r w:rsidR="003D16BD" w:rsidRPr="0074420C">
              <w:rPr>
                <w:lang w:val="en-GB"/>
              </w:rPr>
              <w:fldChar w:fldCharType="separate"/>
            </w:r>
            <w:r w:rsidR="00427442">
              <w:rPr>
                <w:noProof/>
                <w:lang w:val="en-GB"/>
              </w:rPr>
              <w:t>3</w:t>
            </w:r>
            <w:r w:rsidR="003D16BD" w:rsidRPr="0074420C">
              <w:rPr>
                <w:noProof/>
                <w:lang w:val="en-GB"/>
              </w:rPr>
              <w:fldChar w:fldCharType="end"/>
            </w:r>
            <w:r w:rsidRPr="0074420C">
              <w:rPr>
                <w:lang w:val="en-GB"/>
              </w:rPr>
              <w:t>)</w:t>
            </w:r>
          </w:p>
        </w:tc>
      </w:tr>
    </w:tbl>
    <w:p w14:paraId="562420AA" w14:textId="14F86632" w:rsidR="00793764" w:rsidRPr="0074420C" w:rsidRDefault="005728C4" w:rsidP="00782E0C">
      <w:pPr>
        <w:pStyle w:val="MDPI31text"/>
        <w:ind w:firstLine="0"/>
        <w:rPr>
          <w:lang w:val="en-GB"/>
        </w:rPr>
      </w:pPr>
      <w:r w:rsidRPr="0074420C">
        <w:rPr>
          <w:lang w:val="en-GB"/>
        </w:rPr>
        <w:t xml:space="preserve">where </w:t>
      </w:r>
      <w:r w:rsidR="00793764" w:rsidRPr="0074420C">
        <w:rPr>
          <w:lang w:val="en-GB"/>
        </w:rPr>
        <w:t>n is the number of controllable variables and m is a number of replicated centre points.</w:t>
      </w:r>
    </w:p>
    <w:p w14:paraId="4305FA44" w14:textId="2671DDDD" w:rsidR="00793764" w:rsidRPr="0074420C" w:rsidRDefault="00793764" w:rsidP="005728C4">
      <w:pPr>
        <w:pStyle w:val="MDPI31text"/>
        <w:rPr>
          <w:lang w:val="en-GB"/>
        </w:rPr>
      </w:pPr>
      <w:r w:rsidRPr="0074420C">
        <w:rPr>
          <w:lang w:val="en-GB"/>
        </w:rPr>
        <w:t xml:space="preserve">The investigated controllable variables were coded as follows; M:O molar ratio (A), temperature (B, </w:t>
      </w:r>
      <w:r w:rsidRPr="0074420C">
        <w:rPr>
          <w:szCs w:val="18"/>
          <w:lang w:val="en-GB"/>
        </w:rPr>
        <w:t>°</w:t>
      </w:r>
      <w:r w:rsidRPr="0074420C">
        <w:rPr>
          <w:lang w:val="en-GB"/>
        </w:rPr>
        <w:t>C), pressure (C, bar) and time (D, min) while reaction responses were yield of methyl-oleate (Y</w:t>
      </w:r>
      <w:r w:rsidRPr="0074420C">
        <w:rPr>
          <w:vertAlign w:val="subscript"/>
          <w:lang w:val="en-GB"/>
        </w:rPr>
        <w:t>1</w:t>
      </w:r>
      <w:r w:rsidRPr="0074420C">
        <w:rPr>
          <w:lang w:val="en-GB"/>
        </w:rPr>
        <w:t>, %), the yield of methyl-palmitate (Y</w:t>
      </w:r>
      <w:r w:rsidRPr="0074420C">
        <w:rPr>
          <w:vertAlign w:val="subscript"/>
          <w:lang w:val="en-GB"/>
        </w:rPr>
        <w:t>2</w:t>
      </w:r>
      <w:r w:rsidRPr="0074420C">
        <w:rPr>
          <w:lang w:val="en-GB"/>
        </w:rPr>
        <w:t>, %), the yield of methyl-linoleate (Y</w:t>
      </w:r>
      <w:r w:rsidRPr="0074420C">
        <w:rPr>
          <w:vertAlign w:val="subscript"/>
          <w:lang w:val="en-GB"/>
        </w:rPr>
        <w:t>3</w:t>
      </w:r>
      <w:r w:rsidRPr="0074420C">
        <w:rPr>
          <w:lang w:val="en-GB"/>
        </w:rPr>
        <w:t>, %) and yield of methyl-myristate (Y</w:t>
      </w:r>
      <w:r w:rsidRPr="0074420C">
        <w:rPr>
          <w:vertAlign w:val="subscript"/>
          <w:lang w:val="en-GB"/>
        </w:rPr>
        <w:t>4</w:t>
      </w:r>
      <w:r w:rsidRPr="0074420C">
        <w:rPr>
          <w:lang w:val="en-GB"/>
        </w:rPr>
        <w:t>, %).</w:t>
      </w:r>
    </w:p>
    <w:p w14:paraId="575EE921" w14:textId="144D1087" w:rsidR="00793764" w:rsidRPr="0074420C" w:rsidRDefault="005728C4" w:rsidP="005728C4">
      <w:pPr>
        <w:pStyle w:val="MDPI41tablecaption"/>
        <w:rPr>
          <w:lang w:val="en-GB"/>
        </w:rPr>
      </w:pPr>
      <w:r w:rsidRPr="0074420C">
        <w:rPr>
          <w:b/>
          <w:lang w:val="en-GB"/>
        </w:rPr>
        <w:t xml:space="preserve">Table 3. </w:t>
      </w:r>
      <w:r w:rsidR="00793764" w:rsidRPr="0074420C">
        <w:rPr>
          <w:lang w:val="en-GB"/>
        </w:rPr>
        <w:t>Experimental design variables and their coded levels</w:t>
      </w:r>
      <w:r w:rsidRPr="0074420C">
        <w:rPr>
          <w:lang w:val="en-GB"/>
        </w:rPr>
        <w:t>.</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457"/>
        <w:gridCol w:w="1055"/>
        <w:gridCol w:w="705"/>
        <w:gridCol w:w="660"/>
        <w:gridCol w:w="660"/>
        <w:gridCol w:w="660"/>
        <w:gridCol w:w="660"/>
      </w:tblGrid>
      <w:tr w:rsidR="00793764" w:rsidRPr="0074420C" w14:paraId="57F27F0A" w14:textId="77777777" w:rsidTr="005728C4">
        <w:tc>
          <w:tcPr>
            <w:tcW w:w="3056" w:type="dxa"/>
            <w:tcBorders>
              <w:top w:val="single" w:sz="8" w:space="0" w:color="auto"/>
              <w:left w:val="nil"/>
              <w:bottom w:val="single" w:sz="4" w:space="0" w:color="auto"/>
              <w:right w:val="nil"/>
            </w:tcBorders>
            <w:shd w:val="clear" w:color="auto" w:fill="auto"/>
            <w:vAlign w:val="center"/>
            <w:hideMark/>
          </w:tcPr>
          <w:p w14:paraId="6F227C70" w14:textId="215D67BA" w:rsidR="00793764" w:rsidRPr="0074420C" w:rsidRDefault="00793764" w:rsidP="005728C4">
            <w:pPr>
              <w:pStyle w:val="MDPI42tablebody"/>
              <w:autoSpaceDE w:val="0"/>
              <w:autoSpaceDN w:val="0"/>
              <w:rPr>
                <w:b/>
                <w:lang w:val="en-GB"/>
              </w:rPr>
            </w:pPr>
            <w:r w:rsidRPr="0074420C">
              <w:rPr>
                <w:b/>
                <w:lang w:val="en-GB"/>
              </w:rPr>
              <w:t xml:space="preserve">Fatty </w:t>
            </w:r>
            <w:r w:rsidR="005728C4" w:rsidRPr="0074420C">
              <w:rPr>
                <w:b/>
                <w:lang w:val="en-GB"/>
              </w:rPr>
              <w:t>Acid</w:t>
            </w:r>
          </w:p>
        </w:tc>
        <w:tc>
          <w:tcPr>
            <w:tcW w:w="933" w:type="dxa"/>
            <w:tcBorders>
              <w:top w:val="single" w:sz="8" w:space="0" w:color="auto"/>
              <w:left w:val="nil"/>
              <w:bottom w:val="single" w:sz="4" w:space="0" w:color="auto"/>
              <w:right w:val="nil"/>
            </w:tcBorders>
            <w:shd w:val="clear" w:color="auto" w:fill="auto"/>
            <w:vAlign w:val="center"/>
            <w:hideMark/>
          </w:tcPr>
          <w:p w14:paraId="190CD2A5" w14:textId="77777777" w:rsidR="00793764" w:rsidRPr="0074420C" w:rsidRDefault="00793764" w:rsidP="005728C4">
            <w:pPr>
              <w:pStyle w:val="MDPI42tablebody"/>
              <w:autoSpaceDE w:val="0"/>
              <w:autoSpaceDN w:val="0"/>
              <w:rPr>
                <w:b/>
                <w:lang w:val="en-GB"/>
              </w:rPr>
            </w:pPr>
            <w:r w:rsidRPr="0074420C">
              <w:rPr>
                <w:b/>
                <w:lang w:val="en-GB"/>
              </w:rPr>
              <w:t>Code</w:t>
            </w:r>
          </w:p>
        </w:tc>
        <w:tc>
          <w:tcPr>
            <w:tcW w:w="2799" w:type="dxa"/>
            <w:gridSpan w:val="5"/>
            <w:tcBorders>
              <w:top w:val="single" w:sz="8" w:space="0" w:color="auto"/>
              <w:left w:val="nil"/>
              <w:bottom w:val="single" w:sz="4" w:space="0" w:color="auto"/>
              <w:right w:val="nil"/>
            </w:tcBorders>
            <w:shd w:val="clear" w:color="auto" w:fill="auto"/>
            <w:vAlign w:val="center"/>
            <w:hideMark/>
          </w:tcPr>
          <w:p w14:paraId="1BF9C475" w14:textId="77777777" w:rsidR="00793764" w:rsidRPr="0074420C" w:rsidRDefault="00793764" w:rsidP="005728C4">
            <w:pPr>
              <w:pStyle w:val="MDPI42tablebody"/>
              <w:autoSpaceDE w:val="0"/>
              <w:autoSpaceDN w:val="0"/>
              <w:rPr>
                <w:b/>
                <w:lang w:val="en-GB"/>
              </w:rPr>
            </w:pPr>
            <w:r w:rsidRPr="0074420C">
              <w:rPr>
                <w:b/>
                <w:lang w:val="en-GB"/>
              </w:rPr>
              <w:t>Levels</w:t>
            </w:r>
          </w:p>
        </w:tc>
      </w:tr>
      <w:tr w:rsidR="00793764" w:rsidRPr="0074420C" w14:paraId="0130978C" w14:textId="77777777" w:rsidTr="005728C4">
        <w:tc>
          <w:tcPr>
            <w:tcW w:w="3989" w:type="dxa"/>
            <w:gridSpan w:val="2"/>
            <w:tcBorders>
              <w:top w:val="nil"/>
              <w:left w:val="nil"/>
              <w:bottom w:val="nil"/>
              <w:right w:val="nil"/>
            </w:tcBorders>
            <w:shd w:val="clear" w:color="auto" w:fill="auto"/>
            <w:vAlign w:val="center"/>
          </w:tcPr>
          <w:p w14:paraId="0D0087DD" w14:textId="77777777" w:rsidR="00793764" w:rsidRPr="0074420C" w:rsidRDefault="00793764" w:rsidP="005728C4">
            <w:pPr>
              <w:pStyle w:val="MDPI42tablebody"/>
              <w:autoSpaceDE w:val="0"/>
              <w:autoSpaceDN w:val="0"/>
              <w:rPr>
                <w:lang w:val="en-GB"/>
              </w:rPr>
            </w:pPr>
          </w:p>
        </w:tc>
        <w:tc>
          <w:tcPr>
            <w:tcW w:w="623" w:type="dxa"/>
            <w:tcBorders>
              <w:top w:val="nil"/>
              <w:left w:val="nil"/>
              <w:bottom w:val="nil"/>
              <w:right w:val="nil"/>
            </w:tcBorders>
            <w:shd w:val="clear" w:color="auto" w:fill="auto"/>
            <w:vAlign w:val="center"/>
            <w:hideMark/>
          </w:tcPr>
          <w:p w14:paraId="6868EBF8" w14:textId="03E42BA6" w:rsidR="00793764" w:rsidRPr="0074420C" w:rsidRDefault="005728C4" w:rsidP="005728C4">
            <w:pPr>
              <w:pStyle w:val="MDPI42tablebody"/>
              <w:autoSpaceDE w:val="0"/>
              <w:autoSpaceDN w:val="0"/>
              <w:rPr>
                <w:lang w:val="en-GB"/>
              </w:rPr>
            </w:pPr>
            <w:r w:rsidRPr="0074420C">
              <w:rPr>
                <w:lang w:val="en-GB"/>
              </w:rPr>
              <w:t>−</w:t>
            </w:r>
            <w:r w:rsidR="00793764" w:rsidRPr="0074420C">
              <w:rPr>
                <w:lang w:val="en-GB"/>
              </w:rPr>
              <w:t>2</w:t>
            </w:r>
          </w:p>
        </w:tc>
        <w:tc>
          <w:tcPr>
            <w:tcW w:w="583" w:type="dxa"/>
            <w:tcBorders>
              <w:top w:val="nil"/>
              <w:left w:val="nil"/>
              <w:bottom w:val="nil"/>
              <w:right w:val="nil"/>
            </w:tcBorders>
            <w:shd w:val="clear" w:color="auto" w:fill="auto"/>
            <w:vAlign w:val="center"/>
            <w:hideMark/>
          </w:tcPr>
          <w:p w14:paraId="1C317C43" w14:textId="4309E953" w:rsidR="00793764" w:rsidRPr="0074420C" w:rsidRDefault="005728C4" w:rsidP="005728C4">
            <w:pPr>
              <w:pStyle w:val="MDPI42tablebody"/>
              <w:autoSpaceDE w:val="0"/>
              <w:autoSpaceDN w:val="0"/>
              <w:rPr>
                <w:lang w:val="en-GB"/>
              </w:rPr>
            </w:pPr>
            <w:r w:rsidRPr="0074420C">
              <w:rPr>
                <w:lang w:val="en-GB"/>
              </w:rPr>
              <w:t>−</w:t>
            </w:r>
            <w:r w:rsidR="00793764" w:rsidRPr="0074420C">
              <w:rPr>
                <w:lang w:val="en-GB"/>
              </w:rPr>
              <w:t>1</w:t>
            </w:r>
          </w:p>
        </w:tc>
        <w:tc>
          <w:tcPr>
            <w:tcW w:w="583" w:type="dxa"/>
            <w:tcBorders>
              <w:top w:val="nil"/>
              <w:left w:val="nil"/>
              <w:bottom w:val="nil"/>
              <w:right w:val="nil"/>
            </w:tcBorders>
            <w:shd w:val="clear" w:color="auto" w:fill="auto"/>
            <w:vAlign w:val="center"/>
            <w:hideMark/>
          </w:tcPr>
          <w:p w14:paraId="3178D0C9" w14:textId="77777777" w:rsidR="00793764" w:rsidRPr="0074420C" w:rsidRDefault="00793764" w:rsidP="005728C4">
            <w:pPr>
              <w:pStyle w:val="MDPI42tablebody"/>
              <w:autoSpaceDE w:val="0"/>
              <w:autoSpaceDN w:val="0"/>
              <w:rPr>
                <w:lang w:val="en-GB"/>
              </w:rPr>
            </w:pPr>
            <w:r w:rsidRPr="0074420C">
              <w:rPr>
                <w:lang w:val="en-GB"/>
              </w:rPr>
              <w:t>0</w:t>
            </w:r>
          </w:p>
        </w:tc>
        <w:tc>
          <w:tcPr>
            <w:tcW w:w="583" w:type="dxa"/>
            <w:tcBorders>
              <w:top w:val="nil"/>
              <w:left w:val="nil"/>
              <w:bottom w:val="nil"/>
              <w:right w:val="nil"/>
            </w:tcBorders>
            <w:shd w:val="clear" w:color="auto" w:fill="auto"/>
            <w:vAlign w:val="center"/>
            <w:hideMark/>
          </w:tcPr>
          <w:p w14:paraId="02EE7C93" w14:textId="77777777" w:rsidR="00793764" w:rsidRPr="0074420C" w:rsidRDefault="00793764" w:rsidP="005728C4">
            <w:pPr>
              <w:pStyle w:val="MDPI42tablebody"/>
              <w:autoSpaceDE w:val="0"/>
              <w:autoSpaceDN w:val="0"/>
              <w:rPr>
                <w:lang w:val="en-GB"/>
              </w:rPr>
            </w:pPr>
            <w:r w:rsidRPr="0074420C">
              <w:rPr>
                <w:lang w:val="en-GB"/>
              </w:rPr>
              <w:t>1</w:t>
            </w:r>
          </w:p>
        </w:tc>
        <w:tc>
          <w:tcPr>
            <w:tcW w:w="583" w:type="dxa"/>
            <w:tcBorders>
              <w:top w:val="nil"/>
              <w:left w:val="nil"/>
              <w:bottom w:val="nil"/>
              <w:right w:val="nil"/>
            </w:tcBorders>
            <w:shd w:val="clear" w:color="auto" w:fill="auto"/>
            <w:vAlign w:val="center"/>
            <w:hideMark/>
          </w:tcPr>
          <w:p w14:paraId="122DC6CE" w14:textId="77777777" w:rsidR="00793764" w:rsidRPr="0074420C" w:rsidRDefault="00793764" w:rsidP="005728C4">
            <w:pPr>
              <w:pStyle w:val="MDPI42tablebody"/>
              <w:autoSpaceDE w:val="0"/>
              <w:autoSpaceDN w:val="0"/>
              <w:rPr>
                <w:lang w:val="en-GB"/>
              </w:rPr>
            </w:pPr>
            <w:r w:rsidRPr="0074420C">
              <w:rPr>
                <w:lang w:val="en-GB"/>
              </w:rPr>
              <w:t>2</w:t>
            </w:r>
          </w:p>
        </w:tc>
      </w:tr>
      <w:tr w:rsidR="00793764" w:rsidRPr="0074420C" w14:paraId="3F959715" w14:textId="77777777" w:rsidTr="005728C4">
        <w:tc>
          <w:tcPr>
            <w:tcW w:w="3056" w:type="dxa"/>
            <w:tcBorders>
              <w:top w:val="nil"/>
              <w:left w:val="nil"/>
              <w:bottom w:val="nil"/>
              <w:right w:val="nil"/>
            </w:tcBorders>
            <w:shd w:val="clear" w:color="auto" w:fill="auto"/>
            <w:vAlign w:val="center"/>
            <w:hideMark/>
          </w:tcPr>
          <w:p w14:paraId="40327DA6" w14:textId="77777777" w:rsidR="00793764" w:rsidRPr="0074420C" w:rsidRDefault="00793764" w:rsidP="005728C4">
            <w:pPr>
              <w:pStyle w:val="MDPI42tablebody"/>
              <w:autoSpaceDE w:val="0"/>
              <w:autoSpaceDN w:val="0"/>
              <w:rPr>
                <w:lang w:val="en-GB"/>
              </w:rPr>
            </w:pPr>
            <w:r w:rsidRPr="0074420C">
              <w:rPr>
                <w:lang w:val="en-GB"/>
              </w:rPr>
              <w:t>M:O (molar ratio)</w:t>
            </w:r>
          </w:p>
        </w:tc>
        <w:tc>
          <w:tcPr>
            <w:tcW w:w="933" w:type="dxa"/>
            <w:tcBorders>
              <w:top w:val="nil"/>
              <w:left w:val="nil"/>
              <w:bottom w:val="nil"/>
              <w:right w:val="nil"/>
            </w:tcBorders>
            <w:shd w:val="clear" w:color="auto" w:fill="auto"/>
            <w:vAlign w:val="center"/>
            <w:hideMark/>
          </w:tcPr>
          <w:p w14:paraId="6C0B0E16" w14:textId="77777777" w:rsidR="00793764" w:rsidRPr="0074420C" w:rsidRDefault="00793764" w:rsidP="005728C4">
            <w:pPr>
              <w:pStyle w:val="MDPI42tablebody"/>
              <w:autoSpaceDE w:val="0"/>
              <w:autoSpaceDN w:val="0"/>
              <w:rPr>
                <w:lang w:val="en-GB"/>
              </w:rPr>
            </w:pPr>
            <w:r w:rsidRPr="0074420C">
              <w:rPr>
                <w:lang w:val="en-GB"/>
              </w:rPr>
              <w:t>A</w:t>
            </w:r>
          </w:p>
        </w:tc>
        <w:tc>
          <w:tcPr>
            <w:tcW w:w="623" w:type="dxa"/>
            <w:tcBorders>
              <w:top w:val="nil"/>
              <w:left w:val="nil"/>
              <w:bottom w:val="nil"/>
              <w:right w:val="nil"/>
            </w:tcBorders>
            <w:shd w:val="clear" w:color="auto" w:fill="auto"/>
            <w:vAlign w:val="center"/>
            <w:hideMark/>
          </w:tcPr>
          <w:p w14:paraId="7F2863EA" w14:textId="77777777" w:rsidR="00793764" w:rsidRPr="0074420C" w:rsidRDefault="00793764" w:rsidP="005728C4">
            <w:pPr>
              <w:pStyle w:val="MDPI42tablebody"/>
              <w:autoSpaceDE w:val="0"/>
              <w:autoSpaceDN w:val="0"/>
              <w:rPr>
                <w:lang w:val="en-GB"/>
              </w:rPr>
            </w:pPr>
            <w:r w:rsidRPr="0074420C">
              <w:rPr>
                <w:lang w:val="en-GB"/>
              </w:rPr>
              <w:t>20</w:t>
            </w:r>
          </w:p>
        </w:tc>
        <w:tc>
          <w:tcPr>
            <w:tcW w:w="583" w:type="dxa"/>
            <w:tcBorders>
              <w:top w:val="nil"/>
              <w:left w:val="nil"/>
              <w:bottom w:val="nil"/>
              <w:right w:val="nil"/>
            </w:tcBorders>
            <w:shd w:val="clear" w:color="auto" w:fill="auto"/>
            <w:vAlign w:val="center"/>
            <w:hideMark/>
          </w:tcPr>
          <w:p w14:paraId="4B8E0703" w14:textId="77777777" w:rsidR="00793764" w:rsidRPr="0074420C" w:rsidRDefault="00793764" w:rsidP="005728C4">
            <w:pPr>
              <w:pStyle w:val="MDPI42tablebody"/>
              <w:autoSpaceDE w:val="0"/>
              <w:autoSpaceDN w:val="0"/>
              <w:rPr>
                <w:lang w:val="en-GB"/>
              </w:rPr>
            </w:pPr>
            <w:r w:rsidRPr="0074420C">
              <w:rPr>
                <w:lang w:val="en-GB"/>
              </w:rPr>
              <w:t>25</w:t>
            </w:r>
          </w:p>
        </w:tc>
        <w:tc>
          <w:tcPr>
            <w:tcW w:w="583" w:type="dxa"/>
            <w:tcBorders>
              <w:top w:val="nil"/>
              <w:left w:val="nil"/>
              <w:bottom w:val="nil"/>
              <w:right w:val="nil"/>
            </w:tcBorders>
            <w:shd w:val="clear" w:color="auto" w:fill="auto"/>
            <w:vAlign w:val="center"/>
            <w:hideMark/>
          </w:tcPr>
          <w:p w14:paraId="22AFD36F" w14:textId="77777777" w:rsidR="00793764" w:rsidRPr="0074420C" w:rsidRDefault="00793764" w:rsidP="005728C4">
            <w:pPr>
              <w:pStyle w:val="MDPI42tablebody"/>
              <w:autoSpaceDE w:val="0"/>
              <w:autoSpaceDN w:val="0"/>
              <w:rPr>
                <w:lang w:val="en-GB"/>
              </w:rPr>
            </w:pPr>
            <w:r w:rsidRPr="0074420C">
              <w:rPr>
                <w:lang w:val="en-GB"/>
              </w:rPr>
              <w:t>30</w:t>
            </w:r>
          </w:p>
        </w:tc>
        <w:tc>
          <w:tcPr>
            <w:tcW w:w="583" w:type="dxa"/>
            <w:tcBorders>
              <w:top w:val="nil"/>
              <w:left w:val="nil"/>
              <w:bottom w:val="nil"/>
              <w:right w:val="nil"/>
            </w:tcBorders>
            <w:shd w:val="clear" w:color="auto" w:fill="auto"/>
            <w:vAlign w:val="center"/>
            <w:hideMark/>
          </w:tcPr>
          <w:p w14:paraId="4E4F1EE4" w14:textId="77777777" w:rsidR="00793764" w:rsidRPr="0074420C" w:rsidRDefault="00793764" w:rsidP="005728C4">
            <w:pPr>
              <w:pStyle w:val="MDPI42tablebody"/>
              <w:autoSpaceDE w:val="0"/>
              <w:autoSpaceDN w:val="0"/>
              <w:rPr>
                <w:lang w:val="en-GB"/>
              </w:rPr>
            </w:pPr>
            <w:r w:rsidRPr="0074420C">
              <w:rPr>
                <w:lang w:val="en-GB"/>
              </w:rPr>
              <w:t>35</w:t>
            </w:r>
          </w:p>
        </w:tc>
        <w:tc>
          <w:tcPr>
            <w:tcW w:w="583" w:type="dxa"/>
            <w:tcBorders>
              <w:top w:val="nil"/>
              <w:left w:val="nil"/>
              <w:bottom w:val="nil"/>
              <w:right w:val="nil"/>
            </w:tcBorders>
            <w:shd w:val="clear" w:color="auto" w:fill="auto"/>
            <w:vAlign w:val="center"/>
            <w:hideMark/>
          </w:tcPr>
          <w:p w14:paraId="4C60FB4D" w14:textId="77777777" w:rsidR="00793764" w:rsidRPr="0074420C" w:rsidRDefault="00793764" w:rsidP="005728C4">
            <w:pPr>
              <w:pStyle w:val="MDPI42tablebody"/>
              <w:autoSpaceDE w:val="0"/>
              <w:autoSpaceDN w:val="0"/>
              <w:rPr>
                <w:lang w:val="en-GB"/>
              </w:rPr>
            </w:pPr>
            <w:r w:rsidRPr="0074420C">
              <w:rPr>
                <w:lang w:val="en-GB"/>
              </w:rPr>
              <w:t>40</w:t>
            </w:r>
          </w:p>
        </w:tc>
      </w:tr>
      <w:tr w:rsidR="00793764" w:rsidRPr="0074420C" w14:paraId="34412D9B" w14:textId="77777777" w:rsidTr="005728C4">
        <w:tc>
          <w:tcPr>
            <w:tcW w:w="3056" w:type="dxa"/>
            <w:tcBorders>
              <w:top w:val="nil"/>
              <w:left w:val="nil"/>
              <w:bottom w:val="nil"/>
              <w:right w:val="nil"/>
            </w:tcBorders>
            <w:shd w:val="clear" w:color="auto" w:fill="auto"/>
            <w:vAlign w:val="center"/>
            <w:hideMark/>
          </w:tcPr>
          <w:p w14:paraId="68D1DFDC" w14:textId="77777777" w:rsidR="00793764" w:rsidRPr="0074420C" w:rsidRDefault="00793764" w:rsidP="005728C4">
            <w:pPr>
              <w:pStyle w:val="MDPI42tablebody"/>
              <w:autoSpaceDE w:val="0"/>
              <w:autoSpaceDN w:val="0"/>
              <w:rPr>
                <w:lang w:val="en-GB"/>
              </w:rPr>
            </w:pPr>
            <w:r w:rsidRPr="0074420C">
              <w:rPr>
                <w:lang w:val="en-GB"/>
              </w:rPr>
              <w:t>Temperature (°C)</w:t>
            </w:r>
          </w:p>
        </w:tc>
        <w:tc>
          <w:tcPr>
            <w:tcW w:w="933" w:type="dxa"/>
            <w:tcBorders>
              <w:top w:val="nil"/>
              <w:left w:val="nil"/>
              <w:bottom w:val="nil"/>
              <w:right w:val="nil"/>
            </w:tcBorders>
            <w:shd w:val="clear" w:color="auto" w:fill="auto"/>
            <w:vAlign w:val="center"/>
            <w:hideMark/>
          </w:tcPr>
          <w:p w14:paraId="5685F5F4" w14:textId="77777777" w:rsidR="00793764" w:rsidRPr="0074420C" w:rsidRDefault="00793764" w:rsidP="005728C4">
            <w:pPr>
              <w:pStyle w:val="MDPI42tablebody"/>
              <w:autoSpaceDE w:val="0"/>
              <w:autoSpaceDN w:val="0"/>
              <w:rPr>
                <w:lang w:val="en-GB"/>
              </w:rPr>
            </w:pPr>
            <w:r w:rsidRPr="0074420C">
              <w:rPr>
                <w:lang w:val="en-GB"/>
              </w:rPr>
              <w:t>B</w:t>
            </w:r>
          </w:p>
        </w:tc>
        <w:tc>
          <w:tcPr>
            <w:tcW w:w="623" w:type="dxa"/>
            <w:tcBorders>
              <w:top w:val="nil"/>
              <w:left w:val="nil"/>
              <w:bottom w:val="nil"/>
              <w:right w:val="nil"/>
            </w:tcBorders>
            <w:shd w:val="clear" w:color="auto" w:fill="auto"/>
            <w:vAlign w:val="center"/>
            <w:hideMark/>
          </w:tcPr>
          <w:p w14:paraId="6C397538" w14:textId="77777777" w:rsidR="00793764" w:rsidRPr="0074420C" w:rsidRDefault="00793764" w:rsidP="005728C4">
            <w:pPr>
              <w:pStyle w:val="MDPI42tablebody"/>
              <w:autoSpaceDE w:val="0"/>
              <w:autoSpaceDN w:val="0"/>
              <w:rPr>
                <w:lang w:val="en-GB"/>
              </w:rPr>
            </w:pPr>
            <w:r w:rsidRPr="0074420C">
              <w:rPr>
                <w:lang w:val="en-GB"/>
              </w:rPr>
              <w:t>240</w:t>
            </w:r>
          </w:p>
        </w:tc>
        <w:tc>
          <w:tcPr>
            <w:tcW w:w="583" w:type="dxa"/>
            <w:tcBorders>
              <w:top w:val="nil"/>
              <w:left w:val="nil"/>
              <w:bottom w:val="nil"/>
              <w:right w:val="nil"/>
            </w:tcBorders>
            <w:shd w:val="clear" w:color="auto" w:fill="auto"/>
            <w:vAlign w:val="center"/>
            <w:hideMark/>
          </w:tcPr>
          <w:p w14:paraId="7352CE8A" w14:textId="77777777" w:rsidR="00793764" w:rsidRPr="0074420C" w:rsidRDefault="00793764" w:rsidP="005728C4">
            <w:pPr>
              <w:pStyle w:val="MDPI42tablebody"/>
              <w:autoSpaceDE w:val="0"/>
              <w:autoSpaceDN w:val="0"/>
              <w:rPr>
                <w:lang w:val="en-GB"/>
              </w:rPr>
            </w:pPr>
            <w:r w:rsidRPr="0074420C">
              <w:rPr>
                <w:lang w:val="en-GB"/>
              </w:rPr>
              <w:t>250</w:t>
            </w:r>
          </w:p>
        </w:tc>
        <w:tc>
          <w:tcPr>
            <w:tcW w:w="583" w:type="dxa"/>
            <w:tcBorders>
              <w:top w:val="nil"/>
              <w:left w:val="nil"/>
              <w:bottom w:val="nil"/>
              <w:right w:val="nil"/>
            </w:tcBorders>
            <w:shd w:val="clear" w:color="auto" w:fill="auto"/>
            <w:vAlign w:val="center"/>
            <w:hideMark/>
          </w:tcPr>
          <w:p w14:paraId="4ACA853C" w14:textId="77777777" w:rsidR="00793764" w:rsidRPr="0074420C" w:rsidRDefault="00793764" w:rsidP="005728C4">
            <w:pPr>
              <w:pStyle w:val="MDPI42tablebody"/>
              <w:autoSpaceDE w:val="0"/>
              <w:autoSpaceDN w:val="0"/>
              <w:rPr>
                <w:lang w:val="en-GB"/>
              </w:rPr>
            </w:pPr>
            <w:r w:rsidRPr="0074420C">
              <w:rPr>
                <w:lang w:val="en-GB"/>
              </w:rPr>
              <w:t>260</w:t>
            </w:r>
          </w:p>
        </w:tc>
        <w:tc>
          <w:tcPr>
            <w:tcW w:w="583" w:type="dxa"/>
            <w:tcBorders>
              <w:top w:val="nil"/>
              <w:left w:val="nil"/>
              <w:bottom w:val="nil"/>
              <w:right w:val="nil"/>
            </w:tcBorders>
            <w:shd w:val="clear" w:color="auto" w:fill="auto"/>
            <w:vAlign w:val="center"/>
            <w:hideMark/>
          </w:tcPr>
          <w:p w14:paraId="56662770" w14:textId="77777777" w:rsidR="00793764" w:rsidRPr="0074420C" w:rsidRDefault="00793764" w:rsidP="005728C4">
            <w:pPr>
              <w:pStyle w:val="MDPI42tablebody"/>
              <w:autoSpaceDE w:val="0"/>
              <w:autoSpaceDN w:val="0"/>
              <w:rPr>
                <w:lang w:val="en-GB"/>
              </w:rPr>
            </w:pPr>
            <w:r w:rsidRPr="0074420C">
              <w:rPr>
                <w:lang w:val="en-GB"/>
              </w:rPr>
              <w:t>270</w:t>
            </w:r>
          </w:p>
        </w:tc>
        <w:tc>
          <w:tcPr>
            <w:tcW w:w="583" w:type="dxa"/>
            <w:tcBorders>
              <w:top w:val="nil"/>
              <w:left w:val="nil"/>
              <w:bottom w:val="nil"/>
              <w:right w:val="nil"/>
            </w:tcBorders>
            <w:shd w:val="clear" w:color="auto" w:fill="auto"/>
            <w:vAlign w:val="center"/>
            <w:hideMark/>
          </w:tcPr>
          <w:p w14:paraId="2803C8F5" w14:textId="77777777" w:rsidR="00793764" w:rsidRPr="0074420C" w:rsidRDefault="00793764" w:rsidP="005728C4">
            <w:pPr>
              <w:pStyle w:val="MDPI42tablebody"/>
              <w:autoSpaceDE w:val="0"/>
              <w:autoSpaceDN w:val="0"/>
              <w:rPr>
                <w:lang w:val="en-GB"/>
              </w:rPr>
            </w:pPr>
            <w:r w:rsidRPr="0074420C">
              <w:rPr>
                <w:lang w:val="en-GB"/>
              </w:rPr>
              <w:t>280</w:t>
            </w:r>
          </w:p>
        </w:tc>
      </w:tr>
      <w:tr w:rsidR="00793764" w:rsidRPr="0074420C" w14:paraId="77AF1E97" w14:textId="77777777" w:rsidTr="005728C4">
        <w:tc>
          <w:tcPr>
            <w:tcW w:w="3056" w:type="dxa"/>
            <w:tcBorders>
              <w:top w:val="nil"/>
              <w:left w:val="nil"/>
              <w:bottom w:val="nil"/>
              <w:right w:val="nil"/>
            </w:tcBorders>
            <w:shd w:val="clear" w:color="auto" w:fill="auto"/>
            <w:vAlign w:val="center"/>
            <w:hideMark/>
          </w:tcPr>
          <w:p w14:paraId="437F5B8A" w14:textId="77777777" w:rsidR="00793764" w:rsidRPr="0074420C" w:rsidRDefault="00793764" w:rsidP="005728C4">
            <w:pPr>
              <w:pStyle w:val="MDPI42tablebody"/>
              <w:autoSpaceDE w:val="0"/>
              <w:autoSpaceDN w:val="0"/>
              <w:rPr>
                <w:lang w:val="en-GB"/>
              </w:rPr>
            </w:pPr>
            <w:r w:rsidRPr="0074420C">
              <w:rPr>
                <w:lang w:val="en-GB"/>
              </w:rPr>
              <w:t>Pressure (bar)</w:t>
            </w:r>
          </w:p>
        </w:tc>
        <w:tc>
          <w:tcPr>
            <w:tcW w:w="933" w:type="dxa"/>
            <w:tcBorders>
              <w:top w:val="nil"/>
              <w:left w:val="nil"/>
              <w:bottom w:val="nil"/>
              <w:right w:val="nil"/>
            </w:tcBorders>
            <w:shd w:val="clear" w:color="auto" w:fill="auto"/>
            <w:vAlign w:val="center"/>
            <w:hideMark/>
          </w:tcPr>
          <w:p w14:paraId="07E79ADF" w14:textId="77777777" w:rsidR="00793764" w:rsidRPr="0074420C" w:rsidRDefault="00793764" w:rsidP="005728C4">
            <w:pPr>
              <w:pStyle w:val="MDPI42tablebody"/>
              <w:autoSpaceDE w:val="0"/>
              <w:autoSpaceDN w:val="0"/>
              <w:rPr>
                <w:lang w:val="en-GB"/>
              </w:rPr>
            </w:pPr>
            <w:r w:rsidRPr="0074420C">
              <w:rPr>
                <w:lang w:val="en-GB"/>
              </w:rPr>
              <w:t>C</w:t>
            </w:r>
          </w:p>
        </w:tc>
        <w:tc>
          <w:tcPr>
            <w:tcW w:w="623" w:type="dxa"/>
            <w:tcBorders>
              <w:top w:val="nil"/>
              <w:left w:val="nil"/>
              <w:bottom w:val="nil"/>
              <w:right w:val="nil"/>
            </w:tcBorders>
            <w:shd w:val="clear" w:color="auto" w:fill="auto"/>
            <w:vAlign w:val="center"/>
            <w:hideMark/>
          </w:tcPr>
          <w:p w14:paraId="5B2D1967" w14:textId="77777777" w:rsidR="00793764" w:rsidRPr="0074420C" w:rsidRDefault="00793764" w:rsidP="005728C4">
            <w:pPr>
              <w:pStyle w:val="MDPI42tablebody"/>
              <w:autoSpaceDE w:val="0"/>
              <w:autoSpaceDN w:val="0"/>
              <w:rPr>
                <w:lang w:val="en-GB"/>
              </w:rPr>
            </w:pPr>
            <w:r w:rsidRPr="0074420C">
              <w:rPr>
                <w:lang w:val="en-GB"/>
              </w:rPr>
              <w:t>85</w:t>
            </w:r>
          </w:p>
        </w:tc>
        <w:tc>
          <w:tcPr>
            <w:tcW w:w="583" w:type="dxa"/>
            <w:tcBorders>
              <w:top w:val="nil"/>
              <w:left w:val="nil"/>
              <w:bottom w:val="nil"/>
              <w:right w:val="nil"/>
            </w:tcBorders>
            <w:shd w:val="clear" w:color="auto" w:fill="auto"/>
            <w:vAlign w:val="center"/>
            <w:hideMark/>
          </w:tcPr>
          <w:p w14:paraId="6C346DB1" w14:textId="77777777" w:rsidR="00793764" w:rsidRPr="0074420C" w:rsidRDefault="00793764" w:rsidP="005728C4">
            <w:pPr>
              <w:pStyle w:val="MDPI42tablebody"/>
              <w:autoSpaceDE w:val="0"/>
              <w:autoSpaceDN w:val="0"/>
              <w:rPr>
                <w:lang w:val="en-GB"/>
              </w:rPr>
            </w:pPr>
            <w:r w:rsidRPr="0074420C">
              <w:rPr>
                <w:lang w:val="en-GB"/>
              </w:rPr>
              <w:t>110</w:t>
            </w:r>
          </w:p>
        </w:tc>
        <w:tc>
          <w:tcPr>
            <w:tcW w:w="583" w:type="dxa"/>
            <w:tcBorders>
              <w:top w:val="nil"/>
              <w:left w:val="nil"/>
              <w:bottom w:val="nil"/>
              <w:right w:val="nil"/>
            </w:tcBorders>
            <w:shd w:val="clear" w:color="auto" w:fill="auto"/>
            <w:vAlign w:val="center"/>
            <w:hideMark/>
          </w:tcPr>
          <w:p w14:paraId="32610102" w14:textId="77777777" w:rsidR="00793764" w:rsidRPr="0074420C" w:rsidRDefault="00793764" w:rsidP="005728C4">
            <w:pPr>
              <w:pStyle w:val="MDPI42tablebody"/>
              <w:autoSpaceDE w:val="0"/>
              <w:autoSpaceDN w:val="0"/>
              <w:rPr>
                <w:lang w:val="en-GB"/>
              </w:rPr>
            </w:pPr>
            <w:r w:rsidRPr="0074420C">
              <w:rPr>
                <w:lang w:val="en-GB"/>
              </w:rPr>
              <w:t>135</w:t>
            </w:r>
          </w:p>
        </w:tc>
        <w:tc>
          <w:tcPr>
            <w:tcW w:w="583" w:type="dxa"/>
            <w:tcBorders>
              <w:top w:val="nil"/>
              <w:left w:val="nil"/>
              <w:bottom w:val="nil"/>
              <w:right w:val="nil"/>
            </w:tcBorders>
            <w:shd w:val="clear" w:color="auto" w:fill="auto"/>
            <w:vAlign w:val="center"/>
            <w:hideMark/>
          </w:tcPr>
          <w:p w14:paraId="4E707E2C" w14:textId="77777777" w:rsidR="00793764" w:rsidRPr="0074420C" w:rsidRDefault="00793764" w:rsidP="005728C4">
            <w:pPr>
              <w:pStyle w:val="MDPI42tablebody"/>
              <w:autoSpaceDE w:val="0"/>
              <w:autoSpaceDN w:val="0"/>
              <w:rPr>
                <w:lang w:val="en-GB"/>
              </w:rPr>
            </w:pPr>
            <w:r w:rsidRPr="0074420C">
              <w:rPr>
                <w:lang w:val="en-GB"/>
              </w:rPr>
              <w:t>160</w:t>
            </w:r>
          </w:p>
        </w:tc>
        <w:tc>
          <w:tcPr>
            <w:tcW w:w="583" w:type="dxa"/>
            <w:tcBorders>
              <w:top w:val="nil"/>
              <w:left w:val="nil"/>
              <w:bottom w:val="nil"/>
              <w:right w:val="nil"/>
            </w:tcBorders>
            <w:shd w:val="clear" w:color="auto" w:fill="auto"/>
            <w:vAlign w:val="center"/>
            <w:hideMark/>
          </w:tcPr>
          <w:p w14:paraId="4CA52CA9" w14:textId="77777777" w:rsidR="00793764" w:rsidRPr="0074420C" w:rsidRDefault="00793764" w:rsidP="005728C4">
            <w:pPr>
              <w:pStyle w:val="MDPI42tablebody"/>
              <w:autoSpaceDE w:val="0"/>
              <w:autoSpaceDN w:val="0"/>
              <w:rPr>
                <w:lang w:val="en-GB"/>
              </w:rPr>
            </w:pPr>
            <w:r w:rsidRPr="0074420C">
              <w:rPr>
                <w:lang w:val="en-GB"/>
              </w:rPr>
              <w:t>185</w:t>
            </w:r>
          </w:p>
        </w:tc>
      </w:tr>
      <w:tr w:rsidR="00793764" w:rsidRPr="0074420C" w14:paraId="179F2C13" w14:textId="77777777" w:rsidTr="005728C4">
        <w:tc>
          <w:tcPr>
            <w:tcW w:w="3056" w:type="dxa"/>
            <w:tcBorders>
              <w:top w:val="nil"/>
              <w:left w:val="nil"/>
              <w:bottom w:val="single" w:sz="8" w:space="0" w:color="auto"/>
              <w:right w:val="nil"/>
            </w:tcBorders>
            <w:shd w:val="clear" w:color="auto" w:fill="auto"/>
            <w:vAlign w:val="center"/>
            <w:hideMark/>
          </w:tcPr>
          <w:p w14:paraId="143586D6" w14:textId="77777777" w:rsidR="00793764" w:rsidRPr="0074420C" w:rsidRDefault="00793764" w:rsidP="005728C4">
            <w:pPr>
              <w:pStyle w:val="MDPI42tablebody"/>
              <w:autoSpaceDE w:val="0"/>
              <w:autoSpaceDN w:val="0"/>
              <w:rPr>
                <w:lang w:val="en-GB"/>
              </w:rPr>
            </w:pPr>
            <w:r w:rsidRPr="0074420C">
              <w:rPr>
                <w:lang w:val="en-GB"/>
              </w:rPr>
              <w:t>Time (min)</w:t>
            </w:r>
          </w:p>
        </w:tc>
        <w:tc>
          <w:tcPr>
            <w:tcW w:w="933" w:type="dxa"/>
            <w:tcBorders>
              <w:top w:val="nil"/>
              <w:left w:val="nil"/>
              <w:bottom w:val="single" w:sz="8" w:space="0" w:color="auto"/>
              <w:right w:val="nil"/>
            </w:tcBorders>
            <w:shd w:val="clear" w:color="auto" w:fill="auto"/>
            <w:vAlign w:val="center"/>
            <w:hideMark/>
          </w:tcPr>
          <w:p w14:paraId="64827C82" w14:textId="77777777" w:rsidR="00793764" w:rsidRPr="0074420C" w:rsidRDefault="00793764" w:rsidP="005728C4">
            <w:pPr>
              <w:pStyle w:val="MDPI42tablebody"/>
              <w:autoSpaceDE w:val="0"/>
              <w:autoSpaceDN w:val="0"/>
              <w:rPr>
                <w:lang w:val="en-GB"/>
              </w:rPr>
            </w:pPr>
            <w:r w:rsidRPr="0074420C">
              <w:rPr>
                <w:lang w:val="en-GB"/>
              </w:rPr>
              <w:t>D</w:t>
            </w:r>
          </w:p>
        </w:tc>
        <w:tc>
          <w:tcPr>
            <w:tcW w:w="623" w:type="dxa"/>
            <w:tcBorders>
              <w:top w:val="nil"/>
              <w:left w:val="nil"/>
              <w:bottom w:val="single" w:sz="8" w:space="0" w:color="auto"/>
              <w:right w:val="nil"/>
            </w:tcBorders>
            <w:shd w:val="clear" w:color="auto" w:fill="auto"/>
            <w:vAlign w:val="center"/>
            <w:hideMark/>
          </w:tcPr>
          <w:p w14:paraId="7CEF6CFA" w14:textId="77777777" w:rsidR="00793764" w:rsidRPr="0074420C" w:rsidRDefault="00793764" w:rsidP="005728C4">
            <w:pPr>
              <w:pStyle w:val="MDPI42tablebody"/>
              <w:autoSpaceDE w:val="0"/>
              <w:autoSpaceDN w:val="0"/>
              <w:rPr>
                <w:lang w:val="en-GB"/>
              </w:rPr>
            </w:pPr>
            <w:r w:rsidRPr="0074420C">
              <w:rPr>
                <w:lang w:val="en-GB"/>
              </w:rPr>
              <w:t>7</w:t>
            </w:r>
          </w:p>
        </w:tc>
        <w:tc>
          <w:tcPr>
            <w:tcW w:w="583" w:type="dxa"/>
            <w:tcBorders>
              <w:top w:val="nil"/>
              <w:left w:val="nil"/>
              <w:bottom w:val="single" w:sz="8" w:space="0" w:color="auto"/>
              <w:right w:val="nil"/>
            </w:tcBorders>
            <w:shd w:val="clear" w:color="auto" w:fill="auto"/>
            <w:vAlign w:val="center"/>
            <w:hideMark/>
          </w:tcPr>
          <w:p w14:paraId="0834A64A" w14:textId="77777777" w:rsidR="00793764" w:rsidRPr="0074420C" w:rsidRDefault="00793764" w:rsidP="005728C4">
            <w:pPr>
              <w:pStyle w:val="MDPI42tablebody"/>
              <w:autoSpaceDE w:val="0"/>
              <w:autoSpaceDN w:val="0"/>
              <w:rPr>
                <w:lang w:val="en-GB"/>
              </w:rPr>
            </w:pPr>
            <w:r w:rsidRPr="0074420C">
              <w:rPr>
                <w:lang w:val="en-GB"/>
              </w:rPr>
              <w:t>12</w:t>
            </w:r>
          </w:p>
        </w:tc>
        <w:tc>
          <w:tcPr>
            <w:tcW w:w="583" w:type="dxa"/>
            <w:tcBorders>
              <w:top w:val="nil"/>
              <w:left w:val="nil"/>
              <w:bottom w:val="single" w:sz="8" w:space="0" w:color="auto"/>
              <w:right w:val="nil"/>
            </w:tcBorders>
            <w:shd w:val="clear" w:color="auto" w:fill="auto"/>
            <w:vAlign w:val="center"/>
            <w:hideMark/>
          </w:tcPr>
          <w:p w14:paraId="66DC14E9" w14:textId="77777777" w:rsidR="00793764" w:rsidRPr="0074420C" w:rsidRDefault="00793764" w:rsidP="005728C4">
            <w:pPr>
              <w:pStyle w:val="MDPI42tablebody"/>
              <w:autoSpaceDE w:val="0"/>
              <w:autoSpaceDN w:val="0"/>
              <w:rPr>
                <w:lang w:val="en-GB"/>
              </w:rPr>
            </w:pPr>
            <w:r w:rsidRPr="0074420C">
              <w:rPr>
                <w:lang w:val="en-GB"/>
              </w:rPr>
              <w:t>17</w:t>
            </w:r>
          </w:p>
        </w:tc>
        <w:tc>
          <w:tcPr>
            <w:tcW w:w="583" w:type="dxa"/>
            <w:tcBorders>
              <w:top w:val="nil"/>
              <w:left w:val="nil"/>
              <w:bottom w:val="single" w:sz="8" w:space="0" w:color="auto"/>
              <w:right w:val="nil"/>
            </w:tcBorders>
            <w:shd w:val="clear" w:color="auto" w:fill="auto"/>
            <w:vAlign w:val="center"/>
            <w:hideMark/>
          </w:tcPr>
          <w:p w14:paraId="241B190B" w14:textId="77777777" w:rsidR="00793764" w:rsidRPr="0074420C" w:rsidRDefault="00793764" w:rsidP="005728C4">
            <w:pPr>
              <w:pStyle w:val="MDPI42tablebody"/>
              <w:autoSpaceDE w:val="0"/>
              <w:autoSpaceDN w:val="0"/>
              <w:rPr>
                <w:lang w:val="en-GB"/>
              </w:rPr>
            </w:pPr>
            <w:r w:rsidRPr="0074420C">
              <w:rPr>
                <w:lang w:val="en-GB"/>
              </w:rPr>
              <w:t>22</w:t>
            </w:r>
          </w:p>
        </w:tc>
        <w:tc>
          <w:tcPr>
            <w:tcW w:w="583" w:type="dxa"/>
            <w:tcBorders>
              <w:top w:val="nil"/>
              <w:left w:val="nil"/>
              <w:bottom w:val="single" w:sz="8" w:space="0" w:color="auto"/>
              <w:right w:val="nil"/>
            </w:tcBorders>
            <w:shd w:val="clear" w:color="auto" w:fill="auto"/>
            <w:vAlign w:val="center"/>
            <w:hideMark/>
          </w:tcPr>
          <w:p w14:paraId="3E9C9223" w14:textId="77777777" w:rsidR="00793764" w:rsidRPr="0074420C" w:rsidRDefault="00793764" w:rsidP="005728C4">
            <w:pPr>
              <w:pStyle w:val="MDPI42tablebody"/>
              <w:autoSpaceDE w:val="0"/>
              <w:autoSpaceDN w:val="0"/>
              <w:rPr>
                <w:lang w:val="en-GB"/>
              </w:rPr>
            </w:pPr>
            <w:r w:rsidRPr="0074420C">
              <w:rPr>
                <w:lang w:val="en-GB"/>
              </w:rPr>
              <w:t>27</w:t>
            </w:r>
          </w:p>
        </w:tc>
      </w:tr>
    </w:tbl>
    <w:p w14:paraId="276E9E4A" w14:textId="1954DDC2" w:rsidR="00793764" w:rsidRPr="0074420C" w:rsidRDefault="005728C4" w:rsidP="005728C4">
      <w:pPr>
        <w:pStyle w:val="MDPI41tablecaption"/>
        <w:rPr>
          <w:lang w:val="en-GB"/>
        </w:rPr>
      </w:pPr>
      <w:r w:rsidRPr="0074420C">
        <w:rPr>
          <w:b/>
          <w:lang w:val="en-GB"/>
        </w:rPr>
        <w:t xml:space="preserve">Table 4. </w:t>
      </w:r>
      <w:r w:rsidR="00793764" w:rsidRPr="0074420C">
        <w:rPr>
          <w:lang w:val="en-GB"/>
        </w:rPr>
        <w:t>Experimental design variables and their coded levels of methyl oleate (M-oleate)</w:t>
      </w:r>
      <w:r w:rsidRPr="0074420C">
        <w:rPr>
          <w:lang w:val="en-GB"/>
        </w:rPr>
        <w:t>.</w:t>
      </w:r>
    </w:p>
    <w:tbl>
      <w:tblPr>
        <w:tblStyle w:val="TableGrid"/>
        <w:tblW w:w="104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1288"/>
        <w:gridCol w:w="1783"/>
        <w:gridCol w:w="1559"/>
        <w:gridCol w:w="1324"/>
        <w:gridCol w:w="1796"/>
        <w:gridCol w:w="2006"/>
      </w:tblGrid>
      <w:tr w:rsidR="005728C4" w:rsidRPr="0074420C" w14:paraId="0A5CF984" w14:textId="77777777" w:rsidTr="005728C4">
        <w:trPr>
          <w:jc w:val="center"/>
        </w:trPr>
        <w:tc>
          <w:tcPr>
            <w:tcW w:w="709" w:type="dxa"/>
            <w:tcBorders>
              <w:top w:val="single" w:sz="8" w:space="0" w:color="auto"/>
              <w:left w:val="nil"/>
              <w:bottom w:val="single" w:sz="4" w:space="0" w:color="auto"/>
              <w:right w:val="nil"/>
            </w:tcBorders>
            <w:shd w:val="clear" w:color="auto" w:fill="auto"/>
            <w:noWrap/>
            <w:vAlign w:val="center"/>
            <w:hideMark/>
          </w:tcPr>
          <w:p w14:paraId="59BB5020" w14:textId="77777777" w:rsidR="00793764" w:rsidRPr="0074420C" w:rsidRDefault="00793764" w:rsidP="005728C4">
            <w:pPr>
              <w:pStyle w:val="MDPI42tablebody"/>
              <w:autoSpaceDE w:val="0"/>
              <w:autoSpaceDN w:val="0"/>
              <w:spacing w:line="240" w:lineRule="auto"/>
              <w:rPr>
                <w:b/>
                <w:sz w:val="18"/>
                <w:lang w:val="en-GB"/>
              </w:rPr>
            </w:pPr>
            <w:r w:rsidRPr="0074420C">
              <w:rPr>
                <w:b/>
                <w:sz w:val="18"/>
                <w:lang w:val="en-GB"/>
              </w:rPr>
              <w:t>Run</w:t>
            </w:r>
          </w:p>
        </w:tc>
        <w:tc>
          <w:tcPr>
            <w:tcW w:w="1288" w:type="dxa"/>
            <w:tcBorders>
              <w:top w:val="single" w:sz="8" w:space="0" w:color="auto"/>
              <w:left w:val="nil"/>
              <w:bottom w:val="single" w:sz="4" w:space="0" w:color="auto"/>
              <w:right w:val="nil"/>
            </w:tcBorders>
            <w:shd w:val="clear" w:color="auto" w:fill="auto"/>
            <w:noWrap/>
            <w:vAlign w:val="center"/>
            <w:hideMark/>
          </w:tcPr>
          <w:p w14:paraId="01FDD443" w14:textId="77777777" w:rsidR="00793764" w:rsidRPr="0074420C" w:rsidRDefault="00793764" w:rsidP="005728C4">
            <w:pPr>
              <w:pStyle w:val="MDPI42tablebody"/>
              <w:autoSpaceDE w:val="0"/>
              <w:autoSpaceDN w:val="0"/>
              <w:spacing w:line="240" w:lineRule="auto"/>
              <w:rPr>
                <w:b/>
                <w:sz w:val="18"/>
                <w:lang w:val="en-GB"/>
              </w:rPr>
            </w:pPr>
            <w:r w:rsidRPr="0074420C">
              <w:rPr>
                <w:b/>
                <w:sz w:val="18"/>
                <w:lang w:val="en-GB"/>
              </w:rPr>
              <w:t>M:O ratio (A)</w:t>
            </w:r>
          </w:p>
        </w:tc>
        <w:tc>
          <w:tcPr>
            <w:tcW w:w="1783" w:type="dxa"/>
            <w:tcBorders>
              <w:top w:val="single" w:sz="8" w:space="0" w:color="auto"/>
              <w:left w:val="nil"/>
              <w:bottom w:val="single" w:sz="4" w:space="0" w:color="auto"/>
              <w:right w:val="nil"/>
            </w:tcBorders>
            <w:shd w:val="clear" w:color="auto" w:fill="auto"/>
            <w:noWrap/>
            <w:vAlign w:val="center"/>
            <w:hideMark/>
          </w:tcPr>
          <w:p w14:paraId="01C4D2C1" w14:textId="77777777" w:rsidR="00793764" w:rsidRPr="0074420C" w:rsidRDefault="00793764" w:rsidP="005728C4">
            <w:pPr>
              <w:pStyle w:val="MDPI42tablebody"/>
              <w:autoSpaceDE w:val="0"/>
              <w:autoSpaceDN w:val="0"/>
              <w:spacing w:line="240" w:lineRule="auto"/>
              <w:rPr>
                <w:b/>
                <w:sz w:val="18"/>
                <w:lang w:val="en-GB"/>
              </w:rPr>
            </w:pPr>
            <w:r w:rsidRPr="0074420C">
              <w:rPr>
                <w:b/>
                <w:sz w:val="18"/>
                <w:lang w:val="en-GB"/>
              </w:rPr>
              <w:t>Temperature (°C) (B)</w:t>
            </w:r>
          </w:p>
        </w:tc>
        <w:tc>
          <w:tcPr>
            <w:tcW w:w="1559" w:type="dxa"/>
            <w:tcBorders>
              <w:top w:val="single" w:sz="8" w:space="0" w:color="auto"/>
              <w:left w:val="nil"/>
              <w:bottom w:val="single" w:sz="4" w:space="0" w:color="auto"/>
              <w:right w:val="nil"/>
            </w:tcBorders>
            <w:shd w:val="clear" w:color="auto" w:fill="auto"/>
            <w:noWrap/>
            <w:vAlign w:val="center"/>
            <w:hideMark/>
          </w:tcPr>
          <w:p w14:paraId="76D5E35F" w14:textId="77777777" w:rsidR="00793764" w:rsidRPr="0074420C" w:rsidRDefault="00793764" w:rsidP="005728C4">
            <w:pPr>
              <w:pStyle w:val="MDPI42tablebody"/>
              <w:autoSpaceDE w:val="0"/>
              <w:autoSpaceDN w:val="0"/>
              <w:spacing w:line="240" w:lineRule="auto"/>
              <w:rPr>
                <w:b/>
                <w:sz w:val="18"/>
                <w:lang w:val="en-GB"/>
              </w:rPr>
            </w:pPr>
            <w:r w:rsidRPr="0074420C">
              <w:rPr>
                <w:b/>
                <w:sz w:val="18"/>
                <w:lang w:val="en-GB"/>
              </w:rPr>
              <w:t>Pressure (bar) (C)</w:t>
            </w:r>
          </w:p>
        </w:tc>
        <w:tc>
          <w:tcPr>
            <w:tcW w:w="1324" w:type="dxa"/>
            <w:tcBorders>
              <w:top w:val="single" w:sz="8" w:space="0" w:color="auto"/>
              <w:left w:val="nil"/>
              <w:bottom w:val="single" w:sz="4" w:space="0" w:color="auto"/>
              <w:right w:val="nil"/>
            </w:tcBorders>
            <w:shd w:val="clear" w:color="auto" w:fill="auto"/>
            <w:noWrap/>
            <w:vAlign w:val="center"/>
            <w:hideMark/>
          </w:tcPr>
          <w:p w14:paraId="06809943" w14:textId="77777777" w:rsidR="00793764" w:rsidRPr="0074420C" w:rsidRDefault="00793764" w:rsidP="005728C4">
            <w:pPr>
              <w:pStyle w:val="MDPI42tablebody"/>
              <w:autoSpaceDE w:val="0"/>
              <w:autoSpaceDN w:val="0"/>
              <w:spacing w:line="240" w:lineRule="auto"/>
              <w:rPr>
                <w:b/>
                <w:sz w:val="18"/>
                <w:lang w:val="en-GB"/>
              </w:rPr>
            </w:pPr>
            <w:r w:rsidRPr="0074420C">
              <w:rPr>
                <w:b/>
                <w:sz w:val="18"/>
                <w:lang w:val="en-GB"/>
              </w:rPr>
              <w:t>Time (min) (D)</w:t>
            </w:r>
          </w:p>
        </w:tc>
        <w:tc>
          <w:tcPr>
            <w:tcW w:w="1796" w:type="dxa"/>
            <w:tcBorders>
              <w:top w:val="single" w:sz="8" w:space="0" w:color="auto"/>
              <w:left w:val="nil"/>
              <w:bottom w:val="single" w:sz="4" w:space="0" w:color="auto"/>
              <w:right w:val="nil"/>
            </w:tcBorders>
            <w:shd w:val="clear" w:color="auto" w:fill="auto"/>
            <w:noWrap/>
            <w:vAlign w:val="center"/>
            <w:hideMark/>
          </w:tcPr>
          <w:p w14:paraId="0E8464F4" w14:textId="77777777" w:rsidR="00793764" w:rsidRPr="0074420C" w:rsidRDefault="00793764" w:rsidP="005728C4">
            <w:pPr>
              <w:pStyle w:val="MDPI42tablebody"/>
              <w:autoSpaceDE w:val="0"/>
              <w:autoSpaceDN w:val="0"/>
              <w:spacing w:line="240" w:lineRule="auto"/>
              <w:rPr>
                <w:b/>
                <w:sz w:val="18"/>
                <w:lang w:val="en-GB"/>
              </w:rPr>
            </w:pPr>
            <w:r w:rsidRPr="0074420C">
              <w:rPr>
                <w:b/>
                <w:sz w:val="18"/>
                <w:lang w:val="en-GB"/>
              </w:rPr>
              <w:t>Actual M-Oleate (%)</w:t>
            </w:r>
          </w:p>
        </w:tc>
        <w:tc>
          <w:tcPr>
            <w:tcW w:w="2006" w:type="dxa"/>
            <w:tcBorders>
              <w:top w:val="single" w:sz="8" w:space="0" w:color="auto"/>
              <w:left w:val="nil"/>
              <w:bottom w:val="single" w:sz="4" w:space="0" w:color="auto"/>
              <w:right w:val="nil"/>
            </w:tcBorders>
            <w:shd w:val="clear" w:color="auto" w:fill="auto"/>
            <w:noWrap/>
            <w:vAlign w:val="center"/>
            <w:hideMark/>
          </w:tcPr>
          <w:p w14:paraId="08218E4E" w14:textId="77777777" w:rsidR="00793764" w:rsidRPr="0074420C" w:rsidRDefault="00793764" w:rsidP="005728C4">
            <w:pPr>
              <w:pStyle w:val="MDPI42tablebody"/>
              <w:autoSpaceDE w:val="0"/>
              <w:autoSpaceDN w:val="0"/>
              <w:spacing w:line="240" w:lineRule="auto"/>
              <w:rPr>
                <w:b/>
                <w:sz w:val="18"/>
                <w:lang w:val="en-GB"/>
              </w:rPr>
            </w:pPr>
            <w:r w:rsidRPr="0074420C">
              <w:rPr>
                <w:b/>
                <w:sz w:val="18"/>
                <w:lang w:val="en-GB"/>
              </w:rPr>
              <w:t>Predicted M-Oleate (%)</w:t>
            </w:r>
          </w:p>
        </w:tc>
      </w:tr>
      <w:tr w:rsidR="005728C4" w:rsidRPr="0074420C" w14:paraId="0D27C90D" w14:textId="77777777" w:rsidTr="005728C4">
        <w:trPr>
          <w:jc w:val="center"/>
        </w:trPr>
        <w:tc>
          <w:tcPr>
            <w:tcW w:w="709" w:type="dxa"/>
            <w:tcBorders>
              <w:top w:val="single" w:sz="4" w:space="0" w:color="auto"/>
              <w:left w:val="nil"/>
              <w:bottom w:val="nil"/>
              <w:right w:val="nil"/>
            </w:tcBorders>
            <w:shd w:val="clear" w:color="auto" w:fill="auto"/>
            <w:noWrap/>
            <w:vAlign w:val="center"/>
            <w:hideMark/>
          </w:tcPr>
          <w:p w14:paraId="2BDCF2C1"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w:t>
            </w:r>
          </w:p>
        </w:tc>
        <w:tc>
          <w:tcPr>
            <w:tcW w:w="1288" w:type="dxa"/>
            <w:tcBorders>
              <w:top w:val="single" w:sz="4" w:space="0" w:color="auto"/>
              <w:left w:val="nil"/>
              <w:bottom w:val="nil"/>
              <w:right w:val="nil"/>
            </w:tcBorders>
            <w:shd w:val="clear" w:color="auto" w:fill="auto"/>
            <w:noWrap/>
            <w:vAlign w:val="center"/>
            <w:hideMark/>
          </w:tcPr>
          <w:p w14:paraId="5659999F"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30</w:t>
            </w:r>
          </w:p>
        </w:tc>
        <w:tc>
          <w:tcPr>
            <w:tcW w:w="1783" w:type="dxa"/>
            <w:tcBorders>
              <w:top w:val="single" w:sz="4" w:space="0" w:color="auto"/>
              <w:left w:val="nil"/>
              <w:bottom w:val="nil"/>
              <w:right w:val="nil"/>
            </w:tcBorders>
            <w:shd w:val="clear" w:color="auto" w:fill="auto"/>
            <w:noWrap/>
            <w:vAlign w:val="center"/>
            <w:hideMark/>
          </w:tcPr>
          <w:p w14:paraId="46675BDA"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260</w:t>
            </w:r>
          </w:p>
        </w:tc>
        <w:tc>
          <w:tcPr>
            <w:tcW w:w="1559" w:type="dxa"/>
            <w:tcBorders>
              <w:top w:val="single" w:sz="4" w:space="0" w:color="auto"/>
              <w:left w:val="nil"/>
              <w:bottom w:val="nil"/>
              <w:right w:val="nil"/>
            </w:tcBorders>
            <w:shd w:val="clear" w:color="auto" w:fill="auto"/>
            <w:noWrap/>
            <w:vAlign w:val="center"/>
            <w:hideMark/>
          </w:tcPr>
          <w:p w14:paraId="063B940A"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135</w:t>
            </w:r>
          </w:p>
        </w:tc>
        <w:tc>
          <w:tcPr>
            <w:tcW w:w="1324" w:type="dxa"/>
            <w:tcBorders>
              <w:top w:val="single" w:sz="4" w:space="0" w:color="auto"/>
              <w:left w:val="nil"/>
              <w:bottom w:val="nil"/>
              <w:right w:val="nil"/>
            </w:tcBorders>
            <w:shd w:val="clear" w:color="auto" w:fill="auto"/>
            <w:noWrap/>
            <w:vAlign w:val="center"/>
            <w:hideMark/>
          </w:tcPr>
          <w:p w14:paraId="36AAEEF1"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17</w:t>
            </w:r>
          </w:p>
        </w:tc>
        <w:tc>
          <w:tcPr>
            <w:tcW w:w="1796" w:type="dxa"/>
            <w:tcBorders>
              <w:top w:val="single" w:sz="4" w:space="0" w:color="auto"/>
              <w:left w:val="nil"/>
              <w:bottom w:val="nil"/>
              <w:right w:val="nil"/>
            </w:tcBorders>
            <w:shd w:val="clear" w:color="auto" w:fill="auto"/>
            <w:noWrap/>
            <w:vAlign w:val="center"/>
            <w:hideMark/>
          </w:tcPr>
          <w:p w14:paraId="569D6CF0"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99.26</w:t>
            </w:r>
          </w:p>
        </w:tc>
        <w:tc>
          <w:tcPr>
            <w:tcW w:w="2006" w:type="dxa"/>
            <w:tcBorders>
              <w:top w:val="single" w:sz="4" w:space="0" w:color="auto"/>
              <w:left w:val="nil"/>
              <w:bottom w:val="nil"/>
              <w:right w:val="nil"/>
            </w:tcBorders>
            <w:shd w:val="clear" w:color="auto" w:fill="auto"/>
            <w:noWrap/>
            <w:vAlign w:val="center"/>
            <w:hideMark/>
          </w:tcPr>
          <w:p w14:paraId="706927C6"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99.37</w:t>
            </w:r>
          </w:p>
        </w:tc>
      </w:tr>
      <w:tr w:rsidR="005728C4" w:rsidRPr="0074420C" w14:paraId="2146ABBE" w14:textId="77777777" w:rsidTr="005728C4">
        <w:trPr>
          <w:jc w:val="center"/>
        </w:trPr>
        <w:tc>
          <w:tcPr>
            <w:tcW w:w="709" w:type="dxa"/>
            <w:shd w:val="clear" w:color="auto" w:fill="auto"/>
            <w:noWrap/>
            <w:vAlign w:val="center"/>
            <w:hideMark/>
          </w:tcPr>
          <w:p w14:paraId="4A589D69"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2</w:t>
            </w:r>
          </w:p>
        </w:tc>
        <w:tc>
          <w:tcPr>
            <w:tcW w:w="1288" w:type="dxa"/>
            <w:shd w:val="clear" w:color="auto" w:fill="auto"/>
            <w:noWrap/>
            <w:vAlign w:val="center"/>
            <w:hideMark/>
          </w:tcPr>
          <w:p w14:paraId="449BACFF"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35</w:t>
            </w:r>
          </w:p>
        </w:tc>
        <w:tc>
          <w:tcPr>
            <w:tcW w:w="1783" w:type="dxa"/>
            <w:shd w:val="clear" w:color="auto" w:fill="auto"/>
            <w:noWrap/>
            <w:vAlign w:val="center"/>
            <w:hideMark/>
          </w:tcPr>
          <w:p w14:paraId="23488309"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250</w:t>
            </w:r>
          </w:p>
        </w:tc>
        <w:tc>
          <w:tcPr>
            <w:tcW w:w="1559" w:type="dxa"/>
            <w:shd w:val="clear" w:color="auto" w:fill="auto"/>
            <w:noWrap/>
            <w:vAlign w:val="center"/>
            <w:hideMark/>
          </w:tcPr>
          <w:p w14:paraId="2FD7C64A"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160</w:t>
            </w:r>
          </w:p>
        </w:tc>
        <w:tc>
          <w:tcPr>
            <w:tcW w:w="1324" w:type="dxa"/>
            <w:shd w:val="clear" w:color="auto" w:fill="auto"/>
            <w:noWrap/>
            <w:vAlign w:val="center"/>
            <w:hideMark/>
          </w:tcPr>
          <w:p w14:paraId="03DECC71"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22</w:t>
            </w:r>
          </w:p>
        </w:tc>
        <w:tc>
          <w:tcPr>
            <w:tcW w:w="1796" w:type="dxa"/>
            <w:shd w:val="clear" w:color="auto" w:fill="auto"/>
            <w:noWrap/>
            <w:vAlign w:val="center"/>
            <w:hideMark/>
          </w:tcPr>
          <w:p w14:paraId="1555D070"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98.90</w:t>
            </w:r>
          </w:p>
        </w:tc>
        <w:tc>
          <w:tcPr>
            <w:tcW w:w="2006" w:type="dxa"/>
            <w:shd w:val="clear" w:color="auto" w:fill="auto"/>
            <w:noWrap/>
            <w:vAlign w:val="center"/>
            <w:hideMark/>
          </w:tcPr>
          <w:p w14:paraId="182A13CF"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98.87</w:t>
            </w:r>
          </w:p>
        </w:tc>
      </w:tr>
      <w:tr w:rsidR="005728C4" w:rsidRPr="0074420C" w14:paraId="44ADD552" w14:textId="77777777" w:rsidTr="005728C4">
        <w:trPr>
          <w:jc w:val="center"/>
        </w:trPr>
        <w:tc>
          <w:tcPr>
            <w:tcW w:w="709" w:type="dxa"/>
            <w:shd w:val="clear" w:color="auto" w:fill="auto"/>
            <w:noWrap/>
            <w:vAlign w:val="center"/>
            <w:hideMark/>
          </w:tcPr>
          <w:p w14:paraId="2F374CB3"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3</w:t>
            </w:r>
          </w:p>
        </w:tc>
        <w:tc>
          <w:tcPr>
            <w:tcW w:w="1288" w:type="dxa"/>
            <w:shd w:val="clear" w:color="auto" w:fill="auto"/>
            <w:noWrap/>
            <w:vAlign w:val="center"/>
            <w:hideMark/>
          </w:tcPr>
          <w:p w14:paraId="77863D19"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35</w:t>
            </w:r>
          </w:p>
        </w:tc>
        <w:tc>
          <w:tcPr>
            <w:tcW w:w="1783" w:type="dxa"/>
            <w:shd w:val="clear" w:color="auto" w:fill="auto"/>
            <w:noWrap/>
            <w:vAlign w:val="center"/>
            <w:hideMark/>
          </w:tcPr>
          <w:p w14:paraId="73E2F29F"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250</w:t>
            </w:r>
          </w:p>
        </w:tc>
        <w:tc>
          <w:tcPr>
            <w:tcW w:w="1559" w:type="dxa"/>
            <w:shd w:val="clear" w:color="auto" w:fill="auto"/>
            <w:noWrap/>
            <w:vAlign w:val="center"/>
            <w:hideMark/>
          </w:tcPr>
          <w:p w14:paraId="6482B86B"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110</w:t>
            </w:r>
          </w:p>
        </w:tc>
        <w:tc>
          <w:tcPr>
            <w:tcW w:w="1324" w:type="dxa"/>
            <w:shd w:val="clear" w:color="auto" w:fill="auto"/>
            <w:noWrap/>
            <w:vAlign w:val="center"/>
            <w:hideMark/>
          </w:tcPr>
          <w:p w14:paraId="05E9C80D"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22</w:t>
            </w:r>
          </w:p>
        </w:tc>
        <w:tc>
          <w:tcPr>
            <w:tcW w:w="1796" w:type="dxa"/>
            <w:shd w:val="clear" w:color="auto" w:fill="auto"/>
            <w:noWrap/>
            <w:vAlign w:val="center"/>
            <w:hideMark/>
          </w:tcPr>
          <w:p w14:paraId="74AC52C4"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98.79</w:t>
            </w:r>
          </w:p>
        </w:tc>
        <w:tc>
          <w:tcPr>
            <w:tcW w:w="2006" w:type="dxa"/>
            <w:shd w:val="clear" w:color="auto" w:fill="auto"/>
            <w:noWrap/>
            <w:vAlign w:val="center"/>
            <w:hideMark/>
          </w:tcPr>
          <w:p w14:paraId="11F02450"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98.79</w:t>
            </w:r>
          </w:p>
        </w:tc>
      </w:tr>
      <w:tr w:rsidR="005728C4" w:rsidRPr="0074420C" w14:paraId="186AE1EE" w14:textId="77777777" w:rsidTr="005728C4">
        <w:trPr>
          <w:jc w:val="center"/>
        </w:trPr>
        <w:tc>
          <w:tcPr>
            <w:tcW w:w="709" w:type="dxa"/>
            <w:shd w:val="clear" w:color="auto" w:fill="auto"/>
            <w:noWrap/>
            <w:vAlign w:val="center"/>
            <w:hideMark/>
          </w:tcPr>
          <w:p w14:paraId="5BDD96D6"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4</w:t>
            </w:r>
          </w:p>
        </w:tc>
        <w:tc>
          <w:tcPr>
            <w:tcW w:w="1288" w:type="dxa"/>
            <w:shd w:val="clear" w:color="auto" w:fill="auto"/>
            <w:noWrap/>
            <w:vAlign w:val="center"/>
            <w:hideMark/>
          </w:tcPr>
          <w:p w14:paraId="5EF066BB"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35</w:t>
            </w:r>
          </w:p>
        </w:tc>
        <w:tc>
          <w:tcPr>
            <w:tcW w:w="1783" w:type="dxa"/>
            <w:shd w:val="clear" w:color="auto" w:fill="auto"/>
            <w:noWrap/>
            <w:vAlign w:val="center"/>
            <w:hideMark/>
          </w:tcPr>
          <w:p w14:paraId="47A20FB7"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270</w:t>
            </w:r>
          </w:p>
        </w:tc>
        <w:tc>
          <w:tcPr>
            <w:tcW w:w="1559" w:type="dxa"/>
            <w:shd w:val="clear" w:color="auto" w:fill="auto"/>
            <w:noWrap/>
            <w:vAlign w:val="center"/>
            <w:hideMark/>
          </w:tcPr>
          <w:p w14:paraId="2F41BC05"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160</w:t>
            </w:r>
          </w:p>
        </w:tc>
        <w:tc>
          <w:tcPr>
            <w:tcW w:w="1324" w:type="dxa"/>
            <w:shd w:val="clear" w:color="auto" w:fill="auto"/>
            <w:noWrap/>
            <w:vAlign w:val="center"/>
            <w:hideMark/>
          </w:tcPr>
          <w:p w14:paraId="07D6CBCF"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22</w:t>
            </w:r>
          </w:p>
        </w:tc>
        <w:tc>
          <w:tcPr>
            <w:tcW w:w="1796" w:type="dxa"/>
            <w:shd w:val="clear" w:color="auto" w:fill="auto"/>
            <w:noWrap/>
            <w:vAlign w:val="center"/>
            <w:hideMark/>
          </w:tcPr>
          <w:p w14:paraId="56557C52"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99.08</w:t>
            </w:r>
          </w:p>
        </w:tc>
        <w:tc>
          <w:tcPr>
            <w:tcW w:w="2006" w:type="dxa"/>
            <w:shd w:val="clear" w:color="auto" w:fill="auto"/>
            <w:noWrap/>
            <w:vAlign w:val="center"/>
            <w:hideMark/>
          </w:tcPr>
          <w:p w14:paraId="288F3181"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99.14</w:t>
            </w:r>
          </w:p>
        </w:tc>
      </w:tr>
      <w:tr w:rsidR="005728C4" w:rsidRPr="0074420C" w14:paraId="1E72262D" w14:textId="77777777" w:rsidTr="005728C4">
        <w:trPr>
          <w:jc w:val="center"/>
        </w:trPr>
        <w:tc>
          <w:tcPr>
            <w:tcW w:w="709" w:type="dxa"/>
            <w:shd w:val="clear" w:color="auto" w:fill="auto"/>
            <w:noWrap/>
            <w:vAlign w:val="center"/>
            <w:hideMark/>
          </w:tcPr>
          <w:p w14:paraId="576A268D"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5</w:t>
            </w:r>
          </w:p>
        </w:tc>
        <w:tc>
          <w:tcPr>
            <w:tcW w:w="1288" w:type="dxa"/>
            <w:shd w:val="clear" w:color="auto" w:fill="auto"/>
            <w:noWrap/>
            <w:vAlign w:val="center"/>
            <w:hideMark/>
          </w:tcPr>
          <w:p w14:paraId="1E55C6D1"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35</w:t>
            </w:r>
          </w:p>
        </w:tc>
        <w:tc>
          <w:tcPr>
            <w:tcW w:w="1783" w:type="dxa"/>
            <w:shd w:val="clear" w:color="auto" w:fill="auto"/>
            <w:noWrap/>
            <w:vAlign w:val="center"/>
            <w:hideMark/>
          </w:tcPr>
          <w:p w14:paraId="5BB9005D"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270</w:t>
            </w:r>
          </w:p>
        </w:tc>
        <w:tc>
          <w:tcPr>
            <w:tcW w:w="1559" w:type="dxa"/>
            <w:shd w:val="clear" w:color="auto" w:fill="auto"/>
            <w:noWrap/>
            <w:vAlign w:val="center"/>
            <w:hideMark/>
          </w:tcPr>
          <w:p w14:paraId="634FD1B7"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110</w:t>
            </w:r>
          </w:p>
        </w:tc>
        <w:tc>
          <w:tcPr>
            <w:tcW w:w="1324" w:type="dxa"/>
            <w:shd w:val="clear" w:color="auto" w:fill="auto"/>
            <w:noWrap/>
            <w:vAlign w:val="center"/>
            <w:hideMark/>
          </w:tcPr>
          <w:p w14:paraId="082D42D5"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12</w:t>
            </w:r>
          </w:p>
        </w:tc>
        <w:tc>
          <w:tcPr>
            <w:tcW w:w="1796" w:type="dxa"/>
            <w:shd w:val="clear" w:color="auto" w:fill="auto"/>
            <w:noWrap/>
            <w:vAlign w:val="center"/>
            <w:hideMark/>
          </w:tcPr>
          <w:p w14:paraId="4B69A7B1"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99.10</w:t>
            </w:r>
          </w:p>
        </w:tc>
        <w:tc>
          <w:tcPr>
            <w:tcW w:w="2006" w:type="dxa"/>
            <w:shd w:val="clear" w:color="auto" w:fill="auto"/>
            <w:noWrap/>
            <w:vAlign w:val="center"/>
            <w:hideMark/>
          </w:tcPr>
          <w:p w14:paraId="2F5301A0"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99.17</w:t>
            </w:r>
          </w:p>
        </w:tc>
      </w:tr>
      <w:tr w:rsidR="005728C4" w:rsidRPr="0074420C" w14:paraId="045688D0" w14:textId="77777777" w:rsidTr="005728C4">
        <w:trPr>
          <w:jc w:val="center"/>
        </w:trPr>
        <w:tc>
          <w:tcPr>
            <w:tcW w:w="709" w:type="dxa"/>
            <w:shd w:val="clear" w:color="auto" w:fill="auto"/>
            <w:noWrap/>
            <w:vAlign w:val="center"/>
            <w:hideMark/>
          </w:tcPr>
          <w:p w14:paraId="1C2F5807"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6</w:t>
            </w:r>
          </w:p>
        </w:tc>
        <w:tc>
          <w:tcPr>
            <w:tcW w:w="1288" w:type="dxa"/>
            <w:shd w:val="clear" w:color="auto" w:fill="auto"/>
            <w:noWrap/>
            <w:vAlign w:val="center"/>
            <w:hideMark/>
          </w:tcPr>
          <w:p w14:paraId="5F50C98D"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35</w:t>
            </w:r>
          </w:p>
        </w:tc>
        <w:tc>
          <w:tcPr>
            <w:tcW w:w="1783" w:type="dxa"/>
            <w:shd w:val="clear" w:color="auto" w:fill="auto"/>
            <w:noWrap/>
            <w:vAlign w:val="center"/>
            <w:hideMark/>
          </w:tcPr>
          <w:p w14:paraId="39510B3A"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250</w:t>
            </w:r>
          </w:p>
        </w:tc>
        <w:tc>
          <w:tcPr>
            <w:tcW w:w="1559" w:type="dxa"/>
            <w:shd w:val="clear" w:color="auto" w:fill="auto"/>
            <w:noWrap/>
            <w:vAlign w:val="center"/>
            <w:hideMark/>
          </w:tcPr>
          <w:p w14:paraId="75288436"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160</w:t>
            </w:r>
          </w:p>
        </w:tc>
        <w:tc>
          <w:tcPr>
            <w:tcW w:w="1324" w:type="dxa"/>
            <w:shd w:val="clear" w:color="auto" w:fill="auto"/>
            <w:noWrap/>
            <w:vAlign w:val="center"/>
            <w:hideMark/>
          </w:tcPr>
          <w:p w14:paraId="2E650B26"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12</w:t>
            </w:r>
          </w:p>
        </w:tc>
        <w:tc>
          <w:tcPr>
            <w:tcW w:w="1796" w:type="dxa"/>
            <w:shd w:val="clear" w:color="auto" w:fill="auto"/>
            <w:noWrap/>
            <w:vAlign w:val="center"/>
            <w:hideMark/>
          </w:tcPr>
          <w:p w14:paraId="75696A46"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98.56</w:t>
            </w:r>
          </w:p>
        </w:tc>
        <w:tc>
          <w:tcPr>
            <w:tcW w:w="2006" w:type="dxa"/>
            <w:shd w:val="clear" w:color="auto" w:fill="auto"/>
            <w:noWrap/>
            <w:vAlign w:val="center"/>
            <w:hideMark/>
          </w:tcPr>
          <w:p w14:paraId="681EE57B"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98.61</w:t>
            </w:r>
          </w:p>
        </w:tc>
      </w:tr>
      <w:tr w:rsidR="005728C4" w:rsidRPr="0074420C" w14:paraId="02936075" w14:textId="77777777" w:rsidTr="005728C4">
        <w:trPr>
          <w:jc w:val="center"/>
        </w:trPr>
        <w:tc>
          <w:tcPr>
            <w:tcW w:w="709" w:type="dxa"/>
            <w:shd w:val="clear" w:color="auto" w:fill="auto"/>
            <w:noWrap/>
            <w:vAlign w:val="center"/>
            <w:hideMark/>
          </w:tcPr>
          <w:p w14:paraId="06CB40F9"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7</w:t>
            </w:r>
          </w:p>
        </w:tc>
        <w:tc>
          <w:tcPr>
            <w:tcW w:w="1288" w:type="dxa"/>
            <w:shd w:val="clear" w:color="auto" w:fill="auto"/>
            <w:noWrap/>
            <w:vAlign w:val="center"/>
            <w:hideMark/>
          </w:tcPr>
          <w:p w14:paraId="3E8846C8"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25</w:t>
            </w:r>
          </w:p>
        </w:tc>
        <w:tc>
          <w:tcPr>
            <w:tcW w:w="1783" w:type="dxa"/>
            <w:shd w:val="clear" w:color="auto" w:fill="auto"/>
            <w:noWrap/>
            <w:vAlign w:val="center"/>
            <w:hideMark/>
          </w:tcPr>
          <w:p w14:paraId="0D103496"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270</w:t>
            </w:r>
          </w:p>
        </w:tc>
        <w:tc>
          <w:tcPr>
            <w:tcW w:w="1559" w:type="dxa"/>
            <w:shd w:val="clear" w:color="auto" w:fill="auto"/>
            <w:noWrap/>
            <w:vAlign w:val="center"/>
            <w:hideMark/>
          </w:tcPr>
          <w:p w14:paraId="41BE0E5F"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160</w:t>
            </w:r>
          </w:p>
        </w:tc>
        <w:tc>
          <w:tcPr>
            <w:tcW w:w="1324" w:type="dxa"/>
            <w:shd w:val="clear" w:color="auto" w:fill="auto"/>
            <w:noWrap/>
            <w:vAlign w:val="center"/>
            <w:hideMark/>
          </w:tcPr>
          <w:p w14:paraId="333A2EF9"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22</w:t>
            </w:r>
          </w:p>
        </w:tc>
        <w:tc>
          <w:tcPr>
            <w:tcW w:w="1796" w:type="dxa"/>
            <w:shd w:val="clear" w:color="auto" w:fill="auto"/>
            <w:noWrap/>
            <w:vAlign w:val="center"/>
            <w:hideMark/>
          </w:tcPr>
          <w:p w14:paraId="5A28E5D7"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99.12</w:t>
            </w:r>
          </w:p>
        </w:tc>
        <w:tc>
          <w:tcPr>
            <w:tcW w:w="2006" w:type="dxa"/>
            <w:shd w:val="clear" w:color="auto" w:fill="auto"/>
            <w:noWrap/>
            <w:vAlign w:val="center"/>
            <w:hideMark/>
          </w:tcPr>
          <w:p w14:paraId="6E064BB5"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99.14</w:t>
            </w:r>
          </w:p>
        </w:tc>
      </w:tr>
      <w:tr w:rsidR="005728C4" w:rsidRPr="0074420C" w14:paraId="605F5491" w14:textId="77777777" w:rsidTr="005728C4">
        <w:trPr>
          <w:jc w:val="center"/>
        </w:trPr>
        <w:tc>
          <w:tcPr>
            <w:tcW w:w="709" w:type="dxa"/>
            <w:shd w:val="clear" w:color="auto" w:fill="auto"/>
            <w:noWrap/>
            <w:vAlign w:val="center"/>
            <w:hideMark/>
          </w:tcPr>
          <w:p w14:paraId="6AE82C29"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8</w:t>
            </w:r>
          </w:p>
        </w:tc>
        <w:tc>
          <w:tcPr>
            <w:tcW w:w="1288" w:type="dxa"/>
            <w:shd w:val="clear" w:color="auto" w:fill="auto"/>
            <w:noWrap/>
            <w:vAlign w:val="center"/>
            <w:hideMark/>
          </w:tcPr>
          <w:p w14:paraId="67F321EC"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30</w:t>
            </w:r>
          </w:p>
        </w:tc>
        <w:tc>
          <w:tcPr>
            <w:tcW w:w="1783" w:type="dxa"/>
            <w:shd w:val="clear" w:color="auto" w:fill="auto"/>
            <w:noWrap/>
            <w:vAlign w:val="center"/>
            <w:hideMark/>
          </w:tcPr>
          <w:p w14:paraId="75694368"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260</w:t>
            </w:r>
          </w:p>
        </w:tc>
        <w:tc>
          <w:tcPr>
            <w:tcW w:w="1559" w:type="dxa"/>
            <w:shd w:val="clear" w:color="auto" w:fill="auto"/>
            <w:noWrap/>
            <w:vAlign w:val="center"/>
            <w:hideMark/>
          </w:tcPr>
          <w:p w14:paraId="624BE377"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135</w:t>
            </w:r>
          </w:p>
        </w:tc>
        <w:tc>
          <w:tcPr>
            <w:tcW w:w="1324" w:type="dxa"/>
            <w:shd w:val="clear" w:color="auto" w:fill="auto"/>
            <w:noWrap/>
            <w:vAlign w:val="center"/>
            <w:hideMark/>
          </w:tcPr>
          <w:p w14:paraId="146241A5"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17</w:t>
            </w:r>
          </w:p>
        </w:tc>
        <w:tc>
          <w:tcPr>
            <w:tcW w:w="1796" w:type="dxa"/>
            <w:shd w:val="clear" w:color="auto" w:fill="auto"/>
            <w:noWrap/>
            <w:vAlign w:val="center"/>
            <w:hideMark/>
          </w:tcPr>
          <w:p w14:paraId="187D229F"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99.39</w:t>
            </w:r>
          </w:p>
        </w:tc>
        <w:tc>
          <w:tcPr>
            <w:tcW w:w="2006" w:type="dxa"/>
            <w:shd w:val="clear" w:color="auto" w:fill="auto"/>
            <w:noWrap/>
            <w:vAlign w:val="center"/>
            <w:hideMark/>
          </w:tcPr>
          <w:p w14:paraId="13A5F2C6"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99.37</w:t>
            </w:r>
          </w:p>
        </w:tc>
      </w:tr>
      <w:tr w:rsidR="005728C4" w:rsidRPr="0074420C" w14:paraId="3B272E73" w14:textId="77777777" w:rsidTr="005728C4">
        <w:trPr>
          <w:jc w:val="center"/>
        </w:trPr>
        <w:tc>
          <w:tcPr>
            <w:tcW w:w="709" w:type="dxa"/>
            <w:shd w:val="clear" w:color="auto" w:fill="auto"/>
            <w:noWrap/>
            <w:vAlign w:val="center"/>
            <w:hideMark/>
          </w:tcPr>
          <w:p w14:paraId="443C392F"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9</w:t>
            </w:r>
          </w:p>
        </w:tc>
        <w:tc>
          <w:tcPr>
            <w:tcW w:w="1288" w:type="dxa"/>
            <w:shd w:val="clear" w:color="auto" w:fill="auto"/>
            <w:noWrap/>
            <w:vAlign w:val="center"/>
            <w:hideMark/>
          </w:tcPr>
          <w:p w14:paraId="556A993D"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25</w:t>
            </w:r>
          </w:p>
        </w:tc>
        <w:tc>
          <w:tcPr>
            <w:tcW w:w="1783" w:type="dxa"/>
            <w:shd w:val="clear" w:color="auto" w:fill="auto"/>
            <w:noWrap/>
            <w:vAlign w:val="center"/>
            <w:hideMark/>
          </w:tcPr>
          <w:p w14:paraId="758598D7"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250</w:t>
            </w:r>
          </w:p>
        </w:tc>
        <w:tc>
          <w:tcPr>
            <w:tcW w:w="1559" w:type="dxa"/>
            <w:shd w:val="clear" w:color="auto" w:fill="auto"/>
            <w:noWrap/>
            <w:vAlign w:val="center"/>
            <w:hideMark/>
          </w:tcPr>
          <w:p w14:paraId="21456E96"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110</w:t>
            </w:r>
          </w:p>
        </w:tc>
        <w:tc>
          <w:tcPr>
            <w:tcW w:w="1324" w:type="dxa"/>
            <w:shd w:val="clear" w:color="auto" w:fill="auto"/>
            <w:noWrap/>
            <w:vAlign w:val="center"/>
            <w:hideMark/>
          </w:tcPr>
          <w:p w14:paraId="7FB03B58"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22</w:t>
            </w:r>
          </w:p>
        </w:tc>
        <w:tc>
          <w:tcPr>
            <w:tcW w:w="1796" w:type="dxa"/>
            <w:shd w:val="clear" w:color="auto" w:fill="auto"/>
            <w:noWrap/>
            <w:vAlign w:val="center"/>
            <w:hideMark/>
          </w:tcPr>
          <w:p w14:paraId="26E18A6B"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99.06</w:t>
            </w:r>
          </w:p>
        </w:tc>
        <w:tc>
          <w:tcPr>
            <w:tcW w:w="2006" w:type="dxa"/>
            <w:shd w:val="clear" w:color="auto" w:fill="auto"/>
            <w:noWrap/>
            <w:vAlign w:val="center"/>
            <w:hideMark/>
          </w:tcPr>
          <w:p w14:paraId="3587F0A1"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99.12</w:t>
            </w:r>
          </w:p>
        </w:tc>
      </w:tr>
      <w:tr w:rsidR="005728C4" w:rsidRPr="0074420C" w14:paraId="3AD30C06" w14:textId="77777777" w:rsidTr="005728C4">
        <w:trPr>
          <w:jc w:val="center"/>
        </w:trPr>
        <w:tc>
          <w:tcPr>
            <w:tcW w:w="709" w:type="dxa"/>
            <w:shd w:val="clear" w:color="auto" w:fill="auto"/>
            <w:noWrap/>
            <w:vAlign w:val="center"/>
            <w:hideMark/>
          </w:tcPr>
          <w:p w14:paraId="692DC313"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10</w:t>
            </w:r>
          </w:p>
        </w:tc>
        <w:tc>
          <w:tcPr>
            <w:tcW w:w="1288" w:type="dxa"/>
            <w:shd w:val="clear" w:color="auto" w:fill="auto"/>
            <w:noWrap/>
            <w:vAlign w:val="center"/>
            <w:hideMark/>
          </w:tcPr>
          <w:p w14:paraId="1BA18CD1"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25</w:t>
            </w:r>
          </w:p>
        </w:tc>
        <w:tc>
          <w:tcPr>
            <w:tcW w:w="1783" w:type="dxa"/>
            <w:shd w:val="clear" w:color="auto" w:fill="auto"/>
            <w:noWrap/>
            <w:vAlign w:val="center"/>
            <w:hideMark/>
          </w:tcPr>
          <w:p w14:paraId="1FA3EA65"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250</w:t>
            </w:r>
          </w:p>
        </w:tc>
        <w:tc>
          <w:tcPr>
            <w:tcW w:w="1559" w:type="dxa"/>
            <w:shd w:val="clear" w:color="auto" w:fill="auto"/>
            <w:noWrap/>
            <w:vAlign w:val="center"/>
            <w:hideMark/>
          </w:tcPr>
          <w:p w14:paraId="6E63EE91"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160</w:t>
            </w:r>
          </w:p>
        </w:tc>
        <w:tc>
          <w:tcPr>
            <w:tcW w:w="1324" w:type="dxa"/>
            <w:shd w:val="clear" w:color="auto" w:fill="auto"/>
            <w:noWrap/>
            <w:vAlign w:val="center"/>
            <w:hideMark/>
          </w:tcPr>
          <w:p w14:paraId="0AC434A1"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22</w:t>
            </w:r>
          </w:p>
        </w:tc>
        <w:tc>
          <w:tcPr>
            <w:tcW w:w="1796" w:type="dxa"/>
            <w:shd w:val="clear" w:color="auto" w:fill="auto"/>
            <w:noWrap/>
            <w:vAlign w:val="center"/>
            <w:hideMark/>
          </w:tcPr>
          <w:p w14:paraId="2423B305"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99.19</w:t>
            </w:r>
          </w:p>
        </w:tc>
        <w:tc>
          <w:tcPr>
            <w:tcW w:w="2006" w:type="dxa"/>
            <w:shd w:val="clear" w:color="auto" w:fill="auto"/>
            <w:noWrap/>
            <w:vAlign w:val="center"/>
            <w:hideMark/>
          </w:tcPr>
          <w:p w14:paraId="089798F1"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99.11</w:t>
            </w:r>
          </w:p>
        </w:tc>
      </w:tr>
      <w:tr w:rsidR="005728C4" w:rsidRPr="0074420C" w14:paraId="475441BD" w14:textId="77777777" w:rsidTr="005728C4">
        <w:trPr>
          <w:jc w:val="center"/>
        </w:trPr>
        <w:tc>
          <w:tcPr>
            <w:tcW w:w="709" w:type="dxa"/>
            <w:shd w:val="clear" w:color="auto" w:fill="auto"/>
            <w:noWrap/>
            <w:vAlign w:val="center"/>
            <w:hideMark/>
          </w:tcPr>
          <w:p w14:paraId="4D811E0B"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11</w:t>
            </w:r>
          </w:p>
        </w:tc>
        <w:tc>
          <w:tcPr>
            <w:tcW w:w="1288" w:type="dxa"/>
            <w:shd w:val="clear" w:color="auto" w:fill="auto"/>
            <w:noWrap/>
            <w:vAlign w:val="center"/>
            <w:hideMark/>
          </w:tcPr>
          <w:p w14:paraId="6D6A59FE"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30</w:t>
            </w:r>
          </w:p>
        </w:tc>
        <w:tc>
          <w:tcPr>
            <w:tcW w:w="1783" w:type="dxa"/>
            <w:shd w:val="clear" w:color="auto" w:fill="auto"/>
            <w:noWrap/>
            <w:vAlign w:val="center"/>
            <w:hideMark/>
          </w:tcPr>
          <w:p w14:paraId="240B68D9"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260</w:t>
            </w:r>
          </w:p>
        </w:tc>
        <w:tc>
          <w:tcPr>
            <w:tcW w:w="1559" w:type="dxa"/>
            <w:shd w:val="clear" w:color="auto" w:fill="auto"/>
            <w:noWrap/>
            <w:vAlign w:val="center"/>
            <w:hideMark/>
          </w:tcPr>
          <w:p w14:paraId="64C2252C"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85</w:t>
            </w:r>
          </w:p>
        </w:tc>
        <w:tc>
          <w:tcPr>
            <w:tcW w:w="1324" w:type="dxa"/>
            <w:shd w:val="clear" w:color="auto" w:fill="auto"/>
            <w:noWrap/>
            <w:vAlign w:val="center"/>
            <w:hideMark/>
          </w:tcPr>
          <w:p w14:paraId="0718E8BF"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17</w:t>
            </w:r>
          </w:p>
        </w:tc>
        <w:tc>
          <w:tcPr>
            <w:tcW w:w="1796" w:type="dxa"/>
            <w:shd w:val="clear" w:color="auto" w:fill="auto"/>
            <w:noWrap/>
            <w:vAlign w:val="center"/>
            <w:hideMark/>
          </w:tcPr>
          <w:p w14:paraId="61A5A01B"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99.20</w:t>
            </w:r>
          </w:p>
        </w:tc>
        <w:tc>
          <w:tcPr>
            <w:tcW w:w="2006" w:type="dxa"/>
            <w:shd w:val="clear" w:color="auto" w:fill="auto"/>
            <w:noWrap/>
            <w:vAlign w:val="center"/>
            <w:hideMark/>
          </w:tcPr>
          <w:p w14:paraId="29FC18E8"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99.16</w:t>
            </w:r>
          </w:p>
        </w:tc>
      </w:tr>
      <w:tr w:rsidR="005728C4" w:rsidRPr="0074420C" w14:paraId="1E5EC0B2" w14:textId="77777777" w:rsidTr="005728C4">
        <w:trPr>
          <w:jc w:val="center"/>
        </w:trPr>
        <w:tc>
          <w:tcPr>
            <w:tcW w:w="709" w:type="dxa"/>
            <w:shd w:val="clear" w:color="auto" w:fill="auto"/>
            <w:noWrap/>
            <w:vAlign w:val="center"/>
            <w:hideMark/>
          </w:tcPr>
          <w:p w14:paraId="066AD81D"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12</w:t>
            </w:r>
          </w:p>
        </w:tc>
        <w:tc>
          <w:tcPr>
            <w:tcW w:w="1288" w:type="dxa"/>
            <w:shd w:val="clear" w:color="auto" w:fill="auto"/>
            <w:noWrap/>
            <w:vAlign w:val="center"/>
            <w:hideMark/>
          </w:tcPr>
          <w:p w14:paraId="4BF18BF4"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25</w:t>
            </w:r>
          </w:p>
        </w:tc>
        <w:tc>
          <w:tcPr>
            <w:tcW w:w="1783" w:type="dxa"/>
            <w:shd w:val="clear" w:color="auto" w:fill="auto"/>
            <w:noWrap/>
            <w:vAlign w:val="center"/>
            <w:hideMark/>
          </w:tcPr>
          <w:p w14:paraId="0C92EB0E"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270</w:t>
            </w:r>
          </w:p>
        </w:tc>
        <w:tc>
          <w:tcPr>
            <w:tcW w:w="1559" w:type="dxa"/>
            <w:shd w:val="clear" w:color="auto" w:fill="auto"/>
            <w:noWrap/>
            <w:vAlign w:val="center"/>
            <w:hideMark/>
          </w:tcPr>
          <w:p w14:paraId="7B5042A3"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110</w:t>
            </w:r>
          </w:p>
        </w:tc>
        <w:tc>
          <w:tcPr>
            <w:tcW w:w="1324" w:type="dxa"/>
            <w:shd w:val="clear" w:color="auto" w:fill="auto"/>
            <w:noWrap/>
            <w:vAlign w:val="center"/>
            <w:hideMark/>
          </w:tcPr>
          <w:p w14:paraId="51195D27"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12</w:t>
            </w:r>
          </w:p>
        </w:tc>
        <w:tc>
          <w:tcPr>
            <w:tcW w:w="1796" w:type="dxa"/>
            <w:shd w:val="clear" w:color="auto" w:fill="auto"/>
            <w:noWrap/>
            <w:vAlign w:val="center"/>
            <w:hideMark/>
          </w:tcPr>
          <w:p w14:paraId="55177769"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99.00</w:t>
            </w:r>
          </w:p>
        </w:tc>
        <w:tc>
          <w:tcPr>
            <w:tcW w:w="2006" w:type="dxa"/>
            <w:shd w:val="clear" w:color="auto" w:fill="auto"/>
            <w:noWrap/>
            <w:vAlign w:val="center"/>
            <w:hideMark/>
          </w:tcPr>
          <w:p w14:paraId="004CD39C"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99.06</w:t>
            </w:r>
          </w:p>
        </w:tc>
      </w:tr>
      <w:tr w:rsidR="005728C4" w:rsidRPr="0074420C" w14:paraId="7D736238" w14:textId="77777777" w:rsidTr="005728C4">
        <w:trPr>
          <w:jc w:val="center"/>
        </w:trPr>
        <w:tc>
          <w:tcPr>
            <w:tcW w:w="709" w:type="dxa"/>
            <w:shd w:val="clear" w:color="auto" w:fill="auto"/>
            <w:noWrap/>
            <w:vAlign w:val="center"/>
            <w:hideMark/>
          </w:tcPr>
          <w:p w14:paraId="341328E9"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13</w:t>
            </w:r>
          </w:p>
        </w:tc>
        <w:tc>
          <w:tcPr>
            <w:tcW w:w="1288" w:type="dxa"/>
            <w:shd w:val="clear" w:color="auto" w:fill="auto"/>
            <w:noWrap/>
            <w:vAlign w:val="center"/>
            <w:hideMark/>
          </w:tcPr>
          <w:p w14:paraId="5E153601"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25</w:t>
            </w:r>
          </w:p>
        </w:tc>
        <w:tc>
          <w:tcPr>
            <w:tcW w:w="1783" w:type="dxa"/>
            <w:shd w:val="clear" w:color="auto" w:fill="auto"/>
            <w:noWrap/>
            <w:vAlign w:val="center"/>
            <w:hideMark/>
          </w:tcPr>
          <w:p w14:paraId="6EC5A984"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250</w:t>
            </w:r>
          </w:p>
        </w:tc>
        <w:tc>
          <w:tcPr>
            <w:tcW w:w="1559" w:type="dxa"/>
            <w:shd w:val="clear" w:color="auto" w:fill="auto"/>
            <w:noWrap/>
            <w:vAlign w:val="center"/>
            <w:hideMark/>
          </w:tcPr>
          <w:p w14:paraId="30050F09"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160</w:t>
            </w:r>
          </w:p>
        </w:tc>
        <w:tc>
          <w:tcPr>
            <w:tcW w:w="1324" w:type="dxa"/>
            <w:shd w:val="clear" w:color="auto" w:fill="auto"/>
            <w:noWrap/>
            <w:vAlign w:val="center"/>
            <w:hideMark/>
          </w:tcPr>
          <w:p w14:paraId="4D1E9D44"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12</w:t>
            </w:r>
          </w:p>
        </w:tc>
        <w:tc>
          <w:tcPr>
            <w:tcW w:w="1796" w:type="dxa"/>
            <w:shd w:val="clear" w:color="auto" w:fill="auto"/>
            <w:noWrap/>
            <w:vAlign w:val="center"/>
            <w:hideMark/>
          </w:tcPr>
          <w:p w14:paraId="2A84211B"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98.64</w:t>
            </w:r>
          </w:p>
        </w:tc>
        <w:tc>
          <w:tcPr>
            <w:tcW w:w="2006" w:type="dxa"/>
            <w:shd w:val="clear" w:color="auto" w:fill="auto"/>
            <w:noWrap/>
            <w:vAlign w:val="center"/>
            <w:hideMark/>
          </w:tcPr>
          <w:p w14:paraId="29F6D5C3"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98.65</w:t>
            </w:r>
          </w:p>
        </w:tc>
      </w:tr>
      <w:tr w:rsidR="005728C4" w:rsidRPr="0074420C" w14:paraId="5C05B69D" w14:textId="77777777" w:rsidTr="005728C4">
        <w:trPr>
          <w:jc w:val="center"/>
        </w:trPr>
        <w:tc>
          <w:tcPr>
            <w:tcW w:w="709" w:type="dxa"/>
            <w:shd w:val="clear" w:color="auto" w:fill="auto"/>
            <w:noWrap/>
            <w:vAlign w:val="center"/>
            <w:hideMark/>
          </w:tcPr>
          <w:p w14:paraId="4E8BEA04"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14</w:t>
            </w:r>
          </w:p>
        </w:tc>
        <w:tc>
          <w:tcPr>
            <w:tcW w:w="1288" w:type="dxa"/>
            <w:shd w:val="clear" w:color="auto" w:fill="auto"/>
            <w:noWrap/>
            <w:vAlign w:val="center"/>
            <w:hideMark/>
          </w:tcPr>
          <w:p w14:paraId="689D760A"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30</w:t>
            </w:r>
          </w:p>
        </w:tc>
        <w:tc>
          <w:tcPr>
            <w:tcW w:w="1783" w:type="dxa"/>
            <w:shd w:val="clear" w:color="auto" w:fill="auto"/>
            <w:noWrap/>
            <w:vAlign w:val="center"/>
            <w:hideMark/>
          </w:tcPr>
          <w:p w14:paraId="7BC64E9F"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260</w:t>
            </w:r>
          </w:p>
        </w:tc>
        <w:tc>
          <w:tcPr>
            <w:tcW w:w="1559" w:type="dxa"/>
            <w:shd w:val="clear" w:color="auto" w:fill="auto"/>
            <w:noWrap/>
            <w:vAlign w:val="center"/>
            <w:hideMark/>
          </w:tcPr>
          <w:p w14:paraId="01C326AC"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135</w:t>
            </w:r>
          </w:p>
        </w:tc>
        <w:tc>
          <w:tcPr>
            <w:tcW w:w="1324" w:type="dxa"/>
            <w:shd w:val="clear" w:color="auto" w:fill="auto"/>
            <w:noWrap/>
            <w:vAlign w:val="center"/>
            <w:hideMark/>
          </w:tcPr>
          <w:p w14:paraId="36AF402B"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17</w:t>
            </w:r>
          </w:p>
        </w:tc>
        <w:tc>
          <w:tcPr>
            <w:tcW w:w="1796" w:type="dxa"/>
            <w:shd w:val="clear" w:color="auto" w:fill="auto"/>
            <w:noWrap/>
            <w:vAlign w:val="center"/>
            <w:hideMark/>
          </w:tcPr>
          <w:p w14:paraId="7C3D877D"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99.39</w:t>
            </w:r>
          </w:p>
        </w:tc>
        <w:tc>
          <w:tcPr>
            <w:tcW w:w="2006" w:type="dxa"/>
            <w:shd w:val="clear" w:color="auto" w:fill="auto"/>
            <w:noWrap/>
            <w:vAlign w:val="center"/>
            <w:hideMark/>
          </w:tcPr>
          <w:p w14:paraId="5F83BD65"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99.37</w:t>
            </w:r>
          </w:p>
        </w:tc>
      </w:tr>
      <w:tr w:rsidR="005728C4" w:rsidRPr="0074420C" w14:paraId="484748DC" w14:textId="77777777" w:rsidTr="005728C4">
        <w:trPr>
          <w:jc w:val="center"/>
        </w:trPr>
        <w:tc>
          <w:tcPr>
            <w:tcW w:w="709" w:type="dxa"/>
            <w:shd w:val="clear" w:color="auto" w:fill="auto"/>
            <w:noWrap/>
            <w:vAlign w:val="center"/>
            <w:hideMark/>
          </w:tcPr>
          <w:p w14:paraId="623B8697"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15</w:t>
            </w:r>
          </w:p>
        </w:tc>
        <w:tc>
          <w:tcPr>
            <w:tcW w:w="1288" w:type="dxa"/>
            <w:shd w:val="clear" w:color="auto" w:fill="auto"/>
            <w:noWrap/>
            <w:vAlign w:val="center"/>
            <w:hideMark/>
          </w:tcPr>
          <w:p w14:paraId="20A73BBA"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35</w:t>
            </w:r>
          </w:p>
        </w:tc>
        <w:tc>
          <w:tcPr>
            <w:tcW w:w="1783" w:type="dxa"/>
            <w:shd w:val="clear" w:color="auto" w:fill="auto"/>
            <w:noWrap/>
            <w:vAlign w:val="center"/>
            <w:hideMark/>
          </w:tcPr>
          <w:p w14:paraId="4AAB257D"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250</w:t>
            </w:r>
          </w:p>
        </w:tc>
        <w:tc>
          <w:tcPr>
            <w:tcW w:w="1559" w:type="dxa"/>
            <w:shd w:val="clear" w:color="auto" w:fill="auto"/>
            <w:noWrap/>
            <w:vAlign w:val="center"/>
            <w:hideMark/>
          </w:tcPr>
          <w:p w14:paraId="22C9FADD"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110</w:t>
            </w:r>
          </w:p>
        </w:tc>
        <w:tc>
          <w:tcPr>
            <w:tcW w:w="1324" w:type="dxa"/>
            <w:shd w:val="clear" w:color="auto" w:fill="auto"/>
            <w:noWrap/>
            <w:vAlign w:val="center"/>
            <w:hideMark/>
          </w:tcPr>
          <w:p w14:paraId="39A9AA95"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12</w:t>
            </w:r>
          </w:p>
        </w:tc>
        <w:tc>
          <w:tcPr>
            <w:tcW w:w="1796" w:type="dxa"/>
            <w:shd w:val="clear" w:color="auto" w:fill="auto"/>
            <w:noWrap/>
            <w:vAlign w:val="center"/>
            <w:hideMark/>
          </w:tcPr>
          <w:p w14:paraId="3D01D5BE"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98.82</w:t>
            </w:r>
          </w:p>
        </w:tc>
        <w:tc>
          <w:tcPr>
            <w:tcW w:w="2006" w:type="dxa"/>
            <w:shd w:val="clear" w:color="auto" w:fill="auto"/>
            <w:noWrap/>
            <w:vAlign w:val="center"/>
            <w:hideMark/>
          </w:tcPr>
          <w:p w14:paraId="0A71BC09"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98.84</w:t>
            </w:r>
          </w:p>
        </w:tc>
      </w:tr>
      <w:tr w:rsidR="005728C4" w:rsidRPr="0074420C" w14:paraId="2CAF720E" w14:textId="77777777" w:rsidTr="005728C4">
        <w:trPr>
          <w:jc w:val="center"/>
        </w:trPr>
        <w:tc>
          <w:tcPr>
            <w:tcW w:w="709" w:type="dxa"/>
            <w:shd w:val="clear" w:color="auto" w:fill="auto"/>
            <w:noWrap/>
            <w:vAlign w:val="center"/>
            <w:hideMark/>
          </w:tcPr>
          <w:p w14:paraId="71C30479"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16</w:t>
            </w:r>
          </w:p>
        </w:tc>
        <w:tc>
          <w:tcPr>
            <w:tcW w:w="1288" w:type="dxa"/>
            <w:shd w:val="clear" w:color="auto" w:fill="auto"/>
            <w:noWrap/>
            <w:vAlign w:val="center"/>
            <w:hideMark/>
          </w:tcPr>
          <w:p w14:paraId="618F8D04"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30</w:t>
            </w:r>
          </w:p>
        </w:tc>
        <w:tc>
          <w:tcPr>
            <w:tcW w:w="1783" w:type="dxa"/>
            <w:shd w:val="clear" w:color="auto" w:fill="auto"/>
            <w:noWrap/>
            <w:vAlign w:val="center"/>
            <w:hideMark/>
          </w:tcPr>
          <w:p w14:paraId="5B21C46B"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240</w:t>
            </w:r>
          </w:p>
        </w:tc>
        <w:tc>
          <w:tcPr>
            <w:tcW w:w="1559" w:type="dxa"/>
            <w:shd w:val="clear" w:color="auto" w:fill="auto"/>
            <w:noWrap/>
            <w:vAlign w:val="center"/>
            <w:hideMark/>
          </w:tcPr>
          <w:p w14:paraId="39792147"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135</w:t>
            </w:r>
          </w:p>
        </w:tc>
        <w:tc>
          <w:tcPr>
            <w:tcW w:w="1324" w:type="dxa"/>
            <w:shd w:val="clear" w:color="auto" w:fill="auto"/>
            <w:noWrap/>
            <w:vAlign w:val="center"/>
            <w:hideMark/>
          </w:tcPr>
          <w:p w14:paraId="76FE638D"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17</w:t>
            </w:r>
          </w:p>
        </w:tc>
        <w:tc>
          <w:tcPr>
            <w:tcW w:w="1796" w:type="dxa"/>
            <w:shd w:val="clear" w:color="auto" w:fill="auto"/>
            <w:noWrap/>
            <w:vAlign w:val="center"/>
            <w:hideMark/>
          </w:tcPr>
          <w:p w14:paraId="183E125C"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98.69</w:t>
            </w:r>
          </w:p>
        </w:tc>
        <w:tc>
          <w:tcPr>
            <w:tcW w:w="2006" w:type="dxa"/>
            <w:shd w:val="clear" w:color="auto" w:fill="auto"/>
            <w:noWrap/>
            <w:vAlign w:val="center"/>
            <w:hideMark/>
          </w:tcPr>
          <w:p w14:paraId="205309E6"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98.71</w:t>
            </w:r>
          </w:p>
        </w:tc>
      </w:tr>
      <w:tr w:rsidR="005728C4" w:rsidRPr="0074420C" w14:paraId="0B7B3600" w14:textId="77777777" w:rsidTr="005728C4">
        <w:trPr>
          <w:jc w:val="center"/>
        </w:trPr>
        <w:tc>
          <w:tcPr>
            <w:tcW w:w="709" w:type="dxa"/>
            <w:shd w:val="clear" w:color="auto" w:fill="auto"/>
            <w:noWrap/>
            <w:vAlign w:val="center"/>
            <w:hideMark/>
          </w:tcPr>
          <w:p w14:paraId="61B75116"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17</w:t>
            </w:r>
          </w:p>
        </w:tc>
        <w:tc>
          <w:tcPr>
            <w:tcW w:w="1288" w:type="dxa"/>
            <w:shd w:val="clear" w:color="auto" w:fill="auto"/>
            <w:noWrap/>
            <w:vAlign w:val="center"/>
            <w:hideMark/>
          </w:tcPr>
          <w:p w14:paraId="50AE9634"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30</w:t>
            </w:r>
          </w:p>
        </w:tc>
        <w:tc>
          <w:tcPr>
            <w:tcW w:w="1783" w:type="dxa"/>
            <w:shd w:val="clear" w:color="auto" w:fill="auto"/>
            <w:noWrap/>
            <w:vAlign w:val="center"/>
            <w:hideMark/>
          </w:tcPr>
          <w:p w14:paraId="54C5213B"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260</w:t>
            </w:r>
          </w:p>
        </w:tc>
        <w:tc>
          <w:tcPr>
            <w:tcW w:w="1559" w:type="dxa"/>
            <w:shd w:val="clear" w:color="auto" w:fill="auto"/>
            <w:noWrap/>
            <w:vAlign w:val="center"/>
            <w:hideMark/>
          </w:tcPr>
          <w:p w14:paraId="2998B432"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185</w:t>
            </w:r>
          </w:p>
        </w:tc>
        <w:tc>
          <w:tcPr>
            <w:tcW w:w="1324" w:type="dxa"/>
            <w:shd w:val="clear" w:color="auto" w:fill="auto"/>
            <w:noWrap/>
            <w:vAlign w:val="center"/>
            <w:hideMark/>
          </w:tcPr>
          <w:p w14:paraId="62459AE2"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17</w:t>
            </w:r>
          </w:p>
        </w:tc>
        <w:tc>
          <w:tcPr>
            <w:tcW w:w="1796" w:type="dxa"/>
            <w:shd w:val="clear" w:color="auto" w:fill="auto"/>
            <w:noWrap/>
            <w:vAlign w:val="center"/>
            <w:hideMark/>
          </w:tcPr>
          <w:p w14:paraId="2353BD33"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99.12</w:t>
            </w:r>
          </w:p>
        </w:tc>
        <w:tc>
          <w:tcPr>
            <w:tcW w:w="2006" w:type="dxa"/>
            <w:shd w:val="clear" w:color="auto" w:fill="auto"/>
            <w:noWrap/>
            <w:vAlign w:val="center"/>
            <w:hideMark/>
          </w:tcPr>
          <w:p w14:paraId="5E8E12FC"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99.12</w:t>
            </w:r>
          </w:p>
        </w:tc>
      </w:tr>
      <w:tr w:rsidR="005728C4" w:rsidRPr="0074420C" w14:paraId="3B316619" w14:textId="77777777" w:rsidTr="005728C4">
        <w:trPr>
          <w:jc w:val="center"/>
        </w:trPr>
        <w:tc>
          <w:tcPr>
            <w:tcW w:w="709" w:type="dxa"/>
            <w:shd w:val="clear" w:color="auto" w:fill="auto"/>
            <w:noWrap/>
            <w:vAlign w:val="center"/>
            <w:hideMark/>
          </w:tcPr>
          <w:p w14:paraId="10D3596C"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18</w:t>
            </w:r>
          </w:p>
        </w:tc>
        <w:tc>
          <w:tcPr>
            <w:tcW w:w="1288" w:type="dxa"/>
            <w:shd w:val="clear" w:color="auto" w:fill="auto"/>
            <w:noWrap/>
            <w:vAlign w:val="center"/>
            <w:hideMark/>
          </w:tcPr>
          <w:p w14:paraId="171A3949"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35</w:t>
            </w:r>
          </w:p>
        </w:tc>
        <w:tc>
          <w:tcPr>
            <w:tcW w:w="1783" w:type="dxa"/>
            <w:shd w:val="clear" w:color="auto" w:fill="auto"/>
            <w:noWrap/>
            <w:vAlign w:val="center"/>
            <w:hideMark/>
          </w:tcPr>
          <w:p w14:paraId="64147012"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270</w:t>
            </w:r>
          </w:p>
        </w:tc>
        <w:tc>
          <w:tcPr>
            <w:tcW w:w="1559" w:type="dxa"/>
            <w:shd w:val="clear" w:color="auto" w:fill="auto"/>
            <w:noWrap/>
            <w:vAlign w:val="center"/>
            <w:hideMark/>
          </w:tcPr>
          <w:p w14:paraId="7F1C5879"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160</w:t>
            </w:r>
          </w:p>
        </w:tc>
        <w:tc>
          <w:tcPr>
            <w:tcW w:w="1324" w:type="dxa"/>
            <w:shd w:val="clear" w:color="auto" w:fill="auto"/>
            <w:noWrap/>
            <w:vAlign w:val="center"/>
            <w:hideMark/>
          </w:tcPr>
          <w:p w14:paraId="7D7B1669"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12</w:t>
            </w:r>
          </w:p>
        </w:tc>
        <w:tc>
          <w:tcPr>
            <w:tcW w:w="1796" w:type="dxa"/>
            <w:shd w:val="clear" w:color="auto" w:fill="auto"/>
            <w:noWrap/>
            <w:vAlign w:val="center"/>
            <w:hideMark/>
          </w:tcPr>
          <w:p w14:paraId="7617AF1B"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99.18</w:t>
            </w:r>
          </w:p>
        </w:tc>
        <w:tc>
          <w:tcPr>
            <w:tcW w:w="2006" w:type="dxa"/>
            <w:shd w:val="clear" w:color="auto" w:fill="auto"/>
            <w:noWrap/>
            <w:vAlign w:val="center"/>
            <w:hideMark/>
          </w:tcPr>
          <w:p w14:paraId="05A58D7B"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99.15</w:t>
            </w:r>
          </w:p>
        </w:tc>
      </w:tr>
      <w:tr w:rsidR="005728C4" w:rsidRPr="0074420C" w14:paraId="2C8F35A3" w14:textId="77777777" w:rsidTr="005728C4">
        <w:trPr>
          <w:jc w:val="center"/>
        </w:trPr>
        <w:tc>
          <w:tcPr>
            <w:tcW w:w="709" w:type="dxa"/>
            <w:shd w:val="clear" w:color="auto" w:fill="auto"/>
            <w:noWrap/>
            <w:vAlign w:val="center"/>
            <w:hideMark/>
          </w:tcPr>
          <w:p w14:paraId="7126B2AF"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19</w:t>
            </w:r>
          </w:p>
        </w:tc>
        <w:tc>
          <w:tcPr>
            <w:tcW w:w="1288" w:type="dxa"/>
            <w:shd w:val="clear" w:color="auto" w:fill="auto"/>
            <w:noWrap/>
            <w:vAlign w:val="center"/>
            <w:hideMark/>
          </w:tcPr>
          <w:p w14:paraId="74A1C919"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30</w:t>
            </w:r>
          </w:p>
        </w:tc>
        <w:tc>
          <w:tcPr>
            <w:tcW w:w="1783" w:type="dxa"/>
            <w:shd w:val="clear" w:color="auto" w:fill="auto"/>
            <w:noWrap/>
            <w:vAlign w:val="center"/>
            <w:hideMark/>
          </w:tcPr>
          <w:p w14:paraId="7DACC914"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260</w:t>
            </w:r>
          </w:p>
        </w:tc>
        <w:tc>
          <w:tcPr>
            <w:tcW w:w="1559" w:type="dxa"/>
            <w:shd w:val="clear" w:color="auto" w:fill="auto"/>
            <w:noWrap/>
            <w:vAlign w:val="center"/>
            <w:hideMark/>
          </w:tcPr>
          <w:p w14:paraId="68AAEDFD"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135</w:t>
            </w:r>
          </w:p>
        </w:tc>
        <w:tc>
          <w:tcPr>
            <w:tcW w:w="1324" w:type="dxa"/>
            <w:shd w:val="clear" w:color="auto" w:fill="auto"/>
            <w:noWrap/>
            <w:vAlign w:val="center"/>
            <w:hideMark/>
          </w:tcPr>
          <w:p w14:paraId="0078E824"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17</w:t>
            </w:r>
          </w:p>
        </w:tc>
        <w:tc>
          <w:tcPr>
            <w:tcW w:w="1796" w:type="dxa"/>
            <w:shd w:val="clear" w:color="auto" w:fill="auto"/>
            <w:noWrap/>
            <w:vAlign w:val="center"/>
            <w:hideMark/>
          </w:tcPr>
          <w:p w14:paraId="396E6FC4"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99.39</w:t>
            </w:r>
          </w:p>
        </w:tc>
        <w:tc>
          <w:tcPr>
            <w:tcW w:w="2006" w:type="dxa"/>
            <w:shd w:val="clear" w:color="auto" w:fill="auto"/>
            <w:noWrap/>
            <w:vAlign w:val="center"/>
            <w:hideMark/>
          </w:tcPr>
          <w:p w14:paraId="5CC27F01"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99.37</w:t>
            </w:r>
          </w:p>
        </w:tc>
      </w:tr>
      <w:tr w:rsidR="005728C4" w:rsidRPr="0074420C" w14:paraId="2C1F7A44" w14:textId="77777777" w:rsidTr="005728C4">
        <w:trPr>
          <w:jc w:val="center"/>
        </w:trPr>
        <w:tc>
          <w:tcPr>
            <w:tcW w:w="709" w:type="dxa"/>
            <w:shd w:val="clear" w:color="auto" w:fill="auto"/>
            <w:noWrap/>
            <w:vAlign w:val="center"/>
            <w:hideMark/>
          </w:tcPr>
          <w:p w14:paraId="0D0973C0"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20</w:t>
            </w:r>
          </w:p>
        </w:tc>
        <w:tc>
          <w:tcPr>
            <w:tcW w:w="1288" w:type="dxa"/>
            <w:shd w:val="clear" w:color="auto" w:fill="auto"/>
            <w:noWrap/>
            <w:vAlign w:val="center"/>
            <w:hideMark/>
          </w:tcPr>
          <w:p w14:paraId="3EAA55CE"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30</w:t>
            </w:r>
          </w:p>
        </w:tc>
        <w:tc>
          <w:tcPr>
            <w:tcW w:w="1783" w:type="dxa"/>
            <w:shd w:val="clear" w:color="auto" w:fill="auto"/>
            <w:noWrap/>
            <w:vAlign w:val="center"/>
            <w:hideMark/>
          </w:tcPr>
          <w:p w14:paraId="27AA9D80"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260</w:t>
            </w:r>
          </w:p>
        </w:tc>
        <w:tc>
          <w:tcPr>
            <w:tcW w:w="1559" w:type="dxa"/>
            <w:shd w:val="clear" w:color="auto" w:fill="auto"/>
            <w:noWrap/>
            <w:vAlign w:val="center"/>
            <w:hideMark/>
          </w:tcPr>
          <w:p w14:paraId="5768ECEC"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135</w:t>
            </w:r>
          </w:p>
        </w:tc>
        <w:tc>
          <w:tcPr>
            <w:tcW w:w="1324" w:type="dxa"/>
            <w:shd w:val="clear" w:color="auto" w:fill="auto"/>
            <w:noWrap/>
            <w:vAlign w:val="center"/>
            <w:hideMark/>
          </w:tcPr>
          <w:p w14:paraId="6F560721"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27</w:t>
            </w:r>
          </w:p>
        </w:tc>
        <w:tc>
          <w:tcPr>
            <w:tcW w:w="1796" w:type="dxa"/>
            <w:shd w:val="clear" w:color="auto" w:fill="auto"/>
            <w:noWrap/>
            <w:vAlign w:val="center"/>
            <w:hideMark/>
          </w:tcPr>
          <w:p w14:paraId="525C5E52"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98.78</w:t>
            </w:r>
          </w:p>
        </w:tc>
        <w:tc>
          <w:tcPr>
            <w:tcW w:w="2006" w:type="dxa"/>
            <w:shd w:val="clear" w:color="auto" w:fill="auto"/>
            <w:noWrap/>
            <w:vAlign w:val="center"/>
            <w:hideMark/>
          </w:tcPr>
          <w:p w14:paraId="3C9B47D5"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98.79</w:t>
            </w:r>
          </w:p>
        </w:tc>
      </w:tr>
      <w:tr w:rsidR="005728C4" w:rsidRPr="0074420C" w14:paraId="58B8B4E1" w14:textId="77777777" w:rsidTr="005728C4">
        <w:trPr>
          <w:jc w:val="center"/>
        </w:trPr>
        <w:tc>
          <w:tcPr>
            <w:tcW w:w="709" w:type="dxa"/>
            <w:shd w:val="clear" w:color="auto" w:fill="auto"/>
            <w:noWrap/>
            <w:vAlign w:val="center"/>
            <w:hideMark/>
          </w:tcPr>
          <w:p w14:paraId="4EA24BE8"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21</w:t>
            </w:r>
          </w:p>
        </w:tc>
        <w:tc>
          <w:tcPr>
            <w:tcW w:w="1288" w:type="dxa"/>
            <w:shd w:val="clear" w:color="auto" w:fill="auto"/>
            <w:noWrap/>
            <w:vAlign w:val="center"/>
            <w:hideMark/>
          </w:tcPr>
          <w:p w14:paraId="4346EEE1"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30</w:t>
            </w:r>
          </w:p>
        </w:tc>
        <w:tc>
          <w:tcPr>
            <w:tcW w:w="1783" w:type="dxa"/>
            <w:shd w:val="clear" w:color="auto" w:fill="auto"/>
            <w:noWrap/>
            <w:vAlign w:val="center"/>
            <w:hideMark/>
          </w:tcPr>
          <w:p w14:paraId="13470149"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260</w:t>
            </w:r>
          </w:p>
        </w:tc>
        <w:tc>
          <w:tcPr>
            <w:tcW w:w="1559" w:type="dxa"/>
            <w:shd w:val="clear" w:color="auto" w:fill="auto"/>
            <w:noWrap/>
            <w:vAlign w:val="center"/>
            <w:hideMark/>
          </w:tcPr>
          <w:p w14:paraId="2609154E"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135</w:t>
            </w:r>
          </w:p>
        </w:tc>
        <w:tc>
          <w:tcPr>
            <w:tcW w:w="1324" w:type="dxa"/>
            <w:shd w:val="clear" w:color="auto" w:fill="auto"/>
            <w:noWrap/>
            <w:vAlign w:val="center"/>
            <w:hideMark/>
          </w:tcPr>
          <w:p w14:paraId="45830543"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7</w:t>
            </w:r>
          </w:p>
        </w:tc>
        <w:tc>
          <w:tcPr>
            <w:tcW w:w="1796" w:type="dxa"/>
            <w:shd w:val="clear" w:color="auto" w:fill="auto"/>
            <w:noWrap/>
            <w:vAlign w:val="center"/>
            <w:hideMark/>
          </w:tcPr>
          <w:p w14:paraId="4E6DB075"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98.69</w:t>
            </w:r>
          </w:p>
        </w:tc>
        <w:tc>
          <w:tcPr>
            <w:tcW w:w="2006" w:type="dxa"/>
            <w:shd w:val="clear" w:color="auto" w:fill="auto"/>
            <w:noWrap/>
            <w:vAlign w:val="center"/>
            <w:hideMark/>
          </w:tcPr>
          <w:p w14:paraId="61175F87"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98.65</w:t>
            </w:r>
          </w:p>
        </w:tc>
      </w:tr>
      <w:tr w:rsidR="005728C4" w:rsidRPr="0074420C" w14:paraId="6890C735" w14:textId="77777777" w:rsidTr="005728C4">
        <w:trPr>
          <w:jc w:val="center"/>
        </w:trPr>
        <w:tc>
          <w:tcPr>
            <w:tcW w:w="709" w:type="dxa"/>
            <w:shd w:val="clear" w:color="auto" w:fill="auto"/>
            <w:noWrap/>
            <w:vAlign w:val="center"/>
            <w:hideMark/>
          </w:tcPr>
          <w:p w14:paraId="40FFF8B9"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22</w:t>
            </w:r>
          </w:p>
        </w:tc>
        <w:tc>
          <w:tcPr>
            <w:tcW w:w="1288" w:type="dxa"/>
            <w:shd w:val="clear" w:color="auto" w:fill="auto"/>
            <w:noWrap/>
            <w:vAlign w:val="center"/>
            <w:hideMark/>
          </w:tcPr>
          <w:p w14:paraId="36F5BB02"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25</w:t>
            </w:r>
          </w:p>
        </w:tc>
        <w:tc>
          <w:tcPr>
            <w:tcW w:w="1783" w:type="dxa"/>
            <w:shd w:val="clear" w:color="auto" w:fill="auto"/>
            <w:noWrap/>
            <w:vAlign w:val="center"/>
            <w:hideMark/>
          </w:tcPr>
          <w:p w14:paraId="0C14017D"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270</w:t>
            </w:r>
          </w:p>
        </w:tc>
        <w:tc>
          <w:tcPr>
            <w:tcW w:w="1559" w:type="dxa"/>
            <w:shd w:val="clear" w:color="auto" w:fill="auto"/>
            <w:noWrap/>
            <w:vAlign w:val="center"/>
            <w:hideMark/>
          </w:tcPr>
          <w:p w14:paraId="7689D001"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160</w:t>
            </w:r>
          </w:p>
        </w:tc>
        <w:tc>
          <w:tcPr>
            <w:tcW w:w="1324" w:type="dxa"/>
            <w:shd w:val="clear" w:color="auto" w:fill="auto"/>
            <w:noWrap/>
            <w:vAlign w:val="center"/>
            <w:hideMark/>
          </w:tcPr>
          <w:p w14:paraId="1FFDAE07"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12</w:t>
            </w:r>
          </w:p>
        </w:tc>
        <w:tc>
          <w:tcPr>
            <w:tcW w:w="1796" w:type="dxa"/>
            <w:shd w:val="clear" w:color="auto" w:fill="auto"/>
            <w:noWrap/>
            <w:vAlign w:val="center"/>
            <w:hideMark/>
          </w:tcPr>
          <w:p w14:paraId="6209F92A"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98.95</w:t>
            </w:r>
          </w:p>
        </w:tc>
        <w:tc>
          <w:tcPr>
            <w:tcW w:w="2006" w:type="dxa"/>
            <w:shd w:val="clear" w:color="auto" w:fill="auto"/>
            <w:noWrap/>
            <w:vAlign w:val="center"/>
            <w:hideMark/>
          </w:tcPr>
          <w:p w14:paraId="33A8AA0F"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98.94</w:t>
            </w:r>
          </w:p>
        </w:tc>
      </w:tr>
      <w:tr w:rsidR="005728C4" w:rsidRPr="0074420C" w14:paraId="1BA48C26" w14:textId="77777777" w:rsidTr="005728C4">
        <w:trPr>
          <w:jc w:val="center"/>
        </w:trPr>
        <w:tc>
          <w:tcPr>
            <w:tcW w:w="709" w:type="dxa"/>
            <w:shd w:val="clear" w:color="auto" w:fill="auto"/>
            <w:noWrap/>
            <w:vAlign w:val="center"/>
            <w:hideMark/>
          </w:tcPr>
          <w:p w14:paraId="15371A38"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23</w:t>
            </w:r>
          </w:p>
        </w:tc>
        <w:tc>
          <w:tcPr>
            <w:tcW w:w="1288" w:type="dxa"/>
            <w:shd w:val="clear" w:color="auto" w:fill="auto"/>
            <w:noWrap/>
            <w:vAlign w:val="center"/>
            <w:hideMark/>
          </w:tcPr>
          <w:p w14:paraId="7DF58146"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20</w:t>
            </w:r>
          </w:p>
        </w:tc>
        <w:tc>
          <w:tcPr>
            <w:tcW w:w="1783" w:type="dxa"/>
            <w:shd w:val="clear" w:color="auto" w:fill="auto"/>
            <w:noWrap/>
            <w:vAlign w:val="center"/>
            <w:hideMark/>
          </w:tcPr>
          <w:p w14:paraId="4E6D5DB4"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260</w:t>
            </w:r>
          </w:p>
        </w:tc>
        <w:tc>
          <w:tcPr>
            <w:tcW w:w="1559" w:type="dxa"/>
            <w:shd w:val="clear" w:color="auto" w:fill="auto"/>
            <w:noWrap/>
            <w:vAlign w:val="center"/>
            <w:hideMark/>
          </w:tcPr>
          <w:p w14:paraId="54B0A538"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135</w:t>
            </w:r>
          </w:p>
        </w:tc>
        <w:tc>
          <w:tcPr>
            <w:tcW w:w="1324" w:type="dxa"/>
            <w:shd w:val="clear" w:color="auto" w:fill="auto"/>
            <w:noWrap/>
            <w:vAlign w:val="center"/>
            <w:hideMark/>
          </w:tcPr>
          <w:p w14:paraId="17BF4597"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17</w:t>
            </w:r>
          </w:p>
        </w:tc>
        <w:tc>
          <w:tcPr>
            <w:tcW w:w="1796" w:type="dxa"/>
            <w:shd w:val="clear" w:color="auto" w:fill="auto"/>
            <w:noWrap/>
            <w:vAlign w:val="center"/>
            <w:hideMark/>
          </w:tcPr>
          <w:p w14:paraId="1FDD6914"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99.12</w:t>
            </w:r>
          </w:p>
        </w:tc>
        <w:tc>
          <w:tcPr>
            <w:tcW w:w="2006" w:type="dxa"/>
            <w:shd w:val="clear" w:color="auto" w:fill="auto"/>
            <w:noWrap/>
            <w:vAlign w:val="center"/>
            <w:hideMark/>
          </w:tcPr>
          <w:p w14:paraId="0C14F917"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99.15</w:t>
            </w:r>
          </w:p>
        </w:tc>
      </w:tr>
      <w:tr w:rsidR="005728C4" w:rsidRPr="0074420C" w14:paraId="2B20EC02" w14:textId="77777777" w:rsidTr="005728C4">
        <w:trPr>
          <w:jc w:val="center"/>
        </w:trPr>
        <w:tc>
          <w:tcPr>
            <w:tcW w:w="709" w:type="dxa"/>
            <w:shd w:val="clear" w:color="auto" w:fill="auto"/>
            <w:noWrap/>
            <w:vAlign w:val="center"/>
            <w:hideMark/>
          </w:tcPr>
          <w:p w14:paraId="12A14867"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24</w:t>
            </w:r>
          </w:p>
        </w:tc>
        <w:tc>
          <w:tcPr>
            <w:tcW w:w="1288" w:type="dxa"/>
            <w:shd w:val="clear" w:color="auto" w:fill="auto"/>
            <w:noWrap/>
            <w:vAlign w:val="center"/>
            <w:hideMark/>
          </w:tcPr>
          <w:p w14:paraId="50634C8B"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25</w:t>
            </w:r>
          </w:p>
        </w:tc>
        <w:tc>
          <w:tcPr>
            <w:tcW w:w="1783" w:type="dxa"/>
            <w:shd w:val="clear" w:color="auto" w:fill="auto"/>
            <w:noWrap/>
            <w:vAlign w:val="center"/>
            <w:hideMark/>
          </w:tcPr>
          <w:p w14:paraId="0C7C4206"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250</w:t>
            </w:r>
          </w:p>
        </w:tc>
        <w:tc>
          <w:tcPr>
            <w:tcW w:w="1559" w:type="dxa"/>
            <w:shd w:val="clear" w:color="auto" w:fill="auto"/>
            <w:noWrap/>
            <w:vAlign w:val="center"/>
            <w:hideMark/>
          </w:tcPr>
          <w:p w14:paraId="15FD8546"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110</w:t>
            </w:r>
          </w:p>
        </w:tc>
        <w:tc>
          <w:tcPr>
            <w:tcW w:w="1324" w:type="dxa"/>
            <w:shd w:val="clear" w:color="auto" w:fill="auto"/>
            <w:noWrap/>
            <w:vAlign w:val="center"/>
            <w:hideMark/>
          </w:tcPr>
          <w:p w14:paraId="39EE7E89"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12</w:t>
            </w:r>
          </w:p>
        </w:tc>
        <w:tc>
          <w:tcPr>
            <w:tcW w:w="1796" w:type="dxa"/>
            <w:shd w:val="clear" w:color="auto" w:fill="auto"/>
            <w:noWrap/>
            <w:vAlign w:val="center"/>
            <w:hideMark/>
          </w:tcPr>
          <w:p w14:paraId="0D7918C7"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99.05</w:t>
            </w:r>
          </w:p>
        </w:tc>
        <w:tc>
          <w:tcPr>
            <w:tcW w:w="2006" w:type="dxa"/>
            <w:shd w:val="clear" w:color="auto" w:fill="auto"/>
            <w:noWrap/>
            <w:vAlign w:val="center"/>
            <w:hideMark/>
          </w:tcPr>
          <w:p w14:paraId="79B836F2"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98.97</w:t>
            </w:r>
          </w:p>
        </w:tc>
      </w:tr>
      <w:tr w:rsidR="005728C4" w:rsidRPr="0074420C" w14:paraId="65E67387" w14:textId="77777777" w:rsidTr="005728C4">
        <w:trPr>
          <w:jc w:val="center"/>
        </w:trPr>
        <w:tc>
          <w:tcPr>
            <w:tcW w:w="709" w:type="dxa"/>
            <w:shd w:val="clear" w:color="auto" w:fill="auto"/>
            <w:noWrap/>
            <w:vAlign w:val="center"/>
            <w:hideMark/>
          </w:tcPr>
          <w:p w14:paraId="290AD993"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25</w:t>
            </w:r>
          </w:p>
        </w:tc>
        <w:tc>
          <w:tcPr>
            <w:tcW w:w="1288" w:type="dxa"/>
            <w:shd w:val="clear" w:color="auto" w:fill="auto"/>
            <w:noWrap/>
            <w:vAlign w:val="center"/>
            <w:hideMark/>
          </w:tcPr>
          <w:p w14:paraId="2049B5DE"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30</w:t>
            </w:r>
          </w:p>
        </w:tc>
        <w:tc>
          <w:tcPr>
            <w:tcW w:w="1783" w:type="dxa"/>
            <w:shd w:val="clear" w:color="auto" w:fill="auto"/>
            <w:noWrap/>
            <w:vAlign w:val="center"/>
            <w:hideMark/>
          </w:tcPr>
          <w:p w14:paraId="46D2DAD8"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280</w:t>
            </w:r>
          </w:p>
        </w:tc>
        <w:tc>
          <w:tcPr>
            <w:tcW w:w="1559" w:type="dxa"/>
            <w:shd w:val="clear" w:color="auto" w:fill="auto"/>
            <w:noWrap/>
            <w:vAlign w:val="center"/>
            <w:hideMark/>
          </w:tcPr>
          <w:p w14:paraId="2222581A"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135</w:t>
            </w:r>
          </w:p>
        </w:tc>
        <w:tc>
          <w:tcPr>
            <w:tcW w:w="1324" w:type="dxa"/>
            <w:shd w:val="clear" w:color="auto" w:fill="auto"/>
            <w:noWrap/>
            <w:vAlign w:val="center"/>
            <w:hideMark/>
          </w:tcPr>
          <w:p w14:paraId="1A9AA9CD"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17</w:t>
            </w:r>
          </w:p>
        </w:tc>
        <w:tc>
          <w:tcPr>
            <w:tcW w:w="1796" w:type="dxa"/>
            <w:shd w:val="clear" w:color="auto" w:fill="auto"/>
            <w:noWrap/>
            <w:vAlign w:val="center"/>
            <w:hideMark/>
          </w:tcPr>
          <w:p w14:paraId="3A70D478"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99.13</w:t>
            </w:r>
          </w:p>
        </w:tc>
        <w:tc>
          <w:tcPr>
            <w:tcW w:w="2006" w:type="dxa"/>
            <w:shd w:val="clear" w:color="auto" w:fill="auto"/>
            <w:noWrap/>
            <w:vAlign w:val="center"/>
            <w:hideMark/>
          </w:tcPr>
          <w:p w14:paraId="1593E5E0"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99.07</w:t>
            </w:r>
          </w:p>
        </w:tc>
      </w:tr>
      <w:tr w:rsidR="005728C4" w:rsidRPr="0074420C" w14:paraId="62F4FECB" w14:textId="77777777" w:rsidTr="005728C4">
        <w:trPr>
          <w:jc w:val="center"/>
        </w:trPr>
        <w:tc>
          <w:tcPr>
            <w:tcW w:w="709" w:type="dxa"/>
            <w:shd w:val="clear" w:color="auto" w:fill="auto"/>
            <w:noWrap/>
            <w:vAlign w:val="center"/>
            <w:hideMark/>
          </w:tcPr>
          <w:p w14:paraId="54EAE1E0"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26</w:t>
            </w:r>
          </w:p>
        </w:tc>
        <w:tc>
          <w:tcPr>
            <w:tcW w:w="1288" w:type="dxa"/>
            <w:shd w:val="clear" w:color="auto" w:fill="auto"/>
            <w:noWrap/>
            <w:vAlign w:val="center"/>
            <w:hideMark/>
          </w:tcPr>
          <w:p w14:paraId="51E8346D"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30</w:t>
            </w:r>
          </w:p>
        </w:tc>
        <w:tc>
          <w:tcPr>
            <w:tcW w:w="1783" w:type="dxa"/>
            <w:shd w:val="clear" w:color="auto" w:fill="auto"/>
            <w:noWrap/>
            <w:vAlign w:val="center"/>
            <w:hideMark/>
          </w:tcPr>
          <w:p w14:paraId="54302292"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260</w:t>
            </w:r>
          </w:p>
        </w:tc>
        <w:tc>
          <w:tcPr>
            <w:tcW w:w="1559" w:type="dxa"/>
            <w:shd w:val="clear" w:color="auto" w:fill="auto"/>
            <w:noWrap/>
            <w:vAlign w:val="center"/>
            <w:hideMark/>
          </w:tcPr>
          <w:p w14:paraId="55AB273C"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135</w:t>
            </w:r>
          </w:p>
        </w:tc>
        <w:tc>
          <w:tcPr>
            <w:tcW w:w="1324" w:type="dxa"/>
            <w:shd w:val="clear" w:color="auto" w:fill="auto"/>
            <w:noWrap/>
            <w:vAlign w:val="center"/>
            <w:hideMark/>
          </w:tcPr>
          <w:p w14:paraId="220D0DBA"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17</w:t>
            </w:r>
          </w:p>
        </w:tc>
        <w:tc>
          <w:tcPr>
            <w:tcW w:w="1796" w:type="dxa"/>
            <w:shd w:val="clear" w:color="auto" w:fill="auto"/>
            <w:noWrap/>
            <w:vAlign w:val="center"/>
            <w:hideMark/>
          </w:tcPr>
          <w:p w14:paraId="69D465BF"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99.39</w:t>
            </w:r>
          </w:p>
        </w:tc>
        <w:tc>
          <w:tcPr>
            <w:tcW w:w="2006" w:type="dxa"/>
            <w:shd w:val="clear" w:color="auto" w:fill="auto"/>
            <w:noWrap/>
            <w:vAlign w:val="center"/>
            <w:hideMark/>
          </w:tcPr>
          <w:p w14:paraId="14502DAD"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99.37</w:t>
            </w:r>
          </w:p>
        </w:tc>
      </w:tr>
      <w:tr w:rsidR="005728C4" w:rsidRPr="0074420C" w14:paraId="12D51804" w14:textId="77777777" w:rsidTr="005728C4">
        <w:trPr>
          <w:jc w:val="center"/>
        </w:trPr>
        <w:tc>
          <w:tcPr>
            <w:tcW w:w="709" w:type="dxa"/>
            <w:shd w:val="clear" w:color="auto" w:fill="auto"/>
            <w:noWrap/>
            <w:vAlign w:val="center"/>
            <w:hideMark/>
          </w:tcPr>
          <w:p w14:paraId="6BDF8D62"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27</w:t>
            </w:r>
          </w:p>
        </w:tc>
        <w:tc>
          <w:tcPr>
            <w:tcW w:w="1288" w:type="dxa"/>
            <w:shd w:val="clear" w:color="auto" w:fill="auto"/>
            <w:noWrap/>
            <w:vAlign w:val="center"/>
            <w:hideMark/>
          </w:tcPr>
          <w:p w14:paraId="7A3FC80F"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40</w:t>
            </w:r>
          </w:p>
        </w:tc>
        <w:tc>
          <w:tcPr>
            <w:tcW w:w="1783" w:type="dxa"/>
            <w:shd w:val="clear" w:color="auto" w:fill="auto"/>
            <w:noWrap/>
            <w:vAlign w:val="center"/>
            <w:hideMark/>
          </w:tcPr>
          <w:p w14:paraId="7BEAD12B"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260</w:t>
            </w:r>
          </w:p>
        </w:tc>
        <w:tc>
          <w:tcPr>
            <w:tcW w:w="1559" w:type="dxa"/>
            <w:shd w:val="clear" w:color="auto" w:fill="auto"/>
            <w:noWrap/>
            <w:vAlign w:val="center"/>
            <w:hideMark/>
          </w:tcPr>
          <w:p w14:paraId="7A676A36"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135</w:t>
            </w:r>
          </w:p>
        </w:tc>
        <w:tc>
          <w:tcPr>
            <w:tcW w:w="1324" w:type="dxa"/>
            <w:shd w:val="clear" w:color="auto" w:fill="auto"/>
            <w:noWrap/>
            <w:vAlign w:val="center"/>
            <w:hideMark/>
          </w:tcPr>
          <w:p w14:paraId="6C6282BD"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17</w:t>
            </w:r>
          </w:p>
        </w:tc>
        <w:tc>
          <w:tcPr>
            <w:tcW w:w="1796" w:type="dxa"/>
            <w:shd w:val="clear" w:color="auto" w:fill="auto"/>
            <w:noWrap/>
            <w:vAlign w:val="center"/>
            <w:hideMark/>
          </w:tcPr>
          <w:p w14:paraId="1A3E86DF"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99.10</w:t>
            </w:r>
          </w:p>
        </w:tc>
        <w:tc>
          <w:tcPr>
            <w:tcW w:w="2006" w:type="dxa"/>
            <w:shd w:val="clear" w:color="auto" w:fill="auto"/>
            <w:noWrap/>
            <w:vAlign w:val="center"/>
            <w:hideMark/>
          </w:tcPr>
          <w:p w14:paraId="6BC8D660"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99.03</w:t>
            </w:r>
          </w:p>
        </w:tc>
      </w:tr>
      <w:tr w:rsidR="005728C4" w:rsidRPr="0074420C" w14:paraId="1EC905AF" w14:textId="77777777" w:rsidTr="005728C4">
        <w:trPr>
          <w:jc w:val="center"/>
        </w:trPr>
        <w:tc>
          <w:tcPr>
            <w:tcW w:w="709" w:type="dxa"/>
            <w:shd w:val="clear" w:color="auto" w:fill="auto"/>
            <w:noWrap/>
            <w:vAlign w:val="center"/>
            <w:hideMark/>
          </w:tcPr>
          <w:p w14:paraId="1406FDBD"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28</w:t>
            </w:r>
          </w:p>
        </w:tc>
        <w:tc>
          <w:tcPr>
            <w:tcW w:w="1288" w:type="dxa"/>
            <w:shd w:val="clear" w:color="auto" w:fill="auto"/>
            <w:noWrap/>
            <w:vAlign w:val="center"/>
            <w:hideMark/>
          </w:tcPr>
          <w:p w14:paraId="6B40FC8C"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25</w:t>
            </w:r>
          </w:p>
        </w:tc>
        <w:tc>
          <w:tcPr>
            <w:tcW w:w="1783" w:type="dxa"/>
            <w:shd w:val="clear" w:color="auto" w:fill="auto"/>
            <w:noWrap/>
            <w:vAlign w:val="center"/>
            <w:hideMark/>
          </w:tcPr>
          <w:p w14:paraId="37256C3D"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270</w:t>
            </w:r>
          </w:p>
        </w:tc>
        <w:tc>
          <w:tcPr>
            <w:tcW w:w="1559" w:type="dxa"/>
            <w:shd w:val="clear" w:color="auto" w:fill="auto"/>
            <w:noWrap/>
            <w:vAlign w:val="center"/>
            <w:hideMark/>
          </w:tcPr>
          <w:p w14:paraId="31B630DC"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110</w:t>
            </w:r>
          </w:p>
        </w:tc>
        <w:tc>
          <w:tcPr>
            <w:tcW w:w="1324" w:type="dxa"/>
            <w:shd w:val="clear" w:color="auto" w:fill="auto"/>
            <w:noWrap/>
            <w:vAlign w:val="center"/>
            <w:hideMark/>
          </w:tcPr>
          <w:p w14:paraId="357D3373"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22</w:t>
            </w:r>
          </w:p>
        </w:tc>
        <w:tc>
          <w:tcPr>
            <w:tcW w:w="1796" w:type="dxa"/>
            <w:shd w:val="clear" w:color="auto" w:fill="auto"/>
            <w:noWrap/>
            <w:vAlign w:val="center"/>
            <w:hideMark/>
          </w:tcPr>
          <w:p w14:paraId="1F2BA037"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99.01</w:t>
            </w:r>
          </w:p>
        </w:tc>
        <w:tc>
          <w:tcPr>
            <w:tcW w:w="2006" w:type="dxa"/>
            <w:shd w:val="clear" w:color="auto" w:fill="auto"/>
            <w:noWrap/>
            <w:vAlign w:val="center"/>
            <w:hideMark/>
          </w:tcPr>
          <w:p w14:paraId="67AE24DC"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98.94</w:t>
            </w:r>
          </w:p>
        </w:tc>
      </w:tr>
      <w:tr w:rsidR="005728C4" w:rsidRPr="0074420C" w14:paraId="56C8613B" w14:textId="77777777" w:rsidTr="005728C4">
        <w:trPr>
          <w:jc w:val="center"/>
        </w:trPr>
        <w:tc>
          <w:tcPr>
            <w:tcW w:w="709" w:type="dxa"/>
            <w:shd w:val="clear" w:color="auto" w:fill="auto"/>
            <w:noWrap/>
            <w:vAlign w:val="center"/>
            <w:hideMark/>
          </w:tcPr>
          <w:p w14:paraId="20EBC46C"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29</w:t>
            </w:r>
          </w:p>
        </w:tc>
        <w:tc>
          <w:tcPr>
            <w:tcW w:w="1288" w:type="dxa"/>
            <w:shd w:val="clear" w:color="auto" w:fill="auto"/>
            <w:noWrap/>
            <w:vAlign w:val="center"/>
            <w:hideMark/>
          </w:tcPr>
          <w:p w14:paraId="0FDB1F68"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30</w:t>
            </w:r>
          </w:p>
        </w:tc>
        <w:tc>
          <w:tcPr>
            <w:tcW w:w="1783" w:type="dxa"/>
            <w:shd w:val="clear" w:color="auto" w:fill="auto"/>
            <w:noWrap/>
            <w:vAlign w:val="center"/>
            <w:hideMark/>
          </w:tcPr>
          <w:p w14:paraId="645086C9"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260</w:t>
            </w:r>
          </w:p>
        </w:tc>
        <w:tc>
          <w:tcPr>
            <w:tcW w:w="1559" w:type="dxa"/>
            <w:shd w:val="clear" w:color="auto" w:fill="auto"/>
            <w:noWrap/>
            <w:vAlign w:val="center"/>
            <w:hideMark/>
          </w:tcPr>
          <w:p w14:paraId="004FBB18"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1I5</w:t>
            </w:r>
          </w:p>
        </w:tc>
        <w:tc>
          <w:tcPr>
            <w:tcW w:w="1324" w:type="dxa"/>
            <w:shd w:val="clear" w:color="auto" w:fill="auto"/>
            <w:noWrap/>
            <w:vAlign w:val="center"/>
            <w:hideMark/>
          </w:tcPr>
          <w:p w14:paraId="0DC934AE"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17</w:t>
            </w:r>
          </w:p>
        </w:tc>
        <w:tc>
          <w:tcPr>
            <w:tcW w:w="1796" w:type="dxa"/>
            <w:shd w:val="clear" w:color="auto" w:fill="auto"/>
            <w:noWrap/>
            <w:vAlign w:val="center"/>
            <w:hideMark/>
          </w:tcPr>
          <w:p w14:paraId="7AF6AA16"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99.39</w:t>
            </w:r>
          </w:p>
        </w:tc>
        <w:tc>
          <w:tcPr>
            <w:tcW w:w="2006" w:type="dxa"/>
            <w:shd w:val="clear" w:color="auto" w:fill="auto"/>
            <w:noWrap/>
            <w:vAlign w:val="center"/>
            <w:hideMark/>
          </w:tcPr>
          <w:p w14:paraId="63E80302"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99.37</w:t>
            </w:r>
          </w:p>
        </w:tc>
      </w:tr>
      <w:tr w:rsidR="005728C4" w:rsidRPr="0074420C" w14:paraId="159CF02B" w14:textId="77777777" w:rsidTr="005728C4">
        <w:trPr>
          <w:jc w:val="center"/>
        </w:trPr>
        <w:tc>
          <w:tcPr>
            <w:tcW w:w="709" w:type="dxa"/>
            <w:tcBorders>
              <w:top w:val="nil"/>
              <w:left w:val="nil"/>
              <w:bottom w:val="single" w:sz="8" w:space="0" w:color="auto"/>
              <w:right w:val="nil"/>
            </w:tcBorders>
            <w:shd w:val="clear" w:color="auto" w:fill="auto"/>
            <w:noWrap/>
            <w:vAlign w:val="center"/>
            <w:hideMark/>
          </w:tcPr>
          <w:p w14:paraId="6046F7C9" w14:textId="77777777" w:rsidR="00793764" w:rsidRPr="0074420C" w:rsidRDefault="00793764" w:rsidP="005728C4">
            <w:pPr>
              <w:pStyle w:val="MDPI42tablebody"/>
              <w:autoSpaceDE w:val="0"/>
              <w:autoSpaceDN w:val="0"/>
              <w:spacing w:line="240" w:lineRule="auto"/>
              <w:rPr>
                <w:snapToGrid/>
                <w:sz w:val="18"/>
                <w:lang w:val="en-GB"/>
              </w:rPr>
            </w:pPr>
            <w:r w:rsidRPr="0074420C">
              <w:rPr>
                <w:sz w:val="18"/>
                <w:lang w:val="en-GB"/>
              </w:rPr>
              <w:t>30</w:t>
            </w:r>
          </w:p>
        </w:tc>
        <w:tc>
          <w:tcPr>
            <w:tcW w:w="1288" w:type="dxa"/>
            <w:tcBorders>
              <w:top w:val="nil"/>
              <w:left w:val="nil"/>
              <w:bottom w:val="single" w:sz="8" w:space="0" w:color="auto"/>
              <w:right w:val="nil"/>
            </w:tcBorders>
            <w:shd w:val="clear" w:color="auto" w:fill="auto"/>
            <w:noWrap/>
            <w:vAlign w:val="center"/>
            <w:hideMark/>
          </w:tcPr>
          <w:p w14:paraId="1D9CD4AE"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35</w:t>
            </w:r>
          </w:p>
        </w:tc>
        <w:tc>
          <w:tcPr>
            <w:tcW w:w="1783" w:type="dxa"/>
            <w:tcBorders>
              <w:top w:val="nil"/>
              <w:left w:val="nil"/>
              <w:bottom w:val="single" w:sz="8" w:space="0" w:color="auto"/>
              <w:right w:val="nil"/>
            </w:tcBorders>
            <w:shd w:val="clear" w:color="auto" w:fill="auto"/>
            <w:noWrap/>
            <w:vAlign w:val="center"/>
            <w:hideMark/>
          </w:tcPr>
          <w:p w14:paraId="2497D7F3"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270</w:t>
            </w:r>
          </w:p>
        </w:tc>
        <w:tc>
          <w:tcPr>
            <w:tcW w:w="1559" w:type="dxa"/>
            <w:tcBorders>
              <w:top w:val="nil"/>
              <w:left w:val="nil"/>
              <w:bottom w:val="single" w:sz="8" w:space="0" w:color="auto"/>
              <w:right w:val="nil"/>
            </w:tcBorders>
            <w:shd w:val="clear" w:color="auto" w:fill="auto"/>
            <w:noWrap/>
            <w:vAlign w:val="center"/>
            <w:hideMark/>
          </w:tcPr>
          <w:p w14:paraId="70445CB7"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110</w:t>
            </w:r>
          </w:p>
        </w:tc>
        <w:tc>
          <w:tcPr>
            <w:tcW w:w="1324" w:type="dxa"/>
            <w:tcBorders>
              <w:top w:val="nil"/>
              <w:left w:val="nil"/>
              <w:bottom w:val="single" w:sz="8" w:space="0" w:color="auto"/>
              <w:right w:val="nil"/>
            </w:tcBorders>
            <w:shd w:val="clear" w:color="auto" w:fill="auto"/>
            <w:noWrap/>
            <w:vAlign w:val="center"/>
            <w:hideMark/>
          </w:tcPr>
          <w:p w14:paraId="09A5D7B6" w14:textId="77777777" w:rsidR="00793764" w:rsidRPr="0074420C" w:rsidRDefault="00793764" w:rsidP="005728C4">
            <w:pPr>
              <w:pStyle w:val="MDPI42tablebody"/>
              <w:autoSpaceDE w:val="0"/>
              <w:autoSpaceDN w:val="0"/>
              <w:spacing w:line="240" w:lineRule="auto"/>
              <w:rPr>
                <w:sz w:val="18"/>
                <w:lang w:val="en-GB"/>
              </w:rPr>
            </w:pPr>
            <w:r w:rsidRPr="0074420C">
              <w:rPr>
                <w:sz w:val="18"/>
                <w:lang w:val="en-GB"/>
              </w:rPr>
              <w:t>22</w:t>
            </w:r>
          </w:p>
        </w:tc>
        <w:tc>
          <w:tcPr>
            <w:tcW w:w="1796" w:type="dxa"/>
            <w:tcBorders>
              <w:top w:val="nil"/>
              <w:left w:val="nil"/>
              <w:bottom w:val="single" w:sz="8" w:space="0" w:color="auto"/>
              <w:right w:val="nil"/>
            </w:tcBorders>
            <w:shd w:val="clear" w:color="auto" w:fill="auto"/>
            <w:noWrap/>
            <w:vAlign w:val="center"/>
            <w:hideMark/>
          </w:tcPr>
          <w:p w14:paraId="3A512514"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98.84</w:t>
            </w:r>
          </w:p>
        </w:tc>
        <w:tc>
          <w:tcPr>
            <w:tcW w:w="2006" w:type="dxa"/>
            <w:tcBorders>
              <w:top w:val="nil"/>
              <w:left w:val="nil"/>
              <w:bottom w:val="single" w:sz="8" w:space="0" w:color="auto"/>
              <w:right w:val="nil"/>
            </w:tcBorders>
            <w:shd w:val="clear" w:color="auto" w:fill="auto"/>
            <w:noWrap/>
            <w:vAlign w:val="center"/>
            <w:hideMark/>
          </w:tcPr>
          <w:p w14:paraId="56084070" w14:textId="77777777" w:rsidR="00793764" w:rsidRPr="0074420C" w:rsidRDefault="00793764" w:rsidP="005728C4">
            <w:pPr>
              <w:autoSpaceDE w:val="0"/>
              <w:autoSpaceDN w:val="0"/>
              <w:adjustRightInd w:val="0"/>
              <w:snapToGrid w:val="0"/>
              <w:spacing w:line="240" w:lineRule="auto"/>
              <w:jc w:val="center"/>
              <w:rPr>
                <w:rFonts w:eastAsia="Times New Roman"/>
                <w:noProof w:val="0"/>
                <w:snapToGrid w:val="0"/>
                <w:sz w:val="18"/>
                <w:lang w:val="en-GB" w:eastAsia="de-DE" w:bidi="en-US"/>
              </w:rPr>
            </w:pPr>
            <w:r w:rsidRPr="0074420C">
              <w:rPr>
                <w:rFonts w:eastAsia="Times New Roman"/>
                <w:noProof w:val="0"/>
                <w:snapToGrid w:val="0"/>
                <w:sz w:val="18"/>
                <w:lang w:val="en-GB" w:eastAsia="de-DE" w:bidi="en-US"/>
              </w:rPr>
              <w:t>98.85</w:t>
            </w:r>
          </w:p>
        </w:tc>
      </w:tr>
    </w:tbl>
    <w:p w14:paraId="456DFBAA" w14:textId="77777777" w:rsidR="005728C4" w:rsidRPr="0074420C" w:rsidRDefault="005728C4">
      <w:pPr>
        <w:spacing w:line="240" w:lineRule="auto"/>
        <w:jc w:val="left"/>
        <w:rPr>
          <w:rFonts w:eastAsia="Times New Roman"/>
          <w:i/>
          <w:snapToGrid w:val="0"/>
          <w:szCs w:val="22"/>
          <w:lang w:val="en-GB" w:eastAsia="de-DE" w:bidi="en-US"/>
        </w:rPr>
      </w:pPr>
      <w:r w:rsidRPr="0074420C">
        <w:rPr>
          <w:lang w:val="en-GB"/>
        </w:rPr>
        <w:br w:type="page"/>
      </w:r>
    </w:p>
    <w:p w14:paraId="34BD2524" w14:textId="4F89DD71" w:rsidR="00793764" w:rsidRPr="0074420C" w:rsidRDefault="005728C4" w:rsidP="005728C4">
      <w:pPr>
        <w:pStyle w:val="MDPI22heading2"/>
        <w:spacing w:before="240"/>
        <w:rPr>
          <w:lang w:val="en-GB"/>
        </w:rPr>
      </w:pPr>
      <w:r w:rsidRPr="0074420C">
        <w:rPr>
          <w:lang w:val="en-GB"/>
        </w:rPr>
        <w:lastRenderedPageBreak/>
        <w:t xml:space="preserve">2.4. </w:t>
      </w:r>
      <w:r w:rsidR="00793764" w:rsidRPr="0074420C">
        <w:rPr>
          <w:lang w:val="en-GB"/>
        </w:rPr>
        <w:t>Statistical Analysis</w:t>
      </w:r>
    </w:p>
    <w:p w14:paraId="5746AD12" w14:textId="79593ECC" w:rsidR="00793764" w:rsidRPr="0074420C" w:rsidRDefault="00793764" w:rsidP="005728C4">
      <w:pPr>
        <w:pStyle w:val="MDPI31text"/>
        <w:rPr>
          <w:lang w:val="en-GB"/>
        </w:rPr>
      </w:pPr>
      <w:r w:rsidRPr="0074420C">
        <w:rPr>
          <w:lang w:val="en-GB"/>
        </w:rPr>
        <w:t xml:space="preserve">The full quadratic equation as shown in Equation </w:t>
      </w:r>
      <w:r w:rsidR="00E07CF2" w:rsidRPr="0074420C">
        <w:rPr>
          <w:lang w:val="en-GB"/>
        </w:rPr>
        <w:t>(</w:t>
      </w:r>
      <w:r w:rsidRPr="0074420C">
        <w:rPr>
          <w:lang w:val="en-GB"/>
        </w:rPr>
        <w:t>4</w:t>
      </w:r>
      <w:r w:rsidR="00E07CF2" w:rsidRPr="0074420C">
        <w:rPr>
          <w:lang w:val="en-GB"/>
        </w:rPr>
        <w:t>)</w:t>
      </w:r>
      <w:r w:rsidRPr="0074420C">
        <w:rPr>
          <w:lang w:val="en-GB"/>
        </w:rPr>
        <w:t xml:space="preserve"> was used for the development of the regression model.</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5728C4" w:rsidRPr="0074420C" w14:paraId="6CDE4600" w14:textId="77777777" w:rsidTr="005728C4">
        <w:trPr>
          <w:trHeight w:val="340"/>
        </w:trPr>
        <w:tc>
          <w:tcPr>
            <w:tcW w:w="7426" w:type="dxa"/>
            <w:shd w:val="clear" w:color="auto" w:fill="auto"/>
            <w:vAlign w:val="center"/>
          </w:tcPr>
          <w:p w14:paraId="61F1DD90" w14:textId="26306C7B" w:rsidR="005728C4" w:rsidRPr="0074420C" w:rsidRDefault="005728C4" w:rsidP="005728C4">
            <w:pPr>
              <w:pStyle w:val="MDPI31text"/>
              <w:spacing w:before="120" w:after="120" w:line="260" w:lineRule="atLeast"/>
              <w:ind w:left="706" w:firstLine="0"/>
              <w:jc w:val="center"/>
              <w:rPr>
                <w:lang w:val="en-GB"/>
              </w:rPr>
            </w:pPr>
            <m:oMathPara>
              <m:oMath>
                <m:r>
                  <w:rPr>
                    <w:rFonts w:ascii="Cambria Math" w:hAnsi="Cambria Math"/>
                    <w:lang w:val="en-GB"/>
                  </w:rPr>
                  <m:t>Y</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o</m:t>
                    </m:r>
                  </m:sub>
                </m:sSub>
                <m:r>
                  <m:rPr>
                    <m:sty m:val="p"/>
                  </m:rPr>
                  <w:rPr>
                    <w:rFonts w:ascii="Cambria Math" w:hAnsi="Cambria Math"/>
                    <w:lang w:val="en-GB"/>
                  </w:rPr>
                  <m:t>+</m:t>
                </m:r>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n</m:t>
                    </m:r>
                  </m:sup>
                  <m:e>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i</m:t>
                        </m:r>
                      </m:sub>
                    </m:sSub>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i</m:t>
                        </m:r>
                      </m:sub>
                    </m:sSub>
                  </m:e>
                </m:nary>
                <m:r>
                  <m:rPr>
                    <m:sty m:val="p"/>
                  </m:rPr>
                  <w:rPr>
                    <w:rFonts w:ascii="Cambria Math" w:hAnsi="Cambria Math"/>
                    <w:lang w:val="en-GB"/>
                  </w:rPr>
                  <m:t>+</m:t>
                </m:r>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n</m:t>
                    </m:r>
                  </m:sup>
                  <m:e>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ii</m:t>
                        </m:r>
                      </m:sub>
                    </m:sSub>
                    <m:sSubSup>
                      <m:sSubSupPr>
                        <m:ctrlPr>
                          <w:rPr>
                            <w:rFonts w:ascii="Cambria Math" w:hAnsi="Cambria Math"/>
                            <w:lang w:val="en-GB"/>
                          </w:rPr>
                        </m:ctrlPr>
                      </m:sSubSupPr>
                      <m:e>
                        <m:r>
                          <w:rPr>
                            <w:rFonts w:ascii="Cambria Math" w:hAnsi="Cambria Math"/>
                            <w:lang w:val="en-GB"/>
                          </w:rPr>
                          <m:t>x</m:t>
                        </m:r>
                      </m:e>
                      <m:sub>
                        <m:r>
                          <w:rPr>
                            <w:rFonts w:ascii="Cambria Math" w:hAnsi="Cambria Math"/>
                            <w:lang w:val="en-GB"/>
                          </w:rPr>
                          <m:t>i</m:t>
                        </m:r>
                      </m:sub>
                      <m:sup>
                        <m:r>
                          <m:rPr>
                            <m:sty m:val="p"/>
                          </m:rPr>
                          <w:rPr>
                            <w:rFonts w:ascii="Cambria Math" w:hAnsi="Cambria Math"/>
                            <w:lang w:val="en-GB"/>
                          </w:rPr>
                          <m:t>2</m:t>
                        </m:r>
                      </m:sup>
                    </m:sSubSup>
                  </m:e>
                </m:nary>
                <m:r>
                  <m:rPr>
                    <m:sty m:val="p"/>
                  </m:rPr>
                  <w:rPr>
                    <w:rFonts w:ascii="Cambria Math" w:hAnsi="Cambria Math"/>
                    <w:lang w:val="en-GB"/>
                  </w:rPr>
                  <m:t>+</m:t>
                </m:r>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n</m:t>
                    </m:r>
                    <m:r>
                      <m:rPr>
                        <m:sty m:val="p"/>
                      </m:rPr>
                      <w:rPr>
                        <w:rFonts w:ascii="Cambria Math" w:hAnsi="Cambria Math"/>
                        <w:lang w:val="en-GB"/>
                      </w:rPr>
                      <m:t>-1</m:t>
                    </m:r>
                  </m:sup>
                  <m:e>
                    <m:nary>
                      <m:naryPr>
                        <m:chr m:val="∑"/>
                        <m:limLoc m:val="undOvr"/>
                        <m:ctrlPr>
                          <w:rPr>
                            <w:rFonts w:ascii="Cambria Math" w:hAnsi="Cambria Math"/>
                            <w:lang w:val="en-GB"/>
                          </w:rPr>
                        </m:ctrlPr>
                      </m:naryPr>
                      <m:sub>
                        <m:r>
                          <w:rPr>
                            <w:rFonts w:ascii="Cambria Math" w:hAnsi="Cambria Math"/>
                            <w:lang w:val="en-GB"/>
                          </w:rPr>
                          <m:t>j</m:t>
                        </m:r>
                        <m:r>
                          <m:rPr>
                            <m:sty m:val="p"/>
                          </m:rPr>
                          <w:rPr>
                            <w:rFonts w:ascii="Cambria Math" w:hAnsi="Cambria Math"/>
                            <w:lang w:val="en-GB"/>
                          </w:rPr>
                          <m:t>&gt;1</m:t>
                        </m:r>
                      </m:sub>
                      <m:sup>
                        <m:r>
                          <w:rPr>
                            <w:rFonts w:ascii="Cambria Math" w:hAnsi="Cambria Math"/>
                            <w:lang w:val="en-GB"/>
                          </w:rPr>
                          <m:t>n</m:t>
                        </m:r>
                      </m:sup>
                      <m:e>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ij</m:t>
                            </m:r>
                          </m:sub>
                        </m:sSub>
                      </m:e>
                    </m:nary>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i</m:t>
                        </m:r>
                      </m:sub>
                    </m:sSub>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m:t>
                        </m:r>
                      </m:sub>
                    </m:sSub>
                  </m:e>
                </m:nary>
                <m:r>
                  <m:rPr>
                    <m:sty m:val="p"/>
                  </m:rPr>
                  <w:rPr>
                    <w:rFonts w:ascii="Cambria Math" w:hAnsi="Cambria Math"/>
                    <w:lang w:val="en-GB"/>
                  </w:rPr>
                  <m:t>+ ℇ</m:t>
                </m:r>
              </m:oMath>
            </m:oMathPara>
          </w:p>
        </w:tc>
        <w:tc>
          <w:tcPr>
            <w:tcW w:w="430" w:type="dxa"/>
            <w:shd w:val="clear" w:color="auto" w:fill="auto"/>
            <w:vAlign w:val="center"/>
          </w:tcPr>
          <w:p w14:paraId="16CDB67B" w14:textId="23BA5475" w:rsidR="005728C4" w:rsidRPr="0074420C" w:rsidRDefault="005728C4" w:rsidP="005728C4">
            <w:pPr>
              <w:pStyle w:val="MDPI31text"/>
              <w:spacing w:before="120" w:after="120" w:line="260" w:lineRule="atLeast"/>
              <w:ind w:left="0" w:firstLine="0"/>
              <w:jc w:val="right"/>
              <w:rPr>
                <w:lang w:val="en-GB"/>
              </w:rPr>
            </w:pPr>
            <w:r w:rsidRPr="0074420C">
              <w:rPr>
                <w:lang w:val="en-GB"/>
              </w:rPr>
              <w:t>(</w:t>
            </w:r>
            <w:r w:rsidR="003D16BD" w:rsidRPr="0074420C">
              <w:rPr>
                <w:lang w:val="en-GB"/>
              </w:rPr>
              <w:fldChar w:fldCharType="begin"/>
            </w:r>
            <w:r w:rsidR="003D16BD" w:rsidRPr="0074420C">
              <w:rPr>
                <w:lang w:val="en-GB"/>
              </w:rPr>
              <w:instrText xml:space="preserve"> seq EquationSeq \* \Arabic </w:instrText>
            </w:r>
            <w:r w:rsidR="003D16BD" w:rsidRPr="0074420C">
              <w:rPr>
                <w:lang w:val="en-GB"/>
              </w:rPr>
              <w:fldChar w:fldCharType="separate"/>
            </w:r>
            <w:r w:rsidR="00427442">
              <w:rPr>
                <w:noProof/>
                <w:lang w:val="en-GB"/>
              </w:rPr>
              <w:t>4</w:t>
            </w:r>
            <w:r w:rsidR="003D16BD" w:rsidRPr="0074420C">
              <w:rPr>
                <w:noProof/>
                <w:lang w:val="en-GB"/>
              </w:rPr>
              <w:fldChar w:fldCharType="end"/>
            </w:r>
            <w:r w:rsidRPr="0074420C">
              <w:rPr>
                <w:lang w:val="en-GB"/>
              </w:rPr>
              <w:t>)</w:t>
            </w:r>
          </w:p>
        </w:tc>
      </w:tr>
    </w:tbl>
    <w:p w14:paraId="495B5B7C" w14:textId="10A3C42F" w:rsidR="00793764" w:rsidRPr="0074420C" w:rsidRDefault="005728C4" w:rsidP="005728C4">
      <w:pPr>
        <w:pStyle w:val="MDPI31text"/>
        <w:ind w:firstLine="0"/>
        <w:rPr>
          <w:snapToGrid/>
          <w:lang w:val="en-GB"/>
        </w:rPr>
      </w:pPr>
      <w:r w:rsidRPr="0074420C">
        <w:rPr>
          <w:lang w:val="en-GB"/>
        </w:rPr>
        <w:t xml:space="preserve">where </w:t>
      </w:r>
      <w:r w:rsidR="00793764" w:rsidRPr="002B34F7">
        <w:rPr>
          <w:i/>
          <w:lang w:val="en-GB"/>
        </w:rPr>
        <w:t>Y</w:t>
      </w:r>
      <w:r w:rsidR="00793764" w:rsidRPr="002B34F7">
        <w:rPr>
          <w:lang w:val="en-GB"/>
        </w:rPr>
        <w:t xml:space="preserve"> is the predicted response, </w:t>
      </w:r>
      <w:proofErr w:type="spellStart"/>
      <w:r w:rsidR="00793764" w:rsidRPr="002B34F7">
        <w:rPr>
          <w:i/>
          <w:lang w:val="en-GB"/>
        </w:rPr>
        <w:t>b</w:t>
      </w:r>
      <w:r w:rsidR="00793764" w:rsidRPr="002B34F7">
        <w:rPr>
          <w:i/>
          <w:vertAlign w:val="subscript"/>
          <w:lang w:val="en-GB"/>
        </w:rPr>
        <w:t>o</w:t>
      </w:r>
      <w:proofErr w:type="spellEnd"/>
      <w:r w:rsidR="00793764" w:rsidRPr="002B34F7">
        <w:rPr>
          <w:lang w:val="en-GB"/>
        </w:rPr>
        <w:t xml:space="preserve"> is the model coefficient constant, </w:t>
      </w:r>
      <w:r w:rsidR="00793764" w:rsidRPr="002B34F7">
        <w:rPr>
          <w:i/>
          <w:lang w:val="en-GB"/>
        </w:rPr>
        <w:t>b</w:t>
      </w:r>
      <w:r w:rsidR="00793764" w:rsidRPr="002B34F7">
        <w:rPr>
          <w:i/>
          <w:vertAlign w:val="subscript"/>
          <w:lang w:val="en-GB"/>
        </w:rPr>
        <w:t>i</w:t>
      </w:r>
      <w:r w:rsidR="00793764" w:rsidRPr="002B34F7">
        <w:rPr>
          <w:lang w:val="en-GB"/>
        </w:rPr>
        <w:t xml:space="preserve">, </w:t>
      </w:r>
      <w:proofErr w:type="spellStart"/>
      <w:r w:rsidR="00793764" w:rsidRPr="002B34F7">
        <w:rPr>
          <w:i/>
          <w:lang w:val="en-GB"/>
        </w:rPr>
        <w:t>b</w:t>
      </w:r>
      <w:r w:rsidR="00793764" w:rsidRPr="002B34F7">
        <w:rPr>
          <w:i/>
          <w:vertAlign w:val="subscript"/>
          <w:lang w:val="en-GB"/>
        </w:rPr>
        <w:t>ii</w:t>
      </w:r>
      <w:proofErr w:type="spellEnd"/>
      <w:r w:rsidR="00793764" w:rsidRPr="002B34F7">
        <w:rPr>
          <w:lang w:val="en-GB"/>
        </w:rPr>
        <w:t xml:space="preserve">, and </w:t>
      </w:r>
      <w:proofErr w:type="spellStart"/>
      <w:r w:rsidR="00793764" w:rsidRPr="002B34F7">
        <w:rPr>
          <w:i/>
          <w:lang w:val="en-GB"/>
        </w:rPr>
        <w:t>b</w:t>
      </w:r>
      <w:r w:rsidR="00793764" w:rsidRPr="002B34F7">
        <w:rPr>
          <w:i/>
          <w:vertAlign w:val="subscript"/>
          <w:lang w:val="en-GB"/>
        </w:rPr>
        <w:t>ij</w:t>
      </w:r>
      <w:proofErr w:type="spellEnd"/>
      <w:r w:rsidR="00793764" w:rsidRPr="002B34F7">
        <w:rPr>
          <w:lang w:val="en-GB"/>
        </w:rPr>
        <w:t xml:space="preserve">, are coefficients for the intercept of linear, quadratic, interactive terms respectively, while </w:t>
      </w:r>
      <w:r w:rsidR="00793764" w:rsidRPr="002B34F7">
        <w:rPr>
          <w:i/>
          <w:lang w:val="en-GB"/>
        </w:rPr>
        <w:t>X</w:t>
      </w:r>
      <w:r w:rsidR="00793764" w:rsidRPr="002B34F7">
        <w:rPr>
          <w:i/>
          <w:vertAlign w:val="subscript"/>
          <w:lang w:val="en-GB"/>
        </w:rPr>
        <w:t>i</w:t>
      </w:r>
      <w:r w:rsidR="00793764" w:rsidRPr="002B34F7">
        <w:rPr>
          <w:lang w:val="en-GB"/>
        </w:rPr>
        <w:t xml:space="preserve">, </w:t>
      </w:r>
      <w:proofErr w:type="spellStart"/>
      <w:r w:rsidR="00793764" w:rsidRPr="002B34F7">
        <w:rPr>
          <w:i/>
          <w:lang w:val="en-GB"/>
        </w:rPr>
        <w:t>X</w:t>
      </w:r>
      <w:r w:rsidR="00793764" w:rsidRPr="002B34F7">
        <w:rPr>
          <w:i/>
          <w:vertAlign w:val="subscript"/>
          <w:lang w:val="en-GB"/>
        </w:rPr>
        <w:t>j</w:t>
      </w:r>
      <w:proofErr w:type="spellEnd"/>
      <w:r w:rsidR="00793764" w:rsidRPr="002B34F7">
        <w:rPr>
          <w:lang w:val="en-GB"/>
        </w:rPr>
        <w:t xml:space="preserve"> are independent variables (</w:t>
      </w:r>
      <w:r w:rsidR="00E07CF2" w:rsidRPr="002B34F7">
        <w:rPr>
          <w:i/>
          <w:lang w:val="en-GB"/>
        </w:rPr>
        <w:t>I</w:t>
      </w:r>
      <w:r w:rsidR="00E07CF2" w:rsidRPr="002B34F7">
        <w:rPr>
          <w:lang w:val="en-GB"/>
        </w:rPr>
        <w:t xml:space="preserve"> </w:t>
      </w:r>
      <w:r w:rsidR="00793764" w:rsidRPr="002B34F7">
        <w:rPr>
          <w:lang w:val="en-GB"/>
        </w:rPr>
        <w:t>≠</w:t>
      </w:r>
      <w:r w:rsidR="00E07CF2" w:rsidRPr="002B34F7">
        <w:rPr>
          <w:lang w:val="en-GB"/>
        </w:rPr>
        <w:t xml:space="preserve"> </w:t>
      </w:r>
      <w:r w:rsidR="00793764" w:rsidRPr="002B34F7">
        <w:rPr>
          <w:i/>
          <w:lang w:val="en-GB"/>
        </w:rPr>
        <w:t>j</w:t>
      </w:r>
      <w:r w:rsidR="00793764" w:rsidRPr="002B34F7">
        <w:rPr>
          <w:lang w:val="en-GB"/>
        </w:rPr>
        <w:t>). n</w:t>
      </w:r>
      <w:r w:rsidR="00793764" w:rsidRPr="0074420C">
        <w:rPr>
          <w:lang w:val="en-GB"/>
        </w:rPr>
        <w:t xml:space="preserve"> is a number of independent variables and </w:t>
      </w:r>
      <w:r w:rsidR="00793764" w:rsidRPr="0074420C">
        <w:rPr>
          <w:rFonts w:ascii="MS Gothic" w:hAnsi="MS Gothic" w:cs="MS Gothic"/>
          <w:lang w:val="en-GB"/>
        </w:rPr>
        <w:t>ɛ</w:t>
      </w:r>
      <w:r w:rsidR="00793764" w:rsidRPr="0074420C">
        <w:rPr>
          <w:lang w:val="en-GB"/>
        </w:rPr>
        <w:t xml:space="preserve"> is the random error. The coefficient of correlation (R</w:t>
      </w:r>
      <w:r w:rsidR="00793764" w:rsidRPr="0074420C">
        <w:rPr>
          <w:vertAlign w:val="superscript"/>
          <w:lang w:val="en-GB"/>
        </w:rPr>
        <w:t>2</w:t>
      </w:r>
      <w:r w:rsidR="00793764" w:rsidRPr="0074420C">
        <w:rPr>
          <w:lang w:val="en-GB"/>
        </w:rPr>
        <w:t>), adjusted coefficient of determination (R</w:t>
      </w:r>
      <w:proofErr w:type="gramStart"/>
      <w:r w:rsidR="00793764" w:rsidRPr="0074420C">
        <w:rPr>
          <w:vertAlign w:val="superscript"/>
          <w:lang w:val="en-GB"/>
        </w:rPr>
        <w:t>2,</w:t>
      </w:r>
      <w:r w:rsidR="00793764" w:rsidRPr="0074420C">
        <w:rPr>
          <w:lang w:val="en-GB"/>
        </w:rPr>
        <w:t>adj</w:t>
      </w:r>
      <w:proofErr w:type="gramEnd"/>
      <w:r w:rsidR="00793764" w:rsidRPr="0074420C">
        <w:rPr>
          <w:lang w:val="en-GB"/>
        </w:rPr>
        <w:t>) and the predicted coefficient of determination (R</w:t>
      </w:r>
      <w:r w:rsidR="00793764" w:rsidRPr="0074420C">
        <w:rPr>
          <w:vertAlign w:val="superscript"/>
          <w:lang w:val="en-GB"/>
        </w:rPr>
        <w:t>2</w:t>
      </w:r>
      <w:r w:rsidR="00793764" w:rsidRPr="0074420C">
        <w:rPr>
          <w:lang w:val="en-GB"/>
        </w:rPr>
        <w:t xml:space="preserve">pred) was used to evaluate the adequacy of the model. After selecting the most accurate model that would fit the experimental data, analysis of variance (ANOVA) was used to investigate the significance of the controllable variables and their interactions by conducting Fisher’s F-test at a 95% confidence level. Design Expert 11 software (Stat-Ease Inc., Minneapolis, MN, USA) was used to design the experiments, regression analysis, graphical </w:t>
      </w:r>
      <w:proofErr w:type="spellStart"/>
      <w:proofErr w:type="gramStart"/>
      <w:r w:rsidR="00793764" w:rsidRPr="0074420C">
        <w:rPr>
          <w:lang w:val="en-GB"/>
        </w:rPr>
        <w:t>anal,ysis</w:t>
      </w:r>
      <w:proofErr w:type="spellEnd"/>
      <w:proofErr w:type="gramEnd"/>
      <w:r w:rsidR="00793764" w:rsidRPr="0074420C">
        <w:rPr>
          <w:lang w:val="en-GB"/>
        </w:rPr>
        <w:t>, and numerical optimisation.</w:t>
      </w:r>
    </w:p>
    <w:p w14:paraId="50D18288" w14:textId="6CB65657" w:rsidR="00793764" w:rsidRPr="0074420C" w:rsidRDefault="005728C4" w:rsidP="005728C4">
      <w:pPr>
        <w:pStyle w:val="MDPI21heading1"/>
        <w:rPr>
          <w:lang w:val="en-GB"/>
        </w:rPr>
      </w:pPr>
      <w:r w:rsidRPr="0074420C">
        <w:rPr>
          <w:lang w:val="en-GB"/>
        </w:rPr>
        <w:t xml:space="preserve">3. </w:t>
      </w:r>
      <w:r w:rsidR="00793764" w:rsidRPr="0074420C">
        <w:rPr>
          <w:lang w:val="en-GB"/>
        </w:rPr>
        <w:t>Results</w:t>
      </w:r>
    </w:p>
    <w:p w14:paraId="1089771F" w14:textId="26020C4C" w:rsidR="00793764" w:rsidRPr="0074420C" w:rsidRDefault="005728C4" w:rsidP="005728C4">
      <w:pPr>
        <w:pStyle w:val="MDPI22heading2"/>
        <w:rPr>
          <w:lang w:val="en-GB"/>
        </w:rPr>
      </w:pPr>
      <w:r w:rsidRPr="0074420C">
        <w:rPr>
          <w:lang w:val="en-GB"/>
        </w:rPr>
        <w:t xml:space="preserve">3.1. </w:t>
      </w:r>
      <w:r w:rsidR="00793764" w:rsidRPr="0074420C">
        <w:rPr>
          <w:lang w:val="en-GB"/>
        </w:rPr>
        <w:t xml:space="preserve">Models </w:t>
      </w:r>
      <w:r w:rsidRPr="0074420C">
        <w:rPr>
          <w:lang w:val="en-GB"/>
        </w:rPr>
        <w:t xml:space="preserve">Development </w:t>
      </w:r>
      <w:r w:rsidR="00793764" w:rsidRPr="0074420C">
        <w:rPr>
          <w:lang w:val="en-GB"/>
        </w:rPr>
        <w:t xml:space="preserve">and </w:t>
      </w:r>
      <w:r w:rsidRPr="0074420C">
        <w:rPr>
          <w:lang w:val="en-GB"/>
        </w:rPr>
        <w:t>Adequacy Checking</w:t>
      </w:r>
    </w:p>
    <w:p w14:paraId="04ABA054" w14:textId="71879BCF" w:rsidR="00793764" w:rsidRPr="0074420C" w:rsidRDefault="00793764" w:rsidP="005728C4">
      <w:pPr>
        <w:pStyle w:val="MDPI31text"/>
        <w:rPr>
          <w:lang w:val="en-GB"/>
        </w:rPr>
      </w:pPr>
      <w:r w:rsidRPr="0074420C">
        <w:rPr>
          <w:lang w:val="en-GB"/>
        </w:rPr>
        <w:t xml:space="preserve">RSM using CCD has been used to fit the experimental results to quadratic models using regression analysis to represent each reaction response function in reaction variables. Four quadratic models have been developed as shown in Equations </w:t>
      </w:r>
      <w:r w:rsidR="005728C4" w:rsidRPr="0074420C">
        <w:rPr>
          <w:lang w:val="en-GB"/>
        </w:rPr>
        <w:t>(</w:t>
      </w:r>
      <w:r w:rsidRPr="0074420C">
        <w:rPr>
          <w:lang w:val="en-GB"/>
        </w:rPr>
        <w:t>5</w:t>
      </w:r>
      <w:r w:rsidR="005728C4" w:rsidRPr="0074420C">
        <w:rPr>
          <w:lang w:val="en-GB"/>
        </w:rPr>
        <w:t>)</w:t>
      </w:r>
      <w:proofErr w:type="gramStart"/>
      <w:r w:rsidR="005728C4" w:rsidRPr="0074420C">
        <w:rPr>
          <w:lang w:val="en-GB"/>
        </w:rPr>
        <w:t>–(</w:t>
      </w:r>
      <w:proofErr w:type="gramEnd"/>
      <w:r w:rsidRPr="0074420C">
        <w:rPr>
          <w:lang w:val="en-GB"/>
        </w:rPr>
        <w:t>8</w:t>
      </w:r>
      <w:r w:rsidR="005728C4" w:rsidRPr="0074420C">
        <w:rPr>
          <w:lang w:val="en-GB"/>
        </w:rPr>
        <w:t>)</w:t>
      </w:r>
      <w:r w:rsidRPr="0074420C">
        <w:rPr>
          <w:lang w:val="en-GB"/>
        </w:rPr>
        <w:t>. The predicted models have been subjected to both statistical and experimental validation. Tables 3 and A1 demonstrate the actual experimental results and the predicted results of each response.</w:t>
      </w:r>
    </w:p>
    <w:tbl>
      <w:tblPr>
        <w:tblW w:w="0" w:type="dxa"/>
        <w:jc w:val="center"/>
        <w:tblLayout w:type="fixed"/>
        <w:tblCellMar>
          <w:left w:w="0" w:type="dxa"/>
          <w:right w:w="0" w:type="dxa"/>
        </w:tblCellMar>
        <w:tblLook w:val="0000" w:firstRow="0" w:lastRow="0" w:firstColumn="0" w:lastColumn="0" w:noHBand="0" w:noVBand="0"/>
      </w:tblPr>
      <w:tblGrid>
        <w:gridCol w:w="10034"/>
        <w:gridCol w:w="430"/>
      </w:tblGrid>
      <w:tr w:rsidR="005728C4" w:rsidRPr="0074420C" w14:paraId="3B056751" w14:textId="77777777" w:rsidTr="005728C4">
        <w:trPr>
          <w:trHeight w:val="340"/>
          <w:jc w:val="center"/>
        </w:trPr>
        <w:tc>
          <w:tcPr>
            <w:tcW w:w="10034" w:type="dxa"/>
            <w:shd w:val="clear" w:color="auto" w:fill="auto"/>
            <w:vAlign w:val="center"/>
          </w:tcPr>
          <w:p w14:paraId="41F0750D" w14:textId="132DD390" w:rsidR="005728C4" w:rsidRPr="002B34F7" w:rsidRDefault="0084552A" w:rsidP="002B34F7">
            <w:pPr>
              <w:pStyle w:val="MDPI31text"/>
              <w:ind w:left="706"/>
              <w:jc w:val="center"/>
              <w:rPr>
                <w:lang w:val="en-GB"/>
              </w:rPr>
            </w:pPr>
            <w:r>
              <w:rPr>
                <w:i/>
                <w:iCs/>
                <w:lang w:val="en-GB"/>
              </w:rPr>
              <w:t xml:space="preserve">                  </w:t>
            </w:r>
            <w:r w:rsidR="005728C4" w:rsidRPr="002B34F7">
              <w:rPr>
                <w:i/>
                <w:iCs/>
                <w:lang w:val="en-GB"/>
              </w:rPr>
              <w:t>Y</w:t>
            </w:r>
            <w:r w:rsidR="005728C4" w:rsidRPr="002B34F7">
              <w:rPr>
                <w:iCs/>
                <w:vertAlign w:val="subscript"/>
                <w:lang w:val="en-GB"/>
              </w:rPr>
              <w:t>1</w:t>
            </w:r>
            <w:r w:rsidR="005728C4" w:rsidRPr="002B34F7">
              <w:rPr>
                <w:iCs/>
                <w:lang w:val="en-GB"/>
              </w:rPr>
              <w:t xml:space="preserve"> = 99.37</w:t>
            </w:r>
            <w:r w:rsidR="002B34F7" w:rsidRPr="002B34F7">
              <w:rPr>
                <w:iCs/>
                <w:lang w:val="en-GB"/>
              </w:rPr>
              <w:t xml:space="preserve"> −</w:t>
            </w:r>
            <w:r w:rsidR="002B34F7">
              <w:rPr>
                <w:iCs/>
                <w:lang w:val="en-GB"/>
              </w:rPr>
              <w:t xml:space="preserve"> </w:t>
            </w:r>
            <w:r w:rsidR="005728C4" w:rsidRPr="002B34F7">
              <w:rPr>
                <w:iCs/>
                <w:lang w:val="en-GB"/>
              </w:rPr>
              <w:t>0.032</w:t>
            </w:r>
            <w:r w:rsidR="002B34F7" w:rsidRPr="002B34F7">
              <w:rPr>
                <w:i/>
                <w:iCs/>
                <w:lang w:val="en-GB"/>
              </w:rPr>
              <w:t>A</w:t>
            </w:r>
            <w:r w:rsidR="005728C4" w:rsidRPr="002B34F7">
              <w:rPr>
                <w:iCs/>
                <w:lang w:val="en-GB"/>
              </w:rPr>
              <w:t xml:space="preserve"> + 0.089</w:t>
            </w:r>
            <w:r w:rsidR="002B34F7" w:rsidRPr="002B34F7">
              <w:rPr>
                <w:i/>
                <w:iCs/>
                <w:lang w:val="en-GB"/>
              </w:rPr>
              <w:t>B</w:t>
            </w:r>
            <w:r w:rsidR="002B34F7" w:rsidRPr="002B34F7">
              <w:rPr>
                <w:iCs/>
                <w:lang w:val="en-GB"/>
              </w:rPr>
              <w:t xml:space="preserve"> −</w:t>
            </w:r>
            <w:r w:rsidR="002B34F7">
              <w:rPr>
                <w:iCs/>
                <w:lang w:val="en-GB"/>
              </w:rPr>
              <w:t xml:space="preserve"> </w:t>
            </w:r>
            <w:r w:rsidR="005728C4" w:rsidRPr="002B34F7">
              <w:rPr>
                <w:iCs/>
                <w:lang w:val="en-GB"/>
              </w:rPr>
              <w:t>0.0084</w:t>
            </w:r>
            <w:r w:rsidR="002B34F7" w:rsidRPr="002B34F7">
              <w:rPr>
                <w:i/>
                <w:iCs/>
                <w:lang w:val="en-GB"/>
              </w:rPr>
              <w:t>C</w:t>
            </w:r>
            <w:r w:rsidR="005728C4" w:rsidRPr="002B34F7">
              <w:rPr>
                <w:iCs/>
                <w:lang w:val="en-GB"/>
              </w:rPr>
              <w:t xml:space="preserve"> + 0.036</w:t>
            </w:r>
            <w:r w:rsidR="002B34F7" w:rsidRPr="002B34F7">
              <w:rPr>
                <w:i/>
                <w:iCs/>
                <w:lang w:val="en-GB"/>
              </w:rPr>
              <w:t>D</w:t>
            </w:r>
            <w:r w:rsidR="005728C4" w:rsidRPr="002B34F7">
              <w:rPr>
                <w:iCs/>
                <w:lang w:val="en-GB"/>
              </w:rPr>
              <w:t xml:space="preserve"> + 0.061</w:t>
            </w:r>
            <w:r w:rsidR="002B34F7" w:rsidRPr="002B34F7">
              <w:rPr>
                <w:i/>
                <w:iCs/>
                <w:lang w:val="en-GB"/>
              </w:rPr>
              <w:t>AB</w:t>
            </w:r>
            <w:r w:rsidR="005728C4" w:rsidRPr="002B34F7">
              <w:rPr>
                <w:iCs/>
                <w:lang w:val="en-GB"/>
              </w:rPr>
              <w:t xml:space="preserve"> + 0.024</w:t>
            </w:r>
            <w:r w:rsidR="002B34F7" w:rsidRPr="002B34F7">
              <w:rPr>
                <w:i/>
                <w:iCs/>
                <w:lang w:val="en-GB"/>
              </w:rPr>
              <w:t>AC</w:t>
            </w:r>
            <w:r w:rsidR="002B34F7">
              <w:rPr>
                <w:i/>
                <w:iCs/>
                <w:lang w:val="en-GB"/>
              </w:rPr>
              <w:t xml:space="preserve"> </w:t>
            </w:r>
            <w:r w:rsidR="005728C4" w:rsidRPr="002B34F7">
              <w:rPr>
                <w:iCs/>
                <w:lang w:val="en-GB"/>
              </w:rPr>
              <w:t>−</w:t>
            </w:r>
            <w:r w:rsidR="002B34F7">
              <w:rPr>
                <w:iCs/>
                <w:lang w:val="en-GB"/>
              </w:rPr>
              <w:t xml:space="preserve"> </w:t>
            </w:r>
            <w:r w:rsidR="005728C4" w:rsidRPr="002B34F7">
              <w:rPr>
                <w:iCs/>
                <w:lang w:val="en-GB"/>
              </w:rPr>
              <w:t>0.05</w:t>
            </w:r>
            <w:r w:rsidR="002B34F7" w:rsidRPr="002B34F7">
              <w:rPr>
                <w:i/>
                <w:iCs/>
                <w:lang w:val="en-GB"/>
              </w:rPr>
              <w:t>AD</w:t>
            </w:r>
            <w:r w:rsidR="002B34F7">
              <w:rPr>
                <w:i/>
                <w:iCs/>
                <w:lang w:val="en-GB"/>
              </w:rPr>
              <w:t xml:space="preserve"> </w:t>
            </w:r>
            <w:r w:rsidR="005728C4" w:rsidRPr="002B34F7">
              <w:rPr>
                <w:iCs/>
                <w:lang w:val="en-GB"/>
              </w:rPr>
              <w:t>+ 0.052</w:t>
            </w:r>
            <w:r w:rsidR="002B34F7" w:rsidRPr="002B34F7">
              <w:rPr>
                <w:i/>
                <w:iCs/>
                <w:lang w:val="en-GB"/>
              </w:rPr>
              <w:t>BC</w:t>
            </w:r>
            <w:r w:rsidR="002B34F7" w:rsidRPr="002B34F7">
              <w:rPr>
                <w:iCs/>
                <w:lang w:val="en-GB"/>
              </w:rPr>
              <w:t xml:space="preserve"> −</w:t>
            </w:r>
            <w:r w:rsidR="002B34F7">
              <w:rPr>
                <w:iCs/>
                <w:lang w:val="en-GB"/>
              </w:rPr>
              <w:t xml:space="preserve"> </w:t>
            </w:r>
            <w:r w:rsidR="005728C4" w:rsidRPr="002B34F7">
              <w:rPr>
                <w:iCs/>
                <w:lang w:val="en-GB"/>
              </w:rPr>
              <w:t>0.066</w:t>
            </w:r>
            <w:r w:rsidR="002B34F7" w:rsidRPr="002B34F7">
              <w:rPr>
                <w:i/>
                <w:iCs/>
                <w:lang w:val="en-GB"/>
              </w:rPr>
              <w:t>BD</w:t>
            </w:r>
            <w:r w:rsidR="005728C4" w:rsidRPr="002B34F7">
              <w:rPr>
                <w:iCs/>
                <w:lang w:val="en-GB"/>
              </w:rPr>
              <w:t xml:space="preserve"> + 0.077</w:t>
            </w:r>
            <w:r w:rsidR="002B34F7" w:rsidRPr="002B34F7">
              <w:rPr>
                <w:i/>
                <w:iCs/>
                <w:lang w:val="en-GB"/>
              </w:rPr>
              <w:t>CD</w:t>
            </w:r>
            <w:r w:rsidR="002B34F7" w:rsidRPr="002B34F7">
              <w:rPr>
                <w:iCs/>
                <w:lang w:val="en-GB"/>
              </w:rPr>
              <w:t xml:space="preserve"> −</w:t>
            </w:r>
            <w:r w:rsidR="002B34F7">
              <w:rPr>
                <w:iCs/>
                <w:lang w:val="en-GB"/>
              </w:rPr>
              <w:t xml:space="preserve"> </w:t>
            </w:r>
            <w:r w:rsidR="005728C4" w:rsidRPr="002B34F7">
              <w:rPr>
                <w:iCs/>
                <w:lang w:val="en-GB"/>
              </w:rPr>
              <w:t>0.069</w:t>
            </w:r>
            <w:r w:rsidR="002B34F7" w:rsidRPr="002B34F7">
              <w:rPr>
                <w:i/>
                <w:iCs/>
                <w:lang w:val="en-GB"/>
              </w:rPr>
              <w:t>A</w:t>
            </w:r>
            <w:r w:rsidR="005728C4" w:rsidRPr="002B34F7">
              <w:rPr>
                <w:iCs/>
                <w:vertAlign w:val="superscript"/>
                <w:lang w:val="en-GB"/>
              </w:rPr>
              <w:t>2</w:t>
            </w:r>
            <w:r w:rsidR="005728C4" w:rsidRPr="002B34F7">
              <w:rPr>
                <w:iCs/>
                <w:lang w:val="en-GB"/>
              </w:rPr>
              <w:t xml:space="preserve"> - 0.12</w:t>
            </w:r>
            <w:r w:rsidR="002B34F7" w:rsidRPr="002B34F7">
              <w:rPr>
                <w:i/>
                <w:iCs/>
                <w:lang w:val="en-GB"/>
              </w:rPr>
              <w:t>B</w:t>
            </w:r>
            <w:r w:rsidR="005728C4" w:rsidRPr="002B34F7">
              <w:rPr>
                <w:iCs/>
                <w:vertAlign w:val="superscript"/>
                <w:lang w:val="en-GB"/>
              </w:rPr>
              <w:t>2</w:t>
            </w:r>
            <w:r w:rsidR="002B34F7" w:rsidRPr="002B34F7">
              <w:rPr>
                <w:iCs/>
                <w:lang w:val="en-GB"/>
              </w:rPr>
              <w:t xml:space="preserve"> </w:t>
            </w:r>
            <w:r w:rsidR="005728C4" w:rsidRPr="002B34F7">
              <w:rPr>
                <w:iCs/>
                <w:lang w:val="en-GB"/>
              </w:rPr>
              <w:t>−</w:t>
            </w:r>
            <w:r w:rsidR="002B34F7">
              <w:rPr>
                <w:iCs/>
                <w:lang w:val="en-GB"/>
              </w:rPr>
              <w:t xml:space="preserve"> </w:t>
            </w:r>
            <w:r w:rsidR="005728C4" w:rsidRPr="002B34F7">
              <w:rPr>
                <w:iCs/>
                <w:lang w:val="en-GB"/>
              </w:rPr>
              <w:t>0.056</w:t>
            </w:r>
            <w:r w:rsidR="002B34F7" w:rsidRPr="002B34F7">
              <w:rPr>
                <w:i/>
                <w:iCs/>
                <w:lang w:val="en-GB"/>
              </w:rPr>
              <w:t>C</w:t>
            </w:r>
            <w:r w:rsidR="005728C4" w:rsidRPr="002B34F7">
              <w:rPr>
                <w:iCs/>
                <w:vertAlign w:val="superscript"/>
                <w:lang w:val="en-GB"/>
              </w:rPr>
              <w:t>2</w:t>
            </w:r>
            <w:r w:rsidR="002B34F7" w:rsidRPr="002B34F7">
              <w:rPr>
                <w:iCs/>
                <w:lang w:val="en-GB"/>
              </w:rPr>
              <w:t xml:space="preserve"> </w:t>
            </w:r>
            <w:r w:rsidR="005728C4" w:rsidRPr="002B34F7">
              <w:rPr>
                <w:iCs/>
                <w:lang w:val="en-GB"/>
              </w:rPr>
              <w:t>−</w:t>
            </w:r>
            <w:r w:rsidR="002B34F7">
              <w:rPr>
                <w:iCs/>
                <w:lang w:val="en-GB"/>
              </w:rPr>
              <w:t xml:space="preserve"> </w:t>
            </w:r>
            <w:r w:rsidR="005728C4" w:rsidRPr="002B34F7">
              <w:rPr>
                <w:iCs/>
                <w:lang w:val="en-GB"/>
              </w:rPr>
              <w:t>0.16</w:t>
            </w:r>
            <w:r w:rsidR="002B34F7" w:rsidRPr="002B34F7">
              <w:rPr>
                <w:i/>
                <w:iCs/>
                <w:lang w:val="en-GB"/>
              </w:rPr>
              <w:t>D</w:t>
            </w:r>
            <w:r w:rsidR="005728C4" w:rsidRPr="002B34F7">
              <w:rPr>
                <w:iCs/>
                <w:vertAlign w:val="superscript"/>
                <w:lang w:val="en-GB"/>
              </w:rPr>
              <w:t>2</w:t>
            </w:r>
          </w:p>
        </w:tc>
        <w:tc>
          <w:tcPr>
            <w:tcW w:w="430" w:type="dxa"/>
            <w:shd w:val="clear" w:color="auto" w:fill="auto"/>
            <w:vAlign w:val="center"/>
          </w:tcPr>
          <w:p w14:paraId="40C75B46" w14:textId="24E93F57" w:rsidR="005728C4" w:rsidRPr="0074420C" w:rsidRDefault="005728C4" w:rsidP="005728C4">
            <w:pPr>
              <w:pStyle w:val="MDPI31text"/>
              <w:spacing w:before="120" w:after="120" w:line="260" w:lineRule="atLeast"/>
              <w:ind w:left="0" w:firstLine="0"/>
              <w:jc w:val="right"/>
              <w:rPr>
                <w:lang w:val="en-GB"/>
              </w:rPr>
            </w:pPr>
            <w:r w:rsidRPr="0074420C">
              <w:rPr>
                <w:lang w:val="en-GB"/>
              </w:rPr>
              <w:t>(</w:t>
            </w:r>
            <w:r w:rsidR="003D16BD" w:rsidRPr="0074420C">
              <w:rPr>
                <w:lang w:val="en-GB"/>
              </w:rPr>
              <w:fldChar w:fldCharType="begin"/>
            </w:r>
            <w:r w:rsidR="003D16BD" w:rsidRPr="0074420C">
              <w:rPr>
                <w:lang w:val="en-GB"/>
              </w:rPr>
              <w:instrText xml:space="preserve"> seq EquationSeq \* \Arabic </w:instrText>
            </w:r>
            <w:r w:rsidR="003D16BD" w:rsidRPr="0074420C">
              <w:rPr>
                <w:lang w:val="en-GB"/>
              </w:rPr>
              <w:fldChar w:fldCharType="separate"/>
            </w:r>
            <w:r w:rsidR="00427442">
              <w:rPr>
                <w:noProof/>
                <w:lang w:val="en-GB"/>
              </w:rPr>
              <w:t>5</w:t>
            </w:r>
            <w:r w:rsidR="003D16BD" w:rsidRPr="0074420C">
              <w:rPr>
                <w:noProof/>
                <w:lang w:val="en-GB"/>
              </w:rPr>
              <w:fldChar w:fldCharType="end"/>
            </w:r>
            <w:r w:rsidRPr="0074420C">
              <w:rPr>
                <w:lang w:val="en-GB"/>
              </w:rPr>
              <w:t>)</w:t>
            </w:r>
          </w:p>
        </w:tc>
      </w:tr>
      <w:tr w:rsidR="005728C4" w:rsidRPr="0074420C" w14:paraId="7DCEAC95" w14:textId="77777777" w:rsidTr="005728C4">
        <w:trPr>
          <w:trHeight w:val="340"/>
          <w:jc w:val="center"/>
        </w:trPr>
        <w:tc>
          <w:tcPr>
            <w:tcW w:w="10034" w:type="dxa"/>
            <w:shd w:val="clear" w:color="auto" w:fill="auto"/>
            <w:vAlign w:val="center"/>
          </w:tcPr>
          <w:p w14:paraId="629BE1BE" w14:textId="6FAC1671" w:rsidR="005728C4" w:rsidRPr="002B34F7" w:rsidRDefault="005728C4" w:rsidP="002B34F7">
            <w:pPr>
              <w:pStyle w:val="MDPI31text"/>
              <w:rPr>
                <w:iCs/>
                <w:lang w:val="en-GB"/>
              </w:rPr>
            </w:pPr>
            <w:r w:rsidRPr="002B34F7">
              <w:rPr>
                <w:i/>
                <w:iCs/>
                <w:lang w:val="en-GB"/>
              </w:rPr>
              <w:t>Y</w:t>
            </w:r>
            <w:r w:rsidRPr="002B34F7">
              <w:rPr>
                <w:iCs/>
                <w:vertAlign w:val="subscript"/>
                <w:lang w:val="en-GB"/>
              </w:rPr>
              <w:t>2</w:t>
            </w:r>
            <w:r w:rsidRPr="002B34F7">
              <w:rPr>
                <w:iCs/>
                <w:lang w:val="en-GB"/>
              </w:rPr>
              <w:t xml:space="preserve"> = 99.19</w:t>
            </w:r>
            <w:r w:rsidR="002B34F7" w:rsidRPr="002B34F7">
              <w:rPr>
                <w:iCs/>
                <w:lang w:val="en-GB"/>
              </w:rPr>
              <w:t xml:space="preserve"> </w:t>
            </w:r>
            <w:r w:rsidRPr="002B34F7">
              <w:rPr>
                <w:iCs/>
                <w:lang w:val="en-GB"/>
              </w:rPr>
              <w:t>−</w:t>
            </w:r>
            <w:r w:rsidR="002B34F7" w:rsidRPr="002B34F7">
              <w:rPr>
                <w:iCs/>
                <w:lang w:val="en-GB"/>
              </w:rPr>
              <w:t xml:space="preserve"> </w:t>
            </w:r>
            <w:r w:rsidRPr="002B34F7">
              <w:rPr>
                <w:iCs/>
                <w:lang w:val="en-GB"/>
              </w:rPr>
              <w:t>0.022</w:t>
            </w:r>
            <w:r w:rsidR="002B34F7" w:rsidRPr="002B34F7">
              <w:rPr>
                <w:i/>
                <w:iCs/>
                <w:lang w:val="en-GB"/>
              </w:rPr>
              <w:t>A</w:t>
            </w:r>
            <w:r w:rsidRPr="002B34F7">
              <w:rPr>
                <w:iCs/>
                <w:lang w:val="en-GB"/>
              </w:rPr>
              <w:t xml:space="preserve"> + 0.023</w:t>
            </w:r>
            <w:r w:rsidR="002B34F7" w:rsidRPr="002B34F7">
              <w:rPr>
                <w:i/>
                <w:iCs/>
                <w:lang w:val="en-GB"/>
              </w:rPr>
              <w:t>B</w:t>
            </w:r>
            <w:r w:rsidR="002B34F7" w:rsidRPr="002B34F7">
              <w:rPr>
                <w:iCs/>
                <w:lang w:val="en-GB"/>
              </w:rPr>
              <w:t xml:space="preserve"> </w:t>
            </w:r>
            <w:r w:rsidRPr="002B34F7">
              <w:rPr>
                <w:iCs/>
                <w:lang w:val="en-GB"/>
              </w:rPr>
              <w:t>−</w:t>
            </w:r>
            <w:r w:rsidR="002B34F7" w:rsidRPr="002B34F7">
              <w:rPr>
                <w:iCs/>
                <w:lang w:val="en-GB"/>
              </w:rPr>
              <w:t xml:space="preserve"> </w:t>
            </w:r>
            <w:r w:rsidRPr="002B34F7">
              <w:rPr>
                <w:iCs/>
                <w:lang w:val="en-GB"/>
              </w:rPr>
              <w:t>0.0045</w:t>
            </w:r>
            <w:r w:rsidR="002B34F7" w:rsidRPr="002B34F7">
              <w:rPr>
                <w:i/>
                <w:iCs/>
                <w:lang w:val="en-GB"/>
              </w:rPr>
              <w:t>C</w:t>
            </w:r>
            <w:r w:rsidRPr="002B34F7">
              <w:rPr>
                <w:iCs/>
                <w:lang w:val="en-GB"/>
              </w:rPr>
              <w:t xml:space="preserve"> + 0.01</w:t>
            </w:r>
            <w:r w:rsidR="002B34F7" w:rsidRPr="002B34F7">
              <w:rPr>
                <w:i/>
                <w:iCs/>
                <w:lang w:val="en-GB"/>
              </w:rPr>
              <w:t>D</w:t>
            </w:r>
            <w:r w:rsidRPr="002B34F7">
              <w:rPr>
                <w:iCs/>
                <w:lang w:val="en-GB"/>
              </w:rPr>
              <w:t xml:space="preserve"> + 0.044</w:t>
            </w:r>
            <w:r w:rsidR="002B34F7" w:rsidRPr="002B34F7">
              <w:rPr>
                <w:i/>
                <w:iCs/>
                <w:lang w:val="en-GB"/>
              </w:rPr>
              <w:t>AB</w:t>
            </w:r>
            <w:r w:rsidRPr="002B34F7">
              <w:rPr>
                <w:iCs/>
                <w:lang w:val="en-GB"/>
              </w:rPr>
              <w:t xml:space="preserve"> + 0.017</w:t>
            </w:r>
            <w:r w:rsidR="002B34F7" w:rsidRPr="002B34F7">
              <w:rPr>
                <w:i/>
                <w:iCs/>
                <w:lang w:val="en-GB"/>
              </w:rPr>
              <w:t>AC</w:t>
            </w:r>
            <w:r w:rsidR="002B34F7" w:rsidRPr="002B34F7">
              <w:rPr>
                <w:iCs/>
                <w:lang w:val="en-GB"/>
              </w:rPr>
              <w:t xml:space="preserve"> −</w:t>
            </w:r>
            <w:r w:rsidR="002B34F7">
              <w:rPr>
                <w:iCs/>
                <w:lang w:val="en-GB"/>
              </w:rPr>
              <w:t xml:space="preserve"> </w:t>
            </w:r>
            <w:r w:rsidRPr="002B34F7">
              <w:rPr>
                <w:iCs/>
                <w:lang w:val="en-GB"/>
              </w:rPr>
              <w:t>0.029</w:t>
            </w:r>
            <w:r w:rsidR="002B34F7" w:rsidRPr="002B34F7">
              <w:rPr>
                <w:i/>
                <w:iCs/>
                <w:lang w:val="en-GB"/>
              </w:rPr>
              <w:t>AD</w:t>
            </w:r>
            <w:r w:rsidR="002B34F7">
              <w:rPr>
                <w:i/>
                <w:iCs/>
                <w:lang w:val="en-GB"/>
              </w:rPr>
              <w:t xml:space="preserve"> </w:t>
            </w:r>
            <w:r w:rsidRPr="002B34F7">
              <w:rPr>
                <w:iCs/>
                <w:lang w:val="en-GB"/>
              </w:rPr>
              <w:t>+ 0.061</w:t>
            </w:r>
            <w:r w:rsidR="002B34F7" w:rsidRPr="002B34F7">
              <w:rPr>
                <w:i/>
                <w:iCs/>
                <w:lang w:val="en-GB"/>
              </w:rPr>
              <w:t>BC</w:t>
            </w:r>
            <w:r w:rsidR="002B34F7" w:rsidRPr="002B34F7">
              <w:rPr>
                <w:iCs/>
                <w:lang w:val="en-GB"/>
              </w:rPr>
              <w:t xml:space="preserve"> −</w:t>
            </w:r>
            <w:r w:rsidR="002B34F7">
              <w:rPr>
                <w:iCs/>
                <w:lang w:val="en-GB"/>
              </w:rPr>
              <w:t xml:space="preserve"> </w:t>
            </w:r>
            <w:r w:rsidRPr="002B34F7">
              <w:rPr>
                <w:iCs/>
                <w:lang w:val="en-GB"/>
              </w:rPr>
              <w:t>0.047</w:t>
            </w:r>
            <w:r w:rsidR="002B34F7" w:rsidRPr="002B34F7">
              <w:rPr>
                <w:i/>
                <w:iCs/>
                <w:lang w:val="en-GB"/>
              </w:rPr>
              <w:t>BD</w:t>
            </w:r>
            <w:r w:rsidRPr="002B34F7">
              <w:rPr>
                <w:iCs/>
                <w:lang w:val="en-GB"/>
              </w:rPr>
              <w:t xml:space="preserve"> + 0.065</w:t>
            </w:r>
            <w:r w:rsidR="002B34F7" w:rsidRPr="002B34F7">
              <w:rPr>
                <w:i/>
                <w:iCs/>
                <w:lang w:val="en-GB"/>
              </w:rPr>
              <w:t>CD</w:t>
            </w:r>
            <w:r w:rsidR="002B34F7" w:rsidRPr="002B34F7">
              <w:rPr>
                <w:iCs/>
                <w:lang w:val="en-GB"/>
              </w:rPr>
              <w:t xml:space="preserve"> −</w:t>
            </w:r>
            <w:r w:rsidR="002B34F7">
              <w:rPr>
                <w:iCs/>
                <w:lang w:val="en-GB"/>
              </w:rPr>
              <w:t xml:space="preserve"> </w:t>
            </w:r>
            <w:r w:rsidRPr="002B34F7">
              <w:rPr>
                <w:iCs/>
                <w:lang w:val="en-GB"/>
              </w:rPr>
              <w:t>0.053</w:t>
            </w:r>
            <w:r w:rsidR="002B34F7" w:rsidRPr="002B34F7">
              <w:rPr>
                <w:i/>
                <w:iCs/>
                <w:lang w:val="en-GB"/>
              </w:rPr>
              <w:t>A</w:t>
            </w:r>
            <w:r w:rsidRPr="002B34F7">
              <w:rPr>
                <w:iCs/>
                <w:vertAlign w:val="superscript"/>
                <w:lang w:val="en-GB"/>
              </w:rPr>
              <w:t>2</w:t>
            </w:r>
            <w:r w:rsidR="002B34F7" w:rsidRPr="002B34F7">
              <w:rPr>
                <w:iCs/>
                <w:lang w:val="en-GB"/>
              </w:rPr>
              <w:t xml:space="preserve"> −</w:t>
            </w:r>
            <w:r w:rsidR="002B34F7">
              <w:rPr>
                <w:iCs/>
                <w:lang w:val="en-GB"/>
              </w:rPr>
              <w:t xml:space="preserve"> </w:t>
            </w:r>
            <w:r w:rsidRPr="002B34F7">
              <w:rPr>
                <w:iCs/>
                <w:lang w:val="en-GB"/>
              </w:rPr>
              <w:t>0.086</w:t>
            </w:r>
            <w:r w:rsidR="002B34F7" w:rsidRPr="002B34F7">
              <w:rPr>
                <w:i/>
                <w:iCs/>
                <w:lang w:val="en-GB"/>
              </w:rPr>
              <w:t>B</w:t>
            </w:r>
            <w:r w:rsidRPr="002B34F7">
              <w:rPr>
                <w:iCs/>
                <w:vertAlign w:val="superscript"/>
                <w:lang w:val="en-GB"/>
              </w:rPr>
              <w:t>2</w:t>
            </w:r>
            <w:r w:rsidR="002B34F7" w:rsidRPr="002B34F7">
              <w:rPr>
                <w:iCs/>
                <w:lang w:val="en-GB"/>
              </w:rPr>
              <w:t xml:space="preserve"> −</w:t>
            </w:r>
            <w:r w:rsidR="002B34F7">
              <w:rPr>
                <w:iCs/>
                <w:lang w:val="en-GB"/>
              </w:rPr>
              <w:t xml:space="preserve"> </w:t>
            </w:r>
            <w:r w:rsidRPr="002B34F7">
              <w:rPr>
                <w:iCs/>
                <w:lang w:val="en-GB"/>
              </w:rPr>
              <w:t>0.026</w:t>
            </w:r>
            <w:r w:rsidR="002B34F7" w:rsidRPr="002B34F7">
              <w:rPr>
                <w:i/>
                <w:iCs/>
                <w:lang w:val="en-GB"/>
              </w:rPr>
              <w:t>C</w:t>
            </w:r>
            <w:r w:rsidRPr="002B34F7">
              <w:rPr>
                <w:iCs/>
                <w:vertAlign w:val="superscript"/>
                <w:lang w:val="en-GB"/>
              </w:rPr>
              <w:t>2</w:t>
            </w:r>
            <w:r w:rsidR="002B34F7" w:rsidRPr="002B34F7">
              <w:rPr>
                <w:iCs/>
                <w:lang w:val="en-GB"/>
              </w:rPr>
              <w:t xml:space="preserve"> −</w:t>
            </w:r>
            <w:r w:rsidR="002B34F7">
              <w:rPr>
                <w:iCs/>
                <w:lang w:val="en-GB"/>
              </w:rPr>
              <w:t xml:space="preserve"> </w:t>
            </w:r>
            <w:r w:rsidRPr="002B34F7">
              <w:rPr>
                <w:iCs/>
                <w:lang w:val="en-GB"/>
              </w:rPr>
              <w:t>0.092</w:t>
            </w:r>
            <w:r w:rsidR="002B34F7" w:rsidRPr="002B34F7">
              <w:rPr>
                <w:i/>
                <w:iCs/>
                <w:lang w:val="en-GB"/>
              </w:rPr>
              <w:t>D</w:t>
            </w:r>
            <w:r w:rsidRPr="002B34F7">
              <w:rPr>
                <w:iCs/>
                <w:vertAlign w:val="superscript"/>
                <w:lang w:val="en-GB"/>
              </w:rPr>
              <w:t>2</w:t>
            </w:r>
          </w:p>
        </w:tc>
        <w:tc>
          <w:tcPr>
            <w:tcW w:w="430" w:type="dxa"/>
            <w:shd w:val="clear" w:color="auto" w:fill="auto"/>
            <w:vAlign w:val="center"/>
          </w:tcPr>
          <w:p w14:paraId="11301CD4" w14:textId="24630350" w:rsidR="005728C4" w:rsidRPr="0074420C" w:rsidRDefault="005728C4" w:rsidP="005728C4">
            <w:pPr>
              <w:pStyle w:val="MDPI31text"/>
              <w:spacing w:after="120" w:line="260" w:lineRule="atLeast"/>
              <w:ind w:left="0" w:firstLine="0"/>
              <w:jc w:val="right"/>
              <w:rPr>
                <w:lang w:val="en-GB"/>
              </w:rPr>
            </w:pPr>
            <w:r w:rsidRPr="0074420C">
              <w:rPr>
                <w:lang w:val="en-GB"/>
              </w:rPr>
              <w:t>(</w:t>
            </w:r>
            <w:r w:rsidR="003D16BD" w:rsidRPr="0074420C">
              <w:rPr>
                <w:lang w:val="en-GB"/>
              </w:rPr>
              <w:fldChar w:fldCharType="begin"/>
            </w:r>
            <w:r w:rsidR="003D16BD" w:rsidRPr="0074420C">
              <w:rPr>
                <w:lang w:val="en-GB"/>
              </w:rPr>
              <w:instrText xml:space="preserve"> seq EquationSeq \* \Arabic </w:instrText>
            </w:r>
            <w:r w:rsidR="003D16BD" w:rsidRPr="0074420C">
              <w:rPr>
                <w:lang w:val="en-GB"/>
              </w:rPr>
              <w:fldChar w:fldCharType="separate"/>
            </w:r>
            <w:r w:rsidR="00427442">
              <w:rPr>
                <w:noProof/>
                <w:lang w:val="en-GB"/>
              </w:rPr>
              <w:t>6</w:t>
            </w:r>
            <w:r w:rsidR="003D16BD" w:rsidRPr="0074420C">
              <w:rPr>
                <w:noProof/>
                <w:lang w:val="en-GB"/>
              </w:rPr>
              <w:fldChar w:fldCharType="end"/>
            </w:r>
            <w:r w:rsidRPr="0074420C">
              <w:rPr>
                <w:lang w:val="en-GB"/>
              </w:rPr>
              <w:t>)</w:t>
            </w:r>
          </w:p>
        </w:tc>
      </w:tr>
      <w:tr w:rsidR="005728C4" w:rsidRPr="0074420C" w14:paraId="1377C8B6" w14:textId="77777777" w:rsidTr="005728C4">
        <w:trPr>
          <w:trHeight w:val="340"/>
          <w:jc w:val="center"/>
        </w:trPr>
        <w:tc>
          <w:tcPr>
            <w:tcW w:w="10034" w:type="dxa"/>
            <w:shd w:val="clear" w:color="auto" w:fill="auto"/>
            <w:vAlign w:val="center"/>
          </w:tcPr>
          <w:p w14:paraId="14A9F90C" w14:textId="467E4980" w:rsidR="005728C4" w:rsidRPr="002B34F7" w:rsidRDefault="005728C4" w:rsidP="002B34F7">
            <w:pPr>
              <w:pStyle w:val="MDPI31text"/>
              <w:rPr>
                <w:iCs/>
                <w:lang w:val="en-GB"/>
              </w:rPr>
            </w:pPr>
            <w:r w:rsidRPr="002B34F7">
              <w:rPr>
                <w:i/>
                <w:iCs/>
                <w:lang w:val="en-GB"/>
              </w:rPr>
              <w:t>Y</w:t>
            </w:r>
            <w:r w:rsidRPr="002B34F7">
              <w:rPr>
                <w:iCs/>
                <w:vertAlign w:val="subscript"/>
                <w:lang w:val="en-GB"/>
              </w:rPr>
              <w:t>3</w:t>
            </w:r>
            <w:r w:rsidRPr="002B34F7">
              <w:rPr>
                <w:iCs/>
                <w:lang w:val="en-GB"/>
              </w:rPr>
              <w:t xml:space="preserve"> = 99.10</w:t>
            </w:r>
            <w:r w:rsidR="002B34F7" w:rsidRPr="002B34F7">
              <w:rPr>
                <w:iCs/>
                <w:lang w:val="en-GB"/>
              </w:rPr>
              <w:t xml:space="preserve"> −</w:t>
            </w:r>
            <w:r w:rsidR="002B34F7">
              <w:rPr>
                <w:iCs/>
                <w:lang w:val="en-GB"/>
              </w:rPr>
              <w:t xml:space="preserve"> </w:t>
            </w:r>
            <w:r w:rsidRPr="002B34F7">
              <w:rPr>
                <w:iCs/>
                <w:lang w:val="en-GB"/>
              </w:rPr>
              <w:t>0.038</w:t>
            </w:r>
            <w:r w:rsidR="002B34F7" w:rsidRPr="002B34F7">
              <w:rPr>
                <w:i/>
                <w:iCs/>
                <w:lang w:val="en-GB"/>
              </w:rPr>
              <w:t>A</w:t>
            </w:r>
            <w:r w:rsidRPr="002B34F7">
              <w:rPr>
                <w:iCs/>
                <w:lang w:val="en-GB"/>
              </w:rPr>
              <w:t xml:space="preserve"> + 0.038</w:t>
            </w:r>
            <w:r w:rsidR="002B34F7" w:rsidRPr="002B34F7">
              <w:rPr>
                <w:i/>
                <w:iCs/>
                <w:lang w:val="en-GB"/>
              </w:rPr>
              <w:t>B</w:t>
            </w:r>
            <w:r w:rsidR="002B34F7" w:rsidRPr="002B34F7">
              <w:rPr>
                <w:iCs/>
                <w:lang w:val="en-GB"/>
              </w:rPr>
              <w:t xml:space="preserve"> −</w:t>
            </w:r>
            <w:r w:rsidR="002B34F7">
              <w:rPr>
                <w:iCs/>
                <w:lang w:val="en-GB"/>
              </w:rPr>
              <w:t xml:space="preserve"> </w:t>
            </w:r>
            <w:r w:rsidRPr="002B34F7">
              <w:rPr>
                <w:iCs/>
                <w:lang w:val="en-GB"/>
              </w:rPr>
              <w:t>0.010</w:t>
            </w:r>
            <w:r w:rsidR="002B34F7" w:rsidRPr="002B34F7">
              <w:rPr>
                <w:i/>
                <w:iCs/>
                <w:lang w:val="en-GB"/>
              </w:rPr>
              <w:t>C</w:t>
            </w:r>
            <w:r w:rsidRPr="002B34F7">
              <w:rPr>
                <w:iCs/>
                <w:lang w:val="en-GB"/>
              </w:rPr>
              <w:t xml:space="preserve"> + 0.042</w:t>
            </w:r>
            <w:r w:rsidR="002B34F7" w:rsidRPr="002B34F7">
              <w:rPr>
                <w:i/>
                <w:iCs/>
                <w:lang w:val="en-GB"/>
              </w:rPr>
              <w:t>D</w:t>
            </w:r>
            <w:r w:rsidRPr="002B34F7">
              <w:rPr>
                <w:iCs/>
                <w:lang w:val="en-GB"/>
              </w:rPr>
              <w:t xml:space="preserve"> + 0.054</w:t>
            </w:r>
            <w:r w:rsidR="002B34F7" w:rsidRPr="002B34F7">
              <w:rPr>
                <w:i/>
                <w:iCs/>
                <w:lang w:val="en-GB"/>
              </w:rPr>
              <w:t>AB</w:t>
            </w:r>
            <w:r w:rsidRPr="002B34F7">
              <w:rPr>
                <w:iCs/>
                <w:lang w:val="en-GB"/>
              </w:rPr>
              <w:t xml:space="preserve"> + 0.027</w:t>
            </w:r>
            <w:r w:rsidR="002B34F7" w:rsidRPr="002B34F7">
              <w:rPr>
                <w:i/>
                <w:iCs/>
                <w:lang w:val="en-GB"/>
              </w:rPr>
              <w:t>AC</w:t>
            </w:r>
            <w:r w:rsidR="002B34F7" w:rsidRPr="002B34F7">
              <w:rPr>
                <w:iCs/>
                <w:lang w:val="en-GB"/>
              </w:rPr>
              <w:t xml:space="preserve"> −</w:t>
            </w:r>
            <w:r w:rsidR="002B34F7">
              <w:rPr>
                <w:iCs/>
                <w:lang w:val="en-GB"/>
              </w:rPr>
              <w:t xml:space="preserve"> </w:t>
            </w:r>
            <w:r w:rsidRPr="002B34F7">
              <w:rPr>
                <w:iCs/>
                <w:lang w:val="en-GB"/>
              </w:rPr>
              <w:t>0.031</w:t>
            </w:r>
            <w:r w:rsidR="002B34F7" w:rsidRPr="002B34F7">
              <w:rPr>
                <w:i/>
                <w:iCs/>
                <w:lang w:val="en-GB"/>
              </w:rPr>
              <w:t>AD</w:t>
            </w:r>
            <w:r w:rsidR="002B34F7">
              <w:rPr>
                <w:i/>
                <w:iCs/>
                <w:lang w:val="en-GB"/>
              </w:rPr>
              <w:t xml:space="preserve"> </w:t>
            </w:r>
            <w:r w:rsidRPr="002B34F7">
              <w:rPr>
                <w:iCs/>
                <w:lang w:val="en-GB"/>
              </w:rPr>
              <w:t>+ 0.036</w:t>
            </w:r>
            <w:r w:rsidR="002B34F7" w:rsidRPr="002B34F7">
              <w:rPr>
                <w:i/>
                <w:iCs/>
                <w:lang w:val="en-GB"/>
              </w:rPr>
              <w:t>BC</w:t>
            </w:r>
            <w:r w:rsidR="002B34F7" w:rsidRPr="002B34F7">
              <w:rPr>
                <w:iCs/>
                <w:lang w:val="en-GB"/>
              </w:rPr>
              <w:t xml:space="preserve"> −</w:t>
            </w:r>
            <w:r w:rsidR="002B34F7">
              <w:rPr>
                <w:iCs/>
                <w:lang w:val="en-GB"/>
              </w:rPr>
              <w:t xml:space="preserve"> </w:t>
            </w:r>
            <w:r w:rsidRPr="002B34F7">
              <w:rPr>
                <w:iCs/>
                <w:lang w:val="en-GB"/>
              </w:rPr>
              <w:t>0.049</w:t>
            </w:r>
            <w:r w:rsidR="002B34F7" w:rsidRPr="002B34F7">
              <w:rPr>
                <w:i/>
                <w:iCs/>
                <w:lang w:val="en-GB"/>
              </w:rPr>
              <w:t>BD</w:t>
            </w:r>
            <w:r w:rsidRPr="002B34F7">
              <w:rPr>
                <w:iCs/>
                <w:lang w:val="en-GB"/>
              </w:rPr>
              <w:t xml:space="preserve"> + 0.036</w:t>
            </w:r>
            <w:r w:rsidR="002B34F7" w:rsidRPr="002B34F7">
              <w:rPr>
                <w:i/>
                <w:iCs/>
                <w:lang w:val="en-GB"/>
              </w:rPr>
              <w:t>CD</w:t>
            </w:r>
            <w:r w:rsidR="002B34F7" w:rsidRPr="002B34F7">
              <w:rPr>
                <w:iCs/>
                <w:lang w:val="en-GB"/>
              </w:rPr>
              <w:t xml:space="preserve"> −</w:t>
            </w:r>
            <w:r w:rsidR="002B34F7">
              <w:rPr>
                <w:iCs/>
                <w:lang w:val="en-GB"/>
              </w:rPr>
              <w:t xml:space="preserve"> </w:t>
            </w:r>
            <w:r w:rsidRPr="002B34F7">
              <w:rPr>
                <w:iCs/>
                <w:lang w:val="en-GB"/>
              </w:rPr>
              <w:t>0.016</w:t>
            </w:r>
            <w:r w:rsidR="002B34F7" w:rsidRPr="002B34F7">
              <w:rPr>
                <w:i/>
                <w:iCs/>
                <w:lang w:val="en-GB"/>
              </w:rPr>
              <w:t>A</w:t>
            </w:r>
            <w:r w:rsidRPr="002B34F7">
              <w:rPr>
                <w:iCs/>
                <w:vertAlign w:val="superscript"/>
                <w:lang w:val="en-GB"/>
              </w:rPr>
              <w:t>2</w:t>
            </w:r>
            <w:r w:rsidR="002B34F7" w:rsidRPr="002B34F7">
              <w:rPr>
                <w:iCs/>
                <w:lang w:val="en-GB"/>
              </w:rPr>
              <w:t xml:space="preserve"> −</w:t>
            </w:r>
            <w:r w:rsidR="002B34F7">
              <w:rPr>
                <w:iCs/>
                <w:lang w:val="en-GB"/>
              </w:rPr>
              <w:t xml:space="preserve"> </w:t>
            </w:r>
            <w:r w:rsidRPr="002B34F7">
              <w:rPr>
                <w:iCs/>
                <w:lang w:val="en-GB"/>
              </w:rPr>
              <w:t>0.045</w:t>
            </w:r>
            <w:r w:rsidR="002B34F7" w:rsidRPr="002B34F7">
              <w:rPr>
                <w:i/>
                <w:iCs/>
                <w:lang w:val="en-GB"/>
              </w:rPr>
              <w:t>B</w:t>
            </w:r>
            <w:r w:rsidRPr="002B34F7">
              <w:rPr>
                <w:iCs/>
                <w:vertAlign w:val="superscript"/>
                <w:lang w:val="en-GB"/>
              </w:rPr>
              <w:t>2</w:t>
            </w:r>
            <w:r w:rsidR="002B34F7" w:rsidRPr="002B34F7">
              <w:rPr>
                <w:iCs/>
                <w:lang w:val="en-GB"/>
              </w:rPr>
              <w:t xml:space="preserve"> −</w:t>
            </w:r>
            <w:r w:rsidR="002B34F7">
              <w:rPr>
                <w:iCs/>
                <w:lang w:val="en-GB"/>
              </w:rPr>
              <w:t xml:space="preserve"> </w:t>
            </w:r>
            <w:r w:rsidRPr="002B34F7">
              <w:rPr>
                <w:iCs/>
                <w:lang w:val="en-GB"/>
              </w:rPr>
              <w:t>0.019</w:t>
            </w:r>
            <w:r w:rsidR="002B34F7" w:rsidRPr="002B34F7">
              <w:rPr>
                <w:i/>
                <w:iCs/>
                <w:lang w:val="en-GB"/>
              </w:rPr>
              <w:t>C</w:t>
            </w:r>
            <w:r w:rsidRPr="002B34F7">
              <w:rPr>
                <w:iCs/>
                <w:vertAlign w:val="superscript"/>
                <w:lang w:val="en-GB"/>
              </w:rPr>
              <w:t>2</w:t>
            </w:r>
            <w:r w:rsidR="002B34F7" w:rsidRPr="002B34F7">
              <w:rPr>
                <w:iCs/>
                <w:lang w:val="en-GB"/>
              </w:rPr>
              <w:t xml:space="preserve"> −</w:t>
            </w:r>
            <w:r w:rsidR="002B34F7">
              <w:rPr>
                <w:iCs/>
                <w:lang w:val="en-GB"/>
              </w:rPr>
              <w:t xml:space="preserve"> </w:t>
            </w:r>
            <w:r w:rsidRPr="002B34F7">
              <w:rPr>
                <w:iCs/>
                <w:lang w:val="en-GB"/>
              </w:rPr>
              <w:t>0.099</w:t>
            </w:r>
            <w:r w:rsidR="002B34F7" w:rsidRPr="002B34F7">
              <w:rPr>
                <w:i/>
                <w:iCs/>
                <w:lang w:val="en-GB"/>
              </w:rPr>
              <w:t>D</w:t>
            </w:r>
            <w:r w:rsidRPr="002B34F7">
              <w:rPr>
                <w:iCs/>
                <w:vertAlign w:val="superscript"/>
                <w:lang w:val="en-GB"/>
              </w:rPr>
              <w:t>2</w:t>
            </w:r>
          </w:p>
        </w:tc>
        <w:tc>
          <w:tcPr>
            <w:tcW w:w="430" w:type="dxa"/>
            <w:shd w:val="clear" w:color="auto" w:fill="auto"/>
            <w:vAlign w:val="center"/>
          </w:tcPr>
          <w:p w14:paraId="57C3F416" w14:textId="04CDA7A9" w:rsidR="005728C4" w:rsidRPr="0074420C" w:rsidRDefault="005728C4" w:rsidP="005728C4">
            <w:pPr>
              <w:pStyle w:val="MDPI31text"/>
              <w:spacing w:after="120" w:line="260" w:lineRule="atLeast"/>
              <w:ind w:left="0" w:firstLine="0"/>
              <w:jc w:val="right"/>
              <w:rPr>
                <w:lang w:val="en-GB"/>
              </w:rPr>
            </w:pPr>
            <w:r w:rsidRPr="0074420C">
              <w:rPr>
                <w:lang w:val="en-GB"/>
              </w:rPr>
              <w:t>(</w:t>
            </w:r>
            <w:r w:rsidR="003D16BD" w:rsidRPr="0074420C">
              <w:rPr>
                <w:lang w:val="en-GB"/>
              </w:rPr>
              <w:fldChar w:fldCharType="begin"/>
            </w:r>
            <w:r w:rsidR="003D16BD" w:rsidRPr="0074420C">
              <w:rPr>
                <w:lang w:val="en-GB"/>
              </w:rPr>
              <w:instrText xml:space="preserve"> seq EquationSeq \* \Arabic </w:instrText>
            </w:r>
            <w:r w:rsidR="003D16BD" w:rsidRPr="0074420C">
              <w:rPr>
                <w:lang w:val="en-GB"/>
              </w:rPr>
              <w:fldChar w:fldCharType="separate"/>
            </w:r>
            <w:r w:rsidR="00427442">
              <w:rPr>
                <w:noProof/>
                <w:lang w:val="en-GB"/>
              </w:rPr>
              <w:t>7</w:t>
            </w:r>
            <w:r w:rsidR="003D16BD" w:rsidRPr="0074420C">
              <w:rPr>
                <w:noProof/>
                <w:lang w:val="en-GB"/>
              </w:rPr>
              <w:fldChar w:fldCharType="end"/>
            </w:r>
            <w:r w:rsidRPr="0074420C">
              <w:rPr>
                <w:lang w:val="en-GB"/>
              </w:rPr>
              <w:t>)</w:t>
            </w:r>
          </w:p>
        </w:tc>
      </w:tr>
      <w:tr w:rsidR="005728C4" w:rsidRPr="0074420C" w14:paraId="28DB3983" w14:textId="77777777" w:rsidTr="005728C4">
        <w:trPr>
          <w:trHeight w:val="340"/>
          <w:jc w:val="center"/>
        </w:trPr>
        <w:tc>
          <w:tcPr>
            <w:tcW w:w="10034" w:type="dxa"/>
            <w:shd w:val="clear" w:color="auto" w:fill="auto"/>
            <w:vAlign w:val="center"/>
          </w:tcPr>
          <w:p w14:paraId="4DBF55F9" w14:textId="3BB71A05" w:rsidR="005728C4" w:rsidRPr="002B34F7" w:rsidRDefault="005728C4" w:rsidP="002B34F7">
            <w:pPr>
              <w:pStyle w:val="MDPI31text"/>
              <w:rPr>
                <w:iCs/>
                <w:lang w:val="en-GB"/>
              </w:rPr>
            </w:pPr>
            <w:r w:rsidRPr="002B34F7">
              <w:rPr>
                <w:i/>
                <w:iCs/>
                <w:lang w:val="en-GB"/>
              </w:rPr>
              <w:t>Y</w:t>
            </w:r>
            <w:r w:rsidRPr="002B34F7">
              <w:rPr>
                <w:iCs/>
                <w:vertAlign w:val="subscript"/>
                <w:lang w:val="en-GB"/>
              </w:rPr>
              <w:t>4</w:t>
            </w:r>
            <w:r w:rsidRPr="002B34F7">
              <w:rPr>
                <w:iCs/>
                <w:lang w:val="en-GB"/>
              </w:rPr>
              <w:t xml:space="preserve"> = 98.11</w:t>
            </w:r>
            <w:r w:rsidR="002B34F7" w:rsidRPr="002B34F7">
              <w:rPr>
                <w:iCs/>
                <w:lang w:val="en-GB"/>
              </w:rPr>
              <w:t xml:space="preserve"> −</w:t>
            </w:r>
            <w:r w:rsidR="002B34F7">
              <w:rPr>
                <w:iCs/>
                <w:lang w:val="en-GB"/>
              </w:rPr>
              <w:t xml:space="preserve"> </w:t>
            </w:r>
            <w:r w:rsidRPr="002B34F7">
              <w:rPr>
                <w:iCs/>
                <w:lang w:val="en-GB"/>
              </w:rPr>
              <w:t>0.038</w:t>
            </w:r>
            <w:r w:rsidR="002B34F7" w:rsidRPr="002B34F7">
              <w:rPr>
                <w:i/>
                <w:iCs/>
                <w:lang w:val="en-GB"/>
              </w:rPr>
              <w:t>A</w:t>
            </w:r>
            <w:r w:rsidRPr="002B34F7">
              <w:rPr>
                <w:iCs/>
                <w:lang w:val="en-GB"/>
              </w:rPr>
              <w:t xml:space="preserve"> + 0.037</w:t>
            </w:r>
            <w:r w:rsidR="002B34F7" w:rsidRPr="002B34F7">
              <w:rPr>
                <w:i/>
                <w:iCs/>
                <w:lang w:val="en-GB"/>
              </w:rPr>
              <w:t>B</w:t>
            </w:r>
            <w:r w:rsidR="002B34F7" w:rsidRPr="002B34F7">
              <w:rPr>
                <w:iCs/>
                <w:lang w:val="en-GB"/>
              </w:rPr>
              <w:t xml:space="preserve"> −</w:t>
            </w:r>
            <w:r w:rsidR="002B34F7">
              <w:rPr>
                <w:iCs/>
                <w:lang w:val="en-GB"/>
              </w:rPr>
              <w:t xml:space="preserve"> </w:t>
            </w:r>
            <w:r w:rsidRPr="002B34F7">
              <w:rPr>
                <w:iCs/>
                <w:lang w:val="en-GB"/>
              </w:rPr>
              <w:t>0.009</w:t>
            </w:r>
            <w:r w:rsidR="002B34F7" w:rsidRPr="002B34F7">
              <w:rPr>
                <w:i/>
                <w:iCs/>
                <w:lang w:val="en-GB"/>
              </w:rPr>
              <w:t>C</w:t>
            </w:r>
            <w:r w:rsidRPr="002B34F7">
              <w:rPr>
                <w:iCs/>
                <w:lang w:val="en-GB"/>
              </w:rPr>
              <w:t xml:space="preserve"> + 0.041</w:t>
            </w:r>
            <w:r w:rsidR="002B34F7" w:rsidRPr="002B34F7">
              <w:rPr>
                <w:i/>
                <w:iCs/>
                <w:lang w:val="en-GB"/>
              </w:rPr>
              <w:t>D</w:t>
            </w:r>
            <w:r w:rsidRPr="002B34F7">
              <w:rPr>
                <w:iCs/>
                <w:lang w:val="en-GB"/>
              </w:rPr>
              <w:t xml:space="preserve"> + 0.053</w:t>
            </w:r>
            <w:r w:rsidR="002B34F7" w:rsidRPr="002B34F7">
              <w:rPr>
                <w:i/>
                <w:iCs/>
                <w:lang w:val="en-GB"/>
              </w:rPr>
              <w:t>AB</w:t>
            </w:r>
            <w:r w:rsidRPr="002B34F7">
              <w:rPr>
                <w:iCs/>
                <w:lang w:val="en-GB"/>
              </w:rPr>
              <w:t xml:space="preserve"> + 0.0265</w:t>
            </w:r>
            <w:r w:rsidR="002B34F7" w:rsidRPr="002B34F7">
              <w:rPr>
                <w:i/>
                <w:iCs/>
                <w:lang w:val="en-GB"/>
              </w:rPr>
              <w:t>AC</w:t>
            </w:r>
            <w:r w:rsidR="002B34F7" w:rsidRPr="002B34F7">
              <w:rPr>
                <w:iCs/>
                <w:lang w:val="en-GB"/>
              </w:rPr>
              <w:t xml:space="preserve"> −</w:t>
            </w:r>
            <w:r w:rsidR="002B34F7">
              <w:rPr>
                <w:iCs/>
                <w:lang w:val="en-GB"/>
              </w:rPr>
              <w:t xml:space="preserve"> </w:t>
            </w:r>
            <w:r w:rsidRPr="002B34F7">
              <w:rPr>
                <w:iCs/>
                <w:lang w:val="en-GB"/>
              </w:rPr>
              <w:t>0.03</w:t>
            </w:r>
            <w:r w:rsidR="002B34F7" w:rsidRPr="002B34F7">
              <w:rPr>
                <w:i/>
                <w:iCs/>
                <w:lang w:val="en-GB"/>
              </w:rPr>
              <w:t>AD</w:t>
            </w:r>
            <w:r w:rsidRPr="002B34F7">
              <w:rPr>
                <w:iCs/>
                <w:lang w:val="en-GB"/>
              </w:rPr>
              <w:t xml:space="preserve"> + 0.035</w:t>
            </w:r>
            <w:r w:rsidR="002B34F7" w:rsidRPr="002B34F7">
              <w:rPr>
                <w:i/>
                <w:iCs/>
                <w:lang w:val="en-GB"/>
              </w:rPr>
              <w:t>BC</w:t>
            </w:r>
            <w:r w:rsidR="002B34F7" w:rsidRPr="002B34F7">
              <w:rPr>
                <w:iCs/>
                <w:lang w:val="en-GB"/>
              </w:rPr>
              <w:t xml:space="preserve"> −</w:t>
            </w:r>
            <w:r w:rsidR="002B34F7">
              <w:rPr>
                <w:iCs/>
                <w:lang w:val="en-GB"/>
              </w:rPr>
              <w:t xml:space="preserve"> </w:t>
            </w:r>
            <w:r w:rsidRPr="002B34F7">
              <w:rPr>
                <w:iCs/>
                <w:lang w:val="en-GB"/>
              </w:rPr>
              <w:t>0.046</w:t>
            </w:r>
            <w:r w:rsidR="002B34F7" w:rsidRPr="002B34F7">
              <w:rPr>
                <w:i/>
                <w:iCs/>
                <w:lang w:val="en-GB"/>
              </w:rPr>
              <w:t>BD</w:t>
            </w:r>
            <w:r w:rsidRPr="002B34F7">
              <w:rPr>
                <w:iCs/>
                <w:lang w:val="en-GB"/>
              </w:rPr>
              <w:t xml:space="preserve"> + 0.034</w:t>
            </w:r>
            <w:r w:rsidR="002B34F7" w:rsidRPr="002B34F7">
              <w:rPr>
                <w:i/>
                <w:iCs/>
                <w:lang w:val="en-GB"/>
              </w:rPr>
              <w:t>CD</w:t>
            </w:r>
            <w:r w:rsidR="002B34F7" w:rsidRPr="002B34F7">
              <w:rPr>
                <w:iCs/>
                <w:lang w:val="en-GB"/>
              </w:rPr>
              <w:t xml:space="preserve"> −</w:t>
            </w:r>
            <w:r w:rsidR="002B34F7">
              <w:rPr>
                <w:iCs/>
                <w:lang w:val="en-GB"/>
              </w:rPr>
              <w:t xml:space="preserve"> </w:t>
            </w:r>
            <w:r w:rsidRPr="002B34F7">
              <w:rPr>
                <w:iCs/>
                <w:lang w:val="en-GB"/>
              </w:rPr>
              <w:t>0.016</w:t>
            </w:r>
            <w:r w:rsidR="002B34F7" w:rsidRPr="002B34F7">
              <w:rPr>
                <w:i/>
                <w:iCs/>
                <w:lang w:val="en-GB"/>
              </w:rPr>
              <w:t>A</w:t>
            </w:r>
            <w:r w:rsidRPr="002B34F7">
              <w:rPr>
                <w:iCs/>
                <w:vertAlign w:val="superscript"/>
                <w:lang w:val="en-GB"/>
              </w:rPr>
              <w:t>2</w:t>
            </w:r>
            <w:r w:rsidR="002B34F7" w:rsidRPr="002B34F7">
              <w:rPr>
                <w:iCs/>
                <w:lang w:val="en-GB"/>
              </w:rPr>
              <w:t xml:space="preserve"> −</w:t>
            </w:r>
            <w:r w:rsidR="002B34F7">
              <w:rPr>
                <w:iCs/>
                <w:lang w:val="en-GB"/>
              </w:rPr>
              <w:t xml:space="preserve"> </w:t>
            </w:r>
            <w:r w:rsidRPr="002B34F7">
              <w:rPr>
                <w:iCs/>
                <w:lang w:val="en-GB"/>
              </w:rPr>
              <w:t>0.044</w:t>
            </w:r>
            <w:r w:rsidR="002B34F7" w:rsidRPr="002B34F7">
              <w:rPr>
                <w:i/>
                <w:iCs/>
                <w:lang w:val="en-GB"/>
              </w:rPr>
              <w:t>B</w:t>
            </w:r>
            <w:r w:rsidRPr="002B34F7">
              <w:rPr>
                <w:iCs/>
                <w:vertAlign w:val="superscript"/>
                <w:lang w:val="en-GB"/>
              </w:rPr>
              <w:t>2</w:t>
            </w:r>
            <w:r w:rsidR="002B34F7" w:rsidRPr="002B34F7">
              <w:rPr>
                <w:iCs/>
                <w:lang w:val="en-GB"/>
              </w:rPr>
              <w:t xml:space="preserve"> −</w:t>
            </w:r>
            <w:r w:rsidR="002B34F7">
              <w:rPr>
                <w:iCs/>
                <w:lang w:val="en-GB"/>
              </w:rPr>
              <w:t xml:space="preserve"> </w:t>
            </w:r>
            <w:r w:rsidRPr="002B34F7">
              <w:rPr>
                <w:iCs/>
                <w:lang w:val="en-GB"/>
              </w:rPr>
              <w:t>0.0179</w:t>
            </w:r>
            <w:r w:rsidR="002B34F7" w:rsidRPr="002B34F7">
              <w:rPr>
                <w:i/>
                <w:iCs/>
                <w:lang w:val="en-GB"/>
              </w:rPr>
              <w:t>C</w:t>
            </w:r>
            <w:r w:rsidRPr="002B34F7">
              <w:rPr>
                <w:iCs/>
                <w:vertAlign w:val="superscript"/>
                <w:lang w:val="en-GB"/>
              </w:rPr>
              <w:t>2</w:t>
            </w:r>
            <w:r w:rsidR="002B34F7" w:rsidRPr="002B34F7">
              <w:rPr>
                <w:iCs/>
                <w:lang w:val="en-GB"/>
              </w:rPr>
              <w:t xml:space="preserve"> −</w:t>
            </w:r>
            <w:r w:rsidR="002B34F7">
              <w:rPr>
                <w:iCs/>
                <w:lang w:val="en-GB"/>
              </w:rPr>
              <w:t xml:space="preserve"> </w:t>
            </w:r>
            <w:r w:rsidRPr="002B34F7">
              <w:rPr>
                <w:iCs/>
                <w:lang w:val="en-GB"/>
              </w:rPr>
              <w:t>0.098</w:t>
            </w:r>
            <w:r w:rsidR="002B34F7" w:rsidRPr="002B34F7">
              <w:rPr>
                <w:i/>
                <w:iCs/>
                <w:lang w:val="en-GB"/>
              </w:rPr>
              <w:t>D</w:t>
            </w:r>
            <w:r w:rsidRPr="002B34F7">
              <w:rPr>
                <w:iCs/>
                <w:vertAlign w:val="superscript"/>
                <w:lang w:val="en-GB"/>
              </w:rPr>
              <w:t>2</w:t>
            </w:r>
          </w:p>
        </w:tc>
        <w:tc>
          <w:tcPr>
            <w:tcW w:w="430" w:type="dxa"/>
            <w:shd w:val="clear" w:color="auto" w:fill="auto"/>
            <w:vAlign w:val="center"/>
          </w:tcPr>
          <w:p w14:paraId="40521ACE" w14:textId="467D860B" w:rsidR="005728C4" w:rsidRPr="0074420C" w:rsidRDefault="005728C4" w:rsidP="005728C4">
            <w:pPr>
              <w:pStyle w:val="MDPI31text"/>
              <w:spacing w:after="120" w:line="260" w:lineRule="atLeast"/>
              <w:ind w:left="0" w:firstLine="0"/>
              <w:jc w:val="right"/>
              <w:rPr>
                <w:lang w:val="en-GB"/>
              </w:rPr>
            </w:pPr>
            <w:r w:rsidRPr="0074420C">
              <w:rPr>
                <w:lang w:val="en-GB"/>
              </w:rPr>
              <w:t>(</w:t>
            </w:r>
            <w:r w:rsidR="003D16BD" w:rsidRPr="0074420C">
              <w:rPr>
                <w:lang w:val="en-GB"/>
              </w:rPr>
              <w:fldChar w:fldCharType="begin"/>
            </w:r>
            <w:r w:rsidR="003D16BD" w:rsidRPr="0074420C">
              <w:rPr>
                <w:lang w:val="en-GB"/>
              </w:rPr>
              <w:instrText xml:space="preserve"> seq EquationSeq \* \Arabic </w:instrText>
            </w:r>
            <w:r w:rsidR="003D16BD" w:rsidRPr="0074420C">
              <w:rPr>
                <w:lang w:val="en-GB"/>
              </w:rPr>
              <w:fldChar w:fldCharType="separate"/>
            </w:r>
            <w:r w:rsidR="00427442">
              <w:rPr>
                <w:noProof/>
                <w:lang w:val="en-GB"/>
              </w:rPr>
              <w:t>8</w:t>
            </w:r>
            <w:r w:rsidR="003D16BD" w:rsidRPr="0074420C">
              <w:rPr>
                <w:noProof/>
                <w:lang w:val="en-GB"/>
              </w:rPr>
              <w:fldChar w:fldCharType="end"/>
            </w:r>
            <w:r w:rsidRPr="0074420C">
              <w:rPr>
                <w:lang w:val="en-GB"/>
              </w:rPr>
              <w:t>)</w:t>
            </w:r>
          </w:p>
        </w:tc>
      </w:tr>
    </w:tbl>
    <w:p w14:paraId="01B2CC54" w14:textId="4226A95B" w:rsidR="00793764" w:rsidRPr="0074420C" w:rsidRDefault="005728C4" w:rsidP="005728C4">
      <w:pPr>
        <w:pStyle w:val="MDPI31text"/>
        <w:ind w:firstLine="0"/>
        <w:rPr>
          <w:lang w:val="en-GB"/>
        </w:rPr>
      </w:pPr>
      <w:r w:rsidRPr="00DE6986">
        <w:rPr>
          <w:lang w:val="en-GB"/>
        </w:rPr>
        <w:t xml:space="preserve">where </w:t>
      </w:r>
      <w:r w:rsidR="00793764" w:rsidRPr="00DE6986">
        <w:rPr>
          <w:i/>
          <w:lang w:val="en-GB"/>
        </w:rPr>
        <w:t>Y</w:t>
      </w:r>
      <w:r w:rsidR="00793764" w:rsidRPr="00DE6986">
        <w:rPr>
          <w:vertAlign w:val="subscript"/>
          <w:lang w:val="en-GB"/>
        </w:rPr>
        <w:t>1</w:t>
      </w:r>
      <w:r w:rsidR="00793764" w:rsidRPr="00DE6986">
        <w:rPr>
          <w:lang w:val="en-GB"/>
        </w:rPr>
        <w:t xml:space="preserve">, </w:t>
      </w:r>
      <w:r w:rsidR="00793764" w:rsidRPr="00DE6986">
        <w:rPr>
          <w:i/>
          <w:lang w:val="en-GB"/>
        </w:rPr>
        <w:t>Y</w:t>
      </w:r>
      <w:r w:rsidR="00793764" w:rsidRPr="00DE6986">
        <w:rPr>
          <w:vertAlign w:val="subscript"/>
          <w:lang w:val="en-GB"/>
        </w:rPr>
        <w:t>2</w:t>
      </w:r>
      <w:r w:rsidR="00793764" w:rsidRPr="00DE6986">
        <w:rPr>
          <w:lang w:val="en-GB"/>
        </w:rPr>
        <w:t xml:space="preserve">, </w:t>
      </w:r>
      <w:r w:rsidR="00793764" w:rsidRPr="00DE6986">
        <w:rPr>
          <w:i/>
          <w:lang w:val="en-GB"/>
        </w:rPr>
        <w:t>Y</w:t>
      </w:r>
      <w:r w:rsidR="00793764" w:rsidRPr="00DE6986">
        <w:rPr>
          <w:vertAlign w:val="subscript"/>
          <w:lang w:val="en-GB"/>
        </w:rPr>
        <w:t>3</w:t>
      </w:r>
      <w:r w:rsidR="00793764" w:rsidRPr="00DE6986">
        <w:rPr>
          <w:lang w:val="en-GB"/>
        </w:rPr>
        <w:t xml:space="preserve"> and </w:t>
      </w:r>
      <w:r w:rsidR="00793764" w:rsidRPr="00DE6986">
        <w:rPr>
          <w:i/>
          <w:lang w:val="en-GB"/>
        </w:rPr>
        <w:t>Y</w:t>
      </w:r>
      <w:r w:rsidR="00793764" w:rsidRPr="00DE6986">
        <w:rPr>
          <w:vertAlign w:val="subscript"/>
          <w:lang w:val="en-GB"/>
        </w:rPr>
        <w:t>4</w:t>
      </w:r>
      <w:r w:rsidR="00793764" w:rsidRPr="00DE6986">
        <w:rPr>
          <w:lang w:val="en-GB"/>
        </w:rPr>
        <w:t xml:space="preserve"> represent FAME yield of methyl-oleate, methyl-palmitate, methyl-linoleate and methyl-myristate, respectively. While, </w:t>
      </w:r>
      <w:r w:rsidR="00793764" w:rsidRPr="00DE6986">
        <w:rPr>
          <w:i/>
          <w:lang w:val="en-GB"/>
        </w:rPr>
        <w:t>A</w:t>
      </w:r>
      <w:r w:rsidR="00793764" w:rsidRPr="00DE6986">
        <w:rPr>
          <w:lang w:val="en-GB"/>
        </w:rPr>
        <w:t xml:space="preserve">, </w:t>
      </w:r>
      <w:r w:rsidR="00793764" w:rsidRPr="00DE6986">
        <w:rPr>
          <w:i/>
          <w:lang w:val="en-GB"/>
        </w:rPr>
        <w:t>B</w:t>
      </w:r>
      <w:r w:rsidR="00793764" w:rsidRPr="00DE6986">
        <w:rPr>
          <w:lang w:val="en-GB"/>
        </w:rPr>
        <w:t xml:space="preserve">, </w:t>
      </w:r>
      <w:r w:rsidR="00793764" w:rsidRPr="00DE6986">
        <w:rPr>
          <w:i/>
          <w:lang w:val="en-GB"/>
        </w:rPr>
        <w:t>C</w:t>
      </w:r>
      <w:r w:rsidR="00793764" w:rsidRPr="00DE6986">
        <w:rPr>
          <w:lang w:val="en-GB"/>
        </w:rPr>
        <w:t xml:space="preserve">, and </w:t>
      </w:r>
      <w:r w:rsidR="00793764" w:rsidRPr="00DE6986">
        <w:rPr>
          <w:i/>
          <w:lang w:val="en-GB"/>
        </w:rPr>
        <w:t>D</w:t>
      </w:r>
      <w:r w:rsidR="00793764" w:rsidRPr="00DE6986">
        <w:rPr>
          <w:lang w:val="en-GB"/>
        </w:rPr>
        <w:t xml:space="preserve"> represent the process</w:t>
      </w:r>
      <w:r w:rsidR="00793764" w:rsidRPr="0074420C">
        <w:rPr>
          <w:lang w:val="en-GB"/>
        </w:rPr>
        <w:t xml:space="preserve"> variables including M:O molar ratio, temperature, pressure and time, respectively.</w:t>
      </w:r>
    </w:p>
    <w:p w14:paraId="43556BD7" w14:textId="7680CD43" w:rsidR="00793764" w:rsidRPr="0074420C" w:rsidRDefault="00793764" w:rsidP="005728C4">
      <w:pPr>
        <w:pStyle w:val="MDPI31text"/>
        <w:rPr>
          <w:lang w:val="en-GB"/>
        </w:rPr>
      </w:pPr>
      <w:r w:rsidRPr="0074420C">
        <w:rPr>
          <w:lang w:val="en-GB"/>
        </w:rPr>
        <w:t>The adequacies of the predicted models have been checked through different methods in the present study. Plots for actual versus predicted values for each response are presented in Figure A3 for all the predicted models. These plots analyse the accuracy of the model in fitting the experimental data. If the predicted value is the same as the actual value, the point will exactly fit on the 45</w:t>
      </w:r>
      <w:r w:rsidRPr="0074420C">
        <w:rPr>
          <w:szCs w:val="18"/>
          <w:lang w:val="en-GB"/>
        </w:rPr>
        <w:t>°</w:t>
      </w:r>
      <w:r w:rsidRPr="0074420C">
        <w:rPr>
          <w:lang w:val="en-GB"/>
        </w:rPr>
        <w:t xml:space="preserve"> line. The very low deviation of the points from the 45</w:t>
      </w:r>
      <w:r w:rsidRPr="0074420C">
        <w:rPr>
          <w:szCs w:val="18"/>
          <w:lang w:val="en-GB"/>
        </w:rPr>
        <w:t>°</w:t>
      </w:r>
      <w:r w:rsidRPr="0074420C">
        <w:rPr>
          <w:lang w:val="en-GB"/>
        </w:rPr>
        <w:t xml:space="preserve"> line indicates the adequacy of the predicted models.</w:t>
      </w:r>
    </w:p>
    <w:p w14:paraId="3F16DFDB" w14:textId="74EECC60" w:rsidR="00793764" w:rsidRPr="0074420C" w:rsidRDefault="00793764" w:rsidP="005728C4">
      <w:pPr>
        <w:pStyle w:val="MDPI31text"/>
        <w:rPr>
          <w:lang w:val="en-GB"/>
        </w:rPr>
      </w:pPr>
      <w:r w:rsidRPr="0074420C">
        <w:rPr>
          <w:lang w:val="en-GB"/>
        </w:rPr>
        <w:t>The adequacy of the predicted model has also been checked using the coefficient of correlation (R</w:t>
      </w:r>
      <w:r w:rsidRPr="0074420C">
        <w:rPr>
          <w:vertAlign w:val="superscript"/>
          <w:lang w:val="en-GB"/>
        </w:rPr>
        <w:t>2</w:t>
      </w:r>
      <w:r w:rsidRPr="0074420C">
        <w:rPr>
          <w:lang w:val="en-GB"/>
        </w:rPr>
        <w:t>) which assesses the accuracy of the predicted values. The closer the R</w:t>
      </w:r>
      <w:r w:rsidRPr="0074420C">
        <w:rPr>
          <w:vertAlign w:val="superscript"/>
          <w:lang w:val="en-GB"/>
        </w:rPr>
        <w:t>2</w:t>
      </w:r>
      <w:r w:rsidRPr="0074420C">
        <w:rPr>
          <w:lang w:val="en-GB"/>
        </w:rPr>
        <w:t xml:space="preserve"> value to one indicates high the accuracy of the predicted model. These values were reported as 0.992, 0.987, 0.989, and 0.979 for the models representing the FAME yield of methyl-oleate, methyl-palmitate, methyl-linoleate and methyl-myristate, respectively.</w:t>
      </w:r>
    </w:p>
    <w:p w14:paraId="6B96B510" w14:textId="2EF835AA" w:rsidR="00793764" w:rsidRPr="0074420C" w:rsidRDefault="00793764" w:rsidP="00782E0C">
      <w:pPr>
        <w:pStyle w:val="MDPI31text"/>
        <w:rPr>
          <w:lang w:val="en-GB"/>
        </w:rPr>
      </w:pPr>
      <w:r w:rsidRPr="0074420C">
        <w:rPr>
          <w:lang w:val="en-GB"/>
        </w:rPr>
        <w:t xml:space="preserve">Furthermore, ANOVA has been applied to check the significance of the developed model in predicting similar data to the experimental values. Table 5 represents the ANOVA results of the predicted methyl-oleate. It has been concluded for the ANOVA tables high significance of the developed models with a very low </w:t>
      </w:r>
      <w:r w:rsidRPr="0074420C">
        <w:rPr>
          <w:i/>
          <w:iCs/>
          <w:lang w:val="en-GB"/>
        </w:rPr>
        <w:t>p</w:t>
      </w:r>
      <w:r w:rsidRPr="0074420C">
        <w:rPr>
          <w:lang w:val="en-GB"/>
        </w:rPr>
        <w:t xml:space="preserve">-value (&lt;0.0001). This </w:t>
      </w:r>
      <w:r w:rsidRPr="0074420C">
        <w:rPr>
          <w:lang w:val="en-GB"/>
        </w:rPr>
        <w:lastRenderedPageBreak/>
        <w:t xml:space="preserve">validates the adequacy of the developed model in predicting the experimental results. In addition, the lack of fit analysis has been applied to measure the fitting efficiencies of the predicted models. The lack of fit analysis resulted in non-significant results of </w:t>
      </w:r>
      <w:r w:rsidRPr="00D66B03">
        <w:rPr>
          <w:lang w:val="en-GB"/>
        </w:rPr>
        <w:t>p</w:t>
      </w:r>
      <w:r w:rsidRPr="0074420C">
        <w:rPr>
          <w:lang w:val="en-GB"/>
        </w:rPr>
        <w:t>-values reported as 0.265 (more than 0.05) for a yield of methyl-oleate. The ANOVA results of the methyl-palmitate, methyl-linoleate and methyl-myristate have been reported in Tables A2, A3, and A4, respectively.</w:t>
      </w:r>
    </w:p>
    <w:p w14:paraId="0FAD2538" w14:textId="52B24B45" w:rsidR="00793764" w:rsidRPr="0074420C" w:rsidRDefault="005728C4" w:rsidP="005728C4">
      <w:pPr>
        <w:pStyle w:val="MDPI41tablecaption"/>
        <w:rPr>
          <w:lang w:val="en-GB"/>
        </w:rPr>
      </w:pPr>
      <w:r w:rsidRPr="0074420C">
        <w:rPr>
          <w:b/>
          <w:lang w:val="en-GB"/>
        </w:rPr>
        <w:t xml:space="preserve">Table 5. </w:t>
      </w:r>
      <w:r w:rsidR="00793764" w:rsidRPr="0074420C">
        <w:rPr>
          <w:lang w:val="en-GB"/>
        </w:rPr>
        <w:t>Analysis of variance for FAME yield of methyl-oleate model</w:t>
      </w:r>
      <w:r w:rsidRPr="0074420C">
        <w:rPr>
          <w:lang w:val="en-GB"/>
        </w:rPr>
        <w:t>.</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954"/>
        <w:gridCol w:w="1534"/>
        <w:gridCol w:w="721"/>
        <w:gridCol w:w="1678"/>
        <w:gridCol w:w="948"/>
        <w:gridCol w:w="1022"/>
      </w:tblGrid>
      <w:tr w:rsidR="005728C4" w:rsidRPr="0074420C" w14:paraId="226715C2" w14:textId="77777777" w:rsidTr="005728C4">
        <w:tc>
          <w:tcPr>
            <w:tcW w:w="1954" w:type="dxa"/>
            <w:tcBorders>
              <w:top w:val="single" w:sz="8" w:space="0" w:color="auto"/>
              <w:left w:val="nil"/>
              <w:bottom w:val="single" w:sz="4" w:space="0" w:color="auto"/>
              <w:right w:val="nil"/>
            </w:tcBorders>
            <w:shd w:val="clear" w:color="auto" w:fill="auto"/>
            <w:vAlign w:val="center"/>
            <w:hideMark/>
          </w:tcPr>
          <w:p w14:paraId="0079994F" w14:textId="1CF206EF" w:rsidR="00793764" w:rsidRPr="0074420C" w:rsidRDefault="00793764" w:rsidP="005728C4">
            <w:pPr>
              <w:autoSpaceDE w:val="0"/>
              <w:autoSpaceDN w:val="0"/>
              <w:adjustRightInd w:val="0"/>
              <w:snapToGrid w:val="0"/>
              <w:spacing w:line="240" w:lineRule="auto"/>
              <w:jc w:val="center"/>
              <w:rPr>
                <w:rFonts w:cstheme="majorBidi"/>
                <w:b/>
                <w:noProof w:val="0"/>
                <w:szCs w:val="24"/>
                <w:lang w:val="en-GB" w:eastAsia="en-GB"/>
              </w:rPr>
            </w:pPr>
            <w:r w:rsidRPr="0074420C">
              <w:rPr>
                <w:b/>
                <w:noProof w:val="0"/>
                <w:color w:val="auto"/>
                <w:lang w:val="en-GB" w:eastAsia="en-US"/>
              </w:rPr>
              <w:t xml:space="preserve">Fatty </w:t>
            </w:r>
            <w:r w:rsidR="00527012" w:rsidRPr="0074420C">
              <w:rPr>
                <w:b/>
                <w:noProof w:val="0"/>
                <w:color w:val="auto"/>
                <w:lang w:val="en-GB" w:eastAsia="en-US"/>
              </w:rPr>
              <w:t>Acid</w:t>
            </w:r>
          </w:p>
        </w:tc>
        <w:tc>
          <w:tcPr>
            <w:tcW w:w="1534" w:type="dxa"/>
            <w:tcBorders>
              <w:top w:val="single" w:sz="8" w:space="0" w:color="auto"/>
              <w:left w:val="nil"/>
              <w:bottom w:val="single" w:sz="4" w:space="0" w:color="auto"/>
              <w:right w:val="nil"/>
            </w:tcBorders>
            <w:shd w:val="clear" w:color="auto" w:fill="auto"/>
            <w:vAlign w:val="center"/>
            <w:hideMark/>
          </w:tcPr>
          <w:p w14:paraId="53FB1582" w14:textId="77777777" w:rsidR="00793764" w:rsidRPr="0074420C" w:rsidRDefault="00793764" w:rsidP="005728C4">
            <w:pPr>
              <w:autoSpaceDE w:val="0"/>
              <w:autoSpaceDN w:val="0"/>
              <w:adjustRightInd w:val="0"/>
              <w:snapToGrid w:val="0"/>
              <w:spacing w:line="240" w:lineRule="auto"/>
              <w:jc w:val="center"/>
              <w:rPr>
                <w:b/>
                <w:noProof w:val="0"/>
                <w:color w:val="auto"/>
                <w:lang w:val="en-GB" w:eastAsia="en-US"/>
              </w:rPr>
            </w:pPr>
            <w:r w:rsidRPr="0074420C">
              <w:rPr>
                <w:b/>
                <w:noProof w:val="0"/>
                <w:color w:val="auto"/>
                <w:lang w:val="en-GB" w:eastAsia="en-US"/>
              </w:rPr>
              <w:t>Sum of Squares</w:t>
            </w:r>
          </w:p>
        </w:tc>
        <w:tc>
          <w:tcPr>
            <w:tcW w:w="721" w:type="dxa"/>
            <w:tcBorders>
              <w:top w:val="single" w:sz="8" w:space="0" w:color="auto"/>
              <w:left w:val="nil"/>
              <w:bottom w:val="single" w:sz="4" w:space="0" w:color="auto"/>
              <w:right w:val="nil"/>
            </w:tcBorders>
            <w:shd w:val="clear" w:color="auto" w:fill="auto"/>
            <w:vAlign w:val="center"/>
            <w:hideMark/>
          </w:tcPr>
          <w:p w14:paraId="627503B4" w14:textId="77777777" w:rsidR="00793764" w:rsidRPr="0074420C" w:rsidRDefault="00793764" w:rsidP="005728C4">
            <w:pPr>
              <w:autoSpaceDE w:val="0"/>
              <w:autoSpaceDN w:val="0"/>
              <w:adjustRightInd w:val="0"/>
              <w:snapToGrid w:val="0"/>
              <w:spacing w:line="240" w:lineRule="auto"/>
              <w:jc w:val="center"/>
              <w:rPr>
                <w:b/>
                <w:noProof w:val="0"/>
                <w:color w:val="auto"/>
                <w:lang w:val="en-GB" w:eastAsia="en-US"/>
              </w:rPr>
            </w:pPr>
            <w:r w:rsidRPr="0074420C">
              <w:rPr>
                <w:b/>
                <w:noProof w:val="0"/>
                <w:color w:val="auto"/>
                <w:lang w:val="en-GB" w:eastAsia="en-US"/>
              </w:rPr>
              <w:t>df</w:t>
            </w:r>
          </w:p>
        </w:tc>
        <w:tc>
          <w:tcPr>
            <w:tcW w:w="1678" w:type="dxa"/>
            <w:tcBorders>
              <w:top w:val="single" w:sz="8" w:space="0" w:color="auto"/>
              <w:left w:val="nil"/>
              <w:bottom w:val="single" w:sz="4" w:space="0" w:color="auto"/>
              <w:right w:val="nil"/>
            </w:tcBorders>
            <w:shd w:val="clear" w:color="auto" w:fill="auto"/>
            <w:vAlign w:val="center"/>
            <w:hideMark/>
          </w:tcPr>
          <w:p w14:paraId="3E1BEFC6" w14:textId="77777777" w:rsidR="00793764" w:rsidRPr="0074420C" w:rsidRDefault="00793764" w:rsidP="005728C4">
            <w:pPr>
              <w:autoSpaceDE w:val="0"/>
              <w:autoSpaceDN w:val="0"/>
              <w:adjustRightInd w:val="0"/>
              <w:snapToGrid w:val="0"/>
              <w:spacing w:line="240" w:lineRule="auto"/>
              <w:jc w:val="center"/>
              <w:rPr>
                <w:b/>
                <w:noProof w:val="0"/>
                <w:color w:val="auto"/>
                <w:lang w:val="en-GB" w:eastAsia="en-US"/>
              </w:rPr>
            </w:pPr>
            <w:r w:rsidRPr="0074420C">
              <w:rPr>
                <w:b/>
                <w:noProof w:val="0"/>
                <w:color w:val="auto"/>
                <w:lang w:val="en-GB" w:eastAsia="en-US"/>
              </w:rPr>
              <w:t>Mean Square</w:t>
            </w:r>
          </w:p>
        </w:tc>
        <w:tc>
          <w:tcPr>
            <w:tcW w:w="948" w:type="dxa"/>
            <w:tcBorders>
              <w:top w:val="single" w:sz="8" w:space="0" w:color="auto"/>
              <w:left w:val="nil"/>
              <w:bottom w:val="single" w:sz="4" w:space="0" w:color="auto"/>
              <w:right w:val="nil"/>
            </w:tcBorders>
            <w:shd w:val="clear" w:color="auto" w:fill="auto"/>
            <w:vAlign w:val="center"/>
            <w:hideMark/>
          </w:tcPr>
          <w:p w14:paraId="50CA6189" w14:textId="0AB90A51" w:rsidR="00793764" w:rsidRPr="0074420C" w:rsidRDefault="00793764" w:rsidP="005728C4">
            <w:pPr>
              <w:autoSpaceDE w:val="0"/>
              <w:autoSpaceDN w:val="0"/>
              <w:adjustRightInd w:val="0"/>
              <w:snapToGrid w:val="0"/>
              <w:spacing w:line="240" w:lineRule="auto"/>
              <w:jc w:val="center"/>
              <w:rPr>
                <w:b/>
                <w:noProof w:val="0"/>
                <w:color w:val="auto"/>
                <w:lang w:val="en-GB" w:eastAsia="en-US"/>
              </w:rPr>
            </w:pPr>
            <w:r w:rsidRPr="0074420C">
              <w:rPr>
                <w:b/>
                <w:noProof w:val="0"/>
                <w:color w:val="auto"/>
                <w:lang w:val="en-GB" w:eastAsia="en-US"/>
              </w:rPr>
              <w:t>F-</w:t>
            </w:r>
            <w:r w:rsidR="00527012" w:rsidRPr="0074420C">
              <w:rPr>
                <w:b/>
                <w:noProof w:val="0"/>
                <w:color w:val="auto"/>
                <w:lang w:val="en-GB" w:eastAsia="en-US"/>
              </w:rPr>
              <w:t>Value</w:t>
            </w:r>
          </w:p>
        </w:tc>
        <w:tc>
          <w:tcPr>
            <w:tcW w:w="1022" w:type="dxa"/>
            <w:tcBorders>
              <w:top w:val="single" w:sz="8" w:space="0" w:color="auto"/>
              <w:left w:val="nil"/>
              <w:bottom w:val="single" w:sz="4" w:space="0" w:color="auto"/>
              <w:right w:val="nil"/>
            </w:tcBorders>
            <w:shd w:val="clear" w:color="auto" w:fill="auto"/>
            <w:vAlign w:val="center"/>
            <w:hideMark/>
          </w:tcPr>
          <w:p w14:paraId="7F0CA01B" w14:textId="20258D48" w:rsidR="00793764" w:rsidRPr="0074420C" w:rsidRDefault="005728C4" w:rsidP="005728C4">
            <w:pPr>
              <w:autoSpaceDE w:val="0"/>
              <w:autoSpaceDN w:val="0"/>
              <w:adjustRightInd w:val="0"/>
              <w:snapToGrid w:val="0"/>
              <w:spacing w:line="240" w:lineRule="auto"/>
              <w:jc w:val="center"/>
              <w:rPr>
                <w:b/>
                <w:noProof w:val="0"/>
                <w:color w:val="auto"/>
                <w:lang w:val="en-GB" w:eastAsia="en-US"/>
              </w:rPr>
            </w:pPr>
            <w:r w:rsidRPr="0074420C">
              <w:rPr>
                <w:b/>
                <w:i/>
                <w:iCs/>
                <w:noProof w:val="0"/>
                <w:color w:val="auto"/>
                <w:lang w:val="en-GB" w:eastAsia="en-US"/>
              </w:rPr>
              <w:t>p</w:t>
            </w:r>
            <w:r w:rsidR="00793764" w:rsidRPr="0074420C">
              <w:rPr>
                <w:b/>
                <w:noProof w:val="0"/>
                <w:color w:val="auto"/>
                <w:lang w:val="en-GB" w:eastAsia="en-US"/>
              </w:rPr>
              <w:t>-</w:t>
            </w:r>
            <w:r w:rsidR="00527012" w:rsidRPr="0074420C">
              <w:rPr>
                <w:b/>
                <w:noProof w:val="0"/>
                <w:color w:val="auto"/>
                <w:lang w:val="en-GB" w:eastAsia="en-US"/>
              </w:rPr>
              <w:t>Value</w:t>
            </w:r>
          </w:p>
        </w:tc>
      </w:tr>
      <w:tr w:rsidR="005728C4" w:rsidRPr="0074420C" w14:paraId="63C1E900" w14:textId="77777777" w:rsidTr="005728C4">
        <w:tc>
          <w:tcPr>
            <w:tcW w:w="1954" w:type="dxa"/>
            <w:tcBorders>
              <w:top w:val="single" w:sz="4" w:space="0" w:color="auto"/>
              <w:left w:val="nil"/>
              <w:bottom w:val="nil"/>
              <w:right w:val="nil"/>
            </w:tcBorders>
            <w:shd w:val="clear" w:color="auto" w:fill="auto"/>
            <w:vAlign w:val="center"/>
            <w:hideMark/>
          </w:tcPr>
          <w:p w14:paraId="67BA8752" w14:textId="77777777" w:rsidR="00793764" w:rsidRPr="0074420C" w:rsidRDefault="00793764" w:rsidP="005728C4">
            <w:pPr>
              <w:pStyle w:val="MDPI42tablebody"/>
              <w:autoSpaceDE w:val="0"/>
              <w:autoSpaceDN w:val="0"/>
              <w:rPr>
                <w:lang w:val="en-GB"/>
              </w:rPr>
            </w:pPr>
            <w:r w:rsidRPr="0074420C">
              <w:rPr>
                <w:lang w:val="en-GB"/>
              </w:rPr>
              <w:t>Model</w:t>
            </w:r>
          </w:p>
        </w:tc>
        <w:tc>
          <w:tcPr>
            <w:tcW w:w="1534" w:type="dxa"/>
            <w:tcBorders>
              <w:top w:val="single" w:sz="4" w:space="0" w:color="auto"/>
              <w:left w:val="nil"/>
              <w:bottom w:val="nil"/>
              <w:right w:val="nil"/>
            </w:tcBorders>
            <w:shd w:val="clear" w:color="auto" w:fill="auto"/>
            <w:vAlign w:val="center"/>
            <w:hideMark/>
          </w:tcPr>
          <w:p w14:paraId="79E63871" w14:textId="77777777" w:rsidR="00793764" w:rsidRPr="0074420C" w:rsidRDefault="00793764" w:rsidP="005728C4">
            <w:pPr>
              <w:pStyle w:val="MDPI42tablebody"/>
              <w:autoSpaceDE w:val="0"/>
              <w:autoSpaceDN w:val="0"/>
              <w:rPr>
                <w:lang w:val="en-GB"/>
              </w:rPr>
            </w:pPr>
            <w:r w:rsidRPr="0074420C">
              <w:rPr>
                <w:lang w:val="en-GB"/>
              </w:rPr>
              <w:t>1.577</w:t>
            </w:r>
          </w:p>
        </w:tc>
        <w:tc>
          <w:tcPr>
            <w:tcW w:w="721" w:type="dxa"/>
            <w:tcBorders>
              <w:top w:val="single" w:sz="4" w:space="0" w:color="auto"/>
              <w:left w:val="nil"/>
              <w:bottom w:val="nil"/>
              <w:right w:val="nil"/>
            </w:tcBorders>
            <w:shd w:val="clear" w:color="auto" w:fill="auto"/>
            <w:vAlign w:val="center"/>
            <w:hideMark/>
          </w:tcPr>
          <w:p w14:paraId="10103739" w14:textId="77777777" w:rsidR="00793764" w:rsidRPr="0074420C" w:rsidRDefault="00793764" w:rsidP="005728C4">
            <w:pPr>
              <w:pStyle w:val="MDPI42tablebody"/>
              <w:autoSpaceDE w:val="0"/>
              <w:autoSpaceDN w:val="0"/>
              <w:rPr>
                <w:lang w:val="en-GB"/>
              </w:rPr>
            </w:pPr>
            <w:r w:rsidRPr="0074420C">
              <w:rPr>
                <w:lang w:val="en-GB"/>
              </w:rPr>
              <w:t>14</w:t>
            </w:r>
          </w:p>
        </w:tc>
        <w:tc>
          <w:tcPr>
            <w:tcW w:w="1678" w:type="dxa"/>
            <w:tcBorders>
              <w:top w:val="single" w:sz="4" w:space="0" w:color="auto"/>
              <w:left w:val="nil"/>
              <w:bottom w:val="nil"/>
              <w:right w:val="nil"/>
            </w:tcBorders>
            <w:shd w:val="clear" w:color="auto" w:fill="auto"/>
            <w:vAlign w:val="center"/>
            <w:hideMark/>
          </w:tcPr>
          <w:p w14:paraId="59233609" w14:textId="77777777" w:rsidR="00793764" w:rsidRPr="0074420C" w:rsidRDefault="00793764" w:rsidP="005728C4">
            <w:pPr>
              <w:pStyle w:val="MDPI42tablebody"/>
              <w:autoSpaceDE w:val="0"/>
              <w:autoSpaceDN w:val="0"/>
              <w:rPr>
                <w:lang w:val="en-GB"/>
              </w:rPr>
            </w:pPr>
            <w:r w:rsidRPr="0074420C">
              <w:rPr>
                <w:lang w:val="en-GB"/>
              </w:rPr>
              <w:t>0.112</w:t>
            </w:r>
          </w:p>
        </w:tc>
        <w:tc>
          <w:tcPr>
            <w:tcW w:w="948" w:type="dxa"/>
            <w:tcBorders>
              <w:top w:val="single" w:sz="4" w:space="0" w:color="auto"/>
              <w:left w:val="nil"/>
              <w:bottom w:val="nil"/>
              <w:right w:val="nil"/>
            </w:tcBorders>
            <w:shd w:val="clear" w:color="auto" w:fill="auto"/>
            <w:vAlign w:val="center"/>
            <w:hideMark/>
          </w:tcPr>
          <w:p w14:paraId="36DCD72E" w14:textId="77777777" w:rsidR="00793764" w:rsidRPr="0074420C" w:rsidRDefault="00793764" w:rsidP="005728C4">
            <w:pPr>
              <w:pStyle w:val="MDPI42tablebody"/>
              <w:autoSpaceDE w:val="0"/>
              <w:autoSpaceDN w:val="0"/>
              <w:rPr>
                <w:lang w:val="en-GB"/>
              </w:rPr>
            </w:pPr>
            <w:r w:rsidRPr="0074420C">
              <w:rPr>
                <w:lang w:val="en-GB"/>
              </w:rPr>
              <w:t>24.822</w:t>
            </w:r>
          </w:p>
        </w:tc>
        <w:tc>
          <w:tcPr>
            <w:tcW w:w="1022" w:type="dxa"/>
            <w:tcBorders>
              <w:top w:val="single" w:sz="4" w:space="0" w:color="auto"/>
              <w:left w:val="nil"/>
              <w:bottom w:val="nil"/>
              <w:right w:val="nil"/>
            </w:tcBorders>
            <w:shd w:val="clear" w:color="auto" w:fill="auto"/>
            <w:vAlign w:val="center"/>
            <w:hideMark/>
          </w:tcPr>
          <w:p w14:paraId="5137C65E" w14:textId="1E10DA12" w:rsidR="00793764" w:rsidRPr="0074420C" w:rsidRDefault="00793764" w:rsidP="005728C4">
            <w:pPr>
              <w:pStyle w:val="MDPI42tablebody"/>
              <w:autoSpaceDE w:val="0"/>
              <w:autoSpaceDN w:val="0"/>
              <w:rPr>
                <w:lang w:val="en-GB"/>
              </w:rPr>
            </w:pPr>
            <w:r w:rsidRPr="0074420C">
              <w:rPr>
                <w:lang w:val="en-GB"/>
              </w:rPr>
              <w:t>&lt;0.0001</w:t>
            </w:r>
          </w:p>
        </w:tc>
      </w:tr>
      <w:tr w:rsidR="005728C4" w:rsidRPr="0074420C" w14:paraId="566595A3" w14:textId="77777777" w:rsidTr="005728C4">
        <w:tc>
          <w:tcPr>
            <w:tcW w:w="1954" w:type="dxa"/>
            <w:tcBorders>
              <w:top w:val="nil"/>
              <w:left w:val="nil"/>
              <w:bottom w:val="nil"/>
              <w:right w:val="nil"/>
            </w:tcBorders>
            <w:shd w:val="clear" w:color="auto" w:fill="auto"/>
            <w:vAlign w:val="center"/>
            <w:hideMark/>
          </w:tcPr>
          <w:p w14:paraId="21149193" w14:textId="77777777" w:rsidR="00793764" w:rsidRPr="0074420C" w:rsidRDefault="00793764" w:rsidP="005728C4">
            <w:pPr>
              <w:pStyle w:val="MDPI42tablebody"/>
              <w:autoSpaceDE w:val="0"/>
              <w:autoSpaceDN w:val="0"/>
              <w:rPr>
                <w:lang w:val="en-GB"/>
              </w:rPr>
            </w:pPr>
            <w:proofErr w:type="spellStart"/>
            <w:r w:rsidRPr="0074420C">
              <w:rPr>
                <w:lang w:val="en-GB"/>
              </w:rPr>
              <w:t>A-</w:t>
            </w:r>
            <w:proofErr w:type="gramStart"/>
            <w:r w:rsidRPr="0074420C">
              <w:rPr>
                <w:lang w:val="en-GB"/>
              </w:rPr>
              <w:t>MeOH:Oil</w:t>
            </w:r>
            <w:proofErr w:type="spellEnd"/>
            <w:proofErr w:type="gramEnd"/>
          </w:p>
        </w:tc>
        <w:tc>
          <w:tcPr>
            <w:tcW w:w="1534" w:type="dxa"/>
            <w:tcBorders>
              <w:top w:val="nil"/>
              <w:left w:val="nil"/>
              <w:bottom w:val="nil"/>
              <w:right w:val="nil"/>
            </w:tcBorders>
            <w:shd w:val="clear" w:color="auto" w:fill="auto"/>
            <w:vAlign w:val="center"/>
            <w:hideMark/>
          </w:tcPr>
          <w:p w14:paraId="2D216F73" w14:textId="77777777" w:rsidR="00793764" w:rsidRPr="0074420C" w:rsidRDefault="00793764" w:rsidP="005728C4">
            <w:pPr>
              <w:pStyle w:val="MDPI42tablebody"/>
              <w:autoSpaceDE w:val="0"/>
              <w:autoSpaceDN w:val="0"/>
              <w:rPr>
                <w:lang w:val="en-GB"/>
              </w:rPr>
            </w:pPr>
            <w:r w:rsidRPr="0074420C">
              <w:rPr>
                <w:lang w:val="en-GB"/>
              </w:rPr>
              <w:t>0.025</w:t>
            </w:r>
          </w:p>
        </w:tc>
        <w:tc>
          <w:tcPr>
            <w:tcW w:w="721" w:type="dxa"/>
            <w:tcBorders>
              <w:top w:val="nil"/>
              <w:left w:val="nil"/>
              <w:bottom w:val="nil"/>
              <w:right w:val="nil"/>
            </w:tcBorders>
            <w:shd w:val="clear" w:color="auto" w:fill="auto"/>
            <w:vAlign w:val="center"/>
            <w:hideMark/>
          </w:tcPr>
          <w:p w14:paraId="76BD4758" w14:textId="77777777" w:rsidR="00793764" w:rsidRPr="0074420C" w:rsidRDefault="00793764" w:rsidP="005728C4">
            <w:pPr>
              <w:pStyle w:val="MDPI42tablebody"/>
              <w:autoSpaceDE w:val="0"/>
              <w:autoSpaceDN w:val="0"/>
              <w:rPr>
                <w:lang w:val="en-GB"/>
              </w:rPr>
            </w:pPr>
            <w:r w:rsidRPr="0074420C">
              <w:rPr>
                <w:lang w:val="en-GB"/>
              </w:rPr>
              <w:t>1</w:t>
            </w:r>
          </w:p>
        </w:tc>
        <w:tc>
          <w:tcPr>
            <w:tcW w:w="1678" w:type="dxa"/>
            <w:tcBorders>
              <w:top w:val="nil"/>
              <w:left w:val="nil"/>
              <w:bottom w:val="nil"/>
              <w:right w:val="nil"/>
            </w:tcBorders>
            <w:shd w:val="clear" w:color="auto" w:fill="auto"/>
            <w:vAlign w:val="center"/>
            <w:hideMark/>
          </w:tcPr>
          <w:p w14:paraId="5667007D" w14:textId="77777777" w:rsidR="00793764" w:rsidRPr="0074420C" w:rsidRDefault="00793764" w:rsidP="005728C4">
            <w:pPr>
              <w:pStyle w:val="MDPI42tablebody"/>
              <w:autoSpaceDE w:val="0"/>
              <w:autoSpaceDN w:val="0"/>
              <w:rPr>
                <w:lang w:val="en-GB"/>
              </w:rPr>
            </w:pPr>
            <w:r w:rsidRPr="0074420C">
              <w:rPr>
                <w:lang w:val="en-GB"/>
              </w:rPr>
              <w:t>0.025</w:t>
            </w:r>
          </w:p>
        </w:tc>
        <w:tc>
          <w:tcPr>
            <w:tcW w:w="948" w:type="dxa"/>
            <w:tcBorders>
              <w:top w:val="nil"/>
              <w:left w:val="nil"/>
              <w:bottom w:val="nil"/>
              <w:right w:val="nil"/>
            </w:tcBorders>
            <w:shd w:val="clear" w:color="auto" w:fill="auto"/>
            <w:vAlign w:val="center"/>
            <w:hideMark/>
          </w:tcPr>
          <w:p w14:paraId="488AAFA0" w14:textId="77777777" w:rsidR="00793764" w:rsidRPr="0074420C" w:rsidRDefault="00793764" w:rsidP="005728C4">
            <w:pPr>
              <w:pStyle w:val="MDPI42tablebody"/>
              <w:autoSpaceDE w:val="0"/>
              <w:autoSpaceDN w:val="0"/>
              <w:rPr>
                <w:lang w:val="en-GB"/>
              </w:rPr>
            </w:pPr>
            <w:r w:rsidRPr="0074420C">
              <w:rPr>
                <w:lang w:val="en-GB"/>
              </w:rPr>
              <w:t>5.517</w:t>
            </w:r>
          </w:p>
        </w:tc>
        <w:tc>
          <w:tcPr>
            <w:tcW w:w="1022" w:type="dxa"/>
            <w:tcBorders>
              <w:top w:val="nil"/>
              <w:left w:val="nil"/>
              <w:bottom w:val="nil"/>
              <w:right w:val="nil"/>
            </w:tcBorders>
            <w:shd w:val="clear" w:color="auto" w:fill="auto"/>
            <w:vAlign w:val="center"/>
            <w:hideMark/>
          </w:tcPr>
          <w:p w14:paraId="0B805C67" w14:textId="77777777" w:rsidR="00793764" w:rsidRPr="0074420C" w:rsidRDefault="00793764" w:rsidP="005728C4">
            <w:pPr>
              <w:pStyle w:val="MDPI42tablebody"/>
              <w:autoSpaceDE w:val="0"/>
              <w:autoSpaceDN w:val="0"/>
              <w:rPr>
                <w:lang w:val="en-GB"/>
              </w:rPr>
            </w:pPr>
            <w:r w:rsidRPr="0074420C">
              <w:rPr>
                <w:lang w:val="en-GB"/>
              </w:rPr>
              <w:t>0.032</w:t>
            </w:r>
          </w:p>
        </w:tc>
      </w:tr>
      <w:tr w:rsidR="005728C4" w:rsidRPr="0074420C" w14:paraId="6998DA7C" w14:textId="77777777" w:rsidTr="005728C4">
        <w:tc>
          <w:tcPr>
            <w:tcW w:w="1954" w:type="dxa"/>
            <w:tcBorders>
              <w:top w:val="nil"/>
              <w:left w:val="nil"/>
              <w:bottom w:val="nil"/>
              <w:right w:val="nil"/>
            </w:tcBorders>
            <w:shd w:val="clear" w:color="auto" w:fill="auto"/>
            <w:vAlign w:val="center"/>
            <w:hideMark/>
          </w:tcPr>
          <w:p w14:paraId="122A6D3A" w14:textId="77777777" w:rsidR="00793764" w:rsidRPr="0074420C" w:rsidRDefault="00793764" w:rsidP="005728C4">
            <w:pPr>
              <w:pStyle w:val="MDPI42tablebody"/>
              <w:autoSpaceDE w:val="0"/>
              <w:autoSpaceDN w:val="0"/>
              <w:rPr>
                <w:lang w:val="en-GB"/>
              </w:rPr>
            </w:pPr>
            <w:r w:rsidRPr="0074420C">
              <w:rPr>
                <w:lang w:val="en-GB"/>
              </w:rPr>
              <w:t>B-Temperature</w:t>
            </w:r>
          </w:p>
        </w:tc>
        <w:tc>
          <w:tcPr>
            <w:tcW w:w="1534" w:type="dxa"/>
            <w:tcBorders>
              <w:top w:val="nil"/>
              <w:left w:val="nil"/>
              <w:bottom w:val="nil"/>
              <w:right w:val="nil"/>
            </w:tcBorders>
            <w:shd w:val="clear" w:color="auto" w:fill="auto"/>
            <w:vAlign w:val="center"/>
            <w:hideMark/>
          </w:tcPr>
          <w:p w14:paraId="00AD09D7" w14:textId="77777777" w:rsidR="00793764" w:rsidRPr="0074420C" w:rsidRDefault="00793764" w:rsidP="005728C4">
            <w:pPr>
              <w:pStyle w:val="MDPI42tablebody"/>
              <w:autoSpaceDE w:val="0"/>
              <w:autoSpaceDN w:val="0"/>
              <w:rPr>
                <w:lang w:val="en-GB"/>
              </w:rPr>
            </w:pPr>
            <w:r w:rsidRPr="0074420C">
              <w:rPr>
                <w:lang w:val="en-GB"/>
              </w:rPr>
              <w:t>0.189</w:t>
            </w:r>
          </w:p>
        </w:tc>
        <w:tc>
          <w:tcPr>
            <w:tcW w:w="721" w:type="dxa"/>
            <w:tcBorders>
              <w:top w:val="nil"/>
              <w:left w:val="nil"/>
              <w:bottom w:val="nil"/>
              <w:right w:val="nil"/>
            </w:tcBorders>
            <w:shd w:val="clear" w:color="auto" w:fill="auto"/>
            <w:vAlign w:val="center"/>
            <w:hideMark/>
          </w:tcPr>
          <w:p w14:paraId="095F2053" w14:textId="77777777" w:rsidR="00793764" w:rsidRPr="0074420C" w:rsidRDefault="00793764" w:rsidP="005728C4">
            <w:pPr>
              <w:pStyle w:val="MDPI42tablebody"/>
              <w:autoSpaceDE w:val="0"/>
              <w:autoSpaceDN w:val="0"/>
              <w:rPr>
                <w:lang w:val="en-GB"/>
              </w:rPr>
            </w:pPr>
            <w:r w:rsidRPr="0074420C">
              <w:rPr>
                <w:lang w:val="en-GB"/>
              </w:rPr>
              <w:t>1</w:t>
            </w:r>
          </w:p>
        </w:tc>
        <w:tc>
          <w:tcPr>
            <w:tcW w:w="1678" w:type="dxa"/>
            <w:tcBorders>
              <w:top w:val="nil"/>
              <w:left w:val="nil"/>
              <w:bottom w:val="nil"/>
              <w:right w:val="nil"/>
            </w:tcBorders>
            <w:shd w:val="clear" w:color="auto" w:fill="auto"/>
            <w:vAlign w:val="center"/>
            <w:hideMark/>
          </w:tcPr>
          <w:p w14:paraId="2167D1DE" w14:textId="77777777" w:rsidR="00793764" w:rsidRPr="0074420C" w:rsidRDefault="00793764" w:rsidP="005728C4">
            <w:pPr>
              <w:pStyle w:val="MDPI42tablebody"/>
              <w:autoSpaceDE w:val="0"/>
              <w:autoSpaceDN w:val="0"/>
              <w:rPr>
                <w:lang w:val="en-GB"/>
              </w:rPr>
            </w:pPr>
            <w:r w:rsidRPr="0074420C">
              <w:rPr>
                <w:lang w:val="en-GB"/>
              </w:rPr>
              <w:t>0.189</w:t>
            </w:r>
          </w:p>
        </w:tc>
        <w:tc>
          <w:tcPr>
            <w:tcW w:w="948" w:type="dxa"/>
            <w:tcBorders>
              <w:top w:val="nil"/>
              <w:left w:val="nil"/>
              <w:bottom w:val="nil"/>
              <w:right w:val="nil"/>
            </w:tcBorders>
            <w:shd w:val="clear" w:color="auto" w:fill="auto"/>
            <w:vAlign w:val="center"/>
            <w:hideMark/>
          </w:tcPr>
          <w:p w14:paraId="26EAFC17" w14:textId="77777777" w:rsidR="00793764" w:rsidRPr="0074420C" w:rsidRDefault="00793764" w:rsidP="005728C4">
            <w:pPr>
              <w:pStyle w:val="MDPI42tablebody"/>
              <w:autoSpaceDE w:val="0"/>
              <w:autoSpaceDN w:val="0"/>
              <w:rPr>
                <w:lang w:val="en-GB"/>
              </w:rPr>
            </w:pPr>
            <w:r w:rsidRPr="0074420C">
              <w:rPr>
                <w:lang w:val="en-GB"/>
              </w:rPr>
              <w:t>41.682</w:t>
            </w:r>
          </w:p>
        </w:tc>
        <w:tc>
          <w:tcPr>
            <w:tcW w:w="1022" w:type="dxa"/>
            <w:tcBorders>
              <w:top w:val="nil"/>
              <w:left w:val="nil"/>
              <w:bottom w:val="nil"/>
              <w:right w:val="nil"/>
            </w:tcBorders>
            <w:shd w:val="clear" w:color="auto" w:fill="auto"/>
            <w:vAlign w:val="center"/>
            <w:hideMark/>
          </w:tcPr>
          <w:p w14:paraId="1FD5D6A9" w14:textId="078AB17F" w:rsidR="00793764" w:rsidRPr="0074420C" w:rsidRDefault="00793764" w:rsidP="005728C4">
            <w:pPr>
              <w:pStyle w:val="MDPI42tablebody"/>
              <w:autoSpaceDE w:val="0"/>
              <w:autoSpaceDN w:val="0"/>
              <w:rPr>
                <w:lang w:val="en-GB"/>
              </w:rPr>
            </w:pPr>
            <w:r w:rsidRPr="0074420C">
              <w:rPr>
                <w:lang w:val="en-GB"/>
              </w:rPr>
              <w:t>&lt;0.0001</w:t>
            </w:r>
          </w:p>
        </w:tc>
      </w:tr>
      <w:tr w:rsidR="005728C4" w:rsidRPr="0074420C" w14:paraId="4A198656" w14:textId="77777777" w:rsidTr="005728C4">
        <w:tc>
          <w:tcPr>
            <w:tcW w:w="1954" w:type="dxa"/>
            <w:tcBorders>
              <w:top w:val="nil"/>
              <w:left w:val="nil"/>
              <w:bottom w:val="nil"/>
              <w:right w:val="nil"/>
            </w:tcBorders>
            <w:shd w:val="clear" w:color="auto" w:fill="auto"/>
            <w:vAlign w:val="center"/>
            <w:hideMark/>
          </w:tcPr>
          <w:p w14:paraId="2802BB60" w14:textId="77777777" w:rsidR="00793764" w:rsidRPr="0074420C" w:rsidRDefault="00793764" w:rsidP="005728C4">
            <w:pPr>
              <w:pStyle w:val="MDPI42tablebody"/>
              <w:autoSpaceDE w:val="0"/>
              <w:autoSpaceDN w:val="0"/>
              <w:rPr>
                <w:lang w:val="en-GB"/>
              </w:rPr>
            </w:pPr>
            <w:r w:rsidRPr="0074420C">
              <w:rPr>
                <w:lang w:val="en-GB"/>
              </w:rPr>
              <w:t>C-Pressure</w:t>
            </w:r>
          </w:p>
        </w:tc>
        <w:tc>
          <w:tcPr>
            <w:tcW w:w="1534" w:type="dxa"/>
            <w:tcBorders>
              <w:top w:val="nil"/>
              <w:left w:val="nil"/>
              <w:bottom w:val="nil"/>
              <w:right w:val="nil"/>
            </w:tcBorders>
            <w:shd w:val="clear" w:color="auto" w:fill="auto"/>
            <w:vAlign w:val="center"/>
            <w:hideMark/>
          </w:tcPr>
          <w:p w14:paraId="0BDB1876" w14:textId="77777777" w:rsidR="00793764" w:rsidRPr="0074420C" w:rsidRDefault="00793764" w:rsidP="005728C4">
            <w:pPr>
              <w:pStyle w:val="MDPI42tablebody"/>
              <w:autoSpaceDE w:val="0"/>
              <w:autoSpaceDN w:val="0"/>
              <w:rPr>
                <w:lang w:val="en-GB"/>
              </w:rPr>
            </w:pPr>
            <w:r w:rsidRPr="0074420C">
              <w:rPr>
                <w:lang w:val="en-GB"/>
              </w:rPr>
              <w:t>0.001</w:t>
            </w:r>
          </w:p>
        </w:tc>
        <w:tc>
          <w:tcPr>
            <w:tcW w:w="721" w:type="dxa"/>
            <w:tcBorders>
              <w:top w:val="nil"/>
              <w:left w:val="nil"/>
              <w:bottom w:val="nil"/>
              <w:right w:val="nil"/>
            </w:tcBorders>
            <w:shd w:val="clear" w:color="auto" w:fill="auto"/>
            <w:vAlign w:val="center"/>
            <w:hideMark/>
          </w:tcPr>
          <w:p w14:paraId="6F461E63" w14:textId="77777777" w:rsidR="00793764" w:rsidRPr="0074420C" w:rsidRDefault="00793764" w:rsidP="005728C4">
            <w:pPr>
              <w:pStyle w:val="MDPI42tablebody"/>
              <w:autoSpaceDE w:val="0"/>
              <w:autoSpaceDN w:val="0"/>
              <w:rPr>
                <w:lang w:val="en-GB"/>
              </w:rPr>
            </w:pPr>
            <w:r w:rsidRPr="0074420C">
              <w:rPr>
                <w:lang w:val="en-GB"/>
              </w:rPr>
              <w:t>1</w:t>
            </w:r>
          </w:p>
        </w:tc>
        <w:tc>
          <w:tcPr>
            <w:tcW w:w="1678" w:type="dxa"/>
            <w:tcBorders>
              <w:top w:val="nil"/>
              <w:left w:val="nil"/>
              <w:bottom w:val="nil"/>
              <w:right w:val="nil"/>
            </w:tcBorders>
            <w:shd w:val="clear" w:color="auto" w:fill="auto"/>
            <w:vAlign w:val="center"/>
            <w:hideMark/>
          </w:tcPr>
          <w:p w14:paraId="7008ACA8" w14:textId="77777777" w:rsidR="00793764" w:rsidRPr="0074420C" w:rsidRDefault="00793764" w:rsidP="005728C4">
            <w:pPr>
              <w:pStyle w:val="MDPI42tablebody"/>
              <w:autoSpaceDE w:val="0"/>
              <w:autoSpaceDN w:val="0"/>
              <w:rPr>
                <w:lang w:val="en-GB"/>
              </w:rPr>
            </w:pPr>
            <w:r w:rsidRPr="0074420C">
              <w:rPr>
                <w:lang w:val="en-GB"/>
              </w:rPr>
              <w:t>0.001</w:t>
            </w:r>
          </w:p>
        </w:tc>
        <w:tc>
          <w:tcPr>
            <w:tcW w:w="948" w:type="dxa"/>
            <w:tcBorders>
              <w:top w:val="nil"/>
              <w:left w:val="nil"/>
              <w:bottom w:val="nil"/>
              <w:right w:val="nil"/>
            </w:tcBorders>
            <w:shd w:val="clear" w:color="auto" w:fill="auto"/>
            <w:vAlign w:val="center"/>
            <w:hideMark/>
          </w:tcPr>
          <w:p w14:paraId="17D48A11" w14:textId="77777777" w:rsidR="00793764" w:rsidRPr="0074420C" w:rsidRDefault="00793764" w:rsidP="005728C4">
            <w:pPr>
              <w:pStyle w:val="MDPI42tablebody"/>
              <w:autoSpaceDE w:val="0"/>
              <w:autoSpaceDN w:val="0"/>
              <w:rPr>
                <w:lang w:val="en-GB"/>
              </w:rPr>
            </w:pPr>
            <w:r w:rsidRPr="0074420C">
              <w:rPr>
                <w:lang w:val="en-GB"/>
              </w:rPr>
              <w:t>0.379</w:t>
            </w:r>
          </w:p>
        </w:tc>
        <w:tc>
          <w:tcPr>
            <w:tcW w:w="1022" w:type="dxa"/>
            <w:tcBorders>
              <w:top w:val="nil"/>
              <w:left w:val="nil"/>
              <w:bottom w:val="nil"/>
              <w:right w:val="nil"/>
            </w:tcBorders>
            <w:shd w:val="clear" w:color="auto" w:fill="auto"/>
            <w:vAlign w:val="center"/>
            <w:hideMark/>
          </w:tcPr>
          <w:p w14:paraId="4FC16A58" w14:textId="77777777" w:rsidR="00793764" w:rsidRPr="0074420C" w:rsidRDefault="00793764" w:rsidP="005728C4">
            <w:pPr>
              <w:pStyle w:val="MDPI42tablebody"/>
              <w:autoSpaceDE w:val="0"/>
              <w:autoSpaceDN w:val="0"/>
              <w:rPr>
                <w:lang w:val="en-GB"/>
              </w:rPr>
            </w:pPr>
            <w:r w:rsidRPr="0074420C">
              <w:rPr>
                <w:lang w:val="en-GB"/>
              </w:rPr>
              <w:t>0.547</w:t>
            </w:r>
          </w:p>
        </w:tc>
      </w:tr>
      <w:tr w:rsidR="005728C4" w:rsidRPr="0074420C" w14:paraId="773536FF" w14:textId="77777777" w:rsidTr="005728C4">
        <w:tc>
          <w:tcPr>
            <w:tcW w:w="1954" w:type="dxa"/>
            <w:tcBorders>
              <w:top w:val="nil"/>
              <w:left w:val="nil"/>
              <w:bottom w:val="nil"/>
              <w:right w:val="nil"/>
            </w:tcBorders>
            <w:shd w:val="clear" w:color="auto" w:fill="auto"/>
            <w:vAlign w:val="center"/>
            <w:hideMark/>
          </w:tcPr>
          <w:p w14:paraId="50437F50" w14:textId="77777777" w:rsidR="00793764" w:rsidRPr="0074420C" w:rsidRDefault="00793764" w:rsidP="005728C4">
            <w:pPr>
              <w:pStyle w:val="MDPI42tablebody"/>
              <w:autoSpaceDE w:val="0"/>
              <w:autoSpaceDN w:val="0"/>
              <w:rPr>
                <w:lang w:val="en-GB"/>
              </w:rPr>
            </w:pPr>
            <w:r w:rsidRPr="0074420C">
              <w:rPr>
                <w:lang w:val="en-GB"/>
              </w:rPr>
              <w:t>D-Time</w:t>
            </w:r>
          </w:p>
        </w:tc>
        <w:tc>
          <w:tcPr>
            <w:tcW w:w="1534" w:type="dxa"/>
            <w:tcBorders>
              <w:top w:val="nil"/>
              <w:left w:val="nil"/>
              <w:bottom w:val="nil"/>
              <w:right w:val="nil"/>
            </w:tcBorders>
            <w:shd w:val="clear" w:color="auto" w:fill="auto"/>
            <w:vAlign w:val="center"/>
            <w:hideMark/>
          </w:tcPr>
          <w:p w14:paraId="4877F362" w14:textId="77777777" w:rsidR="00793764" w:rsidRPr="0074420C" w:rsidRDefault="00793764" w:rsidP="005728C4">
            <w:pPr>
              <w:pStyle w:val="MDPI42tablebody"/>
              <w:autoSpaceDE w:val="0"/>
              <w:autoSpaceDN w:val="0"/>
              <w:rPr>
                <w:lang w:val="en-GB"/>
              </w:rPr>
            </w:pPr>
            <w:r w:rsidRPr="0074420C">
              <w:rPr>
                <w:lang w:val="en-GB"/>
              </w:rPr>
              <w:t>0.031</w:t>
            </w:r>
          </w:p>
        </w:tc>
        <w:tc>
          <w:tcPr>
            <w:tcW w:w="721" w:type="dxa"/>
            <w:tcBorders>
              <w:top w:val="nil"/>
              <w:left w:val="nil"/>
              <w:bottom w:val="nil"/>
              <w:right w:val="nil"/>
            </w:tcBorders>
            <w:shd w:val="clear" w:color="auto" w:fill="auto"/>
            <w:vAlign w:val="center"/>
            <w:hideMark/>
          </w:tcPr>
          <w:p w14:paraId="3CC0CFD7" w14:textId="77777777" w:rsidR="00793764" w:rsidRPr="0074420C" w:rsidRDefault="00793764" w:rsidP="005728C4">
            <w:pPr>
              <w:pStyle w:val="MDPI42tablebody"/>
              <w:autoSpaceDE w:val="0"/>
              <w:autoSpaceDN w:val="0"/>
              <w:rPr>
                <w:lang w:val="en-GB"/>
              </w:rPr>
            </w:pPr>
            <w:r w:rsidRPr="0074420C">
              <w:rPr>
                <w:lang w:val="en-GB"/>
              </w:rPr>
              <w:t>1</w:t>
            </w:r>
          </w:p>
        </w:tc>
        <w:tc>
          <w:tcPr>
            <w:tcW w:w="1678" w:type="dxa"/>
            <w:tcBorders>
              <w:top w:val="nil"/>
              <w:left w:val="nil"/>
              <w:bottom w:val="nil"/>
              <w:right w:val="nil"/>
            </w:tcBorders>
            <w:shd w:val="clear" w:color="auto" w:fill="auto"/>
            <w:vAlign w:val="center"/>
            <w:hideMark/>
          </w:tcPr>
          <w:p w14:paraId="4BF251C2" w14:textId="77777777" w:rsidR="00793764" w:rsidRPr="0074420C" w:rsidRDefault="00793764" w:rsidP="005728C4">
            <w:pPr>
              <w:pStyle w:val="MDPI42tablebody"/>
              <w:autoSpaceDE w:val="0"/>
              <w:autoSpaceDN w:val="0"/>
              <w:rPr>
                <w:lang w:val="en-GB"/>
              </w:rPr>
            </w:pPr>
            <w:r w:rsidRPr="0074420C">
              <w:rPr>
                <w:lang w:val="en-GB"/>
              </w:rPr>
              <w:t>0.031</w:t>
            </w:r>
          </w:p>
        </w:tc>
        <w:tc>
          <w:tcPr>
            <w:tcW w:w="948" w:type="dxa"/>
            <w:tcBorders>
              <w:top w:val="nil"/>
              <w:left w:val="nil"/>
              <w:bottom w:val="nil"/>
              <w:right w:val="nil"/>
            </w:tcBorders>
            <w:shd w:val="clear" w:color="auto" w:fill="auto"/>
            <w:vAlign w:val="center"/>
            <w:hideMark/>
          </w:tcPr>
          <w:p w14:paraId="2A375379" w14:textId="77777777" w:rsidR="00793764" w:rsidRPr="0074420C" w:rsidRDefault="00793764" w:rsidP="005728C4">
            <w:pPr>
              <w:pStyle w:val="MDPI42tablebody"/>
              <w:autoSpaceDE w:val="0"/>
              <w:autoSpaceDN w:val="0"/>
              <w:rPr>
                <w:lang w:val="en-GB"/>
              </w:rPr>
            </w:pPr>
            <w:r w:rsidRPr="0074420C">
              <w:rPr>
                <w:lang w:val="en-GB"/>
              </w:rPr>
              <w:t>6.923</w:t>
            </w:r>
          </w:p>
        </w:tc>
        <w:tc>
          <w:tcPr>
            <w:tcW w:w="1022" w:type="dxa"/>
            <w:tcBorders>
              <w:top w:val="nil"/>
              <w:left w:val="nil"/>
              <w:bottom w:val="nil"/>
              <w:right w:val="nil"/>
            </w:tcBorders>
            <w:shd w:val="clear" w:color="auto" w:fill="auto"/>
            <w:vAlign w:val="center"/>
            <w:hideMark/>
          </w:tcPr>
          <w:p w14:paraId="278A1430" w14:textId="77777777" w:rsidR="00793764" w:rsidRPr="0074420C" w:rsidRDefault="00793764" w:rsidP="005728C4">
            <w:pPr>
              <w:pStyle w:val="MDPI42tablebody"/>
              <w:autoSpaceDE w:val="0"/>
              <w:autoSpaceDN w:val="0"/>
              <w:rPr>
                <w:lang w:val="en-GB"/>
              </w:rPr>
            </w:pPr>
            <w:r w:rsidRPr="0074420C">
              <w:rPr>
                <w:lang w:val="en-GB"/>
              </w:rPr>
              <w:t>0.018</w:t>
            </w:r>
          </w:p>
        </w:tc>
      </w:tr>
      <w:tr w:rsidR="005728C4" w:rsidRPr="0074420C" w14:paraId="283C41F6" w14:textId="77777777" w:rsidTr="005728C4">
        <w:tc>
          <w:tcPr>
            <w:tcW w:w="1954" w:type="dxa"/>
            <w:tcBorders>
              <w:top w:val="nil"/>
              <w:left w:val="nil"/>
              <w:bottom w:val="nil"/>
              <w:right w:val="nil"/>
            </w:tcBorders>
            <w:shd w:val="clear" w:color="auto" w:fill="auto"/>
            <w:vAlign w:val="center"/>
            <w:hideMark/>
          </w:tcPr>
          <w:p w14:paraId="4F8BD25E" w14:textId="77777777" w:rsidR="00793764" w:rsidRPr="0074420C" w:rsidRDefault="00793764" w:rsidP="005728C4">
            <w:pPr>
              <w:pStyle w:val="MDPI42tablebody"/>
              <w:autoSpaceDE w:val="0"/>
              <w:autoSpaceDN w:val="0"/>
              <w:rPr>
                <w:lang w:val="en-GB"/>
              </w:rPr>
            </w:pPr>
            <w:r w:rsidRPr="0074420C">
              <w:rPr>
                <w:lang w:val="en-GB"/>
              </w:rPr>
              <w:t>AB</w:t>
            </w:r>
          </w:p>
        </w:tc>
        <w:tc>
          <w:tcPr>
            <w:tcW w:w="1534" w:type="dxa"/>
            <w:tcBorders>
              <w:top w:val="nil"/>
              <w:left w:val="nil"/>
              <w:bottom w:val="nil"/>
              <w:right w:val="nil"/>
            </w:tcBorders>
            <w:shd w:val="clear" w:color="auto" w:fill="auto"/>
            <w:vAlign w:val="center"/>
            <w:hideMark/>
          </w:tcPr>
          <w:p w14:paraId="42123232" w14:textId="77777777" w:rsidR="00793764" w:rsidRPr="0074420C" w:rsidRDefault="00793764" w:rsidP="005728C4">
            <w:pPr>
              <w:pStyle w:val="MDPI42tablebody"/>
              <w:autoSpaceDE w:val="0"/>
              <w:autoSpaceDN w:val="0"/>
              <w:rPr>
                <w:lang w:val="en-GB"/>
              </w:rPr>
            </w:pPr>
            <w:r w:rsidRPr="0074420C">
              <w:rPr>
                <w:lang w:val="en-GB"/>
              </w:rPr>
              <w:t>0.058</w:t>
            </w:r>
          </w:p>
        </w:tc>
        <w:tc>
          <w:tcPr>
            <w:tcW w:w="721" w:type="dxa"/>
            <w:tcBorders>
              <w:top w:val="nil"/>
              <w:left w:val="nil"/>
              <w:bottom w:val="nil"/>
              <w:right w:val="nil"/>
            </w:tcBorders>
            <w:shd w:val="clear" w:color="auto" w:fill="auto"/>
            <w:vAlign w:val="center"/>
            <w:hideMark/>
          </w:tcPr>
          <w:p w14:paraId="4F1C7E08" w14:textId="77777777" w:rsidR="00793764" w:rsidRPr="0074420C" w:rsidRDefault="00793764" w:rsidP="005728C4">
            <w:pPr>
              <w:pStyle w:val="MDPI42tablebody"/>
              <w:autoSpaceDE w:val="0"/>
              <w:autoSpaceDN w:val="0"/>
              <w:rPr>
                <w:lang w:val="en-GB"/>
              </w:rPr>
            </w:pPr>
            <w:r w:rsidRPr="0074420C">
              <w:rPr>
                <w:lang w:val="en-GB"/>
              </w:rPr>
              <w:t>1</w:t>
            </w:r>
          </w:p>
        </w:tc>
        <w:tc>
          <w:tcPr>
            <w:tcW w:w="1678" w:type="dxa"/>
            <w:tcBorders>
              <w:top w:val="nil"/>
              <w:left w:val="nil"/>
              <w:bottom w:val="nil"/>
              <w:right w:val="nil"/>
            </w:tcBorders>
            <w:shd w:val="clear" w:color="auto" w:fill="auto"/>
            <w:vAlign w:val="center"/>
            <w:hideMark/>
          </w:tcPr>
          <w:p w14:paraId="131BD8E4" w14:textId="77777777" w:rsidR="00793764" w:rsidRPr="0074420C" w:rsidRDefault="00793764" w:rsidP="005728C4">
            <w:pPr>
              <w:pStyle w:val="MDPI42tablebody"/>
              <w:autoSpaceDE w:val="0"/>
              <w:autoSpaceDN w:val="0"/>
              <w:rPr>
                <w:lang w:val="en-GB"/>
              </w:rPr>
            </w:pPr>
            <w:r w:rsidRPr="0074420C">
              <w:rPr>
                <w:lang w:val="en-GB"/>
              </w:rPr>
              <w:t>0.058</w:t>
            </w:r>
          </w:p>
        </w:tc>
        <w:tc>
          <w:tcPr>
            <w:tcW w:w="948" w:type="dxa"/>
            <w:tcBorders>
              <w:top w:val="nil"/>
              <w:left w:val="nil"/>
              <w:bottom w:val="nil"/>
              <w:right w:val="nil"/>
            </w:tcBorders>
            <w:shd w:val="clear" w:color="auto" w:fill="auto"/>
            <w:vAlign w:val="center"/>
            <w:hideMark/>
          </w:tcPr>
          <w:p w14:paraId="2E5C7075" w14:textId="77777777" w:rsidR="00793764" w:rsidRPr="0074420C" w:rsidRDefault="00793764" w:rsidP="005728C4">
            <w:pPr>
              <w:pStyle w:val="MDPI42tablebody"/>
              <w:autoSpaceDE w:val="0"/>
              <w:autoSpaceDN w:val="0"/>
              <w:rPr>
                <w:lang w:val="en-GB"/>
              </w:rPr>
            </w:pPr>
            <w:r w:rsidRPr="0074420C">
              <w:rPr>
                <w:lang w:val="en-GB"/>
              </w:rPr>
              <w:t>12.93</w:t>
            </w:r>
          </w:p>
        </w:tc>
        <w:tc>
          <w:tcPr>
            <w:tcW w:w="1022" w:type="dxa"/>
            <w:tcBorders>
              <w:top w:val="nil"/>
              <w:left w:val="nil"/>
              <w:bottom w:val="nil"/>
              <w:right w:val="nil"/>
            </w:tcBorders>
            <w:shd w:val="clear" w:color="auto" w:fill="auto"/>
            <w:vAlign w:val="center"/>
            <w:hideMark/>
          </w:tcPr>
          <w:p w14:paraId="2B52F2E0" w14:textId="77777777" w:rsidR="00793764" w:rsidRPr="0074420C" w:rsidRDefault="00793764" w:rsidP="005728C4">
            <w:pPr>
              <w:pStyle w:val="MDPI42tablebody"/>
              <w:autoSpaceDE w:val="0"/>
              <w:autoSpaceDN w:val="0"/>
              <w:rPr>
                <w:lang w:val="en-GB"/>
              </w:rPr>
            </w:pPr>
            <w:r w:rsidRPr="0074420C">
              <w:rPr>
                <w:lang w:val="en-GB"/>
              </w:rPr>
              <w:t>0.002</w:t>
            </w:r>
          </w:p>
        </w:tc>
      </w:tr>
      <w:tr w:rsidR="005728C4" w:rsidRPr="0074420C" w14:paraId="54F2A1AF" w14:textId="77777777" w:rsidTr="005728C4">
        <w:tc>
          <w:tcPr>
            <w:tcW w:w="1954" w:type="dxa"/>
            <w:tcBorders>
              <w:top w:val="nil"/>
              <w:left w:val="nil"/>
              <w:bottom w:val="nil"/>
              <w:right w:val="nil"/>
            </w:tcBorders>
            <w:shd w:val="clear" w:color="auto" w:fill="auto"/>
            <w:vAlign w:val="center"/>
            <w:hideMark/>
          </w:tcPr>
          <w:p w14:paraId="2ABB31E4" w14:textId="77777777" w:rsidR="00793764" w:rsidRPr="0074420C" w:rsidRDefault="00793764" w:rsidP="005728C4">
            <w:pPr>
              <w:pStyle w:val="MDPI42tablebody"/>
              <w:autoSpaceDE w:val="0"/>
              <w:autoSpaceDN w:val="0"/>
              <w:rPr>
                <w:lang w:val="en-GB"/>
              </w:rPr>
            </w:pPr>
            <w:r w:rsidRPr="0074420C">
              <w:rPr>
                <w:lang w:val="en-GB"/>
              </w:rPr>
              <w:t>AC</w:t>
            </w:r>
          </w:p>
        </w:tc>
        <w:tc>
          <w:tcPr>
            <w:tcW w:w="1534" w:type="dxa"/>
            <w:tcBorders>
              <w:top w:val="nil"/>
              <w:left w:val="nil"/>
              <w:bottom w:val="nil"/>
              <w:right w:val="nil"/>
            </w:tcBorders>
            <w:shd w:val="clear" w:color="auto" w:fill="auto"/>
            <w:vAlign w:val="center"/>
            <w:hideMark/>
          </w:tcPr>
          <w:p w14:paraId="6A75C228" w14:textId="77777777" w:rsidR="00793764" w:rsidRPr="0074420C" w:rsidRDefault="00793764" w:rsidP="005728C4">
            <w:pPr>
              <w:pStyle w:val="MDPI42tablebody"/>
              <w:autoSpaceDE w:val="0"/>
              <w:autoSpaceDN w:val="0"/>
              <w:rPr>
                <w:lang w:val="en-GB"/>
              </w:rPr>
            </w:pPr>
            <w:r w:rsidRPr="0074420C">
              <w:rPr>
                <w:lang w:val="en-GB"/>
              </w:rPr>
              <w:t>0.008</w:t>
            </w:r>
          </w:p>
        </w:tc>
        <w:tc>
          <w:tcPr>
            <w:tcW w:w="721" w:type="dxa"/>
            <w:tcBorders>
              <w:top w:val="nil"/>
              <w:left w:val="nil"/>
              <w:bottom w:val="nil"/>
              <w:right w:val="nil"/>
            </w:tcBorders>
            <w:shd w:val="clear" w:color="auto" w:fill="auto"/>
            <w:vAlign w:val="center"/>
            <w:hideMark/>
          </w:tcPr>
          <w:p w14:paraId="42A65990" w14:textId="77777777" w:rsidR="00793764" w:rsidRPr="0074420C" w:rsidRDefault="00793764" w:rsidP="005728C4">
            <w:pPr>
              <w:pStyle w:val="MDPI42tablebody"/>
              <w:autoSpaceDE w:val="0"/>
              <w:autoSpaceDN w:val="0"/>
              <w:rPr>
                <w:lang w:val="en-GB"/>
              </w:rPr>
            </w:pPr>
            <w:r w:rsidRPr="0074420C">
              <w:rPr>
                <w:lang w:val="en-GB"/>
              </w:rPr>
              <w:t>1</w:t>
            </w:r>
          </w:p>
        </w:tc>
        <w:tc>
          <w:tcPr>
            <w:tcW w:w="1678" w:type="dxa"/>
            <w:tcBorders>
              <w:top w:val="nil"/>
              <w:left w:val="nil"/>
              <w:bottom w:val="nil"/>
              <w:right w:val="nil"/>
            </w:tcBorders>
            <w:shd w:val="clear" w:color="auto" w:fill="auto"/>
            <w:vAlign w:val="center"/>
            <w:hideMark/>
          </w:tcPr>
          <w:p w14:paraId="02C6CBC6" w14:textId="77777777" w:rsidR="00793764" w:rsidRPr="0074420C" w:rsidRDefault="00793764" w:rsidP="005728C4">
            <w:pPr>
              <w:pStyle w:val="MDPI42tablebody"/>
              <w:autoSpaceDE w:val="0"/>
              <w:autoSpaceDN w:val="0"/>
              <w:rPr>
                <w:lang w:val="en-GB"/>
              </w:rPr>
            </w:pPr>
            <w:r w:rsidRPr="0074420C">
              <w:rPr>
                <w:lang w:val="en-GB"/>
              </w:rPr>
              <w:t>0.008</w:t>
            </w:r>
          </w:p>
        </w:tc>
        <w:tc>
          <w:tcPr>
            <w:tcW w:w="948" w:type="dxa"/>
            <w:tcBorders>
              <w:top w:val="nil"/>
              <w:left w:val="nil"/>
              <w:bottom w:val="nil"/>
              <w:right w:val="nil"/>
            </w:tcBorders>
            <w:shd w:val="clear" w:color="auto" w:fill="auto"/>
            <w:vAlign w:val="center"/>
            <w:hideMark/>
          </w:tcPr>
          <w:p w14:paraId="1F8411F8" w14:textId="77777777" w:rsidR="00793764" w:rsidRPr="0074420C" w:rsidRDefault="00793764" w:rsidP="005728C4">
            <w:pPr>
              <w:pStyle w:val="MDPI42tablebody"/>
              <w:autoSpaceDE w:val="0"/>
              <w:autoSpaceDN w:val="0"/>
              <w:rPr>
                <w:lang w:val="en-GB"/>
              </w:rPr>
            </w:pPr>
            <w:r w:rsidRPr="0074420C">
              <w:rPr>
                <w:lang w:val="en-GB"/>
              </w:rPr>
              <w:t>1.961</w:t>
            </w:r>
          </w:p>
        </w:tc>
        <w:tc>
          <w:tcPr>
            <w:tcW w:w="1022" w:type="dxa"/>
            <w:tcBorders>
              <w:top w:val="nil"/>
              <w:left w:val="nil"/>
              <w:bottom w:val="nil"/>
              <w:right w:val="nil"/>
            </w:tcBorders>
            <w:shd w:val="clear" w:color="auto" w:fill="auto"/>
            <w:vAlign w:val="center"/>
            <w:hideMark/>
          </w:tcPr>
          <w:p w14:paraId="28B222ED" w14:textId="77777777" w:rsidR="00793764" w:rsidRPr="0074420C" w:rsidRDefault="00793764" w:rsidP="005728C4">
            <w:pPr>
              <w:pStyle w:val="MDPI42tablebody"/>
              <w:autoSpaceDE w:val="0"/>
              <w:autoSpaceDN w:val="0"/>
              <w:rPr>
                <w:lang w:val="en-GB"/>
              </w:rPr>
            </w:pPr>
            <w:r w:rsidRPr="0074420C">
              <w:rPr>
                <w:lang w:val="en-GB"/>
              </w:rPr>
              <w:t>0.181</w:t>
            </w:r>
          </w:p>
        </w:tc>
      </w:tr>
      <w:tr w:rsidR="005728C4" w:rsidRPr="0074420C" w14:paraId="0B6CB5EF" w14:textId="77777777" w:rsidTr="005728C4">
        <w:tc>
          <w:tcPr>
            <w:tcW w:w="1954" w:type="dxa"/>
            <w:tcBorders>
              <w:top w:val="nil"/>
              <w:left w:val="nil"/>
              <w:bottom w:val="nil"/>
              <w:right w:val="nil"/>
            </w:tcBorders>
            <w:shd w:val="clear" w:color="auto" w:fill="auto"/>
            <w:vAlign w:val="center"/>
            <w:hideMark/>
          </w:tcPr>
          <w:p w14:paraId="7B318A44" w14:textId="77777777" w:rsidR="00793764" w:rsidRPr="0074420C" w:rsidRDefault="00793764" w:rsidP="005728C4">
            <w:pPr>
              <w:pStyle w:val="MDPI42tablebody"/>
              <w:autoSpaceDE w:val="0"/>
              <w:autoSpaceDN w:val="0"/>
              <w:rPr>
                <w:lang w:val="en-GB"/>
              </w:rPr>
            </w:pPr>
            <w:r w:rsidRPr="0074420C">
              <w:rPr>
                <w:lang w:val="en-GB"/>
              </w:rPr>
              <w:t>AD</w:t>
            </w:r>
          </w:p>
        </w:tc>
        <w:tc>
          <w:tcPr>
            <w:tcW w:w="1534" w:type="dxa"/>
            <w:tcBorders>
              <w:top w:val="nil"/>
              <w:left w:val="nil"/>
              <w:bottom w:val="nil"/>
              <w:right w:val="nil"/>
            </w:tcBorders>
            <w:shd w:val="clear" w:color="auto" w:fill="auto"/>
            <w:vAlign w:val="center"/>
            <w:hideMark/>
          </w:tcPr>
          <w:p w14:paraId="36924EC9" w14:textId="77777777" w:rsidR="00793764" w:rsidRPr="0074420C" w:rsidRDefault="00793764" w:rsidP="005728C4">
            <w:pPr>
              <w:pStyle w:val="MDPI42tablebody"/>
              <w:autoSpaceDE w:val="0"/>
              <w:autoSpaceDN w:val="0"/>
              <w:rPr>
                <w:lang w:val="en-GB"/>
              </w:rPr>
            </w:pPr>
            <w:r w:rsidRPr="0074420C">
              <w:rPr>
                <w:lang w:val="en-GB"/>
              </w:rPr>
              <w:t>0.039</w:t>
            </w:r>
          </w:p>
        </w:tc>
        <w:tc>
          <w:tcPr>
            <w:tcW w:w="721" w:type="dxa"/>
            <w:tcBorders>
              <w:top w:val="nil"/>
              <w:left w:val="nil"/>
              <w:bottom w:val="nil"/>
              <w:right w:val="nil"/>
            </w:tcBorders>
            <w:shd w:val="clear" w:color="auto" w:fill="auto"/>
            <w:vAlign w:val="center"/>
            <w:hideMark/>
          </w:tcPr>
          <w:p w14:paraId="25E54711" w14:textId="77777777" w:rsidR="00793764" w:rsidRPr="0074420C" w:rsidRDefault="00793764" w:rsidP="005728C4">
            <w:pPr>
              <w:pStyle w:val="MDPI42tablebody"/>
              <w:autoSpaceDE w:val="0"/>
              <w:autoSpaceDN w:val="0"/>
              <w:rPr>
                <w:lang w:val="en-GB"/>
              </w:rPr>
            </w:pPr>
            <w:r w:rsidRPr="0074420C">
              <w:rPr>
                <w:lang w:val="en-GB"/>
              </w:rPr>
              <w:t>1</w:t>
            </w:r>
          </w:p>
        </w:tc>
        <w:tc>
          <w:tcPr>
            <w:tcW w:w="1678" w:type="dxa"/>
            <w:tcBorders>
              <w:top w:val="nil"/>
              <w:left w:val="nil"/>
              <w:bottom w:val="nil"/>
              <w:right w:val="nil"/>
            </w:tcBorders>
            <w:shd w:val="clear" w:color="auto" w:fill="auto"/>
            <w:vAlign w:val="center"/>
            <w:hideMark/>
          </w:tcPr>
          <w:p w14:paraId="67E42D0B" w14:textId="77777777" w:rsidR="00793764" w:rsidRPr="0074420C" w:rsidRDefault="00793764" w:rsidP="005728C4">
            <w:pPr>
              <w:pStyle w:val="MDPI42tablebody"/>
              <w:autoSpaceDE w:val="0"/>
              <w:autoSpaceDN w:val="0"/>
              <w:rPr>
                <w:lang w:val="en-GB"/>
              </w:rPr>
            </w:pPr>
            <w:r w:rsidRPr="0074420C">
              <w:rPr>
                <w:lang w:val="en-GB"/>
              </w:rPr>
              <w:t>0.039</w:t>
            </w:r>
          </w:p>
        </w:tc>
        <w:tc>
          <w:tcPr>
            <w:tcW w:w="948" w:type="dxa"/>
            <w:tcBorders>
              <w:top w:val="nil"/>
              <w:left w:val="nil"/>
              <w:bottom w:val="nil"/>
              <w:right w:val="nil"/>
            </w:tcBorders>
            <w:shd w:val="clear" w:color="auto" w:fill="auto"/>
            <w:vAlign w:val="center"/>
            <w:hideMark/>
          </w:tcPr>
          <w:p w14:paraId="37A0DEFB" w14:textId="77777777" w:rsidR="00793764" w:rsidRPr="0074420C" w:rsidRDefault="00793764" w:rsidP="005728C4">
            <w:pPr>
              <w:pStyle w:val="MDPI42tablebody"/>
              <w:autoSpaceDE w:val="0"/>
              <w:autoSpaceDN w:val="0"/>
              <w:rPr>
                <w:lang w:val="en-GB"/>
              </w:rPr>
            </w:pPr>
            <w:r w:rsidRPr="0074420C">
              <w:rPr>
                <w:lang w:val="en-GB"/>
              </w:rPr>
              <w:t>8.647</w:t>
            </w:r>
          </w:p>
        </w:tc>
        <w:tc>
          <w:tcPr>
            <w:tcW w:w="1022" w:type="dxa"/>
            <w:tcBorders>
              <w:top w:val="nil"/>
              <w:left w:val="nil"/>
              <w:bottom w:val="nil"/>
              <w:right w:val="nil"/>
            </w:tcBorders>
            <w:shd w:val="clear" w:color="auto" w:fill="auto"/>
            <w:vAlign w:val="center"/>
            <w:hideMark/>
          </w:tcPr>
          <w:p w14:paraId="319710CF" w14:textId="77777777" w:rsidR="00793764" w:rsidRPr="0074420C" w:rsidRDefault="00793764" w:rsidP="005728C4">
            <w:pPr>
              <w:pStyle w:val="MDPI42tablebody"/>
              <w:autoSpaceDE w:val="0"/>
              <w:autoSpaceDN w:val="0"/>
              <w:rPr>
                <w:lang w:val="en-GB"/>
              </w:rPr>
            </w:pPr>
            <w:r w:rsidRPr="0074420C">
              <w:rPr>
                <w:lang w:val="en-GB"/>
              </w:rPr>
              <w:t>0.010</w:t>
            </w:r>
          </w:p>
        </w:tc>
      </w:tr>
      <w:tr w:rsidR="005728C4" w:rsidRPr="0074420C" w14:paraId="6C80C426" w14:textId="77777777" w:rsidTr="005728C4">
        <w:tc>
          <w:tcPr>
            <w:tcW w:w="1954" w:type="dxa"/>
            <w:tcBorders>
              <w:top w:val="nil"/>
              <w:left w:val="nil"/>
              <w:bottom w:val="nil"/>
              <w:right w:val="nil"/>
            </w:tcBorders>
            <w:shd w:val="clear" w:color="auto" w:fill="auto"/>
            <w:vAlign w:val="center"/>
            <w:hideMark/>
          </w:tcPr>
          <w:p w14:paraId="648C5868" w14:textId="77777777" w:rsidR="00793764" w:rsidRPr="0074420C" w:rsidRDefault="00793764" w:rsidP="005728C4">
            <w:pPr>
              <w:pStyle w:val="MDPI42tablebody"/>
              <w:autoSpaceDE w:val="0"/>
              <w:autoSpaceDN w:val="0"/>
              <w:rPr>
                <w:lang w:val="en-GB"/>
              </w:rPr>
            </w:pPr>
            <w:r w:rsidRPr="0074420C">
              <w:rPr>
                <w:lang w:val="en-GB"/>
              </w:rPr>
              <w:t>BC</w:t>
            </w:r>
          </w:p>
        </w:tc>
        <w:tc>
          <w:tcPr>
            <w:tcW w:w="1534" w:type="dxa"/>
            <w:tcBorders>
              <w:top w:val="nil"/>
              <w:left w:val="nil"/>
              <w:bottom w:val="nil"/>
              <w:right w:val="nil"/>
            </w:tcBorders>
            <w:shd w:val="clear" w:color="auto" w:fill="auto"/>
            <w:vAlign w:val="center"/>
            <w:hideMark/>
          </w:tcPr>
          <w:p w14:paraId="77286BAA" w14:textId="77777777" w:rsidR="00793764" w:rsidRPr="0074420C" w:rsidRDefault="00793764" w:rsidP="005728C4">
            <w:pPr>
              <w:pStyle w:val="MDPI42tablebody"/>
              <w:autoSpaceDE w:val="0"/>
              <w:autoSpaceDN w:val="0"/>
              <w:rPr>
                <w:lang w:val="en-GB"/>
              </w:rPr>
            </w:pPr>
            <w:r w:rsidRPr="0074420C">
              <w:rPr>
                <w:lang w:val="en-GB"/>
              </w:rPr>
              <w:t>0.042</w:t>
            </w:r>
          </w:p>
        </w:tc>
        <w:tc>
          <w:tcPr>
            <w:tcW w:w="721" w:type="dxa"/>
            <w:tcBorders>
              <w:top w:val="nil"/>
              <w:left w:val="nil"/>
              <w:bottom w:val="nil"/>
              <w:right w:val="nil"/>
            </w:tcBorders>
            <w:shd w:val="clear" w:color="auto" w:fill="auto"/>
            <w:vAlign w:val="center"/>
            <w:hideMark/>
          </w:tcPr>
          <w:p w14:paraId="64B74973" w14:textId="77777777" w:rsidR="00793764" w:rsidRPr="0074420C" w:rsidRDefault="00793764" w:rsidP="005728C4">
            <w:pPr>
              <w:pStyle w:val="MDPI42tablebody"/>
              <w:autoSpaceDE w:val="0"/>
              <w:autoSpaceDN w:val="0"/>
              <w:rPr>
                <w:lang w:val="en-GB"/>
              </w:rPr>
            </w:pPr>
            <w:r w:rsidRPr="0074420C">
              <w:rPr>
                <w:lang w:val="en-GB"/>
              </w:rPr>
              <w:t>1</w:t>
            </w:r>
          </w:p>
        </w:tc>
        <w:tc>
          <w:tcPr>
            <w:tcW w:w="1678" w:type="dxa"/>
            <w:tcBorders>
              <w:top w:val="nil"/>
              <w:left w:val="nil"/>
              <w:bottom w:val="nil"/>
              <w:right w:val="nil"/>
            </w:tcBorders>
            <w:shd w:val="clear" w:color="auto" w:fill="auto"/>
            <w:vAlign w:val="center"/>
            <w:hideMark/>
          </w:tcPr>
          <w:p w14:paraId="6689A1CF" w14:textId="77777777" w:rsidR="00793764" w:rsidRPr="0074420C" w:rsidRDefault="00793764" w:rsidP="005728C4">
            <w:pPr>
              <w:pStyle w:val="MDPI42tablebody"/>
              <w:autoSpaceDE w:val="0"/>
              <w:autoSpaceDN w:val="0"/>
              <w:rPr>
                <w:lang w:val="en-GB"/>
              </w:rPr>
            </w:pPr>
            <w:r w:rsidRPr="0074420C">
              <w:rPr>
                <w:lang w:val="en-GB"/>
              </w:rPr>
              <w:t>0.042</w:t>
            </w:r>
          </w:p>
        </w:tc>
        <w:tc>
          <w:tcPr>
            <w:tcW w:w="948" w:type="dxa"/>
            <w:tcBorders>
              <w:top w:val="nil"/>
              <w:left w:val="nil"/>
              <w:bottom w:val="nil"/>
              <w:right w:val="nil"/>
            </w:tcBorders>
            <w:shd w:val="clear" w:color="auto" w:fill="auto"/>
            <w:vAlign w:val="center"/>
            <w:hideMark/>
          </w:tcPr>
          <w:p w14:paraId="491164A8" w14:textId="77777777" w:rsidR="00793764" w:rsidRPr="0074420C" w:rsidRDefault="00793764" w:rsidP="005728C4">
            <w:pPr>
              <w:pStyle w:val="MDPI42tablebody"/>
              <w:autoSpaceDE w:val="0"/>
              <w:autoSpaceDN w:val="0"/>
              <w:rPr>
                <w:lang w:val="en-GB"/>
              </w:rPr>
            </w:pPr>
            <w:r w:rsidRPr="0074420C">
              <w:rPr>
                <w:lang w:val="en-GB"/>
              </w:rPr>
              <w:t>9.414</w:t>
            </w:r>
          </w:p>
        </w:tc>
        <w:tc>
          <w:tcPr>
            <w:tcW w:w="1022" w:type="dxa"/>
            <w:tcBorders>
              <w:top w:val="nil"/>
              <w:left w:val="nil"/>
              <w:bottom w:val="nil"/>
              <w:right w:val="nil"/>
            </w:tcBorders>
            <w:shd w:val="clear" w:color="auto" w:fill="auto"/>
            <w:vAlign w:val="center"/>
            <w:hideMark/>
          </w:tcPr>
          <w:p w14:paraId="3B4F4E6F" w14:textId="77777777" w:rsidR="00793764" w:rsidRPr="0074420C" w:rsidRDefault="00793764" w:rsidP="005728C4">
            <w:pPr>
              <w:pStyle w:val="MDPI42tablebody"/>
              <w:autoSpaceDE w:val="0"/>
              <w:autoSpaceDN w:val="0"/>
              <w:rPr>
                <w:lang w:val="en-GB"/>
              </w:rPr>
            </w:pPr>
            <w:r w:rsidRPr="0074420C">
              <w:rPr>
                <w:lang w:val="en-GB"/>
              </w:rPr>
              <w:t>0.007</w:t>
            </w:r>
          </w:p>
        </w:tc>
      </w:tr>
      <w:tr w:rsidR="005728C4" w:rsidRPr="0074420C" w14:paraId="444F5323" w14:textId="77777777" w:rsidTr="005728C4">
        <w:tc>
          <w:tcPr>
            <w:tcW w:w="1954" w:type="dxa"/>
            <w:tcBorders>
              <w:top w:val="nil"/>
              <w:left w:val="nil"/>
              <w:bottom w:val="nil"/>
              <w:right w:val="nil"/>
            </w:tcBorders>
            <w:shd w:val="clear" w:color="auto" w:fill="auto"/>
            <w:vAlign w:val="center"/>
            <w:hideMark/>
          </w:tcPr>
          <w:p w14:paraId="22F1DF1E" w14:textId="77777777" w:rsidR="00793764" w:rsidRPr="0074420C" w:rsidRDefault="00793764" w:rsidP="005728C4">
            <w:pPr>
              <w:pStyle w:val="MDPI42tablebody"/>
              <w:autoSpaceDE w:val="0"/>
              <w:autoSpaceDN w:val="0"/>
              <w:rPr>
                <w:lang w:val="en-GB"/>
              </w:rPr>
            </w:pPr>
            <w:r w:rsidRPr="0074420C">
              <w:rPr>
                <w:lang w:val="en-GB"/>
              </w:rPr>
              <w:t>BD</w:t>
            </w:r>
          </w:p>
        </w:tc>
        <w:tc>
          <w:tcPr>
            <w:tcW w:w="1534" w:type="dxa"/>
            <w:tcBorders>
              <w:top w:val="nil"/>
              <w:left w:val="nil"/>
              <w:bottom w:val="nil"/>
              <w:right w:val="nil"/>
            </w:tcBorders>
            <w:shd w:val="clear" w:color="auto" w:fill="auto"/>
            <w:vAlign w:val="center"/>
            <w:hideMark/>
          </w:tcPr>
          <w:p w14:paraId="3409385F" w14:textId="77777777" w:rsidR="00793764" w:rsidRPr="0074420C" w:rsidRDefault="00793764" w:rsidP="005728C4">
            <w:pPr>
              <w:pStyle w:val="MDPI42tablebody"/>
              <w:autoSpaceDE w:val="0"/>
              <w:autoSpaceDN w:val="0"/>
              <w:rPr>
                <w:lang w:val="en-GB"/>
              </w:rPr>
            </w:pPr>
            <w:r w:rsidRPr="0074420C">
              <w:rPr>
                <w:lang w:val="en-GB"/>
              </w:rPr>
              <w:t>0.07</w:t>
            </w:r>
          </w:p>
        </w:tc>
        <w:tc>
          <w:tcPr>
            <w:tcW w:w="721" w:type="dxa"/>
            <w:tcBorders>
              <w:top w:val="nil"/>
              <w:left w:val="nil"/>
              <w:bottom w:val="nil"/>
              <w:right w:val="nil"/>
            </w:tcBorders>
            <w:shd w:val="clear" w:color="auto" w:fill="auto"/>
            <w:vAlign w:val="center"/>
            <w:hideMark/>
          </w:tcPr>
          <w:p w14:paraId="60C4705F" w14:textId="77777777" w:rsidR="00793764" w:rsidRPr="0074420C" w:rsidRDefault="00793764" w:rsidP="005728C4">
            <w:pPr>
              <w:pStyle w:val="MDPI42tablebody"/>
              <w:autoSpaceDE w:val="0"/>
              <w:autoSpaceDN w:val="0"/>
              <w:rPr>
                <w:lang w:val="en-GB"/>
              </w:rPr>
            </w:pPr>
            <w:r w:rsidRPr="0074420C">
              <w:rPr>
                <w:lang w:val="en-GB"/>
              </w:rPr>
              <w:t>1</w:t>
            </w:r>
          </w:p>
        </w:tc>
        <w:tc>
          <w:tcPr>
            <w:tcW w:w="1678" w:type="dxa"/>
            <w:tcBorders>
              <w:top w:val="nil"/>
              <w:left w:val="nil"/>
              <w:bottom w:val="nil"/>
              <w:right w:val="nil"/>
            </w:tcBorders>
            <w:shd w:val="clear" w:color="auto" w:fill="auto"/>
            <w:vAlign w:val="center"/>
            <w:hideMark/>
          </w:tcPr>
          <w:p w14:paraId="6B17E0E0" w14:textId="77777777" w:rsidR="00793764" w:rsidRPr="0074420C" w:rsidRDefault="00793764" w:rsidP="005728C4">
            <w:pPr>
              <w:pStyle w:val="MDPI42tablebody"/>
              <w:autoSpaceDE w:val="0"/>
              <w:autoSpaceDN w:val="0"/>
              <w:rPr>
                <w:lang w:val="en-GB"/>
              </w:rPr>
            </w:pPr>
            <w:r w:rsidRPr="0074420C">
              <w:rPr>
                <w:lang w:val="en-GB"/>
              </w:rPr>
              <w:t>0.070</w:t>
            </w:r>
          </w:p>
        </w:tc>
        <w:tc>
          <w:tcPr>
            <w:tcW w:w="948" w:type="dxa"/>
            <w:tcBorders>
              <w:top w:val="nil"/>
              <w:left w:val="nil"/>
              <w:bottom w:val="nil"/>
              <w:right w:val="nil"/>
            </w:tcBorders>
            <w:shd w:val="clear" w:color="auto" w:fill="auto"/>
            <w:vAlign w:val="center"/>
            <w:hideMark/>
          </w:tcPr>
          <w:p w14:paraId="0E1ACE97" w14:textId="77777777" w:rsidR="00793764" w:rsidRPr="0074420C" w:rsidRDefault="00793764" w:rsidP="005728C4">
            <w:pPr>
              <w:pStyle w:val="MDPI42tablebody"/>
              <w:autoSpaceDE w:val="0"/>
              <w:autoSpaceDN w:val="0"/>
              <w:rPr>
                <w:lang w:val="en-GB"/>
              </w:rPr>
            </w:pPr>
            <w:r w:rsidRPr="0074420C">
              <w:rPr>
                <w:lang w:val="en-GB"/>
              </w:rPr>
              <w:t>15.430</w:t>
            </w:r>
          </w:p>
        </w:tc>
        <w:tc>
          <w:tcPr>
            <w:tcW w:w="1022" w:type="dxa"/>
            <w:tcBorders>
              <w:top w:val="nil"/>
              <w:left w:val="nil"/>
              <w:bottom w:val="nil"/>
              <w:right w:val="nil"/>
            </w:tcBorders>
            <w:shd w:val="clear" w:color="auto" w:fill="auto"/>
            <w:vAlign w:val="center"/>
            <w:hideMark/>
          </w:tcPr>
          <w:p w14:paraId="357428D5" w14:textId="77777777" w:rsidR="00793764" w:rsidRPr="0074420C" w:rsidRDefault="00793764" w:rsidP="005728C4">
            <w:pPr>
              <w:pStyle w:val="MDPI42tablebody"/>
              <w:autoSpaceDE w:val="0"/>
              <w:autoSpaceDN w:val="0"/>
              <w:rPr>
                <w:lang w:val="en-GB"/>
              </w:rPr>
            </w:pPr>
            <w:r w:rsidRPr="0074420C">
              <w:rPr>
                <w:lang w:val="en-GB"/>
              </w:rPr>
              <w:t>0.001</w:t>
            </w:r>
          </w:p>
        </w:tc>
      </w:tr>
      <w:tr w:rsidR="005728C4" w:rsidRPr="0074420C" w14:paraId="2B1C27ED" w14:textId="77777777" w:rsidTr="005728C4">
        <w:tc>
          <w:tcPr>
            <w:tcW w:w="1954" w:type="dxa"/>
            <w:tcBorders>
              <w:top w:val="nil"/>
              <w:left w:val="nil"/>
              <w:bottom w:val="nil"/>
              <w:right w:val="nil"/>
            </w:tcBorders>
            <w:shd w:val="clear" w:color="auto" w:fill="auto"/>
            <w:vAlign w:val="center"/>
            <w:hideMark/>
          </w:tcPr>
          <w:p w14:paraId="323544CD" w14:textId="77777777" w:rsidR="00793764" w:rsidRPr="0074420C" w:rsidRDefault="00793764" w:rsidP="005728C4">
            <w:pPr>
              <w:pStyle w:val="MDPI42tablebody"/>
              <w:autoSpaceDE w:val="0"/>
              <w:autoSpaceDN w:val="0"/>
              <w:rPr>
                <w:lang w:val="en-GB"/>
              </w:rPr>
            </w:pPr>
            <w:r w:rsidRPr="0074420C">
              <w:rPr>
                <w:lang w:val="en-GB"/>
              </w:rPr>
              <w:t>CD</w:t>
            </w:r>
          </w:p>
        </w:tc>
        <w:tc>
          <w:tcPr>
            <w:tcW w:w="1534" w:type="dxa"/>
            <w:tcBorders>
              <w:top w:val="nil"/>
              <w:left w:val="nil"/>
              <w:bottom w:val="nil"/>
              <w:right w:val="nil"/>
            </w:tcBorders>
            <w:shd w:val="clear" w:color="auto" w:fill="auto"/>
            <w:vAlign w:val="center"/>
            <w:hideMark/>
          </w:tcPr>
          <w:p w14:paraId="409D3335" w14:textId="77777777" w:rsidR="00793764" w:rsidRPr="0074420C" w:rsidRDefault="00793764" w:rsidP="005728C4">
            <w:pPr>
              <w:pStyle w:val="MDPI42tablebody"/>
              <w:autoSpaceDE w:val="0"/>
              <w:autoSpaceDN w:val="0"/>
              <w:rPr>
                <w:lang w:val="en-GB"/>
              </w:rPr>
            </w:pPr>
            <w:r w:rsidRPr="0074420C">
              <w:rPr>
                <w:lang w:val="en-GB"/>
              </w:rPr>
              <w:t>0.095</w:t>
            </w:r>
          </w:p>
        </w:tc>
        <w:tc>
          <w:tcPr>
            <w:tcW w:w="721" w:type="dxa"/>
            <w:tcBorders>
              <w:top w:val="nil"/>
              <w:left w:val="nil"/>
              <w:bottom w:val="nil"/>
              <w:right w:val="nil"/>
            </w:tcBorders>
            <w:shd w:val="clear" w:color="auto" w:fill="auto"/>
            <w:vAlign w:val="center"/>
            <w:hideMark/>
          </w:tcPr>
          <w:p w14:paraId="69C23DB6" w14:textId="77777777" w:rsidR="00793764" w:rsidRPr="0074420C" w:rsidRDefault="00793764" w:rsidP="005728C4">
            <w:pPr>
              <w:pStyle w:val="MDPI42tablebody"/>
              <w:autoSpaceDE w:val="0"/>
              <w:autoSpaceDN w:val="0"/>
              <w:rPr>
                <w:lang w:val="en-GB"/>
              </w:rPr>
            </w:pPr>
            <w:r w:rsidRPr="0074420C">
              <w:rPr>
                <w:lang w:val="en-GB"/>
              </w:rPr>
              <w:t>1</w:t>
            </w:r>
          </w:p>
        </w:tc>
        <w:tc>
          <w:tcPr>
            <w:tcW w:w="1678" w:type="dxa"/>
            <w:tcBorders>
              <w:top w:val="nil"/>
              <w:left w:val="nil"/>
              <w:bottom w:val="nil"/>
              <w:right w:val="nil"/>
            </w:tcBorders>
            <w:shd w:val="clear" w:color="auto" w:fill="auto"/>
            <w:vAlign w:val="center"/>
            <w:hideMark/>
          </w:tcPr>
          <w:p w14:paraId="5BC65791" w14:textId="77777777" w:rsidR="00793764" w:rsidRPr="0074420C" w:rsidRDefault="00793764" w:rsidP="005728C4">
            <w:pPr>
              <w:pStyle w:val="MDPI42tablebody"/>
              <w:autoSpaceDE w:val="0"/>
              <w:autoSpaceDN w:val="0"/>
              <w:rPr>
                <w:lang w:val="en-GB"/>
              </w:rPr>
            </w:pPr>
            <w:r w:rsidRPr="0074420C">
              <w:rPr>
                <w:lang w:val="en-GB"/>
              </w:rPr>
              <w:t>0.095</w:t>
            </w:r>
          </w:p>
        </w:tc>
        <w:tc>
          <w:tcPr>
            <w:tcW w:w="948" w:type="dxa"/>
            <w:tcBorders>
              <w:top w:val="nil"/>
              <w:left w:val="nil"/>
              <w:bottom w:val="nil"/>
              <w:right w:val="nil"/>
            </w:tcBorders>
            <w:shd w:val="clear" w:color="auto" w:fill="auto"/>
            <w:vAlign w:val="center"/>
            <w:hideMark/>
          </w:tcPr>
          <w:p w14:paraId="631A3775" w14:textId="77777777" w:rsidR="00793764" w:rsidRPr="0074420C" w:rsidRDefault="00793764" w:rsidP="005728C4">
            <w:pPr>
              <w:pStyle w:val="MDPI42tablebody"/>
              <w:autoSpaceDE w:val="0"/>
              <w:autoSpaceDN w:val="0"/>
              <w:rPr>
                <w:lang w:val="en-GB"/>
              </w:rPr>
            </w:pPr>
            <w:r w:rsidRPr="0074420C">
              <w:rPr>
                <w:lang w:val="en-GB"/>
              </w:rPr>
              <w:t>21.060</w:t>
            </w:r>
          </w:p>
        </w:tc>
        <w:tc>
          <w:tcPr>
            <w:tcW w:w="1022" w:type="dxa"/>
            <w:tcBorders>
              <w:top w:val="nil"/>
              <w:left w:val="nil"/>
              <w:bottom w:val="nil"/>
              <w:right w:val="nil"/>
            </w:tcBorders>
            <w:shd w:val="clear" w:color="auto" w:fill="auto"/>
            <w:vAlign w:val="center"/>
            <w:hideMark/>
          </w:tcPr>
          <w:p w14:paraId="7FCE5EEA" w14:textId="77777777" w:rsidR="00793764" w:rsidRPr="0074420C" w:rsidRDefault="00793764" w:rsidP="005728C4">
            <w:pPr>
              <w:pStyle w:val="MDPI42tablebody"/>
              <w:autoSpaceDE w:val="0"/>
              <w:autoSpaceDN w:val="0"/>
              <w:rPr>
                <w:lang w:val="en-GB"/>
              </w:rPr>
            </w:pPr>
            <w:r w:rsidRPr="0074420C">
              <w:rPr>
                <w:lang w:val="en-GB"/>
              </w:rPr>
              <w:t>0.0003</w:t>
            </w:r>
          </w:p>
        </w:tc>
      </w:tr>
      <w:tr w:rsidR="005728C4" w:rsidRPr="0074420C" w14:paraId="1125E15D" w14:textId="77777777" w:rsidTr="005728C4">
        <w:tc>
          <w:tcPr>
            <w:tcW w:w="1954" w:type="dxa"/>
            <w:tcBorders>
              <w:top w:val="nil"/>
              <w:left w:val="nil"/>
              <w:bottom w:val="nil"/>
              <w:right w:val="nil"/>
            </w:tcBorders>
            <w:shd w:val="clear" w:color="auto" w:fill="auto"/>
            <w:vAlign w:val="center"/>
            <w:hideMark/>
          </w:tcPr>
          <w:p w14:paraId="72347EBE" w14:textId="67C9F1FB" w:rsidR="00793764" w:rsidRPr="00DE6986" w:rsidRDefault="00793764" w:rsidP="005728C4">
            <w:pPr>
              <w:pStyle w:val="MDPI42tablebody"/>
              <w:autoSpaceDE w:val="0"/>
              <w:autoSpaceDN w:val="0"/>
              <w:rPr>
                <w:lang w:val="en-GB"/>
              </w:rPr>
            </w:pPr>
            <w:r w:rsidRPr="00DE6986">
              <w:rPr>
                <w:lang w:val="en-GB"/>
              </w:rPr>
              <w:t>A</w:t>
            </w:r>
            <w:r w:rsidRPr="00DE6986">
              <w:rPr>
                <w:vertAlign w:val="superscript"/>
                <w:lang w:val="en-GB"/>
              </w:rPr>
              <w:t>2</w:t>
            </w:r>
          </w:p>
        </w:tc>
        <w:tc>
          <w:tcPr>
            <w:tcW w:w="1534" w:type="dxa"/>
            <w:tcBorders>
              <w:top w:val="nil"/>
              <w:left w:val="nil"/>
              <w:bottom w:val="nil"/>
              <w:right w:val="nil"/>
            </w:tcBorders>
            <w:shd w:val="clear" w:color="auto" w:fill="auto"/>
            <w:vAlign w:val="center"/>
            <w:hideMark/>
          </w:tcPr>
          <w:p w14:paraId="62EF4272" w14:textId="77777777" w:rsidR="00793764" w:rsidRPr="0074420C" w:rsidRDefault="00793764" w:rsidP="005728C4">
            <w:pPr>
              <w:pStyle w:val="MDPI42tablebody"/>
              <w:autoSpaceDE w:val="0"/>
              <w:autoSpaceDN w:val="0"/>
              <w:rPr>
                <w:lang w:val="en-GB"/>
              </w:rPr>
            </w:pPr>
            <w:r w:rsidRPr="0074420C">
              <w:rPr>
                <w:lang w:val="en-GB"/>
              </w:rPr>
              <w:t>0.130</w:t>
            </w:r>
          </w:p>
        </w:tc>
        <w:tc>
          <w:tcPr>
            <w:tcW w:w="721" w:type="dxa"/>
            <w:tcBorders>
              <w:top w:val="nil"/>
              <w:left w:val="nil"/>
              <w:bottom w:val="nil"/>
              <w:right w:val="nil"/>
            </w:tcBorders>
            <w:shd w:val="clear" w:color="auto" w:fill="auto"/>
            <w:vAlign w:val="center"/>
            <w:hideMark/>
          </w:tcPr>
          <w:p w14:paraId="0FD50056" w14:textId="77777777" w:rsidR="00793764" w:rsidRPr="0074420C" w:rsidRDefault="00793764" w:rsidP="005728C4">
            <w:pPr>
              <w:pStyle w:val="MDPI42tablebody"/>
              <w:autoSpaceDE w:val="0"/>
              <w:autoSpaceDN w:val="0"/>
              <w:rPr>
                <w:lang w:val="en-GB"/>
              </w:rPr>
            </w:pPr>
            <w:r w:rsidRPr="0074420C">
              <w:rPr>
                <w:lang w:val="en-GB"/>
              </w:rPr>
              <w:t>1</w:t>
            </w:r>
          </w:p>
        </w:tc>
        <w:tc>
          <w:tcPr>
            <w:tcW w:w="1678" w:type="dxa"/>
            <w:tcBorders>
              <w:top w:val="nil"/>
              <w:left w:val="nil"/>
              <w:bottom w:val="nil"/>
              <w:right w:val="nil"/>
            </w:tcBorders>
            <w:shd w:val="clear" w:color="auto" w:fill="auto"/>
            <w:vAlign w:val="center"/>
            <w:hideMark/>
          </w:tcPr>
          <w:p w14:paraId="797A8C73" w14:textId="77777777" w:rsidR="00793764" w:rsidRPr="0074420C" w:rsidRDefault="00793764" w:rsidP="005728C4">
            <w:pPr>
              <w:pStyle w:val="MDPI42tablebody"/>
              <w:autoSpaceDE w:val="0"/>
              <w:autoSpaceDN w:val="0"/>
              <w:rPr>
                <w:lang w:val="en-GB"/>
              </w:rPr>
            </w:pPr>
            <w:r w:rsidRPr="0074420C">
              <w:rPr>
                <w:lang w:val="en-GB"/>
              </w:rPr>
              <w:t>0.130</w:t>
            </w:r>
          </w:p>
        </w:tc>
        <w:tc>
          <w:tcPr>
            <w:tcW w:w="948" w:type="dxa"/>
            <w:tcBorders>
              <w:top w:val="nil"/>
              <w:left w:val="nil"/>
              <w:bottom w:val="nil"/>
              <w:right w:val="nil"/>
            </w:tcBorders>
            <w:shd w:val="clear" w:color="auto" w:fill="auto"/>
            <w:vAlign w:val="center"/>
            <w:hideMark/>
          </w:tcPr>
          <w:p w14:paraId="6D6B143B" w14:textId="77777777" w:rsidR="00793764" w:rsidRPr="0074420C" w:rsidRDefault="00793764" w:rsidP="005728C4">
            <w:pPr>
              <w:pStyle w:val="MDPI42tablebody"/>
              <w:autoSpaceDE w:val="0"/>
              <w:autoSpaceDN w:val="0"/>
              <w:rPr>
                <w:lang w:val="en-GB"/>
              </w:rPr>
            </w:pPr>
            <w:r w:rsidRPr="0074420C">
              <w:rPr>
                <w:lang w:val="en-GB"/>
              </w:rPr>
              <w:t>28.710</w:t>
            </w:r>
          </w:p>
        </w:tc>
        <w:tc>
          <w:tcPr>
            <w:tcW w:w="1022" w:type="dxa"/>
            <w:tcBorders>
              <w:top w:val="nil"/>
              <w:left w:val="nil"/>
              <w:bottom w:val="nil"/>
              <w:right w:val="nil"/>
            </w:tcBorders>
            <w:shd w:val="clear" w:color="auto" w:fill="auto"/>
            <w:vAlign w:val="center"/>
            <w:hideMark/>
          </w:tcPr>
          <w:p w14:paraId="3FF41066" w14:textId="6EC7F727" w:rsidR="00793764" w:rsidRPr="0074420C" w:rsidRDefault="00793764" w:rsidP="005728C4">
            <w:pPr>
              <w:pStyle w:val="MDPI42tablebody"/>
              <w:autoSpaceDE w:val="0"/>
              <w:autoSpaceDN w:val="0"/>
              <w:rPr>
                <w:lang w:val="en-GB"/>
              </w:rPr>
            </w:pPr>
            <w:r w:rsidRPr="0074420C">
              <w:rPr>
                <w:lang w:val="en-GB"/>
              </w:rPr>
              <w:t>&lt;0.0001</w:t>
            </w:r>
          </w:p>
        </w:tc>
      </w:tr>
      <w:tr w:rsidR="005728C4" w:rsidRPr="0074420C" w14:paraId="01CE8C8F" w14:textId="77777777" w:rsidTr="005728C4">
        <w:tc>
          <w:tcPr>
            <w:tcW w:w="1954" w:type="dxa"/>
            <w:tcBorders>
              <w:top w:val="nil"/>
              <w:left w:val="nil"/>
              <w:bottom w:val="nil"/>
              <w:right w:val="nil"/>
            </w:tcBorders>
            <w:shd w:val="clear" w:color="auto" w:fill="auto"/>
            <w:vAlign w:val="center"/>
            <w:hideMark/>
          </w:tcPr>
          <w:p w14:paraId="75436B1F" w14:textId="49550D2A" w:rsidR="00793764" w:rsidRPr="00DE6986" w:rsidRDefault="00793764" w:rsidP="005728C4">
            <w:pPr>
              <w:pStyle w:val="MDPI42tablebody"/>
              <w:autoSpaceDE w:val="0"/>
              <w:autoSpaceDN w:val="0"/>
              <w:rPr>
                <w:lang w:val="en-GB"/>
              </w:rPr>
            </w:pPr>
            <w:r w:rsidRPr="00DE6986">
              <w:rPr>
                <w:lang w:val="en-GB"/>
              </w:rPr>
              <w:t>B</w:t>
            </w:r>
            <w:r w:rsidRPr="00DE6986">
              <w:rPr>
                <w:vertAlign w:val="superscript"/>
                <w:lang w:val="en-GB"/>
              </w:rPr>
              <w:t>2</w:t>
            </w:r>
          </w:p>
        </w:tc>
        <w:tc>
          <w:tcPr>
            <w:tcW w:w="1534" w:type="dxa"/>
            <w:tcBorders>
              <w:top w:val="nil"/>
              <w:left w:val="nil"/>
              <w:bottom w:val="nil"/>
              <w:right w:val="nil"/>
            </w:tcBorders>
            <w:shd w:val="clear" w:color="auto" w:fill="auto"/>
            <w:vAlign w:val="center"/>
            <w:hideMark/>
          </w:tcPr>
          <w:p w14:paraId="36718943" w14:textId="77777777" w:rsidR="00793764" w:rsidRPr="0074420C" w:rsidRDefault="00793764" w:rsidP="005728C4">
            <w:pPr>
              <w:pStyle w:val="MDPI42tablebody"/>
              <w:autoSpaceDE w:val="0"/>
              <w:autoSpaceDN w:val="0"/>
              <w:rPr>
                <w:lang w:val="en-GB"/>
              </w:rPr>
            </w:pPr>
            <w:r w:rsidRPr="0074420C">
              <w:rPr>
                <w:lang w:val="en-GB"/>
              </w:rPr>
              <w:t>0.384</w:t>
            </w:r>
          </w:p>
        </w:tc>
        <w:tc>
          <w:tcPr>
            <w:tcW w:w="721" w:type="dxa"/>
            <w:tcBorders>
              <w:top w:val="nil"/>
              <w:left w:val="nil"/>
              <w:bottom w:val="nil"/>
              <w:right w:val="nil"/>
            </w:tcBorders>
            <w:shd w:val="clear" w:color="auto" w:fill="auto"/>
            <w:vAlign w:val="center"/>
            <w:hideMark/>
          </w:tcPr>
          <w:p w14:paraId="3CAB92B3" w14:textId="77777777" w:rsidR="00793764" w:rsidRPr="0074420C" w:rsidRDefault="00793764" w:rsidP="005728C4">
            <w:pPr>
              <w:pStyle w:val="MDPI42tablebody"/>
              <w:autoSpaceDE w:val="0"/>
              <w:autoSpaceDN w:val="0"/>
              <w:rPr>
                <w:lang w:val="en-GB"/>
              </w:rPr>
            </w:pPr>
            <w:r w:rsidRPr="0074420C">
              <w:rPr>
                <w:lang w:val="en-GB"/>
              </w:rPr>
              <w:t>1</w:t>
            </w:r>
          </w:p>
        </w:tc>
        <w:tc>
          <w:tcPr>
            <w:tcW w:w="1678" w:type="dxa"/>
            <w:tcBorders>
              <w:top w:val="nil"/>
              <w:left w:val="nil"/>
              <w:bottom w:val="nil"/>
              <w:right w:val="nil"/>
            </w:tcBorders>
            <w:shd w:val="clear" w:color="auto" w:fill="auto"/>
            <w:vAlign w:val="center"/>
            <w:hideMark/>
          </w:tcPr>
          <w:p w14:paraId="1D27C22F" w14:textId="77777777" w:rsidR="00793764" w:rsidRPr="0074420C" w:rsidRDefault="00793764" w:rsidP="005728C4">
            <w:pPr>
              <w:pStyle w:val="MDPI42tablebody"/>
              <w:autoSpaceDE w:val="0"/>
              <w:autoSpaceDN w:val="0"/>
              <w:rPr>
                <w:lang w:val="en-GB"/>
              </w:rPr>
            </w:pPr>
            <w:r w:rsidRPr="0074420C">
              <w:rPr>
                <w:lang w:val="en-GB"/>
              </w:rPr>
              <w:t>0.384</w:t>
            </w:r>
          </w:p>
        </w:tc>
        <w:tc>
          <w:tcPr>
            <w:tcW w:w="948" w:type="dxa"/>
            <w:tcBorders>
              <w:top w:val="nil"/>
              <w:left w:val="nil"/>
              <w:bottom w:val="nil"/>
              <w:right w:val="nil"/>
            </w:tcBorders>
            <w:shd w:val="clear" w:color="auto" w:fill="auto"/>
            <w:vAlign w:val="center"/>
            <w:hideMark/>
          </w:tcPr>
          <w:p w14:paraId="195140CB" w14:textId="77777777" w:rsidR="00793764" w:rsidRPr="0074420C" w:rsidRDefault="00793764" w:rsidP="005728C4">
            <w:pPr>
              <w:pStyle w:val="MDPI42tablebody"/>
              <w:autoSpaceDE w:val="0"/>
              <w:autoSpaceDN w:val="0"/>
              <w:rPr>
                <w:lang w:val="en-GB"/>
              </w:rPr>
            </w:pPr>
            <w:r w:rsidRPr="0074420C">
              <w:rPr>
                <w:lang w:val="en-GB"/>
              </w:rPr>
              <w:t>84.72</w:t>
            </w:r>
          </w:p>
        </w:tc>
        <w:tc>
          <w:tcPr>
            <w:tcW w:w="1022" w:type="dxa"/>
            <w:tcBorders>
              <w:top w:val="nil"/>
              <w:left w:val="nil"/>
              <w:bottom w:val="nil"/>
              <w:right w:val="nil"/>
            </w:tcBorders>
            <w:shd w:val="clear" w:color="auto" w:fill="auto"/>
            <w:vAlign w:val="center"/>
            <w:hideMark/>
          </w:tcPr>
          <w:p w14:paraId="5D2F7CAB" w14:textId="08617ED8" w:rsidR="00793764" w:rsidRPr="0074420C" w:rsidRDefault="00793764" w:rsidP="005728C4">
            <w:pPr>
              <w:pStyle w:val="MDPI42tablebody"/>
              <w:autoSpaceDE w:val="0"/>
              <w:autoSpaceDN w:val="0"/>
              <w:rPr>
                <w:lang w:val="en-GB"/>
              </w:rPr>
            </w:pPr>
            <w:r w:rsidRPr="0074420C">
              <w:rPr>
                <w:lang w:val="en-GB"/>
              </w:rPr>
              <w:t>&lt;0.0001</w:t>
            </w:r>
          </w:p>
        </w:tc>
      </w:tr>
      <w:tr w:rsidR="005728C4" w:rsidRPr="0074420C" w14:paraId="5C7DCC19" w14:textId="77777777" w:rsidTr="005728C4">
        <w:tc>
          <w:tcPr>
            <w:tcW w:w="1954" w:type="dxa"/>
            <w:tcBorders>
              <w:top w:val="nil"/>
              <w:left w:val="nil"/>
              <w:bottom w:val="nil"/>
              <w:right w:val="nil"/>
            </w:tcBorders>
            <w:shd w:val="clear" w:color="auto" w:fill="auto"/>
            <w:vAlign w:val="center"/>
            <w:hideMark/>
          </w:tcPr>
          <w:p w14:paraId="6BF2F4A8" w14:textId="5EE6DC12" w:rsidR="00793764" w:rsidRPr="00DE6986" w:rsidRDefault="00793764" w:rsidP="005728C4">
            <w:pPr>
              <w:pStyle w:val="MDPI42tablebody"/>
              <w:autoSpaceDE w:val="0"/>
              <w:autoSpaceDN w:val="0"/>
              <w:rPr>
                <w:lang w:val="en-GB"/>
              </w:rPr>
            </w:pPr>
            <w:r w:rsidRPr="00DE6986">
              <w:rPr>
                <w:lang w:val="en-GB"/>
              </w:rPr>
              <w:t>C</w:t>
            </w:r>
            <w:r w:rsidRPr="00DE6986">
              <w:rPr>
                <w:vertAlign w:val="superscript"/>
                <w:lang w:val="en-GB"/>
              </w:rPr>
              <w:t>2</w:t>
            </w:r>
          </w:p>
        </w:tc>
        <w:tc>
          <w:tcPr>
            <w:tcW w:w="1534" w:type="dxa"/>
            <w:tcBorders>
              <w:top w:val="nil"/>
              <w:left w:val="nil"/>
              <w:bottom w:val="nil"/>
              <w:right w:val="nil"/>
            </w:tcBorders>
            <w:shd w:val="clear" w:color="auto" w:fill="auto"/>
            <w:vAlign w:val="center"/>
            <w:hideMark/>
          </w:tcPr>
          <w:p w14:paraId="62A0BF67" w14:textId="77777777" w:rsidR="00793764" w:rsidRPr="0074420C" w:rsidRDefault="00793764" w:rsidP="005728C4">
            <w:pPr>
              <w:pStyle w:val="MDPI42tablebody"/>
              <w:autoSpaceDE w:val="0"/>
              <w:autoSpaceDN w:val="0"/>
              <w:rPr>
                <w:lang w:val="en-GB"/>
              </w:rPr>
            </w:pPr>
            <w:r w:rsidRPr="0074420C">
              <w:rPr>
                <w:lang w:val="en-GB"/>
              </w:rPr>
              <w:t>0.086</w:t>
            </w:r>
          </w:p>
        </w:tc>
        <w:tc>
          <w:tcPr>
            <w:tcW w:w="721" w:type="dxa"/>
            <w:tcBorders>
              <w:top w:val="nil"/>
              <w:left w:val="nil"/>
              <w:bottom w:val="nil"/>
              <w:right w:val="nil"/>
            </w:tcBorders>
            <w:shd w:val="clear" w:color="auto" w:fill="auto"/>
            <w:vAlign w:val="center"/>
            <w:hideMark/>
          </w:tcPr>
          <w:p w14:paraId="4BDBB240" w14:textId="77777777" w:rsidR="00793764" w:rsidRPr="0074420C" w:rsidRDefault="00793764" w:rsidP="005728C4">
            <w:pPr>
              <w:pStyle w:val="MDPI42tablebody"/>
              <w:autoSpaceDE w:val="0"/>
              <w:autoSpaceDN w:val="0"/>
              <w:rPr>
                <w:lang w:val="en-GB"/>
              </w:rPr>
            </w:pPr>
            <w:r w:rsidRPr="0074420C">
              <w:rPr>
                <w:lang w:val="en-GB"/>
              </w:rPr>
              <w:t>1</w:t>
            </w:r>
          </w:p>
        </w:tc>
        <w:tc>
          <w:tcPr>
            <w:tcW w:w="1678" w:type="dxa"/>
            <w:tcBorders>
              <w:top w:val="nil"/>
              <w:left w:val="nil"/>
              <w:bottom w:val="nil"/>
              <w:right w:val="nil"/>
            </w:tcBorders>
            <w:shd w:val="clear" w:color="auto" w:fill="auto"/>
            <w:vAlign w:val="center"/>
            <w:hideMark/>
          </w:tcPr>
          <w:p w14:paraId="4652274D" w14:textId="77777777" w:rsidR="00793764" w:rsidRPr="0074420C" w:rsidRDefault="00793764" w:rsidP="005728C4">
            <w:pPr>
              <w:pStyle w:val="MDPI42tablebody"/>
              <w:autoSpaceDE w:val="0"/>
              <w:autoSpaceDN w:val="0"/>
              <w:rPr>
                <w:lang w:val="en-GB"/>
              </w:rPr>
            </w:pPr>
            <w:r w:rsidRPr="0074420C">
              <w:rPr>
                <w:lang w:val="en-GB"/>
              </w:rPr>
              <w:t>0.086</w:t>
            </w:r>
          </w:p>
        </w:tc>
        <w:tc>
          <w:tcPr>
            <w:tcW w:w="948" w:type="dxa"/>
            <w:tcBorders>
              <w:top w:val="nil"/>
              <w:left w:val="nil"/>
              <w:bottom w:val="nil"/>
              <w:right w:val="nil"/>
            </w:tcBorders>
            <w:shd w:val="clear" w:color="auto" w:fill="auto"/>
            <w:vAlign w:val="center"/>
            <w:hideMark/>
          </w:tcPr>
          <w:p w14:paraId="58BA9DF2" w14:textId="77777777" w:rsidR="00793764" w:rsidRPr="0074420C" w:rsidRDefault="00793764" w:rsidP="005728C4">
            <w:pPr>
              <w:pStyle w:val="MDPI42tablebody"/>
              <w:autoSpaceDE w:val="0"/>
              <w:autoSpaceDN w:val="0"/>
              <w:rPr>
                <w:lang w:val="en-GB"/>
              </w:rPr>
            </w:pPr>
            <w:r w:rsidRPr="0074420C">
              <w:rPr>
                <w:lang w:val="en-GB"/>
              </w:rPr>
              <w:t>19.153</w:t>
            </w:r>
          </w:p>
        </w:tc>
        <w:tc>
          <w:tcPr>
            <w:tcW w:w="1022" w:type="dxa"/>
            <w:tcBorders>
              <w:top w:val="nil"/>
              <w:left w:val="nil"/>
              <w:bottom w:val="nil"/>
              <w:right w:val="nil"/>
            </w:tcBorders>
            <w:shd w:val="clear" w:color="auto" w:fill="auto"/>
            <w:vAlign w:val="center"/>
            <w:hideMark/>
          </w:tcPr>
          <w:p w14:paraId="0A4A391D" w14:textId="77777777" w:rsidR="00793764" w:rsidRPr="0074420C" w:rsidRDefault="00793764" w:rsidP="005728C4">
            <w:pPr>
              <w:pStyle w:val="MDPI42tablebody"/>
              <w:autoSpaceDE w:val="0"/>
              <w:autoSpaceDN w:val="0"/>
              <w:rPr>
                <w:lang w:val="en-GB"/>
              </w:rPr>
            </w:pPr>
            <w:r w:rsidRPr="0074420C">
              <w:rPr>
                <w:lang w:val="en-GB"/>
              </w:rPr>
              <w:t>0.0005</w:t>
            </w:r>
          </w:p>
        </w:tc>
      </w:tr>
      <w:tr w:rsidR="005728C4" w:rsidRPr="0074420C" w14:paraId="2066A804" w14:textId="77777777" w:rsidTr="005728C4">
        <w:tc>
          <w:tcPr>
            <w:tcW w:w="1954" w:type="dxa"/>
            <w:tcBorders>
              <w:top w:val="nil"/>
              <w:left w:val="nil"/>
              <w:bottom w:val="nil"/>
              <w:right w:val="nil"/>
            </w:tcBorders>
            <w:shd w:val="clear" w:color="auto" w:fill="auto"/>
            <w:vAlign w:val="center"/>
            <w:hideMark/>
          </w:tcPr>
          <w:p w14:paraId="610BCE9F" w14:textId="59959A3F" w:rsidR="00793764" w:rsidRPr="00DE6986" w:rsidRDefault="00793764" w:rsidP="005728C4">
            <w:pPr>
              <w:pStyle w:val="MDPI42tablebody"/>
              <w:autoSpaceDE w:val="0"/>
              <w:autoSpaceDN w:val="0"/>
              <w:rPr>
                <w:lang w:val="en-GB"/>
              </w:rPr>
            </w:pPr>
            <w:r w:rsidRPr="00DE6986">
              <w:rPr>
                <w:lang w:val="en-GB"/>
              </w:rPr>
              <w:t>D</w:t>
            </w:r>
            <w:r w:rsidRPr="00DE6986">
              <w:rPr>
                <w:vertAlign w:val="superscript"/>
                <w:lang w:val="en-GB"/>
              </w:rPr>
              <w:t>2</w:t>
            </w:r>
          </w:p>
        </w:tc>
        <w:tc>
          <w:tcPr>
            <w:tcW w:w="1534" w:type="dxa"/>
            <w:tcBorders>
              <w:top w:val="nil"/>
              <w:left w:val="nil"/>
              <w:bottom w:val="nil"/>
              <w:right w:val="nil"/>
            </w:tcBorders>
            <w:shd w:val="clear" w:color="auto" w:fill="auto"/>
            <w:vAlign w:val="center"/>
            <w:hideMark/>
          </w:tcPr>
          <w:p w14:paraId="1D02870D" w14:textId="77777777" w:rsidR="00793764" w:rsidRPr="0074420C" w:rsidRDefault="00793764" w:rsidP="005728C4">
            <w:pPr>
              <w:pStyle w:val="MDPI42tablebody"/>
              <w:autoSpaceDE w:val="0"/>
              <w:autoSpaceDN w:val="0"/>
              <w:rPr>
                <w:lang w:val="en-GB"/>
              </w:rPr>
            </w:pPr>
            <w:r w:rsidRPr="0074420C">
              <w:rPr>
                <w:lang w:val="en-GB"/>
              </w:rPr>
              <w:t>0.718</w:t>
            </w:r>
          </w:p>
        </w:tc>
        <w:tc>
          <w:tcPr>
            <w:tcW w:w="721" w:type="dxa"/>
            <w:tcBorders>
              <w:top w:val="nil"/>
              <w:left w:val="nil"/>
              <w:bottom w:val="nil"/>
              <w:right w:val="nil"/>
            </w:tcBorders>
            <w:shd w:val="clear" w:color="auto" w:fill="auto"/>
            <w:vAlign w:val="center"/>
            <w:hideMark/>
          </w:tcPr>
          <w:p w14:paraId="0503B6AC" w14:textId="77777777" w:rsidR="00793764" w:rsidRPr="0074420C" w:rsidRDefault="00793764" w:rsidP="005728C4">
            <w:pPr>
              <w:pStyle w:val="MDPI42tablebody"/>
              <w:autoSpaceDE w:val="0"/>
              <w:autoSpaceDN w:val="0"/>
              <w:rPr>
                <w:lang w:val="en-GB"/>
              </w:rPr>
            </w:pPr>
            <w:r w:rsidRPr="0074420C">
              <w:rPr>
                <w:lang w:val="en-GB"/>
              </w:rPr>
              <w:t>1</w:t>
            </w:r>
          </w:p>
        </w:tc>
        <w:tc>
          <w:tcPr>
            <w:tcW w:w="1678" w:type="dxa"/>
            <w:tcBorders>
              <w:top w:val="nil"/>
              <w:left w:val="nil"/>
              <w:bottom w:val="nil"/>
              <w:right w:val="nil"/>
            </w:tcBorders>
            <w:shd w:val="clear" w:color="auto" w:fill="auto"/>
            <w:vAlign w:val="center"/>
            <w:hideMark/>
          </w:tcPr>
          <w:p w14:paraId="7A8399C1" w14:textId="77777777" w:rsidR="00793764" w:rsidRPr="0074420C" w:rsidRDefault="00793764" w:rsidP="005728C4">
            <w:pPr>
              <w:pStyle w:val="MDPI42tablebody"/>
              <w:autoSpaceDE w:val="0"/>
              <w:autoSpaceDN w:val="0"/>
              <w:rPr>
                <w:lang w:val="en-GB"/>
              </w:rPr>
            </w:pPr>
            <w:r w:rsidRPr="0074420C">
              <w:rPr>
                <w:lang w:val="en-GB"/>
              </w:rPr>
              <w:t>0.718</w:t>
            </w:r>
          </w:p>
        </w:tc>
        <w:tc>
          <w:tcPr>
            <w:tcW w:w="948" w:type="dxa"/>
            <w:tcBorders>
              <w:top w:val="nil"/>
              <w:left w:val="nil"/>
              <w:bottom w:val="nil"/>
              <w:right w:val="nil"/>
            </w:tcBorders>
            <w:shd w:val="clear" w:color="auto" w:fill="auto"/>
            <w:vAlign w:val="center"/>
            <w:hideMark/>
          </w:tcPr>
          <w:p w14:paraId="25AE86F0" w14:textId="77777777" w:rsidR="00793764" w:rsidRPr="0074420C" w:rsidRDefault="00793764" w:rsidP="005728C4">
            <w:pPr>
              <w:pStyle w:val="MDPI42tablebody"/>
              <w:autoSpaceDE w:val="0"/>
              <w:autoSpaceDN w:val="0"/>
              <w:rPr>
                <w:lang w:val="en-GB"/>
              </w:rPr>
            </w:pPr>
            <w:r w:rsidRPr="0074420C">
              <w:rPr>
                <w:lang w:val="en-GB"/>
              </w:rPr>
              <w:t>158.412</w:t>
            </w:r>
          </w:p>
        </w:tc>
        <w:tc>
          <w:tcPr>
            <w:tcW w:w="1022" w:type="dxa"/>
            <w:tcBorders>
              <w:top w:val="nil"/>
              <w:left w:val="nil"/>
              <w:bottom w:val="nil"/>
              <w:right w:val="nil"/>
            </w:tcBorders>
            <w:shd w:val="clear" w:color="auto" w:fill="auto"/>
            <w:vAlign w:val="center"/>
            <w:hideMark/>
          </w:tcPr>
          <w:p w14:paraId="337B688D" w14:textId="1F4BD8B2" w:rsidR="00793764" w:rsidRPr="0074420C" w:rsidRDefault="00793764" w:rsidP="005728C4">
            <w:pPr>
              <w:pStyle w:val="MDPI42tablebody"/>
              <w:autoSpaceDE w:val="0"/>
              <w:autoSpaceDN w:val="0"/>
              <w:rPr>
                <w:lang w:val="en-GB"/>
              </w:rPr>
            </w:pPr>
            <w:r w:rsidRPr="0074420C">
              <w:rPr>
                <w:lang w:val="en-GB"/>
              </w:rPr>
              <w:t>&lt;0.0001</w:t>
            </w:r>
          </w:p>
        </w:tc>
      </w:tr>
      <w:tr w:rsidR="005728C4" w:rsidRPr="0074420C" w14:paraId="7AC7546B" w14:textId="77777777" w:rsidTr="005728C4">
        <w:tc>
          <w:tcPr>
            <w:tcW w:w="1954" w:type="dxa"/>
            <w:tcBorders>
              <w:top w:val="nil"/>
              <w:left w:val="nil"/>
              <w:bottom w:val="nil"/>
              <w:right w:val="nil"/>
            </w:tcBorders>
            <w:shd w:val="clear" w:color="auto" w:fill="auto"/>
            <w:vAlign w:val="center"/>
            <w:hideMark/>
          </w:tcPr>
          <w:p w14:paraId="1D485D2C" w14:textId="77777777" w:rsidR="00793764" w:rsidRPr="0074420C" w:rsidRDefault="00793764" w:rsidP="005728C4">
            <w:pPr>
              <w:pStyle w:val="MDPI42tablebody"/>
              <w:autoSpaceDE w:val="0"/>
              <w:autoSpaceDN w:val="0"/>
              <w:rPr>
                <w:lang w:val="en-GB"/>
              </w:rPr>
            </w:pPr>
            <w:r w:rsidRPr="0074420C">
              <w:rPr>
                <w:lang w:val="en-GB"/>
              </w:rPr>
              <w:t>Residual</w:t>
            </w:r>
          </w:p>
        </w:tc>
        <w:tc>
          <w:tcPr>
            <w:tcW w:w="1534" w:type="dxa"/>
            <w:tcBorders>
              <w:top w:val="nil"/>
              <w:left w:val="nil"/>
              <w:bottom w:val="nil"/>
              <w:right w:val="nil"/>
            </w:tcBorders>
            <w:shd w:val="clear" w:color="auto" w:fill="auto"/>
            <w:vAlign w:val="center"/>
            <w:hideMark/>
          </w:tcPr>
          <w:p w14:paraId="7C2B31E7" w14:textId="77777777" w:rsidR="00793764" w:rsidRPr="0074420C" w:rsidRDefault="00793764" w:rsidP="005728C4">
            <w:pPr>
              <w:pStyle w:val="MDPI42tablebody"/>
              <w:autoSpaceDE w:val="0"/>
              <w:autoSpaceDN w:val="0"/>
              <w:rPr>
                <w:lang w:val="en-GB"/>
              </w:rPr>
            </w:pPr>
            <w:r w:rsidRPr="0074420C">
              <w:rPr>
                <w:lang w:val="en-GB"/>
              </w:rPr>
              <w:t>0.068</w:t>
            </w:r>
          </w:p>
        </w:tc>
        <w:tc>
          <w:tcPr>
            <w:tcW w:w="721" w:type="dxa"/>
            <w:tcBorders>
              <w:top w:val="nil"/>
              <w:left w:val="nil"/>
              <w:bottom w:val="nil"/>
              <w:right w:val="nil"/>
            </w:tcBorders>
            <w:shd w:val="clear" w:color="auto" w:fill="auto"/>
            <w:vAlign w:val="center"/>
            <w:hideMark/>
          </w:tcPr>
          <w:p w14:paraId="202671B7" w14:textId="77777777" w:rsidR="00793764" w:rsidRPr="0074420C" w:rsidRDefault="00793764" w:rsidP="005728C4">
            <w:pPr>
              <w:pStyle w:val="MDPI42tablebody"/>
              <w:autoSpaceDE w:val="0"/>
              <w:autoSpaceDN w:val="0"/>
              <w:rPr>
                <w:lang w:val="en-GB"/>
              </w:rPr>
            </w:pPr>
            <w:r w:rsidRPr="0074420C">
              <w:rPr>
                <w:lang w:val="en-GB"/>
              </w:rPr>
              <w:t>15</w:t>
            </w:r>
          </w:p>
        </w:tc>
        <w:tc>
          <w:tcPr>
            <w:tcW w:w="1678" w:type="dxa"/>
            <w:tcBorders>
              <w:top w:val="nil"/>
              <w:left w:val="nil"/>
              <w:bottom w:val="nil"/>
              <w:right w:val="nil"/>
            </w:tcBorders>
            <w:shd w:val="clear" w:color="auto" w:fill="auto"/>
            <w:vAlign w:val="center"/>
            <w:hideMark/>
          </w:tcPr>
          <w:p w14:paraId="7DE54AA0" w14:textId="77777777" w:rsidR="00793764" w:rsidRPr="0074420C" w:rsidRDefault="00793764" w:rsidP="005728C4">
            <w:pPr>
              <w:pStyle w:val="MDPI42tablebody"/>
              <w:autoSpaceDE w:val="0"/>
              <w:autoSpaceDN w:val="0"/>
              <w:rPr>
                <w:lang w:val="en-GB"/>
              </w:rPr>
            </w:pPr>
            <w:r w:rsidRPr="0074420C">
              <w:rPr>
                <w:lang w:val="en-GB"/>
              </w:rPr>
              <w:t>0.004</w:t>
            </w:r>
          </w:p>
        </w:tc>
        <w:tc>
          <w:tcPr>
            <w:tcW w:w="948" w:type="dxa"/>
            <w:tcBorders>
              <w:top w:val="nil"/>
              <w:left w:val="nil"/>
              <w:bottom w:val="nil"/>
              <w:right w:val="nil"/>
            </w:tcBorders>
            <w:shd w:val="clear" w:color="auto" w:fill="auto"/>
            <w:vAlign w:val="center"/>
          </w:tcPr>
          <w:p w14:paraId="606CD176" w14:textId="77777777" w:rsidR="00793764" w:rsidRPr="0074420C" w:rsidRDefault="00793764" w:rsidP="005728C4">
            <w:pPr>
              <w:pStyle w:val="MDPI42tablebody"/>
              <w:autoSpaceDE w:val="0"/>
              <w:autoSpaceDN w:val="0"/>
              <w:rPr>
                <w:lang w:val="en-GB"/>
              </w:rPr>
            </w:pPr>
          </w:p>
        </w:tc>
        <w:tc>
          <w:tcPr>
            <w:tcW w:w="1022" w:type="dxa"/>
            <w:tcBorders>
              <w:top w:val="nil"/>
              <w:left w:val="nil"/>
              <w:bottom w:val="nil"/>
              <w:right w:val="nil"/>
            </w:tcBorders>
            <w:shd w:val="clear" w:color="auto" w:fill="auto"/>
            <w:vAlign w:val="center"/>
          </w:tcPr>
          <w:p w14:paraId="49AC8717" w14:textId="77777777" w:rsidR="00793764" w:rsidRPr="0074420C" w:rsidRDefault="00793764" w:rsidP="005728C4">
            <w:pPr>
              <w:pStyle w:val="MDPI42tablebody"/>
              <w:autoSpaceDE w:val="0"/>
              <w:autoSpaceDN w:val="0"/>
              <w:rPr>
                <w:lang w:val="en-GB"/>
              </w:rPr>
            </w:pPr>
          </w:p>
        </w:tc>
      </w:tr>
      <w:tr w:rsidR="005728C4" w:rsidRPr="0074420C" w14:paraId="7A550755" w14:textId="77777777" w:rsidTr="005728C4">
        <w:tc>
          <w:tcPr>
            <w:tcW w:w="1954" w:type="dxa"/>
            <w:tcBorders>
              <w:top w:val="nil"/>
              <w:left w:val="nil"/>
              <w:bottom w:val="single" w:sz="8" w:space="0" w:color="auto"/>
              <w:right w:val="nil"/>
            </w:tcBorders>
            <w:shd w:val="clear" w:color="auto" w:fill="auto"/>
            <w:vAlign w:val="center"/>
            <w:hideMark/>
          </w:tcPr>
          <w:p w14:paraId="4BFE8F9F" w14:textId="77777777" w:rsidR="00793764" w:rsidRPr="0074420C" w:rsidRDefault="00793764" w:rsidP="005728C4">
            <w:pPr>
              <w:pStyle w:val="MDPI42tablebody"/>
              <w:autoSpaceDE w:val="0"/>
              <w:autoSpaceDN w:val="0"/>
              <w:rPr>
                <w:lang w:val="en-GB"/>
              </w:rPr>
            </w:pPr>
            <w:r w:rsidRPr="0074420C">
              <w:rPr>
                <w:lang w:val="en-GB"/>
              </w:rPr>
              <w:t>Lack of Fit</w:t>
            </w:r>
          </w:p>
        </w:tc>
        <w:tc>
          <w:tcPr>
            <w:tcW w:w="1534" w:type="dxa"/>
            <w:tcBorders>
              <w:top w:val="nil"/>
              <w:left w:val="nil"/>
              <w:bottom w:val="single" w:sz="8" w:space="0" w:color="auto"/>
              <w:right w:val="nil"/>
            </w:tcBorders>
            <w:shd w:val="clear" w:color="auto" w:fill="auto"/>
            <w:vAlign w:val="center"/>
            <w:hideMark/>
          </w:tcPr>
          <w:p w14:paraId="7FD89F40" w14:textId="77777777" w:rsidR="00793764" w:rsidRPr="0074420C" w:rsidRDefault="00793764" w:rsidP="005728C4">
            <w:pPr>
              <w:pStyle w:val="MDPI42tablebody"/>
              <w:autoSpaceDE w:val="0"/>
              <w:autoSpaceDN w:val="0"/>
              <w:rPr>
                <w:lang w:val="en-GB"/>
              </w:rPr>
            </w:pPr>
            <w:r w:rsidRPr="0074420C">
              <w:rPr>
                <w:lang w:val="en-GB"/>
              </w:rPr>
              <w:t>0.053</w:t>
            </w:r>
          </w:p>
        </w:tc>
        <w:tc>
          <w:tcPr>
            <w:tcW w:w="721" w:type="dxa"/>
            <w:tcBorders>
              <w:top w:val="nil"/>
              <w:left w:val="nil"/>
              <w:bottom w:val="single" w:sz="8" w:space="0" w:color="auto"/>
              <w:right w:val="nil"/>
            </w:tcBorders>
            <w:shd w:val="clear" w:color="auto" w:fill="auto"/>
            <w:vAlign w:val="center"/>
            <w:hideMark/>
          </w:tcPr>
          <w:p w14:paraId="346247F2" w14:textId="77777777" w:rsidR="00793764" w:rsidRPr="0074420C" w:rsidRDefault="00793764" w:rsidP="005728C4">
            <w:pPr>
              <w:pStyle w:val="MDPI42tablebody"/>
              <w:autoSpaceDE w:val="0"/>
              <w:autoSpaceDN w:val="0"/>
              <w:rPr>
                <w:lang w:val="en-GB"/>
              </w:rPr>
            </w:pPr>
            <w:r w:rsidRPr="0074420C">
              <w:rPr>
                <w:lang w:val="en-GB"/>
              </w:rPr>
              <w:t>10</w:t>
            </w:r>
          </w:p>
        </w:tc>
        <w:tc>
          <w:tcPr>
            <w:tcW w:w="1678" w:type="dxa"/>
            <w:tcBorders>
              <w:top w:val="nil"/>
              <w:left w:val="nil"/>
              <w:bottom w:val="single" w:sz="8" w:space="0" w:color="auto"/>
              <w:right w:val="nil"/>
            </w:tcBorders>
            <w:shd w:val="clear" w:color="auto" w:fill="auto"/>
            <w:vAlign w:val="center"/>
            <w:hideMark/>
          </w:tcPr>
          <w:p w14:paraId="396EE5C2" w14:textId="77777777" w:rsidR="00793764" w:rsidRPr="0074420C" w:rsidRDefault="00793764" w:rsidP="005728C4">
            <w:pPr>
              <w:pStyle w:val="MDPI42tablebody"/>
              <w:autoSpaceDE w:val="0"/>
              <w:autoSpaceDN w:val="0"/>
              <w:rPr>
                <w:lang w:val="en-GB"/>
              </w:rPr>
            </w:pPr>
            <w:r w:rsidRPr="0074420C">
              <w:rPr>
                <w:lang w:val="en-GB"/>
              </w:rPr>
              <w:t>0.005</w:t>
            </w:r>
          </w:p>
        </w:tc>
        <w:tc>
          <w:tcPr>
            <w:tcW w:w="948" w:type="dxa"/>
            <w:tcBorders>
              <w:top w:val="nil"/>
              <w:left w:val="nil"/>
              <w:bottom w:val="single" w:sz="8" w:space="0" w:color="auto"/>
              <w:right w:val="nil"/>
            </w:tcBorders>
            <w:shd w:val="clear" w:color="auto" w:fill="auto"/>
            <w:vAlign w:val="center"/>
            <w:hideMark/>
          </w:tcPr>
          <w:p w14:paraId="6E710AF5" w14:textId="77777777" w:rsidR="00793764" w:rsidRPr="0074420C" w:rsidRDefault="00793764" w:rsidP="005728C4">
            <w:pPr>
              <w:pStyle w:val="MDPI42tablebody"/>
              <w:autoSpaceDE w:val="0"/>
              <w:autoSpaceDN w:val="0"/>
              <w:rPr>
                <w:lang w:val="en-GB"/>
              </w:rPr>
            </w:pPr>
            <w:r w:rsidRPr="0074420C">
              <w:rPr>
                <w:lang w:val="en-GB"/>
              </w:rPr>
              <w:t>1.815</w:t>
            </w:r>
          </w:p>
        </w:tc>
        <w:tc>
          <w:tcPr>
            <w:tcW w:w="1022" w:type="dxa"/>
            <w:tcBorders>
              <w:top w:val="nil"/>
              <w:left w:val="nil"/>
              <w:bottom w:val="single" w:sz="8" w:space="0" w:color="auto"/>
              <w:right w:val="nil"/>
            </w:tcBorders>
            <w:shd w:val="clear" w:color="auto" w:fill="auto"/>
            <w:vAlign w:val="center"/>
            <w:hideMark/>
          </w:tcPr>
          <w:p w14:paraId="01BE3DC9" w14:textId="77777777" w:rsidR="00793764" w:rsidRPr="0074420C" w:rsidRDefault="00793764" w:rsidP="005728C4">
            <w:pPr>
              <w:pStyle w:val="MDPI42tablebody"/>
              <w:autoSpaceDE w:val="0"/>
              <w:autoSpaceDN w:val="0"/>
              <w:rPr>
                <w:lang w:val="en-GB"/>
              </w:rPr>
            </w:pPr>
            <w:r w:rsidRPr="0074420C">
              <w:rPr>
                <w:lang w:val="en-GB"/>
              </w:rPr>
              <w:t>0.264</w:t>
            </w:r>
          </w:p>
        </w:tc>
      </w:tr>
    </w:tbl>
    <w:p w14:paraId="4E713864" w14:textId="312A078D" w:rsidR="00793764" w:rsidRPr="0074420C" w:rsidRDefault="005728C4" w:rsidP="005728C4">
      <w:pPr>
        <w:pStyle w:val="MDPI22heading2"/>
        <w:spacing w:before="240"/>
        <w:rPr>
          <w:snapToGrid/>
          <w:lang w:val="en-GB"/>
        </w:rPr>
      </w:pPr>
      <w:r w:rsidRPr="0074420C">
        <w:rPr>
          <w:lang w:val="en-GB"/>
        </w:rPr>
        <w:t xml:space="preserve">3.2. </w:t>
      </w:r>
      <w:r w:rsidR="00793764" w:rsidRPr="0074420C">
        <w:rPr>
          <w:lang w:val="en-GB"/>
        </w:rPr>
        <w:t xml:space="preserve">Effect of </w:t>
      </w:r>
      <w:r w:rsidRPr="0074420C">
        <w:rPr>
          <w:lang w:val="en-GB"/>
        </w:rPr>
        <w:t xml:space="preserve">Process Variables </w:t>
      </w:r>
      <w:r w:rsidR="00793764" w:rsidRPr="0074420C">
        <w:rPr>
          <w:lang w:val="en-GB"/>
        </w:rPr>
        <w:t xml:space="preserve">and </w:t>
      </w:r>
      <w:r w:rsidRPr="0074420C">
        <w:rPr>
          <w:lang w:val="en-GB"/>
        </w:rPr>
        <w:t>Their Interactions</w:t>
      </w:r>
    </w:p>
    <w:p w14:paraId="688D3548" w14:textId="1CFE88C9" w:rsidR="00793764" w:rsidRPr="0074420C" w:rsidRDefault="00793764" w:rsidP="005728C4">
      <w:pPr>
        <w:pStyle w:val="MDPI31text"/>
        <w:rPr>
          <w:lang w:val="en-GB"/>
        </w:rPr>
      </w:pPr>
      <w:r w:rsidRPr="0074420C">
        <w:rPr>
          <w:lang w:val="en-GB"/>
        </w:rPr>
        <w:t xml:space="preserve">It has been observed from the experimental results that the supercritical methanol has successfully converted most triglycerides and FFAs to FAMEs through the transesterification/esterification reactions. Within the studied ranges of parameters, the experimental FAMEs yields have been reported between 97.6 and 99.4%. These results have verified the capability of supercritical methanolysis in the simultaneous conversion of triglycerides and FFAs with very similar yields to the theoretical yield obtained using the standard derivatisation method. In this study, the individual and interactive effects of process variables on each response have been studied. The effects of reaction variables on the yield of all studied FAMEs have been discussed in the manuscript. However, only the figures of the major FAME (methyl-oleate) have been demonstrated in the manuscript whereas the effect of process variables on the other FAMEs has been included in the </w:t>
      </w:r>
      <w:r w:rsidR="006717CD" w:rsidRPr="0074420C">
        <w:rPr>
          <w:lang w:val="en-GB"/>
        </w:rPr>
        <w:t>Appendix</w:t>
      </w:r>
      <w:r w:rsidRPr="0074420C">
        <w:rPr>
          <w:lang w:val="en-GB"/>
        </w:rPr>
        <w:t>.</w:t>
      </w:r>
    </w:p>
    <w:p w14:paraId="5CF9D73F" w14:textId="0FFC4A14" w:rsidR="00793764" w:rsidRPr="0074420C" w:rsidRDefault="00F159A2" w:rsidP="00F159A2">
      <w:pPr>
        <w:pStyle w:val="MDPI23heading3"/>
        <w:spacing w:before="240"/>
        <w:rPr>
          <w:lang w:val="en-GB"/>
        </w:rPr>
      </w:pPr>
      <w:r w:rsidRPr="0074420C">
        <w:rPr>
          <w:lang w:val="en-GB"/>
        </w:rPr>
        <w:t xml:space="preserve">3.2.1. </w:t>
      </w:r>
      <w:r w:rsidR="00793764" w:rsidRPr="0074420C">
        <w:rPr>
          <w:lang w:val="en-GB"/>
        </w:rPr>
        <w:t xml:space="preserve">Effect of </w:t>
      </w:r>
      <w:r w:rsidRPr="0074420C">
        <w:rPr>
          <w:lang w:val="en-GB"/>
        </w:rPr>
        <w:t xml:space="preserve">Methanol </w:t>
      </w:r>
      <w:r w:rsidR="00793764" w:rsidRPr="0074420C">
        <w:rPr>
          <w:lang w:val="en-GB"/>
        </w:rPr>
        <w:t xml:space="preserve">to </w:t>
      </w:r>
      <w:r w:rsidRPr="0074420C">
        <w:rPr>
          <w:lang w:val="en-GB"/>
        </w:rPr>
        <w:t>Oil Molar Ratio</w:t>
      </w:r>
    </w:p>
    <w:p w14:paraId="77C37DB3" w14:textId="7B0A20F8" w:rsidR="00793764" w:rsidRPr="0074420C" w:rsidRDefault="00793764" w:rsidP="00F159A2">
      <w:pPr>
        <w:pStyle w:val="MDPI31text"/>
        <w:rPr>
          <w:lang w:val="en-GB"/>
        </w:rPr>
      </w:pPr>
      <w:r w:rsidRPr="0074420C">
        <w:rPr>
          <w:lang w:val="en-GB"/>
        </w:rPr>
        <w:t xml:space="preserve">It is widely accepted that supercritical methanolysis requires high excess of methanol in the reaction within the M:O molar ratio from 20:1 up to 126:1 </w:t>
      </w:r>
      <w:r w:rsidRPr="0074420C">
        <w:rPr>
          <w:lang w:val="en-GB"/>
        </w:rPr>
        <w:fldChar w:fldCharType="begin" w:fldLock="1"/>
      </w:r>
      <w:r w:rsidRPr="0074420C">
        <w:rPr>
          <w:lang w:val="en-GB"/>
        </w:rPr>
        <w:instrText>ADDIN CSL_CITATION {"citationItems":[{"id":"ITEM-1","itemData":{"DOI":"10.1016/j.biortech.2017.04.097","ISBN":"0378-3820","ISSN":"18732976","abstract":"Raw material for biodiesel has been expanded from edible oil to non-edible oil. In this study, biodiesel continuous production for two kinds of microalgae Chrysophyta and Chlorella sp. was conducted. Coupling with the supercritical carbon dioxide extraction, the oil of microalgae was extracted firstly, and then sent to the downstream production of biodiesel. The residue after decompression can be reused as the material for pharmaceuticals and nutraceuticals. Results showed that the particle size of microalgae, temperature, pressure, molar ration of methanol to oil, flow of CO2 and n-hexane all have effects on the yield of biodiesel. With the optimal operation conditions: 40 mesh algae, extraction temperature 60 °C, flow of n-hexane 0.4 ml/min, reaction temperature: 340 °C, pressure: 18–20 MPa, CO2 flow of 0.5 L/min, molar ration of methanol to oil 84:1, a yield of 56.31% was obtained for Chrysophyta, and 63.78% for Chlorella sp. due to the higher lipid content.","author":[{"dropping-particle":"","family":"Zhou","given":"Dan","non-dropping-particle":"","parse-names":false,"suffix":""},{"dropping-particle":"","family":"Qiao","given":"Baoquan","non-dropping-particle":"","parse-names":false,"suffix":""},{"dropping-particle":"","family":"Li","given":"Gen","non-dropping-particle":"","parse-names":false,"suffix":""},{"dropping-particle":"","family":"Xue","given":"Song","non-dropping-particle":"","parse-names":false,"suffix":""},{"dropping-particle":"","family":"Yin","given":"Jianzhong","non-dropping-particle":"","parse-names":false,"suffix":""}],"container-title":"Bioresource Technology","id":"ITEM-1","issued":{"date-parts":[["2017"]]},"page":"609-615","title":"Continuous production of biodiesel from microalgae by extraction coupling with transesterification under supercritical conditions","type":"article-journal","volume":"238"},"uris":["http://www.mendeley.com/documents/?uuid=bfc6f586-1e4a-4a6c-bd58-ddd04a0eb8a8"]}],"mendeley":{"formattedCitation":"[22]","plainTextFormattedCitation":"[22]","previouslyFormattedCitation":"[22]"},"properties":{"noteIndex":0},"schema":"https://github.com/citation-style-language/schema/raw/master/csl-citation.json"}</w:instrText>
      </w:r>
      <w:r w:rsidRPr="0074420C">
        <w:rPr>
          <w:lang w:val="en-GB"/>
        </w:rPr>
        <w:fldChar w:fldCharType="separate"/>
      </w:r>
      <w:r w:rsidRPr="0074420C">
        <w:rPr>
          <w:lang w:val="en-GB"/>
        </w:rPr>
        <w:t>[22]</w:t>
      </w:r>
      <w:r w:rsidRPr="0074420C">
        <w:rPr>
          <w:lang w:val="en-GB"/>
        </w:rPr>
        <w:fldChar w:fldCharType="end"/>
      </w:r>
      <w:r w:rsidRPr="0074420C">
        <w:rPr>
          <w:lang w:val="en-GB"/>
        </w:rPr>
        <w:t>. Through this study, the increasing effect of the methanol ratio has a marginally increasing influence on the yield of methyl-oleate at a lower reaction time. However, it has a decreasing effect at a higher reaction time as shown in Figure 1 for methyl-oleate yield. This highly interactive effect illustrates the significance of studying the interaction of the variables in addition to one factor at a time (OFAT). A similar effect of the M:O molar ratio has been reported on the yields of methyl-palmitate, methyl-linoleate, and methyl-myristate as shown in Figures A4</w:t>
      </w:r>
      <w:r w:rsidR="001F1CCD" w:rsidRPr="0074420C">
        <w:rPr>
          <w:lang w:val="en-GB"/>
        </w:rPr>
        <w:t>–</w:t>
      </w:r>
      <w:r w:rsidRPr="0074420C">
        <w:rPr>
          <w:lang w:val="en-GB"/>
        </w:rPr>
        <w:t>A6, respectively. According to the Le-</w:t>
      </w:r>
      <w:proofErr w:type="spellStart"/>
      <w:r w:rsidRPr="0074420C">
        <w:rPr>
          <w:lang w:val="en-GB"/>
        </w:rPr>
        <w:t>Chatelier</w:t>
      </w:r>
      <w:proofErr w:type="spellEnd"/>
      <w:r w:rsidRPr="0074420C">
        <w:rPr>
          <w:lang w:val="en-GB"/>
        </w:rPr>
        <w:t xml:space="preserve"> principle, increasing the methanol ratio should enhance the conversion of reactants by shifting the reaction equilibrium towards higher production of products </w:t>
      </w:r>
      <w:r w:rsidRPr="0074420C">
        <w:rPr>
          <w:lang w:val="en-GB"/>
        </w:rPr>
        <w:fldChar w:fldCharType="begin" w:fldLock="1"/>
      </w:r>
      <w:r w:rsidRPr="0074420C">
        <w:rPr>
          <w:lang w:val="en-GB"/>
        </w:rPr>
        <w:instrText>ADDIN CSL_CITATION {"citationItems":[{"id":"ITEM-1","itemData":{"DOI":"10.1016/j.energy.2017.08.122","ISSN":"03605442","abstract":"The catalyst-free transesterification of castor oil under supercritical conditions, using methanol, was studied in this research to determine the molar ratio (methanol:castor oil) and reaction time that produced the biodiesel with the highest conversion by using a 10 L stainless steel batch reactor. The experiments were carried out with 30:1, 40:1, 50:1 and 60:1 molar ratios and reaction times of 5 min, 15 min, 25 min and 35 min under the critical temperature and pressure values according to the molar ratio tested. The reaction conversion was monitored by1H NMR spectroscopy. The biodiesel was characterized in order to evaluate its accordance to the ASTM D6751 specification and to plot the thermogravimetric and calorimetric profiles of the biodiesel with the highest conversion obtained by TGA and DSC analysis. A regression model was obtained as a reference to calculate the conversion under the studied range of molar ratios and reaction times in future experiments with a coefficient of determination of 95,22% and a standard error of ±1,37% from the observed conversion.","author":[{"dropping-particle":"","family":"Torrentes-Espinoza","given":"G.","non-dropping-particle":"","parse-names":false,"suffix":""},{"dropping-particle":"","family":"Miranda","given":"B. C.","non-dropping-particle":"","parse-names":false,"suffix":""},{"dropping-particle":"","family":"Vega-Baudrit","given":"J.","non-dropping-particle":"","parse-names":false,"suffix":""},{"dropping-particle":"","family":"Mata-Segreda","given":"Julio F.","non-dropping-particle":"","parse-names":false,"suffix":""}],"container-title":"Energy","id":"ITEM-1","issued":{"date-parts":[["2017"]]},"page":"426-435","publisher":"Elsevier Ltd","title":"Castor oil (Ricinus communis) supercritical methanolysis","type":"article-journal","volume":"140"},"uris":["http://www.mendeley.com/documents/?uuid=e58bb5b1-8704-494a-a5d1-f25008f0d250"]}],"mendeley":{"formattedCitation":"[23]","plainTextFormattedCitation":"[23]","previouslyFormattedCitation":"[23]"},"properties":{"noteIndex":0},"schema":"https://github.com/citation-style-language/schema/raw/master/csl-citation.json"}</w:instrText>
      </w:r>
      <w:r w:rsidRPr="0074420C">
        <w:rPr>
          <w:lang w:val="en-GB"/>
        </w:rPr>
        <w:fldChar w:fldCharType="separate"/>
      </w:r>
      <w:r w:rsidRPr="0074420C">
        <w:rPr>
          <w:lang w:val="en-GB"/>
        </w:rPr>
        <w:t>[23]</w:t>
      </w:r>
      <w:r w:rsidRPr="0074420C">
        <w:rPr>
          <w:lang w:val="en-GB"/>
        </w:rPr>
        <w:fldChar w:fldCharType="end"/>
      </w:r>
      <w:r w:rsidRPr="0074420C">
        <w:rPr>
          <w:lang w:val="en-GB"/>
        </w:rPr>
        <w:t xml:space="preserve">. However, using a large excess of methanol </w:t>
      </w:r>
      <w:r w:rsidRPr="0074420C">
        <w:rPr>
          <w:lang w:val="en-GB"/>
        </w:rPr>
        <w:lastRenderedPageBreak/>
        <w:t xml:space="preserve">would dilute the reactant too much when exceeds a specific limit </w:t>
      </w:r>
      <w:r w:rsidRPr="0074420C">
        <w:rPr>
          <w:lang w:val="en-GB"/>
        </w:rPr>
        <w:fldChar w:fldCharType="begin" w:fldLock="1"/>
      </w:r>
      <w:r w:rsidRPr="0074420C">
        <w:rPr>
          <w:lang w:val="en-GB"/>
        </w:rPr>
        <w:instrText>ADDIN CSL_CITATION {"citationItems":[{"id":"ITEM-1","itemData":{"DOI":"10.1016/j.biortech.2017.04.097","ISBN":"0378-3820","ISSN":"18732976","abstract":"Raw material for biodiesel has been expanded from edible oil to non-edible oil. In this study, biodiesel continuous production for two kinds of microalgae Chrysophyta and Chlorella sp. was conducted. Coupling with the supercritical carbon dioxide extraction, the oil of microalgae was extracted firstly, and then sent to the downstream production of biodiesel. The residue after decompression can be reused as the material for pharmaceuticals and nutraceuticals. Results showed that the particle size of microalgae, temperature, pressure, molar ration of methanol to oil, flow of CO2 and n-hexane all have effects on the yield of biodiesel. With the optimal operation conditions: 40 mesh algae, extraction temperature 60 °C, flow of n-hexane 0.4 ml/min, reaction temperature: 340 °C, pressure: 18–20 MPa, CO2 flow of 0.5 L/min, molar ration of methanol to oil 84:1, a yield of 56.31% was obtained for Chrysophyta, and 63.78% for Chlorella sp. due to the higher lipid content.","author":[{"dropping-particle":"","family":"Zhou","given":"Dan","non-dropping-particle":"","parse-names":false,"suffix":""},{"dropping-particle":"","family":"Qiao","given":"Baoquan","non-dropping-particle":"","parse-names":false,"suffix":""},{"dropping-particle":"","family":"Li","given":"Gen","non-dropping-particle":"","parse-names":false,"suffix":""},{"dropping-particle":"","family":"Xue","given":"Song","non-dropping-particle":"","parse-names":false,"suffix":""},{"dropping-particle":"","family":"Yin","given":"Jianzhong","non-dropping-particle":"","parse-names":false,"suffix":""}],"container-title":"Bioresource Technology","id":"ITEM-1","issued":{"date-parts":[["2017"]]},"page":"609-615","title":"Continuous production of biodiesel from microalgae by extraction coupling with transesterification under supercritical conditions","type":"article-journal","volume":"238"},"uris":["http://www.mendeley.com/documents/?uuid=bfc6f586-1e4a-4a6c-bd58-ddd04a0eb8a8"]}],"mendeley":{"formattedCitation":"[22]","plainTextFormattedCitation":"[22]","previouslyFormattedCitation":"[22]"},"properties":{"noteIndex":0},"schema":"https://github.com/citation-style-language/schema/raw/master/csl-citation.json"}</w:instrText>
      </w:r>
      <w:r w:rsidRPr="0074420C">
        <w:rPr>
          <w:lang w:val="en-GB"/>
        </w:rPr>
        <w:fldChar w:fldCharType="separate"/>
      </w:r>
      <w:r w:rsidRPr="0074420C">
        <w:rPr>
          <w:lang w:val="en-GB"/>
        </w:rPr>
        <w:t>[22]</w:t>
      </w:r>
      <w:r w:rsidRPr="0074420C">
        <w:rPr>
          <w:lang w:val="en-GB"/>
        </w:rPr>
        <w:fldChar w:fldCharType="end"/>
      </w:r>
      <w:r w:rsidRPr="0074420C">
        <w:rPr>
          <w:lang w:val="en-GB"/>
        </w:rPr>
        <w:t xml:space="preserve">. Hence, the effect of the M:O molar ratio on biodiesel yield varies according to the feedstock composition, FFA concentration and water content. </w:t>
      </w:r>
      <w:proofErr w:type="spellStart"/>
      <w:r w:rsidRPr="0074420C">
        <w:rPr>
          <w:lang w:val="en-GB"/>
        </w:rPr>
        <w:t>Farobie</w:t>
      </w:r>
      <w:proofErr w:type="spellEnd"/>
      <w:r w:rsidRPr="0074420C">
        <w:rPr>
          <w:lang w:val="en-GB"/>
        </w:rPr>
        <w:t xml:space="preserve"> and Matsumura </w:t>
      </w:r>
      <w:r w:rsidRPr="0074420C">
        <w:rPr>
          <w:lang w:val="en-GB"/>
        </w:rPr>
        <w:fldChar w:fldCharType="begin" w:fldLock="1"/>
      </w:r>
      <w:r w:rsidRPr="0074420C">
        <w:rPr>
          <w:lang w:val="en-GB"/>
        </w:rPr>
        <w:instrText>ADDIN CSL_CITATION {"citationItems":[{"id":"ITEM-1","itemData":{"DOI":"10.1016/j.pecs.2017.08.001","ISBN":"1478-3231","ISSN":"03601285","abstract":"This paper reviews the current status of biodiesel production mainly under supercritical conditions. Various methods such as homogeneous acid- and alkali-catalyzed transesterification, heterogeneous acid and alkali-catalyzed transesterification, enzyme-catalyzed transesterification, and supercritical reactions have been employed so far to synthesize biodiesel. Herein, we review the reaction mechanisms and experimental results for these approaches. Recently, supercritical biodiesel production has undergone a vigorous development as the technology offers several advantages over other methods, including the fact that it does not require a catalyst, short residence time, high reaction rate, no pretreatment requirement, and applicability to a wide variety of feedstock. This technology was first designed for biodiesel production using methanol and ethanol. Biodiesel production without glycerol as a byproduct is attractive and has been achieved using supercritical methyl acetate and dimethyl carbonate (DMC). Most recently, biodiesel production in supercritical tert-butyl methyl ether (MTBE) has been developed also. In this review, supercritical biodiesel production will be discussed in detail. Empirical rate expressions are derived for biodiesel production in supercritical methanol, ethanol, methyl acetate, DMC, and MTBE in this study for the first time. These rate equations are critical to predicting biodiesel yields and to comparing the reaction behaviors in different solvents. Lastly challenges for improving energy recovery in supercritical biodiesel production and recommendations for future work are provided.","author":[{"dropping-particle":"","family":"Farobie","given":"Obie","non-dropping-particle":"","parse-names":false,"suffix":""},{"dropping-particle":"","family":"Matsumura","given":"Yukihiko","non-dropping-particle":"","parse-names":false,"suffix":""}],"container-title":"Progress in Energy and Combustion Science","id":"ITEM-1","issued":{"date-parts":[["2017","11"]]},"page":"173-203","publisher":"Elsevier Ltd","title":"State of the art of biodiesel production under supercritical conditions","type":"article-journal","volume":"63"},"uris":["http://www.mendeley.com/documents/?uuid=34655897-35cb-42ec-b9bc-5075641baf8d"]}],"mendeley":{"formattedCitation":"[17]","plainTextFormattedCitation":"[17]","previouslyFormattedCitation":"[17]"},"properties":{"noteIndex":0},"schema":"https://github.com/citation-style-language/schema/raw/master/csl-citation.json"}</w:instrText>
      </w:r>
      <w:r w:rsidRPr="0074420C">
        <w:rPr>
          <w:lang w:val="en-GB"/>
        </w:rPr>
        <w:fldChar w:fldCharType="separate"/>
      </w:r>
      <w:r w:rsidRPr="0074420C">
        <w:rPr>
          <w:lang w:val="en-GB"/>
        </w:rPr>
        <w:t>[17]</w:t>
      </w:r>
      <w:r w:rsidRPr="0074420C">
        <w:rPr>
          <w:lang w:val="en-GB"/>
        </w:rPr>
        <w:fldChar w:fldCharType="end"/>
      </w:r>
      <w:r w:rsidRPr="0074420C">
        <w:rPr>
          <w:lang w:val="en-GB"/>
        </w:rPr>
        <w:t xml:space="preserve"> have reported that the esterification reaction rate in supercritical methanolysis is higher than the transesterification rate. Hence, lower excess of methanol is required for high acidity feedstock. These results are in agreement with a previous study conducted on high acid value WCO where the effect of increasing methanol has a negative effect on the biodiesel yield </w:t>
      </w:r>
      <w:r w:rsidRPr="0074420C">
        <w:rPr>
          <w:lang w:val="en-GB"/>
        </w:rPr>
        <w:fldChar w:fldCharType="begin" w:fldLock="1"/>
      </w:r>
      <w:r w:rsidRPr="0074420C">
        <w:rPr>
          <w:lang w:val="en-GB"/>
        </w:rPr>
        <w:instrText>ADDIN CSL_CITATION {"citationItems":[{"id":"ITEM-1","itemData":{"DOI":"10.1016/j.energy.2018.07.194","ISSN":"03605442","abstract":"In this study, valorisation of high acid value waste cooking oil into biodiesel has been investigated. Non-catalytic transesterification using supercritical methanol has been used for biodiesel production. Four controllable independent process variables have been considered for analysis including methanol to oil (M:O) molar ratio, temperature, pressure and time. Uncommon effects of process variables on the reaction responses, e.g. biodiesel and glycerol yields, have been observed and extensively discussed. Response surface methodology (RSM) via Central Composite Design (CCD) has been used to analyse the effect of the process variables and their interactions on the reaction responses. A quadratic model for each response has been developed representing the interrelationships between process variables and responses. Analysis of Variance (ANOVA) has been used to verify the significance effect of each process variable and their interactions on reaction responses. Optimal reaction conditions have been predicted using RSM for 98% and 2.05% of biodiesel and glycerol yields, respectively at 25:1 M:O molar ratio, 265 °C temperature, 110 bar pressure and 20 min reaction time. The predicted optimal conditions have been validated experimentally resulting in 98.82% biodiesel yield, representing 0.83% relative error. The quality of the produced biodiesel showed excellent agreement with the European biodiesel standard (EN14214).","author":[{"dropping-particle":"","family":"Aboelazayem","given":"Omar","non-dropping-particle":"","parse-names":false,"suffix":""},{"dropping-particle":"","family":"Gadalla","given":"Mamdouh","non-dropping-particle":"","parse-names":false,"suffix":""},{"dropping-particle":"","family":"Saha","given":"Basudeb","non-dropping-particle":"","parse-names":false,"suffix":""}],"container-title":"Energy","id":"ITEM-1","issued":{"date-parts":[["2018"]]},"page":"408-420","title":"Valorisation of high acid value waste cooking oil into biodiesel using supercritical methanolysis: Experimental assessment and statistical optimisation on typical Egyptian feedstock","type":"article-journal","volume":"162"},"uris":["http://www.mendeley.com/documents/?uuid=96fb6e8f-934c-336a-8d43-2eb4f749ba4e"]}],"mendeley":{"formattedCitation":"[18]","plainTextFormattedCitation":"[18]","previouslyFormattedCitation":"[18]"},"properties":{"noteIndex":0},"schema":"https://github.com/citation-style-language/schema/raw/master/csl-citation.json"}</w:instrText>
      </w:r>
      <w:r w:rsidRPr="0074420C">
        <w:rPr>
          <w:lang w:val="en-GB"/>
        </w:rPr>
        <w:fldChar w:fldCharType="separate"/>
      </w:r>
      <w:r w:rsidRPr="0074420C">
        <w:rPr>
          <w:lang w:val="en-GB"/>
        </w:rPr>
        <w:t>[18]</w:t>
      </w:r>
      <w:r w:rsidRPr="0074420C">
        <w:rPr>
          <w:lang w:val="en-GB"/>
        </w:rPr>
        <w:fldChar w:fldCharType="end"/>
      </w:r>
      <w:r w:rsidRPr="0074420C">
        <w:rPr>
          <w:lang w:val="en-GB"/>
        </w:rPr>
        <w:t xml:space="preserve">. However, the influence of the M:O molar ratio has been reported with a significant increasing effect on biodiesel yield from WCO with low acidity </w:t>
      </w:r>
      <w:r w:rsidRPr="0074420C">
        <w:rPr>
          <w:lang w:val="en-GB"/>
        </w:rPr>
        <w:fldChar w:fldCharType="begin" w:fldLock="1"/>
      </w:r>
      <w:r w:rsidRPr="0074420C">
        <w:rPr>
          <w:lang w:val="en-GB"/>
        </w:rPr>
        <w:instrText>ADDIN CSL_CITATION {"citationItems":[{"id":"ITEM-1","itemData":{"DOI":"10.1016/j.renene.2017.06.076","ISSN":"18790682","abstract":"Biodiesel production using supercritical methanol in the absence of catalyst has been analysed by studying the main factors affecting biodiesel yield. A quadratic polynomial model has been developed using Response Surface Methodology (RSM). Box-Behnken Design (BBD) has been used to evaluate the influence of four independent variables i.e. methanol to oil (M:O) molar ratio, temperature, pressure and time on biodiesel yield. The optimum biodiesel yield is 91% at M:O molar ratio, temperature, pressure and reaction time of 37:1, 253.5 °C, 198.5 bar and 14.8 min, respectively. Overall reaction kinetics has been studied at optimum conditions concluding a pseudo first order reaction with reaction rate constant of 0.0006s−1. Moreover, thermodynamics of the reaction has been analysed in the temperature range between 240 and 280 °C concluding frequency factor and activation energy of 4.05s−1 and 50.5 kJ/mol, respectively. A kinetic reactor has been simulated on HYSYS using the obtained kinetic data resulting in 91.7% conversion of triglycerides (TG) with 0.2% relative error from the experimental results.","author":[{"dropping-particle":"","family":"Aboelazayem","given":"Omar","non-dropping-particle":"","parse-names":false,"suffix":""},{"dropping-particle":"","family":"Gadalla","given":"Mamdouh","non-dropping-particle":"","parse-names":false,"suffix":""},{"dropping-particle":"","family":"Saha","given":"Basudeb","non-dropping-particle":"","parse-names":false,"suffix":""}],"container-title":"Renewable Energy","id":"ITEM-1","issued":{"date-parts":[["2018","8"]]},"page":"144-154","publisher":"Elsevier Ltd","title":"Biodiesel production from waste cooking oil via supercritical methanol: Optimisation and reactor simulation","type":"article-journal","volume":"124"},"uris":["http://www.mendeley.com/documents/?uuid=05bd5c45-6fce-4a76-ad74-377c95930d5f"]}],"mendeley":{"formattedCitation":"[24]","plainTextFormattedCitation":"[24]","previouslyFormattedCitation":"[24]"},"properties":{"noteIndex":0},"schema":"https://github.com/citation-style-language/schema/raw/master/csl-citation.json"}</w:instrText>
      </w:r>
      <w:r w:rsidRPr="0074420C">
        <w:rPr>
          <w:lang w:val="en-GB"/>
        </w:rPr>
        <w:fldChar w:fldCharType="separate"/>
      </w:r>
      <w:r w:rsidRPr="0074420C">
        <w:rPr>
          <w:lang w:val="en-GB"/>
        </w:rPr>
        <w:t>[24]</w:t>
      </w:r>
      <w:r w:rsidRPr="0074420C">
        <w:rPr>
          <w:lang w:val="en-GB"/>
        </w:rPr>
        <w:fldChar w:fldCharType="end"/>
      </w:r>
      <w:r w:rsidRPr="0074420C">
        <w:rPr>
          <w:lang w:val="en-GB"/>
        </w:rPr>
        <w:t>.</w:t>
      </w:r>
    </w:p>
    <w:p w14:paraId="00241B14" w14:textId="77777777" w:rsidR="00793764" w:rsidRPr="0074420C" w:rsidRDefault="00793764" w:rsidP="00F159A2">
      <w:pPr>
        <w:pStyle w:val="MDPI52figure"/>
        <w:ind w:left="2608"/>
        <w:jc w:val="left"/>
        <w:rPr>
          <w:lang w:val="en-GB"/>
        </w:rPr>
      </w:pPr>
      <w:r w:rsidRPr="0074420C">
        <w:rPr>
          <w:noProof/>
          <w:lang w:val="en-GB" w:eastAsia="en-GB" w:bidi="ar-SA"/>
        </w:rPr>
        <w:drawing>
          <wp:inline distT="0" distB="0" distL="0" distR="0" wp14:anchorId="58D61735" wp14:editId="28452D4A">
            <wp:extent cx="4390210" cy="339422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2352" cy="3403616"/>
                    </a:xfrm>
                    <a:prstGeom prst="rect">
                      <a:avLst/>
                    </a:prstGeom>
                    <a:noFill/>
                    <a:ln>
                      <a:noFill/>
                    </a:ln>
                  </pic:spPr>
                </pic:pic>
              </a:graphicData>
            </a:graphic>
          </wp:inline>
        </w:drawing>
      </w:r>
    </w:p>
    <w:p w14:paraId="042F88DD" w14:textId="547A20A8" w:rsidR="00793764" w:rsidRPr="0074420C" w:rsidRDefault="00F159A2" w:rsidP="00F159A2">
      <w:pPr>
        <w:pStyle w:val="MDPI51figurecaption"/>
        <w:jc w:val="both"/>
        <w:rPr>
          <w:lang w:val="en-GB"/>
        </w:rPr>
      </w:pPr>
      <w:r w:rsidRPr="0074420C">
        <w:rPr>
          <w:b/>
          <w:lang w:val="en-GB"/>
        </w:rPr>
        <w:t xml:space="preserve">Figure 1. </w:t>
      </w:r>
      <w:r w:rsidR="00793764" w:rsidRPr="0074420C">
        <w:rPr>
          <w:lang w:val="en-GB"/>
        </w:rPr>
        <w:t>Response surface for the effect of M:O molar ratio and reaction time on the yield of methyl-oleate</w:t>
      </w:r>
      <w:r w:rsidRPr="0074420C">
        <w:rPr>
          <w:lang w:val="en-GB"/>
        </w:rPr>
        <w:t>.</w:t>
      </w:r>
    </w:p>
    <w:p w14:paraId="2EA23B6A" w14:textId="3DF5DAC2" w:rsidR="00793764" w:rsidRPr="0074420C" w:rsidRDefault="00F159A2" w:rsidP="00F159A2">
      <w:pPr>
        <w:pStyle w:val="MDPI23heading3"/>
        <w:spacing w:before="240"/>
        <w:rPr>
          <w:lang w:val="en-GB"/>
        </w:rPr>
      </w:pPr>
      <w:r w:rsidRPr="0074420C">
        <w:rPr>
          <w:lang w:val="en-GB"/>
        </w:rPr>
        <w:t xml:space="preserve">3.2.2. </w:t>
      </w:r>
      <w:r w:rsidR="00793764" w:rsidRPr="0074420C">
        <w:rPr>
          <w:lang w:val="en-GB"/>
        </w:rPr>
        <w:t xml:space="preserve">Effect of </w:t>
      </w:r>
      <w:r w:rsidRPr="0074420C">
        <w:rPr>
          <w:lang w:val="en-GB"/>
        </w:rPr>
        <w:t>Reaction Time</w:t>
      </w:r>
    </w:p>
    <w:p w14:paraId="20CE0B0A" w14:textId="72D4F924" w:rsidR="00793764" w:rsidRPr="0074420C" w:rsidRDefault="00793764" w:rsidP="00F159A2">
      <w:pPr>
        <w:pStyle w:val="MDPI31text"/>
        <w:rPr>
          <w:lang w:val="en-GB"/>
        </w:rPr>
      </w:pPr>
      <w:r w:rsidRPr="0074420C">
        <w:rPr>
          <w:lang w:val="en-GB"/>
        </w:rPr>
        <w:t>One of the main advantages of using supercritical methanolysis is the significant reduction in reaction time. In the present study, the reaction time has shown a significant influence on methyl-oleate as reported in Table 5. In addition, reaction time has been reported with a highly significant effect on the yields of methyl-palmitate, methyl-linoleate, and methyl-myristate as shown in Tables A2</w:t>
      </w:r>
      <w:r w:rsidR="00527012" w:rsidRPr="0074420C">
        <w:rPr>
          <w:lang w:val="en-GB"/>
        </w:rPr>
        <w:t>–</w:t>
      </w:r>
      <w:r w:rsidRPr="0074420C">
        <w:rPr>
          <w:lang w:val="en-GB"/>
        </w:rPr>
        <w:t xml:space="preserve">A4, respectively. Increasing reaction time has shown a positive effect on all FAMEs yields up to 20 min at a lower M:O molar ratio as shown in Figure 1. However, at a higher M:O molar ratio the reaction time has an increasing effect up to 17 min. The interactive effect between M:O molar ratio and reaction time has recorded a significant effect on </w:t>
      </w:r>
      <w:proofErr w:type="spellStart"/>
      <w:r w:rsidRPr="0074420C">
        <w:rPr>
          <w:lang w:val="en-GB"/>
        </w:rPr>
        <w:t>FAMEs’</w:t>
      </w:r>
      <w:proofErr w:type="spellEnd"/>
      <w:r w:rsidRPr="0074420C">
        <w:rPr>
          <w:lang w:val="en-GB"/>
        </w:rPr>
        <w:t xml:space="preserve"> yields as illustrated in Tables 5, A2</w:t>
      </w:r>
      <w:r w:rsidR="006717CD" w:rsidRPr="0074420C">
        <w:rPr>
          <w:lang w:val="en-GB"/>
        </w:rPr>
        <w:t>–</w:t>
      </w:r>
      <w:r w:rsidRPr="0074420C">
        <w:rPr>
          <w:lang w:val="en-GB"/>
        </w:rPr>
        <w:t xml:space="preserve">A4. It is clearly shown in </w:t>
      </w:r>
      <w:r w:rsidRPr="00DE6986">
        <w:rPr>
          <w:lang w:val="en-GB"/>
        </w:rPr>
        <w:t xml:space="preserve">Figure </w:t>
      </w:r>
      <w:r w:rsidR="001519AC">
        <w:rPr>
          <w:lang w:val="en-GB"/>
        </w:rPr>
        <w:t>1</w:t>
      </w:r>
      <w:r w:rsidR="001519AC" w:rsidRPr="0074420C">
        <w:rPr>
          <w:lang w:val="en-GB"/>
        </w:rPr>
        <w:t xml:space="preserve"> </w:t>
      </w:r>
      <w:r w:rsidRPr="0074420C">
        <w:rPr>
          <w:lang w:val="en-GB"/>
        </w:rPr>
        <w:t>that the effect of reaction time on methyl-oleate yield at a lower M:O molar ratio is not similar to its effect at a higher M:O molar ratio. Hence, a significant interactive effect between reaction time and M:O molar ratio is observed as reported in Table 5. Similar results of the effect of reaction time have been observed on the yields of methyl-palmitate, methyl-linoleate and methyl-myristate as shown in</w:t>
      </w:r>
      <w:r w:rsidR="00DE7DA0" w:rsidRPr="0074420C">
        <w:rPr>
          <w:lang w:val="en-GB"/>
        </w:rPr>
        <w:t xml:space="preserve"> </w:t>
      </w:r>
      <w:r w:rsidRPr="0074420C">
        <w:rPr>
          <w:lang w:val="en-GB"/>
        </w:rPr>
        <w:t>Figures A4</w:t>
      </w:r>
      <w:r w:rsidR="00DE7DA0" w:rsidRPr="0074420C">
        <w:rPr>
          <w:lang w:val="en-GB"/>
        </w:rPr>
        <w:t>–</w:t>
      </w:r>
      <w:r w:rsidRPr="0074420C">
        <w:rPr>
          <w:lang w:val="en-GB"/>
        </w:rPr>
        <w:t xml:space="preserve">A6, respectively. Consequently, the variation of the reaction time effect should be considered within the optimisation process. These results are in agreement with previously reported studies where a significant interaction between reaction time, M:O molar ratio and the temperature has been reported previously </w:t>
      </w:r>
      <w:r w:rsidRPr="0074420C">
        <w:rPr>
          <w:bCs/>
          <w:color w:val="000000" w:themeColor="text1"/>
          <w:lang w:val="en-GB"/>
        </w:rPr>
        <w:fldChar w:fldCharType="begin" w:fldLock="1"/>
      </w:r>
      <w:r w:rsidRPr="0074420C">
        <w:rPr>
          <w:bCs/>
          <w:color w:val="000000" w:themeColor="text1"/>
          <w:lang w:val="en-GB"/>
        </w:rPr>
        <w:instrText>ADDIN CSL_CITATION {"citationItems":[{"id":"ITEM-1","itemData":{"DOI":"10.1016/j.enconman.2015.04.037","ISSN":"01968904","abstract":"Sea mango (Cerbera odollam) oil, which is rich in free fatty acids, was utilized to produce fatty acid methyl esters (FAME) via supercritical transesterification reaction. Sea mango oil was extracted from seeds and was subsequently reacted with methanol in a batch-type supercritical reactor. Response surface methodology (RSM) analysis was used to optimize important parameters, including reaction temperature, reaction time and the molar ratio of methanol to oil. The optimum conditions were found as 380°C, 40min and 45:1mol/mol, respectively, to achieve 78% biodiesel content. The first kinetic modelling of FAME production from sea mango oil incorporating reversible transesterification and reversible esterification was verified simultaneously. The kinetic parameters, including reaction rate constants, k, the pre-exponential constant, A, and the activation energy, Ea, for transesterification and esterification were determined using an ordinary differential equation (ODE45) solver. The highest activation energy of 40kJ/mol and the lowest reaction rate constant of 2.50×10−5dm3/mols verified that the first stepwise reaction of TG to produce DG was the rate-limiting step.","author":[{"dropping-particle":"","family":"Lee","given":"Keat Teong","non-dropping-particle":"","parse-names":false,"suffix":""},{"dropping-particle":"","family":"Tan","given":"Kok Tat","non-dropping-particle":"","parse-names":false,"suffix":""},{"dropping-particle":"","family":"Ooi","given":"San Nee","non-dropping-particle":"","parse-names":false,"suffix":""},{"dropping-particle":"","family":"Mohamed","given":"Abdul Rahman","non-dropping-particle":"","parse-names":false,"suffix":""},{"dropping-particle":"","family":"Ang","given":"Gaik Tin","non-dropping-particle":"","parse-names":false,"suffix":""}],"container-title":"Energy Conversion and Management","id":"ITEM-1","issued":{"date-parts":[["2015"]]},"page":"242-251","title":"Optimization and kinetic studies of sea mango (Cerbera odollam) oil for biodiesel production via supercritical reaction","type":"article-journal","volume":"99"},"uris":["http://www.mendeley.com/documents/?uuid=10d57849-ec23-340a-87bb-03bfa82c5646"]}],"mendeley":{"formattedCitation":"[25]","plainTextFormattedCitation":"[25]","previouslyFormattedCitation":"[25]"},"properties":{"noteIndex":0},"schema":"https://github.com/citation-style-language/schema/raw/master/csl-citation.json"}</w:instrText>
      </w:r>
      <w:r w:rsidRPr="0074420C">
        <w:rPr>
          <w:bCs/>
          <w:color w:val="000000" w:themeColor="text1"/>
          <w:lang w:val="en-GB"/>
        </w:rPr>
        <w:fldChar w:fldCharType="separate"/>
      </w:r>
      <w:r w:rsidRPr="0074420C">
        <w:rPr>
          <w:bCs/>
          <w:color w:val="000000" w:themeColor="text1"/>
          <w:lang w:val="en-GB"/>
        </w:rPr>
        <w:t>[25]</w:t>
      </w:r>
      <w:r w:rsidRPr="0074420C">
        <w:rPr>
          <w:bCs/>
          <w:color w:val="000000" w:themeColor="text1"/>
          <w:lang w:val="en-GB"/>
        </w:rPr>
        <w:fldChar w:fldCharType="end"/>
      </w:r>
      <w:r w:rsidRPr="0074420C">
        <w:rPr>
          <w:lang w:val="en-GB"/>
        </w:rPr>
        <w:t xml:space="preserve">. In addition, a study on biodiesel production from high acidity tobacco seed oil has reported a significant interaction </w:t>
      </w:r>
      <w:r w:rsidRPr="0074420C">
        <w:rPr>
          <w:lang w:val="en-GB"/>
        </w:rPr>
        <w:lastRenderedPageBreak/>
        <w:t xml:space="preserve">between reaction time and M:O molar ratio </w:t>
      </w:r>
      <w:r w:rsidRPr="0074420C">
        <w:rPr>
          <w:bCs/>
          <w:color w:val="000000" w:themeColor="text1"/>
          <w:lang w:val="en-GB"/>
        </w:rPr>
        <w:fldChar w:fldCharType="begin" w:fldLock="1"/>
      </w:r>
      <w:r w:rsidRPr="0074420C">
        <w:rPr>
          <w:bCs/>
          <w:color w:val="000000" w:themeColor="text1"/>
          <w:lang w:val="en-GB"/>
        </w:rPr>
        <w:instrText>ADDIN CSL_CITATION {"citationItems":[{"id":"ITEM-1","itemData":{"DOI":"10.1016/j.enconman.2016.10.078","ISSN":"01968904","abstract":"The biodiesel production from non-edible oils has high potential as renewable and ecological fuel. Few researches have been conducted to date on the production of biodiesel from tobacco (Nicotiana tabacum) seed oil. The aim of this study was to optimize the biodiesel production from this crude oil by non-catalytic supercritical methanolysis using response surface methodology (RSM). Triglyceride conversion, total and individual FAME yield, monoglyceride and diglyceride yield, and thermal decomposition degree of biodiesel were determined in the temperature and reaction time ranges of 250–350 °C (12–43 MPa) and 15–90 min, respectively, at a fixed methanol-to-oil molar ratio of 43:1. According to the RSM, the optimal conditions were 303.4 °C and 90 min, reaching a predicted maximum FAME yield of 91.1 ± 3.2 mol%. This maximum was very close to that obtained experimentally (92.8 ± 2.1 mol%) at 300 °C and 90 min. Decomposition of biodiesel became evident at 325 °C and 60 min of reaction due to the thermal instability of unsaturated methyl esters (methyl linoleate and oleate). The biodiesel obtained in the best experimental reaction conditions (300 °C and 90 min), where no thermal decomposition of FAMEs was observed, contained most of the byproduct glycerol generated, which was degraded and incorporated to the product. This biodiesel basically failed to meet the content of FAMEs as required by the standard EN 14214, the content of monoglycerides and total glycerol, and the acid value, being a little above the required upper limits. However, this biodiesel can be blended with other biodiesels of complementary features to produce a biofuel meeting the requirements of the standard EN 14214.","author":[{"dropping-particle":"","family":"García-Martínez","given":"Nuria","non-dropping-particle":"","parse-names":false,"suffix":""},{"dropping-particle":"","family":"Andreo-Martínez","given":"Pedro","non-dropping-particle":"","parse-names":false,"suffix":""},{"dropping-particle":"","family":"Quesada-Medina","given":"Joaquín","non-dropping-particle":"","parse-names":false,"suffix":""},{"dropping-particle":"","family":"los Ríos","given":"Antonia Pérez","non-dropping-particle":"de","parse-names":false,"suffix":""},{"dropping-particle":"","family":"Chica","given":"Antonio","non-dropping-particle":"","parse-names":false,"suffix":""},{"dropping-particle":"","family":"Beneito-Ruiz","given":"Rubén","non-dropping-particle":"","parse-names":false,"suffix":""},{"dropping-particle":"","family":"Carratalá-Abril","given":"Juan","non-dropping-particle":"","parse-names":false,"suffix":""}],"container-title":"Energy Conversion and Management","id":"ITEM-1","issued":{"date-parts":[["2017","1"]]},"page":"99-108","title":"Optimization of non-catalytic transesterification of tobacco ( Nicotiana tabacum ) seed oil using supercritical methanol to biodiesel production","type":"article-journal","volume":"131"},"uris":["http://www.mendeley.com/documents/?uuid=31faaf4f-bf50-4e30-a318-c016e6c53b21"]}],"mendeley":{"formattedCitation":"[26]","plainTextFormattedCitation":"[26]","previouslyFormattedCitation":"[26]"},"properties":{"noteIndex":0},"schema":"https://github.com/citation-style-language/schema/raw/master/csl-citation.json"}</w:instrText>
      </w:r>
      <w:r w:rsidRPr="0074420C">
        <w:rPr>
          <w:bCs/>
          <w:color w:val="000000" w:themeColor="text1"/>
          <w:lang w:val="en-GB"/>
        </w:rPr>
        <w:fldChar w:fldCharType="separate"/>
      </w:r>
      <w:r w:rsidRPr="0074420C">
        <w:rPr>
          <w:bCs/>
          <w:color w:val="000000" w:themeColor="text1"/>
          <w:lang w:val="en-GB"/>
        </w:rPr>
        <w:t>[26]</w:t>
      </w:r>
      <w:r w:rsidRPr="0074420C">
        <w:rPr>
          <w:bCs/>
          <w:color w:val="000000" w:themeColor="text1"/>
          <w:lang w:val="en-GB"/>
        </w:rPr>
        <w:fldChar w:fldCharType="end"/>
      </w:r>
      <w:r w:rsidRPr="0074420C">
        <w:rPr>
          <w:bCs/>
          <w:color w:val="000000" w:themeColor="text1"/>
          <w:lang w:val="en-GB"/>
        </w:rPr>
        <w:t xml:space="preserve">. </w:t>
      </w:r>
      <w:r w:rsidRPr="0074420C">
        <w:rPr>
          <w:lang w:val="en-GB"/>
        </w:rPr>
        <w:t>They have observed a decreasing effect on biodiesel yield at a longer reaction time where thermal degradation of methyl esters is considered an acceptable explanation for the yield drop.</w:t>
      </w:r>
    </w:p>
    <w:p w14:paraId="24E2A208" w14:textId="605265EF" w:rsidR="00793764" w:rsidRPr="0074420C" w:rsidRDefault="00F159A2" w:rsidP="00F159A2">
      <w:pPr>
        <w:pStyle w:val="MDPI23heading3"/>
        <w:spacing w:before="240"/>
        <w:rPr>
          <w:lang w:val="en-GB"/>
        </w:rPr>
      </w:pPr>
      <w:r w:rsidRPr="0074420C">
        <w:rPr>
          <w:lang w:val="en-GB"/>
        </w:rPr>
        <w:t xml:space="preserve">3.2.3. </w:t>
      </w:r>
      <w:r w:rsidR="00793764" w:rsidRPr="0074420C">
        <w:rPr>
          <w:lang w:val="en-GB"/>
        </w:rPr>
        <w:t xml:space="preserve">Effect of </w:t>
      </w:r>
      <w:r w:rsidRPr="0074420C">
        <w:rPr>
          <w:lang w:val="en-GB"/>
        </w:rPr>
        <w:t>Reaction Temperature</w:t>
      </w:r>
    </w:p>
    <w:p w14:paraId="256EDF4B" w14:textId="5F0E01A4" w:rsidR="00793764" w:rsidRPr="0074420C" w:rsidRDefault="00793764" w:rsidP="00F159A2">
      <w:pPr>
        <w:pStyle w:val="MDPI31text"/>
        <w:rPr>
          <w:lang w:val="en-GB"/>
        </w:rPr>
      </w:pPr>
      <w:r w:rsidRPr="0074420C">
        <w:rPr>
          <w:lang w:val="en-GB"/>
        </w:rPr>
        <w:t xml:space="preserve">Using supercritical methanolysis, reaction temperature should be set to the critical temperature of methanol as a minimum condition. Accordingly, the temperature studied range has been started from 240 </w:t>
      </w:r>
      <w:r w:rsidRPr="0074420C">
        <w:rPr>
          <w:szCs w:val="18"/>
          <w:lang w:val="en-GB"/>
        </w:rPr>
        <w:t>°</w:t>
      </w:r>
      <w:r w:rsidRPr="0074420C">
        <w:rPr>
          <w:lang w:val="en-GB"/>
        </w:rPr>
        <w:t>C as shown in Table 3. The increasing effect of reaction temperature has enhanced the methyl-oleate yield as shown in Figure 2. However, at higher reaction temperatures the FAME yield starts to decrease. This phenomenon has been also observed in the yields of methyl-palmitate, methyl-linoleate and methyl-myristate as shown in Figures A4</w:t>
      </w:r>
      <w:r w:rsidR="001F1CCD" w:rsidRPr="0074420C">
        <w:rPr>
          <w:lang w:val="en-GB"/>
        </w:rPr>
        <w:t>–</w:t>
      </w:r>
      <w:r w:rsidRPr="0074420C">
        <w:rPr>
          <w:lang w:val="en-GB"/>
        </w:rPr>
        <w:t xml:space="preserve">A6, respectively. Thermal degradation of FAMEs is considered the main reason for decreasing the yield of FAME at temperatures higher than 265 </w:t>
      </w:r>
      <w:r w:rsidRPr="0074420C">
        <w:rPr>
          <w:szCs w:val="18"/>
          <w:lang w:val="en-GB"/>
        </w:rPr>
        <w:t>°</w:t>
      </w:r>
      <w:r w:rsidRPr="0074420C">
        <w:rPr>
          <w:lang w:val="en-GB"/>
        </w:rPr>
        <w:t xml:space="preserve">C </w:t>
      </w:r>
      <w:r w:rsidRPr="0074420C">
        <w:rPr>
          <w:lang w:val="en-GB"/>
        </w:rPr>
        <w:fldChar w:fldCharType="begin" w:fldLock="1"/>
      </w:r>
      <w:r w:rsidRPr="0074420C">
        <w:rPr>
          <w:lang w:val="en-GB"/>
        </w:rPr>
        <w:instrText>ADDIN CSL_CITATION {"citationItems":[{"id":"ITEM-1","itemData":{"DOI":"10.1016/j.fuel.2007.04.003","ISSN":"00162361","abstract":"Non-catalytic biodiesel production technologies from oils/fats in plants and animals have been developed in our laboratory employing supercritical methanol. Due to conditions in high temperature and high pressure of the supercritical fluid, thermal stability of fatty acid methyl esters and actual biodiesel prepared from various plant oils was studied in supercritical methanol over a range of its condition between 270 °C/17 MPa and 380 °C/56 MPa. In addition, the effect of thermal degradation on cold flow properties was studied. As a result, it was found that all fatty acid methyl esters including poly-unsaturated ones were stable at 270 °C/17 MPa, but at 350 °C/43 MPa, they were partly decomposed to reduce the yield with isomerization from cis-type to trans-type. These behaviors were also observed for actual biodiesel prepared from linseed oil, safflower oil, which are high in poly-unsaturated fatty acids. Cold flow properties of actual biodiesel, however, remained almost unchanged after supercritical methanol exposure at 270 °C/17 MPa and 350 °C/43 MPa. For the latter condition, however, poly-unsaturated fatty acids were sacrificed to be decomposed and reduced in yield. From these results, it was clarified that reaction temperature in supercritical methanol process should be lower than 300 °C, preferably 270 °C with a supercritical pressure higher than 8.09 MPa, in terms of thermal stabilization for high-quality biodiesel production. © 2007 Elsevier Ltd. All rights reserved.","author":[{"dropping-particle":"","family":"Imahara","given":"Hiroaki","non-dropping-particle":"","parse-names":false,"suffix":""},{"dropping-particle":"","family":"Minami","given":"Eiji","non-dropping-particle":"","parse-names":false,"suffix":""},{"dropping-particle":"","family":"Hari","given":"Shusaku","non-dropping-particle":"","parse-names":false,"suffix":""},{"dropping-particle":"","family":"Saka","given":"Shiro","non-dropping-particle":"","parse-names":false,"suffix":""}],"container-title":"Fuel","id":"ITEM-1","issue":"1","issued":{"date-parts":[["2008","1"]]},"page":"1-6","title":"Thermal stability of biodiesel in supercritical methanol","type":"article-journal","volume":"87"},"uris":["http://www.mendeley.com/documents/?uuid=c21ba445-ff78-3cb2-b4d2-7e6fddd40804"]}],"mendeley":{"formattedCitation":"[27]","plainTextFormattedCitation":"[27]","previouslyFormattedCitation":"[27]"},"properties":{"noteIndex":0},"schema":"https://github.com/citation-style-language/schema/raw/master/csl-citation.json"}</w:instrText>
      </w:r>
      <w:r w:rsidRPr="0074420C">
        <w:rPr>
          <w:lang w:val="en-GB"/>
        </w:rPr>
        <w:fldChar w:fldCharType="separate"/>
      </w:r>
      <w:r w:rsidRPr="0074420C">
        <w:rPr>
          <w:lang w:val="en-GB"/>
        </w:rPr>
        <w:t>[27]</w:t>
      </w:r>
      <w:r w:rsidRPr="0074420C">
        <w:rPr>
          <w:lang w:val="en-GB"/>
        </w:rPr>
        <w:fldChar w:fldCharType="end"/>
      </w:r>
      <w:r w:rsidRPr="0074420C">
        <w:rPr>
          <w:lang w:val="en-GB"/>
        </w:rPr>
        <w:t xml:space="preserve">. Similar observations have been reported for decreasing FAMEs yield at higher temperatures than 265 </w:t>
      </w:r>
      <w:r w:rsidRPr="0074420C">
        <w:rPr>
          <w:szCs w:val="18"/>
          <w:lang w:val="en-GB"/>
        </w:rPr>
        <w:t>°</w:t>
      </w:r>
      <w:r w:rsidRPr="0074420C">
        <w:rPr>
          <w:lang w:val="en-GB"/>
        </w:rPr>
        <w:t xml:space="preserve">C </w:t>
      </w:r>
      <w:r w:rsidRPr="0074420C">
        <w:rPr>
          <w:bCs/>
          <w:color w:val="000000" w:themeColor="text1"/>
          <w:lang w:val="en-GB"/>
        </w:rPr>
        <w:fldChar w:fldCharType="begin" w:fldLock="1"/>
      </w:r>
      <w:r w:rsidRPr="0074420C">
        <w:rPr>
          <w:bCs/>
          <w:color w:val="000000" w:themeColor="text1"/>
          <w:lang w:val="en-GB"/>
        </w:rPr>
        <w:instrText>ADDIN CSL_CITATION {"citationItems":[{"id":"ITEM-1","itemData":{"DOI":"10.1016/j.apenergy.2015.03.069","ISBN":"0306-2619","ISSN":"03062619","PMID":"25965253","abstract":"Microalgae, which are promising candidates for biodiesel production, possess a robust cell wall which prevents the release of intracellular lipids in the medium. The breaking of the algal cell wall for lipid releasing can be energy-intensive. The direct or in situ supercritical transesterification method is considered to have the potential to disrupt the rigid algal cell wall and convert the extracted lipids into biodiesel in only one step, thus reducing significantly the process energy consumption. In this work, wet (~80. wt.% moisture) and dry unwashed marine microalgae Nannochloropsis gaditana were used directly to synthesize biodiesel in a single-step process by direct transesterification with no added catalysts using supercritical methanol. The effect of main process parameters (methanol to dry algae ratio, reaction time and temperature) was studied. Initially, the methanol to dry algae ratio (6:1-12:1. vol./wt.) was investigated and then the synergic effect between reaction time (10-50. min) and temperature (245-290. °C) was studied using a factorial experimental design. In addition, the effect of the supercritical process on the structure of the algal cell walls was studied by scanning electron microscopy observations. Maximum biodiesel yields of ~0.46 and ~0.48. g/g of lipids were reached from wet and dry unwashed algal biomass, respectively, at 255-265. °C, 50. min reaction time, and using a methanol to dry algae ratio of 10:1 (vol./wt.). The highest biodiesel yields obtained from dry microalgae were only between 2% and 9% higher than those reached from wet microalgae, indicating that a high content of water in the unwashed algal biomass did not significantly affect the supercritical process.","author":[{"dropping-particle":"","family":"Jazzar","given":"Souhir","non-dropping-particle":"","parse-names":false,"suffix":""},{"dropping-particle":"","family":"Olivares-Carrillo","given":"Pilar","non-dropping-particle":"","parse-names":false,"suffix":""},{"dropping-particle":"","family":"Pérez de los Ríos","given":"Antonia","non-dropping-particle":"","parse-names":false,"suffix":""},{"dropping-particle":"","family":"Marzouki","given":"Mohamed Néjib","non-dropping-particle":"","parse-names":false,"suffix":""},{"dropping-particle":"","family":"Acién-Fernández","given":"Francisco Gabriel","non-dropping-particle":"","parse-names":false,"suffix":""},{"dropping-particle":"","family":"Fernández-Sevilla","given":"José María","non-dropping-particle":"","parse-names":false,"suffix":""},{"dropping-particle":"","family":"Molina-Grima","given":"Emilio","non-dropping-particle":"","parse-names":false,"suffix":""},{"dropping-particle":"","family":"Smaali","given":"Issam","non-dropping-particle":"","parse-names":false,"suffix":""},{"dropping-particle":"","family":"Quesada-Medina","given":"Joaquín","non-dropping-particle":"","parse-names":false,"suffix":""}],"container-title":"Applied Energy","id":"ITEM-1","issued":{"date-parts":[["2015","6"]]},"page":"210-219","publisher":"Elsevier Ltd","title":"Direct supercritical methanolysis of wet and dry unwashed marine microalgae ( Nannochloropsis gaditana ) to biodiesel","type":"article-journal","volume":"148"},"uris":["http://www.mendeley.com/documents/?uuid=d138d702-bbcb-4126-a969-aa0481dcd66d"]},{"id":"ITEM-2","itemData":{"DOI":"10.1016/j.supflu.2013.01.011","ISBN":"8415683111","ISSN":"08968446","abstract":"Response surface methodology (RSM) was applied to analyze the effect of four independent variables (molar ratio of methanol to oil, reaction temperature, pressure and time) on the yield of the biodiesel production via supercritical methanol (SCM) method. Waste vegetable oil (WVO) was used as raw material and transesterification reaction was performed in a supercritical batch reactor. The central composite rotatable design was used to maximize the yield of the biodiesel. The optimal values of variables were determined by RSM to be 33.8:1 (methanol/oil molar ratio) 271.1 °C, 23.1 MPa and 20.4 min reaction time for the maximum predicted yield of 95.27% (g/g). Moreover, an irreversible first order kinetic model was successfully correlated to the experimental transesterification data with 3.37 (s-1) and 31.71 (kJ/mol) as the frequency factor and activation energy of the process. © 2013 Elsevier B.V.","author":[{"dropping-particle":"","family":"Ghoreishi","given":"S.M.","non-dropping-particle":"","parse-names":false,"suffix":""},{"dropping-particle":"","family":"Moein","given":"P.","non-dropping-particle":"","parse-names":false,"suffix":""}],"container-title":"The Journal of Supercritical Fluids","id":"ITEM-2","issued":{"date-parts":[["2013","4"]]},"page":"24-31","title":"Biodiesel synthesis from waste vegetable oil via transesterification reaction in supercritical methanol","type":"article-journal","volume":"76"},"uris":["http://www.mendeley.com/documents/?uuid=3fa760d2-fcbe-3b2c-816a-49f3904608f8"]}],"mendeley":{"formattedCitation":"[28,29]","plainTextFormattedCitation":"[28,29]","previouslyFormattedCitation":"[28,29]"},"properties":{"noteIndex":0},"schema":"https://github.com/citation-style-language/schema/raw/master/csl-citation.json"}</w:instrText>
      </w:r>
      <w:r w:rsidRPr="0074420C">
        <w:rPr>
          <w:bCs/>
          <w:color w:val="000000" w:themeColor="text1"/>
          <w:lang w:val="en-GB"/>
        </w:rPr>
        <w:fldChar w:fldCharType="separate"/>
      </w:r>
      <w:r w:rsidRPr="0074420C">
        <w:rPr>
          <w:bCs/>
          <w:color w:val="000000" w:themeColor="text1"/>
          <w:lang w:val="en-GB"/>
        </w:rPr>
        <w:t>[28,29]</w:t>
      </w:r>
      <w:r w:rsidRPr="0074420C">
        <w:rPr>
          <w:bCs/>
          <w:color w:val="000000" w:themeColor="text1"/>
          <w:lang w:val="en-GB"/>
        </w:rPr>
        <w:fldChar w:fldCharType="end"/>
      </w:r>
      <w:r w:rsidRPr="0074420C">
        <w:rPr>
          <w:bCs/>
          <w:color w:val="000000" w:themeColor="text1"/>
          <w:lang w:val="en-GB"/>
        </w:rPr>
        <w:t>.</w:t>
      </w:r>
    </w:p>
    <w:p w14:paraId="216593B8" w14:textId="77777777" w:rsidR="00793764" w:rsidRPr="0074420C" w:rsidRDefault="00793764" w:rsidP="00F159A2">
      <w:pPr>
        <w:pStyle w:val="MDPI52figure"/>
        <w:ind w:left="2608"/>
        <w:jc w:val="left"/>
        <w:rPr>
          <w:lang w:val="en-GB"/>
        </w:rPr>
      </w:pPr>
      <w:r w:rsidRPr="0074420C">
        <w:rPr>
          <w:noProof/>
          <w:lang w:val="en-GB" w:eastAsia="en-GB" w:bidi="ar-SA"/>
        </w:rPr>
        <w:drawing>
          <wp:inline distT="0" distB="0" distL="0" distR="0" wp14:anchorId="00E72BFB" wp14:editId="3F8EE339">
            <wp:extent cx="4821555" cy="3087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1555" cy="3087370"/>
                    </a:xfrm>
                    <a:prstGeom prst="rect">
                      <a:avLst/>
                    </a:prstGeom>
                    <a:noFill/>
                    <a:ln>
                      <a:noFill/>
                    </a:ln>
                  </pic:spPr>
                </pic:pic>
              </a:graphicData>
            </a:graphic>
          </wp:inline>
        </w:drawing>
      </w:r>
    </w:p>
    <w:p w14:paraId="50E0C928" w14:textId="7871AC92" w:rsidR="00793764" w:rsidRPr="0074420C" w:rsidRDefault="00F159A2" w:rsidP="00F159A2">
      <w:pPr>
        <w:pStyle w:val="MDPI51figurecaption"/>
        <w:jc w:val="both"/>
        <w:rPr>
          <w:lang w:val="en-GB"/>
        </w:rPr>
      </w:pPr>
      <w:r w:rsidRPr="0074420C">
        <w:rPr>
          <w:b/>
          <w:lang w:val="en-GB"/>
        </w:rPr>
        <w:t xml:space="preserve">Figure 2. </w:t>
      </w:r>
      <w:r w:rsidR="00793764" w:rsidRPr="0074420C">
        <w:rPr>
          <w:lang w:val="en-GB"/>
        </w:rPr>
        <w:t>Response surface for the effect of reaction temperature and pressure on the yield of methyl-oleate</w:t>
      </w:r>
      <w:r w:rsidRPr="0074420C">
        <w:rPr>
          <w:lang w:val="en-GB"/>
        </w:rPr>
        <w:t>.</w:t>
      </w:r>
    </w:p>
    <w:p w14:paraId="5A91D46A" w14:textId="3761E05F" w:rsidR="00793764" w:rsidRPr="0074420C" w:rsidRDefault="00F159A2" w:rsidP="00F159A2">
      <w:pPr>
        <w:pStyle w:val="MDPI23heading3"/>
        <w:spacing w:before="240"/>
        <w:rPr>
          <w:lang w:val="en-GB"/>
        </w:rPr>
      </w:pPr>
      <w:r w:rsidRPr="0074420C">
        <w:rPr>
          <w:lang w:val="en-GB"/>
        </w:rPr>
        <w:t xml:space="preserve">3.2.4. </w:t>
      </w:r>
      <w:r w:rsidR="00793764" w:rsidRPr="0074420C">
        <w:rPr>
          <w:lang w:val="en-GB"/>
        </w:rPr>
        <w:t xml:space="preserve">Effect of </w:t>
      </w:r>
      <w:r w:rsidRPr="0074420C">
        <w:rPr>
          <w:lang w:val="en-GB"/>
        </w:rPr>
        <w:t>Reaction Pressure</w:t>
      </w:r>
    </w:p>
    <w:p w14:paraId="278ED69A" w14:textId="2977BA38" w:rsidR="00793764" w:rsidRPr="0074420C" w:rsidRDefault="00793764" w:rsidP="00F159A2">
      <w:pPr>
        <w:pStyle w:val="MDPI31text"/>
        <w:rPr>
          <w:lang w:val="en-GB"/>
        </w:rPr>
      </w:pPr>
      <w:r w:rsidRPr="0074420C">
        <w:rPr>
          <w:lang w:val="en-GB"/>
        </w:rPr>
        <w:t xml:space="preserve">The ANOVA results shown in Table 5 have presented a significant effect of pressure on methyl-oleate yield. Reaction pressure has a significant negative effect on biodiesel yield at 250 </w:t>
      </w:r>
      <w:r w:rsidRPr="0074420C">
        <w:rPr>
          <w:szCs w:val="18"/>
          <w:lang w:val="en-GB"/>
        </w:rPr>
        <w:t>°</w:t>
      </w:r>
      <w:r w:rsidRPr="0074420C">
        <w:rPr>
          <w:lang w:val="en-GB"/>
        </w:rPr>
        <w:t>C, however, it has a negligible effect at higher temperatures i.e.</w:t>
      </w:r>
      <w:r w:rsidR="00782E0C" w:rsidRPr="0074420C">
        <w:rPr>
          <w:lang w:val="en-GB"/>
        </w:rPr>
        <w:t>,</w:t>
      </w:r>
      <w:r w:rsidRPr="0074420C">
        <w:rPr>
          <w:lang w:val="en-GB"/>
        </w:rPr>
        <w:t xml:space="preserve"> 270 </w:t>
      </w:r>
      <w:r w:rsidRPr="0074420C">
        <w:rPr>
          <w:szCs w:val="18"/>
          <w:lang w:val="en-GB"/>
        </w:rPr>
        <w:t>°</w:t>
      </w:r>
      <w:r w:rsidRPr="0074420C">
        <w:rPr>
          <w:lang w:val="en-GB"/>
        </w:rPr>
        <w:t>C. This is attributed to the possible degradation of FAMEs at high pressures, in addition the presence of CO</w:t>
      </w:r>
      <w:r w:rsidRPr="0074420C">
        <w:rPr>
          <w:vertAlign w:val="subscript"/>
          <w:lang w:val="en-GB"/>
        </w:rPr>
        <w:t>2</w:t>
      </w:r>
      <w:r w:rsidRPr="0074420C">
        <w:rPr>
          <w:lang w:val="en-GB"/>
        </w:rPr>
        <w:t xml:space="preserve"> contributes to lowering the system’s critical point where a higher degradation rate is expected at higher temperature and pressure </w:t>
      </w:r>
      <w:r w:rsidRPr="0074420C">
        <w:rPr>
          <w:lang w:val="en-GB"/>
        </w:rPr>
        <w:fldChar w:fldCharType="begin" w:fldLock="1"/>
      </w:r>
      <w:r w:rsidRPr="0074420C">
        <w:rPr>
          <w:lang w:val="en-GB"/>
        </w:rPr>
        <w:instrText>ADDIN CSL_CITATION {"citationItems":[{"id":"ITEM-1","itemData":{"DOI":"10.1016/j.procbio.2005.03.014","ISSN":"13595113","abstract":"Transesterification of soybean oil in supercritical methanol has been carried out in the absence of catalyst. A co-solvent was added to the reaction mixture in order to decrease the operating temperature, pressure and molar ratio of alcohol to vegetable oil. With CO2 as co-solvent in the reaction system, there was a significant decrease in the severity of the conditions required for supercritical reaction. It was demonstrated that, with an optimal reaction temperature of 280°C, methanol to oil ratio of 24 and CO 2 to methanol ratio of 0.1, a 98% yield of methyl esters (biodiesel) was observed in 10 min at a reaction pressure of 14.3 MPa, which makes the production of biodiesel using supercritical methanol viable as an industrial process. Furthermore, the production process is environmentally friendly. © 2005 Elsevier Ltd. All rights reserved.","author":[{"dropping-particle":"","family":"Han","given":"Hengwen","non-dropping-particle":"","parse-names":false,"suffix":""},{"dropping-particle":"","family":"Cao","given":"Weiliang","non-dropping-particle":"","parse-names":false,"suffix":""},{"dropping-particle":"","family":"Zhang","given":"Jingchang","non-dropping-particle":"","parse-names":false,"suffix":""}],"container-title":"Process Biochemistry","id":"ITEM-1","issue":"9","issued":{"date-parts":[["2005"]]},"page":"3148-3151","title":"Preparation of biodiesel from soybean oil using supercritical methanol and CO2 as co-solvent","type":"article-journal","volume":"40"},"uris":["http://www.mendeley.com/documents/?uuid=ddc9e592-04eb-3065-a385-ca69ea59e20d"]}],"mendeley":{"formattedCitation":"[30]","plainTextFormattedCitation":"[30]","previouslyFormattedCitation":"[30]"},"properties":{"noteIndex":0},"schema":"https://github.com/citation-style-language/schema/raw/master/csl-citation.json"}</w:instrText>
      </w:r>
      <w:r w:rsidRPr="0074420C">
        <w:rPr>
          <w:lang w:val="en-GB"/>
        </w:rPr>
        <w:fldChar w:fldCharType="separate"/>
      </w:r>
      <w:r w:rsidRPr="0074420C">
        <w:rPr>
          <w:lang w:val="en-GB"/>
        </w:rPr>
        <w:t>[30]</w:t>
      </w:r>
      <w:r w:rsidRPr="0074420C">
        <w:rPr>
          <w:lang w:val="en-GB"/>
        </w:rPr>
        <w:fldChar w:fldCharType="end"/>
      </w:r>
      <w:r w:rsidRPr="0074420C">
        <w:rPr>
          <w:lang w:val="en-GB"/>
        </w:rPr>
        <w:t xml:space="preserve">. Similar results have been reported for the effect of high pressure on biodiesel yield </w:t>
      </w:r>
      <w:r w:rsidRPr="0074420C">
        <w:rPr>
          <w:bCs/>
          <w:color w:val="000000" w:themeColor="text1"/>
          <w:lang w:val="en-GB"/>
        </w:rPr>
        <w:fldChar w:fldCharType="begin" w:fldLock="1"/>
      </w:r>
      <w:r w:rsidRPr="0074420C">
        <w:rPr>
          <w:bCs/>
          <w:color w:val="000000" w:themeColor="text1"/>
          <w:lang w:val="en-GB"/>
        </w:rPr>
        <w:instrText>ADDIN CSL_CITATION {"citationItems":[{"id":"ITEM-1","itemData":{"DOI":"10.1016/j.biortech.2016.12.085","ISSN":"09608524","abstract":"Continuous fixed bed reactors filled by three kinds of packing which were glass bead, glass spring and Dixon rings were investigated. The effect of temperature, pressure, the molar ratio of methanol to oil, flow rate, the size and shape of the packing were researched. The highest yield 90.84% of FAME was obtained by filling Dixon rings as packing with the condition of the temperature was 350 °C, the pressure was 22 MPa, the molar ratio of methanol to oil was 42:1. In addition, the reusability of Dixon rings was perfect. Numerical simulation was researched to provide theoretical basis for experimental results, besides the kinetics and thermodynamics behavior were investigated to explore the reaction mechanism.","author":[{"dropping-particle":"","family":"Qiao","given":"Bao-Quan","non-dropping-particle":"","parse-names":false,"suffix":""},{"dropping-particle":"","family":"Zhou","given":"Dan","non-dropping-particle":"","parse-names":false,"suffix":""},{"dropping-particle":"","family":"Li","given":"Gen","non-dropping-particle":"","parse-names":false,"suffix":""},{"dropping-particle":"","family":"Yin","given":"Jian-Zhong","non-dropping-particle":"","parse-names":false,"suffix":""},{"dropping-particle":"","family":"Xue","given":"Song","non-dropping-particle":"","parse-names":false,"suffix":""},{"dropping-particle":"","family":"Liu","given":"Jiao","non-dropping-particle":"","parse-names":false,"suffix":""}],"container-title":"Bioresource Technology","id":"ITEM-1","issued":{"date-parts":[["2017","3"]]},"page":"298-304","publisher":"Elsevier Ltd","title":"Process enhancement of supercritical methanol biodiesel production by packing beds","type":"article-journal","volume":"228"},"uris":["http://www.mendeley.com/documents/?uuid=ce9a9556-a08b-406a-b744-a06e3147c117"]}],"mendeley":{"formattedCitation":"[31]","plainTextFormattedCitation":"[31]","previouslyFormattedCitation":"[31]"},"properties":{"noteIndex":0},"schema":"https://github.com/citation-style-language/schema/raw/master/csl-citation.json"}</w:instrText>
      </w:r>
      <w:r w:rsidRPr="0074420C">
        <w:rPr>
          <w:bCs/>
          <w:color w:val="000000" w:themeColor="text1"/>
          <w:lang w:val="en-GB"/>
        </w:rPr>
        <w:fldChar w:fldCharType="separate"/>
      </w:r>
      <w:r w:rsidRPr="0074420C">
        <w:rPr>
          <w:bCs/>
          <w:color w:val="000000" w:themeColor="text1"/>
          <w:lang w:val="en-GB"/>
        </w:rPr>
        <w:t>[31]</w:t>
      </w:r>
      <w:r w:rsidRPr="0074420C">
        <w:rPr>
          <w:bCs/>
          <w:color w:val="000000" w:themeColor="text1"/>
          <w:lang w:val="en-GB"/>
        </w:rPr>
        <w:fldChar w:fldCharType="end"/>
      </w:r>
      <w:r w:rsidRPr="0074420C">
        <w:rPr>
          <w:lang w:val="en-GB"/>
        </w:rPr>
        <w:t xml:space="preserve">. They have reported that the solubility of methanol in oil decreases by increasing the pressure beyond the critical pressure. Similarly, an increase in pressure has a negative effect on biodiesel produced from soybean flakes lipids </w:t>
      </w:r>
      <w:r w:rsidRPr="0074420C">
        <w:rPr>
          <w:bCs/>
          <w:color w:val="000000" w:themeColor="text1"/>
          <w:lang w:val="en-GB"/>
        </w:rPr>
        <w:fldChar w:fldCharType="begin" w:fldLock="1"/>
      </w:r>
      <w:r w:rsidRPr="0074420C">
        <w:rPr>
          <w:bCs/>
          <w:color w:val="000000" w:themeColor="text1"/>
          <w:lang w:val="en-GB"/>
        </w:rPr>
        <w:instrText>ADDIN CSL_CITATION {"citationItems":[{"id":"ITEM-1","itemData":{"DOI":"10.1016/j.fuproc.2015.12.018","ISSN":"03783820","abstract":"A continuous process of supercritical extraction coupling with supercritical methanol transesterification was put forward to prepare biodiesel directly from full-fat soybean flakes. This method is meaningful to the industrialized production of biodiesel. It can lower the high cost of the refined vegetable oil as feedstock. Furthermore, it gives a possibility that a mobile biodiesel processor could be easily moved to various locations where raw materials are available and produce biodiesel in situ. The experimental results indicated that a residence time of more than 2.5 h was required to obtain a stable fatty acid methyl ester yield. The maximum biodiesel yield of 86% was obtained at 350°C, 20 MPa and 3 h, with the molar ratio of methanol-to-oil of about 42:1. In addition, based on the investigation of the process optimization, oil extraction was found to be the crucial step for the coupling process and other promising routes were proposed to improve both the production efficiency and the capacity.","author":[{"dropping-particle":"","family":"Xu","given":"Qin-Qin","non-dropping-particle":"","parse-names":false,"suffix":""},{"dropping-particle":"","family":"Li","given":"Qi","non-dropping-particle":"","parse-names":false,"suffix":""},{"dropping-particle":"","family":"Yin","given":"Jian-Zhong","non-dropping-particle":"","parse-names":false,"suffix":""},{"dropping-particle":"","family":"Guo","given":"Dan","non-dropping-particle":"","parse-names":false,"suffix":""},{"dropping-particle":"","family":"Qiao","given":"Bao-Quan","non-dropping-particle":"","parse-names":false,"suffix":""}],"container-title":"Fuel Processing Technology","id":"ITEM-1","issued":{"date-parts":[["2016","4"]]},"page":"37-41","title":"Continuous production of biodiesel from soybean flakes by extraction coupling with transesterification under supercritical conditions","type":"article-journal","volume":"144"},"uris":["http://www.mendeley.com/documents/?uuid=62581625-1e43-4571-a169-6fa9c1bd1292"]}],"mendeley":{"formattedCitation":"[32]","plainTextFormattedCitation":"[32]","previouslyFormattedCitation":"[32]"},"properties":{"noteIndex":0},"schema":"https://github.com/citation-style-language/schema/raw/master/csl-citation.json"}</w:instrText>
      </w:r>
      <w:r w:rsidRPr="0074420C">
        <w:rPr>
          <w:bCs/>
          <w:color w:val="000000" w:themeColor="text1"/>
          <w:lang w:val="en-GB"/>
        </w:rPr>
        <w:fldChar w:fldCharType="separate"/>
      </w:r>
      <w:r w:rsidRPr="0074420C">
        <w:rPr>
          <w:bCs/>
          <w:color w:val="000000" w:themeColor="text1"/>
          <w:lang w:val="en-GB"/>
        </w:rPr>
        <w:t>[32]</w:t>
      </w:r>
      <w:r w:rsidRPr="0074420C">
        <w:rPr>
          <w:bCs/>
          <w:color w:val="000000" w:themeColor="text1"/>
          <w:lang w:val="en-GB"/>
        </w:rPr>
        <w:fldChar w:fldCharType="end"/>
      </w:r>
      <w:r w:rsidRPr="0074420C">
        <w:rPr>
          <w:lang w:val="en-GB"/>
        </w:rPr>
        <w:t xml:space="preserve">. However, the total change in yield at extreme conditions has about only a 1% difference in methyl-oleate yield, which refers to the constant high yield of biodiesel from high FFA feedstock using supercritical methanolysis. The interactive effect between reaction time and pressure has been reported with a significant effect on methyl-oleate yield as shown in Figure 3. Similar significant interactions have been also </w:t>
      </w:r>
      <w:r w:rsidRPr="0074420C">
        <w:rPr>
          <w:lang w:val="en-GB"/>
        </w:rPr>
        <w:lastRenderedPageBreak/>
        <w:t>observed in the yields of methyl-palmitate, methyl-</w:t>
      </w:r>
      <w:proofErr w:type="spellStart"/>
      <w:r w:rsidRPr="0074420C">
        <w:rPr>
          <w:lang w:val="en-GB"/>
        </w:rPr>
        <w:t>linolinate</w:t>
      </w:r>
      <w:proofErr w:type="spellEnd"/>
      <w:r w:rsidRPr="0074420C">
        <w:rPr>
          <w:lang w:val="en-GB"/>
        </w:rPr>
        <w:t xml:space="preserve"> and methyl-myristate as shown in Figures A7</w:t>
      </w:r>
      <w:r w:rsidR="00C20D6C" w:rsidRPr="0074420C">
        <w:rPr>
          <w:lang w:val="en-GB"/>
        </w:rPr>
        <w:t>–</w:t>
      </w:r>
      <w:r w:rsidRPr="0074420C">
        <w:rPr>
          <w:lang w:val="en-GB"/>
        </w:rPr>
        <w:t xml:space="preserve">A9, respectively. These results demonstrate that the effect of reaction pressure on the yield is not constant at different levels of reaction temperature and time. Similarly, a significant interaction between reaction temperature and pressure for biodiesel production from WCO has been reported previously </w:t>
      </w:r>
      <w:r w:rsidRPr="0074420C">
        <w:rPr>
          <w:lang w:val="en-GB"/>
        </w:rPr>
        <w:fldChar w:fldCharType="begin" w:fldLock="1"/>
      </w:r>
      <w:r w:rsidRPr="0074420C">
        <w:rPr>
          <w:lang w:val="en-GB"/>
        </w:rPr>
        <w:instrText>ADDIN CSL_CITATION {"citationItems":[{"id":"ITEM-1","itemData":{"DOI":"10.1016/j.supflu.2013.01.011","ISBN":"8415683111","ISSN":"08968446","abstract":"Response surface methodology (RSM) was applied to analyze the effect of four independent variables (molar ratio of methanol to oil, reaction temperature, pressure and time) on the yield of the biodiesel production via supercritical methanol (SCM) method. Waste vegetable oil (WVO) was used as raw material and transesterification reaction was performed in a supercritical batch reactor. The central composite rotatable design was used to maximize the yield of the biodiesel. The optimal values of variables were determined by RSM to be 33.8:1 (methanol/oil molar ratio) 271.1 °C, 23.1 MPa and 20.4 min reaction time for the maximum predicted yield of 95.27% (g/g). Moreover, an irreversible first order kinetic model was successfully correlated to the experimental transesterification data with 3.37 (s-1) and 31.71 (kJ/mol) as the frequency factor and activation energy of the process. © 2013 Elsevier B.V.","author":[{"dropping-particle":"","family":"Ghoreishi","given":"S.M.","non-dropping-particle":"","parse-names":false,"suffix":""},{"dropping-particle":"","family":"Moein","given":"P.","non-dropping-particle":"","parse-names":false,"suffix":""}],"container-title":"The Journal of Supercritical Fluids","id":"ITEM-1","issued":{"date-parts":[["2013","4"]]},"page":"24-31","title":"Biodiesel synthesis from waste vegetable oil via transesterification reaction in supercritical methanol","type":"article-journal","volume":"76"},"uris":["http://www.mendeley.com/documents/?uuid=3fa760d2-fcbe-3b2c-816a-49f3904608f8"]}],"mendeley":{"formattedCitation":"[29]","plainTextFormattedCitation":"[29]","previouslyFormattedCitation":"[29]"},"properties":{"noteIndex":0},"schema":"https://github.com/citation-style-language/schema/raw/master/csl-citation.json"}</w:instrText>
      </w:r>
      <w:r w:rsidRPr="0074420C">
        <w:rPr>
          <w:lang w:val="en-GB"/>
        </w:rPr>
        <w:fldChar w:fldCharType="separate"/>
      </w:r>
      <w:r w:rsidRPr="0074420C">
        <w:rPr>
          <w:lang w:val="en-GB"/>
        </w:rPr>
        <w:t>[29]</w:t>
      </w:r>
      <w:r w:rsidRPr="0074420C">
        <w:rPr>
          <w:lang w:val="en-GB"/>
        </w:rPr>
        <w:fldChar w:fldCharType="end"/>
      </w:r>
      <w:r w:rsidRPr="0074420C">
        <w:rPr>
          <w:lang w:val="en-GB"/>
        </w:rPr>
        <w:t>.</w:t>
      </w:r>
    </w:p>
    <w:p w14:paraId="78032147" w14:textId="77777777" w:rsidR="00793764" w:rsidRPr="0074420C" w:rsidRDefault="00793764" w:rsidP="00F159A2">
      <w:pPr>
        <w:pStyle w:val="MDPI52figure"/>
        <w:ind w:left="2608"/>
        <w:jc w:val="left"/>
        <w:rPr>
          <w:lang w:val="en-GB"/>
        </w:rPr>
      </w:pPr>
      <w:r w:rsidRPr="0074420C">
        <w:rPr>
          <w:noProof/>
          <w:lang w:val="en-GB" w:eastAsia="en-GB" w:bidi="ar-SA"/>
        </w:rPr>
        <w:drawing>
          <wp:inline distT="0" distB="0" distL="0" distR="0" wp14:anchorId="67AFCD89" wp14:editId="5E6CDF2D">
            <wp:extent cx="4511296" cy="343824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4783" cy="3448525"/>
                    </a:xfrm>
                    <a:prstGeom prst="rect">
                      <a:avLst/>
                    </a:prstGeom>
                    <a:noFill/>
                    <a:ln>
                      <a:noFill/>
                    </a:ln>
                  </pic:spPr>
                </pic:pic>
              </a:graphicData>
            </a:graphic>
          </wp:inline>
        </w:drawing>
      </w:r>
    </w:p>
    <w:p w14:paraId="2B209190" w14:textId="49CFB967" w:rsidR="00793764" w:rsidRPr="0074420C" w:rsidRDefault="00F159A2" w:rsidP="00F159A2">
      <w:pPr>
        <w:pStyle w:val="MDPI51figurecaption"/>
        <w:jc w:val="both"/>
        <w:rPr>
          <w:lang w:val="en-GB"/>
        </w:rPr>
      </w:pPr>
      <w:r w:rsidRPr="0074420C">
        <w:rPr>
          <w:b/>
          <w:lang w:val="en-GB"/>
        </w:rPr>
        <w:t xml:space="preserve">Figure 3. </w:t>
      </w:r>
      <w:r w:rsidR="00793764" w:rsidRPr="0074420C">
        <w:rPr>
          <w:lang w:val="en-GB"/>
        </w:rPr>
        <w:t>Response surface for the effect of reaction pressure and time on the yield of methyl-oleate</w:t>
      </w:r>
      <w:r w:rsidRPr="0074420C">
        <w:rPr>
          <w:lang w:val="en-GB"/>
        </w:rPr>
        <w:t>.</w:t>
      </w:r>
    </w:p>
    <w:p w14:paraId="1B7D0307" w14:textId="57B7C4BB" w:rsidR="00793764" w:rsidRPr="0074420C" w:rsidRDefault="00F159A2" w:rsidP="00F159A2">
      <w:pPr>
        <w:pStyle w:val="MDPI22heading2"/>
        <w:spacing w:before="240"/>
        <w:rPr>
          <w:lang w:val="en-GB"/>
        </w:rPr>
      </w:pPr>
      <w:r w:rsidRPr="0074420C">
        <w:rPr>
          <w:lang w:val="en-GB"/>
        </w:rPr>
        <w:t xml:space="preserve">3.3. </w:t>
      </w:r>
      <w:r w:rsidR="00793764" w:rsidRPr="0074420C">
        <w:rPr>
          <w:lang w:val="en-GB"/>
        </w:rPr>
        <w:t xml:space="preserve">Process </w:t>
      </w:r>
      <w:r w:rsidRPr="0074420C">
        <w:rPr>
          <w:lang w:val="en-GB"/>
        </w:rPr>
        <w:t>Optimisation</w:t>
      </w:r>
    </w:p>
    <w:p w14:paraId="25E9E27C" w14:textId="16AAC812" w:rsidR="00F159A2" w:rsidRPr="0074420C" w:rsidRDefault="00793764" w:rsidP="00F159A2">
      <w:pPr>
        <w:pStyle w:val="MDPI31text"/>
        <w:rPr>
          <w:lang w:val="en-GB"/>
        </w:rPr>
      </w:pPr>
      <w:r w:rsidRPr="0074420C">
        <w:rPr>
          <w:lang w:val="en-GB"/>
        </w:rPr>
        <w:t xml:space="preserve">Several process variables interactions have been reported in this study where the influence of the process parameters varies according to the reaction conditions. Consequently, a multi-targeting numerical and graphical optimisation using RSM has been established to develop the optimal conditions based on a combination of the process variables’ interactions. The optimisation goals have been set to maximise all FAMEs yields while minimising reaction variables. The specific importance of each goal parameter has been identified where maximising FAMEs yields have been set to the highest importance. Minimising reaction temperature and time have been set with high importance followed by M:O molar ratio and reaction pressure as shown in Table 6. RSM has been implemented to evaluate the best combination of reaction parameters that could achieve the required goals with high desirability </w:t>
      </w:r>
      <w:r w:rsidRPr="0074420C">
        <w:rPr>
          <w:bCs/>
          <w:color w:val="000000" w:themeColor="text1"/>
          <w:lang w:val="en-GB"/>
        </w:rPr>
        <w:fldChar w:fldCharType="begin" w:fldLock="1"/>
      </w:r>
      <w:r w:rsidRPr="0074420C">
        <w:rPr>
          <w:bCs/>
          <w:color w:val="000000" w:themeColor="text1"/>
          <w:lang w:val="en-GB"/>
        </w:rPr>
        <w:instrText>ADDIN CSL_CITATION {"citationItems":[{"id":"ITEM-1","itemData":{"DOI":"10.1016/j.enconman.2016.10.078","ISSN":"01968904","abstract":"The biodiesel production from non-edible oils has high potential as renewable and ecological fuel. Few researches have been conducted to date on the production of biodiesel from tobacco (Nicotiana tabacum) seed oil. The aim of this study was to optimize the biodiesel production from this crude oil by non-catalytic supercritical methanolysis using response surface methodology (RSM). Triglyceride conversion, total and individual FAME yield, monoglyceride and diglyceride yield, and thermal decomposition degree of biodiesel were determined in the temperature and reaction time ranges of 250–350 °C (12–43 MPa) and 15–90 min, respectively, at a fixed methanol-to-oil molar ratio of 43:1. According to the RSM, the optimal conditions were 303.4 °C and 90 min, reaching a predicted maximum FAME yield of 91.1 ± 3.2 mol%. This maximum was very close to that obtained experimentally (92.8 ± 2.1 mol%) at 300 °C and 90 min. Decomposition of biodiesel became evident at 325 °C and 60 min of reaction due to the thermal instability of unsaturated methyl esters (methyl linoleate and oleate). The biodiesel obtained in the best experimental reaction conditions (300 °C and 90 min), where no thermal decomposition of FAMEs was observed, contained most of the byproduct glycerol generated, which was degraded and incorporated to the product. This biodiesel basically failed to meet the content of FAMEs as required by the standard EN 14214, the content of monoglycerides and total glycerol, and the acid value, being a little above the required upper limits. However, this biodiesel can be blended with other biodiesels of complementary features to produce a biofuel meeting the requirements of the standard EN 14214.","author":[{"dropping-particle":"","family":"García-Martínez","given":"Nuria","non-dropping-particle":"","parse-names":false,"suffix":""},{"dropping-particle":"","family":"Andreo-Martínez","given":"Pedro","non-dropping-particle":"","parse-names":false,"suffix":""},{"dropping-particle":"","family":"Quesada-Medina","given":"Joaquín","non-dropping-particle":"","parse-names":false,"suffix":""},{"dropping-particle":"","family":"los Ríos","given":"Antonia Pérez","non-dropping-particle":"de","parse-names":false,"suffix":""},{"dropping-particle":"","family":"Chica","given":"Antonio","non-dropping-particle":"","parse-names":false,"suffix":""},{"dropping-particle":"","family":"Beneito-Ruiz","given":"Rubén","non-dropping-particle":"","parse-names":false,"suffix":""},{"dropping-particle":"","family":"Carratalá-Abril","given":"Juan","non-dropping-particle":"","parse-names":false,"suffix":""}],"container-title":"Energy Conversion and Management","id":"ITEM-1","issued":{"date-parts":[["2017","1"]]},"page":"99-108","title":"Optimization of non-catalytic transesterification of tobacco ( Nicotiana tabacum ) seed oil using supercritical methanol to biodiesel production","type":"article-journal","volume":"131"},"uris":["http://www.mendeley.com/documents/?uuid=31faaf4f-bf50-4e30-a318-c016e6c53b21"]},{"id":"ITEM-2","itemData":{"DOI":"10.1016/j.fuel.2017.01.060","ISSN":"00162361","abstract":"Optimization and kinetic modeling of biodiesel production from non-edible Madhuca indica oil were investigated in this study. Type of catalyst, catalyst concentration, methanol amount, and reaction temperature were optimized by the univariate method. KOH was found as a better catalyst for conversion of mahua oil to biodiesel. Response surface methodology (RSM) was employed to determine the optimal level of KOH (%), methanol amount (v/v), temperature (°C) and time (min). Maximum biodiesel yield of 91.76% was predicted at the optimal level of KOH as catalyst (1.5%), methanol amount (0.32% v/v), temperature (60 °C) and time (90 min). Biodiesel yield (88.71%) was obtained in the validation experiments and fitted 96.6% with the RSM predicted results. Kinetic studies were performed at different temperatures and observed that the conversion of mahua oil to biodiesel follows the first order reaction. The kinetic rate constants and activation energy were calculated. The physiochemical properties of mahua biodiesel were determined using standard methods and the mahua biodiesel properties are in accordance with the ASTM D6751 standards.","author":[{"dropping-particle":"","family":"Muthukumaran","given":"Chandrasekaran","non-dropping-particle":"","parse-names":false,"suffix":""},{"dropping-particle":"","family":"Praniesh","given":"Ramachandran","non-dropping-particle":"","parse-names":false,"suffix":""},{"dropping-particle":"","family":"Navamani","given":"Periyasamy","non-dropping-particle":"","parse-names":false,"suffix":""},{"dropping-particle":"","family":"Swathi","given":"Raghavan","non-dropping-particle":"","parse-names":false,"suffix":""},{"dropping-particle":"","family":"Sharmila","given":"Govindasamy","non-dropping-particle":"","parse-names":false,"suffix":""},{"dropping-particle":"","family":"Manoj Kumar","given":"Narasimhan","non-dropping-particle":"","parse-names":false,"suffix":""}],"container-title":"Fuel","id":"ITEM-2","issued":{"date-parts":[["2017"]]},"page":"217-225","title":"Process optimization and kinetic modeling of biodiesel production using non-edible Madhuca indica oil","type":"article-journal","volume":"195"},"uris":["http://www.mendeley.com/documents/?uuid=37eb4fdc-f13b-3440-a946-a2698c05f7a0"]}],"mendeley":{"formattedCitation":"[26,33]","plainTextFormattedCitation":"[26,33]","previouslyFormattedCitation":"[26,33]"},"properties":{"noteIndex":0},"schema":"https://github.com/citation-style-language/schema/raw/master/csl-citation.json"}</w:instrText>
      </w:r>
      <w:r w:rsidRPr="0074420C">
        <w:rPr>
          <w:bCs/>
          <w:color w:val="000000" w:themeColor="text1"/>
          <w:lang w:val="en-GB"/>
        </w:rPr>
        <w:fldChar w:fldCharType="separate"/>
      </w:r>
      <w:r w:rsidRPr="0074420C">
        <w:rPr>
          <w:bCs/>
          <w:color w:val="000000" w:themeColor="text1"/>
          <w:lang w:val="en-GB"/>
        </w:rPr>
        <w:t>[26,33]</w:t>
      </w:r>
      <w:r w:rsidRPr="0074420C">
        <w:rPr>
          <w:bCs/>
          <w:color w:val="000000" w:themeColor="text1"/>
          <w:lang w:val="en-GB"/>
        </w:rPr>
        <w:fldChar w:fldCharType="end"/>
      </w:r>
      <w:r w:rsidRPr="0074420C">
        <w:rPr>
          <w:lang w:val="en-GB"/>
        </w:rPr>
        <w:t xml:space="preserve">. Accordingly, 34 solutions have been developed using numerical optimisation where the solution with the highest desirability has been considered. The developed conditions have resulted in achieving 99.16%, 99.3%, 99.15%, and 99.16% of methyl-oleate, methyl-palmitate, methyl-linoleate and methyl-myristate yields, respectively. The optimal conditions have been reported M:O molar ratio of 25:1, 255 </w:t>
      </w:r>
      <w:r w:rsidRPr="0074420C">
        <w:rPr>
          <w:szCs w:val="18"/>
          <w:lang w:val="en-GB"/>
        </w:rPr>
        <w:t>°</w:t>
      </w:r>
      <w:r w:rsidRPr="0074420C">
        <w:rPr>
          <w:lang w:val="en-GB"/>
        </w:rPr>
        <w:t xml:space="preserve">C, and 110 </w:t>
      </w:r>
      <w:proofErr w:type="gramStart"/>
      <w:r w:rsidRPr="0074420C">
        <w:rPr>
          <w:lang w:val="en-GB"/>
        </w:rPr>
        <w:t>bar</w:t>
      </w:r>
      <w:proofErr w:type="gramEnd"/>
      <w:r w:rsidRPr="0074420C">
        <w:rPr>
          <w:lang w:val="en-GB"/>
        </w:rPr>
        <w:t xml:space="preserve"> within 17 min. The desirability of each process parameter and response has been illustrated in Figure 4, in addition to the combined process desirability. Graphical optimisation has been employed to check that the developed conditions have achieved the highest desirability as shown in Figure 5. Furthermore, the predicted optimal conditions have been validated experimentally with relative errors between 0.5 and 0.85%.</w:t>
      </w:r>
    </w:p>
    <w:p w14:paraId="71414171" w14:textId="77777777" w:rsidR="00F159A2" w:rsidRPr="0074420C" w:rsidRDefault="00F159A2">
      <w:pPr>
        <w:spacing w:line="240" w:lineRule="auto"/>
        <w:jc w:val="left"/>
        <w:rPr>
          <w:rFonts w:eastAsia="Times New Roman"/>
          <w:noProof w:val="0"/>
          <w:snapToGrid w:val="0"/>
          <w:szCs w:val="22"/>
          <w:lang w:val="en-GB" w:eastAsia="de-DE" w:bidi="en-US"/>
        </w:rPr>
      </w:pPr>
      <w:r w:rsidRPr="0074420C">
        <w:rPr>
          <w:lang w:val="en-GB"/>
        </w:rPr>
        <w:br w:type="page"/>
      </w:r>
    </w:p>
    <w:p w14:paraId="18A278B4" w14:textId="7B3CB2E0" w:rsidR="00793764" w:rsidRPr="0074420C" w:rsidRDefault="00F159A2" w:rsidP="00F159A2">
      <w:pPr>
        <w:pStyle w:val="MDPI41tablecaption"/>
        <w:rPr>
          <w:lang w:val="en-GB"/>
        </w:rPr>
      </w:pPr>
      <w:r w:rsidRPr="0074420C">
        <w:rPr>
          <w:b/>
          <w:lang w:val="en-GB"/>
        </w:rPr>
        <w:lastRenderedPageBreak/>
        <w:t xml:space="preserve">Table 6. </w:t>
      </w:r>
      <w:r w:rsidR="00793764" w:rsidRPr="0074420C">
        <w:rPr>
          <w:lang w:val="en-GB"/>
        </w:rPr>
        <w:t>Experimental design variables and their coded levels</w:t>
      </w:r>
      <w:r w:rsidRPr="0074420C">
        <w:rPr>
          <w:lang w:val="en-GB"/>
        </w:rPr>
        <w:t>.</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471"/>
        <w:gridCol w:w="611"/>
        <w:gridCol w:w="1051"/>
        <w:gridCol w:w="1217"/>
        <w:gridCol w:w="753"/>
        <w:gridCol w:w="754"/>
      </w:tblGrid>
      <w:tr w:rsidR="00793764" w:rsidRPr="0074420C" w14:paraId="4B5A94EC" w14:textId="77777777" w:rsidTr="00F159A2">
        <w:tc>
          <w:tcPr>
            <w:tcW w:w="3135" w:type="dxa"/>
            <w:tcBorders>
              <w:top w:val="single" w:sz="8" w:space="0" w:color="auto"/>
              <w:left w:val="nil"/>
              <w:bottom w:val="single" w:sz="4" w:space="0" w:color="auto"/>
              <w:right w:val="nil"/>
            </w:tcBorders>
            <w:shd w:val="clear" w:color="auto" w:fill="auto"/>
            <w:vAlign w:val="center"/>
            <w:hideMark/>
          </w:tcPr>
          <w:p w14:paraId="2BFD5A13" w14:textId="77777777" w:rsidR="00793764" w:rsidRPr="0074420C" w:rsidRDefault="00793764" w:rsidP="00F159A2">
            <w:pPr>
              <w:pStyle w:val="MDPI42tablebody"/>
              <w:autoSpaceDE w:val="0"/>
              <w:autoSpaceDN w:val="0"/>
              <w:rPr>
                <w:b/>
                <w:bCs/>
                <w:lang w:val="en-GB"/>
              </w:rPr>
            </w:pPr>
            <w:r w:rsidRPr="0074420C">
              <w:rPr>
                <w:b/>
                <w:bCs/>
                <w:lang w:val="en-GB"/>
              </w:rPr>
              <w:t>Factor</w:t>
            </w:r>
          </w:p>
        </w:tc>
        <w:tc>
          <w:tcPr>
            <w:tcW w:w="552" w:type="dxa"/>
            <w:tcBorders>
              <w:top w:val="single" w:sz="8" w:space="0" w:color="auto"/>
              <w:left w:val="nil"/>
              <w:bottom w:val="single" w:sz="4" w:space="0" w:color="auto"/>
              <w:right w:val="nil"/>
            </w:tcBorders>
            <w:shd w:val="clear" w:color="auto" w:fill="auto"/>
            <w:vAlign w:val="center"/>
            <w:hideMark/>
          </w:tcPr>
          <w:p w14:paraId="317545B9" w14:textId="77777777" w:rsidR="00793764" w:rsidRPr="0074420C" w:rsidRDefault="00793764" w:rsidP="00F159A2">
            <w:pPr>
              <w:pStyle w:val="MDPI42tablebody"/>
              <w:autoSpaceDE w:val="0"/>
              <w:autoSpaceDN w:val="0"/>
              <w:rPr>
                <w:b/>
                <w:bCs/>
                <w:lang w:val="en-GB"/>
              </w:rPr>
            </w:pPr>
            <w:r w:rsidRPr="0074420C">
              <w:rPr>
                <w:b/>
                <w:bCs/>
                <w:lang w:val="en-GB"/>
              </w:rPr>
              <w:t>Code</w:t>
            </w:r>
          </w:p>
        </w:tc>
        <w:tc>
          <w:tcPr>
            <w:tcW w:w="949" w:type="dxa"/>
            <w:tcBorders>
              <w:top w:val="single" w:sz="8" w:space="0" w:color="auto"/>
              <w:left w:val="nil"/>
              <w:bottom w:val="single" w:sz="4" w:space="0" w:color="auto"/>
              <w:right w:val="nil"/>
            </w:tcBorders>
            <w:shd w:val="clear" w:color="auto" w:fill="auto"/>
            <w:vAlign w:val="center"/>
            <w:hideMark/>
          </w:tcPr>
          <w:p w14:paraId="7B00943C" w14:textId="77777777" w:rsidR="00793764" w:rsidRPr="0074420C" w:rsidRDefault="00793764" w:rsidP="00F159A2">
            <w:pPr>
              <w:pStyle w:val="MDPI42tablebody"/>
              <w:autoSpaceDE w:val="0"/>
              <w:autoSpaceDN w:val="0"/>
              <w:rPr>
                <w:b/>
                <w:bCs/>
                <w:lang w:val="en-GB"/>
              </w:rPr>
            </w:pPr>
            <w:r w:rsidRPr="0074420C">
              <w:rPr>
                <w:b/>
                <w:bCs/>
                <w:lang w:val="en-GB"/>
              </w:rPr>
              <w:t>Goal</w:t>
            </w:r>
          </w:p>
        </w:tc>
        <w:tc>
          <w:tcPr>
            <w:tcW w:w="1099" w:type="dxa"/>
            <w:tcBorders>
              <w:top w:val="single" w:sz="8" w:space="0" w:color="auto"/>
              <w:left w:val="nil"/>
              <w:bottom w:val="single" w:sz="4" w:space="0" w:color="auto"/>
              <w:right w:val="nil"/>
            </w:tcBorders>
            <w:shd w:val="clear" w:color="auto" w:fill="auto"/>
            <w:vAlign w:val="center"/>
            <w:hideMark/>
          </w:tcPr>
          <w:p w14:paraId="6043AD51" w14:textId="77777777" w:rsidR="00793764" w:rsidRPr="0074420C" w:rsidRDefault="00793764" w:rsidP="00F159A2">
            <w:pPr>
              <w:pStyle w:val="MDPI42tablebody"/>
              <w:autoSpaceDE w:val="0"/>
              <w:autoSpaceDN w:val="0"/>
              <w:rPr>
                <w:b/>
                <w:bCs/>
                <w:lang w:val="en-GB"/>
              </w:rPr>
            </w:pPr>
            <w:r w:rsidRPr="0074420C">
              <w:rPr>
                <w:b/>
                <w:bCs/>
                <w:lang w:val="en-GB"/>
              </w:rPr>
              <w:t>Importance</w:t>
            </w:r>
          </w:p>
        </w:tc>
        <w:tc>
          <w:tcPr>
            <w:tcW w:w="1361" w:type="dxa"/>
            <w:gridSpan w:val="2"/>
            <w:tcBorders>
              <w:top w:val="single" w:sz="8" w:space="0" w:color="auto"/>
              <w:left w:val="nil"/>
              <w:bottom w:val="single" w:sz="4" w:space="0" w:color="auto"/>
              <w:right w:val="nil"/>
            </w:tcBorders>
            <w:shd w:val="clear" w:color="auto" w:fill="auto"/>
            <w:vAlign w:val="center"/>
            <w:hideMark/>
          </w:tcPr>
          <w:p w14:paraId="1F5CEF71" w14:textId="77777777" w:rsidR="00793764" w:rsidRPr="0074420C" w:rsidRDefault="00793764" w:rsidP="00F159A2">
            <w:pPr>
              <w:pStyle w:val="MDPI42tablebody"/>
              <w:autoSpaceDE w:val="0"/>
              <w:autoSpaceDN w:val="0"/>
              <w:rPr>
                <w:b/>
                <w:bCs/>
                <w:lang w:val="en-GB"/>
              </w:rPr>
            </w:pPr>
            <w:r w:rsidRPr="0074420C">
              <w:rPr>
                <w:b/>
                <w:bCs/>
                <w:lang w:val="en-GB"/>
              </w:rPr>
              <w:t>Limits</w:t>
            </w:r>
          </w:p>
        </w:tc>
      </w:tr>
      <w:tr w:rsidR="00793764" w:rsidRPr="0074420C" w14:paraId="1D3FB327" w14:textId="77777777" w:rsidTr="00F159A2">
        <w:tc>
          <w:tcPr>
            <w:tcW w:w="3687" w:type="dxa"/>
            <w:gridSpan w:val="2"/>
            <w:tcBorders>
              <w:top w:val="single" w:sz="4" w:space="0" w:color="auto"/>
              <w:left w:val="nil"/>
              <w:bottom w:val="nil"/>
              <w:right w:val="nil"/>
            </w:tcBorders>
            <w:shd w:val="clear" w:color="auto" w:fill="auto"/>
            <w:vAlign w:val="center"/>
          </w:tcPr>
          <w:p w14:paraId="6D0FF786" w14:textId="77777777" w:rsidR="00793764" w:rsidRPr="0074420C" w:rsidRDefault="00793764" w:rsidP="00F159A2">
            <w:pPr>
              <w:pStyle w:val="MDPI42tablebody"/>
              <w:autoSpaceDE w:val="0"/>
              <w:autoSpaceDN w:val="0"/>
              <w:rPr>
                <w:lang w:val="en-GB"/>
              </w:rPr>
            </w:pPr>
          </w:p>
        </w:tc>
        <w:tc>
          <w:tcPr>
            <w:tcW w:w="949" w:type="dxa"/>
            <w:tcBorders>
              <w:top w:val="single" w:sz="4" w:space="0" w:color="auto"/>
              <w:left w:val="nil"/>
              <w:bottom w:val="nil"/>
              <w:right w:val="nil"/>
            </w:tcBorders>
            <w:shd w:val="clear" w:color="auto" w:fill="auto"/>
            <w:vAlign w:val="center"/>
          </w:tcPr>
          <w:p w14:paraId="1897CF0F" w14:textId="77777777" w:rsidR="00793764" w:rsidRPr="0074420C" w:rsidRDefault="00793764" w:rsidP="00F159A2">
            <w:pPr>
              <w:pStyle w:val="MDPI42tablebody"/>
              <w:autoSpaceDE w:val="0"/>
              <w:autoSpaceDN w:val="0"/>
              <w:rPr>
                <w:lang w:val="en-GB"/>
              </w:rPr>
            </w:pPr>
          </w:p>
        </w:tc>
        <w:tc>
          <w:tcPr>
            <w:tcW w:w="1099" w:type="dxa"/>
            <w:tcBorders>
              <w:top w:val="single" w:sz="4" w:space="0" w:color="auto"/>
              <w:left w:val="nil"/>
              <w:bottom w:val="nil"/>
              <w:right w:val="nil"/>
            </w:tcBorders>
            <w:shd w:val="clear" w:color="auto" w:fill="auto"/>
            <w:vAlign w:val="center"/>
            <w:hideMark/>
          </w:tcPr>
          <w:p w14:paraId="12EF4433" w14:textId="4551E6C1" w:rsidR="00793764" w:rsidRPr="0074420C" w:rsidRDefault="00793764" w:rsidP="00F159A2">
            <w:pPr>
              <w:pStyle w:val="MDPI42tablebody"/>
              <w:autoSpaceDE w:val="0"/>
              <w:autoSpaceDN w:val="0"/>
              <w:rPr>
                <w:lang w:val="en-GB"/>
              </w:rPr>
            </w:pPr>
            <w:r w:rsidRPr="0074420C">
              <w:rPr>
                <w:lang w:val="en-GB"/>
              </w:rPr>
              <w:t>Scale 1</w:t>
            </w:r>
            <w:r w:rsidR="00F159A2" w:rsidRPr="0074420C">
              <w:rPr>
                <w:lang w:val="en-GB"/>
              </w:rPr>
              <w:t>–</w:t>
            </w:r>
            <w:r w:rsidRPr="0074420C">
              <w:rPr>
                <w:lang w:val="en-GB"/>
              </w:rPr>
              <w:t>5</w:t>
            </w:r>
          </w:p>
        </w:tc>
        <w:tc>
          <w:tcPr>
            <w:tcW w:w="680" w:type="dxa"/>
            <w:tcBorders>
              <w:top w:val="single" w:sz="4" w:space="0" w:color="auto"/>
              <w:left w:val="nil"/>
              <w:bottom w:val="nil"/>
              <w:right w:val="nil"/>
            </w:tcBorders>
            <w:shd w:val="clear" w:color="auto" w:fill="auto"/>
            <w:vAlign w:val="center"/>
            <w:hideMark/>
          </w:tcPr>
          <w:p w14:paraId="00181287" w14:textId="77777777" w:rsidR="00793764" w:rsidRPr="0074420C" w:rsidRDefault="00793764" w:rsidP="00F159A2">
            <w:pPr>
              <w:pStyle w:val="MDPI42tablebody"/>
              <w:autoSpaceDE w:val="0"/>
              <w:autoSpaceDN w:val="0"/>
              <w:rPr>
                <w:lang w:val="en-GB"/>
              </w:rPr>
            </w:pPr>
            <w:r w:rsidRPr="0074420C">
              <w:rPr>
                <w:lang w:val="en-GB"/>
              </w:rPr>
              <w:t>Lower</w:t>
            </w:r>
          </w:p>
        </w:tc>
        <w:tc>
          <w:tcPr>
            <w:tcW w:w="681" w:type="dxa"/>
            <w:tcBorders>
              <w:top w:val="single" w:sz="4" w:space="0" w:color="auto"/>
              <w:left w:val="nil"/>
              <w:bottom w:val="nil"/>
              <w:right w:val="nil"/>
            </w:tcBorders>
            <w:shd w:val="clear" w:color="auto" w:fill="auto"/>
            <w:vAlign w:val="center"/>
            <w:hideMark/>
          </w:tcPr>
          <w:p w14:paraId="368B68C9" w14:textId="77777777" w:rsidR="00793764" w:rsidRPr="0074420C" w:rsidRDefault="00793764" w:rsidP="00F159A2">
            <w:pPr>
              <w:pStyle w:val="MDPI42tablebody"/>
              <w:autoSpaceDE w:val="0"/>
              <w:autoSpaceDN w:val="0"/>
              <w:rPr>
                <w:lang w:val="en-GB"/>
              </w:rPr>
            </w:pPr>
            <w:r w:rsidRPr="0074420C">
              <w:rPr>
                <w:lang w:val="en-GB"/>
              </w:rPr>
              <w:t>Upper</w:t>
            </w:r>
          </w:p>
        </w:tc>
      </w:tr>
      <w:tr w:rsidR="00793764" w:rsidRPr="0074420C" w14:paraId="6F3DC281" w14:textId="77777777" w:rsidTr="00F159A2">
        <w:tc>
          <w:tcPr>
            <w:tcW w:w="3135" w:type="dxa"/>
            <w:tcBorders>
              <w:top w:val="nil"/>
              <w:left w:val="nil"/>
              <w:bottom w:val="nil"/>
              <w:right w:val="nil"/>
            </w:tcBorders>
            <w:shd w:val="clear" w:color="auto" w:fill="auto"/>
            <w:vAlign w:val="center"/>
            <w:hideMark/>
          </w:tcPr>
          <w:p w14:paraId="2FC88EE6" w14:textId="77777777" w:rsidR="00793764" w:rsidRPr="0074420C" w:rsidRDefault="00793764" w:rsidP="00F159A2">
            <w:pPr>
              <w:pStyle w:val="MDPI42tablebody"/>
              <w:autoSpaceDE w:val="0"/>
              <w:autoSpaceDN w:val="0"/>
              <w:rPr>
                <w:lang w:val="en-GB"/>
              </w:rPr>
            </w:pPr>
            <w:r w:rsidRPr="0074420C">
              <w:rPr>
                <w:lang w:val="en-GB"/>
              </w:rPr>
              <w:t>M:O (molar ratio)</w:t>
            </w:r>
          </w:p>
        </w:tc>
        <w:tc>
          <w:tcPr>
            <w:tcW w:w="552" w:type="dxa"/>
            <w:tcBorders>
              <w:top w:val="nil"/>
              <w:left w:val="nil"/>
              <w:bottom w:val="nil"/>
              <w:right w:val="nil"/>
            </w:tcBorders>
            <w:shd w:val="clear" w:color="auto" w:fill="auto"/>
            <w:vAlign w:val="center"/>
            <w:hideMark/>
          </w:tcPr>
          <w:p w14:paraId="3C1EDC15" w14:textId="77777777" w:rsidR="00793764" w:rsidRPr="0074420C" w:rsidRDefault="00793764" w:rsidP="00F159A2">
            <w:pPr>
              <w:pStyle w:val="MDPI42tablebody"/>
              <w:autoSpaceDE w:val="0"/>
              <w:autoSpaceDN w:val="0"/>
              <w:rPr>
                <w:lang w:val="en-GB"/>
              </w:rPr>
            </w:pPr>
            <w:r w:rsidRPr="0074420C">
              <w:rPr>
                <w:lang w:val="en-GB"/>
              </w:rPr>
              <w:t>A</w:t>
            </w:r>
          </w:p>
        </w:tc>
        <w:tc>
          <w:tcPr>
            <w:tcW w:w="949" w:type="dxa"/>
            <w:tcBorders>
              <w:top w:val="nil"/>
              <w:left w:val="nil"/>
              <w:bottom w:val="nil"/>
              <w:right w:val="nil"/>
            </w:tcBorders>
            <w:shd w:val="clear" w:color="auto" w:fill="auto"/>
            <w:vAlign w:val="center"/>
            <w:hideMark/>
          </w:tcPr>
          <w:p w14:paraId="06EDD2E5" w14:textId="77777777" w:rsidR="00793764" w:rsidRPr="0074420C" w:rsidRDefault="00793764" w:rsidP="00F159A2">
            <w:pPr>
              <w:autoSpaceDE w:val="0"/>
              <w:autoSpaceDN w:val="0"/>
              <w:adjustRightInd w:val="0"/>
              <w:snapToGrid w:val="0"/>
              <w:spacing w:line="240" w:lineRule="auto"/>
              <w:jc w:val="center"/>
              <w:rPr>
                <w:rFonts w:eastAsia="Times New Roman"/>
                <w:noProof w:val="0"/>
                <w:snapToGrid w:val="0"/>
                <w:lang w:val="en-GB" w:eastAsia="de-DE" w:bidi="en-US"/>
              </w:rPr>
            </w:pPr>
            <w:r w:rsidRPr="0074420C">
              <w:rPr>
                <w:rFonts w:eastAsia="Times New Roman"/>
                <w:noProof w:val="0"/>
                <w:snapToGrid w:val="0"/>
                <w:lang w:val="en-GB" w:eastAsia="de-DE" w:bidi="en-US"/>
              </w:rPr>
              <w:t>Minimise</w:t>
            </w:r>
          </w:p>
        </w:tc>
        <w:tc>
          <w:tcPr>
            <w:tcW w:w="1099" w:type="dxa"/>
            <w:tcBorders>
              <w:top w:val="nil"/>
              <w:left w:val="nil"/>
              <w:bottom w:val="nil"/>
              <w:right w:val="nil"/>
            </w:tcBorders>
            <w:shd w:val="clear" w:color="auto" w:fill="auto"/>
            <w:vAlign w:val="center"/>
            <w:hideMark/>
          </w:tcPr>
          <w:p w14:paraId="6CC056AF" w14:textId="77777777" w:rsidR="00793764" w:rsidRPr="0074420C" w:rsidRDefault="00793764" w:rsidP="00F159A2">
            <w:pPr>
              <w:autoSpaceDE w:val="0"/>
              <w:autoSpaceDN w:val="0"/>
              <w:adjustRightInd w:val="0"/>
              <w:snapToGrid w:val="0"/>
              <w:spacing w:line="240" w:lineRule="auto"/>
              <w:jc w:val="center"/>
              <w:rPr>
                <w:rFonts w:eastAsia="Times New Roman"/>
                <w:noProof w:val="0"/>
                <w:snapToGrid w:val="0"/>
                <w:lang w:val="en-GB" w:eastAsia="de-DE" w:bidi="en-US"/>
              </w:rPr>
            </w:pPr>
            <w:r w:rsidRPr="0074420C">
              <w:rPr>
                <w:rFonts w:eastAsia="Times New Roman"/>
                <w:noProof w:val="0"/>
                <w:snapToGrid w:val="0"/>
                <w:lang w:val="en-GB" w:eastAsia="de-DE" w:bidi="en-US"/>
              </w:rPr>
              <w:t>3</w:t>
            </w:r>
          </w:p>
        </w:tc>
        <w:tc>
          <w:tcPr>
            <w:tcW w:w="680" w:type="dxa"/>
            <w:tcBorders>
              <w:top w:val="nil"/>
              <w:left w:val="nil"/>
              <w:bottom w:val="nil"/>
              <w:right w:val="nil"/>
            </w:tcBorders>
            <w:shd w:val="clear" w:color="auto" w:fill="auto"/>
            <w:vAlign w:val="center"/>
            <w:hideMark/>
          </w:tcPr>
          <w:p w14:paraId="29CA59F5" w14:textId="77777777" w:rsidR="00793764" w:rsidRPr="0074420C" w:rsidRDefault="00793764" w:rsidP="00F159A2">
            <w:pPr>
              <w:autoSpaceDE w:val="0"/>
              <w:autoSpaceDN w:val="0"/>
              <w:adjustRightInd w:val="0"/>
              <w:snapToGrid w:val="0"/>
              <w:spacing w:line="240" w:lineRule="auto"/>
              <w:jc w:val="center"/>
              <w:rPr>
                <w:rFonts w:eastAsia="Times New Roman"/>
                <w:noProof w:val="0"/>
                <w:snapToGrid w:val="0"/>
                <w:lang w:val="en-GB" w:eastAsia="de-DE" w:bidi="en-US"/>
              </w:rPr>
            </w:pPr>
            <w:r w:rsidRPr="0074420C">
              <w:rPr>
                <w:rFonts w:eastAsia="Times New Roman"/>
                <w:noProof w:val="0"/>
                <w:snapToGrid w:val="0"/>
                <w:lang w:val="en-GB" w:eastAsia="de-DE" w:bidi="en-US"/>
              </w:rPr>
              <w:t>25</w:t>
            </w:r>
          </w:p>
        </w:tc>
        <w:tc>
          <w:tcPr>
            <w:tcW w:w="681" w:type="dxa"/>
            <w:tcBorders>
              <w:top w:val="nil"/>
              <w:left w:val="nil"/>
              <w:bottom w:val="nil"/>
              <w:right w:val="nil"/>
            </w:tcBorders>
            <w:shd w:val="clear" w:color="auto" w:fill="auto"/>
            <w:vAlign w:val="center"/>
            <w:hideMark/>
          </w:tcPr>
          <w:p w14:paraId="52E9D283" w14:textId="77777777" w:rsidR="00793764" w:rsidRPr="0074420C" w:rsidRDefault="00793764" w:rsidP="00F159A2">
            <w:pPr>
              <w:autoSpaceDE w:val="0"/>
              <w:autoSpaceDN w:val="0"/>
              <w:adjustRightInd w:val="0"/>
              <w:snapToGrid w:val="0"/>
              <w:spacing w:line="240" w:lineRule="auto"/>
              <w:jc w:val="center"/>
              <w:rPr>
                <w:rFonts w:eastAsia="Times New Roman"/>
                <w:noProof w:val="0"/>
                <w:snapToGrid w:val="0"/>
                <w:lang w:val="en-GB" w:eastAsia="de-DE" w:bidi="en-US"/>
              </w:rPr>
            </w:pPr>
            <w:r w:rsidRPr="0074420C">
              <w:rPr>
                <w:rFonts w:eastAsia="Times New Roman"/>
                <w:noProof w:val="0"/>
                <w:snapToGrid w:val="0"/>
                <w:lang w:val="en-GB" w:eastAsia="de-DE" w:bidi="en-US"/>
              </w:rPr>
              <w:t>35</w:t>
            </w:r>
          </w:p>
        </w:tc>
      </w:tr>
      <w:tr w:rsidR="00793764" w:rsidRPr="0074420C" w14:paraId="3E8F9C7B" w14:textId="77777777" w:rsidTr="00F159A2">
        <w:tc>
          <w:tcPr>
            <w:tcW w:w="3135" w:type="dxa"/>
            <w:tcBorders>
              <w:top w:val="nil"/>
              <w:left w:val="nil"/>
              <w:bottom w:val="nil"/>
              <w:right w:val="nil"/>
            </w:tcBorders>
            <w:shd w:val="clear" w:color="auto" w:fill="auto"/>
            <w:vAlign w:val="center"/>
            <w:hideMark/>
          </w:tcPr>
          <w:p w14:paraId="2F5BC3AE" w14:textId="77777777" w:rsidR="00793764" w:rsidRPr="0074420C" w:rsidRDefault="00793764" w:rsidP="00F159A2">
            <w:pPr>
              <w:pStyle w:val="MDPI42tablebody"/>
              <w:autoSpaceDE w:val="0"/>
              <w:autoSpaceDN w:val="0"/>
              <w:rPr>
                <w:snapToGrid/>
                <w:lang w:val="en-GB"/>
              </w:rPr>
            </w:pPr>
            <w:r w:rsidRPr="0074420C">
              <w:rPr>
                <w:lang w:val="en-GB"/>
              </w:rPr>
              <w:t>Temperature (◦C)</w:t>
            </w:r>
          </w:p>
        </w:tc>
        <w:tc>
          <w:tcPr>
            <w:tcW w:w="552" w:type="dxa"/>
            <w:tcBorders>
              <w:top w:val="nil"/>
              <w:left w:val="nil"/>
              <w:bottom w:val="nil"/>
              <w:right w:val="nil"/>
            </w:tcBorders>
            <w:shd w:val="clear" w:color="auto" w:fill="auto"/>
            <w:vAlign w:val="center"/>
            <w:hideMark/>
          </w:tcPr>
          <w:p w14:paraId="6E6EA494" w14:textId="77777777" w:rsidR="00793764" w:rsidRPr="0074420C" w:rsidRDefault="00793764" w:rsidP="00F159A2">
            <w:pPr>
              <w:pStyle w:val="MDPI42tablebody"/>
              <w:autoSpaceDE w:val="0"/>
              <w:autoSpaceDN w:val="0"/>
              <w:rPr>
                <w:lang w:val="en-GB"/>
              </w:rPr>
            </w:pPr>
            <w:r w:rsidRPr="0074420C">
              <w:rPr>
                <w:lang w:val="en-GB"/>
              </w:rPr>
              <w:t>B</w:t>
            </w:r>
          </w:p>
        </w:tc>
        <w:tc>
          <w:tcPr>
            <w:tcW w:w="949" w:type="dxa"/>
            <w:tcBorders>
              <w:top w:val="nil"/>
              <w:left w:val="nil"/>
              <w:bottom w:val="nil"/>
              <w:right w:val="nil"/>
            </w:tcBorders>
            <w:shd w:val="clear" w:color="auto" w:fill="auto"/>
            <w:vAlign w:val="center"/>
            <w:hideMark/>
          </w:tcPr>
          <w:p w14:paraId="25ACAEB7" w14:textId="77777777" w:rsidR="00793764" w:rsidRPr="0074420C" w:rsidRDefault="00793764" w:rsidP="00F159A2">
            <w:pPr>
              <w:autoSpaceDE w:val="0"/>
              <w:autoSpaceDN w:val="0"/>
              <w:adjustRightInd w:val="0"/>
              <w:snapToGrid w:val="0"/>
              <w:spacing w:line="240" w:lineRule="auto"/>
              <w:jc w:val="center"/>
              <w:rPr>
                <w:rFonts w:eastAsia="Times New Roman"/>
                <w:noProof w:val="0"/>
                <w:snapToGrid w:val="0"/>
                <w:lang w:val="en-GB" w:eastAsia="de-DE" w:bidi="en-US"/>
              </w:rPr>
            </w:pPr>
            <w:r w:rsidRPr="0074420C">
              <w:rPr>
                <w:rFonts w:eastAsia="Times New Roman"/>
                <w:noProof w:val="0"/>
                <w:snapToGrid w:val="0"/>
                <w:lang w:val="en-GB" w:eastAsia="de-DE" w:bidi="en-US"/>
              </w:rPr>
              <w:t>Minimise</w:t>
            </w:r>
          </w:p>
        </w:tc>
        <w:tc>
          <w:tcPr>
            <w:tcW w:w="1099" w:type="dxa"/>
            <w:tcBorders>
              <w:top w:val="nil"/>
              <w:left w:val="nil"/>
              <w:bottom w:val="nil"/>
              <w:right w:val="nil"/>
            </w:tcBorders>
            <w:shd w:val="clear" w:color="auto" w:fill="auto"/>
            <w:vAlign w:val="center"/>
            <w:hideMark/>
          </w:tcPr>
          <w:p w14:paraId="6CB75A26" w14:textId="77777777" w:rsidR="00793764" w:rsidRPr="0074420C" w:rsidRDefault="00793764" w:rsidP="00F159A2">
            <w:pPr>
              <w:autoSpaceDE w:val="0"/>
              <w:autoSpaceDN w:val="0"/>
              <w:adjustRightInd w:val="0"/>
              <w:snapToGrid w:val="0"/>
              <w:spacing w:line="240" w:lineRule="auto"/>
              <w:jc w:val="center"/>
              <w:rPr>
                <w:rFonts w:eastAsia="Times New Roman"/>
                <w:noProof w:val="0"/>
                <w:snapToGrid w:val="0"/>
                <w:lang w:val="en-GB" w:eastAsia="de-DE" w:bidi="en-US"/>
              </w:rPr>
            </w:pPr>
            <w:r w:rsidRPr="0074420C">
              <w:rPr>
                <w:rFonts w:eastAsia="Times New Roman"/>
                <w:noProof w:val="0"/>
                <w:snapToGrid w:val="0"/>
                <w:lang w:val="en-GB" w:eastAsia="de-DE" w:bidi="en-US"/>
              </w:rPr>
              <w:t>4</w:t>
            </w:r>
          </w:p>
        </w:tc>
        <w:tc>
          <w:tcPr>
            <w:tcW w:w="680" w:type="dxa"/>
            <w:tcBorders>
              <w:top w:val="nil"/>
              <w:left w:val="nil"/>
              <w:bottom w:val="nil"/>
              <w:right w:val="nil"/>
            </w:tcBorders>
            <w:shd w:val="clear" w:color="auto" w:fill="auto"/>
            <w:vAlign w:val="center"/>
            <w:hideMark/>
          </w:tcPr>
          <w:p w14:paraId="510A626F" w14:textId="77777777" w:rsidR="00793764" w:rsidRPr="0074420C" w:rsidRDefault="00793764" w:rsidP="00F159A2">
            <w:pPr>
              <w:autoSpaceDE w:val="0"/>
              <w:autoSpaceDN w:val="0"/>
              <w:adjustRightInd w:val="0"/>
              <w:snapToGrid w:val="0"/>
              <w:spacing w:line="240" w:lineRule="auto"/>
              <w:jc w:val="center"/>
              <w:rPr>
                <w:rFonts w:eastAsia="Times New Roman"/>
                <w:noProof w:val="0"/>
                <w:snapToGrid w:val="0"/>
                <w:lang w:val="en-GB" w:eastAsia="de-DE" w:bidi="en-US"/>
              </w:rPr>
            </w:pPr>
            <w:r w:rsidRPr="0074420C">
              <w:rPr>
                <w:rFonts w:eastAsia="Times New Roman"/>
                <w:noProof w:val="0"/>
                <w:snapToGrid w:val="0"/>
                <w:lang w:val="en-GB" w:eastAsia="de-DE" w:bidi="en-US"/>
              </w:rPr>
              <w:t>250</w:t>
            </w:r>
          </w:p>
        </w:tc>
        <w:tc>
          <w:tcPr>
            <w:tcW w:w="681" w:type="dxa"/>
            <w:tcBorders>
              <w:top w:val="nil"/>
              <w:left w:val="nil"/>
              <w:bottom w:val="nil"/>
              <w:right w:val="nil"/>
            </w:tcBorders>
            <w:shd w:val="clear" w:color="auto" w:fill="auto"/>
            <w:vAlign w:val="center"/>
            <w:hideMark/>
          </w:tcPr>
          <w:p w14:paraId="166F1544" w14:textId="77777777" w:rsidR="00793764" w:rsidRPr="0074420C" w:rsidRDefault="00793764" w:rsidP="00F159A2">
            <w:pPr>
              <w:autoSpaceDE w:val="0"/>
              <w:autoSpaceDN w:val="0"/>
              <w:adjustRightInd w:val="0"/>
              <w:snapToGrid w:val="0"/>
              <w:spacing w:line="240" w:lineRule="auto"/>
              <w:jc w:val="center"/>
              <w:rPr>
                <w:rFonts w:eastAsia="Times New Roman"/>
                <w:noProof w:val="0"/>
                <w:snapToGrid w:val="0"/>
                <w:lang w:val="en-GB" w:eastAsia="de-DE" w:bidi="en-US"/>
              </w:rPr>
            </w:pPr>
            <w:r w:rsidRPr="0074420C">
              <w:rPr>
                <w:rFonts w:eastAsia="Times New Roman"/>
                <w:noProof w:val="0"/>
                <w:snapToGrid w:val="0"/>
                <w:lang w:val="en-GB" w:eastAsia="de-DE" w:bidi="en-US"/>
              </w:rPr>
              <w:t>270</w:t>
            </w:r>
          </w:p>
        </w:tc>
      </w:tr>
      <w:tr w:rsidR="00793764" w:rsidRPr="0074420C" w14:paraId="6ADA5F43" w14:textId="77777777" w:rsidTr="00F159A2">
        <w:tc>
          <w:tcPr>
            <w:tcW w:w="3135" w:type="dxa"/>
            <w:tcBorders>
              <w:top w:val="nil"/>
              <w:left w:val="nil"/>
              <w:bottom w:val="nil"/>
              <w:right w:val="nil"/>
            </w:tcBorders>
            <w:shd w:val="clear" w:color="auto" w:fill="auto"/>
            <w:vAlign w:val="center"/>
            <w:hideMark/>
          </w:tcPr>
          <w:p w14:paraId="2672FF2A" w14:textId="77777777" w:rsidR="00793764" w:rsidRPr="0074420C" w:rsidRDefault="00793764" w:rsidP="00F159A2">
            <w:pPr>
              <w:pStyle w:val="MDPI42tablebody"/>
              <w:autoSpaceDE w:val="0"/>
              <w:autoSpaceDN w:val="0"/>
              <w:rPr>
                <w:snapToGrid/>
                <w:lang w:val="en-GB"/>
              </w:rPr>
            </w:pPr>
            <w:r w:rsidRPr="0074420C">
              <w:rPr>
                <w:lang w:val="en-GB"/>
              </w:rPr>
              <w:t>Pressure (bar)</w:t>
            </w:r>
          </w:p>
        </w:tc>
        <w:tc>
          <w:tcPr>
            <w:tcW w:w="552" w:type="dxa"/>
            <w:tcBorders>
              <w:top w:val="nil"/>
              <w:left w:val="nil"/>
              <w:bottom w:val="nil"/>
              <w:right w:val="nil"/>
            </w:tcBorders>
            <w:shd w:val="clear" w:color="auto" w:fill="auto"/>
            <w:vAlign w:val="center"/>
            <w:hideMark/>
          </w:tcPr>
          <w:p w14:paraId="24B3B7FD" w14:textId="77777777" w:rsidR="00793764" w:rsidRPr="0074420C" w:rsidRDefault="00793764" w:rsidP="00F159A2">
            <w:pPr>
              <w:pStyle w:val="MDPI42tablebody"/>
              <w:autoSpaceDE w:val="0"/>
              <w:autoSpaceDN w:val="0"/>
              <w:rPr>
                <w:lang w:val="en-GB"/>
              </w:rPr>
            </w:pPr>
            <w:r w:rsidRPr="0074420C">
              <w:rPr>
                <w:lang w:val="en-GB"/>
              </w:rPr>
              <w:t>C</w:t>
            </w:r>
          </w:p>
        </w:tc>
        <w:tc>
          <w:tcPr>
            <w:tcW w:w="949" w:type="dxa"/>
            <w:tcBorders>
              <w:top w:val="nil"/>
              <w:left w:val="nil"/>
              <w:bottom w:val="nil"/>
              <w:right w:val="nil"/>
            </w:tcBorders>
            <w:shd w:val="clear" w:color="auto" w:fill="auto"/>
            <w:vAlign w:val="center"/>
            <w:hideMark/>
          </w:tcPr>
          <w:p w14:paraId="1DA63490" w14:textId="77777777" w:rsidR="00793764" w:rsidRPr="0074420C" w:rsidRDefault="00793764" w:rsidP="00F159A2">
            <w:pPr>
              <w:autoSpaceDE w:val="0"/>
              <w:autoSpaceDN w:val="0"/>
              <w:adjustRightInd w:val="0"/>
              <w:snapToGrid w:val="0"/>
              <w:spacing w:line="240" w:lineRule="auto"/>
              <w:jc w:val="center"/>
              <w:rPr>
                <w:rFonts w:eastAsia="Times New Roman"/>
                <w:noProof w:val="0"/>
                <w:snapToGrid w:val="0"/>
                <w:lang w:val="en-GB" w:eastAsia="de-DE" w:bidi="en-US"/>
              </w:rPr>
            </w:pPr>
            <w:r w:rsidRPr="0074420C">
              <w:rPr>
                <w:rFonts w:eastAsia="Times New Roman"/>
                <w:noProof w:val="0"/>
                <w:snapToGrid w:val="0"/>
                <w:lang w:val="en-GB" w:eastAsia="de-DE" w:bidi="en-US"/>
              </w:rPr>
              <w:t>Minimise</w:t>
            </w:r>
          </w:p>
        </w:tc>
        <w:tc>
          <w:tcPr>
            <w:tcW w:w="1099" w:type="dxa"/>
            <w:tcBorders>
              <w:top w:val="nil"/>
              <w:left w:val="nil"/>
              <w:bottom w:val="nil"/>
              <w:right w:val="nil"/>
            </w:tcBorders>
            <w:shd w:val="clear" w:color="auto" w:fill="auto"/>
            <w:vAlign w:val="center"/>
            <w:hideMark/>
          </w:tcPr>
          <w:p w14:paraId="0C3B2F03" w14:textId="77777777" w:rsidR="00793764" w:rsidRPr="0074420C" w:rsidRDefault="00793764" w:rsidP="00F159A2">
            <w:pPr>
              <w:autoSpaceDE w:val="0"/>
              <w:autoSpaceDN w:val="0"/>
              <w:adjustRightInd w:val="0"/>
              <w:snapToGrid w:val="0"/>
              <w:spacing w:line="240" w:lineRule="auto"/>
              <w:jc w:val="center"/>
              <w:rPr>
                <w:rFonts w:eastAsia="Times New Roman"/>
                <w:noProof w:val="0"/>
                <w:snapToGrid w:val="0"/>
                <w:lang w:val="en-GB" w:eastAsia="de-DE" w:bidi="en-US"/>
              </w:rPr>
            </w:pPr>
            <w:r w:rsidRPr="0074420C">
              <w:rPr>
                <w:rFonts w:eastAsia="Times New Roman"/>
                <w:noProof w:val="0"/>
                <w:snapToGrid w:val="0"/>
                <w:lang w:val="en-GB" w:eastAsia="de-DE" w:bidi="en-US"/>
              </w:rPr>
              <w:t>3</w:t>
            </w:r>
          </w:p>
        </w:tc>
        <w:tc>
          <w:tcPr>
            <w:tcW w:w="680" w:type="dxa"/>
            <w:tcBorders>
              <w:top w:val="nil"/>
              <w:left w:val="nil"/>
              <w:bottom w:val="nil"/>
              <w:right w:val="nil"/>
            </w:tcBorders>
            <w:shd w:val="clear" w:color="auto" w:fill="auto"/>
            <w:vAlign w:val="center"/>
            <w:hideMark/>
          </w:tcPr>
          <w:p w14:paraId="5587507E" w14:textId="77777777" w:rsidR="00793764" w:rsidRPr="0074420C" w:rsidRDefault="00793764" w:rsidP="00F159A2">
            <w:pPr>
              <w:autoSpaceDE w:val="0"/>
              <w:autoSpaceDN w:val="0"/>
              <w:adjustRightInd w:val="0"/>
              <w:snapToGrid w:val="0"/>
              <w:spacing w:line="240" w:lineRule="auto"/>
              <w:jc w:val="center"/>
              <w:rPr>
                <w:rFonts w:eastAsia="Times New Roman"/>
                <w:noProof w:val="0"/>
                <w:snapToGrid w:val="0"/>
                <w:lang w:val="en-GB" w:eastAsia="de-DE" w:bidi="en-US"/>
              </w:rPr>
            </w:pPr>
            <w:r w:rsidRPr="0074420C">
              <w:rPr>
                <w:rFonts w:eastAsia="Times New Roman"/>
                <w:noProof w:val="0"/>
                <w:snapToGrid w:val="0"/>
                <w:lang w:val="en-GB" w:eastAsia="de-DE" w:bidi="en-US"/>
              </w:rPr>
              <w:t>110</w:t>
            </w:r>
          </w:p>
        </w:tc>
        <w:tc>
          <w:tcPr>
            <w:tcW w:w="681" w:type="dxa"/>
            <w:tcBorders>
              <w:top w:val="nil"/>
              <w:left w:val="nil"/>
              <w:bottom w:val="nil"/>
              <w:right w:val="nil"/>
            </w:tcBorders>
            <w:shd w:val="clear" w:color="auto" w:fill="auto"/>
            <w:vAlign w:val="center"/>
            <w:hideMark/>
          </w:tcPr>
          <w:p w14:paraId="4327D9C6" w14:textId="77777777" w:rsidR="00793764" w:rsidRPr="0074420C" w:rsidRDefault="00793764" w:rsidP="00F159A2">
            <w:pPr>
              <w:autoSpaceDE w:val="0"/>
              <w:autoSpaceDN w:val="0"/>
              <w:adjustRightInd w:val="0"/>
              <w:snapToGrid w:val="0"/>
              <w:spacing w:line="240" w:lineRule="auto"/>
              <w:jc w:val="center"/>
              <w:rPr>
                <w:rFonts w:eastAsia="Times New Roman"/>
                <w:noProof w:val="0"/>
                <w:snapToGrid w:val="0"/>
                <w:lang w:val="en-GB" w:eastAsia="de-DE" w:bidi="en-US"/>
              </w:rPr>
            </w:pPr>
            <w:r w:rsidRPr="0074420C">
              <w:rPr>
                <w:rFonts w:eastAsia="Times New Roman"/>
                <w:noProof w:val="0"/>
                <w:snapToGrid w:val="0"/>
                <w:lang w:val="en-GB" w:eastAsia="de-DE" w:bidi="en-US"/>
              </w:rPr>
              <w:t>160</w:t>
            </w:r>
          </w:p>
        </w:tc>
      </w:tr>
      <w:tr w:rsidR="00793764" w:rsidRPr="0074420C" w14:paraId="17D577C5" w14:textId="77777777" w:rsidTr="00F159A2">
        <w:tc>
          <w:tcPr>
            <w:tcW w:w="3135" w:type="dxa"/>
            <w:tcBorders>
              <w:top w:val="nil"/>
              <w:left w:val="nil"/>
              <w:bottom w:val="nil"/>
              <w:right w:val="nil"/>
            </w:tcBorders>
            <w:shd w:val="clear" w:color="auto" w:fill="auto"/>
            <w:vAlign w:val="center"/>
            <w:hideMark/>
          </w:tcPr>
          <w:p w14:paraId="5685817A" w14:textId="77777777" w:rsidR="00793764" w:rsidRPr="0074420C" w:rsidRDefault="00793764" w:rsidP="00F159A2">
            <w:pPr>
              <w:pStyle w:val="MDPI42tablebody"/>
              <w:autoSpaceDE w:val="0"/>
              <w:autoSpaceDN w:val="0"/>
              <w:rPr>
                <w:snapToGrid/>
                <w:lang w:val="en-GB"/>
              </w:rPr>
            </w:pPr>
            <w:r w:rsidRPr="0074420C">
              <w:rPr>
                <w:lang w:val="en-GB"/>
              </w:rPr>
              <w:t>Time (min)</w:t>
            </w:r>
          </w:p>
        </w:tc>
        <w:tc>
          <w:tcPr>
            <w:tcW w:w="552" w:type="dxa"/>
            <w:tcBorders>
              <w:top w:val="nil"/>
              <w:left w:val="nil"/>
              <w:bottom w:val="nil"/>
              <w:right w:val="nil"/>
            </w:tcBorders>
            <w:shd w:val="clear" w:color="auto" w:fill="auto"/>
            <w:vAlign w:val="center"/>
            <w:hideMark/>
          </w:tcPr>
          <w:p w14:paraId="5AC51423" w14:textId="77777777" w:rsidR="00793764" w:rsidRPr="0074420C" w:rsidRDefault="00793764" w:rsidP="00F159A2">
            <w:pPr>
              <w:pStyle w:val="MDPI42tablebody"/>
              <w:autoSpaceDE w:val="0"/>
              <w:autoSpaceDN w:val="0"/>
              <w:rPr>
                <w:lang w:val="en-GB"/>
              </w:rPr>
            </w:pPr>
            <w:r w:rsidRPr="0074420C">
              <w:rPr>
                <w:lang w:val="en-GB"/>
              </w:rPr>
              <w:t>D</w:t>
            </w:r>
          </w:p>
        </w:tc>
        <w:tc>
          <w:tcPr>
            <w:tcW w:w="949" w:type="dxa"/>
            <w:tcBorders>
              <w:top w:val="nil"/>
              <w:left w:val="nil"/>
              <w:bottom w:val="nil"/>
              <w:right w:val="nil"/>
            </w:tcBorders>
            <w:shd w:val="clear" w:color="auto" w:fill="auto"/>
            <w:vAlign w:val="center"/>
            <w:hideMark/>
          </w:tcPr>
          <w:p w14:paraId="55A2755B" w14:textId="77777777" w:rsidR="00793764" w:rsidRPr="0074420C" w:rsidRDefault="00793764" w:rsidP="00F159A2">
            <w:pPr>
              <w:autoSpaceDE w:val="0"/>
              <w:autoSpaceDN w:val="0"/>
              <w:adjustRightInd w:val="0"/>
              <w:snapToGrid w:val="0"/>
              <w:spacing w:line="240" w:lineRule="auto"/>
              <w:jc w:val="center"/>
              <w:rPr>
                <w:rFonts w:eastAsia="Times New Roman"/>
                <w:noProof w:val="0"/>
                <w:snapToGrid w:val="0"/>
                <w:lang w:val="en-GB" w:eastAsia="de-DE" w:bidi="en-US"/>
              </w:rPr>
            </w:pPr>
            <w:r w:rsidRPr="0074420C">
              <w:rPr>
                <w:rFonts w:eastAsia="Times New Roman"/>
                <w:noProof w:val="0"/>
                <w:snapToGrid w:val="0"/>
                <w:lang w:val="en-GB" w:eastAsia="de-DE" w:bidi="en-US"/>
              </w:rPr>
              <w:t>Minimise</w:t>
            </w:r>
          </w:p>
        </w:tc>
        <w:tc>
          <w:tcPr>
            <w:tcW w:w="1099" w:type="dxa"/>
            <w:tcBorders>
              <w:top w:val="nil"/>
              <w:left w:val="nil"/>
              <w:bottom w:val="nil"/>
              <w:right w:val="nil"/>
            </w:tcBorders>
            <w:shd w:val="clear" w:color="auto" w:fill="auto"/>
            <w:vAlign w:val="center"/>
            <w:hideMark/>
          </w:tcPr>
          <w:p w14:paraId="547CFA73" w14:textId="77777777" w:rsidR="00793764" w:rsidRPr="0074420C" w:rsidRDefault="00793764" w:rsidP="00F159A2">
            <w:pPr>
              <w:autoSpaceDE w:val="0"/>
              <w:autoSpaceDN w:val="0"/>
              <w:adjustRightInd w:val="0"/>
              <w:snapToGrid w:val="0"/>
              <w:spacing w:line="240" w:lineRule="auto"/>
              <w:jc w:val="center"/>
              <w:rPr>
                <w:rFonts w:eastAsia="Times New Roman"/>
                <w:noProof w:val="0"/>
                <w:snapToGrid w:val="0"/>
                <w:lang w:val="en-GB" w:eastAsia="de-DE" w:bidi="en-US"/>
              </w:rPr>
            </w:pPr>
            <w:r w:rsidRPr="0074420C">
              <w:rPr>
                <w:rFonts w:eastAsia="Times New Roman"/>
                <w:noProof w:val="0"/>
                <w:snapToGrid w:val="0"/>
                <w:lang w:val="en-GB" w:eastAsia="de-DE" w:bidi="en-US"/>
              </w:rPr>
              <w:t>4</w:t>
            </w:r>
          </w:p>
        </w:tc>
        <w:tc>
          <w:tcPr>
            <w:tcW w:w="680" w:type="dxa"/>
            <w:tcBorders>
              <w:top w:val="nil"/>
              <w:left w:val="nil"/>
              <w:bottom w:val="nil"/>
              <w:right w:val="nil"/>
            </w:tcBorders>
            <w:shd w:val="clear" w:color="auto" w:fill="auto"/>
            <w:vAlign w:val="center"/>
            <w:hideMark/>
          </w:tcPr>
          <w:p w14:paraId="59A0F82D" w14:textId="77777777" w:rsidR="00793764" w:rsidRPr="0074420C" w:rsidRDefault="00793764" w:rsidP="00F159A2">
            <w:pPr>
              <w:autoSpaceDE w:val="0"/>
              <w:autoSpaceDN w:val="0"/>
              <w:adjustRightInd w:val="0"/>
              <w:snapToGrid w:val="0"/>
              <w:spacing w:line="240" w:lineRule="auto"/>
              <w:jc w:val="center"/>
              <w:rPr>
                <w:rFonts w:eastAsia="Times New Roman"/>
                <w:noProof w:val="0"/>
                <w:snapToGrid w:val="0"/>
                <w:lang w:val="en-GB" w:eastAsia="de-DE" w:bidi="en-US"/>
              </w:rPr>
            </w:pPr>
            <w:r w:rsidRPr="0074420C">
              <w:rPr>
                <w:rFonts w:eastAsia="Times New Roman"/>
                <w:noProof w:val="0"/>
                <w:snapToGrid w:val="0"/>
                <w:lang w:val="en-GB" w:eastAsia="de-DE" w:bidi="en-US"/>
              </w:rPr>
              <w:t>12</w:t>
            </w:r>
          </w:p>
        </w:tc>
        <w:tc>
          <w:tcPr>
            <w:tcW w:w="681" w:type="dxa"/>
            <w:tcBorders>
              <w:top w:val="nil"/>
              <w:left w:val="nil"/>
              <w:bottom w:val="nil"/>
              <w:right w:val="nil"/>
            </w:tcBorders>
            <w:shd w:val="clear" w:color="auto" w:fill="auto"/>
            <w:vAlign w:val="center"/>
            <w:hideMark/>
          </w:tcPr>
          <w:p w14:paraId="0F5DAD7E" w14:textId="77777777" w:rsidR="00793764" w:rsidRPr="0074420C" w:rsidRDefault="00793764" w:rsidP="00F159A2">
            <w:pPr>
              <w:autoSpaceDE w:val="0"/>
              <w:autoSpaceDN w:val="0"/>
              <w:adjustRightInd w:val="0"/>
              <w:snapToGrid w:val="0"/>
              <w:spacing w:line="240" w:lineRule="auto"/>
              <w:jc w:val="center"/>
              <w:rPr>
                <w:rFonts w:eastAsia="Times New Roman"/>
                <w:noProof w:val="0"/>
                <w:snapToGrid w:val="0"/>
                <w:lang w:val="en-GB" w:eastAsia="de-DE" w:bidi="en-US"/>
              </w:rPr>
            </w:pPr>
            <w:r w:rsidRPr="0074420C">
              <w:rPr>
                <w:rFonts w:eastAsia="Times New Roman"/>
                <w:noProof w:val="0"/>
                <w:snapToGrid w:val="0"/>
                <w:lang w:val="en-GB" w:eastAsia="de-DE" w:bidi="en-US"/>
              </w:rPr>
              <w:t>22</w:t>
            </w:r>
          </w:p>
        </w:tc>
      </w:tr>
      <w:tr w:rsidR="00793764" w:rsidRPr="0074420C" w14:paraId="483EC1E4" w14:textId="77777777" w:rsidTr="00F159A2">
        <w:tc>
          <w:tcPr>
            <w:tcW w:w="3135" w:type="dxa"/>
            <w:tcBorders>
              <w:top w:val="nil"/>
              <w:left w:val="nil"/>
              <w:bottom w:val="nil"/>
              <w:right w:val="nil"/>
            </w:tcBorders>
            <w:shd w:val="clear" w:color="auto" w:fill="auto"/>
            <w:vAlign w:val="center"/>
            <w:hideMark/>
          </w:tcPr>
          <w:p w14:paraId="73606E7F" w14:textId="77777777" w:rsidR="00793764" w:rsidRPr="0074420C" w:rsidRDefault="00793764" w:rsidP="00F159A2">
            <w:pPr>
              <w:pStyle w:val="MDPI42tablebody"/>
              <w:autoSpaceDE w:val="0"/>
              <w:autoSpaceDN w:val="0"/>
              <w:rPr>
                <w:snapToGrid/>
                <w:lang w:val="en-GB"/>
              </w:rPr>
            </w:pPr>
            <w:r w:rsidRPr="0074420C">
              <w:rPr>
                <w:lang w:val="en-GB"/>
              </w:rPr>
              <w:t xml:space="preserve">Methyl-oleate FAME yield </w:t>
            </w:r>
          </w:p>
        </w:tc>
        <w:tc>
          <w:tcPr>
            <w:tcW w:w="552" w:type="dxa"/>
            <w:tcBorders>
              <w:top w:val="nil"/>
              <w:left w:val="nil"/>
              <w:bottom w:val="nil"/>
              <w:right w:val="nil"/>
            </w:tcBorders>
            <w:shd w:val="clear" w:color="auto" w:fill="auto"/>
            <w:vAlign w:val="center"/>
            <w:hideMark/>
          </w:tcPr>
          <w:p w14:paraId="557BE53D" w14:textId="77777777" w:rsidR="00793764" w:rsidRPr="0074420C" w:rsidRDefault="00793764" w:rsidP="00F159A2">
            <w:pPr>
              <w:pStyle w:val="MDPI42tablebody"/>
              <w:autoSpaceDE w:val="0"/>
              <w:autoSpaceDN w:val="0"/>
              <w:rPr>
                <w:lang w:val="en-GB"/>
              </w:rPr>
            </w:pPr>
            <w:r w:rsidRPr="0074420C">
              <w:rPr>
                <w:lang w:val="en-GB"/>
              </w:rPr>
              <w:t>Y1</w:t>
            </w:r>
          </w:p>
        </w:tc>
        <w:tc>
          <w:tcPr>
            <w:tcW w:w="949" w:type="dxa"/>
            <w:tcBorders>
              <w:top w:val="nil"/>
              <w:left w:val="nil"/>
              <w:bottom w:val="nil"/>
              <w:right w:val="nil"/>
            </w:tcBorders>
            <w:shd w:val="clear" w:color="auto" w:fill="auto"/>
            <w:vAlign w:val="center"/>
            <w:hideMark/>
          </w:tcPr>
          <w:p w14:paraId="0D162C9B" w14:textId="77777777" w:rsidR="00793764" w:rsidRPr="0074420C" w:rsidRDefault="00793764" w:rsidP="00F159A2">
            <w:pPr>
              <w:pStyle w:val="MDPI42tablebody"/>
              <w:autoSpaceDE w:val="0"/>
              <w:autoSpaceDN w:val="0"/>
              <w:rPr>
                <w:lang w:val="en-GB"/>
              </w:rPr>
            </w:pPr>
            <w:r w:rsidRPr="0074420C">
              <w:rPr>
                <w:lang w:val="en-GB"/>
              </w:rPr>
              <w:t>Maximise</w:t>
            </w:r>
          </w:p>
        </w:tc>
        <w:tc>
          <w:tcPr>
            <w:tcW w:w="1099" w:type="dxa"/>
            <w:tcBorders>
              <w:top w:val="nil"/>
              <w:left w:val="nil"/>
              <w:bottom w:val="nil"/>
              <w:right w:val="nil"/>
            </w:tcBorders>
            <w:shd w:val="clear" w:color="auto" w:fill="auto"/>
            <w:vAlign w:val="center"/>
            <w:hideMark/>
          </w:tcPr>
          <w:p w14:paraId="26B9E8D0" w14:textId="77777777" w:rsidR="00793764" w:rsidRPr="0074420C" w:rsidRDefault="00793764" w:rsidP="00F159A2">
            <w:pPr>
              <w:pStyle w:val="MDPI42tablebody"/>
              <w:autoSpaceDE w:val="0"/>
              <w:autoSpaceDN w:val="0"/>
              <w:rPr>
                <w:lang w:val="en-GB"/>
              </w:rPr>
            </w:pPr>
            <w:r w:rsidRPr="0074420C">
              <w:rPr>
                <w:lang w:val="en-GB"/>
              </w:rPr>
              <w:t>5</w:t>
            </w:r>
          </w:p>
        </w:tc>
        <w:tc>
          <w:tcPr>
            <w:tcW w:w="680" w:type="dxa"/>
            <w:tcBorders>
              <w:top w:val="nil"/>
              <w:left w:val="nil"/>
              <w:bottom w:val="nil"/>
              <w:right w:val="nil"/>
            </w:tcBorders>
            <w:shd w:val="clear" w:color="auto" w:fill="auto"/>
            <w:vAlign w:val="center"/>
            <w:hideMark/>
          </w:tcPr>
          <w:p w14:paraId="4525375F" w14:textId="77777777" w:rsidR="00793764" w:rsidRPr="0074420C" w:rsidRDefault="00793764" w:rsidP="00F159A2">
            <w:pPr>
              <w:pStyle w:val="MDPI42tablebody"/>
              <w:autoSpaceDE w:val="0"/>
              <w:autoSpaceDN w:val="0"/>
              <w:rPr>
                <w:lang w:val="en-GB"/>
              </w:rPr>
            </w:pPr>
            <w:r w:rsidRPr="0074420C">
              <w:rPr>
                <w:lang w:val="en-GB"/>
              </w:rPr>
              <w:t>98.3</w:t>
            </w:r>
          </w:p>
        </w:tc>
        <w:tc>
          <w:tcPr>
            <w:tcW w:w="681" w:type="dxa"/>
            <w:tcBorders>
              <w:top w:val="nil"/>
              <w:left w:val="nil"/>
              <w:bottom w:val="nil"/>
              <w:right w:val="nil"/>
            </w:tcBorders>
            <w:shd w:val="clear" w:color="auto" w:fill="auto"/>
            <w:vAlign w:val="center"/>
            <w:hideMark/>
          </w:tcPr>
          <w:p w14:paraId="3FCA201D" w14:textId="77777777" w:rsidR="00793764" w:rsidRPr="0074420C" w:rsidRDefault="00793764" w:rsidP="00F159A2">
            <w:pPr>
              <w:pStyle w:val="MDPI42tablebody"/>
              <w:autoSpaceDE w:val="0"/>
              <w:autoSpaceDN w:val="0"/>
              <w:rPr>
                <w:lang w:val="en-GB"/>
              </w:rPr>
            </w:pPr>
            <w:r w:rsidRPr="0074420C">
              <w:rPr>
                <w:lang w:val="en-GB"/>
              </w:rPr>
              <w:t>100</w:t>
            </w:r>
          </w:p>
        </w:tc>
      </w:tr>
      <w:tr w:rsidR="00793764" w:rsidRPr="0074420C" w14:paraId="209FBD79" w14:textId="77777777" w:rsidTr="00F159A2">
        <w:tc>
          <w:tcPr>
            <w:tcW w:w="3135" w:type="dxa"/>
            <w:tcBorders>
              <w:top w:val="nil"/>
              <w:left w:val="nil"/>
              <w:bottom w:val="nil"/>
              <w:right w:val="nil"/>
            </w:tcBorders>
            <w:shd w:val="clear" w:color="auto" w:fill="auto"/>
            <w:vAlign w:val="center"/>
            <w:hideMark/>
          </w:tcPr>
          <w:p w14:paraId="2AA11B00" w14:textId="77777777" w:rsidR="00793764" w:rsidRPr="0074420C" w:rsidRDefault="00793764" w:rsidP="00F159A2">
            <w:pPr>
              <w:pStyle w:val="MDPI42tablebody"/>
              <w:autoSpaceDE w:val="0"/>
              <w:autoSpaceDN w:val="0"/>
              <w:rPr>
                <w:lang w:val="en-GB"/>
              </w:rPr>
            </w:pPr>
            <w:r w:rsidRPr="0074420C">
              <w:rPr>
                <w:lang w:val="en-GB"/>
              </w:rPr>
              <w:t>Methyl-palmitate FAME yield</w:t>
            </w:r>
          </w:p>
        </w:tc>
        <w:tc>
          <w:tcPr>
            <w:tcW w:w="552" w:type="dxa"/>
            <w:tcBorders>
              <w:top w:val="nil"/>
              <w:left w:val="nil"/>
              <w:bottom w:val="nil"/>
              <w:right w:val="nil"/>
            </w:tcBorders>
            <w:shd w:val="clear" w:color="auto" w:fill="auto"/>
            <w:vAlign w:val="center"/>
            <w:hideMark/>
          </w:tcPr>
          <w:p w14:paraId="01959A4F" w14:textId="77777777" w:rsidR="00793764" w:rsidRPr="0074420C" w:rsidRDefault="00793764" w:rsidP="00F159A2">
            <w:pPr>
              <w:pStyle w:val="MDPI42tablebody"/>
              <w:autoSpaceDE w:val="0"/>
              <w:autoSpaceDN w:val="0"/>
              <w:rPr>
                <w:lang w:val="en-GB"/>
              </w:rPr>
            </w:pPr>
            <w:r w:rsidRPr="0074420C">
              <w:rPr>
                <w:lang w:val="en-GB"/>
              </w:rPr>
              <w:t>Y2</w:t>
            </w:r>
          </w:p>
        </w:tc>
        <w:tc>
          <w:tcPr>
            <w:tcW w:w="949" w:type="dxa"/>
            <w:tcBorders>
              <w:top w:val="nil"/>
              <w:left w:val="nil"/>
              <w:bottom w:val="nil"/>
              <w:right w:val="nil"/>
            </w:tcBorders>
            <w:shd w:val="clear" w:color="auto" w:fill="auto"/>
            <w:vAlign w:val="center"/>
            <w:hideMark/>
          </w:tcPr>
          <w:p w14:paraId="634D6ADD" w14:textId="77777777" w:rsidR="00793764" w:rsidRPr="0074420C" w:rsidRDefault="00793764" w:rsidP="00F159A2">
            <w:pPr>
              <w:pStyle w:val="MDPI42tablebody"/>
              <w:autoSpaceDE w:val="0"/>
              <w:autoSpaceDN w:val="0"/>
              <w:rPr>
                <w:lang w:val="en-GB"/>
              </w:rPr>
            </w:pPr>
            <w:r w:rsidRPr="0074420C">
              <w:rPr>
                <w:lang w:val="en-GB"/>
              </w:rPr>
              <w:t>Maximise</w:t>
            </w:r>
          </w:p>
        </w:tc>
        <w:tc>
          <w:tcPr>
            <w:tcW w:w="1099" w:type="dxa"/>
            <w:tcBorders>
              <w:top w:val="nil"/>
              <w:left w:val="nil"/>
              <w:bottom w:val="nil"/>
              <w:right w:val="nil"/>
            </w:tcBorders>
            <w:shd w:val="clear" w:color="auto" w:fill="auto"/>
            <w:vAlign w:val="center"/>
            <w:hideMark/>
          </w:tcPr>
          <w:p w14:paraId="2C0999E5" w14:textId="77777777" w:rsidR="00793764" w:rsidRPr="0074420C" w:rsidRDefault="00793764" w:rsidP="00F159A2">
            <w:pPr>
              <w:pStyle w:val="MDPI42tablebody"/>
              <w:autoSpaceDE w:val="0"/>
              <w:autoSpaceDN w:val="0"/>
              <w:rPr>
                <w:lang w:val="en-GB"/>
              </w:rPr>
            </w:pPr>
            <w:r w:rsidRPr="0074420C">
              <w:rPr>
                <w:lang w:val="en-GB"/>
              </w:rPr>
              <w:t>5</w:t>
            </w:r>
          </w:p>
        </w:tc>
        <w:tc>
          <w:tcPr>
            <w:tcW w:w="680" w:type="dxa"/>
            <w:tcBorders>
              <w:top w:val="nil"/>
              <w:left w:val="nil"/>
              <w:bottom w:val="nil"/>
              <w:right w:val="nil"/>
            </w:tcBorders>
            <w:shd w:val="clear" w:color="auto" w:fill="auto"/>
            <w:vAlign w:val="center"/>
            <w:hideMark/>
          </w:tcPr>
          <w:p w14:paraId="0761C3EE" w14:textId="77777777" w:rsidR="00793764" w:rsidRPr="0074420C" w:rsidRDefault="00793764" w:rsidP="00F159A2">
            <w:pPr>
              <w:pStyle w:val="MDPI42tablebody"/>
              <w:autoSpaceDE w:val="0"/>
              <w:autoSpaceDN w:val="0"/>
              <w:rPr>
                <w:lang w:val="en-GB"/>
              </w:rPr>
            </w:pPr>
            <w:r w:rsidRPr="0074420C">
              <w:rPr>
                <w:lang w:val="en-GB"/>
              </w:rPr>
              <w:t>98.1</w:t>
            </w:r>
          </w:p>
        </w:tc>
        <w:tc>
          <w:tcPr>
            <w:tcW w:w="681" w:type="dxa"/>
            <w:tcBorders>
              <w:top w:val="nil"/>
              <w:left w:val="nil"/>
              <w:bottom w:val="nil"/>
              <w:right w:val="nil"/>
            </w:tcBorders>
            <w:shd w:val="clear" w:color="auto" w:fill="auto"/>
            <w:vAlign w:val="center"/>
            <w:hideMark/>
          </w:tcPr>
          <w:p w14:paraId="4CA63DDA" w14:textId="77777777" w:rsidR="00793764" w:rsidRPr="0074420C" w:rsidRDefault="00793764" w:rsidP="00F159A2">
            <w:pPr>
              <w:pStyle w:val="MDPI42tablebody"/>
              <w:autoSpaceDE w:val="0"/>
              <w:autoSpaceDN w:val="0"/>
              <w:rPr>
                <w:lang w:val="en-GB"/>
              </w:rPr>
            </w:pPr>
            <w:r w:rsidRPr="0074420C">
              <w:rPr>
                <w:lang w:val="en-GB"/>
              </w:rPr>
              <w:t>100</w:t>
            </w:r>
          </w:p>
        </w:tc>
      </w:tr>
      <w:tr w:rsidR="00793764" w:rsidRPr="0074420C" w14:paraId="29DB614E" w14:textId="77777777" w:rsidTr="00F159A2">
        <w:tc>
          <w:tcPr>
            <w:tcW w:w="3135" w:type="dxa"/>
            <w:tcBorders>
              <w:top w:val="nil"/>
              <w:left w:val="nil"/>
              <w:bottom w:val="nil"/>
              <w:right w:val="nil"/>
            </w:tcBorders>
            <w:shd w:val="clear" w:color="auto" w:fill="auto"/>
            <w:vAlign w:val="center"/>
            <w:hideMark/>
          </w:tcPr>
          <w:p w14:paraId="2B34864D" w14:textId="77777777" w:rsidR="00793764" w:rsidRPr="0074420C" w:rsidRDefault="00793764" w:rsidP="00F159A2">
            <w:pPr>
              <w:pStyle w:val="MDPI42tablebody"/>
              <w:autoSpaceDE w:val="0"/>
              <w:autoSpaceDN w:val="0"/>
              <w:rPr>
                <w:lang w:val="en-GB"/>
              </w:rPr>
            </w:pPr>
            <w:r w:rsidRPr="0074420C">
              <w:rPr>
                <w:lang w:val="en-GB"/>
              </w:rPr>
              <w:t>Methyl-linoleate FAME yield</w:t>
            </w:r>
          </w:p>
        </w:tc>
        <w:tc>
          <w:tcPr>
            <w:tcW w:w="552" w:type="dxa"/>
            <w:tcBorders>
              <w:top w:val="nil"/>
              <w:left w:val="nil"/>
              <w:bottom w:val="nil"/>
              <w:right w:val="nil"/>
            </w:tcBorders>
            <w:shd w:val="clear" w:color="auto" w:fill="auto"/>
            <w:vAlign w:val="center"/>
            <w:hideMark/>
          </w:tcPr>
          <w:p w14:paraId="19110C6B" w14:textId="77777777" w:rsidR="00793764" w:rsidRPr="0074420C" w:rsidRDefault="00793764" w:rsidP="00F159A2">
            <w:pPr>
              <w:pStyle w:val="MDPI42tablebody"/>
              <w:autoSpaceDE w:val="0"/>
              <w:autoSpaceDN w:val="0"/>
              <w:rPr>
                <w:lang w:val="en-GB"/>
              </w:rPr>
            </w:pPr>
            <w:r w:rsidRPr="0074420C">
              <w:rPr>
                <w:lang w:val="en-GB"/>
              </w:rPr>
              <w:t>Y3</w:t>
            </w:r>
          </w:p>
        </w:tc>
        <w:tc>
          <w:tcPr>
            <w:tcW w:w="949" w:type="dxa"/>
            <w:tcBorders>
              <w:top w:val="nil"/>
              <w:left w:val="nil"/>
              <w:bottom w:val="nil"/>
              <w:right w:val="nil"/>
            </w:tcBorders>
            <w:shd w:val="clear" w:color="auto" w:fill="auto"/>
            <w:vAlign w:val="center"/>
            <w:hideMark/>
          </w:tcPr>
          <w:p w14:paraId="3E16338C" w14:textId="77777777" w:rsidR="00793764" w:rsidRPr="0074420C" w:rsidRDefault="00793764" w:rsidP="00F159A2">
            <w:pPr>
              <w:pStyle w:val="MDPI42tablebody"/>
              <w:autoSpaceDE w:val="0"/>
              <w:autoSpaceDN w:val="0"/>
              <w:rPr>
                <w:lang w:val="en-GB"/>
              </w:rPr>
            </w:pPr>
            <w:r w:rsidRPr="0074420C">
              <w:rPr>
                <w:lang w:val="en-GB"/>
              </w:rPr>
              <w:t>Maximise</w:t>
            </w:r>
          </w:p>
        </w:tc>
        <w:tc>
          <w:tcPr>
            <w:tcW w:w="1099" w:type="dxa"/>
            <w:tcBorders>
              <w:top w:val="nil"/>
              <w:left w:val="nil"/>
              <w:bottom w:val="nil"/>
              <w:right w:val="nil"/>
            </w:tcBorders>
            <w:shd w:val="clear" w:color="auto" w:fill="auto"/>
            <w:vAlign w:val="center"/>
            <w:hideMark/>
          </w:tcPr>
          <w:p w14:paraId="74C4510E" w14:textId="77777777" w:rsidR="00793764" w:rsidRPr="0074420C" w:rsidRDefault="00793764" w:rsidP="00F159A2">
            <w:pPr>
              <w:pStyle w:val="MDPI42tablebody"/>
              <w:autoSpaceDE w:val="0"/>
              <w:autoSpaceDN w:val="0"/>
              <w:rPr>
                <w:lang w:val="en-GB"/>
              </w:rPr>
            </w:pPr>
            <w:r w:rsidRPr="0074420C">
              <w:rPr>
                <w:lang w:val="en-GB"/>
              </w:rPr>
              <w:t>5</w:t>
            </w:r>
          </w:p>
        </w:tc>
        <w:tc>
          <w:tcPr>
            <w:tcW w:w="680" w:type="dxa"/>
            <w:tcBorders>
              <w:top w:val="nil"/>
              <w:left w:val="nil"/>
              <w:bottom w:val="nil"/>
              <w:right w:val="nil"/>
            </w:tcBorders>
            <w:shd w:val="clear" w:color="auto" w:fill="auto"/>
            <w:vAlign w:val="center"/>
            <w:hideMark/>
          </w:tcPr>
          <w:p w14:paraId="2A668611" w14:textId="77777777" w:rsidR="00793764" w:rsidRPr="0074420C" w:rsidRDefault="00793764" w:rsidP="00F159A2">
            <w:pPr>
              <w:pStyle w:val="MDPI42tablebody"/>
              <w:autoSpaceDE w:val="0"/>
              <w:autoSpaceDN w:val="0"/>
              <w:rPr>
                <w:lang w:val="en-GB"/>
              </w:rPr>
            </w:pPr>
            <w:r w:rsidRPr="0074420C">
              <w:rPr>
                <w:lang w:val="en-GB"/>
              </w:rPr>
              <w:t>98.2</w:t>
            </w:r>
          </w:p>
        </w:tc>
        <w:tc>
          <w:tcPr>
            <w:tcW w:w="681" w:type="dxa"/>
            <w:tcBorders>
              <w:top w:val="nil"/>
              <w:left w:val="nil"/>
              <w:bottom w:val="nil"/>
              <w:right w:val="nil"/>
            </w:tcBorders>
            <w:shd w:val="clear" w:color="auto" w:fill="auto"/>
            <w:vAlign w:val="center"/>
            <w:hideMark/>
          </w:tcPr>
          <w:p w14:paraId="3A31F6F1" w14:textId="77777777" w:rsidR="00793764" w:rsidRPr="0074420C" w:rsidRDefault="00793764" w:rsidP="00F159A2">
            <w:pPr>
              <w:pStyle w:val="MDPI42tablebody"/>
              <w:autoSpaceDE w:val="0"/>
              <w:autoSpaceDN w:val="0"/>
              <w:rPr>
                <w:lang w:val="en-GB"/>
              </w:rPr>
            </w:pPr>
            <w:r w:rsidRPr="0074420C">
              <w:rPr>
                <w:lang w:val="en-GB"/>
              </w:rPr>
              <w:t>100</w:t>
            </w:r>
          </w:p>
        </w:tc>
      </w:tr>
      <w:tr w:rsidR="00793764" w:rsidRPr="0074420C" w14:paraId="4D047162" w14:textId="77777777" w:rsidTr="00F159A2">
        <w:tc>
          <w:tcPr>
            <w:tcW w:w="3135" w:type="dxa"/>
            <w:tcBorders>
              <w:top w:val="nil"/>
              <w:left w:val="nil"/>
              <w:bottom w:val="single" w:sz="8" w:space="0" w:color="auto"/>
              <w:right w:val="nil"/>
            </w:tcBorders>
            <w:shd w:val="clear" w:color="auto" w:fill="auto"/>
            <w:vAlign w:val="center"/>
            <w:hideMark/>
          </w:tcPr>
          <w:p w14:paraId="6030BA6F" w14:textId="77777777" w:rsidR="00793764" w:rsidRPr="0074420C" w:rsidRDefault="00793764" w:rsidP="00F159A2">
            <w:pPr>
              <w:pStyle w:val="MDPI42tablebody"/>
              <w:autoSpaceDE w:val="0"/>
              <w:autoSpaceDN w:val="0"/>
              <w:rPr>
                <w:lang w:val="en-GB"/>
              </w:rPr>
            </w:pPr>
            <w:r w:rsidRPr="0074420C">
              <w:rPr>
                <w:lang w:val="en-GB"/>
              </w:rPr>
              <w:t>Methyl-myristate FAME yield</w:t>
            </w:r>
          </w:p>
        </w:tc>
        <w:tc>
          <w:tcPr>
            <w:tcW w:w="552" w:type="dxa"/>
            <w:tcBorders>
              <w:top w:val="nil"/>
              <w:left w:val="nil"/>
              <w:bottom w:val="single" w:sz="8" w:space="0" w:color="auto"/>
              <w:right w:val="nil"/>
            </w:tcBorders>
            <w:shd w:val="clear" w:color="auto" w:fill="auto"/>
            <w:vAlign w:val="center"/>
            <w:hideMark/>
          </w:tcPr>
          <w:p w14:paraId="486D3101" w14:textId="77777777" w:rsidR="00793764" w:rsidRPr="0074420C" w:rsidRDefault="00793764" w:rsidP="00F159A2">
            <w:pPr>
              <w:pStyle w:val="MDPI42tablebody"/>
              <w:autoSpaceDE w:val="0"/>
              <w:autoSpaceDN w:val="0"/>
              <w:rPr>
                <w:lang w:val="en-GB"/>
              </w:rPr>
            </w:pPr>
            <w:r w:rsidRPr="0074420C">
              <w:rPr>
                <w:lang w:val="en-GB"/>
              </w:rPr>
              <w:t>Y4</w:t>
            </w:r>
          </w:p>
        </w:tc>
        <w:tc>
          <w:tcPr>
            <w:tcW w:w="949" w:type="dxa"/>
            <w:tcBorders>
              <w:top w:val="nil"/>
              <w:left w:val="nil"/>
              <w:bottom w:val="single" w:sz="8" w:space="0" w:color="auto"/>
              <w:right w:val="nil"/>
            </w:tcBorders>
            <w:shd w:val="clear" w:color="auto" w:fill="auto"/>
            <w:vAlign w:val="center"/>
            <w:hideMark/>
          </w:tcPr>
          <w:p w14:paraId="1FFDD6CC" w14:textId="77777777" w:rsidR="00793764" w:rsidRPr="0074420C" w:rsidRDefault="00793764" w:rsidP="00F159A2">
            <w:pPr>
              <w:pStyle w:val="MDPI42tablebody"/>
              <w:autoSpaceDE w:val="0"/>
              <w:autoSpaceDN w:val="0"/>
              <w:rPr>
                <w:lang w:val="en-GB"/>
              </w:rPr>
            </w:pPr>
            <w:r w:rsidRPr="0074420C">
              <w:rPr>
                <w:lang w:val="en-GB"/>
              </w:rPr>
              <w:t>Maximise</w:t>
            </w:r>
          </w:p>
        </w:tc>
        <w:tc>
          <w:tcPr>
            <w:tcW w:w="1099" w:type="dxa"/>
            <w:tcBorders>
              <w:top w:val="nil"/>
              <w:left w:val="nil"/>
              <w:bottom w:val="single" w:sz="8" w:space="0" w:color="auto"/>
              <w:right w:val="nil"/>
            </w:tcBorders>
            <w:shd w:val="clear" w:color="auto" w:fill="auto"/>
            <w:vAlign w:val="center"/>
            <w:hideMark/>
          </w:tcPr>
          <w:p w14:paraId="68260502" w14:textId="77777777" w:rsidR="00793764" w:rsidRPr="0074420C" w:rsidRDefault="00793764" w:rsidP="00F159A2">
            <w:pPr>
              <w:pStyle w:val="MDPI42tablebody"/>
              <w:autoSpaceDE w:val="0"/>
              <w:autoSpaceDN w:val="0"/>
              <w:rPr>
                <w:lang w:val="en-GB"/>
              </w:rPr>
            </w:pPr>
            <w:r w:rsidRPr="0074420C">
              <w:rPr>
                <w:lang w:val="en-GB"/>
              </w:rPr>
              <w:t>5</w:t>
            </w:r>
          </w:p>
        </w:tc>
        <w:tc>
          <w:tcPr>
            <w:tcW w:w="680" w:type="dxa"/>
            <w:tcBorders>
              <w:top w:val="nil"/>
              <w:left w:val="nil"/>
              <w:bottom w:val="single" w:sz="8" w:space="0" w:color="auto"/>
              <w:right w:val="nil"/>
            </w:tcBorders>
            <w:shd w:val="clear" w:color="auto" w:fill="auto"/>
            <w:vAlign w:val="center"/>
            <w:hideMark/>
          </w:tcPr>
          <w:p w14:paraId="159B00B6" w14:textId="77777777" w:rsidR="00793764" w:rsidRPr="0074420C" w:rsidRDefault="00793764" w:rsidP="00F159A2">
            <w:pPr>
              <w:pStyle w:val="MDPI42tablebody"/>
              <w:autoSpaceDE w:val="0"/>
              <w:autoSpaceDN w:val="0"/>
              <w:rPr>
                <w:lang w:val="en-GB"/>
              </w:rPr>
            </w:pPr>
            <w:r w:rsidRPr="0074420C">
              <w:rPr>
                <w:lang w:val="en-GB"/>
              </w:rPr>
              <w:t>97.6</w:t>
            </w:r>
          </w:p>
        </w:tc>
        <w:tc>
          <w:tcPr>
            <w:tcW w:w="681" w:type="dxa"/>
            <w:tcBorders>
              <w:top w:val="nil"/>
              <w:left w:val="nil"/>
              <w:bottom w:val="single" w:sz="8" w:space="0" w:color="auto"/>
              <w:right w:val="nil"/>
            </w:tcBorders>
            <w:shd w:val="clear" w:color="auto" w:fill="auto"/>
            <w:vAlign w:val="center"/>
            <w:hideMark/>
          </w:tcPr>
          <w:p w14:paraId="7676F791" w14:textId="77777777" w:rsidR="00793764" w:rsidRPr="0074420C" w:rsidRDefault="00793764" w:rsidP="00F159A2">
            <w:pPr>
              <w:pStyle w:val="MDPI42tablebody"/>
              <w:autoSpaceDE w:val="0"/>
              <w:autoSpaceDN w:val="0"/>
              <w:rPr>
                <w:lang w:val="en-GB"/>
              </w:rPr>
            </w:pPr>
            <w:r w:rsidRPr="0074420C">
              <w:rPr>
                <w:lang w:val="en-GB"/>
              </w:rPr>
              <w:t>100</w:t>
            </w:r>
          </w:p>
        </w:tc>
      </w:tr>
    </w:tbl>
    <w:p w14:paraId="3031EEB8" w14:textId="77777777" w:rsidR="00793764" w:rsidRPr="0074420C" w:rsidRDefault="00793764" w:rsidP="00F159A2">
      <w:pPr>
        <w:pStyle w:val="MDPI52figure"/>
        <w:ind w:left="2608"/>
        <w:jc w:val="left"/>
        <w:rPr>
          <w:lang w:val="en-GB"/>
        </w:rPr>
      </w:pPr>
      <w:r w:rsidRPr="0074420C">
        <w:rPr>
          <w:noProof/>
          <w:lang w:val="en-GB" w:eastAsia="en-GB" w:bidi="ar-SA"/>
        </w:rPr>
        <w:drawing>
          <wp:inline distT="0" distB="0" distL="0" distR="0" wp14:anchorId="11BABC75" wp14:editId="43DC98B0">
            <wp:extent cx="4168140" cy="353885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b="6766"/>
                    <a:stretch>
                      <a:fillRect/>
                    </a:stretch>
                  </pic:blipFill>
                  <pic:spPr bwMode="auto">
                    <a:xfrm>
                      <a:off x="0" y="0"/>
                      <a:ext cx="4168140" cy="3538855"/>
                    </a:xfrm>
                    <a:prstGeom prst="rect">
                      <a:avLst/>
                    </a:prstGeom>
                    <a:noFill/>
                    <a:ln>
                      <a:noFill/>
                    </a:ln>
                  </pic:spPr>
                </pic:pic>
              </a:graphicData>
            </a:graphic>
          </wp:inline>
        </w:drawing>
      </w:r>
    </w:p>
    <w:p w14:paraId="069FE875" w14:textId="21FDCFC4" w:rsidR="00793764" w:rsidRPr="0074420C" w:rsidRDefault="00F159A2" w:rsidP="00F159A2">
      <w:pPr>
        <w:pStyle w:val="MDPI51figurecaption"/>
        <w:jc w:val="both"/>
        <w:rPr>
          <w:lang w:val="en-GB"/>
        </w:rPr>
      </w:pPr>
      <w:r w:rsidRPr="0074420C">
        <w:rPr>
          <w:b/>
          <w:lang w:val="en-GB"/>
        </w:rPr>
        <w:t xml:space="preserve">Figure 4. </w:t>
      </w:r>
      <w:r w:rsidR="00793764" w:rsidRPr="0074420C">
        <w:rPr>
          <w:lang w:val="en-GB"/>
        </w:rPr>
        <w:t>Summary of the achieved individual and combined desirability of the process variables and responses</w:t>
      </w:r>
      <w:r w:rsidRPr="0074420C">
        <w:rPr>
          <w:lang w:val="en-GB"/>
        </w:rPr>
        <w:t>.</w:t>
      </w:r>
    </w:p>
    <w:p w14:paraId="4A7794DB" w14:textId="77777777" w:rsidR="00793764" w:rsidRPr="0074420C" w:rsidRDefault="00793764" w:rsidP="00F159A2">
      <w:pPr>
        <w:pStyle w:val="MDPI52figure"/>
        <w:ind w:left="2608"/>
        <w:jc w:val="left"/>
        <w:rPr>
          <w:lang w:val="en-GB"/>
        </w:rPr>
      </w:pPr>
      <w:r w:rsidRPr="0074420C">
        <w:rPr>
          <w:noProof/>
          <w:lang w:val="en-GB" w:eastAsia="en-GB" w:bidi="ar-SA"/>
        </w:rPr>
        <w:lastRenderedPageBreak/>
        <w:drawing>
          <wp:inline distT="0" distB="0" distL="0" distR="0" wp14:anchorId="00DA7D05" wp14:editId="58FADD91">
            <wp:extent cx="4239260" cy="2778760"/>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9260" cy="2778760"/>
                    </a:xfrm>
                    <a:prstGeom prst="rect">
                      <a:avLst/>
                    </a:prstGeom>
                    <a:noFill/>
                    <a:ln>
                      <a:noFill/>
                    </a:ln>
                  </pic:spPr>
                </pic:pic>
              </a:graphicData>
            </a:graphic>
          </wp:inline>
        </w:drawing>
      </w:r>
    </w:p>
    <w:p w14:paraId="689680A1" w14:textId="55E11A96" w:rsidR="00793764" w:rsidRPr="0074420C" w:rsidRDefault="00F159A2" w:rsidP="00F159A2">
      <w:pPr>
        <w:pStyle w:val="MDPI51figurecaption"/>
        <w:jc w:val="both"/>
        <w:rPr>
          <w:lang w:val="en-GB"/>
        </w:rPr>
      </w:pPr>
      <w:r w:rsidRPr="0074420C">
        <w:rPr>
          <w:b/>
          <w:lang w:val="en-GB"/>
        </w:rPr>
        <w:t xml:space="preserve">Figure 5. </w:t>
      </w:r>
      <w:r w:rsidR="00793764" w:rsidRPr="0074420C">
        <w:rPr>
          <w:lang w:val="en-GB"/>
        </w:rPr>
        <w:t>Response surface of the effect of M:O molar ratio and reaction temperature on the yield of methyl-oleate</w:t>
      </w:r>
      <w:r w:rsidRPr="0074420C">
        <w:rPr>
          <w:lang w:val="en-GB"/>
        </w:rPr>
        <w:t>.</w:t>
      </w:r>
    </w:p>
    <w:p w14:paraId="70D18FFB" w14:textId="6AF435B5" w:rsidR="00793764" w:rsidRPr="0074420C" w:rsidRDefault="00782E0C" w:rsidP="00782E0C">
      <w:pPr>
        <w:pStyle w:val="MDPI22heading2"/>
        <w:spacing w:before="240"/>
        <w:rPr>
          <w:lang w:val="en-GB"/>
        </w:rPr>
      </w:pPr>
      <w:r w:rsidRPr="0074420C">
        <w:rPr>
          <w:lang w:val="en-GB"/>
        </w:rPr>
        <w:t>3.</w:t>
      </w:r>
      <w:r w:rsidR="00DD1EE6" w:rsidRPr="0074420C">
        <w:rPr>
          <w:lang w:val="en-GB"/>
        </w:rPr>
        <w:t>4</w:t>
      </w:r>
      <w:r w:rsidRPr="0074420C">
        <w:rPr>
          <w:lang w:val="en-GB"/>
        </w:rPr>
        <w:t xml:space="preserve">. </w:t>
      </w:r>
      <w:r w:rsidR="00793764" w:rsidRPr="0074420C">
        <w:rPr>
          <w:lang w:val="en-GB"/>
        </w:rPr>
        <w:t xml:space="preserve">Selection of </w:t>
      </w:r>
      <w:r w:rsidR="00F159A2" w:rsidRPr="0074420C">
        <w:rPr>
          <w:lang w:val="en-GB"/>
        </w:rPr>
        <w:t>Pressurising Gas</w:t>
      </w:r>
    </w:p>
    <w:p w14:paraId="328D74D0" w14:textId="592D54AA" w:rsidR="00793764" w:rsidRPr="0074420C" w:rsidRDefault="00793764" w:rsidP="00F159A2">
      <w:pPr>
        <w:pStyle w:val="MDPI31text"/>
        <w:rPr>
          <w:lang w:val="en-GB"/>
        </w:rPr>
      </w:pPr>
      <w:r w:rsidRPr="0074420C">
        <w:rPr>
          <w:lang w:val="en-GB"/>
        </w:rPr>
        <w:t>The choice of pressurizing gas in supercritical alcoholysis is a crucial step toward the production of a high yield of biodiesel. In this study, CO</w:t>
      </w:r>
      <w:r w:rsidRPr="0074420C">
        <w:rPr>
          <w:vertAlign w:val="subscript"/>
          <w:lang w:val="en-GB"/>
        </w:rPr>
        <w:t xml:space="preserve">2 </w:t>
      </w:r>
      <w:r w:rsidRPr="0074420C">
        <w:rPr>
          <w:lang w:val="en-GB"/>
        </w:rPr>
        <w:t xml:space="preserve">has been chosen as the pressurising gas as it has been reported that it acts as a co-solvent to enhance the solubility of oil in alcohols </w:t>
      </w:r>
      <w:r w:rsidRPr="0074420C">
        <w:rPr>
          <w:lang w:val="en-GB"/>
        </w:rPr>
        <w:fldChar w:fldCharType="begin" w:fldLock="1"/>
      </w:r>
      <w:r w:rsidRPr="0074420C">
        <w:rPr>
          <w:lang w:val="en-GB"/>
        </w:rPr>
        <w:instrText>ADDIN CSL_CITATION {"citationItems":[{"id":"ITEM-1","itemData":{"DOI":"10.1016/j.biombioe.2020.105761","ISSN":"18732909","abstract":"Due to its substantial lipid content, leather tanning waste (LTW) is regarded as a potential feedstock for the waste-derived biodiesel. To promote the valorization of LTW, one-pot synthesis of biodiesel via supercritical ethanol method was investigated. The influence of the three independent reaction variables, namely reaction time t (10, 20, 30, 40, 50 min), temperature T (300, 350, 400 °C) and ethanol to LTW molar ratio reo (35, 40, 45), on the yield of fatty acid ethyl ester (FAEE) YF was studied. The multilevel factorial design combined with the response surface methodology and three-way analysis of variance was employed to design and optimize the experiment in regards to the three independent variables. Based on the optimization results, the highest FAEE yield was predicted at 99.68% when t = 47.4 min, T = 374.6 °C, and reo = 40.02. The actual FAEE yield was experimentally obtained at 98.91 ± 0.31% using the optimized reaction conditions. A deviation of 0.77% in the experimental verification shows a satisfactory agreement between the actual and predicted YF. All reaction variables were also found to give a significant effect on the yield of FAEE.","author":[{"dropping-particle":"","family":"Yuliana","given":"Maria","non-dropping-particle":"","parse-names":false,"suffix":""},{"dropping-particle":"","family":"Santoso","given":"Shella Permatasari","non-dropping-particle":"","parse-names":false,"suffix":""},{"dropping-particle":"","family":"Soetaredjo","given":"Felycia Edi","non-dropping-particle":"","parse-names":false,"suffix":""},{"dropping-particle":"","family":"Ismadji","given":"Suryadi","non-dropping-particle":"","parse-names":false,"suffix":""},{"dropping-particle":"","family":"Ayucitra","given":"Aning","non-dropping-particle":"","parse-names":false,"suffix":""},{"dropping-particle":"","family":"Angkawijaya","given":"Artik Elisa","non-dropping-particle":"","parse-names":false,"suffix":""},{"dropping-particle":"","family":"Ju","given":"Yi Hsu","non-dropping-particle":"","parse-names":false,"suffix":""},{"dropping-particle":"","family":"Tran-Nguyen","given":"Phuong Lan","non-dropping-particle":"","parse-names":false,"suffix":""}],"container-title":"Biomass and Bioenergy","id":"ITEM-1","issue":"September","issued":{"date-parts":[["2020"]]},"page":"105761","publisher":"Elsevier Ltd","title":"A one-pot synthesis of biodiesel from leather tanning waste using supercritical ethanol: Process optimization","type":"article-journal","volume":"142"},"uris":["http://www.mendeley.com/documents/?uuid=510dbaaa-8802-439a-ac51-994b1f2a47ee"]}],"mendeley":{"formattedCitation":"[34]","plainTextFormattedCitation":"[34]","previouslyFormattedCitation":"[34]"},"properties":{"noteIndex":0},"schema":"https://github.com/citation-style-language/schema/raw/master/csl-citation.json"}</w:instrText>
      </w:r>
      <w:r w:rsidRPr="0074420C">
        <w:rPr>
          <w:lang w:val="en-GB"/>
        </w:rPr>
        <w:fldChar w:fldCharType="separate"/>
      </w:r>
      <w:r w:rsidRPr="0074420C">
        <w:rPr>
          <w:lang w:val="en-GB"/>
        </w:rPr>
        <w:t>[34]</w:t>
      </w:r>
      <w:r w:rsidRPr="0074420C">
        <w:rPr>
          <w:lang w:val="en-GB"/>
        </w:rPr>
        <w:fldChar w:fldCharType="end"/>
      </w:r>
      <w:r w:rsidRPr="0074420C">
        <w:rPr>
          <w:lang w:val="en-GB"/>
        </w:rPr>
        <w:t xml:space="preserve">. Additionally, a quick study has been conducted to assess the effect of the compressing gas on the yield of biodiesel. At the developed optimal conditions nitrogen was used to compress the reaction to 110 </w:t>
      </w:r>
      <w:proofErr w:type="gramStart"/>
      <w:r w:rsidRPr="0074420C">
        <w:rPr>
          <w:lang w:val="en-GB"/>
        </w:rPr>
        <w:t>bar</w:t>
      </w:r>
      <w:proofErr w:type="gramEnd"/>
      <w:r w:rsidRPr="0074420C">
        <w:rPr>
          <w:lang w:val="en-GB"/>
        </w:rPr>
        <w:t xml:space="preserve"> (optimal pressure). The reaction has resulted in a lower FAMEs yield between 94</w:t>
      </w:r>
      <w:r w:rsidR="00F159A2" w:rsidRPr="0074420C">
        <w:rPr>
          <w:lang w:val="en-GB"/>
        </w:rPr>
        <w:t>–</w:t>
      </w:r>
      <w:r w:rsidRPr="0074420C">
        <w:rPr>
          <w:lang w:val="en-GB"/>
        </w:rPr>
        <w:t>96 % with a range of 4</w:t>
      </w:r>
      <w:r w:rsidR="00F159A2" w:rsidRPr="0074420C">
        <w:rPr>
          <w:lang w:val="en-GB"/>
        </w:rPr>
        <w:t>–</w:t>
      </w:r>
      <w:r w:rsidRPr="0074420C">
        <w:rPr>
          <w:lang w:val="en-GB"/>
        </w:rPr>
        <w:t>6% decrease in comparison to using CO</w:t>
      </w:r>
      <w:r w:rsidRPr="0074420C">
        <w:rPr>
          <w:vertAlign w:val="subscript"/>
          <w:lang w:val="en-GB"/>
        </w:rPr>
        <w:t>2</w:t>
      </w:r>
      <w:r w:rsidRPr="0074420C">
        <w:rPr>
          <w:lang w:val="en-GB"/>
        </w:rPr>
        <w:t xml:space="preserve"> as a compressing gas. This quick assessment showed the ability of CO</w:t>
      </w:r>
      <w:r w:rsidRPr="0074420C">
        <w:rPr>
          <w:vertAlign w:val="subscript"/>
          <w:lang w:val="en-GB"/>
        </w:rPr>
        <w:t xml:space="preserve">2 </w:t>
      </w:r>
      <w:r w:rsidRPr="0074420C">
        <w:rPr>
          <w:lang w:val="en-GB"/>
        </w:rPr>
        <w:t>to act as a cosolvent to</w:t>
      </w:r>
      <w:r w:rsidR="00782E0C" w:rsidRPr="0074420C">
        <w:rPr>
          <w:lang w:val="en-GB"/>
        </w:rPr>
        <w:t xml:space="preserve"> </w:t>
      </w:r>
      <w:r w:rsidRPr="0074420C">
        <w:rPr>
          <w:lang w:val="en-GB"/>
        </w:rPr>
        <w:t xml:space="preserve">enhance the conversion of both triglycerides and FFAs into FAMEs in agreement with previous studies </w:t>
      </w:r>
      <w:r w:rsidRPr="0074420C">
        <w:rPr>
          <w:lang w:val="en-GB"/>
        </w:rPr>
        <w:fldChar w:fldCharType="begin" w:fldLock="1"/>
      </w:r>
      <w:r w:rsidRPr="0074420C">
        <w:rPr>
          <w:lang w:val="en-GB"/>
        </w:rPr>
        <w:instrText>ADDIN CSL_CITATION {"citationItems":[{"id":"ITEM-1","itemData":{"DOI":"10.1016/j.procbio.2005.03.014","ISSN":"13595113","abstract":"Transesterification of soybean oil in supercritical methanol has been carried out in the absence of catalyst. A co-solvent was added to the reaction mixture in order to decrease the operating temperature, pressure and molar ratio of alcohol to vegetable oil. With CO2 as co-solvent in the reaction system, there was a significant decrease in the severity of the conditions required for supercritical reaction. It was demonstrated that, with an optimal reaction temperature of 280°C, methanol to oil ratio of 24 and CO 2 to methanol ratio of 0.1, a 98% yield of methyl esters (biodiesel) was observed in 10 min at a reaction pressure of 14.3 MPa, which makes the production of biodiesel using supercritical methanol viable as an industrial process. Furthermore, the production process is environmentally friendly. © 2005 Elsevier Ltd. All rights reserved.","author":[{"dropping-particle":"","family":"Han","given":"Hengwen","non-dropping-particle":"","parse-names":false,"suffix":""},{"dropping-particle":"","family":"Cao","given":"Weiliang","non-dropping-particle":"","parse-names":false,"suffix":""},{"dropping-particle":"","family":"Zhang","given":"Jingchang","non-dropping-particle":"","parse-names":false,"suffix":""}],"container-title":"Process Biochemistry","id":"ITEM-1","issue":"9","issued":{"date-parts":[["2005"]]},"page":"3148-3151","title":"Preparation of biodiesel from soybean oil using supercritical methanol and CO2 as co-solvent","type":"article-journal","volume":"40"},"uris":["http://www.mendeley.com/documents/?uuid=ddc9e592-04eb-3065-a385-ca69ea59e20d"]}],"mendeley":{"formattedCitation":"[30]","plainTextFormattedCitation":"[30]","previouslyFormattedCitation":"[30]"},"properties":{"noteIndex":0},"schema":"https://github.com/citation-style-language/schema/raw/master/csl-citation.json"}</w:instrText>
      </w:r>
      <w:r w:rsidRPr="0074420C">
        <w:rPr>
          <w:lang w:val="en-GB"/>
        </w:rPr>
        <w:fldChar w:fldCharType="separate"/>
      </w:r>
      <w:r w:rsidRPr="0074420C">
        <w:rPr>
          <w:lang w:val="en-GB"/>
        </w:rPr>
        <w:t>[30]</w:t>
      </w:r>
      <w:r w:rsidRPr="0074420C">
        <w:rPr>
          <w:lang w:val="en-GB"/>
        </w:rPr>
        <w:fldChar w:fldCharType="end"/>
      </w:r>
      <w:r w:rsidRPr="0074420C">
        <w:rPr>
          <w:lang w:val="en-GB"/>
        </w:rPr>
        <w:t>.</w:t>
      </w:r>
    </w:p>
    <w:p w14:paraId="77C7274D" w14:textId="3B23E0DC" w:rsidR="00793764" w:rsidRPr="0074420C" w:rsidRDefault="00F159A2" w:rsidP="00F159A2">
      <w:pPr>
        <w:pStyle w:val="MDPI22heading2"/>
        <w:spacing w:before="240"/>
        <w:rPr>
          <w:snapToGrid/>
          <w:lang w:val="en-GB"/>
        </w:rPr>
      </w:pPr>
      <w:r w:rsidRPr="0074420C">
        <w:rPr>
          <w:lang w:val="en-GB"/>
        </w:rPr>
        <w:t>3.</w:t>
      </w:r>
      <w:r w:rsidR="00DD1EE6" w:rsidRPr="0074420C">
        <w:rPr>
          <w:lang w:val="en-GB"/>
        </w:rPr>
        <w:t>5</w:t>
      </w:r>
      <w:r w:rsidRPr="0074420C">
        <w:rPr>
          <w:lang w:val="en-GB"/>
        </w:rPr>
        <w:t xml:space="preserve">. </w:t>
      </w:r>
      <w:r w:rsidR="00793764" w:rsidRPr="0074420C">
        <w:rPr>
          <w:lang w:val="en-GB"/>
        </w:rPr>
        <w:t xml:space="preserve">Physicochemical </w:t>
      </w:r>
      <w:r w:rsidRPr="0074420C">
        <w:rPr>
          <w:lang w:val="en-GB"/>
        </w:rPr>
        <w:t xml:space="preserve">Properties </w:t>
      </w:r>
      <w:r w:rsidR="00793764" w:rsidRPr="0074420C">
        <w:rPr>
          <w:lang w:val="en-GB"/>
        </w:rPr>
        <w:t xml:space="preserve">of the </w:t>
      </w:r>
      <w:r w:rsidRPr="0074420C">
        <w:rPr>
          <w:lang w:val="en-GB"/>
        </w:rPr>
        <w:t>Produced Biodiesel</w:t>
      </w:r>
    </w:p>
    <w:p w14:paraId="2E3BA9B6" w14:textId="5B8C0E79" w:rsidR="00F159A2" w:rsidRPr="0074420C" w:rsidRDefault="00793764" w:rsidP="00F159A2">
      <w:pPr>
        <w:pStyle w:val="MDPI31text"/>
        <w:rPr>
          <w:lang w:val="en-GB"/>
        </w:rPr>
      </w:pPr>
      <w:r w:rsidRPr="0074420C">
        <w:rPr>
          <w:lang w:val="en-GB"/>
        </w:rPr>
        <w:t xml:space="preserve">To assess the applicability of the produced biodiesel to be supplied to the market, the quality and physicochemical properties have been analysed. The essential properties of the produced biodiesel have been examined including density, kinematic viscosity, and total acid number following the standard method for each calibration. The density and kinematic viscosity of the produced biodiesel is considered the most critical properties of biodiesel. Biodiesel with high viscosity leads to injection delay, ignition delay, combustion fractions and decrease the performance of diesel engine </w:t>
      </w:r>
      <w:r w:rsidRPr="0074420C">
        <w:rPr>
          <w:bCs/>
          <w:color w:val="000000" w:themeColor="text1"/>
          <w:lang w:val="en-GB"/>
        </w:rPr>
        <w:fldChar w:fldCharType="begin" w:fldLock="1"/>
      </w:r>
      <w:r w:rsidRPr="0074420C">
        <w:rPr>
          <w:bCs/>
          <w:color w:val="000000" w:themeColor="text1"/>
          <w:lang w:val="en-GB"/>
        </w:rPr>
        <w:instrText>ADDIN CSL_CITATION {"citationItems":[{"id":"ITEM-1","itemData":{"DOI":"10.1016/j.renene.2017.03.017","ISBN":"0960-1481","ISSN":"18790682","abstract":"In this study, effects of the canola biodiesel blends in 5%, 10%, 15% and 20% proportions (in vol.) with diesel fuel were investigated at four loads (4.8, 3.6, 2.4 and 1.2 bar BMEP) in a single-cylinder DI engine. Comprehensive combustion analyses showed that, although the start of injection timings were inadvertently advanced from the system response, the combustion of canola biodiesel blends generally resulted in shorter ignition delay period for all loads due to earlier combustion timing. The maximum heat release rate generally decreased gradually with the reduction of premixed combustion fractions and corresponding increase in the diffusion combustion fractions when the canola biodiesel ratio was increased. Slightly reducing the maximum in-cylinder pressures and maximum in-cylinder pressure rise rates were caused a slight retardation on the center of heat release locations and longer combustion durations. BSFC results increased up to 6.56% and BTE reduced up to 4.2% when the canola biodiesel ratio was increased to 20% at the high load. The canola biodiesel blends also resulted in higher NOx emissions of 8.9% as well as lower smoke, CO and THC but slightly higher CO2 emissions for all loads.","author":[{"dropping-particle":"","family":"Can","given":"Özer","non-dropping-particle":"","parse-names":false,"suffix":""},{"dropping-particle":"","family":"Öztürk","given":"Erkan","non-dropping-particle":"","parse-names":false,"suffix":""},{"dropping-particle":"","family":"Yücesu","given":"H. Serdar","non-dropping-particle":"","parse-names":false,"suffix":""}],"container-title":"Renewable Energy","id":"ITEM-1","issued":{"date-parts":[["2017"]]},"page":"73-82","title":"Combustion and exhaust emissions of canola biodiesel blends in a single cylinder DI diesel engine","type":"article-journal","volume":"109"},"uris":["http://www.mendeley.com/documents/?uuid=7e89ec22-b6f5-4807-8fc5-963e2be3f544"]}],"mendeley":{"formattedCitation":"[35]","plainTextFormattedCitation":"[35]","previouslyFormattedCitation":"[35]"},"properties":{"noteIndex":0},"schema":"https://github.com/citation-style-language/schema/raw/master/csl-citation.json"}</w:instrText>
      </w:r>
      <w:r w:rsidRPr="0074420C">
        <w:rPr>
          <w:bCs/>
          <w:color w:val="000000" w:themeColor="text1"/>
          <w:lang w:val="en-GB"/>
        </w:rPr>
        <w:fldChar w:fldCharType="separate"/>
      </w:r>
      <w:r w:rsidRPr="0074420C">
        <w:rPr>
          <w:bCs/>
          <w:color w:val="000000" w:themeColor="text1"/>
          <w:lang w:val="en-GB"/>
        </w:rPr>
        <w:t>[35]</w:t>
      </w:r>
      <w:r w:rsidRPr="0074420C">
        <w:rPr>
          <w:bCs/>
          <w:color w:val="000000" w:themeColor="text1"/>
          <w:lang w:val="en-GB"/>
        </w:rPr>
        <w:fldChar w:fldCharType="end"/>
      </w:r>
      <w:r w:rsidRPr="0074420C">
        <w:rPr>
          <w:lang w:val="en-GB"/>
        </w:rPr>
        <w:t>. In addition, the current study has been performed on high acid value WCO where the final value of TAN is essential to evaluate the conversion of FFAs. The examined properties have been then compared with the European Biodiesel Standard, EN14214, as shown in Table 7. It has been observed in excellent agreement with the standard properties specifications which verify the proficiency of supercritical methanolysis in intensifying the production of biodiesel in a single-step reaction.</w:t>
      </w:r>
    </w:p>
    <w:p w14:paraId="5F35A204" w14:textId="77777777" w:rsidR="00F159A2" w:rsidRPr="0074420C" w:rsidRDefault="00F159A2">
      <w:pPr>
        <w:spacing w:line="240" w:lineRule="auto"/>
        <w:jc w:val="left"/>
        <w:rPr>
          <w:rFonts w:eastAsia="Times New Roman"/>
          <w:noProof w:val="0"/>
          <w:snapToGrid w:val="0"/>
          <w:szCs w:val="22"/>
          <w:lang w:val="en-GB" w:eastAsia="de-DE" w:bidi="en-US"/>
        </w:rPr>
      </w:pPr>
      <w:r w:rsidRPr="0074420C">
        <w:rPr>
          <w:lang w:val="en-GB"/>
        </w:rPr>
        <w:br w:type="page"/>
      </w:r>
    </w:p>
    <w:p w14:paraId="5CFB7CAD" w14:textId="51F96892" w:rsidR="00793764" w:rsidRPr="0074420C" w:rsidRDefault="00F159A2" w:rsidP="00F159A2">
      <w:pPr>
        <w:pStyle w:val="MDPI41tablecaption"/>
        <w:jc w:val="both"/>
        <w:rPr>
          <w:lang w:val="en-GB"/>
        </w:rPr>
      </w:pPr>
      <w:r w:rsidRPr="0074420C">
        <w:rPr>
          <w:b/>
          <w:lang w:val="en-GB"/>
        </w:rPr>
        <w:lastRenderedPageBreak/>
        <w:t xml:space="preserve">Table 7. </w:t>
      </w:r>
      <w:r w:rsidR="00793764" w:rsidRPr="0074420C">
        <w:rPr>
          <w:lang w:val="en-GB"/>
        </w:rPr>
        <w:t>Comparison between produced biodiesel properties and European biodiesel standard EN14214</w:t>
      </w:r>
      <w:r w:rsidRPr="0074420C">
        <w:rPr>
          <w:lang w:val="en-GB"/>
        </w:rPr>
        <w:t>.</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470"/>
        <w:gridCol w:w="1742"/>
        <w:gridCol w:w="1934"/>
        <w:gridCol w:w="1355"/>
        <w:gridCol w:w="1356"/>
      </w:tblGrid>
      <w:tr w:rsidR="00793764" w:rsidRPr="0074420C" w14:paraId="58B4B081" w14:textId="77777777" w:rsidTr="00F159A2">
        <w:tc>
          <w:tcPr>
            <w:tcW w:w="1207" w:type="dxa"/>
            <w:tcBorders>
              <w:top w:val="single" w:sz="8" w:space="0" w:color="auto"/>
              <w:left w:val="nil"/>
              <w:bottom w:val="single" w:sz="4" w:space="0" w:color="auto"/>
              <w:right w:val="nil"/>
            </w:tcBorders>
            <w:shd w:val="clear" w:color="auto" w:fill="auto"/>
            <w:vAlign w:val="center"/>
            <w:hideMark/>
          </w:tcPr>
          <w:p w14:paraId="36EAD23D" w14:textId="77777777" w:rsidR="00793764" w:rsidRPr="0074420C" w:rsidRDefault="00793764" w:rsidP="00F159A2">
            <w:pPr>
              <w:pStyle w:val="MDPI42tablebody"/>
              <w:autoSpaceDE w:val="0"/>
              <w:autoSpaceDN w:val="0"/>
              <w:rPr>
                <w:b/>
                <w:lang w:val="en-GB"/>
              </w:rPr>
            </w:pPr>
            <w:r w:rsidRPr="0074420C">
              <w:rPr>
                <w:b/>
                <w:lang w:val="en-GB"/>
              </w:rPr>
              <w:t>Factor</w:t>
            </w:r>
          </w:p>
        </w:tc>
        <w:tc>
          <w:tcPr>
            <w:tcW w:w="1430" w:type="dxa"/>
            <w:tcBorders>
              <w:top w:val="single" w:sz="8" w:space="0" w:color="auto"/>
              <w:left w:val="nil"/>
              <w:bottom w:val="single" w:sz="4" w:space="0" w:color="auto"/>
              <w:right w:val="nil"/>
            </w:tcBorders>
            <w:shd w:val="clear" w:color="auto" w:fill="auto"/>
            <w:vAlign w:val="center"/>
            <w:hideMark/>
          </w:tcPr>
          <w:p w14:paraId="69903C62" w14:textId="77777777" w:rsidR="00793764" w:rsidRPr="0074420C" w:rsidRDefault="00793764" w:rsidP="00F159A2">
            <w:pPr>
              <w:pStyle w:val="MDPI42tablebody"/>
              <w:autoSpaceDE w:val="0"/>
              <w:autoSpaceDN w:val="0"/>
              <w:rPr>
                <w:b/>
                <w:lang w:val="en-GB"/>
              </w:rPr>
            </w:pPr>
            <w:r w:rsidRPr="0074420C">
              <w:rPr>
                <w:b/>
                <w:lang w:val="en-GB"/>
              </w:rPr>
              <w:t>Code</w:t>
            </w:r>
          </w:p>
        </w:tc>
        <w:tc>
          <w:tcPr>
            <w:tcW w:w="1588" w:type="dxa"/>
            <w:tcBorders>
              <w:top w:val="single" w:sz="8" w:space="0" w:color="auto"/>
              <w:left w:val="nil"/>
              <w:bottom w:val="single" w:sz="4" w:space="0" w:color="auto"/>
              <w:right w:val="nil"/>
            </w:tcBorders>
            <w:shd w:val="clear" w:color="auto" w:fill="auto"/>
            <w:vAlign w:val="center"/>
            <w:hideMark/>
          </w:tcPr>
          <w:p w14:paraId="5D696DB7" w14:textId="77777777" w:rsidR="00793764" w:rsidRPr="0074420C" w:rsidRDefault="00793764" w:rsidP="00F159A2">
            <w:pPr>
              <w:pStyle w:val="MDPI42tablebody"/>
              <w:autoSpaceDE w:val="0"/>
              <w:autoSpaceDN w:val="0"/>
              <w:rPr>
                <w:b/>
                <w:lang w:val="en-GB"/>
              </w:rPr>
            </w:pPr>
            <w:r w:rsidRPr="0074420C">
              <w:rPr>
                <w:b/>
                <w:lang w:val="en-GB"/>
              </w:rPr>
              <w:t>Unit</w:t>
            </w:r>
          </w:p>
        </w:tc>
        <w:tc>
          <w:tcPr>
            <w:tcW w:w="1112" w:type="dxa"/>
            <w:tcBorders>
              <w:top w:val="single" w:sz="8" w:space="0" w:color="auto"/>
              <w:left w:val="nil"/>
              <w:bottom w:val="single" w:sz="4" w:space="0" w:color="auto"/>
              <w:right w:val="nil"/>
            </w:tcBorders>
            <w:shd w:val="clear" w:color="auto" w:fill="auto"/>
            <w:vAlign w:val="center"/>
          </w:tcPr>
          <w:p w14:paraId="30A2F7D3" w14:textId="77777777" w:rsidR="00793764" w:rsidRPr="0074420C" w:rsidRDefault="00793764" w:rsidP="00F159A2">
            <w:pPr>
              <w:pStyle w:val="MDPI42tablebody"/>
              <w:autoSpaceDE w:val="0"/>
              <w:autoSpaceDN w:val="0"/>
              <w:rPr>
                <w:b/>
                <w:lang w:val="en-GB"/>
              </w:rPr>
            </w:pPr>
          </w:p>
        </w:tc>
        <w:tc>
          <w:tcPr>
            <w:tcW w:w="1113" w:type="dxa"/>
            <w:tcBorders>
              <w:top w:val="single" w:sz="8" w:space="0" w:color="auto"/>
              <w:left w:val="nil"/>
              <w:bottom w:val="single" w:sz="4" w:space="0" w:color="auto"/>
              <w:right w:val="nil"/>
            </w:tcBorders>
            <w:shd w:val="clear" w:color="auto" w:fill="auto"/>
            <w:vAlign w:val="center"/>
          </w:tcPr>
          <w:p w14:paraId="770A142B" w14:textId="77777777" w:rsidR="00793764" w:rsidRPr="0074420C" w:rsidRDefault="00793764" w:rsidP="00F159A2">
            <w:pPr>
              <w:pStyle w:val="MDPI42tablebody"/>
              <w:autoSpaceDE w:val="0"/>
              <w:autoSpaceDN w:val="0"/>
              <w:rPr>
                <w:b/>
                <w:lang w:val="en-GB"/>
              </w:rPr>
            </w:pPr>
          </w:p>
        </w:tc>
      </w:tr>
      <w:tr w:rsidR="00793764" w:rsidRPr="0074420C" w14:paraId="463CAEFD" w14:textId="77777777" w:rsidTr="00F159A2">
        <w:tc>
          <w:tcPr>
            <w:tcW w:w="2637" w:type="dxa"/>
            <w:gridSpan w:val="2"/>
            <w:tcBorders>
              <w:top w:val="single" w:sz="4" w:space="0" w:color="auto"/>
              <w:left w:val="nil"/>
              <w:bottom w:val="nil"/>
              <w:right w:val="nil"/>
            </w:tcBorders>
            <w:shd w:val="clear" w:color="auto" w:fill="auto"/>
            <w:vAlign w:val="center"/>
          </w:tcPr>
          <w:p w14:paraId="26E41A82" w14:textId="77777777" w:rsidR="00793764" w:rsidRPr="0074420C" w:rsidRDefault="00793764" w:rsidP="00F159A2">
            <w:pPr>
              <w:pStyle w:val="MDPI42tablebody"/>
              <w:autoSpaceDE w:val="0"/>
              <w:autoSpaceDN w:val="0"/>
              <w:rPr>
                <w:lang w:val="en-GB"/>
              </w:rPr>
            </w:pPr>
          </w:p>
        </w:tc>
        <w:tc>
          <w:tcPr>
            <w:tcW w:w="1588" w:type="dxa"/>
            <w:tcBorders>
              <w:top w:val="single" w:sz="4" w:space="0" w:color="auto"/>
              <w:left w:val="nil"/>
              <w:bottom w:val="nil"/>
              <w:right w:val="nil"/>
            </w:tcBorders>
            <w:shd w:val="clear" w:color="auto" w:fill="auto"/>
            <w:vAlign w:val="center"/>
          </w:tcPr>
          <w:p w14:paraId="17D9B84F" w14:textId="77777777" w:rsidR="00793764" w:rsidRPr="0074420C" w:rsidRDefault="00793764" w:rsidP="00F159A2">
            <w:pPr>
              <w:pStyle w:val="MDPI42tablebody"/>
              <w:autoSpaceDE w:val="0"/>
              <w:autoSpaceDN w:val="0"/>
              <w:rPr>
                <w:lang w:val="en-GB"/>
              </w:rPr>
            </w:pPr>
          </w:p>
        </w:tc>
        <w:tc>
          <w:tcPr>
            <w:tcW w:w="1112" w:type="dxa"/>
            <w:tcBorders>
              <w:top w:val="single" w:sz="4" w:space="0" w:color="auto"/>
              <w:left w:val="nil"/>
              <w:bottom w:val="nil"/>
              <w:right w:val="nil"/>
            </w:tcBorders>
            <w:shd w:val="clear" w:color="auto" w:fill="auto"/>
            <w:vAlign w:val="center"/>
            <w:hideMark/>
          </w:tcPr>
          <w:p w14:paraId="16806254" w14:textId="77777777" w:rsidR="00793764" w:rsidRPr="0074420C" w:rsidRDefault="00793764" w:rsidP="00F159A2">
            <w:pPr>
              <w:pStyle w:val="TAMainText"/>
              <w:autoSpaceDE w:val="0"/>
              <w:autoSpaceDN w:val="0"/>
              <w:adjustRightInd w:val="0"/>
              <w:snapToGrid w:val="0"/>
              <w:spacing w:line="240" w:lineRule="auto"/>
              <w:ind w:firstLine="0"/>
              <w:jc w:val="center"/>
              <w:rPr>
                <w:rFonts w:ascii="Palatino Linotype" w:hAnsi="Palatino Linotype"/>
                <w:snapToGrid w:val="0"/>
                <w:color w:val="000000"/>
                <w:sz w:val="20"/>
                <w:lang w:eastAsia="de-DE" w:bidi="en-US"/>
              </w:rPr>
            </w:pPr>
            <w:r w:rsidRPr="0074420C">
              <w:rPr>
                <w:rFonts w:ascii="Palatino Linotype" w:hAnsi="Palatino Linotype"/>
                <w:snapToGrid w:val="0"/>
                <w:color w:val="000000"/>
                <w:sz w:val="20"/>
                <w:lang w:eastAsia="de-DE" w:bidi="en-US"/>
              </w:rPr>
              <w:t>Biodiesel</w:t>
            </w:r>
          </w:p>
        </w:tc>
        <w:tc>
          <w:tcPr>
            <w:tcW w:w="1113" w:type="dxa"/>
            <w:tcBorders>
              <w:top w:val="single" w:sz="4" w:space="0" w:color="auto"/>
              <w:left w:val="nil"/>
              <w:bottom w:val="nil"/>
              <w:right w:val="nil"/>
            </w:tcBorders>
            <w:shd w:val="clear" w:color="auto" w:fill="auto"/>
            <w:vAlign w:val="center"/>
            <w:hideMark/>
          </w:tcPr>
          <w:p w14:paraId="5648E9C3" w14:textId="77777777" w:rsidR="00793764" w:rsidRPr="0074420C" w:rsidRDefault="00793764" w:rsidP="00F159A2">
            <w:pPr>
              <w:pStyle w:val="TAMainText"/>
              <w:autoSpaceDE w:val="0"/>
              <w:autoSpaceDN w:val="0"/>
              <w:adjustRightInd w:val="0"/>
              <w:snapToGrid w:val="0"/>
              <w:spacing w:line="240" w:lineRule="auto"/>
              <w:ind w:firstLine="0"/>
              <w:jc w:val="center"/>
              <w:rPr>
                <w:rFonts w:ascii="Palatino Linotype" w:hAnsi="Palatino Linotype"/>
                <w:snapToGrid w:val="0"/>
                <w:color w:val="000000"/>
                <w:sz w:val="20"/>
                <w:lang w:eastAsia="de-DE" w:bidi="en-US"/>
              </w:rPr>
            </w:pPr>
            <w:r w:rsidRPr="0074420C">
              <w:rPr>
                <w:rFonts w:ascii="Palatino Linotype" w:hAnsi="Palatino Linotype"/>
                <w:snapToGrid w:val="0"/>
                <w:color w:val="000000"/>
                <w:sz w:val="20"/>
                <w:lang w:eastAsia="de-DE" w:bidi="en-US"/>
              </w:rPr>
              <w:t>EN14214</w:t>
            </w:r>
          </w:p>
        </w:tc>
      </w:tr>
      <w:tr w:rsidR="00793764" w:rsidRPr="0074420C" w14:paraId="2CFD4653" w14:textId="77777777" w:rsidTr="00F159A2">
        <w:tc>
          <w:tcPr>
            <w:tcW w:w="1207" w:type="dxa"/>
            <w:tcBorders>
              <w:top w:val="nil"/>
              <w:left w:val="nil"/>
              <w:bottom w:val="nil"/>
              <w:right w:val="nil"/>
            </w:tcBorders>
            <w:shd w:val="clear" w:color="auto" w:fill="auto"/>
            <w:vAlign w:val="center"/>
            <w:hideMark/>
          </w:tcPr>
          <w:p w14:paraId="2111EEE3" w14:textId="77777777" w:rsidR="00793764" w:rsidRPr="0074420C" w:rsidRDefault="00793764" w:rsidP="00F159A2">
            <w:pPr>
              <w:pStyle w:val="MDPI42tablebody"/>
              <w:autoSpaceDE w:val="0"/>
              <w:autoSpaceDN w:val="0"/>
              <w:rPr>
                <w:snapToGrid/>
                <w:lang w:val="en-GB"/>
              </w:rPr>
            </w:pPr>
            <w:r w:rsidRPr="0074420C">
              <w:rPr>
                <w:lang w:val="en-GB"/>
              </w:rPr>
              <w:t>Kinematic viscosity</w:t>
            </w:r>
          </w:p>
        </w:tc>
        <w:tc>
          <w:tcPr>
            <w:tcW w:w="1430" w:type="dxa"/>
            <w:tcBorders>
              <w:top w:val="nil"/>
              <w:left w:val="nil"/>
              <w:bottom w:val="nil"/>
              <w:right w:val="nil"/>
            </w:tcBorders>
            <w:shd w:val="clear" w:color="auto" w:fill="auto"/>
            <w:vAlign w:val="center"/>
            <w:hideMark/>
          </w:tcPr>
          <w:p w14:paraId="48063F2D" w14:textId="77777777" w:rsidR="00793764" w:rsidRPr="0074420C" w:rsidRDefault="00793764" w:rsidP="00F159A2">
            <w:pPr>
              <w:pStyle w:val="MDPI42tablebody"/>
              <w:autoSpaceDE w:val="0"/>
              <w:autoSpaceDN w:val="0"/>
              <w:rPr>
                <w:lang w:val="en-GB"/>
              </w:rPr>
            </w:pPr>
            <w:r w:rsidRPr="0074420C">
              <w:rPr>
                <w:lang w:val="en-GB"/>
              </w:rPr>
              <w:t>ASTM-D445</w:t>
            </w:r>
          </w:p>
        </w:tc>
        <w:tc>
          <w:tcPr>
            <w:tcW w:w="1588" w:type="dxa"/>
            <w:tcBorders>
              <w:top w:val="nil"/>
              <w:left w:val="nil"/>
              <w:bottom w:val="nil"/>
              <w:right w:val="nil"/>
            </w:tcBorders>
            <w:shd w:val="clear" w:color="auto" w:fill="auto"/>
            <w:vAlign w:val="center"/>
            <w:hideMark/>
          </w:tcPr>
          <w:p w14:paraId="32B26A7B" w14:textId="77777777" w:rsidR="00793764" w:rsidRPr="0074420C" w:rsidRDefault="00793764" w:rsidP="00F159A2">
            <w:pPr>
              <w:pStyle w:val="MDPI42tablebody"/>
              <w:autoSpaceDE w:val="0"/>
              <w:autoSpaceDN w:val="0"/>
              <w:rPr>
                <w:lang w:val="en-GB"/>
              </w:rPr>
            </w:pPr>
            <w:proofErr w:type="spellStart"/>
            <w:r w:rsidRPr="0074420C">
              <w:rPr>
                <w:lang w:val="en-GB"/>
              </w:rPr>
              <w:t>cSt</w:t>
            </w:r>
            <w:proofErr w:type="spellEnd"/>
          </w:p>
        </w:tc>
        <w:tc>
          <w:tcPr>
            <w:tcW w:w="1112" w:type="dxa"/>
            <w:tcBorders>
              <w:top w:val="nil"/>
              <w:left w:val="nil"/>
              <w:bottom w:val="nil"/>
              <w:right w:val="nil"/>
            </w:tcBorders>
            <w:shd w:val="clear" w:color="auto" w:fill="auto"/>
            <w:vAlign w:val="center"/>
            <w:hideMark/>
          </w:tcPr>
          <w:p w14:paraId="01ABAEF4" w14:textId="77777777" w:rsidR="00793764" w:rsidRPr="0074420C" w:rsidRDefault="00793764" w:rsidP="00F159A2">
            <w:pPr>
              <w:pStyle w:val="MDPI42tablebody"/>
              <w:autoSpaceDE w:val="0"/>
              <w:autoSpaceDN w:val="0"/>
              <w:rPr>
                <w:lang w:val="en-GB"/>
              </w:rPr>
            </w:pPr>
            <w:r w:rsidRPr="0074420C">
              <w:rPr>
                <w:lang w:val="en-GB"/>
              </w:rPr>
              <w:t>4.54</w:t>
            </w:r>
          </w:p>
        </w:tc>
        <w:tc>
          <w:tcPr>
            <w:tcW w:w="1113" w:type="dxa"/>
            <w:tcBorders>
              <w:top w:val="nil"/>
              <w:left w:val="nil"/>
              <w:bottom w:val="nil"/>
              <w:right w:val="nil"/>
            </w:tcBorders>
            <w:shd w:val="clear" w:color="auto" w:fill="auto"/>
            <w:vAlign w:val="center"/>
            <w:hideMark/>
          </w:tcPr>
          <w:p w14:paraId="326377F2" w14:textId="674EEB57" w:rsidR="00793764" w:rsidRPr="0074420C" w:rsidRDefault="00793764" w:rsidP="00F159A2">
            <w:pPr>
              <w:pStyle w:val="MDPI42tablebody"/>
              <w:autoSpaceDE w:val="0"/>
              <w:autoSpaceDN w:val="0"/>
              <w:rPr>
                <w:lang w:val="en-GB"/>
              </w:rPr>
            </w:pPr>
            <w:r w:rsidRPr="0074420C">
              <w:rPr>
                <w:lang w:val="en-GB"/>
              </w:rPr>
              <w:t>3.5</w:t>
            </w:r>
            <w:r w:rsidR="00814E71" w:rsidRPr="0074420C">
              <w:rPr>
                <w:lang w:val="en-GB"/>
              </w:rPr>
              <w:t>–</w:t>
            </w:r>
            <w:r w:rsidRPr="0074420C">
              <w:rPr>
                <w:lang w:val="en-GB"/>
              </w:rPr>
              <w:t>5</w:t>
            </w:r>
          </w:p>
        </w:tc>
      </w:tr>
      <w:tr w:rsidR="00793764" w:rsidRPr="0074420C" w14:paraId="5DA41973" w14:textId="77777777" w:rsidTr="00F159A2">
        <w:tc>
          <w:tcPr>
            <w:tcW w:w="1207" w:type="dxa"/>
            <w:tcBorders>
              <w:top w:val="nil"/>
              <w:left w:val="nil"/>
              <w:bottom w:val="nil"/>
              <w:right w:val="nil"/>
            </w:tcBorders>
            <w:shd w:val="clear" w:color="auto" w:fill="auto"/>
            <w:vAlign w:val="center"/>
            <w:hideMark/>
          </w:tcPr>
          <w:p w14:paraId="0B7FAC9B" w14:textId="77777777" w:rsidR="00793764" w:rsidRPr="0074420C" w:rsidRDefault="00793764" w:rsidP="00F159A2">
            <w:pPr>
              <w:pStyle w:val="MDPI42tablebody"/>
              <w:autoSpaceDE w:val="0"/>
              <w:autoSpaceDN w:val="0"/>
              <w:rPr>
                <w:lang w:val="en-GB"/>
              </w:rPr>
            </w:pPr>
            <w:r w:rsidRPr="0074420C">
              <w:rPr>
                <w:lang w:val="en-GB"/>
              </w:rPr>
              <w:t>Density</w:t>
            </w:r>
          </w:p>
        </w:tc>
        <w:tc>
          <w:tcPr>
            <w:tcW w:w="1430" w:type="dxa"/>
            <w:tcBorders>
              <w:top w:val="nil"/>
              <w:left w:val="nil"/>
              <w:bottom w:val="nil"/>
              <w:right w:val="nil"/>
            </w:tcBorders>
            <w:shd w:val="clear" w:color="auto" w:fill="auto"/>
            <w:vAlign w:val="center"/>
            <w:hideMark/>
          </w:tcPr>
          <w:p w14:paraId="3C0D709A" w14:textId="77777777" w:rsidR="00793764" w:rsidRPr="0074420C" w:rsidRDefault="00793764" w:rsidP="00F159A2">
            <w:pPr>
              <w:pStyle w:val="MDPI42tablebody"/>
              <w:autoSpaceDE w:val="0"/>
              <w:autoSpaceDN w:val="0"/>
              <w:rPr>
                <w:lang w:val="en-GB"/>
              </w:rPr>
            </w:pPr>
            <w:r w:rsidRPr="0074420C">
              <w:rPr>
                <w:lang w:val="en-GB"/>
              </w:rPr>
              <w:t>ATM-D4052</w:t>
            </w:r>
          </w:p>
        </w:tc>
        <w:tc>
          <w:tcPr>
            <w:tcW w:w="1588" w:type="dxa"/>
            <w:tcBorders>
              <w:top w:val="nil"/>
              <w:left w:val="nil"/>
              <w:bottom w:val="nil"/>
              <w:right w:val="nil"/>
            </w:tcBorders>
            <w:shd w:val="clear" w:color="auto" w:fill="auto"/>
            <w:vAlign w:val="center"/>
            <w:hideMark/>
          </w:tcPr>
          <w:p w14:paraId="6AA5A9EC" w14:textId="77777777" w:rsidR="00793764" w:rsidRPr="0074420C" w:rsidRDefault="00793764" w:rsidP="00F159A2">
            <w:pPr>
              <w:pStyle w:val="MDPI42tablebody"/>
              <w:autoSpaceDE w:val="0"/>
              <w:autoSpaceDN w:val="0"/>
              <w:rPr>
                <w:lang w:val="en-GB"/>
              </w:rPr>
            </w:pPr>
            <w:r w:rsidRPr="0074420C">
              <w:rPr>
                <w:lang w:val="en-GB"/>
              </w:rPr>
              <w:t>g/cm</w:t>
            </w:r>
            <w:r w:rsidRPr="0074420C">
              <w:rPr>
                <w:vertAlign w:val="superscript"/>
                <w:lang w:val="en-GB"/>
              </w:rPr>
              <w:t>3</w:t>
            </w:r>
          </w:p>
        </w:tc>
        <w:tc>
          <w:tcPr>
            <w:tcW w:w="1112" w:type="dxa"/>
            <w:tcBorders>
              <w:top w:val="nil"/>
              <w:left w:val="nil"/>
              <w:bottom w:val="nil"/>
              <w:right w:val="nil"/>
            </w:tcBorders>
            <w:shd w:val="clear" w:color="auto" w:fill="auto"/>
            <w:vAlign w:val="center"/>
            <w:hideMark/>
          </w:tcPr>
          <w:p w14:paraId="7074A4BD" w14:textId="77777777" w:rsidR="00793764" w:rsidRPr="0074420C" w:rsidRDefault="00793764" w:rsidP="00F159A2">
            <w:pPr>
              <w:pStyle w:val="MDPI42tablebody"/>
              <w:autoSpaceDE w:val="0"/>
              <w:autoSpaceDN w:val="0"/>
              <w:rPr>
                <w:lang w:val="en-GB"/>
              </w:rPr>
            </w:pPr>
            <w:r w:rsidRPr="0074420C">
              <w:rPr>
                <w:lang w:val="en-GB"/>
              </w:rPr>
              <w:t>0.886</w:t>
            </w:r>
          </w:p>
        </w:tc>
        <w:tc>
          <w:tcPr>
            <w:tcW w:w="1113" w:type="dxa"/>
            <w:tcBorders>
              <w:top w:val="nil"/>
              <w:left w:val="nil"/>
              <w:bottom w:val="nil"/>
              <w:right w:val="nil"/>
            </w:tcBorders>
            <w:shd w:val="clear" w:color="auto" w:fill="auto"/>
            <w:vAlign w:val="center"/>
            <w:hideMark/>
          </w:tcPr>
          <w:p w14:paraId="45E0D6FA" w14:textId="05F6C42D" w:rsidR="00793764" w:rsidRPr="0074420C" w:rsidRDefault="00793764" w:rsidP="00F159A2">
            <w:pPr>
              <w:pStyle w:val="MDPI42tablebody"/>
              <w:autoSpaceDE w:val="0"/>
              <w:autoSpaceDN w:val="0"/>
              <w:rPr>
                <w:lang w:val="en-GB"/>
              </w:rPr>
            </w:pPr>
            <w:r w:rsidRPr="0074420C">
              <w:rPr>
                <w:lang w:val="en-GB"/>
              </w:rPr>
              <w:t>0.86</w:t>
            </w:r>
            <w:r w:rsidR="00814E71" w:rsidRPr="0074420C">
              <w:rPr>
                <w:lang w:val="en-GB"/>
              </w:rPr>
              <w:t>–</w:t>
            </w:r>
            <w:r w:rsidRPr="0074420C">
              <w:rPr>
                <w:lang w:val="en-GB"/>
              </w:rPr>
              <w:t>0.9</w:t>
            </w:r>
          </w:p>
        </w:tc>
      </w:tr>
      <w:tr w:rsidR="00793764" w:rsidRPr="0074420C" w14:paraId="25872D32" w14:textId="77777777" w:rsidTr="00F159A2">
        <w:tc>
          <w:tcPr>
            <w:tcW w:w="1207" w:type="dxa"/>
            <w:tcBorders>
              <w:top w:val="nil"/>
              <w:left w:val="nil"/>
              <w:bottom w:val="nil"/>
              <w:right w:val="nil"/>
            </w:tcBorders>
            <w:shd w:val="clear" w:color="auto" w:fill="auto"/>
            <w:vAlign w:val="center"/>
            <w:hideMark/>
          </w:tcPr>
          <w:p w14:paraId="7B712871" w14:textId="77777777" w:rsidR="00793764" w:rsidRPr="0074420C" w:rsidRDefault="00793764" w:rsidP="00F159A2">
            <w:pPr>
              <w:pStyle w:val="MDPI42tablebody"/>
              <w:autoSpaceDE w:val="0"/>
              <w:autoSpaceDN w:val="0"/>
              <w:rPr>
                <w:lang w:val="en-GB"/>
              </w:rPr>
            </w:pPr>
            <w:r w:rsidRPr="0074420C">
              <w:rPr>
                <w:lang w:val="en-GB"/>
              </w:rPr>
              <w:t>TAN</w:t>
            </w:r>
          </w:p>
        </w:tc>
        <w:tc>
          <w:tcPr>
            <w:tcW w:w="1430" w:type="dxa"/>
            <w:tcBorders>
              <w:top w:val="nil"/>
              <w:left w:val="nil"/>
              <w:bottom w:val="nil"/>
              <w:right w:val="nil"/>
            </w:tcBorders>
            <w:shd w:val="clear" w:color="auto" w:fill="auto"/>
            <w:vAlign w:val="center"/>
            <w:hideMark/>
          </w:tcPr>
          <w:p w14:paraId="3F2964D2" w14:textId="77777777" w:rsidR="00793764" w:rsidRPr="0074420C" w:rsidRDefault="00793764" w:rsidP="00F159A2">
            <w:pPr>
              <w:pStyle w:val="MDPI42tablebody"/>
              <w:autoSpaceDE w:val="0"/>
              <w:autoSpaceDN w:val="0"/>
              <w:rPr>
                <w:lang w:val="en-GB"/>
              </w:rPr>
            </w:pPr>
            <w:r w:rsidRPr="0074420C">
              <w:rPr>
                <w:lang w:val="en-GB"/>
              </w:rPr>
              <w:t>ASTM-D974</w:t>
            </w:r>
          </w:p>
        </w:tc>
        <w:tc>
          <w:tcPr>
            <w:tcW w:w="1588" w:type="dxa"/>
            <w:tcBorders>
              <w:top w:val="nil"/>
              <w:left w:val="nil"/>
              <w:bottom w:val="nil"/>
              <w:right w:val="nil"/>
            </w:tcBorders>
            <w:shd w:val="clear" w:color="auto" w:fill="auto"/>
            <w:vAlign w:val="center"/>
            <w:hideMark/>
          </w:tcPr>
          <w:p w14:paraId="320DAA2D" w14:textId="4A3B2402" w:rsidR="00793764" w:rsidRPr="0074420C" w:rsidRDefault="00793764" w:rsidP="00F159A2">
            <w:pPr>
              <w:pStyle w:val="MDPI42tablebody"/>
              <w:autoSpaceDE w:val="0"/>
              <w:autoSpaceDN w:val="0"/>
              <w:rPr>
                <w:lang w:val="en-GB"/>
              </w:rPr>
            </w:pPr>
            <w:r w:rsidRPr="0074420C">
              <w:rPr>
                <w:lang w:val="en-GB"/>
              </w:rPr>
              <w:t>mg KOH</w:t>
            </w:r>
            <w:r w:rsidR="00782E0C" w:rsidRPr="0074420C">
              <w:rPr>
                <w:lang w:val="en-GB"/>
              </w:rPr>
              <w:t>/</w:t>
            </w:r>
            <w:r w:rsidRPr="0074420C">
              <w:rPr>
                <w:lang w:val="en-GB"/>
              </w:rPr>
              <w:t>g oil</w:t>
            </w:r>
          </w:p>
        </w:tc>
        <w:tc>
          <w:tcPr>
            <w:tcW w:w="1112" w:type="dxa"/>
            <w:tcBorders>
              <w:top w:val="nil"/>
              <w:left w:val="nil"/>
              <w:bottom w:val="nil"/>
              <w:right w:val="nil"/>
            </w:tcBorders>
            <w:shd w:val="clear" w:color="auto" w:fill="auto"/>
            <w:vAlign w:val="center"/>
            <w:hideMark/>
          </w:tcPr>
          <w:p w14:paraId="51464AAD" w14:textId="77777777" w:rsidR="00793764" w:rsidRPr="0074420C" w:rsidRDefault="00793764" w:rsidP="00F159A2">
            <w:pPr>
              <w:pStyle w:val="MDPI42tablebody"/>
              <w:autoSpaceDE w:val="0"/>
              <w:autoSpaceDN w:val="0"/>
              <w:rPr>
                <w:lang w:val="en-GB"/>
              </w:rPr>
            </w:pPr>
            <w:r w:rsidRPr="0074420C">
              <w:rPr>
                <w:lang w:val="en-GB"/>
              </w:rPr>
              <w:t>0.28</w:t>
            </w:r>
          </w:p>
        </w:tc>
        <w:tc>
          <w:tcPr>
            <w:tcW w:w="1113" w:type="dxa"/>
            <w:tcBorders>
              <w:top w:val="nil"/>
              <w:left w:val="nil"/>
              <w:bottom w:val="nil"/>
              <w:right w:val="nil"/>
            </w:tcBorders>
            <w:shd w:val="clear" w:color="auto" w:fill="auto"/>
            <w:vAlign w:val="center"/>
            <w:hideMark/>
          </w:tcPr>
          <w:p w14:paraId="10ABAFE2" w14:textId="77777777" w:rsidR="00793764" w:rsidRPr="0074420C" w:rsidRDefault="00793764" w:rsidP="00F159A2">
            <w:pPr>
              <w:pStyle w:val="MDPI42tablebody"/>
              <w:autoSpaceDE w:val="0"/>
              <w:autoSpaceDN w:val="0"/>
              <w:rPr>
                <w:lang w:val="en-GB"/>
              </w:rPr>
            </w:pPr>
            <w:r w:rsidRPr="0074420C">
              <w:rPr>
                <w:lang w:val="en-GB"/>
              </w:rPr>
              <w:t>&lt;0.5</w:t>
            </w:r>
          </w:p>
        </w:tc>
      </w:tr>
      <w:tr w:rsidR="00793764" w:rsidRPr="0074420C" w14:paraId="5EF42C76" w14:textId="77777777" w:rsidTr="00F159A2">
        <w:tc>
          <w:tcPr>
            <w:tcW w:w="1207" w:type="dxa"/>
            <w:tcBorders>
              <w:top w:val="nil"/>
              <w:left w:val="nil"/>
              <w:bottom w:val="nil"/>
              <w:right w:val="nil"/>
            </w:tcBorders>
            <w:shd w:val="clear" w:color="auto" w:fill="auto"/>
            <w:vAlign w:val="center"/>
          </w:tcPr>
          <w:p w14:paraId="4DDDA491" w14:textId="77777777" w:rsidR="00793764" w:rsidRPr="0074420C" w:rsidRDefault="00793764" w:rsidP="00F159A2">
            <w:pPr>
              <w:pStyle w:val="MDPI42tablebody"/>
              <w:autoSpaceDE w:val="0"/>
              <w:autoSpaceDN w:val="0"/>
              <w:rPr>
                <w:lang w:val="en-GB"/>
              </w:rPr>
            </w:pPr>
            <w:r w:rsidRPr="0074420C">
              <w:rPr>
                <w:lang w:val="en-GB"/>
              </w:rPr>
              <w:t>CFPP</w:t>
            </w:r>
          </w:p>
        </w:tc>
        <w:tc>
          <w:tcPr>
            <w:tcW w:w="1430" w:type="dxa"/>
            <w:tcBorders>
              <w:top w:val="nil"/>
              <w:left w:val="nil"/>
              <w:bottom w:val="nil"/>
              <w:right w:val="nil"/>
            </w:tcBorders>
            <w:shd w:val="clear" w:color="auto" w:fill="auto"/>
            <w:vAlign w:val="center"/>
          </w:tcPr>
          <w:p w14:paraId="4AFF1A81" w14:textId="77777777" w:rsidR="00793764" w:rsidRPr="0074420C" w:rsidRDefault="00793764" w:rsidP="00F159A2">
            <w:pPr>
              <w:pStyle w:val="MDPI42tablebody"/>
              <w:autoSpaceDE w:val="0"/>
              <w:autoSpaceDN w:val="0"/>
              <w:rPr>
                <w:lang w:val="en-GB"/>
              </w:rPr>
            </w:pPr>
            <w:r w:rsidRPr="0074420C">
              <w:rPr>
                <w:lang w:val="en-GB"/>
              </w:rPr>
              <w:t>ASTM-D6371</w:t>
            </w:r>
          </w:p>
        </w:tc>
        <w:tc>
          <w:tcPr>
            <w:tcW w:w="1588" w:type="dxa"/>
            <w:tcBorders>
              <w:top w:val="nil"/>
              <w:left w:val="nil"/>
              <w:bottom w:val="nil"/>
              <w:right w:val="nil"/>
            </w:tcBorders>
            <w:shd w:val="clear" w:color="auto" w:fill="auto"/>
            <w:vAlign w:val="center"/>
          </w:tcPr>
          <w:p w14:paraId="37A899CF" w14:textId="77777777" w:rsidR="00793764" w:rsidRPr="0074420C" w:rsidRDefault="00793764" w:rsidP="00F159A2">
            <w:pPr>
              <w:pStyle w:val="MDPI42tablebody"/>
              <w:autoSpaceDE w:val="0"/>
              <w:autoSpaceDN w:val="0"/>
              <w:rPr>
                <w:lang w:val="en-GB"/>
              </w:rPr>
            </w:pPr>
            <w:r w:rsidRPr="0074420C">
              <w:rPr>
                <w:lang w:val="en-GB"/>
              </w:rPr>
              <w:t>°C</w:t>
            </w:r>
          </w:p>
        </w:tc>
        <w:tc>
          <w:tcPr>
            <w:tcW w:w="1112" w:type="dxa"/>
            <w:tcBorders>
              <w:top w:val="nil"/>
              <w:left w:val="nil"/>
              <w:bottom w:val="nil"/>
              <w:right w:val="nil"/>
            </w:tcBorders>
            <w:shd w:val="clear" w:color="auto" w:fill="auto"/>
            <w:vAlign w:val="center"/>
          </w:tcPr>
          <w:p w14:paraId="5A2176F6" w14:textId="6FB82754" w:rsidR="00793764" w:rsidRPr="0074420C" w:rsidRDefault="00814E71" w:rsidP="00F159A2">
            <w:pPr>
              <w:pStyle w:val="MDPI42tablebody"/>
              <w:autoSpaceDE w:val="0"/>
              <w:autoSpaceDN w:val="0"/>
              <w:rPr>
                <w:lang w:val="en-GB"/>
              </w:rPr>
            </w:pPr>
            <w:r w:rsidRPr="0074420C">
              <w:rPr>
                <w:lang w:val="en-GB"/>
              </w:rPr>
              <w:t>–</w:t>
            </w:r>
            <w:r w:rsidR="00793764" w:rsidRPr="0074420C">
              <w:rPr>
                <w:lang w:val="en-GB"/>
              </w:rPr>
              <w:t>1</w:t>
            </w:r>
          </w:p>
        </w:tc>
        <w:tc>
          <w:tcPr>
            <w:tcW w:w="1113" w:type="dxa"/>
            <w:tcBorders>
              <w:top w:val="nil"/>
              <w:left w:val="nil"/>
              <w:bottom w:val="nil"/>
              <w:right w:val="nil"/>
            </w:tcBorders>
            <w:shd w:val="clear" w:color="auto" w:fill="auto"/>
            <w:vAlign w:val="center"/>
          </w:tcPr>
          <w:p w14:paraId="50DD9043" w14:textId="77777777" w:rsidR="00793764" w:rsidRPr="0074420C" w:rsidRDefault="00793764" w:rsidP="00F159A2">
            <w:pPr>
              <w:pStyle w:val="MDPI42tablebody"/>
              <w:autoSpaceDE w:val="0"/>
              <w:autoSpaceDN w:val="0"/>
              <w:rPr>
                <w:lang w:val="en-GB"/>
              </w:rPr>
            </w:pPr>
            <w:r w:rsidRPr="0074420C">
              <w:rPr>
                <w:lang w:val="en-GB"/>
              </w:rPr>
              <w:t>&lt;0</w:t>
            </w:r>
          </w:p>
        </w:tc>
      </w:tr>
      <w:tr w:rsidR="00793764" w:rsidRPr="0074420C" w14:paraId="1A9E30D5" w14:textId="77777777" w:rsidTr="00F159A2">
        <w:tc>
          <w:tcPr>
            <w:tcW w:w="1207" w:type="dxa"/>
            <w:tcBorders>
              <w:top w:val="nil"/>
              <w:left w:val="nil"/>
              <w:bottom w:val="single" w:sz="8" w:space="0" w:color="auto"/>
              <w:right w:val="nil"/>
            </w:tcBorders>
            <w:shd w:val="clear" w:color="auto" w:fill="auto"/>
            <w:vAlign w:val="center"/>
          </w:tcPr>
          <w:p w14:paraId="585A87B4" w14:textId="77777777" w:rsidR="00793764" w:rsidRPr="0074420C" w:rsidRDefault="00793764" w:rsidP="00F159A2">
            <w:pPr>
              <w:pStyle w:val="MDPI42tablebody"/>
              <w:autoSpaceDE w:val="0"/>
              <w:autoSpaceDN w:val="0"/>
              <w:rPr>
                <w:lang w:val="en-GB"/>
              </w:rPr>
            </w:pPr>
            <w:r w:rsidRPr="0074420C">
              <w:rPr>
                <w:lang w:val="en-GB"/>
              </w:rPr>
              <w:t xml:space="preserve">Flashpoint </w:t>
            </w:r>
          </w:p>
        </w:tc>
        <w:tc>
          <w:tcPr>
            <w:tcW w:w="1430" w:type="dxa"/>
            <w:tcBorders>
              <w:top w:val="nil"/>
              <w:left w:val="nil"/>
              <w:bottom w:val="single" w:sz="8" w:space="0" w:color="auto"/>
              <w:right w:val="nil"/>
            </w:tcBorders>
            <w:shd w:val="clear" w:color="auto" w:fill="auto"/>
            <w:vAlign w:val="center"/>
          </w:tcPr>
          <w:p w14:paraId="2414E041" w14:textId="77777777" w:rsidR="00793764" w:rsidRPr="0074420C" w:rsidRDefault="00793764" w:rsidP="00F159A2">
            <w:pPr>
              <w:pStyle w:val="MDPI42tablebody"/>
              <w:autoSpaceDE w:val="0"/>
              <w:autoSpaceDN w:val="0"/>
              <w:rPr>
                <w:lang w:val="en-GB"/>
              </w:rPr>
            </w:pPr>
            <w:r w:rsidRPr="0074420C">
              <w:rPr>
                <w:lang w:val="en-GB"/>
              </w:rPr>
              <w:t>ASMT-D93</w:t>
            </w:r>
          </w:p>
        </w:tc>
        <w:tc>
          <w:tcPr>
            <w:tcW w:w="1588" w:type="dxa"/>
            <w:tcBorders>
              <w:top w:val="nil"/>
              <w:left w:val="nil"/>
              <w:bottom w:val="single" w:sz="8" w:space="0" w:color="auto"/>
              <w:right w:val="nil"/>
            </w:tcBorders>
            <w:shd w:val="clear" w:color="auto" w:fill="auto"/>
            <w:vAlign w:val="center"/>
          </w:tcPr>
          <w:p w14:paraId="4FEBEB9D" w14:textId="77777777" w:rsidR="00793764" w:rsidRPr="0074420C" w:rsidRDefault="00793764" w:rsidP="00F159A2">
            <w:pPr>
              <w:pStyle w:val="MDPI42tablebody"/>
              <w:autoSpaceDE w:val="0"/>
              <w:autoSpaceDN w:val="0"/>
              <w:rPr>
                <w:lang w:val="en-GB"/>
              </w:rPr>
            </w:pPr>
            <w:r w:rsidRPr="0074420C">
              <w:rPr>
                <w:lang w:val="en-GB"/>
              </w:rPr>
              <w:t>°C</w:t>
            </w:r>
          </w:p>
        </w:tc>
        <w:tc>
          <w:tcPr>
            <w:tcW w:w="1112" w:type="dxa"/>
            <w:tcBorders>
              <w:top w:val="nil"/>
              <w:left w:val="nil"/>
              <w:bottom w:val="single" w:sz="8" w:space="0" w:color="auto"/>
              <w:right w:val="nil"/>
            </w:tcBorders>
            <w:shd w:val="clear" w:color="auto" w:fill="auto"/>
            <w:vAlign w:val="center"/>
          </w:tcPr>
          <w:p w14:paraId="28BAC33F" w14:textId="77777777" w:rsidR="00793764" w:rsidRPr="0074420C" w:rsidRDefault="00793764" w:rsidP="00F159A2">
            <w:pPr>
              <w:pStyle w:val="MDPI42tablebody"/>
              <w:autoSpaceDE w:val="0"/>
              <w:autoSpaceDN w:val="0"/>
              <w:rPr>
                <w:lang w:val="en-GB"/>
              </w:rPr>
            </w:pPr>
            <w:r w:rsidRPr="0074420C">
              <w:rPr>
                <w:lang w:val="en-GB"/>
              </w:rPr>
              <w:t>135</w:t>
            </w:r>
          </w:p>
        </w:tc>
        <w:tc>
          <w:tcPr>
            <w:tcW w:w="1113" w:type="dxa"/>
            <w:tcBorders>
              <w:top w:val="nil"/>
              <w:left w:val="nil"/>
              <w:bottom w:val="single" w:sz="8" w:space="0" w:color="auto"/>
              <w:right w:val="nil"/>
            </w:tcBorders>
            <w:shd w:val="clear" w:color="auto" w:fill="auto"/>
            <w:vAlign w:val="center"/>
          </w:tcPr>
          <w:p w14:paraId="1FE1203B" w14:textId="77777777" w:rsidR="00793764" w:rsidRPr="0074420C" w:rsidRDefault="00793764" w:rsidP="00F159A2">
            <w:pPr>
              <w:pStyle w:val="MDPI42tablebody"/>
              <w:autoSpaceDE w:val="0"/>
              <w:autoSpaceDN w:val="0"/>
              <w:rPr>
                <w:lang w:val="en-GB"/>
              </w:rPr>
            </w:pPr>
            <w:r w:rsidRPr="0074420C">
              <w:rPr>
                <w:lang w:val="en-GB"/>
              </w:rPr>
              <w:t>&lt;101</w:t>
            </w:r>
          </w:p>
        </w:tc>
      </w:tr>
    </w:tbl>
    <w:p w14:paraId="1A43F02E" w14:textId="49BE178E" w:rsidR="00793764" w:rsidRPr="0074420C" w:rsidRDefault="00F159A2" w:rsidP="00F159A2">
      <w:pPr>
        <w:pStyle w:val="MDPI21heading1"/>
        <w:rPr>
          <w:lang w:val="en-GB"/>
        </w:rPr>
      </w:pPr>
      <w:r w:rsidRPr="0074420C">
        <w:rPr>
          <w:lang w:val="en-GB"/>
        </w:rPr>
        <w:t xml:space="preserve">4. </w:t>
      </w:r>
      <w:r w:rsidR="00793764" w:rsidRPr="0074420C">
        <w:rPr>
          <w:lang w:val="en-GB"/>
        </w:rPr>
        <w:t>Conclusions</w:t>
      </w:r>
    </w:p>
    <w:p w14:paraId="33FB8C12" w14:textId="1E14AD5D" w:rsidR="00793764" w:rsidRPr="0074420C" w:rsidRDefault="00793764" w:rsidP="00F159A2">
      <w:pPr>
        <w:pStyle w:val="MDPI31text"/>
        <w:spacing w:after="240"/>
        <w:rPr>
          <w:lang w:val="en-GB"/>
        </w:rPr>
      </w:pPr>
      <w:r w:rsidRPr="0074420C">
        <w:rPr>
          <w:lang w:val="en-GB"/>
        </w:rPr>
        <w:t xml:space="preserve">The influences of the process variables and their interactions on FAMEs yield have been investigated. The optimum yield FAMEs of methyl-oleate, methyl-palmitate, methyl-linoleate and methyl-myristate have been reported as 99.16%, 99.3%, 99.15% and 99.16%, respectively. The optimum yields have been achieved at 25:1 M:O molar ratio, 255 </w:t>
      </w:r>
      <w:r w:rsidRPr="0074420C">
        <w:rPr>
          <w:szCs w:val="18"/>
          <w:lang w:val="en-GB"/>
        </w:rPr>
        <w:t>°</w:t>
      </w:r>
      <w:r w:rsidRPr="0074420C">
        <w:rPr>
          <w:lang w:val="en-GB"/>
        </w:rPr>
        <w:t xml:space="preserve">C, 110 </w:t>
      </w:r>
      <w:proofErr w:type="gramStart"/>
      <w:r w:rsidRPr="0074420C">
        <w:rPr>
          <w:lang w:val="en-GB"/>
        </w:rPr>
        <w:t>bar</w:t>
      </w:r>
      <w:proofErr w:type="gramEnd"/>
      <w:r w:rsidRPr="0074420C">
        <w:rPr>
          <w:lang w:val="en-GB"/>
        </w:rPr>
        <w:t xml:space="preserve"> within 17 min. The experimental validation of the optimum conditions shows similar results to the predicted conditions with a range between 0.5 and 0.85% relative errors. The influence of using CO</w:t>
      </w:r>
      <w:r w:rsidRPr="0074420C">
        <w:rPr>
          <w:vertAlign w:val="subscript"/>
          <w:lang w:val="en-GB"/>
        </w:rPr>
        <w:t xml:space="preserve">2 </w:t>
      </w:r>
      <w:r w:rsidRPr="0074420C">
        <w:rPr>
          <w:lang w:val="en-GB"/>
        </w:rPr>
        <w:t>as a compressing gas</w:t>
      </w:r>
      <w:r w:rsidRPr="0074420C">
        <w:rPr>
          <w:vertAlign w:val="subscript"/>
          <w:lang w:val="en-GB"/>
        </w:rPr>
        <w:t xml:space="preserve"> </w:t>
      </w:r>
      <w:r w:rsidRPr="0074420C">
        <w:rPr>
          <w:lang w:val="en-GB"/>
        </w:rPr>
        <w:t>has been validated to have a catalytic effect on enhancing the FAMEs yield. The quality of the produced biodiesel has been compared with the European biodiesel standard (EN14214) showing excellent agreement with the standard biodiesel properties.</w:t>
      </w:r>
    </w:p>
    <w:p w14:paraId="6DD7F0F0" w14:textId="0264DCEB" w:rsidR="00F159A2" w:rsidRPr="0074420C" w:rsidRDefault="00793764" w:rsidP="00782E0C">
      <w:pPr>
        <w:pStyle w:val="MDPI62BackMatter"/>
        <w:rPr>
          <w:lang w:val="en-GB"/>
        </w:rPr>
      </w:pPr>
      <w:r w:rsidRPr="0074420C">
        <w:rPr>
          <w:b/>
          <w:lang w:val="en-GB"/>
        </w:rPr>
        <w:t>Author Contributions:</w:t>
      </w:r>
      <w:r w:rsidRPr="0074420C">
        <w:rPr>
          <w:lang w:val="en-GB"/>
        </w:rPr>
        <w:t xml:space="preserve"> </w:t>
      </w:r>
      <w:r w:rsidR="009C2D9D" w:rsidRPr="0074420C">
        <w:rPr>
          <w:lang w:val="en-GB"/>
        </w:rPr>
        <w:t>O.A.</w:t>
      </w:r>
      <w:r w:rsidRPr="0074420C">
        <w:rPr>
          <w:lang w:val="en-GB"/>
        </w:rPr>
        <w:t xml:space="preserve">: Conceptualization, methodology, software, validation, visualization, formal analysis, writing—original draft preparation, </w:t>
      </w:r>
      <w:r w:rsidR="009C2D9D" w:rsidRPr="0074420C">
        <w:rPr>
          <w:lang w:val="en-GB"/>
        </w:rPr>
        <w:t>M.G.</w:t>
      </w:r>
      <w:r w:rsidRPr="0074420C">
        <w:rPr>
          <w:lang w:val="en-GB"/>
        </w:rPr>
        <w:t>: Conceptualization, writing—review and editing, formal analysis, data curation, resources, supervision, project administration, funding acquisition, B</w:t>
      </w:r>
      <w:r w:rsidR="009C2D9D" w:rsidRPr="0074420C">
        <w:rPr>
          <w:lang w:val="en-GB"/>
        </w:rPr>
        <w:t>.</w:t>
      </w:r>
      <w:r w:rsidRPr="0074420C">
        <w:rPr>
          <w:lang w:val="en-GB"/>
        </w:rPr>
        <w:t>S</w:t>
      </w:r>
      <w:r w:rsidR="009C2D9D" w:rsidRPr="0074420C">
        <w:rPr>
          <w:lang w:val="en-GB"/>
        </w:rPr>
        <w:t>.</w:t>
      </w:r>
      <w:r w:rsidRPr="0074420C">
        <w:rPr>
          <w:lang w:val="en-GB"/>
        </w:rPr>
        <w:t>: Conceptualization, writing—review and editing, formal analysis, data curation, resources, supervision, project administration, funding acquisition.</w:t>
      </w:r>
    </w:p>
    <w:p w14:paraId="254C3F64" w14:textId="6F66DFAC" w:rsidR="00F159A2" w:rsidRPr="0074420C" w:rsidRDefault="00793764" w:rsidP="00782E0C">
      <w:pPr>
        <w:pStyle w:val="MDPI62BackMatter"/>
        <w:rPr>
          <w:lang w:val="en-GB"/>
        </w:rPr>
      </w:pPr>
      <w:r w:rsidRPr="0074420C">
        <w:rPr>
          <w:b/>
          <w:lang w:val="en-GB"/>
        </w:rPr>
        <w:t>Funding:</w:t>
      </w:r>
      <w:r w:rsidRPr="0074420C">
        <w:rPr>
          <w:lang w:val="en-GB"/>
        </w:rPr>
        <w:t xml:space="preserve"> This research was funded by the Newton Fund Impact Scheme project supported by the British Council</w:t>
      </w:r>
      <w:r w:rsidR="00FF6395" w:rsidRPr="00FF6395">
        <w:rPr>
          <w:lang w:val="en-GB"/>
        </w:rPr>
        <w:t xml:space="preserve"> and Science, Technology &amp; Innovation Funding Authority (STDF)</w:t>
      </w:r>
      <w:r w:rsidR="00FF6395">
        <w:rPr>
          <w:lang w:val="en-GB"/>
        </w:rPr>
        <w:t xml:space="preserve"> Egypt</w:t>
      </w:r>
      <w:r w:rsidR="00FF6395" w:rsidRPr="00FF6395">
        <w:rPr>
          <w:lang w:val="en-GB"/>
        </w:rPr>
        <w:t xml:space="preserve"> </w:t>
      </w:r>
      <w:r w:rsidRPr="0074420C">
        <w:rPr>
          <w:lang w:val="en-GB"/>
        </w:rPr>
        <w:t>(application IDs 624433253 and 43941).</w:t>
      </w:r>
    </w:p>
    <w:p w14:paraId="2FBEEAB6" w14:textId="72776CB0" w:rsidR="00621C66" w:rsidRPr="0074420C" w:rsidRDefault="00793764" w:rsidP="00621C66">
      <w:pPr>
        <w:pStyle w:val="MDPI62BackMatter"/>
        <w:rPr>
          <w:lang w:val="en-GB"/>
        </w:rPr>
      </w:pPr>
      <w:r w:rsidRPr="0074420C">
        <w:rPr>
          <w:b/>
          <w:lang w:val="en-GB"/>
        </w:rPr>
        <w:t>Conflicts of Interest:</w:t>
      </w:r>
      <w:r w:rsidRPr="0074420C">
        <w:rPr>
          <w:lang w:val="en-GB"/>
        </w:rPr>
        <w:t xml:space="preserve"> The authors declare no conflict of interest.</w:t>
      </w:r>
    </w:p>
    <w:p w14:paraId="6DE690FE" w14:textId="0AB0F59F" w:rsidR="00C20D6C" w:rsidRPr="0074420C" w:rsidRDefault="00C20D6C" w:rsidP="00C20D6C">
      <w:pPr>
        <w:pStyle w:val="MDPI21heading1"/>
        <w:rPr>
          <w:highlight w:val="yellow"/>
          <w:lang w:val="en-GB"/>
        </w:rPr>
      </w:pPr>
      <w:r w:rsidRPr="00DE6986">
        <w:rPr>
          <w:lang w:val="en-GB"/>
        </w:rPr>
        <w:t>Appendix</w:t>
      </w:r>
    </w:p>
    <w:p w14:paraId="03BC1623" w14:textId="77777777" w:rsidR="00C20D6C" w:rsidRPr="0074420C" w:rsidRDefault="00C20D6C" w:rsidP="00C20D6C">
      <w:pPr>
        <w:pStyle w:val="MDPI52figure"/>
        <w:ind w:left="2608"/>
        <w:jc w:val="left"/>
        <w:rPr>
          <w:lang w:val="en-GB"/>
        </w:rPr>
      </w:pPr>
      <w:r w:rsidRPr="0074420C">
        <w:rPr>
          <w:noProof/>
          <w:lang w:val="en-GB" w:eastAsia="en-GB" w:bidi="ar-SA"/>
        </w:rPr>
        <w:drawing>
          <wp:inline distT="0" distB="0" distL="0" distR="0" wp14:anchorId="6ACFA6C9" wp14:editId="3B3E5EC3">
            <wp:extent cx="4738370" cy="194754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8370" cy="1947545"/>
                    </a:xfrm>
                    <a:prstGeom prst="rect">
                      <a:avLst/>
                    </a:prstGeom>
                    <a:noFill/>
                    <a:ln>
                      <a:noFill/>
                    </a:ln>
                  </pic:spPr>
                </pic:pic>
              </a:graphicData>
            </a:graphic>
          </wp:inline>
        </w:drawing>
      </w:r>
    </w:p>
    <w:p w14:paraId="61A9F103" w14:textId="3587CACA" w:rsidR="00C20D6C" w:rsidRPr="0074420C" w:rsidRDefault="00C20D6C" w:rsidP="00C20D6C">
      <w:pPr>
        <w:pStyle w:val="MDPI51figurecaption"/>
        <w:rPr>
          <w:lang w:val="en-GB"/>
        </w:rPr>
      </w:pPr>
      <w:r w:rsidRPr="0074420C">
        <w:rPr>
          <w:b/>
          <w:lang w:val="en-GB"/>
        </w:rPr>
        <w:t xml:space="preserve">Figure A1. </w:t>
      </w:r>
      <w:r w:rsidRPr="0074420C">
        <w:rPr>
          <w:lang w:val="en-GB"/>
        </w:rPr>
        <w:t>Calibration curves of methyl-oleate and methyl-linoleate.</w:t>
      </w:r>
    </w:p>
    <w:p w14:paraId="4F8FF80D" w14:textId="77777777" w:rsidR="00C20D6C" w:rsidRPr="0074420C" w:rsidRDefault="00C20D6C" w:rsidP="00C20D6C">
      <w:pPr>
        <w:pStyle w:val="MDPI52figure"/>
        <w:ind w:left="2608"/>
        <w:jc w:val="left"/>
        <w:rPr>
          <w:lang w:val="en-GB"/>
        </w:rPr>
      </w:pPr>
      <w:r w:rsidRPr="0074420C">
        <w:rPr>
          <w:noProof/>
          <w:lang w:val="en-GB" w:eastAsia="en-GB" w:bidi="ar-SA"/>
        </w:rPr>
        <w:lastRenderedPageBreak/>
        <w:drawing>
          <wp:inline distT="0" distB="0" distL="0" distR="0" wp14:anchorId="62C62E7D" wp14:editId="67F24E78">
            <wp:extent cx="4951730" cy="1995170"/>
            <wp:effectExtent l="0" t="0" r="127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1730" cy="1995170"/>
                    </a:xfrm>
                    <a:prstGeom prst="rect">
                      <a:avLst/>
                    </a:prstGeom>
                    <a:noFill/>
                    <a:ln>
                      <a:noFill/>
                    </a:ln>
                  </pic:spPr>
                </pic:pic>
              </a:graphicData>
            </a:graphic>
          </wp:inline>
        </w:drawing>
      </w:r>
    </w:p>
    <w:p w14:paraId="612BDD24" w14:textId="445734CA" w:rsidR="00C20D6C" w:rsidRPr="0074420C" w:rsidRDefault="00C20D6C" w:rsidP="00C20D6C">
      <w:pPr>
        <w:pStyle w:val="MDPI51figurecaption"/>
        <w:rPr>
          <w:lang w:val="en-GB"/>
        </w:rPr>
      </w:pPr>
      <w:r w:rsidRPr="0074420C">
        <w:rPr>
          <w:b/>
          <w:lang w:val="en-GB"/>
        </w:rPr>
        <w:t xml:space="preserve">Figure A2. </w:t>
      </w:r>
      <w:r w:rsidRPr="0074420C">
        <w:rPr>
          <w:lang w:val="en-GB"/>
        </w:rPr>
        <w:t>Calibration curves of methyl-palmitate and methyl-myristate.</w:t>
      </w:r>
    </w:p>
    <w:p w14:paraId="1B73F596" w14:textId="77777777" w:rsidR="00C20D6C" w:rsidRPr="0074420C" w:rsidRDefault="00C20D6C" w:rsidP="00C20D6C">
      <w:pPr>
        <w:pStyle w:val="MDPI52figure"/>
        <w:rPr>
          <w:lang w:val="en-GB"/>
        </w:rPr>
      </w:pPr>
      <w:r w:rsidRPr="0074420C">
        <w:rPr>
          <w:noProof/>
          <w:lang w:val="en-GB" w:eastAsia="en-GB" w:bidi="ar-SA"/>
        </w:rPr>
        <w:drawing>
          <wp:inline distT="0" distB="0" distL="0" distR="0" wp14:anchorId="037F0DBC" wp14:editId="3C3EA9DB">
            <wp:extent cx="5046980" cy="412051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6980" cy="4120515"/>
                    </a:xfrm>
                    <a:prstGeom prst="rect">
                      <a:avLst/>
                    </a:prstGeom>
                    <a:noFill/>
                    <a:ln>
                      <a:noFill/>
                    </a:ln>
                  </pic:spPr>
                </pic:pic>
              </a:graphicData>
            </a:graphic>
          </wp:inline>
        </w:drawing>
      </w:r>
    </w:p>
    <w:p w14:paraId="4AA13317" w14:textId="12A0A383" w:rsidR="00C20D6C" w:rsidRPr="0074420C" w:rsidRDefault="00C20D6C" w:rsidP="00C20D6C">
      <w:pPr>
        <w:pStyle w:val="MDPI51figurecaption"/>
        <w:jc w:val="both"/>
        <w:rPr>
          <w:lang w:val="en-GB"/>
        </w:rPr>
      </w:pPr>
      <w:r w:rsidRPr="0074420C">
        <w:rPr>
          <w:b/>
          <w:lang w:val="en-GB"/>
        </w:rPr>
        <w:t xml:space="preserve">Figure A3. </w:t>
      </w:r>
      <w:r w:rsidRPr="0074420C">
        <w:rPr>
          <w:lang w:val="en-GB"/>
        </w:rPr>
        <w:t>Predicted versus actual values for methyl-oleate model (</w:t>
      </w:r>
      <w:r w:rsidRPr="0074420C">
        <w:rPr>
          <w:b/>
          <w:bCs/>
          <w:lang w:val="en-GB"/>
        </w:rPr>
        <w:t>a</w:t>
      </w:r>
      <w:r w:rsidRPr="0074420C">
        <w:rPr>
          <w:lang w:val="en-GB"/>
        </w:rPr>
        <w:t>), methyl-palmitate model (</w:t>
      </w:r>
      <w:r w:rsidRPr="0074420C">
        <w:rPr>
          <w:b/>
          <w:bCs/>
          <w:lang w:val="en-GB"/>
        </w:rPr>
        <w:t>b</w:t>
      </w:r>
      <w:r w:rsidRPr="0074420C">
        <w:rPr>
          <w:lang w:val="en-GB"/>
        </w:rPr>
        <w:t>), methyl-linoleate model (</w:t>
      </w:r>
      <w:r w:rsidRPr="0074420C">
        <w:rPr>
          <w:b/>
          <w:bCs/>
          <w:lang w:val="en-GB"/>
        </w:rPr>
        <w:t>c</w:t>
      </w:r>
      <w:r w:rsidRPr="0074420C">
        <w:rPr>
          <w:lang w:val="en-GB"/>
        </w:rPr>
        <w:t>) and methyl-myristate model (</w:t>
      </w:r>
      <w:r w:rsidRPr="0074420C">
        <w:rPr>
          <w:b/>
          <w:bCs/>
          <w:lang w:val="en-GB"/>
        </w:rPr>
        <w:t>d</w:t>
      </w:r>
      <w:r w:rsidRPr="0074420C">
        <w:rPr>
          <w:lang w:val="en-GB"/>
        </w:rPr>
        <w:t>).</w:t>
      </w:r>
    </w:p>
    <w:p w14:paraId="2531CAA8" w14:textId="77777777" w:rsidR="00C20D6C" w:rsidRPr="0074420C" w:rsidRDefault="00C20D6C" w:rsidP="00C20D6C">
      <w:pPr>
        <w:pStyle w:val="MDPI52figure"/>
        <w:ind w:left="2608"/>
        <w:jc w:val="left"/>
        <w:rPr>
          <w:lang w:val="en-GB"/>
        </w:rPr>
      </w:pPr>
      <w:r w:rsidRPr="0074420C">
        <w:rPr>
          <w:noProof/>
          <w:lang w:val="en-GB" w:eastAsia="en-GB" w:bidi="ar-SA"/>
        </w:rPr>
        <w:lastRenderedPageBreak/>
        <w:drawing>
          <wp:inline distT="0" distB="0" distL="0" distR="0" wp14:anchorId="4B07181D" wp14:editId="6A34FD67">
            <wp:extent cx="4785995" cy="30759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5995" cy="3075940"/>
                    </a:xfrm>
                    <a:prstGeom prst="rect">
                      <a:avLst/>
                    </a:prstGeom>
                    <a:noFill/>
                    <a:ln>
                      <a:noFill/>
                    </a:ln>
                  </pic:spPr>
                </pic:pic>
              </a:graphicData>
            </a:graphic>
          </wp:inline>
        </w:drawing>
      </w:r>
    </w:p>
    <w:p w14:paraId="02384595" w14:textId="37AD8E04" w:rsidR="00C20D6C" w:rsidRPr="0074420C" w:rsidRDefault="00C20D6C" w:rsidP="00C20D6C">
      <w:pPr>
        <w:pStyle w:val="MDPI51figurecaption"/>
        <w:jc w:val="both"/>
        <w:rPr>
          <w:lang w:val="en-GB"/>
        </w:rPr>
      </w:pPr>
      <w:r w:rsidRPr="0074420C">
        <w:rPr>
          <w:b/>
          <w:lang w:val="en-GB"/>
        </w:rPr>
        <w:t xml:space="preserve">Figure A4. </w:t>
      </w:r>
      <w:r w:rsidRPr="0074420C">
        <w:rPr>
          <w:lang w:val="en-GB"/>
        </w:rPr>
        <w:t>Response surface a for the effect of M:O molar ratio and reaction time on the yield of methyl-palmitate.</w:t>
      </w:r>
    </w:p>
    <w:p w14:paraId="43D22199" w14:textId="77777777" w:rsidR="00C20D6C" w:rsidRPr="0074420C" w:rsidRDefault="00C20D6C" w:rsidP="00C20D6C">
      <w:pPr>
        <w:pStyle w:val="MDPI52figure"/>
        <w:ind w:left="2608"/>
        <w:jc w:val="left"/>
        <w:rPr>
          <w:lang w:val="en-GB"/>
        </w:rPr>
      </w:pPr>
      <w:r w:rsidRPr="0074420C">
        <w:rPr>
          <w:noProof/>
          <w:lang w:val="en-GB" w:eastAsia="en-GB" w:bidi="ar-SA"/>
        </w:rPr>
        <w:drawing>
          <wp:inline distT="0" distB="0" distL="0" distR="0" wp14:anchorId="0DEA55B4" wp14:editId="71E68279">
            <wp:extent cx="4963795" cy="317055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3795" cy="3170555"/>
                    </a:xfrm>
                    <a:prstGeom prst="rect">
                      <a:avLst/>
                    </a:prstGeom>
                    <a:noFill/>
                    <a:ln>
                      <a:noFill/>
                    </a:ln>
                  </pic:spPr>
                </pic:pic>
              </a:graphicData>
            </a:graphic>
          </wp:inline>
        </w:drawing>
      </w:r>
    </w:p>
    <w:p w14:paraId="6F5FB476" w14:textId="182DF67D" w:rsidR="00C20D6C" w:rsidRPr="0074420C" w:rsidRDefault="00C20D6C" w:rsidP="00C20D6C">
      <w:pPr>
        <w:pStyle w:val="MDPI51figurecaption"/>
        <w:jc w:val="both"/>
        <w:rPr>
          <w:lang w:val="en-GB"/>
        </w:rPr>
      </w:pPr>
      <w:r w:rsidRPr="0074420C">
        <w:rPr>
          <w:b/>
          <w:lang w:val="en-GB"/>
        </w:rPr>
        <w:t xml:space="preserve">Figure A5. </w:t>
      </w:r>
      <w:r w:rsidRPr="0074420C">
        <w:rPr>
          <w:lang w:val="en-GB"/>
        </w:rPr>
        <w:t>Response surface for the effect of M:O molar ratio and reaction time on the yield of methyl linoleate.</w:t>
      </w:r>
    </w:p>
    <w:p w14:paraId="6779DF41" w14:textId="77777777" w:rsidR="00C20D6C" w:rsidRPr="0074420C" w:rsidRDefault="00C20D6C" w:rsidP="004A1BFD">
      <w:pPr>
        <w:pStyle w:val="MDPI52figure"/>
        <w:rPr>
          <w:lang w:val="en-GB"/>
        </w:rPr>
      </w:pPr>
      <w:r w:rsidRPr="0074420C">
        <w:rPr>
          <w:noProof/>
          <w:lang w:val="en-GB" w:eastAsia="en-GB" w:bidi="ar-SA"/>
        </w:rPr>
        <w:lastRenderedPageBreak/>
        <w:drawing>
          <wp:inline distT="0" distB="0" distL="0" distR="0" wp14:anchorId="332862FB" wp14:editId="486C7EAC">
            <wp:extent cx="5645727" cy="34832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0555" cy="3486278"/>
                    </a:xfrm>
                    <a:prstGeom prst="rect">
                      <a:avLst/>
                    </a:prstGeom>
                    <a:noFill/>
                    <a:ln>
                      <a:noFill/>
                    </a:ln>
                  </pic:spPr>
                </pic:pic>
              </a:graphicData>
            </a:graphic>
          </wp:inline>
        </w:drawing>
      </w:r>
    </w:p>
    <w:p w14:paraId="4976B2F4" w14:textId="3655D461" w:rsidR="00C20D6C" w:rsidRPr="0074420C" w:rsidRDefault="004A1BFD" w:rsidP="004A1BFD">
      <w:pPr>
        <w:pStyle w:val="MDPI51figurecaption"/>
        <w:jc w:val="both"/>
        <w:rPr>
          <w:lang w:val="en-GB"/>
        </w:rPr>
      </w:pPr>
      <w:r w:rsidRPr="0074420C">
        <w:rPr>
          <w:b/>
          <w:lang w:val="en-GB"/>
        </w:rPr>
        <w:t xml:space="preserve">Figure A6. </w:t>
      </w:r>
      <w:r w:rsidR="00C20D6C" w:rsidRPr="0074420C">
        <w:rPr>
          <w:lang w:val="en-GB"/>
        </w:rPr>
        <w:t>Response surface for the effect of M:O molar ratio and reaction time on the yield of methyl-myristate.</w:t>
      </w:r>
    </w:p>
    <w:p w14:paraId="69BC1B85" w14:textId="77777777" w:rsidR="00C20D6C" w:rsidRPr="0074420C" w:rsidRDefault="00C20D6C" w:rsidP="00C20D6C">
      <w:pPr>
        <w:pStyle w:val="MDPI52figure"/>
        <w:rPr>
          <w:lang w:val="en-GB"/>
        </w:rPr>
      </w:pPr>
      <w:r w:rsidRPr="0074420C">
        <w:rPr>
          <w:noProof/>
          <w:lang w:val="en-GB" w:eastAsia="en-GB" w:bidi="ar-SA"/>
        </w:rPr>
        <w:drawing>
          <wp:inline distT="0" distB="0" distL="0" distR="0" wp14:anchorId="0F3391DC" wp14:editId="486F66A2">
            <wp:extent cx="5225415" cy="32893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5415" cy="3289300"/>
                    </a:xfrm>
                    <a:prstGeom prst="rect">
                      <a:avLst/>
                    </a:prstGeom>
                    <a:noFill/>
                    <a:ln>
                      <a:noFill/>
                    </a:ln>
                  </pic:spPr>
                </pic:pic>
              </a:graphicData>
            </a:graphic>
          </wp:inline>
        </w:drawing>
      </w:r>
    </w:p>
    <w:p w14:paraId="7078B832" w14:textId="15C16535" w:rsidR="00C20D6C" w:rsidRPr="0074420C" w:rsidRDefault="00C20D6C" w:rsidP="00C20D6C">
      <w:pPr>
        <w:pStyle w:val="MDPI51figurecaption"/>
        <w:jc w:val="both"/>
        <w:rPr>
          <w:lang w:val="en-GB"/>
        </w:rPr>
      </w:pPr>
      <w:r w:rsidRPr="0074420C">
        <w:rPr>
          <w:b/>
          <w:lang w:val="en-GB"/>
        </w:rPr>
        <w:t xml:space="preserve">Figure A7. </w:t>
      </w:r>
      <w:r w:rsidRPr="0074420C">
        <w:rPr>
          <w:lang w:val="en-GB"/>
        </w:rPr>
        <w:t>Response surface and contour plot for the effect of reaction temperature and pressure on the yield of methyl-palmitate.</w:t>
      </w:r>
    </w:p>
    <w:p w14:paraId="32402D23" w14:textId="77777777" w:rsidR="00C20D6C" w:rsidRPr="0074420C" w:rsidRDefault="00C20D6C" w:rsidP="00C20D6C">
      <w:pPr>
        <w:pStyle w:val="MDPI52figure"/>
        <w:ind w:left="2608"/>
        <w:jc w:val="left"/>
        <w:rPr>
          <w:lang w:val="en-GB"/>
        </w:rPr>
      </w:pPr>
      <w:r w:rsidRPr="0074420C">
        <w:rPr>
          <w:noProof/>
          <w:lang w:val="en-GB" w:eastAsia="en-GB" w:bidi="ar-SA"/>
        </w:rPr>
        <w:lastRenderedPageBreak/>
        <w:drawing>
          <wp:inline distT="0" distB="0" distL="0" distR="0" wp14:anchorId="74C13A27" wp14:editId="33E0DA30">
            <wp:extent cx="4785995" cy="29927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5995" cy="2992755"/>
                    </a:xfrm>
                    <a:prstGeom prst="rect">
                      <a:avLst/>
                    </a:prstGeom>
                    <a:noFill/>
                    <a:ln>
                      <a:noFill/>
                    </a:ln>
                  </pic:spPr>
                </pic:pic>
              </a:graphicData>
            </a:graphic>
          </wp:inline>
        </w:drawing>
      </w:r>
    </w:p>
    <w:p w14:paraId="631078AC" w14:textId="37545F2C" w:rsidR="00C20D6C" w:rsidRPr="0074420C" w:rsidRDefault="00C20D6C" w:rsidP="00C20D6C">
      <w:pPr>
        <w:pStyle w:val="MDPI51figurecaption"/>
        <w:jc w:val="both"/>
        <w:rPr>
          <w:lang w:val="en-GB"/>
        </w:rPr>
      </w:pPr>
      <w:r w:rsidRPr="0074420C">
        <w:rPr>
          <w:b/>
          <w:lang w:val="en-GB"/>
        </w:rPr>
        <w:t xml:space="preserve">Figure A8. </w:t>
      </w:r>
      <w:r w:rsidRPr="0074420C">
        <w:rPr>
          <w:lang w:val="en-GB"/>
        </w:rPr>
        <w:t>Response surface and contour plot for the effect of reaction temperature and pressure on the yield of methyl-linoleate.</w:t>
      </w:r>
    </w:p>
    <w:p w14:paraId="09F239FA" w14:textId="77777777" w:rsidR="00C20D6C" w:rsidRPr="0074420C" w:rsidRDefault="00C20D6C" w:rsidP="00C20D6C">
      <w:pPr>
        <w:pStyle w:val="MDPI52figure"/>
        <w:ind w:left="2608"/>
        <w:jc w:val="left"/>
        <w:rPr>
          <w:lang w:val="en-GB"/>
        </w:rPr>
      </w:pPr>
      <w:r w:rsidRPr="0074420C">
        <w:rPr>
          <w:noProof/>
          <w:lang w:val="en-GB" w:eastAsia="en-GB" w:bidi="ar-SA"/>
        </w:rPr>
        <w:drawing>
          <wp:inline distT="0" distB="0" distL="0" distR="0" wp14:anchorId="541F2C31" wp14:editId="4AEF3BF3">
            <wp:extent cx="4951730" cy="305181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1730" cy="3051810"/>
                    </a:xfrm>
                    <a:prstGeom prst="rect">
                      <a:avLst/>
                    </a:prstGeom>
                    <a:noFill/>
                    <a:ln>
                      <a:noFill/>
                    </a:ln>
                  </pic:spPr>
                </pic:pic>
              </a:graphicData>
            </a:graphic>
          </wp:inline>
        </w:drawing>
      </w:r>
    </w:p>
    <w:p w14:paraId="2CA6D6FB" w14:textId="3AD3E850" w:rsidR="00C20D6C" w:rsidRPr="0074420C" w:rsidRDefault="00C20D6C" w:rsidP="00C20D6C">
      <w:pPr>
        <w:pStyle w:val="MDPI51figurecaption"/>
        <w:jc w:val="both"/>
        <w:rPr>
          <w:lang w:val="en-GB"/>
        </w:rPr>
      </w:pPr>
      <w:r w:rsidRPr="0074420C">
        <w:rPr>
          <w:b/>
          <w:lang w:val="en-GB"/>
        </w:rPr>
        <w:t xml:space="preserve">Figure A9. </w:t>
      </w:r>
      <w:r w:rsidRPr="0074420C">
        <w:rPr>
          <w:lang w:val="en-GB"/>
        </w:rPr>
        <w:t>Response surface and contour plot for the effect of reaction temperature and pressure on the yield of methyl-myristate.</w:t>
      </w:r>
    </w:p>
    <w:p w14:paraId="5CE111AE" w14:textId="77777777" w:rsidR="00C20D6C" w:rsidRPr="0074420C" w:rsidRDefault="00C20D6C" w:rsidP="00C20D6C">
      <w:pPr>
        <w:pStyle w:val="MDPI52figure"/>
        <w:ind w:left="2608"/>
        <w:jc w:val="left"/>
        <w:rPr>
          <w:lang w:val="en-GB"/>
        </w:rPr>
      </w:pPr>
      <w:r w:rsidRPr="0074420C">
        <w:rPr>
          <w:noProof/>
          <w:lang w:val="en-GB" w:eastAsia="en-GB" w:bidi="ar-SA"/>
        </w:rPr>
        <w:lastRenderedPageBreak/>
        <w:drawing>
          <wp:inline distT="0" distB="0" distL="0" distR="0" wp14:anchorId="56DBC58C" wp14:editId="483677C2">
            <wp:extent cx="4963795" cy="3159125"/>
            <wp:effectExtent l="0" t="0" r="825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3795" cy="3159125"/>
                    </a:xfrm>
                    <a:prstGeom prst="rect">
                      <a:avLst/>
                    </a:prstGeom>
                    <a:noFill/>
                    <a:ln>
                      <a:noFill/>
                    </a:ln>
                  </pic:spPr>
                </pic:pic>
              </a:graphicData>
            </a:graphic>
          </wp:inline>
        </w:drawing>
      </w:r>
    </w:p>
    <w:p w14:paraId="41703194" w14:textId="6E8409EB" w:rsidR="00C20D6C" w:rsidRPr="0074420C" w:rsidRDefault="00C20D6C" w:rsidP="00C20D6C">
      <w:pPr>
        <w:pStyle w:val="MDPI51figurecaption"/>
        <w:jc w:val="both"/>
        <w:rPr>
          <w:lang w:val="en-GB"/>
        </w:rPr>
      </w:pPr>
      <w:r w:rsidRPr="0074420C">
        <w:rPr>
          <w:b/>
          <w:lang w:val="en-GB"/>
        </w:rPr>
        <w:t xml:space="preserve">Figure A10. </w:t>
      </w:r>
      <w:r w:rsidRPr="0074420C">
        <w:rPr>
          <w:lang w:val="en-GB"/>
        </w:rPr>
        <w:t>Response surface and contour plot for the effect of reaction pressure and time on the yield of methyl-palmitate.</w:t>
      </w:r>
    </w:p>
    <w:p w14:paraId="082ACDCA" w14:textId="77777777" w:rsidR="00C20D6C" w:rsidRPr="0074420C" w:rsidRDefault="00C20D6C" w:rsidP="00C20D6C">
      <w:pPr>
        <w:pStyle w:val="TAMainText"/>
        <w:adjustRightInd w:val="0"/>
        <w:snapToGrid w:val="0"/>
        <w:spacing w:line="360" w:lineRule="auto"/>
        <w:ind w:firstLine="0"/>
        <w:jc w:val="center"/>
        <w:rPr>
          <w:rFonts w:ascii="Palatino Linotype" w:hAnsi="Palatino Linotype"/>
          <w:bCs/>
          <w:color w:val="000000" w:themeColor="text1"/>
        </w:rPr>
      </w:pPr>
    </w:p>
    <w:p w14:paraId="6D257BBF" w14:textId="77777777" w:rsidR="00C20D6C" w:rsidRPr="0074420C" w:rsidRDefault="00C20D6C" w:rsidP="00C20D6C">
      <w:pPr>
        <w:pStyle w:val="MDPI52figure"/>
        <w:ind w:left="2608"/>
        <w:jc w:val="left"/>
        <w:rPr>
          <w:lang w:val="en-GB"/>
        </w:rPr>
      </w:pPr>
      <w:r w:rsidRPr="0074420C">
        <w:rPr>
          <w:noProof/>
          <w:lang w:val="en-GB" w:eastAsia="en-GB" w:bidi="ar-SA"/>
        </w:rPr>
        <w:drawing>
          <wp:inline distT="0" distB="0" distL="0" distR="0" wp14:anchorId="6C9D1687" wp14:editId="61763D11">
            <wp:extent cx="4809490" cy="30403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9490" cy="3040380"/>
                    </a:xfrm>
                    <a:prstGeom prst="rect">
                      <a:avLst/>
                    </a:prstGeom>
                    <a:noFill/>
                    <a:ln>
                      <a:noFill/>
                    </a:ln>
                  </pic:spPr>
                </pic:pic>
              </a:graphicData>
            </a:graphic>
          </wp:inline>
        </w:drawing>
      </w:r>
    </w:p>
    <w:p w14:paraId="52094586" w14:textId="5A7D79CD" w:rsidR="00C20D6C" w:rsidRPr="0074420C" w:rsidRDefault="00C20D6C" w:rsidP="00C20D6C">
      <w:pPr>
        <w:pStyle w:val="MDPI51figurecaption"/>
        <w:jc w:val="both"/>
        <w:rPr>
          <w:lang w:val="en-GB"/>
        </w:rPr>
      </w:pPr>
      <w:r w:rsidRPr="00DE6986">
        <w:rPr>
          <w:b/>
          <w:lang w:val="en-GB"/>
        </w:rPr>
        <w:t>Figure A11</w:t>
      </w:r>
      <w:r w:rsidRPr="0074420C">
        <w:rPr>
          <w:b/>
          <w:lang w:val="en-GB"/>
        </w:rPr>
        <w:t xml:space="preserve">. </w:t>
      </w:r>
      <w:r w:rsidRPr="0074420C">
        <w:rPr>
          <w:lang w:val="en-GB"/>
        </w:rPr>
        <w:t>Response surface and contour plot for the effect of reaction pressure and time on the yield of methyl-linoleate.</w:t>
      </w:r>
    </w:p>
    <w:p w14:paraId="148F6F68" w14:textId="77777777" w:rsidR="00C20D6C" w:rsidRPr="0074420C" w:rsidRDefault="00C20D6C" w:rsidP="00C20D6C">
      <w:pPr>
        <w:pStyle w:val="MDPI52figure"/>
        <w:rPr>
          <w:lang w:val="en-GB"/>
        </w:rPr>
      </w:pPr>
      <w:r w:rsidRPr="0074420C">
        <w:rPr>
          <w:noProof/>
          <w:lang w:val="en-GB" w:eastAsia="en-GB" w:bidi="ar-SA"/>
        </w:rPr>
        <w:lastRenderedPageBreak/>
        <w:drawing>
          <wp:inline distT="0" distB="0" distL="0" distR="0" wp14:anchorId="1011911E" wp14:editId="7C4C11D9">
            <wp:extent cx="5778951" cy="3706091"/>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0486" cy="3707075"/>
                    </a:xfrm>
                    <a:prstGeom prst="rect">
                      <a:avLst/>
                    </a:prstGeom>
                    <a:noFill/>
                    <a:ln>
                      <a:noFill/>
                    </a:ln>
                  </pic:spPr>
                </pic:pic>
              </a:graphicData>
            </a:graphic>
          </wp:inline>
        </w:drawing>
      </w:r>
    </w:p>
    <w:p w14:paraId="5DB1A7CB" w14:textId="1AB68A03" w:rsidR="00C20D6C" w:rsidRPr="0074420C" w:rsidRDefault="00C20D6C" w:rsidP="00C20D6C">
      <w:pPr>
        <w:pStyle w:val="MDPI51figurecaption"/>
        <w:jc w:val="both"/>
        <w:rPr>
          <w:lang w:val="en-GB"/>
        </w:rPr>
      </w:pPr>
      <w:r w:rsidRPr="00DE6986">
        <w:rPr>
          <w:b/>
          <w:lang w:val="en-GB"/>
        </w:rPr>
        <w:t>Figure A12.</w:t>
      </w:r>
      <w:r w:rsidRPr="0074420C">
        <w:rPr>
          <w:b/>
          <w:lang w:val="en-GB"/>
        </w:rPr>
        <w:t xml:space="preserve"> </w:t>
      </w:r>
      <w:r w:rsidRPr="0074420C">
        <w:rPr>
          <w:lang w:val="en-GB"/>
        </w:rPr>
        <w:t>Response surface and contour plot for the effect of reaction pressure and time on the yield of methyl-myristate.</w:t>
      </w:r>
    </w:p>
    <w:p w14:paraId="6D3C1CC6" w14:textId="77777777" w:rsidR="00C20D6C" w:rsidRPr="0074420C" w:rsidRDefault="00C20D6C" w:rsidP="00C20D6C">
      <w:pPr>
        <w:pStyle w:val="MDPI52figure"/>
        <w:rPr>
          <w:lang w:val="en-GB"/>
        </w:rPr>
      </w:pPr>
      <w:r w:rsidRPr="0074420C">
        <w:rPr>
          <w:noProof/>
          <w:lang w:val="en-GB" w:eastAsia="en-GB" w:bidi="ar-SA"/>
        </w:rPr>
        <w:drawing>
          <wp:inline distT="0" distB="0" distL="0" distR="0" wp14:anchorId="10E6B30E" wp14:editId="00E1C796">
            <wp:extent cx="5875674" cy="3186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79614" cy="3188682"/>
                    </a:xfrm>
                    <a:prstGeom prst="rect">
                      <a:avLst/>
                    </a:prstGeom>
                    <a:noFill/>
                    <a:ln>
                      <a:noFill/>
                    </a:ln>
                  </pic:spPr>
                </pic:pic>
              </a:graphicData>
            </a:graphic>
          </wp:inline>
        </w:drawing>
      </w:r>
    </w:p>
    <w:p w14:paraId="3628DC54" w14:textId="6FD94E58" w:rsidR="00C20D6C" w:rsidRPr="0074420C" w:rsidRDefault="00C20D6C" w:rsidP="00C20D6C">
      <w:pPr>
        <w:pStyle w:val="MDPI51figurecaption"/>
        <w:rPr>
          <w:lang w:val="en-GB"/>
        </w:rPr>
      </w:pPr>
      <w:r w:rsidRPr="00DE6986">
        <w:rPr>
          <w:b/>
          <w:lang w:val="en-GB"/>
        </w:rPr>
        <w:t>Figure A13.</w:t>
      </w:r>
      <w:r w:rsidRPr="0074420C">
        <w:rPr>
          <w:b/>
          <w:highlight w:val="yellow"/>
          <w:lang w:val="en-GB"/>
        </w:rPr>
        <w:t xml:space="preserve"> </w:t>
      </w:r>
      <w:r w:rsidRPr="0074420C">
        <w:rPr>
          <w:lang w:val="en-GB"/>
        </w:rPr>
        <w:t>Chromatographic results of the derivatised WCO.</w:t>
      </w:r>
    </w:p>
    <w:p w14:paraId="03CF97C4" w14:textId="77777777" w:rsidR="00C20D6C" w:rsidRPr="0074420C" w:rsidRDefault="00C20D6C">
      <w:pPr>
        <w:spacing w:line="240" w:lineRule="auto"/>
        <w:jc w:val="left"/>
        <w:rPr>
          <w:rFonts w:eastAsia="Times New Roman" w:cstheme="minorBidi"/>
          <w:b/>
          <w:noProof w:val="0"/>
          <w:sz w:val="18"/>
          <w:szCs w:val="22"/>
          <w:lang w:val="en-GB" w:eastAsia="de-DE" w:bidi="en-US"/>
        </w:rPr>
      </w:pPr>
      <w:r w:rsidRPr="0074420C">
        <w:rPr>
          <w:b/>
          <w:lang w:val="en-GB"/>
        </w:rPr>
        <w:br w:type="page"/>
      </w:r>
    </w:p>
    <w:p w14:paraId="30D1F983" w14:textId="17A1BEC1" w:rsidR="00C20D6C" w:rsidRPr="0074420C" w:rsidRDefault="00C20D6C" w:rsidP="00C20D6C">
      <w:pPr>
        <w:pStyle w:val="MDPI41tablecaption"/>
        <w:rPr>
          <w:snapToGrid w:val="0"/>
          <w:lang w:val="en-GB"/>
        </w:rPr>
      </w:pPr>
      <w:r w:rsidRPr="0074420C">
        <w:rPr>
          <w:b/>
          <w:lang w:val="en-GB"/>
        </w:rPr>
        <w:lastRenderedPageBreak/>
        <w:t xml:space="preserve">Table A1. </w:t>
      </w:r>
      <w:r w:rsidRPr="0074420C">
        <w:rPr>
          <w:lang w:val="en-GB"/>
        </w:rPr>
        <w:t>Analysis of variance for FAME yield of methyl-palmitate model.</w:t>
      </w:r>
    </w:p>
    <w:tbl>
      <w:tblPr>
        <w:tblStyle w:val="TableGrid"/>
        <w:tblW w:w="104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533"/>
        <w:gridCol w:w="1239"/>
        <w:gridCol w:w="827"/>
        <w:gridCol w:w="964"/>
        <w:gridCol w:w="826"/>
        <w:gridCol w:w="827"/>
        <w:gridCol w:w="964"/>
        <w:gridCol w:w="1101"/>
        <w:gridCol w:w="964"/>
        <w:gridCol w:w="827"/>
        <w:gridCol w:w="826"/>
      </w:tblGrid>
      <w:tr w:rsidR="00C20D6C" w:rsidRPr="0074420C" w14:paraId="7D10DBB6" w14:textId="77777777" w:rsidTr="00636E2A">
        <w:trPr>
          <w:jc w:val="center"/>
        </w:trPr>
        <w:tc>
          <w:tcPr>
            <w:tcW w:w="567" w:type="dxa"/>
            <w:tcBorders>
              <w:top w:val="single" w:sz="8" w:space="0" w:color="auto"/>
              <w:left w:val="nil"/>
              <w:bottom w:val="single" w:sz="4" w:space="0" w:color="auto"/>
              <w:right w:val="nil"/>
            </w:tcBorders>
            <w:shd w:val="clear" w:color="auto" w:fill="auto"/>
            <w:noWrap/>
            <w:vAlign w:val="center"/>
            <w:hideMark/>
          </w:tcPr>
          <w:p w14:paraId="025DDD54" w14:textId="77777777" w:rsidR="00C20D6C" w:rsidRPr="0074420C" w:rsidRDefault="00C20D6C" w:rsidP="00636E2A">
            <w:pPr>
              <w:pStyle w:val="MDPI42tablebody"/>
              <w:autoSpaceDE w:val="0"/>
              <w:autoSpaceDN w:val="0"/>
              <w:spacing w:line="240" w:lineRule="auto"/>
              <w:rPr>
                <w:b/>
                <w:snapToGrid/>
                <w:sz w:val="16"/>
                <w:lang w:val="en-GB"/>
              </w:rPr>
            </w:pPr>
            <w:r w:rsidRPr="0074420C">
              <w:rPr>
                <w:b/>
                <w:sz w:val="16"/>
                <w:lang w:val="en-GB"/>
              </w:rPr>
              <w:t>Run</w:t>
            </w:r>
          </w:p>
        </w:tc>
        <w:tc>
          <w:tcPr>
            <w:tcW w:w="533" w:type="dxa"/>
            <w:tcBorders>
              <w:top w:val="single" w:sz="8" w:space="0" w:color="auto"/>
              <w:left w:val="nil"/>
              <w:bottom w:val="single" w:sz="4" w:space="0" w:color="auto"/>
              <w:right w:val="nil"/>
            </w:tcBorders>
            <w:shd w:val="clear" w:color="auto" w:fill="auto"/>
            <w:noWrap/>
            <w:vAlign w:val="center"/>
            <w:hideMark/>
          </w:tcPr>
          <w:p w14:paraId="66007E9C" w14:textId="77777777" w:rsidR="00C20D6C" w:rsidRPr="0074420C" w:rsidRDefault="00C20D6C" w:rsidP="00636E2A">
            <w:pPr>
              <w:pStyle w:val="MDPI42tablebody"/>
              <w:autoSpaceDE w:val="0"/>
              <w:autoSpaceDN w:val="0"/>
              <w:spacing w:line="240" w:lineRule="auto"/>
              <w:rPr>
                <w:b/>
                <w:sz w:val="16"/>
                <w:lang w:val="en-GB"/>
              </w:rPr>
            </w:pPr>
            <w:r w:rsidRPr="0074420C">
              <w:rPr>
                <w:b/>
                <w:sz w:val="16"/>
                <w:lang w:val="en-GB"/>
              </w:rPr>
              <w:t>M:O ratio (A)</w:t>
            </w:r>
          </w:p>
        </w:tc>
        <w:tc>
          <w:tcPr>
            <w:tcW w:w="1239" w:type="dxa"/>
            <w:tcBorders>
              <w:top w:val="single" w:sz="8" w:space="0" w:color="auto"/>
              <w:left w:val="nil"/>
              <w:bottom w:val="single" w:sz="4" w:space="0" w:color="auto"/>
              <w:right w:val="nil"/>
            </w:tcBorders>
            <w:shd w:val="clear" w:color="auto" w:fill="auto"/>
            <w:noWrap/>
            <w:vAlign w:val="center"/>
            <w:hideMark/>
          </w:tcPr>
          <w:p w14:paraId="3C060F20" w14:textId="7132E96F" w:rsidR="00C20D6C" w:rsidRPr="0074420C" w:rsidRDefault="00C20D6C" w:rsidP="00636E2A">
            <w:pPr>
              <w:pStyle w:val="MDPI42tablebody"/>
              <w:autoSpaceDE w:val="0"/>
              <w:autoSpaceDN w:val="0"/>
              <w:spacing w:line="240" w:lineRule="auto"/>
              <w:rPr>
                <w:b/>
                <w:sz w:val="16"/>
                <w:lang w:val="en-GB"/>
              </w:rPr>
            </w:pPr>
            <w:r w:rsidRPr="0074420C">
              <w:rPr>
                <w:b/>
                <w:sz w:val="16"/>
                <w:lang w:val="en-GB"/>
              </w:rPr>
              <w:t>Temperature (°C) (B)</w:t>
            </w:r>
          </w:p>
        </w:tc>
        <w:tc>
          <w:tcPr>
            <w:tcW w:w="827" w:type="dxa"/>
            <w:tcBorders>
              <w:top w:val="single" w:sz="8" w:space="0" w:color="auto"/>
              <w:left w:val="nil"/>
              <w:bottom w:val="single" w:sz="4" w:space="0" w:color="auto"/>
              <w:right w:val="nil"/>
            </w:tcBorders>
            <w:shd w:val="clear" w:color="auto" w:fill="auto"/>
            <w:noWrap/>
            <w:vAlign w:val="center"/>
            <w:hideMark/>
          </w:tcPr>
          <w:p w14:paraId="4F7F110C" w14:textId="77777777" w:rsidR="00C20D6C" w:rsidRPr="0074420C" w:rsidRDefault="00C20D6C" w:rsidP="00636E2A">
            <w:pPr>
              <w:pStyle w:val="MDPI42tablebody"/>
              <w:autoSpaceDE w:val="0"/>
              <w:autoSpaceDN w:val="0"/>
              <w:spacing w:line="240" w:lineRule="auto"/>
              <w:rPr>
                <w:b/>
                <w:sz w:val="16"/>
                <w:lang w:val="en-GB"/>
              </w:rPr>
            </w:pPr>
            <w:r w:rsidRPr="0074420C">
              <w:rPr>
                <w:b/>
                <w:sz w:val="16"/>
                <w:lang w:val="en-GB"/>
              </w:rPr>
              <w:t>Pressure (bar) (C)</w:t>
            </w:r>
          </w:p>
        </w:tc>
        <w:tc>
          <w:tcPr>
            <w:tcW w:w="964" w:type="dxa"/>
            <w:tcBorders>
              <w:top w:val="single" w:sz="8" w:space="0" w:color="auto"/>
              <w:left w:val="nil"/>
              <w:bottom w:val="single" w:sz="4" w:space="0" w:color="auto"/>
              <w:right w:val="nil"/>
            </w:tcBorders>
            <w:shd w:val="clear" w:color="auto" w:fill="auto"/>
            <w:noWrap/>
            <w:vAlign w:val="center"/>
            <w:hideMark/>
          </w:tcPr>
          <w:p w14:paraId="58BDCBB4" w14:textId="77777777" w:rsidR="00C20D6C" w:rsidRPr="0074420C" w:rsidRDefault="00C20D6C" w:rsidP="00636E2A">
            <w:pPr>
              <w:pStyle w:val="MDPI42tablebody"/>
              <w:autoSpaceDE w:val="0"/>
              <w:autoSpaceDN w:val="0"/>
              <w:spacing w:line="240" w:lineRule="auto"/>
              <w:rPr>
                <w:b/>
                <w:sz w:val="16"/>
                <w:lang w:val="en-GB"/>
              </w:rPr>
            </w:pPr>
            <w:r w:rsidRPr="0074420C">
              <w:rPr>
                <w:b/>
                <w:sz w:val="16"/>
                <w:lang w:val="en-GB"/>
              </w:rPr>
              <w:t>Time (min) (D)</w:t>
            </w:r>
          </w:p>
        </w:tc>
        <w:tc>
          <w:tcPr>
            <w:tcW w:w="826" w:type="dxa"/>
            <w:tcBorders>
              <w:top w:val="single" w:sz="8" w:space="0" w:color="auto"/>
              <w:left w:val="nil"/>
              <w:bottom w:val="single" w:sz="4" w:space="0" w:color="auto"/>
              <w:right w:val="nil"/>
            </w:tcBorders>
            <w:shd w:val="clear" w:color="auto" w:fill="auto"/>
            <w:noWrap/>
            <w:vAlign w:val="center"/>
            <w:hideMark/>
          </w:tcPr>
          <w:p w14:paraId="043CAA23" w14:textId="77777777" w:rsidR="00C20D6C" w:rsidRPr="0074420C" w:rsidRDefault="00C20D6C" w:rsidP="00636E2A">
            <w:pPr>
              <w:autoSpaceDE w:val="0"/>
              <w:autoSpaceDN w:val="0"/>
              <w:adjustRightInd w:val="0"/>
              <w:snapToGrid w:val="0"/>
              <w:spacing w:line="240" w:lineRule="auto"/>
              <w:jc w:val="center"/>
              <w:rPr>
                <w:b/>
                <w:noProof w:val="0"/>
                <w:sz w:val="16"/>
                <w:szCs w:val="21"/>
                <w:lang w:val="en-GB" w:eastAsia="en-GB"/>
              </w:rPr>
            </w:pPr>
            <w:r w:rsidRPr="0074420C">
              <w:rPr>
                <w:b/>
                <w:noProof w:val="0"/>
                <w:sz w:val="16"/>
                <w:szCs w:val="21"/>
                <w:lang w:val="en-GB" w:eastAsia="en-GB"/>
              </w:rPr>
              <w:t>Actual M-Oleate %</w:t>
            </w:r>
          </w:p>
        </w:tc>
        <w:tc>
          <w:tcPr>
            <w:tcW w:w="827" w:type="dxa"/>
            <w:tcBorders>
              <w:top w:val="single" w:sz="8" w:space="0" w:color="auto"/>
              <w:left w:val="nil"/>
              <w:bottom w:val="single" w:sz="4" w:space="0" w:color="auto"/>
              <w:right w:val="nil"/>
            </w:tcBorders>
            <w:shd w:val="clear" w:color="auto" w:fill="auto"/>
            <w:noWrap/>
            <w:vAlign w:val="center"/>
            <w:hideMark/>
          </w:tcPr>
          <w:p w14:paraId="2657A9DA" w14:textId="77777777" w:rsidR="00C20D6C" w:rsidRPr="0074420C" w:rsidRDefault="00C20D6C" w:rsidP="00636E2A">
            <w:pPr>
              <w:autoSpaceDE w:val="0"/>
              <w:autoSpaceDN w:val="0"/>
              <w:adjustRightInd w:val="0"/>
              <w:snapToGrid w:val="0"/>
              <w:spacing w:line="240" w:lineRule="auto"/>
              <w:jc w:val="center"/>
              <w:rPr>
                <w:b/>
                <w:noProof w:val="0"/>
                <w:sz w:val="16"/>
                <w:szCs w:val="21"/>
                <w:lang w:val="en-GB" w:eastAsia="en-GB"/>
              </w:rPr>
            </w:pPr>
            <w:r w:rsidRPr="0074420C">
              <w:rPr>
                <w:b/>
                <w:noProof w:val="0"/>
                <w:sz w:val="16"/>
                <w:szCs w:val="21"/>
                <w:lang w:val="en-GB" w:eastAsia="en-GB"/>
              </w:rPr>
              <w:t>Predicted M-Oleate %</w:t>
            </w:r>
          </w:p>
        </w:tc>
        <w:tc>
          <w:tcPr>
            <w:tcW w:w="964" w:type="dxa"/>
            <w:tcBorders>
              <w:top w:val="single" w:sz="8" w:space="0" w:color="auto"/>
              <w:left w:val="nil"/>
              <w:bottom w:val="single" w:sz="4" w:space="0" w:color="auto"/>
              <w:right w:val="nil"/>
            </w:tcBorders>
            <w:shd w:val="clear" w:color="auto" w:fill="auto"/>
            <w:vAlign w:val="center"/>
            <w:hideMark/>
          </w:tcPr>
          <w:p w14:paraId="0C1BDF53" w14:textId="77777777" w:rsidR="00C20D6C" w:rsidRPr="0074420C" w:rsidRDefault="00C20D6C" w:rsidP="00636E2A">
            <w:pPr>
              <w:autoSpaceDE w:val="0"/>
              <w:autoSpaceDN w:val="0"/>
              <w:adjustRightInd w:val="0"/>
              <w:snapToGrid w:val="0"/>
              <w:spacing w:line="240" w:lineRule="auto"/>
              <w:jc w:val="center"/>
              <w:rPr>
                <w:b/>
                <w:noProof w:val="0"/>
                <w:sz w:val="16"/>
                <w:szCs w:val="21"/>
                <w:lang w:val="en-GB" w:eastAsia="en-GB"/>
              </w:rPr>
            </w:pPr>
            <w:r w:rsidRPr="0074420C">
              <w:rPr>
                <w:b/>
                <w:noProof w:val="0"/>
                <w:sz w:val="16"/>
                <w:szCs w:val="21"/>
                <w:lang w:val="en-GB" w:eastAsia="en-GB"/>
              </w:rPr>
              <w:t>Actual M-Palmitate %</w:t>
            </w:r>
          </w:p>
        </w:tc>
        <w:tc>
          <w:tcPr>
            <w:tcW w:w="1101" w:type="dxa"/>
            <w:tcBorders>
              <w:top w:val="single" w:sz="8" w:space="0" w:color="auto"/>
              <w:left w:val="nil"/>
              <w:bottom w:val="single" w:sz="4" w:space="0" w:color="auto"/>
              <w:right w:val="nil"/>
            </w:tcBorders>
            <w:shd w:val="clear" w:color="auto" w:fill="auto"/>
            <w:vAlign w:val="center"/>
            <w:hideMark/>
          </w:tcPr>
          <w:p w14:paraId="24531F70" w14:textId="47FFD1AE" w:rsidR="00C20D6C" w:rsidRPr="0074420C" w:rsidRDefault="00C20D6C" w:rsidP="00636E2A">
            <w:pPr>
              <w:autoSpaceDE w:val="0"/>
              <w:autoSpaceDN w:val="0"/>
              <w:adjustRightInd w:val="0"/>
              <w:snapToGrid w:val="0"/>
              <w:spacing w:line="240" w:lineRule="auto"/>
              <w:jc w:val="center"/>
              <w:rPr>
                <w:b/>
                <w:noProof w:val="0"/>
                <w:sz w:val="16"/>
                <w:szCs w:val="21"/>
                <w:lang w:val="en-GB" w:eastAsia="en-GB"/>
              </w:rPr>
            </w:pPr>
            <w:r w:rsidRPr="0074420C">
              <w:rPr>
                <w:b/>
                <w:noProof w:val="0"/>
                <w:sz w:val="16"/>
                <w:szCs w:val="21"/>
                <w:lang w:val="en-GB" w:eastAsia="en-GB"/>
              </w:rPr>
              <w:t>Predicted M-Palmitate %</w:t>
            </w:r>
          </w:p>
        </w:tc>
        <w:tc>
          <w:tcPr>
            <w:tcW w:w="964" w:type="dxa"/>
            <w:tcBorders>
              <w:top w:val="single" w:sz="8" w:space="0" w:color="auto"/>
              <w:left w:val="nil"/>
              <w:bottom w:val="single" w:sz="4" w:space="0" w:color="auto"/>
              <w:right w:val="nil"/>
            </w:tcBorders>
            <w:shd w:val="clear" w:color="auto" w:fill="auto"/>
            <w:vAlign w:val="center"/>
            <w:hideMark/>
          </w:tcPr>
          <w:p w14:paraId="23E9CC94" w14:textId="77777777" w:rsidR="00C20D6C" w:rsidRPr="0074420C" w:rsidRDefault="00C20D6C" w:rsidP="00636E2A">
            <w:pPr>
              <w:autoSpaceDE w:val="0"/>
              <w:autoSpaceDN w:val="0"/>
              <w:adjustRightInd w:val="0"/>
              <w:snapToGrid w:val="0"/>
              <w:spacing w:line="240" w:lineRule="auto"/>
              <w:jc w:val="center"/>
              <w:rPr>
                <w:b/>
                <w:noProof w:val="0"/>
                <w:sz w:val="16"/>
                <w:szCs w:val="21"/>
                <w:lang w:val="en-GB" w:eastAsia="en-GB"/>
              </w:rPr>
            </w:pPr>
            <w:r w:rsidRPr="0074420C">
              <w:rPr>
                <w:b/>
                <w:noProof w:val="0"/>
                <w:sz w:val="16"/>
                <w:szCs w:val="21"/>
                <w:lang w:val="en-GB" w:eastAsia="en-GB"/>
              </w:rPr>
              <w:t>Actual M-Linoleate %</w:t>
            </w:r>
          </w:p>
        </w:tc>
        <w:tc>
          <w:tcPr>
            <w:tcW w:w="827" w:type="dxa"/>
            <w:tcBorders>
              <w:top w:val="single" w:sz="8" w:space="0" w:color="auto"/>
              <w:left w:val="nil"/>
              <w:bottom w:val="single" w:sz="4" w:space="0" w:color="auto"/>
              <w:right w:val="nil"/>
            </w:tcBorders>
            <w:shd w:val="clear" w:color="auto" w:fill="auto"/>
            <w:vAlign w:val="center"/>
            <w:hideMark/>
          </w:tcPr>
          <w:p w14:paraId="5B5A08C7" w14:textId="77777777" w:rsidR="00C20D6C" w:rsidRPr="0074420C" w:rsidRDefault="00C20D6C" w:rsidP="00636E2A">
            <w:pPr>
              <w:autoSpaceDE w:val="0"/>
              <w:autoSpaceDN w:val="0"/>
              <w:adjustRightInd w:val="0"/>
              <w:snapToGrid w:val="0"/>
              <w:spacing w:line="240" w:lineRule="auto"/>
              <w:jc w:val="center"/>
              <w:rPr>
                <w:b/>
                <w:noProof w:val="0"/>
                <w:sz w:val="16"/>
                <w:szCs w:val="21"/>
                <w:lang w:val="en-GB" w:eastAsia="en-GB"/>
              </w:rPr>
            </w:pPr>
            <w:r w:rsidRPr="0074420C">
              <w:rPr>
                <w:b/>
                <w:noProof w:val="0"/>
                <w:sz w:val="16"/>
                <w:szCs w:val="21"/>
                <w:lang w:val="en-GB" w:eastAsia="en-GB"/>
              </w:rPr>
              <w:t>Predicted M-Linoleate %</w:t>
            </w:r>
          </w:p>
        </w:tc>
        <w:tc>
          <w:tcPr>
            <w:tcW w:w="826" w:type="dxa"/>
            <w:tcBorders>
              <w:top w:val="single" w:sz="8" w:space="0" w:color="auto"/>
              <w:left w:val="nil"/>
              <w:bottom w:val="single" w:sz="4" w:space="0" w:color="auto"/>
              <w:right w:val="nil"/>
            </w:tcBorders>
            <w:shd w:val="clear" w:color="auto" w:fill="auto"/>
            <w:vAlign w:val="center"/>
            <w:hideMark/>
          </w:tcPr>
          <w:p w14:paraId="280FB148" w14:textId="77777777" w:rsidR="00C20D6C" w:rsidRPr="0074420C" w:rsidRDefault="00C20D6C" w:rsidP="00636E2A">
            <w:pPr>
              <w:autoSpaceDE w:val="0"/>
              <w:autoSpaceDN w:val="0"/>
              <w:adjustRightInd w:val="0"/>
              <w:snapToGrid w:val="0"/>
              <w:spacing w:line="240" w:lineRule="auto"/>
              <w:jc w:val="center"/>
              <w:rPr>
                <w:b/>
                <w:noProof w:val="0"/>
                <w:sz w:val="16"/>
                <w:szCs w:val="21"/>
                <w:lang w:val="en-GB" w:eastAsia="en-GB"/>
              </w:rPr>
            </w:pPr>
            <w:r w:rsidRPr="0074420C">
              <w:rPr>
                <w:b/>
                <w:noProof w:val="0"/>
                <w:sz w:val="16"/>
                <w:szCs w:val="21"/>
                <w:lang w:val="en-GB" w:eastAsia="en-GB"/>
              </w:rPr>
              <w:t>Actual M-Myristate %</w:t>
            </w:r>
          </w:p>
        </w:tc>
      </w:tr>
      <w:tr w:rsidR="00C20D6C" w:rsidRPr="0074420C" w14:paraId="2C3DE184" w14:textId="77777777" w:rsidTr="00636E2A">
        <w:trPr>
          <w:jc w:val="center"/>
        </w:trPr>
        <w:tc>
          <w:tcPr>
            <w:tcW w:w="567" w:type="dxa"/>
            <w:tcBorders>
              <w:top w:val="single" w:sz="4" w:space="0" w:color="auto"/>
              <w:left w:val="nil"/>
              <w:bottom w:val="nil"/>
              <w:right w:val="nil"/>
            </w:tcBorders>
            <w:shd w:val="clear" w:color="auto" w:fill="auto"/>
            <w:noWrap/>
            <w:vAlign w:val="center"/>
            <w:hideMark/>
          </w:tcPr>
          <w:p w14:paraId="0AC9DD0A"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w:t>
            </w:r>
          </w:p>
        </w:tc>
        <w:tc>
          <w:tcPr>
            <w:tcW w:w="533" w:type="dxa"/>
            <w:tcBorders>
              <w:top w:val="single" w:sz="4" w:space="0" w:color="auto"/>
              <w:left w:val="nil"/>
              <w:bottom w:val="nil"/>
              <w:right w:val="nil"/>
            </w:tcBorders>
            <w:shd w:val="clear" w:color="auto" w:fill="auto"/>
            <w:noWrap/>
            <w:vAlign w:val="center"/>
            <w:hideMark/>
          </w:tcPr>
          <w:p w14:paraId="7D318F49"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30</w:t>
            </w:r>
          </w:p>
        </w:tc>
        <w:tc>
          <w:tcPr>
            <w:tcW w:w="1239" w:type="dxa"/>
            <w:tcBorders>
              <w:top w:val="single" w:sz="4" w:space="0" w:color="auto"/>
              <w:left w:val="nil"/>
              <w:bottom w:val="nil"/>
              <w:right w:val="nil"/>
            </w:tcBorders>
            <w:shd w:val="clear" w:color="auto" w:fill="auto"/>
            <w:noWrap/>
            <w:vAlign w:val="center"/>
            <w:hideMark/>
          </w:tcPr>
          <w:p w14:paraId="7152EEBC"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260</w:t>
            </w:r>
          </w:p>
        </w:tc>
        <w:tc>
          <w:tcPr>
            <w:tcW w:w="827" w:type="dxa"/>
            <w:tcBorders>
              <w:top w:val="single" w:sz="4" w:space="0" w:color="auto"/>
              <w:left w:val="nil"/>
              <w:bottom w:val="nil"/>
              <w:right w:val="nil"/>
            </w:tcBorders>
            <w:shd w:val="clear" w:color="auto" w:fill="auto"/>
            <w:noWrap/>
            <w:vAlign w:val="center"/>
            <w:hideMark/>
          </w:tcPr>
          <w:p w14:paraId="159D8F05"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135</w:t>
            </w:r>
          </w:p>
        </w:tc>
        <w:tc>
          <w:tcPr>
            <w:tcW w:w="964" w:type="dxa"/>
            <w:tcBorders>
              <w:top w:val="single" w:sz="4" w:space="0" w:color="auto"/>
              <w:left w:val="nil"/>
              <w:bottom w:val="nil"/>
              <w:right w:val="nil"/>
            </w:tcBorders>
            <w:shd w:val="clear" w:color="auto" w:fill="auto"/>
            <w:noWrap/>
            <w:vAlign w:val="center"/>
            <w:hideMark/>
          </w:tcPr>
          <w:p w14:paraId="58847BDF"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17</w:t>
            </w:r>
          </w:p>
        </w:tc>
        <w:tc>
          <w:tcPr>
            <w:tcW w:w="826" w:type="dxa"/>
            <w:tcBorders>
              <w:top w:val="single" w:sz="4" w:space="0" w:color="auto"/>
              <w:left w:val="nil"/>
              <w:bottom w:val="nil"/>
              <w:right w:val="nil"/>
            </w:tcBorders>
            <w:shd w:val="clear" w:color="auto" w:fill="auto"/>
            <w:noWrap/>
            <w:vAlign w:val="center"/>
            <w:hideMark/>
          </w:tcPr>
          <w:p w14:paraId="6D90F7AB"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99.26</w:t>
            </w:r>
          </w:p>
        </w:tc>
        <w:tc>
          <w:tcPr>
            <w:tcW w:w="827" w:type="dxa"/>
            <w:tcBorders>
              <w:top w:val="single" w:sz="4" w:space="0" w:color="auto"/>
              <w:left w:val="nil"/>
              <w:bottom w:val="nil"/>
              <w:right w:val="nil"/>
            </w:tcBorders>
            <w:shd w:val="clear" w:color="auto" w:fill="auto"/>
            <w:noWrap/>
            <w:vAlign w:val="center"/>
            <w:hideMark/>
          </w:tcPr>
          <w:p w14:paraId="6D7A5D45"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99.37</w:t>
            </w:r>
          </w:p>
        </w:tc>
        <w:tc>
          <w:tcPr>
            <w:tcW w:w="964" w:type="dxa"/>
            <w:tcBorders>
              <w:top w:val="single" w:sz="4" w:space="0" w:color="auto"/>
              <w:left w:val="nil"/>
              <w:bottom w:val="nil"/>
              <w:right w:val="nil"/>
            </w:tcBorders>
            <w:shd w:val="clear" w:color="auto" w:fill="auto"/>
            <w:vAlign w:val="center"/>
            <w:hideMark/>
          </w:tcPr>
          <w:p w14:paraId="0A590D8A"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w:t>
            </w:r>
          </w:p>
        </w:tc>
        <w:tc>
          <w:tcPr>
            <w:tcW w:w="1101" w:type="dxa"/>
            <w:tcBorders>
              <w:top w:val="single" w:sz="4" w:space="0" w:color="auto"/>
              <w:left w:val="nil"/>
              <w:bottom w:val="nil"/>
              <w:right w:val="nil"/>
            </w:tcBorders>
            <w:shd w:val="clear" w:color="auto" w:fill="auto"/>
            <w:vAlign w:val="center"/>
            <w:hideMark/>
          </w:tcPr>
          <w:p w14:paraId="15692926"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w:t>
            </w:r>
          </w:p>
        </w:tc>
        <w:tc>
          <w:tcPr>
            <w:tcW w:w="964" w:type="dxa"/>
            <w:tcBorders>
              <w:top w:val="single" w:sz="4" w:space="0" w:color="auto"/>
              <w:left w:val="nil"/>
              <w:bottom w:val="nil"/>
              <w:right w:val="nil"/>
            </w:tcBorders>
            <w:shd w:val="clear" w:color="auto" w:fill="auto"/>
            <w:vAlign w:val="center"/>
            <w:hideMark/>
          </w:tcPr>
          <w:p w14:paraId="7E5C4B40"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827" w:type="dxa"/>
            <w:tcBorders>
              <w:top w:val="single" w:sz="4" w:space="0" w:color="auto"/>
              <w:left w:val="nil"/>
              <w:bottom w:val="nil"/>
              <w:right w:val="nil"/>
            </w:tcBorders>
            <w:shd w:val="clear" w:color="auto" w:fill="auto"/>
            <w:vAlign w:val="center"/>
            <w:hideMark/>
          </w:tcPr>
          <w:p w14:paraId="35BFDC26"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826" w:type="dxa"/>
            <w:tcBorders>
              <w:top w:val="single" w:sz="4" w:space="0" w:color="auto"/>
              <w:left w:val="nil"/>
              <w:bottom w:val="nil"/>
              <w:right w:val="nil"/>
            </w:tcBorders>
            <w:shd w:val="clear" w:color="auto" w:fill="auto"/>
            <w:vAlign w:val="center"/>
            <w:hideMark/>
          </w:tcPr>
          <w:p w14:paraId="1C6D6810"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98.0</w:t>
            </w:r>
          </w:p>
        </w:tc>
      </w:tr>
      <w:tr w:rsidR="00C20D6C" w:rsidRPr="0074420C" w14:paraId="716955A5" w14:textId="77777777" w:rsidTr="00636E2A">
        <w:trPr>
          <w:jc w:val="center"/>
        </w:trPr>
        <w:tc>
          <w:tcPr>
            <w:tcW w:w="567" w:type="dxa"/>
            <w:shd w:val="clear" w:color="auto" w:fill="auto"/>
            <w:noWrap/>
            <w:vAlign w:val="center"/>
            <w:hideMark/>
          </w:tcPr>
          <w:p w14:paraId="5D01452A"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2</w:t>
            </w:r>
          </w:p>
        </w:tc>
        <w:tc>
          <w:tcPr>
            <w:tcW w:w="533" w:type="dxa"/>
            <w:shd w:val="clear" w:color="auto" w:fill="auto"/>
            <w:noWrap/>
            <w:vAlign w:val="center"/>
            <w:hideMark/>
          </w:tcPr>
          <w:p w14:paraId="14C74FA6"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35</w:t>
            </w:r>
          </w:p>
        </w:tc>
        <w:tc>
          <w:tcPr>
            <w:tcW w:w="1239" w:type="dxa"/>
            <w:shd w:val="clear" w:color="auto" w:fill="auto"/>
            <w:noWrap/>
            <w:vAlign w:val="center"/>
            <w:hideMark/>
          </w:tcPr>
          <w:p w14:paraId="3D4762A7"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250</w:t>
            </w:r>
          </w:p>
        </w:tc>
        <w:tc>
          <w:tcPr>
            <w:tcW w:w="827" w:type="dxa"/>
            <w:shd w:val="clear" w:color="auto" w:fill="auto"/>
            <w:noWrap/>
            <w:vAlign w:val="center"/>
            <w:hideMark/>
          </w:tcPr>
          <w:p w14:paraId="76A08837"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160</w:t>
            </w:r>
          </w:p>
        </w:tc>
        <w:tc>
          <w:tcPr>
            <w:tcW w:w="964" w:type="dxa"/>
            <w:shd w:val="clear" w:color="auto" w:fill="auto"/>
            <w:noWrap/>
            <w:vAlign w:val="center"/>
            <w:hideMark/>
          </w:tcPr>
          <w:p w14:paraId="0796A73C"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22</w:t>
            </w:r>
          </w:p>
        </w:tc>
        <w:tc>
          <w:tcPr>
            <w:tcW w:w="826" w:type="dxa"/>
            <w:shd w:val="clear" w:color="auto" w:fill="auto"/>
            <w:noWrap/>
            <w:vAlign w:val="center"/>
            <w:hideMark/>
          </w:tcPr>
          <w:p w14:paraId="399A6903"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98.90</w:t>
            </w:r>
          </w:p>
        </w:tc>
        <w:tc>
          <w:tcPr>
            <w:tcW w:w="827" w:type="dxa"/>
            <w:shd w:val="clear" w:color="auto" w:fill="auto"/>
            <w:noWrap/>
            <w:vAlign w:val="center"/>
            <w:hideMark/>
          </w:tcPr>
          <w:p w14:paraId="73BB651D"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98.87</w:t>
            </w:r>
          </w:p>
        </w:tc>
        <w:tc>
          <w:tcPr>
            <w:tcW w:w="964" w:type="dxa"/>
            <w:shd w:val="clear" w:color="auto" w:fill="auto"/>
            <w:vAlign w:val="center"/>
            <w:hideMark/>
          </w:tcPr>
          <w:p w14:paraId="7722FF3F"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1101" w:type="dxa"/>
            <w:shd w:val="clear" w:color="auto" w:fill="auto"/>
            <w:vAlign w:val="center"/>
            <w:hideMark/>
          </w:tcPr>
          <w:p w14:paraId="14A6FB84"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964" w:type="dxa"/>
            <w:shd w:val="clear" w:color="auto" w:fill="auto"/>
            <w:vAlign w:val="center"/>
            <w:hideMark/>
          </w:tcPr>
          <w:p w14:paraId="650BB285"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827" w:type="dxa"/>
            <w:shd w:val="clear" w:color="auto" w:fill="auto"/>
            <w:vAlign w:val="center"/>
            <w:hideMark/>
          </w:tcPr>
          <w:p w14:paraId="0CCC81AB"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w:t>
            </w:r>
          </w:p>
        </w:tc>
        <w:tc>
          <w:tcPr>
            <w:tcW w:w="826" w:type="dxa"/>
            <w:shd w:val="clear" w:color="auto" w:fill="auto"/>
            <w:vAlign w:val="center"/>
            <w:hideMark/>
          </w:tcPr>
          <w:p w14:paraId="1C973F6F"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97.9</w:t>
            </w:r>
          </w:p>
        </w:tc>
      </w:tr>
      <w:tr w:rsidR="00C20D6C" w:rsidRPr="0074420C" w14:paraId="245C2A47" w14:textId="77777777" w:rsidTr="00636E2A">
        <w:trPr>
          <w:jc w:val="center"/>
        </w:trPr>
        <w:tc>
          <w:tcPr>
            <w:tcW w:w="567" w:type="dxa"/>
            <w:shd w:val="clear" w:color="auto" w:fill="auto"/>
            <w:noWrap/>
            <w:vAlign w:val="center"/>
            <w:hideMark/>
          </w:tcPr>
          <w:p w14:paraId="7107905A"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3</w:t>
            </w:r>
          </w:p>
        </w:tc>
        <w:tc>
          <w:tcPr>
            <w:tcW w:w="533" w:type="dxa"/>
            <w:shd w:val="clear" w:color="auto" w:fill="auto"/>
            <w:noWrap/>
            <w:vAlign w:val="center"/>
            <w:hideMark/>
          </w:tcPr>
          <w:p w14:paraId="4A39BED0"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35</w:t>
            </w:r>
          </w:p>
        </w:tc>
        <w:tc>
          <w:tcPr>
            <w:tcW w:w="1239" w:type="dxa"/>
            <w:shd w:val="clear" w:color="auto" w:fill="auto"/>
            <w:noWrap/>
            <w:vAlign w:val="center"/>
            <w:hideMark/>
          </w:tcPr>
          <w:p w14:paraId="2459FD9E"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250</w:t>
            </w:r>
          </w:p>
        </w:tc>
        <w:tc>
          <w:tcPr>
            <w:tcW w:w="827" w:type="dxa"/>
            <w:shd w:val="clear" w:color="auto" w:fill="auto"/>
            <w:noWrap/>
            <w:vAlign w:val="center"/>
            <w:hideMark/>
          </w:tcPr>
          <w:p w14:paraId="2B6357E3"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110</w:t>
            </w:r>
          </w:p>
        </w:tc>
        <w:tc>
          <w:tcPr>
            <w:tcW w:w="964" w:type="dxa"/>
            <w:shd w:val="clear" w:color="auto" w:fill="auto"/>
            <w:noWrap/>
            <w:vAlign w:val="center"/>
            <w:hideMark/>
          </w:tcPr>
          <w:p w14:paraId="1D2F6FDE"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22</w:t>
            </w:r>
          </w:p>
        </w:tc>
        <w:tc>
          <w:tcPr>
            <w:tcW w:w="826" w:type="dxa"/>
            <w:shd w:val="clear" w:color="auto" w:fill="auto"/>
            <w:noWrap/>
            <w:vAlign w:val="center"/>
            <w:hideMark/>
          </w:tcPr>
          <w:p w14:paraId="3FE3474E"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98.79</w:t>
            </w:r>
          </w:p>
        </w:tc>
        <w:tc>
          <w:tcPr>
            <w:tcW w:w="827" w:type="dxa"/>
            <w:shd w:val="clear" w:color="auto" w:fill="auto"/>
            <w:noWrap/>
            <w:vAlign w:val="center"/>
            <w:hideMark/>
          </w:tcPr>
          <w:p w14:paraId="0D3342E5"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98.79</w:t>
            </w:r>
          </w:p>
        </w:tc>
        <w:tc>
          <w:tcPr>
            <w:tcW w:w="964" w:type="dxa"/>
            <w:shd w:val="clear" w:color="auto" w:fill="auto"/>
            <w:vAlign w:val="center"/>
            <w:hideMark/>
          </w:tcPr>
          <w:p w14:paraId="029A1094"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w:t>
            </w:r>
          </w:p>
        </w:tc>
        <w:tc>
          <w:tcPr>
            <w:tcW w:w="1101" w:type="dxa"/>
            <w:shd w:val="clear" w:color="auto" w:fill="auto"/>
            <w:vAlign w:val="center"/>
            <w:hideMark/>
          </w:tcPr>
          <w:p w14:paraId="6B7AB8E2"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w:t>
            </w:r>
          </w:p>
        </w:tc>
        <w:tc>
          <w:tcPr>
            <w:tcW w:w="964" w:type="dxa"/>
            <w:shd w:val="clear" w:color="auto" w:fill="auto"/>
            <w:vAlign w:val="center"/>
            <w:hideMark/>
          </w:tcPr>
          <w:p w14:paraId="5E139C01"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w:t>
            </w:r>
          </w:p>
        </w:tc>
        <w:tc>
          <w:tcPr>
            <w:tcW w:w="827" w:type="dxa"/>
            <w:shd w:val="clear" w:color="auto" w:fill="auto"/>
            <w:vAlign w:val="center"/>
            <w:hideMark/>
          </w:tcPr>
          <w:p w14:paraId="3154C47B"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w:t>
            </w:r>
          </w:p>
        </w:tc>
        <w:tc>
          <w:tcPr>
            <w:tcW w:w="826" w:type="dxa"/>
            <w:shd w:val="clear" w:color="auto" w:fill="auto"/>
            <w:vAlign w:val="center"/>
            <w:hideMark/>
          </w:tcPr>
          <w:p w14:paraId="1C026EAA"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97.8</w:t>
            </w:r>
          </w:p>
        </w:tc>
      </w:tr>
      <w:tr w:rsidR="00C20D6C" w:rsidRPr="0074420C" w14:paraId="4BF3EDE6" w14:textId="77777777" w:rsidTr="00636E2A">
        <w:trPr>
          <w:jc w:val="center"/>
        </w:trPr>
        <w:tc>
          <w:tcPr>
            <w:tcW w:w="567" w:type="dxa"/>
            <w:shd w:val="clear" w:color="auto" w:fill="auto"/>
            <w:noWrap/>
            <w:vAlign w:val="center"/>
            <w:hideMark/>
          </w:tcPr>
          <w:p w14:paraId="7ECEBA4F"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4</w:t>
            </w:r>
          </w:p>
        </w:tc>
        <w:tc>
          <w:tcPr>
            <w:tcW w:w="533" w:type="dxa"/>
            <w:shd w:val="clear" w:color="auto" w:fill="auto"/>
            <w:noWrap/>
            <w:vAlign w:val="center"/>
            <w:hideMark/>
          </w:tcPr>
          <w:p w14:paraId="5BCE64B4"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35</w:t>
            </w:r>
          </w:p>
        </w:tc>
        <w:tc>
          <w:tcPr>
            <w:tcW w:w="1239" w:type="dxa"/>
            <w:shd w:val="clear" w:color="auto" w:fill="auto"/>
            <w:noWrap/>
            <w:vAlign w:val="center"/>
            <w:hideMark/>
          </w:tcPr>
          <w:p w14:paraId="17FA3EE9"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270</w:t>
            </w:r>
          </w:p>
        </w:tc>
        <w:tc>
          <w:tcPr>
            <w:tcW w:w="827" w:type="dxa"/>
            <w:shd w:val="clear" w:color="auto" w:fill="auto"/>
            <w:noWrap/>
            <w:vAlign w:val="center"/>
            <w:hideMark/>
          </w:tcPr>
          <w:p w14:paraId="764C2B3C"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160</w:t>
            </w:r>
          </w:p>
        </w:tc>
        <w:tc>
          <w:tcPr>
            <w:tcW w:w="964" w:type="dxa"/>
            <w:shd w:val="clear" w:color="auto" w:fill="auto"/>
            <w:noWrap/>
            <w:vAlign w:val="center"/>
            <w:hideMark/>
          </w:tcPr>
          <w:p w14:paraId="63239EA5"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22</w:t>
            </w:r>
          </w:p>
        </w:tc>
        <w:tc>
          <w:tcPr>
            <w:tcW w:w="826" w:type="dxa"/>
            <w:shd w:val="clear" w:color="auto" w:fill="auto"/>
            <w:noWrap/>
            <w:vAlign w:val="center"/>
            <w:hideMark/>
          </w:tcPr>
          <w:p w14:paraId="688A17E6"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99.08</w:t>
            </w:r>
          </w:p>
        </w:tc>
        <w:tc>
          <w:tcPr>
            <w:tcW w:w="827" w:type="dxa"/>
            <w:shd w:val="clear" w:color="auto" w:fill="auto"/>
            <w:noWrap/>
            <w:vAlign w:val="center"/>
            <w:hideMark/>
          </w:tcPr>
          <w:p w14:paraId="14C3CB58"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99.14</w:t>
            </w:r>
          </w:p>
        </w:tc>
        <w:tc>
          <w:tcPr>
            <w:tcW w:w="964" w:type="dxa"/>
            <w:shd w:val="clear" w:color="auto" w:fill="auto"/>
            <w:vAlign w:val="center"/>
            <w:hideMark/>
          </w:tcPr>
          <w:p w14:paraId="365C9AF4"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1101" w:type="dxa"/>
            <w:shd w:val="clear" w:color="auto" w:fill="auto"/>
            <w:vAlign w:val="center"/>
            <w:hideMark/>
          </w:tcPr>
          <w:p w14:paraId="19B14E05"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964" w:type="dxa"/>
            <w:shd w:val="clear" w:color="auto" w:fill="auto"/>
            <w:vAlign w:val="center"/>
            <w:hideMark/>
          </w:tcPr>
          <w:p w14:paraId="420AE551"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827" w:type="dxa"/>
            <w:shd w:val="clear" w:color="auto" w:fill="auto"/>
            <w:vAlign w:val="center"/>
            <w:hideMark/>
          </w:tcPr>
          <w:p w14:paraId="370C238D"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826" w:type="dxa"/>
            <w:shd w:val="clear" w:color="auto" w:fill="auto"/>
            <w:vAlign w:val="center"/>
            <w:hideMark/>
          </w:tcPr>
          <w:p w14:paraId="67BCAADE"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97.9</w:t>
            </w:r>
          </w:p>
        </w:tc>
      </w:tr>
      <w:tr w:rsidR="00C20D6C" w:rsidRPr="0074420C" w14:paraId="34DA4EE6" w14:textId="77777777" w:rsidTr="00636E2A">
        <w:trPr>
          <w:jc w:val="center"/>
        </w:trPr>
        <w:tc>
          <w:tcPr>
            <w:tcW w:w="567" w:type="dxa"/>
            <w:shd w:val="clear" w:color="auto" w:fill="auto"/>
            <w:noWrap/>
            <w:vAlign w:val="center"/>
            <w:hideMark/>
          </w:tcPr>
          <w:p w14:paraId="67FA75EE"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5</w:t>
            </w:r>
          </w:p>
        </w:tc>
        <w:tc>
          <w:tcPr>
            <w:tcW w:w="533" w:type="dxa"/>
            <w:shd w:val="clear" w:color="auto" w:fill="auto"/>
            <w:noWrap/>
            <w:vAlign w:val="center"/>
            <w:hideMark/>
          </w:tcPr>
          <w:p w14:paraId="0E8B2273"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35</w:t>
            </w:r>
          </w:p>
        </w:tc>
        <w:tc>
          <w:tcPr>
            <w:tcW w:w="1239" w:type="dxa"/>
            <w:shd w:val="clear" w:color="auto" w:fill="auto"/>
            <w:noWrap/>
            <w:vAlign w:val="center"/>
            <w:hideMark/>
          </w:tcPr>
          <w:p w14:paraId="0AB55A57"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270</w:t>
            </w:r>
          </w:p>
        </w:tc>
        <w:tc>
          <w:tcPr>
            <w:tcW w:w="827" w:type="dxa"/>
            <w:shd w:val="clear" w:color="auto" w:fill="auto"/>
            <w:noWrap/>
            <w:vAlign w:val="center"/>
            <w:hideMark/>
          </w:tcPr>
          <w:p w14:paraId="6A5776CC"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110</w:t>
            </w:r>
          </w:p>
        </w:tc>
        <w:tc>
          <w:tcPr>
            <w:tcW w:w="964" w:type="dxa"/>
            <w:shd w:val="clear" w:color="auto" w:fill="auto"/>
            <w:noWrap/>
            <w:vAlign w:val="center"/>
            <w:hideMark/>
          </w:tcPr>
          <w:p w14:paraId="38755CFB"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12</w:t>
            </w:r>
          </w:p>
        </w:tc>
        <w:tc>
          <w:tcPr>
            <w:tcW w:w="826" w:type="dxa"/>
            <w:shd w:val="clear" w:color="auto" w:fill="auto"/>
            <w:noWrap/>
            <w:vAlign w:val="center"/>
            <w:hideMark/>
          </w:tcPr>
          <w:p w14:paraId="097CE01B"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99.10</w:t>
            </w:r>
          </w:p>
        </w:tc>
        <w:tc>
          <w:tcPr>
            <w:tcW w:w="827" w:type="dxa"/>
            <w:shd w:val="clear" w:color="auto" w:fill="auto"/>
            <w:noWrap/>
            <w:vAlign w:val="center"/>
            <w:hideMark/>
          </w:tcPr>
          <w:p w14:paraId="16AE13E6"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99.17</w:t>
            </w:r>
          </w:p>
        </w:tc>
        <w:tc>
          <w:tcPr>
            <w:tcW w:w="964" w:type="dxa"/>
            <w:shd w:val="clear" w:color="auto" w:fill="auto"/>
            <w:vAlign w:val="center"/>
            <w:hideMark/>
          </w:tcPr>
          <w:p w14:paraId="2F3E18DA"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1101" w:type="dxa"/>
            <w:shd w:val="clear" w:color="auto" w:fill="auto"/>
            <w:vAlign w:val="center"/>
            <w:hideMark/>
          </w:tcPr>
          <w:p w14:paraId="7C4C22CE"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964" w:type="dxa"/>
            <w:shd w:val="clear" w:color="auto" w:fill="auto"/>
            <w:vAlign w:val="center"/>
            <w:hideMark/>
          </w:tcPr>
          <w:p w14:paraId="0FE04135"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827" w:type="dxa"/>
            <w:shd w:val="clear" w:color="auto" w:fill="auto"/>
            <w:vAlign w:val="center"/>
            <w:hideMark/>
          </w:tcPr>
          <w:p w14:paraId="29325836"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826" w:type="dxa"/>
            <w:shd w:val="clear" w:color="auto" w:fill="auto"/>
            <w:vAlign w:val="center"/>
            <w:hideMark/>
          </w:tcPr>
          <w:p w14:paraId="0B6ECDD0"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97.9</w:t>
            </w:r>
          </w:p>
        </w:tc>
      </w:tr>
      <w:tr w:rsidR="00C20D6C" w:rsidRPr="0074420C" w14:paraId="465AEFEC" w14:textId="77777777" w:rsidTr="00636E2A">
        <w:trPr>
          <w:jc w:val="center"/>
        </w:trPr>
        <w:tc>
          <w:tcPr>
            <w:tcW w:w="567" w:type="dxa"/>
            <w:shd w:val="clear" w:color="auto" w:fill="auto"/>
            <w:noWrap/>
            <w:vAlign w:val="center"/>
            <w:hideMark/>
          </w:tcPr>
          <w:p w14:paraId="36119915"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6</w:t>
            </w:r>
          </w:p>
        </w:tc>
        <w:tc>
          <w:tcPr>
            <w:tcW w:w="533" w:type="dxa"/>
            <w:shd w:val="clear" w:color="auto" w:fill="auto"/>
            <w:noWrap/>
            <w:vAlign w:val="center"/>
            <w:hideMark/>
          </w:tcPr>
          <w:p w14:paraId="5C2A9810"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35</w:t>
            </w:r>
          </w:p>
        </w:tc>
        <w:tc>
          <w:tcPr>
            <w:tcW w:w="1239" w:type="dxa"/>
            <w:shd w:val="clear" w:color="auto" w:fill="auto"/>
            <w:noWrap/>
            <w:vAlign w:val="center"/>
            <w:hideMark/>
          </w:tcPr>
          <w:p w14:paraId="69188B0E"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250</w:t>
            </w:r>
          </w:p>
        </w:tc>
        <w:tc>
          <w:tcPr>
            <w:tcW w:w="827" w:type="dxa"/>
            <w:shd w:val="clear" w:color="auto" w:fill="auto"/>
            <w:noWrap/>
            <w:vAlign w:val="center"/>
            <w:hideMark/>
          </w:tcPr>
          <w:p w14:paraId="6D9B91D8"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160</w:t>
            </w:r>
          </w:p>
        </w:tc>
        <w:tc>
          <w:tcPr>
            <w:tcW w:w="964" w:type="dxa"/>
            <w:shd w:val="clear" w:color="auto" w:fill="auto"/>
            <w:noWrap/>
            <w:vAlign w:val="center"/>
            <w:hideMark/>
          </w:tcPr>
          <w:p w14:paraId="0436EBAE"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12</w:t>
            </w:r>
          </w:p>
        </w:tc>
        <w:tc>
          <w:tcPr>
            <w:tcW w:w="826" w:type="dxa"/>
            <w:shd w:val="clear" w:color="auto" w:fill="auto"/>
            <w:noWrap/>
            <w:vAlign w:val="center"/>
            <w:hideMark/>
          </w:tcPr>
          <w:p w14:paraId="49FC2E61"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98.56</w:t>
            </w:r>
          </w:p>
        </w:tc>
        <w:tc>
          <w:tcPr>
            <w:tcW w:w="827" w:type="dxa"/>
            <w:shd w:val="clear" w:color="auto" w:fill="auto"/>
            <w:noWrap/>
            <w:vAlign w:val="center"/>
            <w:hideMark/>
          </w:tcPr>
          <w:p w14:paraId="6A8C139B"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98.61</w:t>
            </w:r>
          </w:p>
        </w:tc>
        <w:tc>
          <w:tcPr>
            <w:tcW w:w="964" w:type="dxa"/>
            <w:shd w:val="clear" w:color="auto" w:fill="auto"/>
            <w:vAlign w:val="center"/>
            <w:hideMark/>
          </w:tcPr>
          <w:p w14:paraId="1AD90F61"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98.6</w:t>
            </w:r>
          </w:p>
        </w:tc>
        <w:tc>
          <w:tcPr>
            <w:tcW w:w="1101" w:type="dxa"/>
            <w:shd w:val="clear" w:color="auto" w:fill="auto"/>
            <w:vAlign w:val="center"/>
            <w:hideMark/>
          </w:tcPr>
          <w:p w14:paraId="142FCF90"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98.7</w:t>
            </w:r>
          </w:p>
        </w:tc>
        <w:tc>
          <w:tcPr>
            <w:tcW w:w="964" w:type="dxa"/>
            <w:shd w:val="clear" w:color="auto" w:fill="auto"/>
            <w:vAlign w:val="center"/>
            <w:hideMark/>
          </w:tcPr>
          <w:p w14:paraId="093A7A31"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98.6</w:t>
            </w:r>
          </w:p>
        </w:tc>
        <w:tc>
          <w:tcPr>
            <w:tcW w:w="827" w:type="dxa"/>
            <w:shd w:val="clear" w:color="auto" w:fill="auto"/>
            <w:vAlign w:val="center"/>
            <w:hideMark/>
          </w:tcPr>
          <w:p w14:paraId="236E6A17"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98.6</w:t>
            </w:r>
          </w:p>
        </w:tc>
        <w:tc>
          <w:tcPr>
            <w:tcW w:w="826" w:type="dxa"/>
            <w:shd w:val="clear" w:color="auto" w:fill="auto"/>
            <w:vAlign w:val="center"/>
            <w:hideMark/>
          </w:tcPr>
          <w:p w14:paraId="5DE8C859"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97.6</w:t>
            </w:r>
          </w:p>
        </w:tc>
      </w:tr>
      <w:tr w:rsidR="00C20D6C" w:rsidRPr="0074420C" w14:paraId="2E5D7D54" w14:textId="77777777" w:rsidTr="00636E2A">
        <w:trPr>
          <w:jc w:val="center"/>
        </w:trPr>
        <w:tc>
          <w:tcPr>
            <w:tcW w:w="567" w:type="dxa"/>
            <w:shd w:val="clear" w:color="auto" w:fill="auto"/>
            <w:noWrap/>
            <w:vAlign w:val="center"/>
            <w:hideMark/>
          </w:tcPr>
          <w:p w14:paraId="29B318A9"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7</w:t>
            </w:r>
          </w:p>
        </w:tc>
        <w:tc>
          <w:tcPr>
            <w:tcW w:w="533" w:type="dxa"/>
            <w:shd w:val="clear" w:color="auto" w:fill="auto"/>
            <w:noWrap/>
            <w:vAlign w:val="center"/>
            <w:hideMark/>
          </w:tcPr>
          <w:p w14:paraId="56C5E2C3"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25</w:t>
            </w:r>
          </w:p>
        </w:tc>
        <w:tc>
          <w:tcPr>
            <w:tcW w:w="1239" w:type="dxa"/>
            <w:shd w:val="clear" w:color="auto" w:fill="auto"/>
            <w:noWrap/>
            <w:vAlign w:val="center"/>
            <w:hideMark/>
          </w:tcPr>
          <w:p w14:paraId="009924BE"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270</w:t>
            </w:r>
          </w:p>
        </w:tc>
        <w:tc>
          <w:tcPr>
            <w:tcW w:w="827" w:type="dxa"/>
            <w:shd w:val="clear" w:color="auto" w:fill="auto"/>
            <w:noWrap/>
            <w:vAlign w:val="center"/>
            <w:hideMark/>
          </w:tcPr>
          <w:p w14:paraId="0E232E98"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160</w:t>
            </w:r>
          </w:p>
        </w:tc>
        <w:tc>
          <w:tcPr>
            <w:tcW w:w="964" w:type="dxa"/>
            <w:shd w:val="clear" w:color="auto" w:fill="auto"/>
            <w:noWrap/>
            <w:vAlign w:val="center"/>
            <w:hideMark/>
          </w:tcPr>
          <w:p w14:paraId="76BF3F14"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22</w:t>
            </w:r>
          </w:p>
        </w:tc>
        <w:tc>
          <w:tcPr>
            <w:tcW w:w="826" w:type="dxa"/>
            <w:shd w:val="clear" w:color="auto" w:fill="auto"/>
            <w:noWrap/>
            <w:vAlign w:val="center"/>
            <w:hideMark/>
          </w:tcPr>
          <w:p w14:paraId="21E3E102"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99.12</w:t>
            </w:r>
          </w:p>
        </w:tc>
        <w:tc>
          <w:tcPr>
            <w:tcW w:w="827" w:type="dxa"/>
            <w:shd w:val="clear" w:color="auto" w:fill="auto"/>
            <w:noWrap/>
            <w:vAlign w:val="center"/>
            <w:hideMark/>
          </w:tcPr>
          <w:p w14:paraId="3E3BD9D3"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99.14</w:t>
            </w:r>
          </w:p>
        </w:tc>
        <w:tc>
          <w:tcPr>
            <w:tcW w:w="964" w:type="dxa"/>
            <w:shd w:val="clear" w:color="auto" w:fill="auto"/>
            <w:vAlign w:val="center"/>
            <w:hideMark/>
          </w:tcPr>
          <w:p w14:paraId="1920542A"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1101" w:type="dxa"/>
            <w:shd w:val="clear" w:color="auto" w:fill="auto"/>
            <w:vAlign w:val="center"/>
            <w:hideMark/>
          </w:tcPr>
          <w:p w14:paraId="084980F0"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964" w:type="dxa"/>
            <w:shd w:val="clear" w:color="auto" w:fill="auto"/>
            <w:vAlign w:val="center"/>
            <w:hideMark/>
          </w:tcPr>
          <w:p w14:paraId="06E43B14"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827" w:type="dxa"/>
            <w:shd w:val="clear" w:color="auto" w:fill="auto"/>
            <w:vAlign w:val="center"/>
            <w:hideMark/>
          </w:tcPr>
          <w:p w14:paraId="7CBB111B"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826" w:type="dxa"/>
            <w:shd w:val="clear" w:color="auto" w:fill="auto"/>
            <w:vAlign w:val="center"/>
            <w:hideMark/>
          </w:tcPr>
          <w:p w14:paraId="2F8C2468"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98.0</w:t>
            </w:r>
          </w:p>
        </w:tc>
      </w:tr>
      <w:tr w:rsidR="00C20D6C" w:rsidRPr="0074420C" w14:paraId="58DF494F" w14:textId="77777777" w:rsidTr="00636E2A">
        <w:trPr>
          <w:jc w:val="center"/>
        </w:trPr>
        <w:tc>
          <w:tcPr>
            <w:tcW w:w="567" w:type="dxa"/>
            <w:shd w:val="clear" w:color="auto" w:fill="auto"/>
            <w:noWrap/>
            <w:vAlign w:val="center"/>
            <w:hideMark/>
          </w:tcPr>
          <w:p w14:paraId="539DC74C"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8</w:t>
            </w:r>
          </w:p>
        </w:tc>
        <w:tc>
          <w:tcPr>
            <w:tcW w:w="533" w:type="dxa"/>
            <w:shd w:val="clear" w:color="auto" w:fill="auto"/>
            <w:noWrap/>
            <w:vAlign w:val="center"/>
            <w:hideMark/>
          </w:tcPr>
          <w:p w14:paraId="66F388E5"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30</w:t>
            </w:r>
          </w:p>
        </w:tc>
        <w:tc>
          <w:tcPr>
            <w:tcW w:w="1239" w:type="dxa"/>
            <w:shd w:val="clear" w:color="auto" w:fill="auto"/>
            <w:noWrap/>
            <w:vAlign w:val="center"/>
            <w:hideMark/>
          </w:tcPr>
          <w:p w14:paraId="27D7B4AD"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260</w:t>
            </w:r>
          </w:p>
        </w:tc>
        <w:tc>
          <w:tcPr>
            <w:tcW w:w="827" w:type="dxa"/>
            <w:shd w:val="clear" w:color="auto" w:fill="auto"/>
            <w:noWrap/>
            <w:vAlign w:val="center"/>
            <w:hideMark/>
          </w:tcPr>
          <w:p w14:paraId="193B1183"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135</w:t>
            </w:r>
          </w:p>
        </w:tc>
        <w:tc>
          <w:tcPr>
            <w:tcW w:w="964" w:type="dxa"/>
            <w:shd w:val="clear" w:color="auto" w:fill="auto"/>
            <w:noWrap/>
            <w:vAlign w:val="center"/>
            <w:hideMark/>
          </w:tcPr>
          <w:p w14:paraId="0A1B9F11"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17</w:t>
            </w:r>
          </w:p>
        </w:tc>
        <w:tc>
          <w:tcPr>
            <w:tcW w:w="826" w:type="dxa"/>
            <w:shd w:val="clear" w:color="auto" w:fill="auto"/>
            <w:noWrap/>
            <w:vAlign w:val="center"/>
            <w:hideMark/>
          </w:tcPr>
          <w:p w14:paraId="60B205CC"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99.39</w:t>
            </w:r>
          </w:p>
        </w:tc>
        <w:tc>
          <w:tcPr>
            <w:tcW w:w="827" w:type="dxa"/>
            <w:shd w:val="clear" w:color="auto" w:fill="auto"/>
            <w:noWrap/>
            <w:vAlign w:val="center"/>
            <w:hideMark/>
          </w:tcPr>
          <w:p w14:paraId="28954CE9"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99.37</w:t>
            </w:r>
          </w:p>
        </w:tc>
        <w:tc>
          <w:tcPr>
            <w:tcW w:w="964" w:type="dxa"/>
            <w:shd w:val="clear" w:color="auto" w:fill="auto"/>
            <w:vAlign w:val="center"/>
            <w:hideMark/>
          </w:tcPr>
          <w:p w14:paraId="02B44C68"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99.2</w:t>
            </w:r>
          </w:p>
        </w:tc>
        <w:tc>
          <w:tcPr>
            <w:tcW w:w="1101" w:type="dxa"/>
            <w:shd w:val="clear" w:color="auto" w:fill="auto"/>
            <w:vAlign w:val="center"/>
            <w:hideMark/>
          </w:tcPr>
          <w:p w14:paraId="59E3E960"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w:t>
            </w:r>
          </w:p>
        </w:tc>
        <w:tc>
          <w:tcPr>
            <w:tcW w:w="964" w:type="dxa"/>
            <w:shd w:val="clear" w:color="auto" w:fill="auto"/>
            <w:vAlign w:val="center"/>
            <w:hideMark/>
          </w:tcPr>
          <w:p w14:paraId="177CFF8A"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w:t>
            </w:r>
          </w:p>
        </w:tc>
        <w:tc>
          <w:tcPr>
            <w:tcW w:w="827" w:type="dxa"/>
            <w:shd w:val="clear" w:color="auto" w:fill="auto"/>
            <w:vAlign w:val="center"/>
            <w:hideMark/>
          </w:tcPr>
          <w:p w14:paraId="31641EAF"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826" w:type="dxa"/>
            <w:shd w:val="clear" w:color="auto" w:fill="auto"/>
            <w:vAlign w:val="center"/>
            <w:hideMark/>
          </w:tcPr>
          <w:p w14:paraId="68F9F956"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98.1</w:t>
            </w:r>
          </w:p>
        </w:tc>
      </w:tr>
      <w:tr w:rsidR="00C20D6C" w:rsidRPr="0074420C" w14:paraId="7C78F44F" w14:textId="77777777" w:rsidTr="00636E2A">
        <w:trPr>
          <w:jc w:val="center"/>
        </w:trPr>
        <w:tc>
          <w:tcPr>
            <w:tcW w:w="567" w:type="dxa"/>
            <w:shd w:val="clear" w:color="auto" w:fill="auto"/>
            <w:noWrap/>
            <w:vAlign w:val="center"/>
            <w:hideMark/>
          </w:tcPr>
          <w:p w14:paraId="090C3937"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9</w:t>
            </w:r>
          </w:p>
        </w:tc>
        <w:tc>
          <w:tcPr>
            <w:tcW w:w="533" w:type="dxa"/>
            <w:shd w:val="clear" w:color="auto" w:fill="auto"/>
            <w:noWrap/>
            <w:vAlign w:val="center"/>
            <w:hideMark/>
          </w:tcPr>
          <w:p w14:paraId="34FB9A78"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25</w:t>
            </w:r>
          </w:p>
        </w:tc>
        <w:tc>
          <w:tcPr>
            <w:tcW w:w="1239" w:type="dxa"/>
            <w:shd w:val="clear" w:color="auto" w:fill="auto"/>
            <w:noWrap/>
            <w:vAlign w:val="center"/>
            <w:hideMark/>
          </w:tcPr>
          <w:p w14:paraId="3361BCDE"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250</w:t>
            </w:r>
          </w:p>
        </w:tc>
        <w:tc>
          <w:tcPr>
            <w:tcW w:w="827" w:type="dxa"/>
            <w:shd w:val="clear" w:color="auto" w:fill="auto"/>
            <w:noWrap/>
            <w:vAlign w:val="center"/>
            <w:hideMark/>
          </w:tcPr>
          <w:p w14:paraId="4797713B"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110</w:t>
            </w:r>
          </w:p>
        </w:tc>
        <w:tc>
          <w:tcPr>
            <w:tcW w:w="964" w:type="dxa"/>
            <w:shd w:val="clear" w:color="auto" w:fill="auto"/>
            <w:noWrap/>
            <w:vAlign w:val="center"/>
            <w:hideMark/>
          </w:tcPr>
          <w:p w14:paraId="17DFC372"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22</w:t>
            </w:r>
          </w:p>
        </w:tc>
        <w:tc>
          <w:tcPr>
            <w:tcW w:w="826" w:type="dxa"/>
            <w:shd w:val="clear" w:color="auto" w:fill="auto"/>
            <w:noWrap/>
            <w:vAlign w:val="center"/>
            <w:hideMark/>
          </w:tcPr>
          <w:p w14:paraId="7E59AC2D"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99.06</w:t>
            </w:r>
          </w:p>
        </w:tc>
        <w:tc>
          <w:tcPr>
            <w:tcW w:w="827" w:type="dxa"/>
            <w:shd w:val="clear" w:color="auto" w:fill="auto"/>
            <w:noWrap/>
            <w:vAlign w:val="center"/>
            <w:hideMark/>
          </w:tcPr>
          <w:p w14:paraId="512F2A4A"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99.12</w:t>
            </w:r>
          </w:p>
        </w:tc>
        <w:tc>
          <w:tcPr>
            <w:tcW w:w="964" w:type="dxa"/>
            <w:shd w:val="clear" w:color="auto" w:fill="auto"/>
            <w:vAlign w:val="center"/>
            <w:hideMark/>
          </w:tcPr>
          <w:p w14:paraId="1976411C"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1101" w:type="dxa"/>
            <w:shd w:val="clear" w:color="auto" w:fill="auto"/>
            <w:vAlign w:val="center"/>
            <w:hideMark/>
          </w:tcPr>
          <w:p w14:paraId="68AC9C0C"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964" w:type="dxa"/>
            <w:shd w:val="clear" w:color="auto" w:fill="auto"/>
            <w:vAlign w:val="center"/>
            <w:hideMark/>
          </w:tcPr>
          <w:p w14:paraId="40EB6023"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w:t>
            </w:r>
          </w:p>
        </w:tc>
        <w:tc>
          <w:tcPr>
            <w:tcW w:w="827" w:type="dxa"/>
            <w:shd w:val="clear" w:color="auto" w:fill="auto"/>
            <w:vAlign w:val="center"/>
            <w:hideMark/>
          </w:tcPr>
          <w:p w14:paraId="20D3E826"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w:t>
            </w:r>
          </w:p>
        </w:tc>
        <w:tc>
          <w:tcPr>
            <w:tcW w:w="826" w:type="dxa"/>
            <w:shd w:val="clear" w:color="auto" w:fill="auto"/>
            <w:vAlign w:val="center"/>
            <w:hideMark/>
          </w:tcPr>
          <w:p w14:paraId="7C7DAD94"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98.7</w:t>
            </w:r>
          </w:p>
        </w:tc>
      </w:tr>
      <w:tr w:rsidR="00C20D6C" w:rsidRPr="0074420C" w14:paraId="686BEBE7" w14:textId="77777777" w:rsidTr="00636E2A">
        <w:trPr>
          <w:jc w:val="center"/>
        </w:trPr>
        <w:tc>
          <w:tcPr>
            <w:tcW w:w="567" w:type="dxa"/>
            <w:shd w:val="clear" w:color="auto" w:fill="auto"/>
            <w:noWrap/>
            <w:vAlign w:val="center"/>
            <w:hideMark/>
          </w:tcPr>
          <w:p w14:paraId="47416A1E"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10</w:t>
            </w:r>
          </w:p>
        </w:tc>
        <w:tc>
          <w:tcPr>
            <w:tcW w:w="533" w:type="dxa"/>
            <w:shd w:val="clear" w:color="auto" w:fill="auto"/>
            <w:noWrap/>
            <w:vAlign w:val="center"/>
            <w:hideMark/>
          </w:tcPr>
          <w:p w14:paraId="3390DEA3"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25</w:t>
            </w:r>
          </w:p>
        </w:tc>
        <w:tc>
          <w:tcPr>
            <w:tcW w:w="1239" w:type="dxa"/>
            <w:shd w:val="clear" w:color="auto" w:fill="auto"/>
            <w:noWrap/>
            <w:vAlign w:val="center"/>
            <w:hideMark/>
          </w:tcPr>
          <w:p w14:paraId="57B9CF9B"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250</w:t>
            </w:r>
          </w:p>
        </w:tc>
        <w:tc>
          <w:tcPr>
            <w:tcW w:w="827" w:type="dxa"/>
            <w:shd w:val="clear" w:color="auto" w:fill="auto"/>
            <w:noWrap/>
            <w:vAlign w:val="center"/>
            <w:hideMark/>
          </w:tcPr>
          <w:p w14:paraId="0E5E5696"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160</w:t>
            </w:r>
          </w:p>
        </w:tc>
        <w:tc>
          <w:tcPr>
            <w:tcW w:w="964" w:type="dxa"/>
            <w:shd w:val="clear" w:color="auto" w:fill="auto"/>
            <w:noWrap/>
            <w:vAlign w:val="center"/>
            <w:hideMark/>
          </w:tcPr>
          <w:p w14:paraId="542C73D6"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22</w:t>
            </w:r>
          </w:p>
        </w:tc>
        <w:tc>
          <w:tcPr>
            <w:tcW w:w="826" w:type="dxa"/>
            <w:shd w:val="clear" w:color="auto" w:fill="auto"/>
            <w:noWrap/>
            <w:vAlign w:val="center"/>
            <w:hideMark/>
          </w:tcPr>
          <w:p w14:paraId="4864AD30"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99.19</w:t>
            </w:r>
          </w:p>
        </w:tc>
        <w:tc>
          <w:tcPr>
            <w:tcW w:w="827" w:type="dxa"/>
            <w:shd w:val="clear" w:color="auto" w:fill="auto"/>
            <w:noWrap/>
            <w:vAlign w:val="center"/>
            <w:hideMark/>
          </w:tcPr>
          <w:p w14:paraId="5954D91C"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99.11</w:t>
            </w:r>
          </w:p>
        </w:tc>
        <w:tc>
          <w:tcPr>
            <w:tcW w:w="964" w:type="dxa"/>
            <w:shd w:val="clear" w:color="auto" w:fill="auto"/>
            <w:vAlign w:val="center"/>
            <w:hideMark/>
          </w:tcPr>
          <w:p w14:paraId="2719FCBC"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1101" w:type="dxa"/>
            <w:shd w:val="clear" w:color="auto" w:fill="auto"/>
            <w:vAlign w:val="center"/>
            <w:hideMark/>
          </w:tcPr>
          <w:p w14:paraId="2B0191EA"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964" w:type="dxa"/>
            <w:shd w:val="clear" w:color="auto" w:fill="auto"/>
            <w:vAlign w:val="center"/>
            <w:hideMark/>
          </w:tcPr>
          <w:p w14:paraId="76477AC6"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827" w:type="dxa"/>
            <w:shd w:val="clear" w:color="auto" w:fill="auto"/>
            <w:vAlign w:val="center"/>
            <w:hideMark/>
          </w:tcPr>
          <w:p w14:paraId="2F3DE3AF"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826" w:type="dxa"/>
            <w:shd w:val="clear" w:color="auto" w:fill="auto"/>
            <w:vAlign w:val="center"/>
            <w:hideMark/>
          </w:tcPr>
          <w:p w14:paraId="74547DD3"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98.0</w:t>
            </w:r>
          </w:p>
        </w:tc>
      </w:tr>
      <w:tr w:rsidR="00C20D6C" w:rsidRPr="0074420C" w14:paraId="3ADE8249" w14:textId="77777777" w:rsidTr="00636E2A">
        <w:trPr>
          <w:jc w:val="center"/>
        </w:trPr>
        <w:tc>
          <w:tcPr>
            <w:tcW w:w="567" w:type="dxa"/>
            <w:shd w:val="clear" w:color="auto" w:fill="auto"/>
            <w:noWrap/>
            <w:vAlign w:val="center"/>
            <w:hideMark/>
          </w:tcPr>
          <w:p w14:paraId="0F45FE9F"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11</w:t>
            </w:r>
          </w:p>
        </w:tc>
        <w:tc>
          <w:tcPr>
            <w:tcW w:w="533" w:type="dxa"/>
            <w:shd w:val="clear" w:color="auto" w:fill="auto"/>
            <w:noWrap/>
            <w:vAlign w:val="center"/>
            <w:hideMark/>
          </w:tcPr>
          <w:p w14:paraId="0B45DD5A"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30</w:t>
            </w:r>
          </w:p>
        </w:tc>
        <w:tc>
          <w:tcPr>
            <w:tcW w:w="1239" w:type="dxa"/>
            <w:shd w:val="clear" w:color="auto" w:fill="auto"/>
            <w:noWrap/>
            <w:vAlign w:val="center"/>
            <w:hideMark/>
          </w:tcPr>
          <w:p w14:paraId="12497308"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260</w:t>
            </w:r>
          </w:p>
        </w:tc>
        <w:tc>
          <w:tcPr>
            <w:tcW w:w="827" w:type="dxa"/>
            <w:shd w:val="clear" w:color="auto" w:fill="auto"/>
            <w:noWrap/>
            <w:vAlign w:val="center"/>
            <w:hideMark/>
          </w:tcPr>
          <w:p w14:paraId="26CEA943"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85</w:t>
            </w:r>
          </w:p>
        </w:tc>
        <w:tc>
          <w:tcPr>
            <w:tcW w:w="964" w:type="dxa"/>
            <w:shd w:val="clear" w:color="auto" w:fill="auto"/>
            <w:noWrap/>
            <w:vAlign w:val="center"/>
            <w:hideMark/>
          </w:tcPr>
          <w:p w14:paraId="61404162"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17</w:t>
            </w:r>
          </w:p>
        </w:tc>
        <w:tc>
          <w:tcPr>
            <w:tcW w:w="826" w:type="dxa"/>
            <w:shd w:val="clear" w:color="auto" w:fill="auto"/>
            <w:noWrap/>
            <w:vAlign w:val="center"/>
            <w:hideMark/>
          </w:tcPr>
          <w:p w14:paraId="791948D4"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99.20</w:t>
            </w:r>
          </w:p>
        </w:tc>
        <w:tc>
          <w:tcPr>
            <w:tcW w:w="827" w:type="dxa"/>
            <w:shd w:val="clear" w:color="auto" w:fill="auto"/>
            <w:noWrap/>
            <w:vAlign w:val="center"/>
            <w:hideMark/>
          </w:tcPr>
          <w:p w14:paraId="5A0BF35C"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99.16</w:t>
            </w:r>
          </w:p>
        </w:tc>
        <w:tc>
          <w:tcPr>
            <w:tcW w:w="964" w:type="dxa"/>
            <w:shd w:val="clear" w:color="auto" w:fill="auto"/>
            <w:vAlign w:val="center"/>
            <w:hideMark/>
          </w:tcPr>
          <w:p w14:paraId="1784047D"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w:t>
            </w:r>
          </w:p>
        </w:tc>
        <w:tc>
          <w:tcPr>
            <w:tcW w:w="1101" w:type="dxa"/>
            <w:shd w:val="clear" w:color="auto" w:fill="auto"/>
            <w:vAlign w:val="center"/>
            <w:hideMark/>
          </w:tcPr>
          <w:p w14:paraId="3EACF0BF"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964" w:type="dxa"/>
            <w:shd w:val="clear" w:color="auto" w:fill="auto"/>
            <w:vAlign w:val="center"/>
            <w:hideMark/>
          </w:tcPr>
          <w:p w14:paraId="0B9CB837"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827" w:type="dxa"/>
            <w:shd w:val="clear" w:color="auto" w:fill="auto"/>
            <w:vAlign w:val="center"/>
            <w:hideMark/>
          </w:tcPr>
          <w:p w14:paraId="1653CDE1"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826" w:type="dxa"/>
            <w:shd w:val="clear" w:color="auto" w:fill="auto"/>
            <w:vAlign w:val="center"/>
            <w:hideMark/>
          </w:tcPr>
          <w:p w14:paraId="280DF78C"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98.0</w:t>
            </w:r>
          </w:p>
        </w:tc>
      </w:tr>
      <w:tr w:rsidR="00C20D6C" w:rsidRPr="0074420C" w14:paraId="0E8308B8" w14:textId="77777777" w:rsidTr="00636E2A">
        <w:trPr>
          <w:jc w:val="center"/>
        </w:trPr>
        <w:tc>
          <w:tcPr>
            <w:tcW w:w="567" w:type="dxa"/>
            <w:shd w:val="clear" w:color="auto" w:fill="auto"/>
            <w:noWrap/>
            <w:vAlign w:val="center"/>
            <w:hideMark/>
          </w:tcPr>
          <w:p w14:paraId="05390EDA"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12</w:t>
            </w:r>
          </w:p>
        </w:tc>
        <w:tc>
          <w:tcPr>
            <w:tcW w:w="533" w:type="dxa"/>
            <w:shd w:val="clear" w:color="auto" w:fill="auto"/>
            <w:noWrap/>
            <w:vAlign w:val="center"/>
            <w:hideMark/>
          </w:tcPr>
          <w:p w14:paraId="78FB7CFC"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25</w:t>
            </w:r>
          </w:p>
        </w:tc>
        <w:tc>
          <w:tcPr>
            <w:tcW w:w="1239" w:type="dxa"/>
            <w:shd w:val="clear" w:color="auto" w:fill="auto"/>
            <w:noWrap/>
            <w:vAlign w:val="center"/>
            <w:hideMark/>
          </w:tcPr>
          <w:p w14:paraId="62F6CDCD"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270</w:t>
            </w:r>
          </w:p>
        </w:tc>
        <w:tc>
          <w:tcPr>
            <w:tcW w:w="827" w:type="dxa"/>
            <w:shd w:val="clear" w:color="auto" w:fill="auto"/>
            <w:noWrap/>
            <w:vAlign w:val="center"/>
            <w:hideMark/>
          </w:tcPr>
          <w:p w14:paraId="31420DDC"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110</w:t>
            </w:r>
          </w:p>
        </w:tc>
        <w:tc>
          <w:tcPr>
            <w:tcW w:w="964" w:type="dxa"/>
            <w:shd w:val="clear" w:color="auto" w:fill="auto"/>
            <w:noWrap/>
            <w:vAlign w:val="center"/>
            <w:hideMark/>
          </w:tcPr>
          <w:p w14:paraId="4E1A8956"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12</w:t>
            </w:r>
          </w:p>
        </w:tc>
        <w:tc>
          <w:tcPr>
            <w:tcW w:w="826" w:type="dxa"/>
            <w:shd w:val="clear" w:color="auto" w:fill="auto"/>
            <w:noWrap/>
            <w:vAlign w:val="center"/>
            <w:hideMark/>
          </w:tcPr>
          <w:p w14:paraId="6B138EF7"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99.00</w:t>
            </w:r>
          </w:p>
        </w:tc>
        <w:tc>
          <w:tcPr>
            <w:tcW w:w="827" w:type="dxa"/>
            <w:shd w:val="clear" w:color="auto" w:fill="auto"/>
            <w:noWrap/>
            <w:vAlign w:val="center"/>
            <w:hideMark/>
          </w:tcPr>
          <w:p w14:paraId="68609B0E"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99.06</w:t>
            </w:r>
          </w:p>
        </w:tc>
        <w:tc>
          <w:tcPr>
            <w:tcW w:w="964" w:type="dxa"/>
            <w:shd w:val="clear" w:color="auto" w:fill="auto"/>
            <w:vAlign w:val="center"/>
            <w:hideMark/>
          </w:tcPr>
          <w:p w14:paraId="5D2955B4"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1101" w:type="dxa"/>
            <w:shd w:val="clear" w:color="auto" w:fill="auto"/>
            <w:vAlign w:val="center"/>
            <w:hideMark/>
          </w:tcPr>
          <w:p w14:paraId="15C9D0A1"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964" w:type="dxa"/>
            <w:shd w:val="clear" w:color="auto" w:fill="auto"/>
            <w:vAlign w:val="center"/>
            <w:hideMark/>
          </w:tcPr>
          <w:p w14:paraId="7A557C16"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827" w:type="dxa"/>
            <w:shd w:val="clear" w:color="auto" w:fill="auto"/>
            <w:vAlign w:val="center"/>
            <w:hideMark/>
          </w:tcPr>
          <w:p w14:paraId="3C8662C3"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826" w:type="dxa"/>
            <w:shd w:val="clear" w:color="auto" w:fill="auto"/>
            <w:vAlign w:val="center"/>
            <w:hideMark/>
          </w:tcPr>
          <w:p w14:paraId="0A87959B"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97.9</w:t>
            </w:r>
          </w:p>
        </w:tc>
      </w:tr>
      <w:tr w:rsidR="00C20D6C" w:rsidRPr="0074420C" w14:paraId="0CE5BFDF" w14:textId="77777777" w:rsidTr="00636E2A">
        <w:trPr>
          <w:jc w:val="center"/>
        </w:trPr>
        <w:tc>
          <w:tcPr>
            <w:tcW w:w="567" w:type="dxa"/>
            <w:shd w:val="clear" w:color="auto" w:fill="auto"/>
            <w:noWrap/>
            <w:vAlign w:val="center"/>
            <w:hideMark/>
          </w:tcPr>
          <w:p w14:paraId="53F2312A"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13</w:t>
            </w:r>
          </w:p>
        </w:tc>
        <w:tc>
          <w:tcPr>
            <w:tcW w:w="533" w:type="dxa"/>
            <w:shd w:val="clear" w:color="auto" w:fill="auto"/>
            <w:noWrap/>
            <w:vAlign w:val="center"/>
            <w:hideMark/>
          </w:tcPr>
          <w:p w14:paraId="0D550C8D"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25</w:t>
            </w:r>
          </w:p>
        </w:tc>
        <w:tc>
          <w:tcPr>
            <w:tcW w:w="1239" w:type="dxa"/>
            <w:shd w:val="clear" w:color="auto" w:fill="auto"/>
            <w:noWrap/>
            <w:vAlign w:val="center"/>
            <w:hideMark/>
          </w:tcPr>
          <w:p w14:paraId="12CF2D1B"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250</w:t>
            </w:r>
          </w:p>
        </w:tc>
        <w:tc>
          <w:tcPr>
            <w:tcW w:w="827" w:type="dxa"/>
            <w:shd w:val="clear" w:color="auto" w:fill="auto"/>
            <w:noWrap/>
            <w:vAlign w:val="center"/>
            <w:hideMark/>
          </w:tcPr>
          <w:p w14:paraId="31021AE8"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160</w:t>
            </w:r>
          </w:p>
        </w:tc>
        <w:tc>
          <w:tcPr>
            <w:tcW w:w="964" w:type="dxa"/>
            <w:shd w:val="clear" w:color="auto" w:fill="auto"/>
            <w:noWrap/>
            <w:vAlign w:val="center"/>
            <w:hideMark/>
          </w:tcPr>
          <w:p w14:paraId="38CF15AA"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12</w:t>
            </w:r>
          </w:p>
        </w:tc>
        <w:tc>
          <w:tcPr>
            <w:tcW w:w="826" w:type="dxa"/>
            <w:shd w:val="clear" w:color="auto" w:fill="auto"/>
            <w:noWrap/>
            <w:vAlign w:val="center"/>
            <w:hideMark/>
          </w:tcPr>
          <w:p w14:paraId="7B7EFD5C"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98.64</w:t>
            </w:r>
          </w:p>
        </w:tc>
        <w:tc>
          <w:tcPr>
            <w:tcW w:w="827" w:type="dxa"/>
            <w:shd w:val="clear" w:color="auto" w:fill="auto"/>
            <w:noWrap/>
            <w:vAlign w:val="center"/>
            <w:hideMark/>
          </w:tcPr>
          <w:p w14:paraId="51CAB41F"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98.65</w:t>
            </w:r>
          </w:p>
        </w:tc>
        <w:tc>
          <w:tcPr>
            <w:tcW w:w="964" w:type="dxa"/>
            <w:shd w:val="clear" w:color="auto" w:fill="auto"/>
            <w:vAlign w:val="center"/>
            <w:hideMark/>
          </w:tcPr>
          <w:p w14:paraId="686CF348"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98.7</w:t>
            </w:r>
          </w:p>
        </w:tc>
        <w:tc>
          <w:tcPr>
            <w:tcW w:w="1101" w:type="dxa"/>
            <w:shd w:val="clear" w:color="auto" w:fill="auto"/>
            <w:vAlign w:val="center"/>
            <w:hideMark/>
          </w:tcPr>
          <w:p w14:paraId="36BE122F"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98.7</w:t>
            </w:r>
          </w:p>
        </w:tc>
        <w:tc>
          <w:tcPr>
            <w:tcW w:w="964" w:type="dxa"/>
            <w:shd w:val="clear" w:color="auto" w:fill="auto"/>
            <w:vAlign w:val="center"/>
            <w:hideMark/>
          </w:tcPr>
          <w:p w14:paraId="34CC66AC"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98.7</w:t>
            </w:r>
          </w:p>
        </w:tc>
        <w:tc>
          <w:tcPr>
            <w:tcW w:w="827" w:type="dxa"/>
            <w:shd w:val="clear" w:color="auto" w:fill="auto"/>
            <w:vAlign w:val="center"/>
            <w:hideMark/>
          </w:tcPr>
          <w:p w14:paraId="208BA6E8"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98.7</w:t>
            </w:r>
          </w:p>
        </w:tc>
        <w:tc>
          <w:tcPr>
            <w:tcW w:w="826" w:type="dxa"/>
            <w:shd w:val="clear" w:color="auto" w:fill="auto"/>
            <w:vAlign w:val="center"/>
            <w:hideMark/>
          </w:tcPr>
          <w:p w14:paraId="288EE4A1"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97.7</w:t>
            </w:r>
          </w:p>
        </w:tc>
      </w:tr>
      <w:tr w:rsidR="00C20D6C" w:rsidRPr="0074420C" w14:paraId="4C71F8C0" w14:textId="77777777" w:rsidTr="00636E2A">
        <w:trPr>
          <w:jc w:val="center"/>
        </w:trPr>
        <w:tc>
          <w:tcPr>
            <w:tcW w:w="567" w:type="dxa"/>
            <w:shd w:val="clear" w:color="auto" w:fill="auto"/>
            <w:noWrap/>
            <w:vAlign w:val="center"/>
            <w:hideMark/>
          </w:tcPr>
          <w:p w14:paraId="64FE7725"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14</w:t>
            </w:r>
          </w:p>
        </w:tc>
        <w:tc>
          <w:tcPr>
            <w:tcW w:w="533" w:type="dxa"/>
            <w:shd w:val="clear" w:color="auto" w:fill="auto"/>
            <w:noWrap/>
            <w:vAlign w:val="center"/>
            <w:hideMark/>
          </w:tcPr>
          <w:p w14:paraId="112DBBEF"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30</w:t>
            </w:r>
          </w:p>
        </w:tc>
        <w:tc>
          <w:tcPr>
            <w:tcW w:w="1239" w:type="dxa"/>
            <w:shd w:val="clear" w:color="auto" w:fill="auto"/>
            <w:noWrap/>
            <w:vAlign w:val="center"/>
            <w:hideMark/>
          </w:tcPr>
          <w:p w14:paraId="228F6C1C"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260</w:t>
            </w:r>
          </w:p>
        </w:tc>
        <w:tc>
          <w:tcPr>
            <w:tcW w:w="827" w:type="dxa"/>
            <w:shd w:val="clear" w:color="auto" w:fill="auto"/>
            <w:noWrap/>
            <w:vAlign w:val="center"/>
            <w:hideMark/>
          </w:tcPr>
          <w:p w14:paraId="73332F0F"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135</w:t>
            </w:r>
          </w:p>
        </w:tc>
        <w:tc>
          <w:tcPr>
            <w:tcW w:w="964" w:type="dxa"/>
            <w:shd w:val="clear" w:color="auto" w:fill="auto"/>
            <w:noWrap/>
            <w:vAlign w:val="center"/>
            <w:hideMark/>
          </w:tcPr>
          <w:p w14:paraId="0DA137D5"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17</w:t>
            </w:r>
          </w:p>
        </w:tc>
        <w:tc>
          <w:tcPr>
            <w:tcW w:w="826" w:type="dxa"/>
            <w:shd w:val="clear" w:color="auto" w:fill="auto"/>
            <w:noWrap/>
            <w:vAlign w:val="center"/>
            <w:hideMark/>
          </w:tcPr>
          <w:p w14:paraId="7CE790B6"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99.39</w:t>
            </w:r>
          </w:p>
        </w:tc>
        <w:tc>
          <w:tcPr>
            <w:tcW w:w="827" w:type="dxa"/>
            <w:shd w:val="clear" w:color="auto" w:fill="auto"/>
            <w:noWrap/>
            <w:vAlign w:val="center"/>
            <w:hideMark/>
          </w:tcPr>
          <w:p w14:paraId="5AA78802"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99.37</w:t>
            </w:r>
          </w:p>
        </w:tc>
        <w:tc>
          <w:tcPr>
            <w:tcW w:w="964" w:type="dxa"/>
            <w:shd w:val="clear" w:color="auto" w:fill="auto"/>
            <w:vAlign w:val="center"/>
            <w:hideMark/>
          </w:tcPr>
          <w:p w14:paraId="68199229"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99.2</w:t>
            </w:r>
          </w:p>
        </w:tc>
        <w:tc>
          <w:tcPr>
            <w:tcW w:w="1101" w:type="dxa"/>
            <w:shd w:val="clear" w:color="auto" w:fill="auto"/>
            <w:vAlign w:val="center"/>
            <w:hideMark/>
          </w:tcPr>
          <w:p w14:paraId="38091C24"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w:t>
            </w:r>
          </w:p>
        </w:tc>
        <w:tc>
          <w:tcPr>
            <w:tcW w:w="964" w:type="dxa"/>
            <w:shd w:val="clear" w:color="auto" w:fill="auto"/>
            <w:vAlign w:val="center"/>
            <w:hideMark/>
          </w:tcPr>
          <w:p w14:paraId="50896479"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w:t>
            </w:r>
          </w:p>
        </w:tc>
        <w:tc>
          <w:tcPr>
            <w:tcW w:w="827" w:type="dxa"/>
            <w:shd w:val="clear" w:color="auto" w:fill="auto"/>
            <w:vAlign w:val="center"/>
            <w:hideMark/>
          </w:tcPr>
          <w:p w14:paraId="41E0562A"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826" w:type="dxa"/>
            <w:shd w:val="clear" w:color="auto" w:fill="auto"/>
            <w:vAlign w:val="center"/>
            <w:hideMark/>
          </w:tcPr>
          <w:p w14:paraId="56566BCA"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98.1</w:t>
            </w:r>
          </w:p>
        </w:tc>
      </w:tr>
      <w:tr w:rsidR="00C20D6C" w:rsidRPr="0074420C" w14:paraId="1FB12D64" w14:textId="77777777" w:rsidTr="00636E2A">
        <w:trPr>
          <w:jc w:val="center"/>
        </w:trPr>
        <w:tc>
          <w:tcPr>
            <w:tcW w:w="567" w:type="dxa"/>
            <w:shd w:val="clear" w:color="auto" w:fill="auto"/>
            <w:noWrap/>
            <w:vAlign w:val="center"/>
            <w:hideMark/>
          </w:tcPr>
          <w:p w14:paraId="4B60CBD2"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15</w:t>
            </w:r>
          </w:p>
        </w:tc>
        <w:tc>
          <w:tcPr>
            <w:tcW w:w="533" w:type="dxa"/>
            <w:shd w:val="clear" w:color="auto" w:fill="auto"/>
            <w:noWrap/>
            <w:vAlign w:val="center"/>
            <w:hideMark/>
          </w:tcPr>
          <w:p w14:paraId="5B780A9C"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35</w:t>
            </w:r>
          </w:p>
        </w:tc>
        <w:tc>
          <w:tcPr>
            <w:tcW w:w="1239" w:type="dxa"/>
            <w:shd w:val="clear" w:color="auto" w:fill="auto"/>
            <w:noWrap/>
            <w:vAlign w:val="center"/>
            <w:hideMark/>
          </w:tcPr>
          <w:p w14:paraId="273BDBEA"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250</w:t>
            </w:r>
          </w:p>
        </w:tc>
        <w:tc>
          <w:tcPr>
            <w:tcW w:w="827" w:type="dxa"/>
            <w:shd w:val="clear" w:color="auto" w:fill="auto"/>
            <w:noWrap/>
            <w:vAlign w:val="center"/>
            <w:hideMark/>
          </w:tcPr>
          <w:p w14:paraId="3E70604C"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110</w:t>
            </w:r>
          </w:p>
        </w:tc>
        <w:tc>
          <w:tcPr>
            <w:tcW w:w="964" w:type="dxa"/>
            <w:shd w:val="clear" w:color="auto" w:fill="auto"/>
            <w:noWrap/>
            <w:vAlign w:val="center"/>
            <w:hideMark/>
          </w:tcPr>
          <w:p w14:paraId="782B179A"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12</w:t>
            </w:r>
          </w:p>
        </w:tc>
        <w:tc>
          <w:tcPr>
            <w:tcW w:w="826" w:type="dxa"/>
            <w:shd w:val="clear" w:color="auto" w:fill="auto"/>
            <w:noWrap/>
            <w:vAlign w:val="center"/>
            <w:hideMark/>
          </w:tcPr>
          <w:p w14:paraId="2835608A"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98.82</w:t>
            </w:r>
          </w:p>
        </w:tc>
        <w:tc>
          <w:tcPr>
            <w:tcW w:w="827" w:type="dxa"/>
            <w:shd w:val="clear" w:color="auto" w:fill="auto"/>
            <w:noWrap/>
            <w:vAlign w:val="center"/>
            <w:hideMark/>
          </w:tcPr>
          <w:p w14:paraId="22C54FB2"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98.84</w:t>
            </w:r>
          </w:p>
        </w:tc>
        <w:tc>
          <w:tcPr>
            <w:tcW w:w="964" w:type="dxa"/>
            <w:shd w:val="clear" w:color="auto" w:fill="auto"/>
            <w:vAlign w:val="center"/>
            <w:hideMark/>
          </w:tcPr>
          <w:p w14:paraId="068F3709"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1101" w:type="dxa"/>
            <w:shd w:val="clear" w:color="auto" w:fill="auto"/>
            <w:vAlign w:val="center"/>
            <w:hideMark/>
          </w:tcPr>
          <w:p w14:paraId="3F3EFFCE"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964" w:type="dxa"/>
            <w:shd w:val="clear" w:color="auto" w:fill="auto"/>
            <w:vAlign w:val="center"/>
            <w:hideMark/>
          </w:tcPr>
          <w:p w14:paraId="6EE849C4"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98.7</w:t>
            </w:r>
          </w:p>
        </w:tc>
        <w:tc>
          <w:tcPr>
            <w:tcW w:w="827" w:type="dxa"/>
            <w:shd w:val="clear" w:color="auto" w:fill="auto"/>
            <w:vAlign w:val="center"/>
            <w:hideMark/>
          </w:tcPr>
          <w:p w14:paraId="6062CC6D"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98.7</w:t>
            </w:r>
          </w:p>
        </w:tc>
        <w:tc>
          <w:tcPr>
            <w:tcW w:w="826" w:type="dxa"/>
            <w:shd w:val="clear" w:color="auto" w:fill="auto"/>
            <w:vAlign w:val="center"/>
            <w:hideMark/>
          </w:tcPr>
          <w:p w14:paraId="494964E9"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97.8</w:t>
            </w:r>
          </w:p>
        </w:tc>
      </w:tr>
      <w:tr w:rsidR="00C20D6C" w:rsidRPr="0074420C" w14:paraId="0E74067B" w14:textId="77777777" w:rsidTr="00636E2A">
        <w:trPr>
          <w:jc w:val="center"/>
        </w:trPr>
        <w:tc>
          <w:tcPr>
            <w:tcW w:w="567" w:type="dxa"/>
            <w:shd w:val="clear" w:color="auto" w:fill="auto"/>
            <w:noWrap/>
            <w:vAlign w:val="center"/>
            <w:hideMark/>
          </w:tcPr>
          <w:p w14:paraId="6B271AA2"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16</w:t>
            </w:r>
          </w:p>
        </w:tc>
        <w:tc>
          <w:tcPr>
            <w:tcW w:w="533" w:type="dxa"/>
            <w:shd w:val="clear" w:color="auto" w:fill="auto"/>
            <w:noWrap/>
            <w:vAlign w:val="center"/>
            <w:hideMark/>
          </w:tcPr>
          <w:p w14:paraId="5635B9BA"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30</w:t>
            </w:r>
          </w:p>
        </w:tc>
        <w:tc>
          <w:tcPr>
            <w:tcW w:w="1239" w:type="dxa"/>
            <w:shd w:val="clear" w:color="auto" w:fill="auto"/>
            <w:noWrap/>
            <w:vAlign w:val="center"/>
            <w:hideMark/>
          </w:tcPr>
          <w:p w14:paraId="6622FE98"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240</w:t>
            </w:r>
          </w:p>
        </w:tc>
        <w:tc>
          <w:tcPr>
            <w:tcW w:w="827" w:type="dxa"/>
            <w:shd w:val="clear" w:color="auto" w:fill="auto"/>
            <w:noWrap/>
            <w:vAlign w:val="center"/>
            <w:hideMark/>
          </w:tcPr>
          <w:p w14:paraId="678DE7E1"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135</w:t>
            </w:r>
          </w:p>
        </w:tc>
        <w:tc>
          <w:tcPr>
            <w:tcW w:w="964" w:type="dxa"/>
            <w:shd w:val="clear" w:color="auto" w:fill="auto"/>
            <w:noWrap/>
            <w:vAlign w:val="center"/>
            <w:hideMark/>
          </w:tcPr>
          <w:p w14:paraId="4A059AB3"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17</w:t>
            </w:r>
          </w:p>
        </w:tc>
        <w:tc>
          <w:tcPr>
            <w:tcW w:w="826" w:type="dxa"/>
            <w:shd w:val="clear" w:color="auto" w:fill="auto"/>
            <w:noWrap/>
            <w:vAlign w:val="center"/>
            <w:hideMark/>
          </w:tcPr>
          <w:p w14:paraId="540C9773"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98.69</w:t>
            </w:r>
          </w:p>
        </w:tc>
        <w:tc>
          <w:tcPr>
            <w:tcW w:w="827" w:type="dxa"/>
            <w:shd w:val="clear" w:color="auto" w:fill="auto"/>
            <w:noWrap/>
            <w:vAlign w:val="center"/>
            <w:hideMark/>
          </w:tcPr>
          <w:p w14:paraId="021AE921"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98.71</w:t>
            </w:r>
          </w:p>
        </w:tc>
        <w:tc>
          <w:tcPr>
            <w:tcW w:w="964" w:type="dxa"/>
            <w:shd w:val="clear" w:color="auto" w:fill="auto"/>
            <w:vAlign w:val="center"/>
            <w:hideMark/>
          </w:tcPr>
          <w:p w14:paraId="5D6E3C00"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w:t>
            </w:r>
          </w:p>
        </w:tc>
        <w:tc>
          <w:tcPr>
            <w:tcW w:w="1101" w:type="dxa"/>
            <w:shd w:val="clear" w:color="auto" w:fill="auto"/>
            <w:vAlign w:val="center"/>
            <w:hideMark/>
          </w:tcPr>
          <w:p w14:paraId="6900C1DD"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98.7</w:t>
            </w:r>
          </w:p>
        </w:tc>
        <w:tc>
          <w:tcPr>
            <w:tcW w:w="964" w:type="dxa"/>
            <w:shd w:val="clear" w:color="auto" w:fill="auto"/>
            <w:vAlign w:val="center"/>
            <w:hideMark/>
          </w:tcPr>
          <w:p w14:paraId="5D1A2169"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w:t>
            </w:r>
          </w:p>
        </w:tc>
        <w:tc>
          <w:tcPr>
            <w:tcW w:w="827" w:type="dxa"/>
            <w:shd w:val="clear" w:color="auto" w:fill="auto"/>
            <w:vAlign w:val="center"/>
            <w:hideMark/>
          </w:tcPr>
          <w:p w14:paraId="4E80A916"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w:t>
            </w:r>
          </w:p>
        </w:tc>
        <w:tc>
          <w:tcPr>
            <w:tcW w:w="826" w:type="dxa"/>
            <w:shd w:val="clear" w:color="auto" w:fill="auto"/>
            <w:vAlign w:val="center"/>
            <w:hideMark/>
          </w:tcPr>
          <w:p w14:paraId="38E39911"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97.8</w:t>
            </w:r>
          </w:p>
        </w:tc>
      </w:tr>
      <w:tr w:rsidR="00C20D6C" w:rsidRPr="0074420C" w14:paraId="1272BDF9" w14:textId="77777777" w:rsidTr="00636E2A">
        <w:trPr>
          <w:jc w:val="center"/>
        </w:trPr>
        <w:tc>
          <w:tcPr>
            <w:tcW w:w="567" w:type="dxa"/>
            <w:shd w:val="clear" w:color="auto" w:fill="auto"/>
            <w:noWrap/>
            <w:vAlign w:val="center"/>
            <w:hideMark/>
          </w:tcPr>
          <w:p w14:paraId="14296657"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17</w:t>
            </w:r>
          </w:p>
        </w:tc>
        <w:tc>
          <w:tcPr>
            <w:tcW w:w="533" w:type="dxa"/>
            <w:shd w:val="clear" w:color="auto" w:fill="auto"/>
            <w:noWrap/>
            <w:vAlign w:val="center"/>
            <w:hideMark/>
          </w:tcPr>
          <w:p w14:paraId="1347E04A"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30</w:t>
            </w:r>
          </w:p>
        </w:tc>
        <w:tc>
          <w:tcPr>
            <w:tcW w:w="1239" w:type="dxa"/>
            <w:shd w:val="clear" w:color="auto" w:fill="auto"/>
            <w:noWrap/>
            <w:vAlign w:val="center"/>
            <w:hideMark/>
          </w:tcPr>
          <w:p w14:paraId="477431B4"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260</w:t>
            </w:r>
          </w:p>
        </w:tc>
        <w:tc>
          <w:tcPr>
            <w:tcW w:w="827" w:type="dxa"/>
            <w:shd w:val="clear" w:color="auto" w:fill="auto"/>
            <w:noWrap/>
            <w:vAlign w:val="center"/>
            <w:hideMark/>
          </w:tcPr>
          <w:p w14:paraId="4FA3906B"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185</w:t>
            </w:r>
          </w:p>
        </w:tc>
        <w:tc>
          <w:tcPr>
            <w:tcW w:w="964" w:type="dxa"/>
            <w:shd w:val="clear" w:color="auto" w:fill="auto"/>
            <w:noWrap/>
            <w:vAlign w:val="center"/>
            <w:hideMark/>
          </w:tcPr>
          <w:p w14:paraId="50E84464"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17</w:t>
            </w:r>
          </w:p>
        </w:tc>
        <w:tc>
          <w:tcPr>
            <w:tcW w:w="826" w:type="dxa"/>
            <w:shd w:val="clear" w:color="auto" w:fill="auto"/>
            <w:noWrap/>
            <w:vAlign w:val="center"/>
            <w:hideMark/>
          </w:tcPr>
          <w:p w14:paraId="7994A344"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99.12</w:t>
            </w:r>
          </w:p>
        </w:tc>
        <w:tc>
          <w:tcPr>
            <w:tcW w:w="827" w:type="dxa"/>
            <w:shd w:val="clear" w:color="auto" w:fill="auto"/>
            <w:noWrap/>
            <w:vAlign w:val="center"/>
            <w:hideMark/>
          </w:tcPr>
          <w:p w14:paraId="564859F8"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99.12</w:t>
            </w:r>
          </w:p>
        </w:tc>
        <w:tc>
          <w:tcPr>
            <w:tcW w:w="964" w:type="dxa"/>
            <w:shd w:val="clear" w:color="auto" w:fill="auto"/>
            <w:vAlign w:val="center"/>
            <w:hideMark/>
          </w:tcPr>
          <w:p w14:paraId="30B05915"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1101" w:type="dxa"/>
            <w:shd w:val="clear" w:color="auto" w:fill="auto"/>
            <w:vAlign w:val="center"/>
            <w:hideMark/>
          </w:tcPr>
          <w:p w14:paraId="78565A3C"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w:t>
            </w:r>
          </w:p>
        </w:tc>
        <w:tc>
          <w:tcPr>
            <w:tcW w:w="964" w:type="dxa"/>
            <w:shd w:val="clear" w:color="auto" w:fill="auto"/>
            <w:vAlign w:val="center"/>
            <w:hideMark/>
          </w:tcPr>
          <w:p w14:paraId="23D0A74F"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827" w:type="dxa"/>
            <w:shd w:val="clear" w:color="auto" w:fill="auto"/>
            <w:vAlign w:val="center"/>
            <w:hideMark/>
          </w:tcPr>
          <w:p w14:paraId="16AF50C0"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826" w:type="dxa"/>
            <w:shd w:val="clear" w:color="auto" w:fill="auto"/>
            <w:vAlign w:val="center"/>
            <w:hideMark/>
          </w:tcPr>
          <w:p w14:paraId="5EB9A16D"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98.0</w:t>
            </w:r>
          </w:p>
        </w:tc>
      </w:tr>
      <w:tr w:rsidR="00C20D6C" w:rsidRPr="0074420C" w14:paraId="0846D6E0" w14:textId="77777777" w:rsidTr="00636E2A">
        <w:trPr>
          <w:jc w:val="center"/>
        </w:trPr>
        <w:tc>
          <w:tcPr>
            <w:tcW w:w="567" w:type="dxa"/>
            <w:shd w:val="clear" w:color="auto" w:fill="auto"/>
            <w:noWrap/>
            <w:vAlign w:val="center"/>
            <w:hideMark/>
          </w:tcPr>
          <w:p w14:paraId="56EEB819"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18</w:t>
            </w:r>
          </w:p>
        </w:tc>
        <w:tc>
          <w:tcPr>
            <w:tcW w:w="533" w:type="dxa"/>
            <w:shd w:val="clear" w:color="auto" w:fill="auto"/>
            <w:noWrap/>
            <w:vAlign w:val="center"/>
            <w:hideMark/>
          </w:tcPr>
          <w:p w14:paraId="1F196B3B"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35</w:t>
            </w:r>
          </w:p>
        </w:tc>
        <w:tc>
          <w:tcPr>
            <w:tcW w:w="1239" w:type="dxa"/>
            <w:shd w:val="clear" w:color="auto" w:fill="auto"/>
            <w:noWrap/>
            <w:vAlign w:val="center"/>
            <w:hideMark/>
          </w:tcPr>
          <w:p w14:paraId="2D33693D"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270</w:t>
            </w:r>
          </w:p>
        </w:tc>
        <w:tc>
          <w:tcPr>
            <w:tcW w:w="827" w:type="dxa"/>
            <w:shd w:val="clear" w:color="auto" w:fill="auto"/>
            <w:noWrap/>
            <w:vAlign w:val="center"/>
            <w:hideMark/>
          </w:tcPr>
          <w:p w14:paraId="2859027B"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160</w:t>
            </w:r>
          </w:p>
        </w:tc>
        <w:tc>
          <w:tcPr>
            <w:tcW w:w="964" w:type="dxa"/>
            <w:shd w:val="clear" w:color="auto" w:fill="auto"/>
            <w:noWrap/>
            <w:vAlign w:val="center"/>
            <w:hideMark/>
          </w:tcPr>
          <w:p w14:paraId="79C100CC"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12</w:t>
            </w:r>
          </w:p>
        </w:tc>
        <w:tc>
          <w:tcPr>
            <w:tcW w:w="826" w:type="dxa"/>
            <w:shd w:val="clear" w:color="auto" w:fill="auto"/>
            <w:noWrap/>
            <w:vAlign w:val="center"/>
            <w:hideMark/>
          </w:tcPr>
          <w:p w14:paraId="7C488353"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99.18</w:t>
            </w:r>
          </w:p>
        </w:tc>
        <w:tc>
          <w:tcPr>
            <w:tcW w:w="827" w:type="dxa"/>
            <w:shd w:val="clear" w:color="auto" w:fill="auto"/>
            <w:noWrap/>
            <w:vAlign w:val="center"/>
            <w:hideMark/>
          </w:tcPr>
          <w:p w14:paraId="04E2F2AE"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99.15</w:t>
            </w:r>
          </w:p>
        </w:tc>
        <w:tc>
          <w:tcPr>
            <w:tcW w:w="964" w:type="dxa"/>
            <w:shd w:val="clear" w:color="auto" w:fill="auto"/>
            <w:vAlign w:val="center"/>
            <w:hideMark/>
          </w:tcPr>
          <w:p w14:paraId="1184A381"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1101" w:type="dxa"/>
            <w:shd w:val="clear" w:color="auto" w:fill="auto"/>
            <w:vAlign w:val="center"/>
            <w:hideMark/>
          </w:tcPr>
          <w:p w14:paraId="2881385F"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964" w:type="dxa"/>
            <w:shd w:val="clear" w:color="auto" w:fill="auto"/>
            <w:vAlign w:val="center"/>
            <w:hideMark/>
          </w:tcPr>
          <w:p w14:paraId="005C6A4F"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827" w:type="dxa"/>
            <w:shd w:val="clear" w:color="auto" w:fill="auto"/>
            <w:vAlign w:val="center"/>
            <w:hideMark/>
          </w:tcPr>
          <w:p w14:paraId="74670B59"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826" w:type="dxa"/>
            <w:shd w:val="clear" w:color="auto" w:fill="auto"/>
            <w:vAlign w:val="center"/>
            <w:hideMark/>
          </w:tcPr>
          <w:p w14:paraId="302B4D72"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98.0</w:t>
            </w:r>
          </w:p>
        </w:tc>
      </w:tr>
      <w:tr w:rsidR="00C20D6C" w:rsidRPr="0074420C" w14:paraId="36730771" w14:textId="77777777" w:rsidTr="00636E2A">
        <w:trPr>
          <w:jc w:val="center"/>
        </w:trPr>
        <w:tc>
          <w:tcPr>
            <w:tcW w:w="567" w:type="dxa"/>
            <w:shd w:val="clear" w:color="auto" w:fill="auto"/>
            <w:noWrap/>
            <w:vAlign w:val="center"/>
            <w:hideMark/>
          </w:tcPr>
          <w:p w14:paraId="20ADF54A"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19</w:t>
            </w:r>
          </w:p>
        </w:tc>
        <w:tc>
          <w:tcPr>
            <w:tcW w:w="533" w:type="dxa"/>
            <w:shd w:val="clear" w:color="auto" w:fill="auto"/>
            <w:noWrap/>
            <w:vAlign w:val="center"/>
            <w:hideMark/>
          </w:tcPr>
          <w:p w14:paraId="4CA7EE46"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30</w:t>
            </w:r>
          </w:p>
        </w:tc>
        <w:tc>
          <w:tcPr>
            <w:tcW w:w="1239" w:type="dxa"/>
            <w:shd w:val="clear" w:color="auto" w:fill="auto"/>
            <w:noWrap/>
            <w:vAlign w:val="center"/>
            <w:hideMark/>
          </w:tcPr>
          <w:p w14:paraId="616CDDD3"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260</w:t>
            </w:r>
          </w:p>
        </w:tc>
        <w:tc>
          <w:tcPr>
            <w:tcW w:w="827" w:type="dxa"/>
            <w:shd w:val="clear" w:color="auto" w:fill="auto"/>
            <w:noWrap/>
            <w:vAlign w:val="center"/>
            <w:hideMark/>
          </w:tcPr>
          <w:p w14:paraId="2886E529"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135</w:t>
            </w:r>
          </w:p>
        </w:tc>
        <w:tc>
          <w:tcPr>
            <w:tcW w:w="964" w:type="dxa"/>
            <w:shd w:val="clear" w:color="auto" w:fill="auto"/>
            <w:noWrap/>
            <w:vAlign w:val="center"/>
            <w:hideMark/>
          </w:tcPr>
          <w:p w14:paraId="5A1212E3"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17</w:t>
            </w:r>
          </w:p>
        </w:tc>
        <w:tc>
          <w:tcPr>
            <w:tcW w:w="826" w:type="dxa"/>
            <w:shd w:val="clear" w:color="auto" w:fill="auto"/>
            <w:noWrap/>
            <w:vAlign w:val="center"/>
            <w:hideMark/>
          </w:tcPr>
          <w:p w14:paraId="026B62C3"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99.39</w:t>
            </w:r>
          </w:p>
        </w:tc>
        <w:tc>
          <w:tcPr>
            <w:tcW w:w="827" w:type="dxa"/>
            <w:shd w:val="clear" w:color="auto" w:fill="auto"/>
            <w:noWrap/>
            <w:vAlign w:val="center"/>
            <w:hideMark/>
          </w:tcPr>
          <w:p w14:paraId="6CB89393"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99.37</w:t>
            </w:r>
          </w:p>
        </w:tc>
        <w:tc>
          <w:tcPr>
            <w:tcW w:w="964" w:type="dxa"/>
            <w:shd w:val="clear" w:color="auto" w:fill="auto"/>
            <w:vAlign w:val="center"/>
            <w:hideMark/>
          </w:tcPr>
          <w:p w14:paraId="00026C37"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99.2</w:t>
            </w:r>
          </w:p>
        </w:tc>
        <w:tc>
          <w:tcPr>
            <w:tcW w:w="1101" w:type="dxa"/>
            <w:shd w:val="clear" w:color="auto" w:fill="auto"/>
            <w:vAlign w:val="center"/>
            <w:hideMark/>
          </w:tcPr>
          <w:p w14:paraId="77FE1D1E"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w:t>
            </w:r>
          </w:p>
        </w:tc>
        <w:tc>
          <w:tcPr>
            <w:tcW w:w="964" w:type="dxa"/>
            <w:shd w:val="clear" w:color="auto" w:fill="auto"/>
            <w:vAlign w:val="center"/>
            <w:hideMark/>
          </w:tcPr>
          <w:p w14:paraId="6AB00F5E"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w:t>
            </w:r>
          </w:p>
        </w:tc>
        <w:tc>
          <w:tcPr>
            <w:tcW w:w="827" w:type="dxa"/>
            <w:shd w:val="clear" w:color="auto" w:fill="auto"/>
            <w:vAlign w:val="center"/>
            <w:hideMark/>
          </w:tcPr>
          <w:p w14:paraId="7F4A8081"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826" w:type="dxa"/>
            <w:shd w:val="clear" w:color="auto" w:fill="auto"/>
            <w:vAlign w:val="center"/>
            <w:hideMark/>
          </w:tcPr>
          <w:p w14:paraId="6830E2A0"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98.1</w:t>
            </w:r>
          </w:p>
        </w:tc>
      </w:tr>
      <w:tr w:rsidR="00C20D6C" w:rsidRPr="0074420C" w14:paraId="36370523" w14:textId="77777777" w:rsidTr="00636E2A">
        <w:trPr>
          <w:jc w:val="center"/>
        </w:trPr>
        <w:tc>
          <w:tcPr>
            <w:tcW w:w="567" w:type="dxa"/>
            <w:shd w:val="clear" w:color="auto" w:fill="auto"/>
            <w:noWrap/>
            <w:vAlign w:val="center"/>
            <w:hideMark/>
          </w:tcPr>
          <w:p w14:paraId="75F1426E"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20</w:t>
            </w:r>
          </w:p>
        </w:tc>
        <w:tc>
          <w:tcPr>
            <w:tcW w:w="533" w:type="dxa"/>
            <w:shd w:val="clear" w:color="auto" w:fill="auto"/>
            <w:noWrap/>
            <w:vAlign w:val="center"/>
            <w:hideMark/>
          </w:tcPr>
          <w:p w14:paraId="438E61A2"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30</w:t>
            </w:r>
          </w:p>
        </w:tc>
        <w:tc>
          <w:tcPr>
            <w:tcW w:w="1239" w:type="dxa"/>
            <w:shd w:val="clear" w:color="auto" w:fill="auto"/>
            <w:noWrap/>
            <w:vAlign w:val="center"/>
            <w:hideMark/>
          </w:tcPr>
          <w:p w14:paraId="48445E71"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260</w:t>
            </w:r>
          </w:p>
        </w:tc>
        <w:tc>
          <w:tcPr>
            <w:tcW w:w="827" w:type="dxa"/>
            <w:shd w:val="clear" w:color="auto" w:fill="auto"/>
            <w:noWrap/>
            <w:vAlign w:val="center"/>
            <w:hideMark/>
          </w:tcPr>
          <w:p w14:paraId="01E7DFAF"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135</w:t>
            </w:r>
          </w:p>
        </w:tc>
        <w:tc>
          <w:tcPr>
            <w:tcW w:w="964" w:type="dxa"/>
            <w:shd w:val="clear" w:color="auto" w:fill="auto"/>
            <w:noWrap/>
            <w:vAlign w:val="center"/>
            <w:hideMark/>
          </w:tcPr>
          <w:p w14:paraId="377CECC1"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27</w:t>
            </w:r>
          </w:p>
        </w:tc>
        <w:tc>
          <w:tcPr>
            <w:tcW w:w="826" w:type="dxa"/>
            <w:shd w:val="clear" w:color="auto" w:fill="auto"/>
            <w:noWrap/>
            <w:vAlign w:val="center"/>
            <w:hideMark/>
          </w:tcPr>
          <w:p w14:paraId="4E937A16"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98.78</w:t>
            </w:r>
          </w:p>
        </w:tc>
        <w:tc>
          <w:tcPr>
            <w:tcW w:w="827" w:type="dxa"/>
            <w:shd w:val="clear" w:color="auto" w:fill="auto"/>
            <w:noWrap/>
            <w:vAlign w:val="center"/>
            <w:hideMark/>
          </w:tcPr>
          <w:p w14:paraId="0ABF83E6"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98.79</w:t>
            </w:r>
          </w:p>
        </w:tc>
        <w:tc>
          <w:tcPr>
            <w:tcW w:w="964" w:type="dxa"/>
            <w:shd w:val="clear" w:color="auto" w:fill="auto"/>
            <w:vAlign w:val="center"/>
            <w:hideMark/>
          </w:tcPr>
          <w:p w14:paraId="7033C33A"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w:t>
            </w:r>
          </w:p>
        </w:tc>
        <w:tc>
          <w:tcPr>
            <w:tcW w:w="1101" w:type="dxa"/>
            <w:shd w:val="clear" w:color="auto" w:fill="auto"/>
            <w:vAlign w:val="center"/>
            <w:hideMark/>
          </w:tcPr>
          <w:p w14:paraId="0CD57C83"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w:t>
            </w:r>
          </w:p>
        </w:tc>
        <w:tc>
          <w:tcPr>
            <w:tcW w:w="964" w:type="dxa"/>
            <w:shd w:val="clear" w:color="auto" w:fill="auto"/>
            <w:vAlign w:val="center"/>
            <w:hideMark/>
          </w:tcPr>
          <w:p w14:paraId="75166B8D"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98.7</w:t>
            </w:r>
          </w:p>
        </w:tc>
        <w:tc>
          <w:tcPr>
            <w:tcW w:w="827" w:type="dxa"/>
            <w:shd w:val="clear" w:color="auto" w:fill="auto"/>
            <w:vAlign w:val="center"/>
            <w:hideMark/>
          </w:tcPr>
          <w:p w14:paraId="782908BD"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98.7</w:t>
            </w:r>
          </w:p>
        </w:tc>
        <w:tc>
          <w:tcPr>
            <w:tcW w:w="826" w:type="dxa"/>
            <w:shd w:val="clear" w:color="auto" w:fill="auto"/>
            <w:vAlign w:val="center"/>
            <w:hideMark/>
          </w:tcPr>
          <w:p w14:paraId="59413910"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97.7</w:t>
            </w:r>
          </w:p>
        </w:tc>
      </w:tr>
      <w:tr w:rsidR="00C20D6C" w:rsidRPr="0074420C" w14:paraId="715CF65F" w14:textId="77777777" w:rsidTr="00636E2A">
        <w:trPr>
          <w:jc w:val="center"/>
        </w:trPr>
        <w:tc>
          <w:tcPr>
            <w:tcW w:w="567" w:type="dxa"/>
            <w:shd w:val="clear" w:color="auto" w:fill="auto"/>
            <w:noWrap/>
            <w:vAlign w:val="center"/>
            <w:hideMark/>
          </w:tcPr>
          <w:p w14:paraId="77CCDFE3"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21</w:t>
            </w:r>
          </w:p>
        </w:tc>
        <w:tc>
          <w:tcPr>
            <w:tcW w:w="533" w:type="dxa"/>
            <w:shd w:val="clear" w:color="auto" w:fill="auto"/>
            <w:noWrap/>
            <w:vAlign w:val="center"/>
            <w:hideMark/>
          </w:tcPr>
          <w:p w14:paraId="09B5EEF2"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30</w:t>
            </w:r>
          </w:p>
        </w:tc>
        <w:tc>
          <w:tcPr>
            <w:tcW w:w="1239" w:type="dxa"/>
            <w:shd w:val="clear" w:color="auto" w:fill="auto"/>
            <w:noWrap/>
            <w:vAlign w:val="center"/>
            <w:hideMark/>
          </w:tcPr>
          <w:p w14:paraId="239C678C"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260</w:t>
            </w:r>
          </w:p>
        </w:tc>
        <w:tc>
          <w:tcPr>
            <w:tcW w:w="827" w:type="dxa"/>
            <w:shd w:val="clear" w:color="auto" w:fill="auto"/>
            <w:noWrap/>
            <w:vAlign w:val="center"/>
            <w:hideMark/>
          </w:tcPr>
          <w:p w14:paraId="423D3116"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135</w:t>
            </w:r>
          </w:p>
        </w:tc>
        <w:tc>
          <w:tcPr>
            <w:tcW w:w="964" w:type="dxa"/>
            <w:shd w:val="clear" w:color="auto" w:fill="auto"/>
            <w:noWrap/>
            <w:vAlign w:val="center"/>
            <w:hideMark/>
          </w:tcPr>
          <w:p w14:paraId="409100EB"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7</w:t>
            </w:r>
          </w:p>
        </w:tc>
        <w:tc>
          <w:tcPr>
            <w:tcW w:w="826" w:type="dxa"/>
            <w:shd w:val="clear" w:color="auto" w:fill="auto"/>
            <w:noWrap/>
            <w:vAlign w:val="center"/>
            <w:hideMark/>
          </w:tcPr>
          <w:p w14:paraId="15DD0EBE"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98.69</w:t>
            </w:r>
          </w:p>
        </w:tc>
        <w:tc>
          <w:tcPr>
            <w:tcW w:w="827" w:type="dxa"/>
            <w:shd w:val="clear" w:color="auto" w:fill="auto"/>
            <w:noWrap/>
            <w:vAlign w:val="center"/>
            <w:hideMark/>
          </w:tcPr>
          <w:p w14:paraId="5C8B3A8E"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98.65</w:t>
            </w:r>
          </w:p>
        </w:tc>
        <w:tc>
          <w:tcPr>
            <w:tcW w:w="964" w:type="dxa"/>
            <w:shd w:val="clear" w:color="auto" w:fill="auto"/>
            <w:vAlign w:val="center"/>
            <w:hideMark/>
          </w:tcPr>
          <w:p w14:paraId="645247E1"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w:t>
            </w:r>
          </w:p>
        </w:tc>
        <w:tc>
          <w:tcPr>
            <w:tcW w:w="1101" w:type="dxa"/>
            <w:shd w:val="clear" w:color="auto" w:fill="auto"/>
            <w:vAlign w:val="center"/>
            <w:hideMark/>
          </w:tcPr>
          <w:p w14:paraId="439C6AF7"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w:t>
            </w:r>
          </w:p>
        </w:tc>
        <w:tc>
          <w:tcPr>
            <w:tcW w:w="964" w:type="dxa"/>
            <w:shd w:val="clear" w:color="auto" w:fill="auto"/>
            <w:vAlign w:val="center"/>
            <w:hideMark/>
          </w:tcPr>
          <w:p w14:paraId="62C0529B"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98.6</w:t>
            </w:r>
          </w:p>
        </w:tc>
        <w:tc>
          <w:tcPr>
            <w:tcW w:w="827" w:type="dxa"/>
            <w:shd w:val="clear" w:color="auto" w:fill="auto"/>
            <w:vAlign w:val="center"/>
            <w:hideMark/>
          </w:tcPr>
          <w:p w14:paraId="072DEC17"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98.6</w:t>
            </w:r>
          </w:p>
        </w:tc>
        <w:tc>
          <w:tcPr>
            <w:tcW w:w="826" w:type="dxa"/>
            <w:shd w:val="clear" w:color="auto" w:fill="auto"/>
            <w:vAlign w:val="center"/>
            <w:hideMark/>
          </w:tcPr>
          <w:p w14:paraId="07C6D16D"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97.6</w:t>
            </w:r>
          </w:p>
        </w:tc>
      </w:tr>
      <w:tr w:rsidR="00C20D6C" w:rsidRPr="0074420C" w14:paraId="0E571FC7" w14:textId="77777777" w:rsidTr="00636E2A">
        <w:trPr>
          <w:jc w:val="center"/>
        </w:trPr>
        <w:tc>
          <w:tcPr>
            <w:tcW w:w="567" w:type="dxa"/>
            <w:shd w:val="clear" w:color="auto" w:fill="auto"/>
            <w:noWrap/>
            <w:vAlign w:val="center"/>
            <w:hideMark/>
          </w:tcPr>
          <w:p w14:paraId="1664880F"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22</w:t>
            </w:r>
          </w:p>
        </w:tc>
        <w:tc>
          <w:tcPr>
            <w:tcW w:w="533" w:type="dxa"/>
            <w:shd w:val="clear" w:color="auto" w:fill="auto"/>
            <w:noWrap/>
            <w:vAlign w:val="center"/>
            <w:hideMark/>
          </w:tcPr>
          <w:p w14:paraId="29C47082"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25</w:t>
            </w:r>
          </w:p>
        </w:tc>
        <w:tc>
          <w:tcPr>
            <w:tcW w:w="1239" w:type="dxa"/>
            <w:shd w:val="clear" w:color="auto" w:fill="auto"/>
            <w:noWrap/>
            <w:vAlign w:val="center"/>
            <w:hideMark/>
          </w:tcPr>
          <w:p w14:paraId="701CE285"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270</w:t>
            </w:r>
          </w:p>
        </w:tc>
        <w:tc>
          <w:tcPr>
            <w:tcW w:w="827" w:type="dxa"/>
            <w:shd w:val="clear" w:color="auto" w:fill="auto"/>
            <w:noWrap/>
            <w:vAlign w:val="center"/>
            <w:hideMark/>
          </w:tcPr>
          <w:p w14:paraId="1F2B0A78"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160</w:t>
            </w:r>
          </w:p>
        </w:tc>
        <w:tc>
          <w:tcPr>
            <w:tcW w:w="964" w:type="dxa"/>
            <w:shd w:val="clear" w:color="auto" w:fill="auto"/>
            <w:noWrap/>
            <w:vAlign w:val="center"/>
            <w:hideMark/>
          </w:tcPr>
          <w:p w14:paraId="513D64B3"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12</w:t>
            </w:r>
          </w:p>
        </w:tc>
        <w:tc>
          <w:tcPr>
            <w:tcW w:w="826" w:type="dxa"/>
            <w:shd w:val="clear" w:color="auto" w:fill="auto"/>
            <w:noWrap/>
            <w:vAlign w:val="center"/>
            <w:hideMark/>
          </w:tcPr>
          <w:p w14:paraId="3B4D0F54"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98.95</w:t>
            </w:r>
          </w:p>
        </w:tc>
        <w:tc>
          <w:tcPr>
            <w:tcW w:w="827" w:type="dxa"/>
            <w:shd w:val="clear" w:color="auto" w:fill="auto"/>
            <w:noWrap/>
            <w:vAlign w:val="center"/>
            <w:hideMark/>
          </w:tcPr>
          <w:p w14:paraId="1651DD5D"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98.94</w:t>
            </w:r>
          </w:p>
        </w:tc>
        <w:tc>
          <w:tcPr>
            <w:tcW w:w="964" w:type="dxa"/>
            <w:shd w:val="clear" w:color="auto" w:fill="auto"/>
            <w:vAlign w:val="center"/>
            <w:hideMark/>
          </w:tcPr>
          <w:p w14:paraId="5DA5F613"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1101" w:type="dxa"/>
            <w:shd w:val="clear" w:color="auto" w:fill="auto"/>
            <w:vAlign w:val="center"/>
            <w:hideMark/>
          </w:tcPr>
          <w:p w14:paraId="42DE2712"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w:t>
            </w:r>
          </w:p>
        </w:tc>
        <w:tc>
          <w:tcPr>
            <w:tcW w:w="964" w:type="dxa"/>
            <w:shd w:val="clear" w:color="auto" w:fill="auto"/>
            <w:vAlign w:val="center"/>
            <w:hideMark/>
          </w:tcPr>
          <w:p w14:paraId="5F8DB428"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w:t>
            </w:r>
          </w:p>
        </w:tc>
        <w:tc>
          <w:tcPr>
            <w:tcW w:w="827" w:type="dxa"/>
            <w:shd w:val="clear" w:color="auto" w:fill="auto"/>
            <w:vAlign w:val="center"/>
            <w:hideMark/>
          </w:tcPr>
          <w:p w14:paraId="5A453B78"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w:t>
            </w:r>
          </w:p>
        </w:tc>
        <w:tc>
          <w:tcPr>
            <w:tcW w:w="826" w:type="dxa"/>
            <w:shd w:val="clear" w:color="auto" w:fill="auto"/>
            <w:vAlign w:val="center"/>
            <w:hideMark/>
          </w:tcPr>
          <w:p w14:paraId="2D075BBD"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97.8</w:t>
            </w:r>
          </w:p>
        </w:tc>
      </w:tr>
      <w:tr w:rsidR="00C20D6C" w:rsidRPr="0074420C" w14:paraId="2180BCA3" w14:textId="77777777" w:rsidTr="00636E2A">
        <w:trPr>
          <w:jc w:val="center"/>
        </w:trPr>
        <w:tc>
          <w:tcPr>
            <w:tcW w:w="567" w:type="dxa"/>
            <w:shd w:val="clear" w:color="auto" w:fill="auto"/>
            <w:noWrap/>
            <w:vAlign w:val="center"/>
            <w:hideMark/>
          </w:tcPr>
          <w:p w14:paraId="3F6ADF06"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23</w:t>
            </w:r>
          </w:p>
        </w:tc>
        <w:tc>
          <w:tcPr>
            <w:tcW w:w="533" w:type="dxa"/>
            <w:shd w:val="clear" w:color="auto" w:fill="auto"/>
            <w:noWrap/>
            <w:vAlign w:val="center"/>
            <w:hideMark/>
          </w:tcPr>
          <w:p w14:paraId="01FAB8D5"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20</w:t>
            </w:r>
          </w:p>
        </w:tc>
        <w:tc>
          <w:tcPr>
            <w:tcW w:w="1239" w:type="dxa"/>
            <w:shd w:val="clear" w:color="auto" w:fill="auto"/>
            <w:noWrap/>
            <w:vAlign w:val="center"/>
            <w:hideMark/>
          </w:tcPr>
          <w:p w14:paraId="0A917A15"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260</w:t>
            </w:r>
          </w:p>
        </w:tc>
        <w:tc>
          <w:tcPr>
            <w:tcW w:w="827" w:type="dxa"/>
            <w:shd w:val="clear" w:color="auto" w:fill="auto"/>
            <w:noWrap/>
            <w:vAlign w:val="center"/>
            <w:hideMark/>
          </w:tcPr>
          <w:p w14:paraId="0A051BAD"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135</w:t>
            </w:r>
          </w:p>
        </w:tc>
        <w:tc>
          <w:tcPr>
            <w:tcW w:w="964" w:type="dxa"/>
            <w:shd w:val="clear" w:color="auto" w:fill="auto"/>
            <w:noWrap/>
            <w:vAlign w:val="center"/>
            <w:hideMark/>
          </w:tcPr>
          <w:p w14:paraId="01036E1F"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17</w:t>
            </w:r>
          </w:p>
        </w:tc>
        <w:tc>
          <w:tcPr>
            <w:tcW w:w="826" w:type="dxa"/>
            <w:shd w:val="clear" w:color="auto" w:fill="auto"/>
            <w:noWrap/>
            <w:vAlign w:val="center"/>
            <w:hideMark/>
          </w:tcPr>
          <w:p w14:paraId="7BA43AE8"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99.12</w:t>
            </w:r>
          </w:p>
        </w:tc>
        <w:tc>
          <w:tcPr>
            <w:tcW w:w="827" w:type="dxa"/>
            <w:shd w:val="clear" w:color="auto" w:fill="auto"/>
            <w:noWrap/>
            <w:vAlign w:val="center"/>
            <w:hideMark/>
          </w:tcPr>
          <w:p w14:paraId="6674D08E"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99.15</w:t>
            </w:r>
          </w:p>
        </w:tc>
        <w:tc>
          <w:tcPr>
            <w:tcW w:w="964" w:type="dxa"/>
            <w:shd w:val="clear" w:color="auto" w:fill="auto"/>
            <w:vAlign w:val="center"/>
            <w:hideMark/>
          </w:tcPr>
          <w:p w14:paraId="2A71BE77"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1101" w:type="dxa"/>
            <w:shd w:val="clear" w:color="auto" w:fill="auto"/>
            <w:vAlign w:val="center"/>
            <w:hideMark/>
          </w:tcPr>
          <w:p w14:paraId="68A49DC4"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964" w:type="dxa"/>
            <w:shd w:val="clear" w:color="auto" w:fill="auto"/>
            <w:vAlign w:val="center"/>
            <w:hideMark/>
          </w:tcPr>
          <w:p w14:paraId="0E454D6F"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w:t>
            </w:r>
          </w:p>
        </w:tc>
        <w:tc>
          <w:tcPr>
            <w:tcW w:w="827" w:type="dxa"/>
            <w:shd w:val="clear" w:color="auto" w:fill="auto"/>
            <w:vAlign w:val="center"/>
            <w:hideMark/>
          </w:tcPr>
          <w:p w14:paraId="13B85E03"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w:t>
            </w:r>
          </w:p>
        </w:tc>
        <w:tc>
          <w:tcPr>
            <w:tcW w:w="826" w:type="dxa"/>
            <w:shd w:val="clear" w:color="auto" w:fill="auto"/>
            <w:vAlign w:val="center"/>
            <w:hideMark/>
          </w:tcPr>
          <w:p w14:paraId="22FB65E5"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98.1</w:t>
            </w:r>
          </w:p>
        </w:tc>
      </w:tr>
      <w:tr w:rsidR="00C20D6C" w:rsidRPr="0074420C" w14:paraId="1B50C7A0" w14:textId="77777777" w:rsidTr="00636E2A">
        <w:trPr>
          <w:jc w:val="center"/>
        </w:trPr>
        <w:tc>
          <w:tcPr>
            <w:tcW w:w="567" w:type="dxa"/>
            <w:shd w:val="clear" w:color="auto" w:fill="auto"/>
            <w:noWrap/>
            <w:vAlign w:val="center"/>
            <w:hideMark/>
          </w:tcPr>
          <w:p w14:paraId="62D186C4"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24</w:t>
            </w:r>
          </w:p>
        </w:tc>
        <w:tc>
          <w:tcPr>
            <w:tcW w:w="533" w:type="dxa"/>
            <w:shd w:val="clear" w:color="auto" w:fill="auto"/>
            <w:noWrap/>
            <w:vAlign w:val="center"/>
            <w:hideMark/>
          </w:tcPr>
          <w:p w14:paraId="1B2BE6F8"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25</w:t>
            </w:r>
          </w:p>
        </w:tc>
        <w:tc>
          <w:tcPr>
            <w:tcW w:w="1239" w:type="dxa"/>
            <w:shd w:val="clear" w:color="auto" w:fill="auto"/>
            <w:noWrap/>
            <w:vAlign w:val="center"/>
            <w:hideMark/>
          </w:tcPr>
          <w:p w14:paraId="7E4882CB"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250</w:t>
            </w:r>
          </w:p>
        </w:tc>
        <w:tc>
          <w:tcPr>
            <w:tcW w:w="827" w:type="dxa"/>
            <w:shd w:val="clear" w:color="auto" w:fill="auto"/>
            <w:noWrap/>
            <w:vAlign w:val="center"/>
            <w:hideMark/>
          </w:tcPr>
          <w:p w14:paraId="3ECEA99F"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110</w:t>
            </w:r>
          </w:p>
        </w:tc>
        <w:tc>
          <w:tcPr>
            <w:tcW w:w="964" w:type="dxa"/>
            <w:shd w:val="clear" w:color="auto" w:fill="auto"/>
            <w:noWrap/>
            <w:vAlign w:val="center"/>
            <w:hideMark/>
          </w:tcPr>
          <w:p w14:paraId="194E069D"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12</w:t>
            </w:r>
          </w:p>
        </w:tc>
        <w:tc>
          <w:tcPr>
            <w:tcW w:w="826" w:type="dxa"/>
            <w:shd w:val="clear" w:color="auto" w:fill="auto"/>
            <w:noWrap/>
            <w:vAlign w:val="center"/>
            <w:hideMark/>
          </w:tcPr>
          <w:p w14:paraId="6160844F"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99.05</w:t>
            </w:r>
          </w:p>
        </w:tc>
        <w:tc>
          <w:tcPr>
            <w:tcW w:w="827" w:type="dxa"/>
            <w:shd w:val="clear" w:color="auto" w:fill="auto"/>
            <w:noWrap/>
            <w:vAlign w:val="center"/>
            <w:hideMark/>
          </w:tcPr>
          <w:p w14:paraId="4EC0AB48"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98.97</w:t>
            </w:r>
          </w:p>
        </w:tc>
        <w:tc>
          <w:tcPr>
            <w:tcW w:w="964" w:type="dxa"/>
            <w:shd w:val="clear" w:color="auto" w:fill="auto"/>
            <w:vAlign w:val="center"/>
            <w:hideMark/>
          </w:tcPr>
          <w:p w14:paraId="5077C82A"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1101" w:type="dxa"/>
            <w:shd w:val="clear" w:color="auto" w:fill="auto"/>
            <w:vAlign w:val="center"/>
            <w:hideMark/>
          </w:tcPr>
          <w:p w14:paraId="1E46D963"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964" w:type="dxa"/>
            <w:shd w:val="clear" w:color="auto" w:fill="auto"/>
            <w:vAlign w:val="center"/>
            <w:hideMark/>
          </w:tcPr>
          <w:p w14:paraId="1F0E748C"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827" w:type="dxa"/>
            <w:shd w:val="clear" w:color="auto" w:fill="auto"/>
            <w:vAlign w:val="center"/>
            <w:hideMark/>
          </w:tcPr>
          <w:p w14:paraId="0899E093"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826" w:type="dxa"/>
            <w:shd w:val="clear" w:color="auto" w:fill="auto"/>
            <w:vAlign w:val="center"/>
            <w:hideMark/>
          </w:tcPr>
          <w:p w14:paraId="12492658"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97.9</w:t>
            </w:r>
          </w:p>
        </w:tc>
      </w:tr>
      <w:tr w:rsidR="00C20D6C" w:rsidRPr="0074420C" w14:paraId="29AF5357" w14:textId="77777777" w:rsidTr="00636E2A">
        <w:trPr>
          <w:jc w:val="center"/>
        </w:trPr>
        <w:tc>
          <w:tcPr>
            <w:tcW w:w="567" w:type="dxa"/>
            <w:shd w:val="clear" w:color="auto" w:fill="auto"/>
            <w:noWrap/>
            <w:vAlign w:val="center"/>
            <w:hideMark/>
          </w:tcPr>
          <w:p w14:paraId="05070DCF"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25</w:t>
            </w:r>
          </w:p>
        </w:tc>
        <w:tc>
          <w:tcPr>
            <w:tcW w:w="533" w:type="dxa"/>
            <w:shd w:val="clear" w:color="auto" w:fill="auto"/>
            <w:noWrap/>
            <w:vAlign w:val="center"/>
            <w:hideMark/>
          </w:tcPr>
          <w:p w14:paraId="7AA97904"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30</w:t>
            </w:r>
          </w:p>
        </w:tc>
        <w:tc>
          <w:tcPr>
            <w:tcW w:w="1239" w:type="dxa"/>
            <w:shd w:val="clear" w:color="auto" w:fill="auto"/>
            <w:noWrap/>
            <w:vAlign w:val="center"/>
            <w:hideMark/>
          </w:tcPr>
          <w:p w14:paraId="52947ED8"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280</w:t>
            </w:r>
          </w:p>
        </w:tc>
        <w:tc>
          <w:tcPr>
            <w:tcW w:w="827" w:type="dxa"/>
            <w:shd w:val="clear" w:color="auto" w:fill="auto"/>
            <w:noWrap/>
            <w:vAlign w:val="center"/>
            <w:hideMark/>
          </w:tcPr>
          <w:p w14:paraId="25D30FFE"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135</w:t>
            </w:r>
          </w:p>
        </w:tc>
        <w:tc>
          <w:tcPr>
            <w:tcW w:w="964" w:type="dxa"/>
            <w:shd w:val="clear" w:color="auto" w:fill="auto"/>
            <w:noWrap/>
            <w:vAlign w:val="center"/>
            <w:hideMark/>
          </w:tcPr>
          <w:p w14:paraId="2D194FDA"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17</w:t>
            </w:r>
          </w:p>
        </w:tc>
        <w:tc>
          <w:tcPr>
            <w:tcW w:w="826" w:type="dxa"/>
            <w:shd w:val="clear" w:color="auto" w:fill="auto"/>
            <w:noWrap/>
            <w:vAlign w:val="center"/>
            <w:hideMark/>
          </w:tcPr>
          <w:p w14:paraId="3F192A19"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99.13</w:t>
            </w:r>
          </w:p>
        </w:tc>
        <w:tc>
          <w:tcPr>
            <w:tcW w:w="827" w:type="dxa"/>
            <w:shd w:val="clear" w:color="auto" w:fill="auto"/>
            <w:noWrap/>
            <w:vAlign w:val="center"/>
            <w:hideMark/>
          </w:tcPr>
          <w:p w14:paraId="4370DAFF"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99.07</w:t>
            </w:r>
          </w:p>
        </w:tc>
        <w:tc>
          <w:tcPr>
            <w:tcW w:w="964" w:type="dxa"/>
            <w:shd w:val="clear" w:color="auto" w:fill="auto"/>
            <w:vAlign w:val="center"/>
            <w:hideMark/>
          </w:tcPr>
          <w:p w14:paraId="5B8E4147"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1101" w:type="dxa"/>
            <w:shd w:val="clear" w:color="auto" w:fill="auto"/>
            <w:vAlign w:val="center"/>
            <w:hideMark/>
          </w:tcPr>
          <w:p w14:paraId="7B6B160F"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w:t>
            </w:r>
          </w:p>
        </w:tc>
        <w:tc>
          <w:tcPr>
            <w:tcW w:w="964" w:type="dxa"/>
            <w:shd w:val="clear" w:color="auto" w:fill="auto"/>
            <w:vAlign w:val="center"/>
            <w:hideMark/>
          </w:tcPr>
          <w:p w14:paraId="563A3269"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827" w:type="dxa"/>
            <w:shd w:val="clear" w:color="auto" w:fill="auto"/>
            <w:vAlign w:val="center"/>
            <w:hideMark/>
          </w:tcPr>
          <w:p w14:paraId="11ACD4D1"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826" w:type="dxa"/>
            <w:shd w:val="clear" w:color="auto" w:fill="auto"/>
            <w:vAlign w:val="center"/>
            <w:hideMark/>
          </w:tcPr>
          <w:p w14:paraId="2E6D1444"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98.0</w:t>
            </w:r>
          </w:p>
        </w:tc>
      </w:tr>
      <w:tr w:rsidR="00C20D6C" w:rsidRPr="0074420C" w14:paraId="012ECA79" w14:textId="77777777" w:rsidTr="00636E2A">
        <w:trPr>
          <w:jc w:val="center"/>
        </w:trPr>
        <w:tc>
          <w:tcPr>
            <w:tcW w:w="567" w:type="dxa"/>
            <w:shd w:val="clear" w:color="auto" w:fill="auto"/>
            <w:noWrap/>
            <w:vAlign w:val="center"/>
            <w:hideMark/>
          </w:tcPr>
          <w:p w14:paraId="461CF3E4"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26</w:t>
            </w:r>
          </w:p>
        </w:tc>
        <w:tc>
          <w:tcPr>
            <w:tcW w:w="533" w:type="dxa"/>
            <w:shd w:val="clear" w:color="auto" w:fill="auto"/>
            <w:noWrap/>
            <w:vAlign w:val="center"/>
            <w:hideMark/>
          </w:tcPr>
          <w:p w14:paraId="5FC55003"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30</w:t>
            </w:r>
          </w:p>
        </w:tc>
        <w:tc>
          <w:tcPr>
            <w:tcW w:w="1239" w:type="dxa"/>
            <w:shd w:val="clear" w:color="auto" w:fill="auto"/>
            <w:noWrap/>
            <w:vAlign w:val="center"/>
            <w:hideMark/>
          </w:tcPr>
          <w:p w14:paraId="2F9B694B"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260</w:t>
            </w:r>
          </w:p>
        </w:tc>
        <w:tc>
          <w:tcPr>
            <w:tcW w:w="827" w:type="dxa"/>
            <w:shd w:val="clear" w:color="auto" w:fill="auto"/>
            <w:noWrap/>
            <w:vAlign w:val="center"/>
            <w:hideMark/>
          </w:tcPr>
          <w:p w14:paraId="782332CA"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135</w:t>
            </w:r>
          </w:p>
        </w:tc>
        <w:tc>
          <w:tcPr>
            <w:tcW w:w="964" w:type="dxa"/>
            <w:shd w:val="clear" w:color="auto" w:fill="auto"/>
            <w:noWrap/>
            <w:vAlign w:val="center"/>
            <w:hideMark/>
          </w:tcPr>
          <w:p w14:paraId="796079B3"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17</w:t>
            </w:r>
          </w:p>
        </w:tc>
        <w:tc>
          <w:tcPr>
            <w:tcW w:w="826" w:type="dxa"/>
            <w:shd w:val="clear" w:color="auto" w:fill="auto"/>
            <w:noWrap/>
            <w:vAlign w:val="center"/>
            <w:hideMark/>
          </w:tcPr>
          <w:p w14:paraId="0529ADDC"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99.39</w:t>
            </w:r>
          </w:p>
        </w:tc>
        <w:tc>
          <w:tcPr>
            <w:tcW w:w="827" w:type="dxa"/>
            <w:shd w:val="clear" w:color="auto" w:fill="auto"/>
            <w:noWrap/>
            <w:vAlign w:val="center"/>
            <w:hideMark/>
          </w:tcPr>
          <w:p w14:paraId="2AFF7EB4"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99.37</w:t>
            </w:r>
          </w:p>
        </w:tc>
        <w:tc>
          <w:tcPr>
            <w:tcW w:w="964" w:type="dxa"/>
            <w:shd w:val="clear" w:color="auto" w:fill="auto"/>
            <w:vAlign w:val="center"/>
            <w:hideMark/>
          </w:tcPr>
          <w:p w14:paraId="26AC988F"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99.2</w:t>
            </w:r>
          </w:p>
        </w:tc>
        <w:tc>
          <w:tcPr>
            <w:tcW w:w="1101" w:type="dxa"/>
            <w:shd w:val="clear" w:color="auto" w:fill="auto"/>
            <w:vAlign w:val="center"/>
            <w:hideMark/>
          </w:tcPr>
          <w:p w14:paraId="46655F45"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w:t>
            </w:r>
          </w:p>
        </w:tc>
        <w:tc>
          <w:tcPr>
            <w:tcW w:w="964" w:type="dxa"/>
            <w:shd w:val="clear" w:color="auto" w:fill="auto"/>
            <w:vAlign w:val="center"/>
            <w:hideMark/>
          </w:tcPr>
          <w:p w14:paraId="3A04B22F"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w:t>
            </w:r>
          </w:p>
        </w:tc>
        <w:tc>
          <w:tcPr>
            <w:tcW w:w="827" w:type="dxa"/>
            <w:shd w:val="clear" w:color="auto" w:fill="auto"/>
            <w:vAlign w:val="center"/>
            <w:hideMark/>
          </w:tcPr>
          <w:p w14:paraId="61347FED"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99.9</w:t>
            </w:r>
          </w:p>
        </w:tc>
        <w:tc>
          <w:tcPr>
            <w:tcW w:w="826" w:type="dxa"/>
            <w:shd w:val="clear" w:color="auto" w:fill="auto"/>
            <w:vAlign w:val="center"/>
            <w:hideMark/>
          </w:tcPr>
          <w:p w14:paraId="361C928C"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98.1</w:t>
            </w:r>
          </w:p>
        </w:tc>
      </w:tr>
      <w:tr w:rsidR="00C20D6C" w:rsidRPr="0074420C" w14:paraId="247A3EDA" w14:textId="77777777" w:rsidTr="00636E2A">
        <w:trPr>
          <w:jc w:val="center"/>
        </w:trPr>
        <w:tc>
          <w:tcPr>
            <w:tcW w:w="567" w:type="dxa"/>
            <w:shd w:val="clear" w:color="auto" w:fill="auto"/>
            <w:noWrap/>
            <w:vAlign w:val="center"/>
            <w:hideMark/>
          </w:tcPr>
          <w:p w14:paraId="7B1A2D9D"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27</w:t>
            </w:r>
          </w:p>
        </w:tc>
        <w:tc>
          <w:tcPr>
            <w:tcW w:w="533" w:type="dxa"/>
            <w:shd w:val="clear" w:color="auto" w:fill="auto"/>
            <w:noWrap/>
            <w:vAlign w:val="center"/>
            <w:hideMark/>
          </w:tcPr>
          <w:p w14:paraId="3654DFF1"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40</w:t>
            </w:r>
          </w:p>
        </w:tc>
        <w:tc>
          <w:tcPr>
            <w:tcW w:w="1239" w:type="dxa"/>
            <w:shd w:val="clear" w:color="auto" w:fill="auto"/>
            <w:noWrap/>
            <w:vAlign w:val="center"/>
            <w:hideMark/>
          </w:tcPr>
          <w:p w14:paraId="711FE1F6"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260</w:t>
            </w:r>
          </w:p>
        </w:tc>
        <w:tc>
          <w:tcPr>
            <w:tcW w:w="827" w:type="dxa"/>
            <w:shd w:val="clear" w:color="auto" w:fill="auto"/>
            <w:noWrap/>
            <w:vAlign w:val="center"/>
            <w:hideMark/>
          </w:tcPr>
          <w:p w14:paraId="6F2C8A28"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135</w:t>
            </w:r>
          </w:p>
        </w:tc>
        <w:tc>
          <w:tcPr>
            <w:tcW w:w="964" w:type="dxa"/>
            <w:shd w:val="clear" w:color="auto" w:fill="auto"/>
            <w:noWrap/>
            <w:vAlign w:val="center"/>
            <w:hideMark/>
          </w:tcPr>
          <w:p w14:paraId="1ABD2109"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17</w:t>
            </w:r>
          </w:p>
        </w:tc>
        <w:tc>
          <w:tcPr>
            <w:tcW w:w="826" w:type="dxa"/>
            <w:shd w:val="clear" w:color="auto" w:fill="auto"/>
            <w:noWrap/>
            <w:vAlign w:val="center"/>
            <w:hideMark/>
          </w:tcPr>
          <w:p w14:paraId="64A91D86"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99.10</w:t>
            </w:r>
          </w:p>
        </w:tc>
        <w:tc>
          <w:tcPr>
            <w:tcW w:w="827" w:type="dxa"/>
            <w:shd w:val="clear" w:color="auto" w:fill="auto"/>
            <w:noWrap/>
            <w:vAlign w:val="center"/>
            <w:hideMark/>
          </w:tcPr>
          <w:p w14:paraId="46DE93EB"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99.03</w:t>
            </w:r>
          </w:p>
        </w:tc>
        <w:tc>
          <w:tcPr>
            <w:tcW w:w="964" w:type="dxa"/>
            <w:shd w:val="clear" w:color="auto" w:fill="auto"/>
            <w:vAlign w:val="center"/>
            <w:hideMark/>
          </w:tcPr>
          <w:p w14:paraId="63DD69F9"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1101" w:type="dxa"/>
            <w:shd w:val="clear" w:color="auto" w:fill="auto"/>
            <w:vAlign w:val="center"/>
            <w:hideMark/>
          </w:tcPr>
          <w:p w14:paraId="403759DC"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964" w:type="dxa"/>
            <w:shd w:val="clear" w:color="auto" w:fill="auto"/>
            <w:vAlign w:val="center"/>
            <w:hideMark/>
          </w:tcPr>
          <w:p w14:paraId="267F360C"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827" w:type="dxa"/>
            <w:shd w:val="clear" w:color="auto" w:fill="auto"/>
            <w:vAlign w:val="center"/>
            <w:hideMark/>
          </w:tcPr>
          <w:p w14:paraId="79493E20"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826" w:type="dxa"/>
            <w:shd w:val="clear" w:color="auto" w:fill="auto"/>
            <w:vAlign w:val="center"/>
            <w:hideMark/>
          </w:tcPr>
          <w:p w14:paraId="09E154AE"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97.9</w:t>
            </w:r>
          </w:p>
        </w:tc>
      </w:tr>
      <w:tr w:rsidR="00C20D6C" w:rsidRPr="0074420C" w14:paraId="55DEF18B" w14:textId="77777777" w:rsidTr="00636E2A">
        <w:trPr>
          <w:jc w:val="center"/>
        </w:trPr>
        <w:tc>
          <w:tcPr>
            <w:tcW w:w="567" w:type="dxa"/>
            <w:shd w:val="clear" w:color="auto" w:fill="auto"/>
            <w:noWrap/>
            <w:vAlign w:val="center"/>
            <w:hideMark/>
          </w:tcPr>
          <w:p w14:paraId="00C9E80C"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28</w:t>
            </w:r>
          </w:p>
        </w:tc>
        <w:tc>
          <w:tcPr>
            <w:tcW w:w="533" w:type="dxa"/>
            <w:shd w:val="clear" w:color="auto" w:fill="auto"/>
            <w:noWrap/>
            <w:vAlign w:val="center"/>
            <w:hideMark/>
          </w:tcPr>
          <w:p w14:paraId="5CD7C656"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25</w:t>
            </w:r>
          </w:p>
        </w:tc>
        <w:tc>
          <w:tcPr>
            <w:tcW w:w="1239" w:type="dxa"/>
            <w:shd w:val="clear" w:color="auto" w:fill="auto"/>
            <w:noWrap/>
            <w:vAlign w:val="center"/>
            <w:hideMark/>
          </w:tcPr>
          <w:p w14:paraId="5CE0B100"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270</w:t>
            </w:r>
          </w:p>
        </w:tc>
        <w:tc>
          <w:tcPr>
            <w:tcW w:w="827" w:type="dxa"/>
            <w:shd w:val="clear" w:color="auto" w:fill="auto"/>
            <w:noWrap/>
            <w:vAlign w:val="center"/>
            <w:hideMark/>
          </w:tcPr>
          <w:p w14:paraId="32F3378D"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110</w:t>
            </w:r>
          </w:p>
        </w:tc>
        <w:tc>
          <w:tcPr>
            <w:tcW w:w="964" w:type="dxa"/>
            <w:shd w:val="clear" w:color="auto" w:fill="auto"/>
            <w:noWrap/>
            <w:vAlign w:val="center"/>
            <w:hideMark/>
          </w:tcPr>
          <w:p w14:paraId="37A6DAF0"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22</w:t>
            </w:r>
          </w:p>
        </w:tc>
        <w:tc>
          <w:tcPr>
            <w:tcW w:w="826" w:type="dxa"/>
            <w:shd w:val="clear" w:color="auto" w:fill="auto"/>
            <w:noWrap/>
            <w:vAlign w:val="center"/>
            <w:hideMark/>
          </w:tcPr>
          <w:p w14:paraId="172A044E"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99.01</w:t>
            </w:r>
          </w:p>
        </w:tc>
        <w:tc>
          <w:tcPr>
            <w:tcW w:w="827" w:type="dxa"/>
            <w:shd w:val="clear" w:color="auto" w:fill="auto"/>
            <w:noWrap/>
            <w:vAlign w:val="center"/>
            <w:hideMark/>
          </w:tcPr>
          <w:p w14:paraId="41F3D304"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98.94</w:t>
            </w:r>
          </w:p>
        </w:tc>
        <w:tc>
          <w:tcPr>
            <w:tcW w:w="964" w:type="dxa"/>
            <w:shd w:val="clear" w:color="auto" w:fill="auto"/>
            <w:vAlign w:val="center"/>
            <w:hideMark/>
          </w:tcPr>
          <w:p w14:paraId="41F32083"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w:t>
            </w:r>
          </w:p>
        </w:tc>
        <w:tc>
          <w:tcPr>
            <w:tcW w:w="1101" w:type="dxa"/>
            <w:shd w:val="clear" w:color="auto" w:fill="auto"/>
            <w:vAlign w:val="center"/>
            <w:hideMark/>
          </w:tcPr>
          <w:p w14:paraId="27331630"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w:t>
            </w:r>
          </w:p>
        </w:tc>
        <w:tc>
          <w:tcPr>
            <w:tcW w:w="964" w:type="dxa"/>
            <w:shd w:val="clear" w:color="auto" w:fill="auto"/>
            <w:vAlign w:val="center"/>
            <w:hideMark/>
          </w:tcPr>
          <w:p w14:paraId="6DE6E5AF"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827" w:type="dxa"/>
            <w:shd w:val="clear" w:color="auto" w:fill="auto"/>
            <w:vAlign w:val="center"/>
            <w:hideMark/>
          </w:tcPr>
          <w:p w14:paraId="4E0657E5"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98.9</w:t>
            </w:r>
          </w:p>
        </w:tc>
        <w:tc>
          <w:tcPr>
            <w:tcW w:w="826" w:type="dxa"/>
            <w:shd w:val="clear" w:color="auto" w:fill="auto"/>
            <w:vAlign w:val="center"/>
            <w:hideMark/>
          </w:tcPr>
          <w:p w14:paraId="6466C6A1"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97.9</w:t>
            </w:r>
          </w:p>
        </w:tc>
      </w:tr>
      <w:tr w:rsidR="00C20D6C" w:rsidRPr="0074420C" w14:paraId="7EAEBFA0" w14:textId="77777777" w:rsidTr="00636E2A">
        <w:trPr>
          <w:jc w:val="center"/>
        </w:trPr>
        <w:tc>
          <w:tcPr>
            <w:tcW w:w="567" w:type="dxa"/>
            <w:shd w:val="clear" w:color="auto" w:fill="auto"/>
            <w:noWrap/>
            <w:vAlign w:val="center"/>
            <w:hideMark/>
          </w:tcPr>
          <w:p w14:paraId="64E54047"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29</w:t>
            </w:r>
          </w:p>
        </w:tc>
        <w:tc>
          <w:tcPr>
            <w:tcW w:w="533" w:type="dxa"/>
            <w:shd w:val="clear" w:color="auto" w:fill="auto"/>
            <w:noWrap/>
            <w:vAlign w:val="center"/>
            <w:hideMark/>
          </w:tcPr>
          <w:p w14:paraId="49DFDB61"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30</w:t>
            </w:r>
          </w:p>
        </w:tc>
        <w:tc>
          <w:tcPr>
            <w:tcW w:w="1239" w:type="dxa"/>
            <w:shd w:val="clear" w:color="auto" w:fill="auto"/>
            <w:noWrap/>
            <w:vAlign w:val="center"/>
            <w:hideMark/>
          </w:tcPr>
          <w:p w14:paraId="2BEFEE2F"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260</w:t>
            </w:r>
          </w:p>
        </w:tc>
        <w:tc>
          <w:tcPr>
            <w:tcW w:w="827" w:type="dxa"/>
            <w:shd w:val="clear" w:color="auto" w:fill="auto"/>
            <w:noWrap/>
            <w:vAlign w:val="center"/>
            <w:hideMark/>
          </w:tcPr>
          <w:p w14:paraId="2E9141AA"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135</w:t>
            </w:r>
          </w:p>
        </w:tc>
        <w:tc>
          <w:tcPr>
            <w:tcW w:w="964" w:type="dxa"/>
            <w:shd w:val="clear" w:color="auto" w:fill="auto"/>
            <w:noWrap/>
            <w:vAlign w:val="center"/>
            <w:hideMark/>
          </w:tcPr>
          <w:p w14:paraId="1590E044"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17</w:t>
            </w:r>
          </w:p>
        </w:tc>
        <w:tc>
          <w:tcPr>
            <w:tcW w:w="826" w:type="dxa"/>
            <w:shd w:val="clear" w:color="auto" w:fill="auto"/>
            <w:noWrap/>
            <w:vAlign w:val="center"/>
            <w:hideMark/>
          </w:tcPr>
          <w:p w14:paraId="71F84B72"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99.39</w:t>
            </w:r>
          </w:p>
        </w:tc>
        <w:tc>
          <w:tcPr>
            <w:tcW w:w="827" w:type="dxa"/>
            <w:shd w:val="clear" w:color="auto" w:fill="auto"/>
            <w:noWrap/>
            <w:vAlign w:val="center"/>
            <w:hideMark/>
          </w:tcPr>
          <w:p w14:paraId="5D733DD6"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99.37</w:t>
            </w:r>
          </w:p>
        </w:tc>
        <w:tc>
          <w:tcPr>
            <w:tcW w:w="964" w:type="dxa"/>
            <w:shd w:val="clear" w:color="auto" w:fill="auto"/>
            <w:vAlign w:val="center"/>
            <w:hideMark/>
          </w:tcPr>
          <w:p w14:paraId="29182A76"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99.2</w:t>
            </w:r>
          </w:p>
        </w:tc>
        <w:tc>
          <w:tcPr>
            <w:tcW w:w="1101" w:type="dxa"/>
            <w:shd w:val="clear" w:color="auto" w:fill="auto"/>
            <w:vAlign w:val="center"/>
            <w:hideMark/>
          </w:tcPr>
          <w:p w14:paraId="1F21C40A"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w:t>
            </w:r>
          </w:p>
        </w:tc>
        <w:tc>
          <w:tcPr>
            <w:tcW w:w="964" w:type="dxa"/>
            <w:shd w:val="clear" w:color="auto" w:fill="auto"/>
            <w:vAlign w:val="center"/>
            <w:hideMark/>
          </w:tcPr>
          <w:p w14:paraId="6D6A7EEF"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99.1</w:t>
            </w:r>
          </w:p>
        </w:tc>
        <w:tc>
          <w:tcPr>
            <w:tcW w:w="827" w:type="dxa"/>
            <w:shd w:val="clear" w:color="auto" w:fill="auto"/>
            <w:vAlign w:val="center"/>
            <w:hideMark/>
          </w:tcPr>
          <w:p w14:paraId="299485B8"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99.0</w:t>
            </w:r>
          </w:p>
        </w:tc>
        <w:tc>
          <w:tcPr>
            <w:tcW w:w="826" w:type="dxa"/>
            <w:shd w:val="clear" w:color="auto" w:fill="auto"/>
            <w:vAlign w:val="center"/>
            <w:hideMark/>
          </w:tcPr>
          <w:p w14:paraId="41DAB717"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98.1</w:t>
            </w:r>
          </w:p>
        </w:tc>
      </w:tr>
      <w:tr w:rsidR="00C20D6C" w:rsidRPr="0074420C" w14:paraId="668F684D" w14:textId="77777777" w:rsidTr="00636E2A">
        <w:trPr>
          <w:jc w:val="center"/>
        </w:trPr>
        <w:tc>
          <w:tcPr>
            <w:tcW w:w="567" w:type="dxa"/>
            <w:tcBorders>
              <w:top w:val="nil"/>
              <w:left w:val="nil"/>
              <w:bottom w:val="single" w:sz="8" w:space="0" w:color="auto"/>
              <w:right w:val="nil"/>
            </w:tcBorders>
            <w:shd w:val="clear" w:color="auto" w:fill="auto"/>
            <w:noWrap/>
            <w:vAlign w:val="center"/>
            <w:hideMark/>
          </w:tcPr>
          <w:p w14:paraId="10FA47E7" w14:textId="77777777" w:rsidR="00C20D6C" w:rsidRPr="0074420C" w:rsidRDefault="00C20D6C" w:rsidP="00636E2A">
            <w:pPr>
              <w:pStyle w:val="MDPI42tablebody"/>
              <w:autoSpaceDE w:val="0"/>
              <w:autoSpaceDN w:val="0"/>
              <w:spacing w:line="240" w:lineRule="auto"/>
              <w:rPr>
                <w:snapToGrid/>
                <w:sz w:val="16"/>
                <w:lang w:val="en-GB"/>
              </w:rPr>
            </w:pPr>
            <w:r w:rsidRPr="0074420C">
              <w:rPr>
                <w:sz w:val="16"/>
                <w:lang w:val="en-GB"/>
              </w:rPr>
              <w:t>30</w:t>
            </w:r>
          </w:p>
        </w:tc>
        <w:tc>
          <w:tcPr>
            <w:tcW w:w="533" w:type="dxa"/>
            <w:tcBorders>
              <w:top w:val="nil"/>
              <w:left w:val="nil"/>
              <w:bottom w:val="single" w:sz="8" w:space="0" w:color="auto"/>
              <w:right w:val="nil"/>
            </w:tcBorders>
            <w:shd w:val="clear" w:color="auto" w:fill="auto"/>
            <w:noWrap/>
            <w:vAlign w:val="center"/>
            <w:hideMark/>
          </w:tcPr>
          <w:p w14:paraId="6CA5163F"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35</w:t>
            </w:r>
          </w:p>
        </w:tc>
        <w:tc>
          <w:tcPr>
            <w:tcW w:w="1239" w:type="dxa"/>
            <w:tcBorders>
              <w:top w:val="nil"/>
              <w:left w:val="nil"/>
              <w:bottom w:val="single" w:sz="8" w:space="0" w:color="auto"/>
              <w:right w:val="nil"/>
            </w:tcBorders>
            <w:shd w:val="clear" w:color="auto" w:fill="auto"/>
            <w:noWrap/>
            <w:vAlign w:val="center"/>
            <w:hideMark/>
          </w:tcPr>
          <w:p w14:paraId="14536AF9"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270</w:t>
            </w:r>
          </w:p>
        </w:tc>
        <w:tc>
          <w:tcPr>
            <w:tcW w:w="827" w:type="dxa"/>
            <w:tcBorders>
              <w:top w:val="nil"/>
              <w:left w:val="nil"/>
              <w:bottom w:val="single" w:sz="8" w:space="0" w:color="auto"/>
              <w:right w:val="nil"/>
            </w:tcBorders>
            <w:shd w:val="clear" w:color="auto" w:fill="auto"/>
            <w:noWrap/>
            <w:vAlign w:val="center"/>
            <w:hideMark/>
          </w:tcPr>
          <w:p w14:paraId="5F3B7E23"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110</w:t>
            </w:r>
          </w:p>
        </w:tc>
        <w:tc>
          <w:tcPr>
            <w:tcW w:w="964" w:type="dxa"/>
            <w:tcBorders>
              <w:top w:val="nil"/>
              <w:left w:val="nil"/>
              <w:bottom w:val="single" w:sz="8" w:space="0" w:color="auto"/>
              <w:right w:val="nil"/>
            </w:tcBorders>
            <w:shd w:val="clear" w:color="auto" w:fill="auto"/>
            <w:noWrap/>
            <w:vAlign w:val="center"/>
            <w:hideMark/>
          </w:tcPr>
          <w:p w14:paraId="086300F3" w14:textId="77777777" w:rsidR="00C20D6C" w:rsidRPr="0074420C" w:rsidRDefault="00C20D6C" w:rsidP="00636E2A">
            <w:pPr>
              <w:pStyle w:val="MDPI42tablebody"/>
              <w:autoSpaceDE w:val="0"/>
              <w:autoSpaceDN w:val="0"/>
              <w:spacing w:line="240" w:lineRule="auto"/>
              <w:rPr>
                <w:sz w:val="16"/>
                <w:lang w:val="en-GB"/>
              </w:rPr>
            </w:pPr>
            <w:r w:rsidRPr="0074420C">
              <w:rPr>
                <w:sz w:val="16"/>
                <w:lang w:val="en-GB"/>
              </w:rPr>
              <w:t>22</w:t>
            </w:r>
          </w:p>
        </w:tc>
        <w:tc>
          <w:tcPr>
            <w:tcW w:w="826" w:type="dxa"/>
            <w:tcBorders>
              <w:top w:val="nil"/>
              <w:left w:val="nil"/>
              <w:bottom w:val="single" w:sz="8" w:space="0" w:color="auto"/>
              <w:right w:val="nil"/>
            </w:tcBorders>
            <w:shd w:val="clear" w:color="auto" w:fill="auto"/>
            <w:noWrap/>
            <w:vAlign w:val="center"/>
            <w:hideMark/>
          </w:tcPr>
          <w:p w14:paraId="592823E5"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98.84</w:t>
            </w:r>
          </w:p>
        </w:tc>
        <w:tc>
          <w:tcPr>
            <w:tcW w:w="827" w:type="dxa"/>
            <w:tcBorders>
              <w:top w:val="nil"/>
              <w:left w:val="nil"/>
              <w:bottom w:val="single" w:sz="8" w:space="0" w:color="auto"/>
              <w:right w:val="nil"/>
            </w:tcBorders>
            <w:shd w:val="clear" w:color="auto" w:fill="auto"/>
            <w:noWrap/>
            <w:vAlign w:val="center"/>
            <w:hideMark/>
          </w:tcPr>
          <w:p w14:paraId="73F5FC2D"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98.85</w:t>
            </w:r>
          </w:p>
        </w:tc>
        <w:tc>
          <w:tcPr>
            <w:tcW w:w="964" w:type="dxa"/>
            <w:tcBorders>
              <w:top w:val="nil"/>
              <w:left w:val="nil"/>
              <w:bottom w:val="single" w:sz="8" w:space="0" w:color="auto"/>
              <w:right w:val="nil"/>
            </w:tcBorders>
            <w:shd w:val="clear" w:color="auto" w:fill="auto"/>
            <w:vAlign w:val="center"/>
            <w:hideMark/>
          </w:tcPr>
          <w:p w14:paraId="3ED85172"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98.7</w:t>
            </w:r>
          </w:p>
        </w:tc>
        <w:tc>
          <w:tcPr>
            <w:tcW w:w="1101" w:type="dxa"/>
            <w:tcBorders>
              <w:top w:val="nil"/>
              <w:left w:val="nil"/>
              <w:bottom w:val="single" w:sz="8" w:space="0" w:color="auto"/>
              <w:right w:val="nil"/>
            </w:tcBorders>
            <w:shd w:val="clear" w:color="auto" w:fill="auto"/>
            <w:vAlign w:val="center"/>
            <w:hideMark/>
          </w:tcPr>
          <w:p w14:paraId="0BB94913"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98.7</w:t>
            </w:r>
          </w:p>
        </w:tc>
        <w:tc>
          <w:tcPr>
            <w:tcW w:w="964" w:type="dxa"/>
            <w:tcBorders>
              <w:top w:val="nil"/>
              <w:left w:val="nil"/>
              <w:bottom w:val="single" w:sz="8" w:space="0" w:color="auto"/>
              <w:right w:val="nil"/>
            </w:tcBorders>
            <w:shd w:val="clear" w:color="auto" w:fill="auto"/>
            <w:vAlign w:val="center"/>
            <w:hideMark/>
          </w:tcPr>
          <w:p w14:paraId="5E351C64"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w:t>
            </w:r>
          </w:p>
        </w:tc>
        <w:tc>
          <w:tcPr>
            <w:tcW w:w="827" w:type="dxa"/>
            <w:tcBorders>
              <w:top w:val="nil"/>
              <w:left w:val="nil"/>
              <w:bottom w:val="single" w:sz="8" w:space="0" w:color="auto"/>
              <w:right w:val="nil"/>
            </w:tcBorders>
            <w:shd w:val="clear" w:color="auto" w:fill="auto"/>
            <w:vAlign w:val="center"/>
            <w:hideMark/>
          </w:tcPr>
          <w:p w14:paraId="368F14E6"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98.8</w:t>
            </w:r>
          </w:p>
        </w:tc>
        <w:tc>
          <w:tcPr>
            <w:tcW w:w="826" w:type="dxa"/>
            <w:tcBorders>
              <w:top w:val="nil"/>
              <w:left w:val="nil"/>
              <w:bottom w:val="single" w:sz="8" w:space="0" w:color="auto"/>
              <w:right w:val="nil"/>
            </w:tcBorders>
            <w:shd w:val="clear" w:color="auto" w:fill="auto"/>
            <w:vAlign w:val="center"/>
            <w:hideMark/>
          </w:tcPr>
          <w:p w14:paraId="2A219CF7" w14:textId="77777777" w:rsidR="00C20D6C" w:rsidRPr="0074420C" w:rsidRDefault="00C20D6C" w:rsidP="00636E2A">
            <w:pPr>
              <w:autoSpaceDE w:val="0"/>
              <w:autoSpaceDN w:val="0"/>
              <w:adjustRightInd w:val="0"/>
              <w:snapToGrid w:val="0"/>
              <w:spacing w:line="240" w:lineRule="auto"/>
              <w:jc w:val="center"/>
              <w:rPr>
                <w:rFonts w:eastAsia="Times New Roman"/>
                <w:noProof w:val="0"/>
                <w:snapToGrid w:val="0"/>
                <w:sz w:val="16"/>
                <w:lang w:val="en-GB" w:eastAsia="de-DE" w:bidi="en-US"/>
              </w:rPr>
            </w:pPr>
            <w:r w:rsidRPr="0074420C">
              <w:rPr>
                <w:rFonts w:eastAsia="Times New Roman"/>
                <w:noProof w:val="0"/>
                <w:snapToGrid w:val="0"/>
                <w:sz w:val="16"/>
                <w:lang w:val="en-GB" w:eastAsia="de-DE" w:bidi="en-US"/>
              </w:rPr>
              <w:t>97.8</w:t>
            </w:r>
          </w:p>
        </w:tc>
      </w:tr>
    </w:tbl>
    <w:p w14:paraId="30B37E27" w14:textId="6068404B" w:rsidR="00C20D6C" w:rsidRPr="0074420C" w:rsidRDefault="00EF0001" w:rsidP="00EF0001">
      <w:pPr>
        <w:pStyle w:val="MDPI41tablecaption"/>
        <w:rPr>
          <w:lang w:val="en-GB"/>
        </w:rPr>
      </w:pPr>
      <w:r w:rsidRPr="0074420C">
        <w:rPr>
          <w:b/>
          <w:lang w:val="en-GB"/>
        </w:rPr>
        <w:t xml:space="preserve">Table A2. </w:t>
      </w:r>
      <w:r w:rsidR="00C20D6C" w:rsidRPr="0074420C">
        <w:rPr>
          <w:lang w:val="en-GB"/>
        </w:rPr>
        <w:t>Analysis of variance for FAME yield of methyl-palmitate model</w:t>
      </w:r>
      <w:r w:rsidRPr="0074420C">
        <w:rPr>
          <w:lang w:val="en-GB"/>
        </w:rPr>
        <w:t>.</w:t>
      </w:r>
    </w:p>
    <w:tbl>
      <w:tblPr>
        <w:tblW w:w="10465"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76"/>
        <w:gridCol w:w="2104"/>
        <w:gridCol w:w="749"/>
        <w:gridCol w:w="1314"/>
        <w:gridCol w:w="989"/>
        <w:gridCol w:w="1019"/>
        <w:gridCol w:w="1614"/>
      </w:tblGrid>
      <w:tr w:rsidR="00EF0001" w:rsidRPr="0074420C" w14:paraId="2C694155" w14:textId="77777777" w:rsidTr="00EF0001">
        <w:trPr>
          <w:jc w:val="center"/>
        </w:trPr>
        <w:tc>
          <w:tcPr>
            <w:tcW w:w="2676" w:type="dxa"/>
            <w:tcBorders>
              <w:top w:val="single" w:sz="8" w:space="0" w:color="auto"/>
              <w:left w:val="nil"/>
              <w:bottom w:val="single" w:sz="4" w:space="0" w:color="auto"/>
              <w:right w:val="nil"/>
            </w:tcBorders>
            <w:shd w:val="clear" w:color="auto" w:fill="auto"/>
            <w:vAlign w:val="center"/>
            <w:hideMark/>
          </w:tcPr>
          <w:p w14:paraId="70FB778E" w14:textId="125B23FA" w:rsidR="00C20D6C" w:rsidRPr="0074420C" w:rsidRDefault="00C20D6C" w:rsidP="00EF0001">
            <w:pPr>
              <w:autoSpaceDE w:val="0"/>
              <w:autoSpaceDN w:val="0"/>
              <w:adjustRightInd w:val="0"/>
              <w:snapToGrid w:val="0"/>
              <w:spacing w:line="240" w:lineRule="auto"/>
              <w:jc w:val="center"/>
              <w:rPr>
                <w:rFonts w:cstheme="majorBidi"/>
                <w:b/>
                <w:noProof w:val="0"/>
                <w:szCs w:val="24"/>
                <w:lang w:val="en-GB" w:eastAsia="en-GB"/>
              </w:rPr>
            </w:pPr>
            <w:r w:rsidRPr="0074420C">
              <w:rPr>
                <w:b/>
                <w:noProof w:val="0"/>
                <w:color w:val="auto"/>
                <w:lang w:val="en-GB" w:eastAsia="en-US"/>
              </w:rPr>
              <w:t xml:space="preserve">Fatty </w:t>
            </w:r>
            <w:r w:rsidR="006717CD" w:rsidRPr="0074420C">
              <w:rPr>
                <w:b/>
                <w:noProof w:val="0"/>
                <w:color w:val="auto"/>
                <w:lang w:val="en-GB" w:eastAsia="en-US"/>
              </w:rPr>
              <w:t>Acid</w:t>
            </w:r>
          </w:p>
        </w:tc>
        <w:tc>
          <w:tcPr>
            <w:tcW w:w="2104" w:type="dxa"/>
            <w:tcBorders>
              <w:top w:val="single" w:sz="8" w:space="0" w:color="auto"/>
              <w:left w:val="nil"/>
              <w:bottom w:val="single" w:sz="4" w:space="0" w:color="auto"/>
              <w:right w:val="nil"/>
            </w:tcBorders>
            <w:shd w:val="clear" w:color="auto" w:fill="auto"/>
            <w:vAlign w:val="center"/>
            <w:hideMark/>
          </w:tcPr>
          <w:p w14:paraId="7A26772C" w14:textId="77777777" w:rsidR="00C20D6C" w:rsidRPr="0074420C" w:rsidRDefault="00C20D6C" w:rsidP="00EF0001">
            <w:pPr>
              <w:autoSpaceDE w:val="0"/>
              <w:autoSpaceDN w:val="0"/>
              <w:adjustRightInd w:val="0"/>
              <w:snapToGrid w:val="0"/>
              <w:spacing w:line="240" w:lineRule="auto"/>
              <w:jc w:val="center"/>
              <w:rPr>
                <w:b/>
                <w:noProof w:val="0"/>
                <w:color w:val="auto"/>
                <w:lang w:val="en-GB" w:eastAsia="en-US"/>
              </w:rPr>
            </w:pPr>
            <w:r w:rsidRPr="0074420C">
              <w:rPr>
                <w:b/>
                <w:noProof w:val="0"/>
                <w:color w:val="auto"/>
                <w:lang w:val="en-GB" w:eastAsia="en-US"/>
              </w:rPr>
              <w:t>Sum of Squares</w:t>
            </w:r>
          </w:p>
        </w:tc>
        <w:tc>
          <w:tcPr>
            <w:tcW w:w="749" w:type="dxa"/>
            <w:tcBorders>
              <w:top w:val="single" w:sz="8" w:space="0" w:color="auto"/>
              <w:left w:val="nil"/>
              <w:bottom w:val="single" w:sz="4" w:space="0" w:color="auto"/>
              <w:right w:val="nil"/>
            </w:tcBorders>
            <w:shd w:val="clear" w:color="auto" w:fill="auto"/>
            <w:vAlign w:val="center"/>
            <w:hideMark/>
          </w:tcPr>
          <w:p w14:paraId="30B6C51A" w14:textId="77777777" w:rsidR="00C20D6C" w:rsidRPr="0074420C" w:rsidRDefault="00C20D6C" w:rsidP="00EF0001">
            <w:pPr>
              <w:autoSpaceDE w:val="0"/>
              <w:autoSpaceDN w:val="0"/>
              <w:adjustRightInd w:val="0"/>
              <w:snapToGrid w:val="0"/>
              <w:spacing w:line="240" w:lineRule="auto"/>
              <w:jc w:val="center"/>
              <w:rPr>
                <w:b/>
                <w:noProof w:val="0"/>
                <w:color w:val="auto"/>
                <w:lang w:val="en-GB" w:eastAsia="en-US"/>
              </w:rPr>
            </w:pPr>
            <w:r w:rsidRPr="0074420C">
              <w:rPr>
                <w:b/>
                <w:noProof w:val="0"/>
                <w:color w:val="auto"/>
                <w:lang w:val="en-GB" w:eastAsia="en-US"/>
              </w:rPr>
              <w:t>df</w:t>
            </w:r>
          </w:p>
        </w:tc>
        <w:tc>
          <w:tcPr>
            <w:tcW w:w="1314" w:type="dxa"/>
            <w:tcBorders>
              <w:top w:val="single" w:sz="8" w:space="0" w:color="auto"/>
              <w:left w:val="nil"/>
              <w:bottom w:val="single" w:sz="4" w:space="0" w:color="auto"/>
              <w:right w:val="nil"/>
            </w:tcBorders>
            <w:shd w:val="clear" w:color="auto" w:fill="auto"/>
            <w:vAlign w:val="center"/>
            <w:hideMark/>
          </w:tcPr>
          <w:p w14:paraId="6EB4427F" w14:textId="77777777" w:rsidR="00C20D6C" w:rsidRPr="0074420C" w:rsidRDefault="00C20D6C" w:rsidP="00EF0001">
            <w:pPr>
              <w:autoSpaceDE w:val="0"/>
              <w:autoSpaceDN w:val="0"/>
              <w:adjustRightInd w:val="0"/>
              <w:snapToGrid w:val="0"/>
              <w:spacing w:line="240" w:lineRule="auto"/>
              <w:jc w:val="center"/>
              <w:rPr>
                <w:b/>
                <w:noProof w:val="0"/>
                <w:color w:val="auto"/>
                <w:lang w:val="en-GB" w:eastAsia="en-US"/>
              </w:rPr>
            </w:pPr>
            <w:r w:rsidRPr="0074420C">
              <w:rPr>
                <w:b/>
                <w:noProof w:val="0"/>
                <w:color w:val="auto"/>
                <w:lang w:val="en-GB" w:eastAsia="en-US"/>
              </w:rPr>
              <w:t>Mean Square</w:t>
            </w:r>
          </w:p>
        </w:tc>
        <w:tc>
          <w:tcPr>
            <w:tcW w:w="989" w:type="dxa"/>
            <w:tcBorders>
              <w:top w:val="single" w:sz="8" w:space="0" w:color="auto"/>
              <w:left w:val="nil"/>
              <w:bottom w:val="single" w:sz="4" w:space="0" w:color="auto"/>
              <w:right w:val="nil"/>
            </w:tcBorders>
            <w:shd w:val="clear" w:color="auto" w:fill="auto"/>
            <w:vAlign w:val="center"/>
            <w:hideMark/>
          </w:tcPr>
          <w:p w14:paraId="1467E9FE" w14:textId="02FD3E5E" w:rsidR="00C20D6C" w:rsidRPr="0074420C" w:rsidRDefault="00C20D6C" w:rsidP="00EF0001">
            <w:pPr>
              <w:pStyle w:val="MDPI42tablebody"/>
              <w:autoSpaceDE w:val="0"/>
              <w:autoSpaceDN w:val="0"/>
              <w:rPr>
                <w:b/>
                <w:color w:val="auto"/>
                <w:lang w:val="en-GB" w:eastAsia="en-US"/>
              </w:rPr>
            </w:pPr>
            <w:r w:rsidRPr="0074420C">
              <w:rPr>
                <w:b/>
                <w:color w:val="auto"/>
                <w:lang w:val="en-GB" w:eastAsia="en-US"/>
              </w:rPr>
              <w:t>F-</w:t>
            </w:r>
            <w:r w:rsidR="002C067F" w:rsidRPr="0074420C">
              <w:rPr>
                <w:b/>
                <w:color w:val="auto"/>
                <w:lang w:val="en-GB" w:eastAsia="en-US"/>
              </w:rPr>
              <w:t>Value</w:t>
            </w:r>
          </w:p>
        </w:tc>
        <w:tc>
          <w:tcPr>
            <w:tcW w:w="1019" w:type="dxa"/>
            <w:tcBorders>
              <w:top w:val="single" w:sz="8" w:space="0" w:color="auto"/>
              <w:left w:val="nil"/>
              <w:bottom w:val="single" w:sz="4" w:space="0" w:color="auto"/>
              <w:right w:val="nil"/>
            </w:tcBorders>
            <w:shd w:val="clear" w:color="auto" w:fill="auto"/>
            <w:vAlign w:val="center"/>
            <w:hideMark/>
          </w:tcPr>
          <w:p w14:paraId="71885F75" w14:textId="53BE1D50" w:rsidR="00C20D6C" w:rsidRPr="0074420C" w:rsidRDefault="00EF0001" w:rsidP="00EF0001">
            <w:pPr>
              <w:autoSpaceDE w:val="0"/>
              <w:autoSpaceDN w:val="0"/>
              <w:adjustRightInd w:val="0"/>
              <w:snapToGrid w:val="0"/>
              <w:spacing w:line="240" w:lineRule="auto"/>
              <w:jc w:val="center"/>
              <w:rPr>
                <w:b/>
                <w:noProof w:val="0"/>
                <w:color w:val="auto"/>
                <w:lang w:val="en-GB" w:eastAsia="en-US"/>
              </w:rPr>
            </w:pPr>
            <w:r w:rsidRPr="0074420C">
              <w:rPr>
                <w:b/>
                <w:i/>
                <w:iCs/>
                <w:noProof w:val="0"/>
                <w:color w:val="auto"/>
                <w:lang w:val="en-GB" w:eastAsia="en-US"/>
              </w:rPr>
              <w:t>p</w:t>
            </w:r>
            <w:r w:rsidR="00C20D6C" w:rsidRPr="0074420C">
              <w:rPr>
                <w:b/>
                <w:noProof w:val="0"/>
                <w:color w:val="auto"/>
                <w:lang w:val="en-GB" w:eastAsia="en-US"/>
              </w:rPr>
              <w:t>-</w:t>
            </w:r>
            <w:r w:rsidR="002C067F" w:rsidRPr="0074420C">
              <w:rPr>
                <w:b/>
                <w:noProof w:val="0"/>
                <w:color w:val="auto"/>
                <w:lang w:val="en-GB" w:eastAsia="en-US"/>
              </w:rPr>
              <w:t>Value</w:t>
            </w:r>
          </w:p>
        </w:tc>
        <w:tc>
          <w:tcPr>
            <w:tcW w:w="1614" w:type="dxa"/>
            <w:tcBorders>
              <w:top w:val="single" w:sz="8" w:space="0" w:color="auto"/>
              <w:left w:val="nil"/>
              <w:bottom w:val="single" w:sz="4" w:space="0" w:color="auto"/>
              <w:right w:val="nil"/>
            </w:tcBorders>
            <w:shd w:val="clear" w:color="auto" w:fill="auto"/>
            <w:vAlign w:val="center"/>
            <w:hideMark/>
          </w:tcPr>
          <w:p w14:paraId="17C2EF76" w14:textId="77777777" w:rsidR="00C20D6C" w:rsidRPr="0074420C" w:rsidRDefault="00C20D6C" w:rsidP="00EF0001">
            <w:pPr>
              <w:autoSpaceDE w:val="0"/>
              <w:autoSpaceDN w:val="0"/>
              <w:adjustRightInd w:val="0"/>
              <w:snapToGrid w:val="0"/>
              <w:spacing w:line="240" w:lineRule="auto"/>
              <w:jc w:val="center"/>
              <w:rPr>
                <w:b/>
                <w:noProof w:val="0"/>
                <w:color w:val="auto"/>
                <w:lang w:val="en-GB" w:eastAsia="en-US"/>
              </w:rPr>
            </w:pPr>
            <w:r w:rsidRPr="0074420C">
              <w:rPr>
                <w:b/>
                <w:noProof w:val="0"/>
                <w:color w:val="auto"/>
                <w:lang w:val="en-GB" w:eastAsia="en-US"/>
              </w:rPr>
              <w:t>Significance</w:t>
            </w:r>
          </w:p>
        </w:tc>
      </w:tr>
      <w:tr w:rsidR="00EF0001" w:rsidRPr="0074420C" w14:paraId="6B6C0433" w14:textId="77777777" w:rsidTr="00EF0001">
        <w:trPr>
          <w:jc w:val="center"/>
        </w:trPr>
        <w:tc>
          <w:tcPr>
            <w:tcW w:w="2676" w:type="dxa"/>
            <w:tcBorders>
              <w:top w:val="nil"/>
              <w:left w:val="nil"/>
              <w:bottom w:val="nil"/>
              <w:right w:val="nil"/>
            </w:tcBorders>
            <w:shd w:val="clear" w:color="auto" w:fill="auto"/>
            <w:vAlign w:val="center"/>
            <w:hideMark/>
          </w:tcPr>
          <w:p w14:paraId="5CFC2DF2" w14:textId="77777777" w:rsidR="00C20D6C" w:rsidRPr="0074420C" w:rsidRDefault="00C20D6C" w:rsidP="00EF0001">
            <w:pPr>
              <w:pStyle w:val="MDPI42tablebody"/>
              <w:autoSpaceDE w:val="0"/>
              <w:autoSpaceDN w:val="0"/>
              <w:rPr>
                <w:lang w:val="en-GB"/>
              </w:rPr>
            </w:pPr>
            <w:r w:rsidRPr="0074420C">
              <w:rPr>
                <w:lang w:val="en-GB"/>
              </w:rPr>
              <w:t>Model</w:t>
            </w:r>
          </w:p>
        </w:tc>
        <w:tc>
          <w:tcPr>
            <w:tcW w:w="2104" w:type="dxa"/>
            <w:tcBorders>
              <w:top w:val="nil"/>
              <w:left w:val="nil"/>
              <w:bottom w:val="nil"/>
              <w:right w:val="nil"/>
            </w:tcBorders>
            <w:shd w:val="clear" w:color="auto" w:fill="auto"/>
            <w:vAlign w:val="center"/>
            <w:hideMark/>
          </w:tcPr>
          <w:p w14:paraId="517B9579" w14:textId="77777777" w:rsidR="00C20D6C" w:rsidRPr="0074420C" w:rsidRDefault="00C20D6C" w:rsidP="00EF0001">
            <w:pPr>
              <w:pStyle w:val="MDPI42tablebody"/>
              <w:autoSpaceDE w:val="0"/>
              <w:autoSpaceDN w:val="0"/>
              <w:rPr>
                <w:lang w:val="en-GB"/>
              </w:rPr>
            </w:pPr>
            <w:r w:rsidRPr="0074420C">
              <w:rPr>
                <w:lang w:val="en-GB"/>
              </w:rPr>
              <w:t>30.31</w:t>
            </w:r>
          </w:p>
        </w:tc>
        <w:tc>
          <w:tcPr>
            <w:tcW w:w="749" w:type="dxa"/>
            <w:tcBorders>
              <w:top w:val="nil"/>
              <w:left w:val="nil"/>
              <w:bottom w:val="nil"/>
              <w:right w:val="nil"/>
            </w:tcBorders>
            <w:shd w:val="clear" w:color="auto" w:fill="auto"/>
            <w:vAlign w:val="center"/>
            <w:hideMark/>
          </w:tcPr>
          <w:p w14:paraId="0D2226C4" w14:textId="77777777" w:rsidR="00C20D6C" w:rsidRPr="0074420C" w:rsidRDefault="00C20D6C" w:rsidP="00EF0001">
            <w:pPr>
              <w:pStyle w:val="MDPI42tablebody"/>
              <w:autoSpaceDE w:val="0"/>
              <w:autoSpaceDN w:val="0"/>
              <w:rPr>
                <w:lang w:val="en-GB"/>
              </w:rPr>
            </w:pPr>
            <w:r w:rsidRPr="0074420C">
              <w:rPr>
                <w:lang w:val="en-GB"/>
              </w:rPr>
              <w:t>14</w:t>
            </w:r>
          </w:p>
        </w:tc>
        <w:tc>
          <w:tcPr>
            <w:tcW w:w="1314" w:type="dxa"/>
            <w:tcBorders>
              <w:top w:val="nil"/>
              <w:left w:val="nil"/>
              <w:bottom w:val="nil"/>
              <w:right w:val="nil"/>
            </w:tcBorders>
            <w:shd w:val="clear" w:color="auto" w:fill="auto"/>
            <w:vAlign w:val="center"/>
            <w:hideMark/>
          </w:tcPr>
          <w:p w14:paraId="7235DE94" w14:textId="77777777" w:rsidR="00C20D6C" w:rsidRPr="0074420C" w:rsidRDefault="00C20D6C" w:rsidP="00EF0001">
            <w:pPr>
              <w:pStyle w:val="MDPI42tablebody"/>
              <w:autoSpaceDE w:val="0"/>
              <w:autoSpaceDN w:val="0"/>
              <w:rPr>
                <w:lang w:val="en-GB"/>
              </w:rPr>
            </w:pPr>
            <w:r w:rsidRPr="0074420C">
              <w:rPr>
                <w:lang w:val="en-GB"/>
              </w:rPr>
              <w:t>2.17</w:t>
            </w:r>
          </w:p>
        </w:tc>
        <w:tc>
          <w:tcPr>
            <w:tcW w:w="989" w:type="dxa"/>
            <w:tcBorders>
              <w:top w:val="nil"/>
              <w:left w:val="nil"/>
              <w:bottom w:val="nil"/>
              <w:right w:val="nil"/>
            </w:tcBorders>
            <w:shd w:val="clear" w:color="auto" w:fill="auto"/>
            <w:vAlign w:val="center"/>
            <w:hideMark/>
          </w:tcPr>
          <w:p w14:paraId="17A8C882" w14:textId="77777777" w:rsidR="00C20D6C" w:rsidRPr="0074420C" w:rsidRDefault="00C20D6C" w:rsidP="00EF0001">
            <w:pPr>
              <w:pStyle w:val="MDPI42tablebody"/>
              <w:autoSpaceDE w:val="0"/>
              <w:autoSpaceDN w:val="0"/>
              <w:rPr>
                <w:lang w:val="en-GB"/>
              </w:rPr>
            </w:pPr>
            <w:r w:rsidRPr="0074420C">
              <w:rPr>
                <w:lang w:val="en-GB"/>
              </w:rPr>
              <w:t>38.09</w:t>
            </w:r>
          </w:p>
        </w:tc>
        <w:tc>
          <w:tcPr>
            <w:tcW w:w="1019" w:type="dxa"/>
            <w:tcBorders>
              <w:top w:val="nil"/>
              <w:left w:val="nil"/>
              <w:bottom w:val="nil"/>
              <w:right w:val="nil"/>
            </w:tcBorders>
            <w:shd w:val="clear" w:color="auto" w:fill="auto"/>
            <w:vAlign w:val="center"/>
            <w:hideMark/>
          </w:tcPr>
          <w:p w14:paraId="4120D6B4" w14:textId="3F775962" w:rsidR="00C20D6C" w:rsidRPr="0074420C" w:rsidRDefault="00C20D6C" w:rsidP="00EF0001">
            <w:pPr>
              <w:pStyle w:val="MDPI42tablebody"/>
              <w:autoSpaceDE w:val="0"/>
              <w:autoSpaceDN w:val="0"/>
              <w:rPr>
                <w:lang w:val="en-GB"/>
              </w:rPr>
            </w:pPr>
            <w:r w:rsidRPr="0074420C">
              <w:rPr>
                <w:lang w:val="en-GB"/>
              </w:rPr>
              <w:t>&lt;0.0001</w:t>
            </w:r>
          </w:p>
        </w:tc>
        <w:tc>
          <w:tcPr>
            <w:tcW w:w="1614" w:type="dxa"/>
            <w:tcBorders>
              <w:top w:val="nil"/>
              <w:left w:val="nil"/>
              <w:bottom w:val="nil"/>
              <w:right w:val="nil"/>
            </w:tcBorders>
            <w:shd w:val="clear" w:color="auto" w:fill="auto"/>
            <w:vAlign w:val="center"/>
            <w:hideMark/>
          </w:tcPr>
          <w:p w14:paraId="23D98911" w14:textId="77777777" w:rsidR="00C20D6C" w:rsidRPr="0074420C" w:rsidRDefault="00C20D6C" w:rsidP="00EF0001">
            <w:pPr>
              <w:pStyle w:val="MDPI42tablebody"/>
              <w:autoSpaceDE w:val="0"/>
              <w:autoSpaceDN w:val="0"/>
              <w:rPr>
                <w:lang w:val="en-GB"/>
              </w:rPr>
            </w:pPr>
            <w:r w:rsidRPr="0074420C">
              <w:rPr>
                <w:lang w:val="en-GB"/>
              </w:rPr>
              <w:t>HS</w:t>
            </w:r>
          </w:p>
        </w:tc>
      </w:tr>
      <w:tr w:rsidR="00EF0001" w:rsidRPr="0074420C" w14:paraId="65C84DA8" w14:textId="77777777" w:rsidTr="00EF0001">
        <w:trPr>
          <w:jc w:val="center"/>
        </w:trPr>
        <w:tc>
          <w:tcPr>
            <w:tcW w:w="2676" w:type="dxa"/>
            <w:tcBorders>
              <w:top w:val="nil"/>
              <w:left w:val="nil"/>
              <w:bottom w:val="nil"/>
              <w:right w:val="nil"/>
            </w:tcBorders>
            <w:shd w:val="clear" w:color="auto" w:fill="auto"/>
            <w:vAlign w:val="center"/>
            <w:hideMark/>
          </w:tcPr>
          <w:p w14:paraId="29EA0D1E" w14:textId="77777777" w:rsidR="00C20D6C" w:rsidRPr="00DE6986" w:rsidRDefault="00C20D6C" w:rsidP="00EF0001">
            <w:pPr>
              <w:pStyle w:val="MDPI42tablebody"/>
              <w:autoSpaceDE w:val="0"/>
              <w:autoSpaceDN w:val="0"/>
              <w:rPr>
                <w:lang w:val="es-ES"/>
              </w:rPr>
            </w:pPr>
            <w:r w:rsidRPr="00DE6986">
              <w:rPr>
                <w:lang w:val="es-ES"/>
              </w:rPr>
              <w:t>A- M:O (molar ratio)</w:t>
            </w:r>
          </w:p>
        </w:tc>
        <w:tc>
          <w:tcPr>
            <w:tcW w:w="2104" w:type="dxa"/>
            <w:tcBorders>
              <w:top w:val="nil"/>
              <w:left w:val="nil"/>
              <w:bottom w:val="nil"/>
              <w:right w:val="nil"/>
            </w:tcBorders>
            <w:shd w:val="clear" w:color="auto" w:fill="auto"/>
            <w:vAlign w:val="center"/>
            <w:hideMark/>
          </w:tcPr>
          <w:p w14:paraId="130603A7" w14:textId="77777777" w:rsidR="00C20D6C" w:rsidRPr="0074420C" w:rsidRDefault="00C20D6C" w:rsidP="00EF0001">
            <w:pPr>
              <w:pStyle w:val="MDPI42tablebody"/>
              <w:autoSpaceDE w:val="0"/>
              <w:autoSpaceDN w:val="0"/>
              <w:rPr>
                <w:lang w:val="en-GB"/>
              </w:rPr>
            </w:pPr>
            <w:r w:rsidRPr="0074420C">
              <w:rPr>
                <w:lang w:val="en-GB"/>
              </w:rPr>
              <w:t>0.88</w:t>
            </w:r>
          </w:p>
        </w:tc>
        <w:tc>
          <w:tcPr>
            <w:tcW w:w="749" w:type="dxa"/>
            <w:tcBorders>
              <w:top w:val="nil"/>
              <w:left w:val="nil"/>
              <w:bottom w:val="nil"/>
              <w:right w:val="nil"/>
            </w:tcBorders>
            <w:shd w:val="clear" w:color="auto" w:fill="auto"/>
            <w:vAlign w:val="center"/>
            <w:hideMark/>
          </w:tcPr>
          <w:p w14:paraId="68C6E9A5" w14:textId="77777777" w:rsidR="00C20D6C" w:rsidRPr="0074420C" w:rsidRDefault="00C20D6C" w:rsidP="00EF0001">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31FE3FD3" w14:textId="77777777" w:rsidR="00C20D6C" w:rsidRPr="0074420C" w:rsidRDefault="00C20D6C" w:rsidP="00EF0001">
            <w:pPr>
              <w:pStyle w:val="MDPI42tablebody"/>
              <w:autoSpaceDE w:val="0"/>
              <w:autoSpaceDN w:val="0"/>
              <w:rPr>
                <w:lang w:val="en-GB"/>
              </w:rPr>
            </w:pPr>
            <w:r w:rsidRPr="0074420C">
              <w:rPr>
                <w:lang w:val="en-GB"/>
              </w:rPr>
              <w:t>0.88</w:t>
            </w:r>
          </w:p>
        </w:tc>
        <w:tc>
          <w:tcPr>
            <w:tcW w:w="989" w:type="dxa"/>
            <w:tcBorders>
              <w:top w:val="nil"/>
              <w:left w:val="nil"/>
              <w:bottom w:val="nil"/>
              <w:right w:val="nil"/>
            </w:tcBorders>
            <w:shd w:val="clear" w:color="auto" w:fill="auto"/>
            <w:vAlign w:val="center"/>
            <w:hideMark/>
          </w:tcPr>
          <w:p w14:paraId="01E3562D" w14:textId="77777777" w:rsidR="00C20D6C" w:rsidRPr="0074420C" w:rsidRDefault="00C20D6C" w:rsidP="00EF0001">
            <w:pPr>
              <w:pStyle w:val="MDPI42tablebody"/>
              <w:autoSpaceDE w:val="0"/>
              <w:autoSpaceDN w:val="0"/>
              <w:rPr>
                <w:lang w:val="en-GB"/>
              </w:rPr>
            </w:pPr>
            <w:r w:rsidRPr="0074420C">
              <w:rPr>
                <w:lang w:val="en-GB"/>
              </w:rPr>
              <w:t>15.45</w:t>
            </w:r>
          </w:p>
        </w:tc>
        <w:tc>
          <w:tcPr>
            <w:tcW w:w="1019" w:type="dxa"/>
            <w:tcBorders>
              <w:top w:val="nil"/>
              <w:left w:val="nil"/>
              <w:bottom w:val="nil"/>
              <w:right w:val="nil"/>
            </w:tcBorders>
            <w:shd w:val="clear" w:color="auto" w:fill="auto"/>
            <w:vAlign w:val="center"/>
            <w:hideMark/>
          </w:tcPr>
          <w:p w14:paraId="096DABA2" w14:textId="77777777" w:rsidR="00C20D6C" w:rsidRPr="0074420C" w:rsidRDefault="00C20D6C" w:rsidP="00EF0001">
            <w:pPr>
              <w:pStyle w:val="MDPI42tablebody"/>
              <w:autoSpaceDE w:val="0"/>
              <w:autoSpaceDN w:val="0"/>
              <w:rPr>
                <w:lang w:val="en-GB"/>
              </w:rPr>
            </w:pPr>
            <w:r w:rsidRPr="0074420C">
              <w:rPr>
                <w:lang w:val="en-GB"/>
              </w:rPr>
              <w:t>0.0013</w:t>
            </w:r>
          </w:p>
        </w:tc>
        <w:tc>
          <w:tcPr>
            <w:tcW w:w="1614" w:type="dxa"/>
            <w:tcBorders>
              <w:top w:val="nil"/>
              <w:left w:val="nil"/>
              <w:bottom w:val="nil"/>
              <w:right w:val="nil"/>
            </w:tcBorders>
            <w:shd w:val="clear" w:color="auto" w:fill="auto"/>
            <w:vAlign w:val="center"/>
            <w:hideMark/>
          </w:tcPr>
          <w:p w14:paraId="4F5E0A91" w14:textId="77777777" w:rsidR="00C20D6C" w:rsidRPr="0074420C" w:rsidRDefault="00C20D6C" w:rsidP="00EF0001">
            <w:pPr>
              <w:pStyle w:val="MDPI42tablebody"/>
              <w:autoSpaceDE w:val="0"/>
              <w:autoSpaceDN w:val="0"/>
              <w:rPr>
                <w:lang w:val="en-GB"/>
              </w:rPr>
            </w:pPr>
            <w:r w:rsidRPr="0074420C">
              <w:rPr>
                <w:lang w:val="en-GB"/>
              </w:rPr>
              <w:t>HS</w:t>
            </w:r>
          </w:p>
        </w:tc>
      </w:tr>
      <w:tr w:rsidR="00EF0001" w:rsidRPr="0074420C" w14:paraId="27C84F66" w14:textId="77777777" w:rsidTr="00EF0001">
        <w:trPr>
          <w:jc w:val="center"/>
        </w:trPr>
        <w:tc>
          <w:tcPr>
            <w:tcW w:w="2676" w:type="dxa"/>
            <w:tcBorders>
              <w:top w:val="nil"/>
              <w:left w:val="nil"/>
              <w:bottom w:val="nil"/>
              <w:right w:val="nil"/>
            </w:tcBorders>
            <w:shd w:val="clear" w:color="auto" w:fill="auto"/>
            <w:vAlign w:val="center"/>
            <w:hideMark/>
          </w:tcPr>
          <w:p w14:paraId="505813A7" w14:textId="77777777" w:rsidR="00C20D6C" w:rsidRPr="0074420C" w:rsidRDefault="00C20D6C" w:rsidP="00EF0001">
            <w:pPr>
              <w:pStyle w:val="MDPI42tablebody"/>
              <w:autoSpaceDE w:val="0"/>
              <w:autoSpaceDN w:val="0"/>
              <w:rPr>
                <w:lang w:val="en-GB"/>
              </w:rPr>
            </w:pPr>
            <w:r w:rsidRPr="0074420C">
              <w:rPr>
                <w:lang w:val="en-GB"/>
              </w:rPr>
              <w:t>B-Temperature</w:t>
            </w:r>
          </w:p>
        </w:tc>
        <w:tc>
          <w:tcPr>
            <w:tcW w:w="2104" w:type="dxa"/>
            <w:tcBorders>
              <w:top w:val="nil"/>
              <w:left w:val="nil"/>
              <w:bottom w:val="nil"/>
              <w:right w:val="nil"/>
            </w:tcBorders>
            <w:shd w:val="clear" w:color="auto" w:fill="auto"/>
            <w:vAlign w:val="center"/>
            <w:hideMark/>
          </w:tcPr>
          <w:p w14:paraId="5DF6BD8A" w14:textId="77777777" w:rsidR="00C20D6C" w:rsidRPr="0074420C" w:rsidRDefault="00C20D6C" w:rsidP="00EF0001">
            <w:pPr>
              <w:pStyle w:val="MDPI42tablebody"/>
              <w:autoSpaceDE w:val="0"/>
              <w:autoSpaceDN w:val="0"/>
              <w:rPr>
                <w:lang w:val="en-GB"/>
              </w:rPr>
            </w:pPr>
            <w:r w:rsidRPr="0074420C">
              <w:rPr>
                <w:lang w:val="en-GB"/>
              </w:rPr>
              <w:t>2.93</w:t>
            </w:r>
          </w:p>
        </w:tc>
        <w:tc>
          <w:tcPr>
            <w:tcW w:w="749" w:type="dxa"/>
            <w:tcBorders>
              <w:top w:val="nil"/>
              <w:left w:val="nil"/>
              <w:bottom w:val="nil"/>
              <w:right w:val="nil"/>
            </w:tcBorders>
            <w:shd w:val="clear" w:color="auto" w:fill="auto"/>
            <w:vAlign w:val="center"/>
            <w:hideMark/>
          </w:tcPr>
          <w:p w14:paraId="5DD24919" w14:textId="77777777" w:rsidR="00C20D6C" w:rsidRPr="0074420C" w:rsidRDefault="00C20D6C" w:rsidP="00EF0001">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674B287C" w14:textId="77777777" w:rsidR="00C20D6C" w:rsidRPr="0074420C" w:rsidRDefault="00C20D6C" w:rsidP="00EF0001">
            <w:pPr>
              <w:pStyle w:val="MDPI42tablebody"/>
              <w:autoSpaceDE w:val="0"/>
              <w:autoSpaceDN w:val="0"/>
              <w:rPr>
                <w:lang w:val="en-GB"/>
              </w:rPr>
            </w:pPr>
            <w:r w:rsidRPr="0074420C">
              <w:rPr>
                <w:lang w:val="en-GB"/>
              </w:rPr>
              <w:t>2.93</w:t>
            </w:r>
          </w:p>
        </w:tc>
        <w:tc>
          <w:tcPr>
            <w:tcW w:w="989" w:type="dxa"/>
            <w:tcBorders>
              <w:top w:val="nil"/>
              <w:left w:val="nil"/>
              <w:bottom w:val="nil"/>
              <w:right w:val="nil"/>
            </w:tcBorders>
            <w:shd w:val="clear" w:color="auto" w:fill="auto"/>
            <w:vAlign w:val="center"/>
            <w:hideMark/>
          </w:tcPr>
          <w:p w14:paraId="495D062C" w14:textId="77777777" w:rsidR="00C20D6C" w:rsidRPr="0074420C" w:rsidRDefault="00C20D6C" w:rsidP="00EF0001">
            <w:pPr>
              <w:pStyle w:val="MDPI42tablebody"/>
              <w:autoSpaceDE w:val="0"/>
              <w:autoSpaceDN w:val="0"/>
              <w:rPr>
                <w:lang w:val="en-GB"/>
              </w:rPr>
            </w:pPr>
            <w:r w:rsidRPr="0074420C">
              <w:rPr>
                <w:lang w:val="en-GB"/>
              </w:rPr>
              <w:t>51.61</w:t>
            </w:r>
          </w:p>
        </w:tc>
        <w:tc>
          <w:tcPr>
            <w:tcW w:w="1019" w:type="dxa"/>
            <w:tcBorders>
              <w:top w:val="nil"/>
              <w:left w:val="nil"/>
              <w:bottom w:val="nil"/>
              <w:right w:val="nil"/>
            </w:tcBorders>
            <w:shd w:val="clear" w:color="auto" w:fill="auto"/>
            <w:vAlign w:val="center"/>
            <w:hideMark/>
          </w:tcPr>
          <w:p w14:paraId="10C299C2" w14:textId="60ACDDD7" w:rsidR="00C20D6C" w:rsidRPr="0074420C" w:rsidRDefault="00C20D6C" w:rsidP="00EF0001">
            <w:pPr>
              <w:pStyle w:val="MDPI42tablebody"/>
              <w:autoSpaceDE w:val="0"/>
              <w:autoSpaceDN w:val="0"/>
              <w:rPr>
                <w:lang w:val="en-GB"/>
              </w:rPr>
            </w:pPr>
            <w:r w:rsidRPr="0074420C">
              <w:rPr>
                <w:lang w:val="en-GB"/>
              </w:rPr>
              <w:t>&lt;0.0001</w:t>
            </w:r>
          </w:p>
        </w:tc>
        <w:tc>
          <w:tcPr>
            <w:tcW w:w="1614" w:type="dxa"/>
            <w:tcBorders>
              <w:top w:val="nil"/>
              <w:left w:val="nil"/>
              <w:bottom w:val="nil"/>
              <w:right w:val="nil"/>
            </w:tcBorders>
            <w:shd w:val="clear" w:color="auto" w:fill="auto"/>
            <w:vAlign w:val="center"/>
            <w:hideMark/>
          </w:tcPr>
          <w:p w14:paraId="14915DCD" w14:textId="77777777" w:rsidR="00C20D6C" w:rsidRPr="0074420C" w:rsidRDefault="00C20D6C" w:rsidP="00EF0001">
            <w:pPr>
              <w:pStyle w:val="MDPI42tablebody"/>
              <w:autoSpaceDE w:val="0"/>
              <w:autoSpaceDN w:val="0"/>
              <w:rPr>
                <w:lang w:val="en-GB"/>
              </w:rPr>
            </w:pPr>
            <w:r w:rsidRPr="0074420C">
              <w:rPr>
                <w:lang w:val="en-GB"/>
              </w:rPr>
              <w:t>HS</w:t>
            </w:r>
          </w:p>
        </w:tc>
      </w:tr>
      <w:tr w:rsidR="00EF0001" w:rsidRPr="0074420C" w14:paraId="4D34F7E2" w14:textId="77777777" w:rsidTr="00EF0001">
        <w:trPr>
          <w:jc w:val="center"/>
        </w:trPr>
        <w:tc>
          <w:tcPr>
            <w:tcW w:w="2676" w:type="dxa"/>
            <w:tcBorders>
              <w:top w:val="nil"/>
              <w:left w:val="nil"/>
              <w:bottom w:val="nil"/>
              <w:right w:val="nil"/>
            </w:tcBorders>
            <w:shd w:val="clear" w:color="auto" w:fill="auto"/>
            <w:vAlign w:val="center"/>
            <w:hideMark/>
          </w:tcPr>
          <w:p w14:paraId="4A9AD24C" w14:textId="77777777" w:rsidR="00C20D6C" w:rsidRPr="0074420C" w:rsidRDefault="00C20D6C" w:rsidP="00EF0001">
            <w:pPr>
              <w:pStyle w:val="MDPI42tablebody"/>
              <w:autoSpaceDE w:val="0"/>
              <w:autoSpaceDN w:val="0"/>
              <w:rPr>
                <w:lang w:val="en-GB"/>
              </w:rPr>
            </w:pPr>
            <w:r w:rsidRPr="0074420C">
              <w:rPr>
                <w:lang w:val="en-GB"/>
              </w:rPr>
              <w:t>C-Pressure</w:t>
            </w:r>
          </w:p>
        </w:tc>
        <w:tc>
          <w:tcPr>
            <w:tcW w:w="2104" w:type="dxa"/>
            <w:tcBorders>
              <w:top w:val="nil"/>
              <w:left w:val="nil"/>
              <w:bottom w:val="nil"/>
              <w:right w:val="nil"/>
            </w:tcBorders>
            <w:shd w:val="clear" w:color="auto" w:fill="auto"/>
            <w:vAlign w:val="center"/>
            <w:hideMark/>
          </w:tcPr>
          <w:p w14:paraId="30828A12" w14:textId="77777777" w:rsidR="00C20D6C" w:rsidRPr="0074420C" w:rsidRDefault="00C20D6C" w:rsidP="00EF0001">
            <w:pPr>
              <w:pStyle w:val="MDPI42tablebody"/>
              <w:autoSpaceDE w:val="0"/>
              <w:autoSpaceDN w:val="0"/>
              <w:rPr>
                <w:lang w:val="en-GB"/>
              </w:rPr>
            </w:pPr>
            <w:r w:rsidRPr="0074420C">
              <w:rPr>
                <w:lang w:val="en-GB"/>
              </w:rPr>
              <w:t>5.91</w:t>
            </w:r>
          </w:p>
        </w:tc>
        <w:tc>
          <w:tcPr>
            <w:tcW w:w="749" w:type="dxa"/>
            <w:tcBorders>
              <w:top w:val="nil"/>
              <w:left w:val="nil"/>
              <w:bottom w:val="nil"/>
              <w:right w:val="nil"/>
            </w:tcBorders>
            <w:shd w:val="clear" w:color="auto" w:fill="auto"/>
            <w:vAlign w:val="center"/>
            <w:hideMark/>
          </w:tcPr>
          <w:p w14:paraId="1AF7B3ED" w14:textId="77777777" w:rsidR="00C20D6C" w:rsidRPr="0074420C" w:rsidRDefault="00C20D6C" w:rsidP="00EF0001">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2BBE4757" w14:textId="77777777" w:rsidR="00C20D6C" w:rsidRPr="0074420C" w:rsidRDefault="00C20D6C" w:rsidP="00EF0001">
            <w:pPr>
              <w:pStyle w:val="MDPI42tablebody"/>
              <w:autoSpaceDE w:val="0"/>
              <w:autoSpaceDN w:val="0"/>
              <w:rPr>
                <w:lang w:val="en-GB"/>
              </w:rPr>
            </w:pPr>
            <w:r w:rsidRPr="0074420C">
              <w:rPr>
                <w:lang w:val="en-GB"/>
              </w:rPr>
              <w:t>5.91</w:t>
            </w:r>
          </w:p>
        </w:tc>
        <w:tc>
          <w:tcPr>
            <w:tcW w:w="989" w:type="dxa"/>
            <w:tcBorders>
              <w:top w:val="nil"/>
              <w:left w:val="nil"/>
              <w:bottom w:val="nil"/>
              <w:right w:val="nil"/>
            </w:tcBorders>
            <w:shd w:val="clear" w:color="auto" w:fill="auto"/>
            <w:vAlign w:val="center"/>
            <w:hideMark/>
          </w:tcPr>
          <w:p w14:paraId="3DC3AFF2" w14:textId="77777777" w:rsidR="00C20D6C" w:rsidRPr="0074420C" w:rsidRDefault="00C20D6C" w:rsidP="00EF0001">
            <w:pPr>
              <w:pStyle w:val="MDPI42tablebody"/>
              <w:autoSpaceDE w:val="0"/>
              <w:autoSpaceDN w:val="0"/>
              <w:rPr>
                <w:lang w:val="en-GB"/>
              </w:rPr>
            </w:pPr>
            <w:r w:rsidRPr="0074420C">
              <w:rPr>
                <w:lang w:val="en-GB"/>
              </w:rPr>
              <w:t>104.04</w:t>
            </w:r>
          </w:p>
        </w:tc>
        <w:tc>
          <w:tcPr>
            <w:tcW w:w="1019" w:type="dxa"/>
            <w:tcBorders>
              <w:top w:val="nil"/>
              <w:left w:val="nil"/>
              <w:bottom w:val="nil"/>
              <w:right w:val="nil"/>
            </w:tcBorders>
            <w:shd w:val="clear" w:color="auto" w:fill="auto"/>
            <w:vAlign w:val="center"/>
            <w:hideMark/>
          </w:tcPr>
          <w:p w14:paraId="17419A81" w14:textId="62C767C1" w:rsidR="00C20D6C" w:rsidRPr="0074420C" w:rsidRDefault="00C20D6C" w:rsidP="00EF0001">
            <w:pPr>
              <w:pStyle w:val="MDPI42tablebody"/>
              <w:autoSpaceDE w:val="0"/>
              <w:autoSpaceDN w:val="0"/>
              <w:rPr>
                <w:lang w:val="en-GB"/>
              </w:rPr>
            </w:pPr>
            <w:r w:rsidRPr="0074420C">
              <w:rPr>
                <w:lang w:val="en-GB"/>
              </w:rPr>
              <w:t>&lt;0.0001</w:t>
            </w:r>
          </w:p>
        </w:tc>
        <w:tc>
          <w:tcPr>
            <w:tcW w:w="1614" w:type="dxa"/>
            <w:tcBorders>
              <w:top w:val="nil"/>
              <w:left w:val="nil"/>
              <w:bottom w:val="nil"/>
              <w:right w:val="nil"/>
            </w:tcBorders>
            <w:shd w:val="clear" w:color="auto" w:fill="auto"/>
            <w:vAlign w:val="center"/>
            <w:hideMark/>
          </w:tcPr>
          <w:p w14:paraId="4AD0F432" w14:textId="77777777" w:rsidR="00C20D6C" w:rsidRPr="0074420C" w:rsidRDefault="00C20D6C" w:rsidP="00EF0001">
            <w:pPr>
              <w:pStyle w:val="MDPI42tablebody"/>
              <w:autoSpaceDE w:val="0"/>
              <w:autoSpaceDN w:val="0"/>
              <w:rPr>
                <w:lang w:val="en-GB"/>
              </w:rPr>
            </w:pPr>
            <w:r w:rsidRPr="0074420C">
              <w:rPr>
                <w:lang w:val="en-GB"/>
              </w:rPr>
              <w:t>HS</w:t>
            </w:r>
          </w:p>
        </w:tc>
      </w:tr>
      <w:tr w:rsidR="00EF0001" w:rsidRPr="0074420C" w14:paraId="370291B1" w14:textId="77777777" w:rsidTr="00EF0001">
        <w:trPr>
          <w:jc w:val="center"/>
        </w:trPr>
        <w:tc>
          <w:tcPr>
            <w:tcW w:w="2676" w:type="dxa"/>
            <w:tcBorders>
              <w:top w:val="nil"/>
              <w:left w:val="nil"/>
              <w:bottom w:val="nil"/>
              <w:right w:val="nil"/>
            </w:tcBorders>
            <w:shd w:val="clear" w:color="auto" w:fill="auto"/>
            <w:vAlign w:val="center"/>
            <w:hideMark/>
          </w:tcPr>
          <w:p w14:paraId="04166B27" w14:textId="77777777" w:rsidR="00C20D6C" w:rsidRPr="0074420C" w:rsidRDefault="00C20D6C" w:rsidP="00EF0001">
            <w:pPr>
              <w:pStyle w:val="MDPI42tablebody"/>
              <w:autoSpaceDE w:val="0"/>
              <w:autoSpaceDN w:val="0"/>
              <w:rPr>
                <w:lang w:val="en-GB"/>
              </w:rPr>
            </w:pPr>
            <w:r w:rsidRPr="0074420C">
              <w:rPr>
                <w:lang w:val="en-GB"/>
              </w:rPr>
              <w:t>D-Time</w:t>
            </w:r>
          </w:p>
        </w:tc>
        <w:tc>
          <w:tcPr>
            <w:tcW w:w="2104" w:type="dxa"/>
            <w:tcBorders>
              <w:top w:val="nil"/>
              <w:left w:val="nil"/>
              <w:bottom w:val="nil"/>
              <w:right w:val="nil"/>
            </w:tcBorders>
            <w:shd w:val="clear" w:color="auto" w:fill="auto"/>
            <w:vAlign w:val="center"/>
            <w:hideMark/>
          </w:tcPr>
          <w:p w14:paraId="6B1966AC" w14:textId="77777777" w:rsidR="00C20D6C" w:rsidRPr="0074420C" w:rsidRDefault="00C20D6C" w:rsidP="00EF0001">
            <w:pPr>
              <w:pStyle w:val="MDPI42tablebody"/>
              <w:autoSpaceDE w:val="0"/>
              <w:autoSpaceDN w:val="0"/>
              <w:rPr>
                <w:lang w:val="en-GB"/>
              </w:rPr>
            </w:pPr>
            <w:r w:rsidRPr="0074420C">
              <w:rPr>
                <w:lang w:val="en-GB"/>
              </w:rPr>
              <w:t>4.85</w:t>
            </w:r>
          </w:p>
        </w:tc>
        <w:tc>
          <w:tcPr>
            <w:tcW w:w="749" w:type="dxa"/>
            <w:tcBorders>
              <w:top w:val="nil"/>
              <w:left w:val="nil"/>
              <w:bottom w:val="nil"/>
              <w:right w:val="nil"/>
            </w:tcBorders>
            <w:shd w:val="clear" w:color="auto" w:fill="auto"/>
            <w:vAlign w:val="center"/>
            <w:hideMark/>
          </w:tcPr>
          <w:p w14:paraId="4884B478" w14:textId="77777777" w:rsidR="00C20D6C" w:rsidRPr="0074420C" w:rsidRDefault="00C20D6C" w:rsidP="00EF0001">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260C2D4C" w14:textId="77777777" w:rsidR="00C20D6C" w:rsidRPr="0074420C" w:rsidRDefault="00C20D6C" w:rsidP="00EF0001">
            <w:pPr>
              <w:pStyle w:val="MDPI42tablebody"/>
              <w:autoSpaceDE w:val="0"/>
              <w:autoSpaceDN w:val="0"/>
              <w:rPr>
                <w:lang w:val="en-GB"/>
              </w:rPr>
            </w:pPr>
            <w:r w:rsidRPr="0074420C">
              <w:rPr>
                <w:lang w:val="en-GB"/>
              </w:rPr>
              <w:t>4.85</w:t>
            </w:r>
          </w:p>
        </w:tc>
        <w:tc>
          <w:tcPr>
            <w:tcW w:w="989" w:type="dxa"/>
            <w:tcBorders>
              <w:top w:val="nil"/>
              <w:left w:val="nil"/>
              <w:bottom w:val="nil"/>
              <w:right w:val="nil"/>
            </w:tcBorders>
            <w:shd w:val="clear" w:color="auto" w:fill="auto"/>
            <w:vAlign w:val="center"/>
            <w:hideMark/>
          </w:tcPr>
          <w:p w14:paraId="3C327DF3" w14:textId="77777777" w:rsidR="00C20D6C" w:rsidRPr="0074420C" w:rsidRDefault="00C20D6C" w:rsidP="00EF0001">
            <w:pPr>
              <w:pStyle w:val="MDPI42tablebody"/>
              <w:autoSpaceDE w:val="0"/>
              <w:autoSpaceDN w:val="0"/>
              <w:rPr>
                <w:lang w:val="en-GB"/>
              </w:rPr>
            </w:pPr>
            <w:r w:rsidRPr="0074420C">
              <w:rPr>
                <w:lang w:val="en-GB"/>
              </w:rPr>
              <w:t>85.23</w:t>
            </w:r>
          </w:p>
        </w:tc>
        <w:tc>
          <w:tcPr>
            <w:tcW w:w="1019" w:type="dxa"/>
            <w:tcBorders>
              <w:top w:val="nil"/>
              <w:left w:val="nil"/>
              <w:bottom w:val="nil"/>
              <w:right w:val="nil"/>
            </w:tcBorders>
            <w:shd w:val="clear" w:color="auto" w:fill="auto"/>
            <w:vAlign w:val="center"/>
            <w:hideMark/>
          </w:tcPr>
          <w:p w14:paraId="781695BC" w14:textId="16E45179" w:rsidR="00C20D6C" w:rsidRPr="0074420C" w:rsidRDefault="00C20D6C" w:rsidP="00EF0001">
            <w:pPr>
              <w:pStyle w:val="MDPI42tablebody"/>
              <w:autoSpaceDE w:val="0"/>
              <w:autoSpaceDN w:val="0"/>
              <w:rPr>
                <w:lang w:val="en-GB"/>
              </w:rPr>
            </w:pPr>
            <w:r w:rsidRPr="0074420C">
              <w:rPr>
                <w:lang w:val="en-GB"/>
              </w:rPr>
              <w:t>&lt;0.0001</w:t>
            </w:r>
          </w:p>
        </w:tc>
        <w:tc>
          <w:tcPr>
            <w:tcW w:w="1614" w:type="dxa"/>
            <w:tcBorders>
              <w:top w:val="nil"/>
              <w:left w:val="nil"/>
              <w:bottom w:val="nil"/>
              <w:right w:val="nil"/>
            </w:tcBorders>
            <w:shd w:val="clear" w:color="auto" w:fill="auto"/>
            <w:vAlign w:val="center"/>
            <w:hideMark/>
          </w:tcPr>
          <w:p w14:paraId="157B51EC" w14:textId="77777777" w:rsidR="00C20D6C" w:rsidRPr="0074420C" w:rsidRDefault="00C20D6C" w:rsidP="00EF0001">
            <w:pPr>
              <w:pStyle w:val="MDPI42tablebody"/>
              <w:autoSpaceDE w:val="0"/>
              <w:autoSpaceDN w:val="0"/>
              <w:rPr>
                <w:lang w:val="en-GB"/>
              </w:rPr>
            </w:pPr>
            <w:r w:rsidRPr="0074420C">
              <w:rPr>
                <w:lang w:val="en-GB"/>
              </w:rPr>
              <w:t>HS</w:t>
            </w:r>
          </w:p>
        </w:tc>
      </w:tr>
      <w:tr w:rsidR="00EF0001" w:rsidRPr="0074420C" w14:paraId="129F5ABB" w14:textId="77777777" w:rsidTr="00EF0001">
        <w:trPr>
          <w:jc w:val="center"/>
        </w:trPr>
        <w:tc>
          <w:tcPr>
            <w:tcW w:w="2676" w:type="dxa"/>
            <w:tcBorders>
              <w:top w:val="nil"/>
              <w:left w:val="nil"/>
              <w:bottom w:val="nil"/>
              <w:right w:val="nil"/>
            </w:tcBorders>
            <w:shd w:val="clear" w:color="auto" w:fill="auto"/>
            <w:vAlign w:val="center"/>
            <w:hideMark/>
          </w:tcPr>
          <w:p w14:paraId="789C0DA9" w14:textId="77777777" w:rsidR="00C20D6C" w:rsidRPr="0074420C" w:rsidRDefault="00C20D6C" w:rsidP="00EF0001">
            <w:pPr>
              <w:pStyle w:val="MDPI42tablebody"/>
              <w:autoSpaceDE w:val="0"/>
              <w:autoSpaceDN w:val="0"/>
              <w:rPr>
                <w:lang w:val="en-GB"/>
              </w:rPr>
            </w:pPr>
            <w:r w:rsidRPr="0074420C">
              <w:rPr>
                <w:lang w:val="en-GB"/>
              </w:rPr>
              <w:t>AB</w:t>
            </w:r>
          </w:p>
        </w:tc>
        <w:tc>
          <w:tcPr>
            <w:tcW w:w="2104" w:type="dxa"/>
            <w:tcBorders>
              <w:top w:val="nil"/>
              <w:left w:val="nil"/>
              <w:bottom w:val="nil"/>
              <w:right w:val="nil"/>
            </w:tcBorders>
            <w:shd w:val="clear" w:color="auto" w:fill="auto"/>
            <w:vAlign w:val="center"/>
            <w:hideMark/>
          </w:tcPr>
          <w:p w14:paraId="15C50ED9" w14:textId="77777777" w:rsidR="00C20D6C" w:rsidRPr="0074420C" w:rsidRDefault="00C20D6C" w:rsidP="00EF0001">
            <w:pPr>
              <w:pStyle w:val="MDPI42tablebody"/>
              <w:autoSpaceDE w:val="0"/>
              <w:autoSpaceDN w:val="0"/>
              <w:rPr>
                <w:lang w:val="en-GB"/>
              </w:rPr>
            </w:pPr>
            <w:r w:rsidRPr="0074420C">
              <w:rPr>
                <w:lang w:val="en-GB"/>
              </w:rPr>
              <w:t>0.73</w:t>
            </w:r>
          </w:p>
        </w:tc>
        <w:tc>
          <w:tcPr>
            <w:tcW w:w="749" w:type="dxa"/>
            <w:tcBorders>
              <w:top w:val="nil"/>
              <w:left w:val="nil"/>
              <w:bottom w:val="nil"/>
              <w:right w:val="nil"/>
            </w:tcBorders>
            <w:shd w:val="clear" w:color="auto" w:fill="auto"/>
            <w:vAlign w:val="center"/>
            <w:hideMark/>
          </w:tcPr>
          <w:p w14:paraId="43D75773" w14:textId="77777777" w:rsidR="00C20D6C" w:rsidRPr="0074420C" w:rsidRDefault="00C20D6C" w:rsidP="00EF0001">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3742AE98" w14:textId="77777777" w:rsidR="00C20D6C" w:rsidRPr="0074420C" w:rsidRDefault="00C20D6C" w:rsidP="00EF0001">
            <w:pPr>
              <w:pStyle w:val="MDPI42tablebody"/>
              <w:autoSpaceDE w:val="0"/>
              <w:autoSpaceDN w:val="0"/>
              <w:rPr>
                <w:lang w:val="en-GB"/>
              </w:rPr>
            </w:pPr>
            <w:r w:rsidRPr="0074420C">
              <w:rPr>
                <w:lang w:val="en-GB"/>
              </w:rPr>
              <w:t>0.73</w:t>
            </w:r>
          </w:p>
        </w:tc>
        <w:tc>
          <w:tcPr>
            <w:tcW w:w="989" w:type="dxa"/>
            <w:tcBorders>
              <w:top w:val="nil"/>
              <w:left w:val="nil"/>
              <w:bottom w:val="nil"/>
              <w:right w:val="nil"/>
            </w:tcBorders>
            <w:shd w:val="clear" w:color="auto" w:fill="auto"/>
            <w:vAlign w:val="center"/>
            <w:hideMark/>
          </w:tcPr>
          <w:p w14:paraId="1430D291" w14:textId="77777777" w:rsidR="00C20D6C" w:rsidRPr="0074420C" w:rsidRDefault="00C20D6C" w:rsidP="00EF0001">
            <w:pPr>
              <w:pStyle w:val="MDPI42tablebody"/>
              <w:autoSpaceDE w:val="0"/>
              <w:autoSpaceDN w:val="0"/>
              <w:rPr>
                <w:lang w:val="en-GB"/>
              </w:rPr>
            </w:pPr>
            <w:r w:rsidRPr="0074420C">
              <w:rPr>
                <w:lang w:val="en-GB"/>
              </w:rPr>
              <w:t>12.89</w:t>
            </w:r>
          </w:p>
        </w:tc>
        <w:tc>
          <w:tcPr>
            <w:tcW w:w="1019" w:type="dxa"/>
            <w:tcBorders>
              <w:top w:val="nil"/>
              <w:left w:val="nil"/>
              <w:bottom w:val="nil"/>
              <w:right w:val="nil"/>
            </w:tcBorders>
            <w:shd w:val="clear" w:color="auto" w:fill="auto"/>
            <w:vAlign w:val="center"/>
            <w:hideMark/>
          </w:tcPr>
          <w:p w14:paraId="300AB3E2" w14:textId="77777777" w:rsidR="00C20D6C" w:rsidRPr="0074420C" w:rsidRDefault="00C20D6C" w:rsidP="00EF0001">
            <w:pPr>
              <w:pStyle w:val="MDPI42tablebody"/>
              <w:autoSpaceDE w:val="0"/>
              <w:autoSpaceDN w:val="0"/>
              <w:rPr>
                <w:lang w:val="en-GB"/>
              </w:rPr>
            </w:pPr>
            <w:r w:rsidRPr="0074420C">
              <w:rPr>
                <w:lang w:val="en-GB"/>
              </w:rPr>
              <w:t>0.0027</w:t>
            </w:r>
          </w:p>
        </w:tc>
        <w:tc>
          <w:tcPr>
            <w:tcW w:w="1614" w:type="dxa"/>
            <w:tcBorders>
              <w:top w:val="nil"/>
              <w:left w:val="nil"/>
              <w:bottom w:val="nil"/>
              <w:right w:val="nil"/>
            </w:tcBorders>
            <w:shd w:val="clear" w:color="auto" w:fill="auto"/>
            <w:vAlign w:val="center"/>
            <w:hideMark/>
          </w:tcPr>
          <w:p w14:paraId="25A3A937" w14:textId="77777777" w:rsidR="00C20D6C" w:rsidRPr="0074420C" w:rsidRDefault="00C20D6C" w:rsidP="00EF0001">
            <w:pPr>
              <w:pStyle w:val="MDPI42tablebody"/>
              <w:autoSpaceDE w:val="0"/>
              <w:autoSpaceDN w:val="0"/>
              <w:rPr>
                <w:lang w:val="en-GB"/>
              </w:rPr>
            </w:pPr>
            <w:r w:rsidRPr="0074420C">
              <w:rPr>
                <w:lang w:val="en-GB"/>
              </w:rPr>
              <w:t>HS</w:t>
            </w:r>
          </w:p>
        </w:tc>
      </w:tr>
      <w:tr w:rsidR="00EF0001" w:rsidRPr="0074420C" w14:paraId="422FDE00" w14:textId="77777777" w:rsidTr="00EF0001">
        <w:trPr>
          <w:jc w:val="center"/>
        </w:trPr>
        <w:tc>
          <w:tcPr>
            <w:tcW w:w="2676" w:type="dxa"/>
            <w:tcBorders>
              <w:top w:val="nil"/>
              <w:left w:val="nil"/>
              <w:bottom w:val="nil"/>
              <w:right w:val="nil"/>
            </w:tcBorders>
            <w:shd w:val="clear" w:color="auto" w:fill="auto"/>
            <w:vAlign w:val="center"/>
            <w:hideMark/>
          </w:tcPr>
          <w:p w14:paraId="066870CF" w14:textId="77777777" w:rsidR="00C20D6C" w:rsidRPr="0074420C" w:rsidRDefault="00C20D6C" w:rsidP="00EF0001">
            <w:pPr>
              <w:pStyle w:val="MDPI42tablebody"/>
              <w:autoSpaceDE w:val="0"/>
              <w:autoSpaceDN w:val="0"/>
              <w:rPr>
                <w:lang w:val="en-GB"/>
              </w:rPr>
            </w:pPr>
            <w:r w:rsidRPr="0074420C">
              <w:rPr>
                <w:lang w:val="en-GB"/>
              </w:rPr>
              <w:t>AC</w:t>
            </w:r>
          </w:p>
        </w:tc>
        <w:tc>
          <w:tcPr>
            <w:tcW w:w="2104" w:type="dxa"/>
            <w:tcBorders>
              <w:top w:val="nil"/>
              <w:left w:val="nil"/>
              <w:bottom w:val="nil"/>
              <w:right w:val="nil"/>
            </w:tcBorders>
            <w:shd w:val="clear" w:color="auto" w:fill="auto"/>
            <w:vAlign w:val="center"/>
            <w:hideMark/>
          </w:tcPr>
          <w:p w14:paraId="6FBC6381" w14:textId="77777777" w:rsidR="00C20D6C" w:rsidRPr="0074420C" w:rsidRDefault="00C20D6C" w:rsidP="00EF0001">
            <w:pPr>
              <w:pStyle w:val="MDPI42tablebody"/>
              <w:autoSpaceDE w:val="0"/>
              <w:autoSpaceDN w:val="0"/>
              <w:rPr>
                <w:lang w:val="en-GB"/>
              </w:rPr>
            </w:pPr>
            <w:r w:rsidRPr="0074420C">
              <w:rPr>
                <w:lang w:val="en-GB"/>
              </w:rPr>
              <w:t>1.00</w:t>
            </w:r>
          </w:p>
        </w:tc>
        <w:tc>
          <w:tcPr>
            <w:tcW w:w="749" w:type="dxa"/>
            <w:tcBorders>
              <w:top w:val="nil"/>
              <w:left w:val="nil"/>
              <w:bottom w:val="nil"/>
              <w:right w:val="nil"/>
            </w:tcBorders>
            <w:shd w:val="clear" w:color="auto" w:fill="auto"/>
            <w:vAlign w:val="center"/>
            <w:hideMark/>
          </w:tcPr>
          <w:p w14:paraId="29422F72" w14:textId="77777777" w:rsidR="00C20D6C" w:rsidRPr="0074420C" w:rsidRDefault="00C20D6C" w:rsidP="00EF0001">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6B22EB53" w14:textId="77777777" w:rsidR="00C20D6C" w:rsidRPr="0074420C" w:rsidRDefault="00C20D6C" w:rsidP="00EF0001">
            <w:pPr>
              <w:pStyle w:val="MDPI42tablebody"/>
              <w:autoSpaceDE w:val="0"/>
              <w:autoSpaceDN w:val="0"/>
              <w:rPr>
                <w:lang w:val="en-GB"/>
              </w:rPr>
            </w:pPr>
            <w:r w:rsidRPr="0074420C">
              <w:rPr>
                <w:lang w:val="en-GB"/>
              </w:rPr>
              <w:t>1.00</w:t>
            </w:r>
          </w:p>
        </w:tc>
        <w:tc>
          <w:tcPr>
            <w:tcW w:w="989" w:type="dxa"/>
            <w:tcBorders>
              <w:top w:val="nil"/>
              <w:left w:val="nil"/>
              <w:bottom w:val="nil"/>
              <w:right w:val="nil"/>
            </w:tcBorders>
            <w:shd w:val="clear" w:color="auto" w:fill="auto"/>
            <w:vAlign w:val="center"/>
            <w:hideMark/>
          </w:tcPr>
          <w:p w14:paraId="35AAB0DC" w14:textId="77777777" w:rsidR="00C20D6C" w:rsidRPr="0074420C" w:rsidRDefault="00C20D6C" w:rsidP="00EF0001">
            <w:pPr>
              <w:pStyle w:val="MDPI42tablebody"/>
              <w:autoSpaceDE w:val="0"/>
              <w:autoSpaceDN w:val="0"/>
              <w:rPr>
                <w:lang w:val="en-GB"/>
              </w:rPr>
            </w:pPr>
            <w:r w:rsidRPr="0074420C">
              <w:rPr>
                <w:lang w:val="en-GB"/>
              </w:rPr>
              <w:t>17.65</w:t>
            </w:r>
          </w:p>
        </w:tc>
        <w:tc>
          <w:tcPr>
            <w:tcW w:w="1019" w:type="dxa"/>
            <w:tcBorders>
              <w:top w:val="nil"/>
              <w:left w:val="nil"/>
              <w:bottom w:val="nil"/>
              <w:right w:val="nil"/>
            </w:tcBorders>
            <w:shd w:val="clear" w:color="auto" w:fill="auto"/>
            <w:vAlign w:val="center"/>
            <w:hideMark/>
          </w:tcPr>
          <w:p w14:paraId="704FBC5D" w14:textId="77777777" w:rsidR="00C20D6C" w:rsidRPr="0074420C" w:rsidRDefault="00C20D6C" w:rsidP="00EF0001">
            <w:pPr>
              <w:pStyle w:val="MDPI42tablebody"/>
              <w:autoSpaceDE w:val="0"/>
              <w:autoSpaceDN w:val="0"/>
              <w:rPr>
                <w:lang w:val="en-GB"/>
              </w:rPr>
            </w:pPr>
            <w:r w:rsidRPr="0074420C">
              <w:rPr>
                <w:lang w:val="en-GB"/>
              </w:rPr>
              <w:t>0.0008</w:t>
            </w:r>
          </w:p>
        </w:tc>
        <w:tc>
          <w:tcPr>
            <w:tcW w:w="1614" w:type="dxa"/>
            <w:tcBorders>
              <w:top w:val="nil"/>
              <w:left w:val="nil"/>
              <w:bottom w:val="nil"/>
              <w:right w:val="nil"/>
            </w:tcBorders>
            <w:shd w:val="clear" w:color="auto" w:fill="auto"/>
            <w:vAlign w:val="center"/>
            <w:hideMark/>
          </w:tcPr>
          <w:p w14:paraId="3DFA30D3" w14:textId="77777777" w:rsidR="00C20D6C" w:rsidRPr="0074420C" w:rsidRDefault="00C20D6C" w:rsidP="00EF0001">
            <w:pPr>
              <w:pStyle w:val="MDPI42tablebody"/>
              <w:autoSpaceDE w:val="0"/>
              <w:autoSpaceDN w:val="0"/>
              <w:rPr>
                <w:lang w:val="en-GB"/>
              </w:rPr>
            </w:pPr>
            <w:r w:rsidRPr="0074420C">
              <w:rPr>
                <w:lang w:val="en-GB"/>
              </w:rPr>
              <w:t>HS</w:t>
            </w:r>
          </w:p>
        </w:tc>
      </w:tr>
      <w:tr w:rsidR="00EF0001" w:rsidRPr="0074420C" w14:paraId="19E373E8" w14:textId="77777777" w:rsidTr="00EF0001">
        <w:trPr>
          <w:jc w:val="center"/>
        </w:trPr>
        <w:tc>
          <w:tcPr>
            <w:tcW w:w="2676" w:type="dxa"/>
            <w:tcBorders>
              <w:top w:val="nil"/>
              <w:left w:val="nil"/>
              <w:bottom w:val="nil"/>
              <w:right w:val="nil"/>
            </w:tcBorders>
            <w:shd w:val="clear" w:color="auto" w:fill="auto"/>
            <w:vAlign w:val="center"/>
            <w:hideMark/>
          </w:tcPr>
          <w:p w14:paraId="41648D8D" w14:textId="77777777" w:rsidR="00C20D6C" w:rsidRPr="0074420C" w:rsidRDefault="00C20D6C" w:rsidP="00EF0001">
            <w:pPr>
              <w:pStyle w:val="MDPI42tablebody"/>
              <w:autoSpaceDE w:val="0"/>
              <w:autoSpaceDN w:val="0"/>
              <w:rPr>
                <w:lang w:val="en-GB"/>
              </w:rPr>
            </w:pPr>
            <w:r w:rsidRPr="0074420C">
              <w:rPr>
                <w:lang w:val="en-GB"/>
              </w:rPr>
              <w:t>AD</w:t>
            </w:r>
          </w:p>
        </w:tc>
        <w:tc>
          <w:tcPr>
            <w:tcW w:w="2104" w:type="dxa"/>
            <w:tcBorders>
              <w:top w:val="nil"/>
              <w:left w:val="nil"/>
              <w:bottom w:val="nil"/>
              <w:right w:val="nil"/>
            </w:tcBorders>
            <w:shd w:val="clear" w:color="auto" w:fill="auto"/>
            <w:vAlign w:val="center"/>
            <w:hideMark/>
          </w:tcPr>
          <w:p w14:paraId="4997351C" w14:textId="77777777" w:rsidR="00C20D6C" w:rsidRPr="0074420C" w:rsidRDefault="00C20D6C" w:rsidP="00EF0001">
            <w:pPr>
              <w:pStyle w:val="MDPI42tablebody"/>
              <w:autoSpaceDE w:val="0"/>
              <w:autoSpaceDN w:val="0"/>
              <w:rPr>
                <w:lang w:val="en-GB"/>
              </w:rPr>
            </w:pPr>
            <w:r w:rsidRPr="0074420C">
              <w:rPr>
                <w:lang w:val="en-GB"/>
              </w:rPr>
              <w:t>0.067</w:t>
            </w:r>
          </w:p>
        </w:tc>
        <w:tc>
          <w:tcPr>
            <w:tcW w:w="749" w:type="dxa"/>
            <w:tcBorders>
              <w:top w:val="nil"/>
              <w:left w:val="nil"/>
              <w:bottom w:val="nil"/>
              <w:right w:val="nil"/>
            </w:tcBorders>
            <w:shd w:val="clear" w:color="auto" w:fill="auto"/>
            <w:vAlign w:val="center"/>
            <w:hideMark/>
          </w:tcPr>
          <w:p w14:paraId="48DD59AC" w14:textId="77777777" w:rsidR="00C20D6C" w:rsidRPr="0074420C" w:rsidRDefault="00C20D6C" w:rsidP="00EF0001">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6EC607E7" w14:textId="77777777" w:rsidR="00C20D6C" w:rsidRPr="0074420C" w:rsidRDefault="00C20D6C" w:rsidP="00EF0001">
            <w:pPr>
              <w:pStyle w:val="MDPI42tablebody"/>
              <w:autoSpaceDE w:val="0"/>
              <w:autoSpaceDN w:val="0"/>
              <w:rPr>
                <w:lang w:val="en-GB"/>
              </w:rPr>
            </w:pPr>
            <w:r w:rsidRPr="0074420C">
              <w:rPr>
                <w:lang w:val="en-GB"/>
              </w:rPr>
              <w:t>0.067</w:t>
            </w:r>
          </w:p>
        </w:tc>
        <w:tc>
          <w:tcPr>
            <w:tcW w:w="989" w:type="dxa"/>
            <w:tcBorders>
              <w:top w:val="nil"/>
              <w:left w:val="nil"/>
              <w:bottom w:val="nil"/>
              <w:right w:val="nil"/>
            </w:tcBorders>
            <w:shd w:val="clear" w:color="auto" w:fill="auto"/>
            <w:vAlign w:val="center"/>
            <w:hideMark/>
          </w:tcPr>
          <w:p w14:paraId="3E2A22C0" w14:textId="77777777" w:rsidR="00C20D6C" w:rsidRPr="0074420C" w:rsidRDefault="00C20D6C" w:rsidP="00EF0001">
            <w:pPr>
              <w:pStyle w:val="MDPI42tablebody"/>
              <w:autoSpaceDE w:val="0"/>
              <w:autoSpaceDN w:val="0"/>
              <w:rPr>
                <w:lang w:val="en-GB"/>
              </w:rPr>
            </w:pPr>
            <w:r w:rsidRPr="0074420C">
              <w:rPr>
                <w:lang w:val="en-GB"/>
              </w:rPr>
              <w:t>1.18</w:t>
            </w:r>
          </w:p>
        </w:tc>
        <w:tc>
          <w:tcPr>
            <w:tcW w:w="1019" w:type="dxa"/>
            <w:tcBorders>
              <w:top w:val="nil"/>
              <w:left w:val="nil"/>
              <w:bottom w:val="nil"/>
              <w:right w:val="nil"/>
            </w:tcBorders>
            <w:shd w:val="clear" w:color="auto" w:fill="auto"/>
            <w:vAlign w:val="center"/>
            <w:hideMark/>
          </w:tcPr>
          <w:p w14:paraId="71840713" w14:textId="77777777" w:rsidR="00C20D6C" w:rsidRPr="0074420C" w:rsidRDefault="00C20D6C" w:rsidP="00EF0001">
            <w:pPr>
              <w:pStyle w:val="MDPI42tablebody"/>
              <w:autoSpaceDE w:val="0"/>
              <w:autoSpaceDN w:val="0"/>
              <w:rPr>
                <w:lang w:val="en-GB"/>
              </w:rPr>
            </w:pPr>
            <w:r w:rsidRPr="0074420C">
              <w:rPr>
                <w:lang w:val="en-GB"/>
              </w:rPr>
              <w:t>0.2938</w:t>
            </w:r>
          </w:p>
        </w:tc>
        <w:tc>
          <w:tcPr>
            <w:tcW w:w="1614" w:type="dxa"/>
            <w:tcBorders>
              <w:top w:val="nil"/>
              <w:left w:val="nil"/>
              <w:bottom w:val="nil"/>
              <w:right w:val="nil"/>
            </w:tcBorders>
            <w:shd w:val="clear" w:color="auto" w:fill="auto"/>
            <w:vAlign w:val="center"/>
            <w:hideMark/>
          </w:tcPr>
          <w:p w14:paraId="7110503F" w14:textId="77777777" w:rsidR="00C20D6C" w:rsidRPr="0074420C" w:rsidRDefault="00C20D6C" w:rsidP="00EF0001">
            <w:pPr>
              <w:pStyle w:val="MDPI42tablebody"/>
              <w:autoSpaceDE w:val="0"/>
              <w:autoSpaceDN w:val="0"/>
              <w:rPr>
                <w:lang w:val="en-GB"/>
              </w:rPr>
            </w:pPr>
            <w:r w:rsidRPr="0074420C">
              <w:rPr>
                <w:lang w:val="en-GB"/>
              </w:rPr>
              <w:t>NS</w:t>
            </w:r>
          </w:p>
        </w:tc>
      </w:tr>
      <w:tr w:rsidR="00EF0001" w:rsidRPr="0074420C" w14:paraId="603B0C65" w14:textId="77777777" w:rsidTr="00EF0001">
        <w:trPr>
          <w:jc w:val="center"/>
        </w:trPr>
        <w:tc>
          <w:tcPr>
            <w:tcW w:w="2676" w:type="dxa"/>
            <w:tcBorders>
              <w:top w:val="nil"/>
              <w:left w:val="nil"/>
              <w:bottom w:val="nil"/>
              <w:right w:val="nil"/>
            </w:tcBorders>
            <w:shd w:val="clear" w:color="auto" w:fill="auto"/>
            <w:vAlign w:val="center"/>
            <w:hideMark/>
          </w:tcPr>
          <w:p w14:paraId="45E237DD" w14:textId="77777777" w:rsidR="00C20D6C" w:rsidRPr="0074420C" w:rsidRDefault="00C20D6C" w:rsidP="00EF0001">
            <w:pPr>
              <w:pStyle w:val="MDPI42tablebody"/>
              <w:autoSpaceDE w:val="0"/>
              <w:autoSpaceDN w:val="0"/>
              <w:rPr>
                <w:lang w:val="en-GB"/>
              </w:rPr>
            </w:pPr>
            <w:r w:rsidRPr="0074420C">
              <w:rPr>
                <w:lang w:val="en-GB"/>
              </w:rPr>
              <w:t>BC</w:t>
            </w:r>
          </w:p>
        </w:tc>
        <w:tc>
          <w:tcPr>
            <w:tcW w:w="2104" w:type="dxa"/>
            <w:tcBorders>
              <w:top w:val="nil"/>
              <w:left w:val="nil"/>
              <w:bottom w:val="nil"/>
              <w:right w:val="nil"/>
            </w:tcBorders>
            <w:shd w:val="clear" w:color="auto" w:fill="auto"/>
            <w:vAlign w:val="center"/>
            <w:hideMark/>
          </w:tcPr>
          <w:p w14:paraId="1285F60D" w14:textId="77777777" w:rsidR="00C20D6C" w:rsidRPr="0074420C" w:rsidRDefault="00C20D6C" w:rsidP="00EF0001">
            <w:pPr>
              <w:pStyle w:val="MDPI42tablebody"/>
              <w:autoSpaceDE w:val="0"/>
              <w:autoSpaceDN w:val="0"/>
              <w:rPr>
                <w:lang w:val="en-GB"/>
              </w:rPr>
            </w:pPr>
            <w:r w:rsidRPr="0074420C">
              <w:rPr>
                <w:lang w:val="en-GB"/>
              </w:rPr>
              <w:t>0.38</w:t>
            </w:r>
          </w:p>
        </w:tc>
        <w:tc>
          <w:tcPr>
            <w:tcW w:w="749" w:type="dxa"/>
            <w:tcBorders>
              <w:top w:val="nil"/>
              <w:left w:val="nil"/>
              <w:bottom w:val="nil"/>
              <w:right w:val="nil"/>
            </w:tcBorders>
            <w:shd w:val="clear" w:color="auto" w:fill="auto"/>
            <w:vAlign w:val="center"/>
            <w:hideMark/>
          </w:tcPr>
          <w:p w14:paraId="383CFF41" w14:textId="77777777" w:rsidR="00C20D6C" w:rsidRPr="0074420C" w:rsidRDefault="00C20D6C" w:rsidP="00EF0001">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171932BD" w14:textId="77777777" w:rsidR="00C20D6C" w:rsidRPr="0074420C" w:rsidRDefault="00C20D6C" w:rsidP="00EF0001">
            <w:pPr>
              <w:pStyle w:val="MDPI42tablebody"/>
              <w:autoSpaceDE w:val="0"/>
              <w:autoSpaceDN w:val="0"/>
              <w:rPr>
                <w:lang w:val="en-GB"/>
              </w:rPr>
            </w:pPr>
            <w:r w:rsidRPr="0074420C">
              <w:rPr>
                <w:lang w:val="en-GB"/>
              </w:rPr>
              <w:t>0.38</w:t>
            </w:r>
          </w:p>
        </w:tc>
        <w:tc>
          <w:tcPr>
            <w:tcW w:w="989" w:type="dxa"/>
            <w:tcBorders>
              <w:top w:val="nil"/>
              <w:left w:val="nil"/>
              <w:bottom w:val="nil"/>
              <w:right w:val="nil"/>
            </w:tcBorders>
            <w:shd w:val="clear" w:color="auto" w:fill="auto"/>
            <w:vAlign w:val="center"/>
            <w:hideMark/>
          </w:tcPr>
          <w:p w14:paraId="3CBC3322" w14:textId="77777777" w:rsidR="00C20D6C" w:rsidRPr="0074420C" w:rsidRDefault="00C20D6C" w:rsidP="00EF0001">
            <w:pPr>
              <w:pStyle w:val="MDPI42tablebody"/>
              <w:autoSpaceDE w:val="0"/>
              <w:autoSpaceDN w:val="0"/>
              <w:rPr>
                <w:lang w:val="en-GB"/>
              </w:rPr>
            </w:pPr>
            <w:r w:rsidRPr="0074420C">
              <w:rPr>
                <w:lang w:val="en-GB"/>
              </w:rPr>
              <w:t>6.61</w:t>
            </w:r>
          </w:p>
        </w:tc>
        <w:tc>
          <w:tcPr>
            <w:tcW w:w="1019" w:type="dxa"/>
            <w:tcBorders>
              <w:top w:val="nil"/>
              <w:left w:val="nil"/>
              <w:bottom w:val="nil"/>
              <w:right w:val="nil"/>
            </w:tcBorders>
            <w:shd w:val="clear" w:color="auto" w:fill="auto"/>
            <w:vAlign w:val="center"/>
            <w:hideMark/>
          </w:tcPr>
          <w:p w14:paraId="1B027B37" w14:textId="77777777" w:rsidR="00C20D6C" w:rsidRPr="0074420C" w:rsidRDefault="00C20D6C" w:rsidP="00EF0001">
            <w:pPr>
              <w:pStyle w:val="MDPI42tablebody"/>
              <w:autoSpaceDE w:val="0"/>
              <w:autoSpaceDN w:val="0"/>
              <w:rPr>
                <w:lang w:val="en-GB"/>
              </w:rPr>
            </w:pPr>
            <w:r w:rsidRPr="0074420C">
              <w:rPr>
                <w:lang w:val="en-GB"/>
              </w:rPr>
              <w:t>0.0213</w:t>
            </w:r>
          </w:p>
        </w:tc>
        <w:tc>
          <w:tcPr>
            <w:tcW w:w="1614" w:type="dxa"/>
            <w:tcBorders>
              <w:top w:val="nil"/>
              <w:left w:val="nil"/>
              <w:bottom w:val="nil"/>
              <w:right w:val="nil"/>
            </w:tcBorders>
            <w:shd w:val="clear" w:color="auto" w:fill="auto"/>
            <w:vAlign w:val="center"/>
            <w:hideMark/>
          </w:tcPr>
          <w:p w14:paraId="493DBAFB" w14:textId="77777777" w:rsidR="00C20D6C" w:rsidRPr="0074420C" w:rsidRDefault="00C20D6C" w:rsidP="00EF0001">
            <w:pPr>
              <w:pStyle w:val="MDPI42tablebody"/>
              <w:autoSpaceDE w:val="0"/>
              <w:autoSpaceDN w:val="0"/>
              <w:rPr>
                <w:lang w:val="en-GB"/>
              </w:rPr>
            </w:pPr>
            <w:r w:rsidRPr="0074420C">
              <w:rPr>
                <w:lang w:val="en-GB"/>
              </w:rPr>
              <w:t>S</w:t>
            </w:r>
          </w:p>
        </w:tc>
      </w:tr>
      <w:tr w:rsidR="00EF0001" w:rsidRPr="0074420C" w14:paraId="6832E619" w14:textId="77777777" w:rsidTr="00EF0001">
        <w:trPr>
          <w:jc w:val="center"/>
        </w:trPr>
        <w:tc>
          <w:tcPr>
            <w:tcW w:w="2676" w:type="dxa"/>
            <w:tcBorders>
              <w:top w:val="nil"/>
              <w:left w:val="nil"/>
              <w:bottom w:val="nil"/>
              <w:right w:val="nil"/>
            </w:tcBorders>
            <w:shd w:val="clear" w:color="auto" w:fill="auto"/>
            <w:vAlign w:val="center"/>
            <w:hideMark/>
          </w:tcPr>
          <w:p w14:paraId="54575708" w14:textId="77777777" w:rsidR="00C20D6C" w:rsidRPr="0074420C" w:rsidRDefault="00C20D6C" w:rsidP="00EF0001">
            <w:pPr>
              <w:pStyle w:val="MDPI42tablebody"/>
              <w:autoSpaceDE w:val="0"/>
              <w:autoSpaceDN w:val="0"/>
              <w:rPr>
                <w:lang w:val="en-GB"/>
              </w:rPr>
            </w:pPr>
            <w:r w:rsidRPr="0074420C">
              <w:rPr>
                <w:lang w:val="en-GB"/>
              </w:rPr>
              <w:t>BD</w:t>
            </w:r>
          </w:p>
        </w:tc>
        <w:tc>
          <w:tcPr>
            <w:tcW w:w="2104" w:type="dxa"/>
            <w:tcBorders>
              <w:top w:val="nil"/>
              <w:left w:val="nil"/>
              <w:bottom w:val="nil"/>
              <w:right w:val="nil"/>
            </w:tcBorders>
            <w:shd w:val="clear" w:color="auto" w:fill="auto"/>
            <w:vAlign w:val="center"/>
            <w:hideMark/>
          </w:tcPr>
          <w:p w14:paraId="35B2ADAA" w14:textId="77777777" w:rsidR="00C20D6C" w:rsidRPr="0074420C" w:rsidRDefault="00C20D6C" w:rsidP="00EF0001">
            <w:pPr>
              <w:pStyle w:val="MDPI42tablebody"/>
              <w:autoSpaceDE w:val="0"/>
              <w:autoSpaceDN w:val="0"/>
              <w:rPr>
                <w:lang w:val="en-GB"/>
              </w:rPr>
            </w:pPr>
            <w:r w:rsidRPr="0074420C">
              <w:rPr>
                <w:lang w:val="en-GB"/>
              </w:rPr>
              <w:t>0.021</w:t>
            </w:r>
          </w:p>
        </w:tc>
        <w:tc>
          <w:tcPr>
            <w:tcW w:w="749" w:type="dxa"/>
            <w:tcBorders>
              <w:top w:val="nil"/>
              <w:left w:val="nil"/>
              <w:bottom w:val="nil"/>
              <w:right w:val="nil"/>
            </w:tcBorders>
            <w:shd w:val="clear" w:color="auto" w:fill="auto"/>
            <w:vAlign w:val="center"/>
            <w:hideMark/>
          </w:tcPr>
          <w:p w14:paraId="22BD31D8" w14:textId="77777777" w:rsidR="00C20D6C" w:rsidRPr="0074420C" w:rsidRDefault="00C20D6C" w:rsidP="00EF0001">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4F2DF233" w14:textId="77777777" w:rsidR="00C20D6C" w:rsidRPr="0074420C" w:rsidRDefault="00C20D6C" w:rsidP="00EF0001">
            <w:pPr>
              <w:pStyle w:val="MDPI42tablebody"/>
              <w:autoSpaceDE w:val="0"/>
              <w:autoSpaceDN w:val="0"/>
              <w:rPr>
                <w:lang w:val="en-GB"/>
              </w:rPr>
            </w:pPr>
            <w:r w:rsidRPr="0074420C">
              <w:rPr>
                <w:lang w:val="en-GB"/>
              </w:rPr>
              <w:t>0.021</w:t>
            </w:r>
          </w:p>
        </w:tc>
        <w:tc>
          <w:tcPr>
            <w:tcW w:w="989" w:type="dxa"/>
            <w:tcBorders>
              <w:top w:val="nil"/>
              <w:left w:val="nil"/>
              <w:bottom w:val="nil"/>
              <w:right w:val="nil"/>
            </w:tcBorders>
            <w:shd w:val="clear" w:color="auto" w:fill="auto"/>
            <w:vAlign w:val="center"/>
            <w:hideMark/>
          </w:tcPr>
          <w:p w14:paraId="30B17A5A" w14:textId="77777777" w:rsidR="00C20D6C" w:rsidRPr="0074420C" w:rsidRDefault="00C20D6C" w:rsidP="00EF0001">
            <w:pPr>
              <w:pStyle w:val="MDPI42tablebody"/>
              <w:autoSpaceDE w:val="0"/>
              <w:autoSpaceDN w:val="0"/>
              <w:rPr>
                <w:lang w:val="en-GB"/>
              </w:rPr>
            </w:pPr>
            <w:r w:rsidRPr="0074420C">
              <w:rPr>
                <w:lang w:val="en-GB"/>
              </w:rPr>
              <w:t>0.36</w:t>
            </w:r>
          </w:p>
        </w:tc>
        <w:tc>
          <w:tcPr>
            <w:tcW w:w="1019" w:type="dxa"/>
            <w:tcBorders>
              <w:top w:val="nil"/>
              <w:left w:val="nil"/>
              <w:bottom w:val="nil"/>
              <w:right w:val="nil"/>
            </w:tcBorders>
            <w:shd w:val="clear" w:color="auto" w:fill="auto"/>
            <w:vAlign w:val="center"/>
            <w:hideMark/>
          </w:tcPr>
          <w:p w14:paraId="23AF90C9" w14:textId="77777777" w:rsidR="00C20D6C" w:rsidRPr="0074420C" w:rsidRDefault="00C20D6C" w:rsidP="00EF0001">
            <w:pPr>
              <w:pStyle w:val="MDPI42tablebody"/>
              <w:autoSpaceDE w:val="0"/>
              <w:autoSpaceDN w:val="0"/>
              <w:rPr>
                <w:lang w:val="en-GB"/>
              </w:rPr>
            </w:pPr>
            <w:r w:rsidRPr="0074420C">
              <w:rPr>
                <w:lang w:val="en-GB"/>
              </w:rPr>
              <w:t>0.5558</w:t>
            </w:r>
          </w:p>
        </w:tc>
        <w:tc>
          <w:tcPr>
            <w:tcW w:w="1614" w:type="dxa"/>
            <w:tcBorders>
              <w:top w:val="nil"/>
              <w:left w:val="nil"/>
              <w:bottom w:val="nil"/>
              <w:right w:val="nil"/>
            </w:tcBorders>
            <w:shd w:val="clear" w:color="auto" w:fill="auto"/>
            <w:vAlign w:val="center"/>
            <w:hideMark/>
          </w:tcPr>
          <w:p w14:paraId="21522A71" w14:textId="77777777" w:rsidR="00C20D6C" w:rsidRPr="0074420C" w:rsidRDefault="00C20D6C" w:rsidP="00EF0001">
            <w:pPr>
              <w:pStyle w:val="MDPI42tablebody"/>
              <w:autoSpaceDE w:val="0"/>
              <w:autoSpaceDN w:val="0"/>
              <w:rPr>
                <w:lang w:val="en-GB"/>
              </w:rPr>
            </w:pPr>
            <w:r w:rsidRPr="0074420C">
              <w:rPr>
                <w:lang w:val="en-GB"/>
              </w:rPr>
              <w:t>NS</w:t>
            </w:r>
          </w:p>
        </w:tc>
      </w:tr>
      <w:tr w:rsidR="00EF0001" w:rsidRPr="0074420C" w14:paraId="326C3F15" w14:textId="77777777" w:rsidTr="00EF0001">
        <w:trPr>
          <w:jc w:val="center"/>
        </w:trPr>
        <w:tc>
          <w:tcPr>
            <w:tcW w:w="2676" w:type="dxa"/>
            <w:tcBorders>
              <w:top w:val="nil"/>
              <w:left w:val="nil"/>
              <w:bottom w:val="nil"/>
              <w:right w:val="nil"/>
            </w:tcBorders>
            <w:shd w:val="clear" w:color="auto" w:fill="auto"/>
            <w:vAlign w:val="center"/>
            <w:hideMark/>
          </w:tcPr>
          <w:p w14:paraId="03B23E01" w14:textId="77777777" w:rsidR="00C20D6C" w:rsidRPr="0074420C" w:rsidRDefault="00C20D6C" w:rsidP="00EF0001">
            <w:pPr>
              <w:pStyle w:val="MDPI42tablebody"/>
              <w:autoSpaceDE w:val="0"/>
              <w:autoSpaceDN w:val="0"/>
              <w:rPr>
                <w:lang w:val="en-GB"/>
              </w:rPr>
            </w:pPr>
            <w:r w:rsidRPr="0074420C">
              <w:rPr>
                <w:lang w:val="en-GB"/>
              </w:rPr>
              <w:t>CD</w:t>
            </w:r>
          </w:p>
        </w:tc>
        <w:tc>
          <w:tcPr>
            <w:tcW w:w="2104" w:type="dxa"/>
            <w:tcBorders>
              <w:top w:val="nil"/>
              <w:left w:val="nil"/>
              <w:bottom w:val="nil"/>
              <w:right w:val="nil"/>
            </w:tcBorders>
            <w:shd w:val="clear" w:color="auto" w:fill="auto"/>
            <w:vAlign w:val="center"/>
            <w:hideMark/>
          </w:tcPr>
          <w:p w14:paraId="68015592" w14:textId="77777777" w:rsidR="00C20D6C" w:rsidRPr="0074420C" w:rsidRDefault="00C20D6C" w:rsidP="00EF0001">
            <w:pPr>
              <w:pStyle w:val="MDPI42tablebody"/>
              <w:autoSpaceDE w:val="0"/>
              <w:autoSpaceDN w:val="0"/>
              <w:rPr>
                <w:lang w:val="en-GB"/>
              </w:rPr>
            </w:pPr>
            <w:r w:rsidRPr="0074420C">
              <w:rPr>
                <w:lang w:val="en-GB"/>
              </w:rPr>
              <w:t>0.063</w:t>
            </w:r>
          </w:p>
        </w:tc>
        <w:tc>
          <w:tcPr>
            <w:tcW w:w="749" w:type="dxa"/>
            <w:tcBorders>
              <w:top w:val="nil"/>
              <w:left w:val="nil"/>
              <w:bottom w:val="nil"/>
              <w:right w:val="nil"/>
            </w:tcBorders>
            <w:shd w:val="clear" w:color="auto" w:fill="auto"/>
            <w:vAlign w:val="center"/>
            <w:hideMark/>
          </w:tcPr>
          <w:p w14:paraId="163CBE7F" w14:textId="77777777" w:rsidR="00C20D6C" w:rsidRPr="0074420C" w:rsidRDefault="00C20D6C" w:rsidP="00EF0001">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3364DCAA" w14:textId="77777777" w:rsidR="00C20D6C" w:rsidRPr="0074420C" w:rsidRDefault="00C20D6C" w:rsidP="00EF0001">
            <w:pPr>
              <w:pStyle w:val="MDPI42tablebody"/>
              <w:autoSpaceDE w:val="0"/>
              <w:autoSpaceDN w:val="0"/>
              <w:rPr>
                <w:lang w:val="en-GB"/>
              </w:rPr>
            </w:pPr>
            <w:r w:rsidRPr="0074420C">
              <w:rPr>
                <w:lang w:val="en-GB"/>
              </w:rPr>
              <w:t>0.063</w:t>
            </w:r>
          </w:p>
        </w:tc>
        <w:tc>
          <w:tcPr>
            <w:tcW w:w="989" w:type="dxa"/>
            <w:tcBorders>
              <w:top w:val="nil"/>
              <w:left w:val="nil"/>
              <w:bottom w:val="nil"/>
              <w:right w:val="nil"/>
            </w:tcBorders>
            <w:shd w:val="clear" w:color="auto" w:fill="auto"/>
            <w:vAlign w:val="center"/>
            <w:hideMark/>
          </w:tcPr>
          <w:p w14:paraId="3F722705" w14:textId="77777777" w:rsidR="00C20D6C" w:rsidRPr="0074420C" w:rsidRDefault="00C20D6C" w:rsidP="00EF0001">
            <w:pPr>
              <w:pStyle w:val="MDPI42tablebody"/>
              <w:autoSpaceDE w:val="0"/>
              <w:autoSpaceDN w:val="0"/>
              <w:rPr>
                <w:lang w:val="en-GB"/>
              </w:rPr>
            </w:pPr>
            <w:r w:rsidRPr="0074420C">
              <w:rPr>
                <w:lang w:val="en-GB"/>
              </w:rPr>
              <w:t>1.10</w:t>
            </w:r>
          </w:p>
        </w:tc>
        <w:tc>
          <w:tcPr>
            <w:tcW w:w="1019" w:type="dxa"/>
            <w:tcBorders>
              <w:top w:val="nil"/>
              <w:left w:val="nil"/>
              <w:bottom w:val="nil"/>
              <w:right w:val="nil"/>
            </w:tcBorders>
            <w:shd w:val="clear" w:color="auto" w:fill="auto"/>
            <w:vAlign w:val="center"/>
            <w:hideMark/>
          </w:tcPr>
          <w:p w14:paraId="194FCCAD" w14:textId="77777777" w:rsidR="00C20D6C" w:rsidRPr="0074420C" w:rsidRDefault="00C20D6C" w:rsidP="00EF0001">
            <w:pPr>
              <w:pStyle w:val="MDPI42tablebody"/>
              <w:autoSpaceDE w:val="0"/>
              <w:autoSpaceDN w:val="0"/>
              <w:rPr>
                <w:lang w:val="en-GB"/>
              </w:rPr>
            </w:pPr>
            <w:r w:rsidRPr="0074420C">
              <w:rPr>
                <w:lang w:val="en-GB"/>
              </w:rPr>
              <w:t>0.3099</w:t>
            </w:r>
          </w:p>
        </w:tc>
        <w:tc>
          <w:tcPr>
            <w:tcW w:w="1614" w:type="dxa"/>
            <w:tcBorders>
              <w:top w:val="nil"/>
              <w:left w:val="nil"/>
              <w:bottom w:val="nil"/>
              <w:right w:val="nil"/>
            </w:tcBorders>
            <w:shd w:val="clear" w:color="auto" w:fill="auto"/>
            <w:vAlign w:val="center"/>
            <w:hideMark/>
          </w:tcPr>
          <w:p w14:paraId="256BC4DE" w14:textId="77777777" w:rsidR="00C20D6C" w:rsidRPr="0074420C" w:rsidRDefault="00C20D6C" w:rsidP="00EF0001">
            <w:pPr>
              <w:pStyle w:val="MDPI42tablebody"/>
              <w:autoSpaceDE w:val="0"/>
              <w:autoSpaceDN w:val="0"/>
              <w:rPr>
                <w:lang w:val="en-GB"/>
              </w:rPr>
            </w:pPr>
            <w:r w:rsidRPr="0074420C">
              <w:rPr>
                <w:lang w:val="en-GB"/>
              </w:rPr>
              <w:t>NS</w:t>
            </w:r>
          </w:p>
        </w:tc>
      </w:tr>
      <w:tr w:rsidR="00EF0001" w:rsidRPr="0074420C" w14:paraId="39E84683" w14:textId="77777777" w:rsidTr="00EF0001">
        <w:trPr>
          <w:jc w:val="center"/>
        </w:trPr>
        <w:tc>
          <w:tcPr>
            <w:tcW w:w="2676" w:type="dxa"/>
            <w:tcBorders>
              <w:top w:val="nil"/>
              <w:left w:val="nil"/>
              <w:bottom w:val="nil"/>
              <w:right w:val="nil"/>
            </w:tcBorders>
            <w:shd w:val="clear" w:color="auto" w:fill="auto"/>
            <w:vAlign w:val="center"/>
            <w:hideMark/>
          </w:tcPr>
          <w:p w14:paraId="7DBCD893" w14:textId="77777777" w:rsidR="00C20D6C" w:rsidRPr="0074420C" w:rsidRDefault="00C20D6C" w:rsidP="00EF0001">
            <w:pPr>
              <w:pStyle w:val="MDPI42tablebody"/>
              <w:autoSpaceDE w:val="0"/>
              <w:autoSpaceDN w:val="0"/>
              <w:rPr>
                <w:lang w:val="en-GB"/>
              </w:rPr>
            </w:pPr>
            <w:r w:rsidRPr="0074420C">
              <w:rPr>
                <w:lang w:val="en-GB"/>
              </w:rPr>
              <w:t>A</w:t>
            </w:r>
            <w:r w:rsidRPr="0074420C">
              <w:rPr>
                <w:vertAlign w:val="superscript"/>
                <w:lang w:val="en-GB"/>
              </w:rPr>
              <w:t>2</w:t>
            </w:r>
          </w:p>
        </w:tc>
        <w:tc>
          <w:tcPr>
            <w:tcW w:w="2104" w:type="dxa"/>
            <w:tcBorders>
              <w:top w:val="nil"/>
              <w:left w:val="nil"/>
              <w:bottom w:val="nil"/>
              <w:right w:val="nil"/>
            </w:tcBorders>
            <w:shd w:val="clear" w:color="auto" w:fill="auto"/>
            <w:vAlign w:val="center"/>
            <w:hideMark/>
          </w:tcPr>
          <w:p w14:paraId="50CD7856" w14:textId="77777777" w:rsidR="00C20D6C" w:rsidRPr="0074420C" w:rsidRDefault="00C20D6C" w:rsidP="00EF0001">
            <w:pPr>
              <w:pStyle w:val="MDPI42tablebody"/>
              <w:autoSpaceDE w:val="0"/>
              <w:autoSpaceDN w:val="0"/>
              <w:rPr>
                <w:lang w:val="en-GB"/>
              </w:rPr>
            </w:pPr>
            <w:r w:rsidRPr="0074420C">
              <w:rPr>
                <w:lang w:val="en-GB"/>
              </w:rPr>
              <w:t>0.0051</w:t>
            </w:r>
          </w:p>
        </w:tc>
        <w:tc>
          <w:tcPr>
            <w:tcW w:w="749" w:type="dxa"/>
            <w:tcBorders>
              <w:top w:val="nil"/>
              <w:left w:val="nil"/>
              <w:bottom w:val="nil"/>
              <w:right w:val="nil"/>
            </w:tcBorders>
            <w:shd w:val="clear" w:color="auto" w:fill="auto"/>
            <w:vAlign w:val="center"/>
            <w:hideMark/>
          </w:tcPr>
          <w:p w14:paraId="758E5BAC" w14:textId="77777777" w:rsidR="00C20D6C" w:rsidRPr="0074420C" w:rsidRDefault="00C20D6C" w:rsidP="00EF0001">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715FCCEB" w14:textId="77777777" w:rsidR="00C20D6C" w:rsidRPr="0074420C" w:rsidRDefault="00C20D6C" w:rsidP="00EF0001">
            <w:pPr>
              <w:pStyle w:val="MDPI42tablebody"/>
              <w:autoSpaceDE w:val="0"/>
              <w:autoSpaceDN w:val="0"/>
              <w:rPr>
                <w:lang w:val="en-GB"/>
              </w:rPr>
            </w:pPr>
            <w:r w:rsidRPr="0074420C">
              <w:rPr>
                <w:lang w:val="en-GB"/>
              </w:rPr>
              <w:t>50.0051</w:t>
            </w:r>
          </w:p>
        </w:tc>
        <w:tc>
          <w:tcPr>
            <w:tcW w:w="989" w:type="dxa"/>
            <w:tcBorders>
              <w:top w:val="nil"/>
              <w:left w:val="nil"/>
              <w:bottom w:val="nil"/>
              <w:right w:val="nil"/>
            </w:tcBorders>
            <w:shd w:val="clear" w:color="auto" w:fill="auto"/>
            <w:vAlign w:val="center"/>
            <w:hideMark/>
          </w:tcPr>
          <w:p w14:paraId="034541E5" w14:textId="77777777" w:rsidR="00C20D6C" w:rsidRPr="0074420C" w:rsidRDefault="00C20D6C" w:rsidP="00EF0001">
            <w:pPr>
              <w:pStyle w:val="MDPI42tablebody"/>
              <w:autoSpaceDE w:val="0"/>
              <w:autoSpaceDN w:val="0"/>
              <w:rPr>
                <w:lang w:val="en-GB"/>
              </w:rPr>
            </w:pPr>
            <w:r w:rsidRPr="0074420C">
              <w:rPr>
                <w:lang w:val="en-GB"/>
              </w:rPr>
              <w:t>0.097</w:t>
            </w:r>
          </w:p>
        </w:tc>
        <w:tc>
          <w:tcPr>
            <w:tcW w:w="1019" w:type="dxa"/>
            <w:tcBorders>
              <w:top w:val="nil"/>
              <w:left w:val="nil"/>
              <w:bottom w:val="nil"/>
              <w:right w:val="nil"/>
            </w:tcBorders>
            <w:shd w:val="clear" w:color="auto" w:fill="auto"/>
            <w:vAlign w:val="center"/>
            <w:hideMark/>
          </w:tcPr>
          <w:p w14:paraId="12FD9EAC" w14:textId="77777777" w:rsidR="00C20D6C" w:rsidRPr="0074420C" w:rsidRDefault="00C20D6C" w:rsidP="00EF0001">
            <w:pPr>
              <w:pStyle w:val="MDPI42tablebody"/>
              <w:autoSpaceDE w:val="0"/>
              <w:autoSpaceDN w:val="0"/>
              <w:rPr>
                <w:lang w:val="en-GB"/>
              </w:rPr>
            </w:pPr>
            <w:r w:rsidRPr="0074420C">
              <w:rPr>
                <w:lang w:val="en-GB"/>
              </w:rPr>
              <w:t>0.7597</w:t>
            </w:r>
          </w:p>
        </w:tc>
        <w:tc>
          <w:tcPr>
            <w:tcW w:w="1614" w:type="dxa"/>
            <w:tcBorders>
              <w:top w:val="nil"/>
              <w:left w:val="nil"/>
              <w:bottom w:val="nil"/>
              <w:right w:val="nil"/>
            </w:tcBorders>
            <w:shd w:val="clear" w:color="auto" w:fill="auto"/>
            <w:vAlign w:val="center"/>
            <w:hideMark/>
          </w:tcPr>
          <w:p w14:paraId="26BCF3F8" w14:textId="77777777" w:rsidR="00C20D6C" w:rsidRPr="0074420C" w:rsidRDefault="00C20D6C" w:rsidP="00EF0001">
            <w:pPr>
              <w:pStyle w:val="MDPI42tablebody"/>
              <w:autoSpaceDE w:val="0"/>
              <w:autoSpaceDN w:val="0"/>
              <w:rPr>
                <w:lang w:val="en-GB"/>
              </w:rPr>
            </w:pPr>
            <w:r w:rsidRPr="0074420C">
              <w:rPr>
                <w:lang w:val="en-GB"/>
              </w:rPr>
              <w:t>NS</w:t>
            </w:r>
          </w:p>
        </w:tc>
      </w:tr>
      <w:tr w:rsidR="00EF0001" w:rsidRPr="0074420C" w14:paraId="3FAD4DE7" w14:textId="77777777" w:rsidTr="00EF0001">
        <w:trPr>
          <w:jc w:val="center"/>
        </w:trPr>
        <w:tc>
          <w:tcPr>
            <w:tcW w:w="2676" w:type="dxa"/>
            <w:tcBorders>
              <w:top w:val="nil"/>
              <w:left w:val="nil"/>
              <w:bottom w:val="nil"/>
              <w:right w:val="nil"/>
            </w:tcBorders>
            <w:shd w:val="clear" w:color="auto" w:fill="auto"/>
            <w:vAlign w:val="center"/>
            <w:hideMark/>
          </w:tcPr>
          <w:p w14:paraId="1EE5EC21" w14:textId="77777777" w:rsidR="00C20D6C" w:rsidRPr="0074420C" w:rsidRDefault="00C20D6C" w:rsidP="00EF0001">
            <w:pPr>
              <w:pStyle w:val="MDPI42tablebody"/>
              <w:autoSpaceDE w:val="0"/>
              <w:autoSpaceDN w:val="0"/>
              <w:rPr>
                <w:lang w:val="en-GB"/>
              </w:rPr>
            </w:pPr>
            <w:r w:rsidRPr="0074420C">
              <w:rPr>
                <w:lang w:val="en-GB"/>
              </w:rPr>
              <w:t>B</w:t>
            </w:r>
            <w:r w:rsidRPr="0074420C">
              <w:rPr>
                <w:vertAlign w:val="superscript"/>
                <w:lang w:val="en-GB"/>
              </w:rPr>
              <w:t>2</w:t>
            </w:r>
          </w:p>
        </w:tc>
        <w:tc>
          <w:tcPr>
            <w:tcW w:w="2104" w:type="dxa"/>
            <w:tcBorders>
              <w:top w:val="nil"/>
              <w:left w:val="nil"/>
              <w:bottom w:val="nil"/>
              <w:right w:val="nil"/>
            </w:tcBorders>
            <w:shd w:val="clear" w:color="auto" w:fill="auto"/>
            <w:vAlign w:val="center"/>
            <w:hideMark/>
          </w:tcPr>
          <w:p w14:paraId="75A06DF9" w14:textId="77777777" w:rsidR="00C20D6C" w:rsidRPr="0074420C" w:rsidRDefault="00C20D6C" w:rsidP="00EF0001">
            <w:pPr>
              <w:pStyle w:val="MDPI42tablebody"/>
              <w:autoSpaceDE w:val="0"/>
              <w:autoSpaceDN w:val="0"/>
              <w:rPr>
                <w:lang w:val="en-GB"/>
              </w:rPr>
            </w:pPr>
            <w:r w:rsidRPr="0074420C">
              <w:rPr>
                <w:lang w:val="en-GB"/>
              </w:rPr>
              <w:t>0.023</w:t>
            </w:r>
          </w:p>
        </w:tc>
        <w:tc>
          <w:tcPr>
            <w:tcW w:w="749" w:type="dxa"/>
            <w:tcBorders>
              <w:top w:val="nil"/>
              <w:left w:val="nil"/>
              <w:bottom w:val="nil"/>
              <w:right w:val="nil"/>
            </w:tcBorders>
            <w:shd w:val="clear" w:color="auto" w:fill="auto"/>
            <w:vAlign w:val="center"/>
            <w:hideMark/>
          </w:tcPr>
          <w:p w14:paraId="26A7EE4F" w14:textId="77777777" w:rsidR="00C20D6C" w:rsidRPr="0074420C" w:rsidRDefault="00C20D6C" w:rsidP="00EF0001">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136E0220" w14:textId="77777777" w:rsidR="00C20D6C" w:rsidRPr="0074420C" w:rsidRDefault="00C20D6C" w:rsidP="00EF0001">
            <w:pPr>
              <w:pStyle w:val="MDPI42tablebody"/>
              <w:autoSpaceDE w:val="0"/>
              <w:autoSpaceDN w:val="0"/>
              <w:rPr>
                <w:lang w:val="en-GB"/>
              </w:rPr>
            </w:pPr>
            <w:r w:rsidRPr="0074420C">
              <w:rPr>
                <w:lang w:val="en-GB"/>
              </w:rPr>
              <w:t>0.023</w:t>
            </w:r>
          </w:p>
        </w:tc>
        <w:tc>
          <w:tcPr>
            <w:tcW w:w="989" w:type="dxa"/>
            <w:tcBorders>
              <w:top w:val="nil"/>
              <w:left w:val="nil"/>
              <w:bottom w:val="nil"/>
              <w:right w:val="nil"/>
            </w:tcBorders>
            <w:shd w:val="clear" w:color="auto" w:fill="auto"/>
            <w:vAlign w:val="center"/>
            <w:hideMark/>
          </w:tcPr>
          <w:p w14:paraId="7E544CA7" w14:textId="77777777" w:rsidR="00C20D6C" w:rsidRPr="0074420C" w:rsidRDefault="00C20D6C" w:rsidP="00EF0001">
            <w:pPr>
              <w:pStyle w:val="MDPI42tablebody"/>
              <w:autoSpaceDE w:val="0"/>
              <w:autoSpaceDN w:val="0"/>
              <w:rPr>
                <w:lang w:val="en-GB"/>
              </w:rPr>
            </w:pPr>
            <w:r w:rsidRPr="0074420C">
              <w:rPr>
                <w:lang w:val="en-GB"/>
              </w:rPr>
              <w:t>0.40</w:t>
            </w:r>
          </w:p>
        </w:tc>
        <w:tc>
          <w:tcPr>
            <w:tcW w:w="1019" w:type="dxa"/>
            <w:tcBorders>
              <w:top w:val="nil"/>
              <w:left w:val="nil"/>
              <w:bottom w:val="nil"/>
              <w:right w:val="nil"/>
            </w:tcBorders>
            <w:shd w:val="clear" w:color="auto" w:fill="auto"/>
            <w:vAlign w:val="center"/>
            <w:hideMark/>
          </w:tcPr>
          <w:p w14:paraId="030DAA5E" w14:textId="77777777" w:rsidR="00C20D6C" w:rsidRPr="0074420C" w:rsidRDefault="00C20D6C" w:rsidP="00EF0001">
            <w:pPr>
              <w:pStyle w:val="MDPI42tablebody"/>
              <w:autoSpaceDE w:val="0"/>
              <w:autoSpaceDN w:val="0"/>
              <w:rPr>
                <w:lang w:val="en-GB"/>
              </w:rPr>
            </w:pPr>
            <w:r w:rsidRPr="0074420C">
              <w:rPr>
                <w:lang w:val="en-GB"/>
              </w:rPr>
              <w:t>0.5376</w:t>
            </w:r>
          </w:p>
        </w:tc>
        <w:tc>
          <w:tcPr>
            <w:tcW w:w="1614" w:type="dxa"/>
            <w:tcBorders>
              <w:top w:val="nil"/>
              <w:left w:val="nil"/>
              <w:bottom w:val="nil"/>
              <w:right w:val="nil"/>
            </w:tcBorders>
            <w:shd w:val="clear" w:color="auto" w:fill="auto"/>
            <w:vAlign w:val="center"/>
            <w:hideMark/>
          </w:tcPr>
          <w:p w14:paraId="3E4D89D4" w14:textId="77777777" w:rsidR="00C20D6C" w:rsidRPr="0074420C" w:rsidRDefault="00C20D6C" w:rsidP="00EF0001">
            <w:pPr>
              <w:pStyle w:val="MDPI42tablebody"/>
              <w:autoSpaceDE w:val="0"/>
              <w:autoSpaceDN w:val="0"/>
              <w:rPr>
                <w:lang w:val="en-GB"/>
              </w:rPr>
            </w:pPr>
            <w:r w:rsidRPr="0074420C">
              <w:rPr>
                <w:lang w:val="en-GB"/>
              </w:rPr>
              <w:t>NS</w:t>
            </w:r>
          </w:p>
        </w:tc>
      </w:tr>
      <w:tr w:rsidR="00EF0001" w:rsidRPr="0074420C" w14:paraId="72FAD00E" w14:textId="77777777" w:rsidTr="00EF0001">
        <w:trPr>
          <w:jc w:val="center"/>
        </w:trPr>
        <w:tc>
          <w:tcPr>
            <w:tcW w:w="2676" w:type="dxa"/>
            <w:tcBorders>
              <w:top w:val="nil"/>
              <w:left w:val="nil"/>
              <w:bottom w:val="nil"/>
              <w:right w:val="nil"/>
            </w:tcBorders>
            <w:shd w:val="clear" w:color="auto" w:fill="auto"/>
            <w:vAlign w:val="center"/>
            <w:hideMark/>
          </w:tcPr>
          <w:p w14:paraId="7692771F" w14:textId="77777777" w:rsidR="00C20D6C" w:rsidRPr="0074420C" w:rsidRDefault="00C20D6C" w:rsidP="00EF0001">
            <w:pPr>
              <w:pStyle w:val="MDPI42tablebody"/>
              <w:autoSpaceDE w:val="0"/>
              <w:autoSpaceDN w:val="0"/>
              <w:rPr>
                <w:lang w:val="en-GB"/>
              </w:rPr>
            </w:pPr>
            <w:r w:rsidRPr="0074420C">
              <w:rPr>
                <w:lang w:val="en-GB"/>
              </w:rPr>
              <w:t>C</w:t>
            </w:r>
            <w:r w:rsidRPr="0074420C">
              <w:rPr>
                <w:vertAlign w:val="superscript"/>
                <w:lang w:val="en-GB"/>
              </w:rPr>
              <w:t>2</w:t>
            </w:r>
          </w:p>
        </w:tc>
        <w:tc>
          <w:tcPr>
            <w:tcW w:w="2104" w:type="dxa"/>
            <w:tcBorders>
              <w:top w:val="nil"/>
              <w:left w:val="nil"/>
              <w:bottom w:val="nil"/>
              <w:right w:val="nil"/>
            </w:tcBorders>
            <w:shd w:val="clear" w:color="auto" w:fill="auto"/>
            <w:vAlign w:val="center"/>
            <w:hideMark/>
          </w:tcPr>
          <w:p w14:paraId="6BF0E927" w14:textId="77777777" w:rsidR="00C20D6C" w:rsidRPr="0074420C" w:rsidRDefault="00C20D6C" w:rsidP="00EF0001">
            <w:pPr>
              <w:pStyle w:val="MDPI42tablebody"/>
              <w:autoSpaceDE w:val="0"/>
              <w:autoSpaceDN w:val="0"/>
              <w:rPr>
                <w:lang w:val="en-GB"/>
              </w:rPr>
            </w:pPr>
            <w:r w:rsidRPr="0074420C">
              <w:rPr>
                <w:lang w:val="en-GB"/>
              </w:rPr>
              <w:t>5.66</w:t>
            </w:r>
          </w:p>
        </w:tc>
        <w:tc>
          <w:tcPr>
            <w:tcW w:w="749" w:type="dxa"/>
            <w:tcBorders>
              <w:top w:val="nil"/>
              <w:left w:val="nil"/>
              <w:bottom w:val="nil"/>
              <w:right w:val="nil"/>
            </w:tcBorders>
            <w:shd w:val="clear" w:color="auto" w:fill="auto"/>
            <w:vAlign w:val="center"/>
            <w:hideMark/>
          </w:tcPr>
          <w:p w14:paraId="142D77FA" w14:textId="77777777" w:rsidR="00C20D6C" w:rsidRPr="0074420C" w:rsidRDefault="00C20D6C" w:rsidP="00EF0001">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2F608092" w14:textId="77777777" w:rsidR="00C20D6C" w:rsidRPr="0074420C" w:rsidRDefault="00C20D6C" w:rsidP="00EF0001">
            <w:pPr>
              <w:pStyle w:val="MDPI42tablebody"/>
              <w:autoSpaceDE w:val="0"/>
              <w:autoSpaceDN w:val="0"/>
              <w:rPr>
                <w:lang w:val="en-GB"/>
              </w:rPr>
            </w:pPr>
            <w:r w:rsidRPr="0074420C">
              <w:rPr>
                <w:lang w:val="en-GB"/>
              </w:rPr>
              <w:t>5.66</w:t>
            </w:r>
          </w:p>
        </w:tc>
        <w:tc>
          <w:tcPr>
            <w:tcW w:w="989" w:type="dxa"/>
            <w:tcBorders>
              <w:top w:val="nil"/>
              <w:left w:val="nil"/>
              <w:bottom w:val="nil"/>
              <w:right w:val="nil"/>
            </w:tcBorders>
            <w:shd w:val="clear" w:color="auto" w:fill="auto"/>
            <w:vAlign w:val="center"/>
            <w:hideMark/>
          </w:tcPr>
          <w:p w14:paraId="24313735" w14:textId="77777777" w:rsidR="00C20D6C" w:rsidRPr="0074420C" w:rsidRDefault="00C20D6C" w:rsidP="00EF0001">
            <w:pPr>
              <w:pStyle w:val="MDPI42tablebody"/>
              <w:autoSpaceDE w:val="0"/>
              <w:autoSpaceDN w:val="0"/>
              <w:rPr>
                <w:lang w:val="en-GB"/>
              </w:rPr>
            </w:pPr>
            <w:r w:rsidRPr="0074420C">
              <w:rPr>
                <w:lang w:val="en-GB"/>
              </w:rPr>
              <w:t>99.54</w:t>
            </w:r>
          </w:p>
        </w:tc>
        <w:tc>
          <w:tcPr>
            <w:tcW w:w="1019" w:type="dxa"/>
            <w:tcBorders>
              <w:top w:val="nil"/>
              <w:left w:val="nil"/>
              <w:bottom w:val="nil"/>
              <w:right w:val="nil"/>
            </w:tcBorders>
            <w:shd w:val="clear" w:color="auto" w:fill="auto"/>
            <w:vAlign w:val="center"/>
            <w:hideMark/>
          </w:tcPr>
          <w:p w14:paraId="0F1FC1C0" w14:textId="50165A2F" w:rsidR="00C20D6C" w:rsidRPr="0074420C" w:rsidRDefault="00C20D6C" w:rsidP="00EF0001">
            <w:pPr>
              <w:pStyle w:val="MDPI42tablebody"/>
              <w:autoSpaceDE w:val="0"/>
              <w:autoSpaceDN w:val="0"/>
              <w:rPr>
                <w:lang w:val="en-GB"/>
              </w:rPr>
            </w:pPr>
            <w:r w:rsidRPr="0074420C">
              <w:rPr>
                <w:lang w:val="en-GB"/>
              </w:rPr>
              <w:t>&lt;0.0001</w:t>
            </w:r>
          </w:p>
        </w:tc>
        <w:tc>
          <w:tcPr>
            <w:tcW w:w="1614" w:type="dxa"/>
            <w:tcBorders>
              <w:top w:val="nil"/>
              <w:left w:val="nil"/>
              <w:bottom w:val="nil"/>
              <w:right w:val="nil"/>
            </w:tcBorders>
            <w:shd w:val="clear" w:color="auto" w:fill="auto"/>
            <w:vAlign w:val="center"/>
            <w:hideMark/>
          </w:tcPr>
          <w:p w14:paraId="50589FE4" w14:textId="77777777" w:rsidR="00C20D6C" w:rsidRPr="0074420C" w:rsidRDefault="00C20D6C" w:rsidP="00EF0001">
            <w:pPr>
              <w:pStyle w:val="MDPI42tablebody"/>
              <w:autoSpaceDE w:val="0"/>
              <w:autoSpaceDN w:val="0"/>
              <w:rPr>
                <w:lang w:val="en-GB"/>
              </w:rPr>
            </w:pPr>
            <w:r w:rsidRPr="0074420C">
              <w:rPr>
                <w:lang w:val="en-GB"/>
              </w:rPr>
              <w:t>HS</w:t>
            </w:r>
          </w:p>
        </w:tc>
      </w:tr>
      <w:tr w:rsidR="00EF0001" w:rsidRPr="0074420C" w14:paraId="147BA8A3" w14:textId="77777777" w:rsidTr="00EF0001">
        <w:trPr>
          <w:jc w:val="center"/>
        </w:trPr>
        <w:tc>
          <w:tcPr>
            <w:tcW w:w="2676" w:type="dxa"/>
            <w:tcBorders>
              <w:top w:val="nil"/>
              <w:left w:val="nil"/>
              <w:bottom w:val="nil"/>
              <w:right w:val="nil"/>
            </w:tcBorders>
            <w:shd w:val="clear" w:color="auto" w:fill="auto"/>
            <w:vAlign w:val="center"/>
            <w:hideMark/>
          </w:tcPr>
          <w:p w14:paraId="1B0CAE50" w14:textId="77777777" w:rsidR="00C20D6C" w:rsidRPr="0074420C" w:rsidRDefault="00C20D6C" w:rsidP="00EF0001">
            <w:pPr>
              <w:pStyle w:val="MDPI42tablebody"/>
              <w:autoSpaceDE w:val="0"/>
              <w:autoSpaceDN w:val="0"/>
              <w:rPr>
                <w:lang w:val="en-GB"/>
              </w:rPr>
            </w:pPr>
            <w:r w:rsidRPr="0074420C">
              <w:rPr>
                <w:lang w:val="en-GB"/>
              </w:rPr>
              <w:t>D</w:t>
            </w:r>
            <w:r w:rsidRPr="0074420C">
              <w:rPr>
                <w:vertAlign w:val="superscript"/>
                <w:lang w:val="en-GB"/>
              </w:rPr>
              <w:t>2</w:t>
            </w:r>
          </w:p>
        </w:tc>
        <w:tc>
          <w:tcPr>
            <w:tcW w:w="2104" w:type="dxa"/>
            <w:tcBorders>
              <w:top w:val="nil"/>
              <w:left w:val="nil"/>
              <w:bottom w:val="nil"/>
              <w:right w:val="nil"/>
            </w:tcBorders>
            <w:shd w:val="clear" w:color="auto" w:fill="auto"/>
            <w:vAlign w:val="center"/>
            <w:hideMark/>
          </w:tcPr>
          <w:p w14:paraId="5087E50A" w14:textId="77777777" w:rsidR="00C20D6C" w:rsidRPr="0074420C" w:rsidRDefault="00C20D6C" w:rsidP="00EF0001">
            <w:pPr>
              <w:pStyle w:val="MDPI42tablebody"/>
              <w:autoSpaceDE w:val="0"/>
              <w:autoSpaceDN w:val="0"/>
              <w:rPr>
                <w:lang w:val="en-GB"/>
              </w:rPr>
            </w:pPr>
            <w:r w:rsidRPr="0074420C">
              <w:rPr>
                <w:lang w:val="en-GB"/>
              </w:rPr>
              <w:t>5.87</w:t>
            </w:r>
          </w:p>
        </w:tc>
        <w:tc>
          <w:tcPr>
            <w:tcW w:w="749" w:type="dxa"/>
            <w:tcBorders>
              <w:top w:val="nil"/>
              <w:left w:val="nil"/>
              <w:bottom w:val="nil"/>
              <w:right w:val="nil"/>
            </w:tcBorders>
            <w:shd w:val="clear" w:color="auto" w:fill="auto"/>
            <w:vAlign w:val="center"/>
            <w:hideMark/>
          </w:tcPr>
          <w:p w14:paraId="086A9065" w14:textId="77777777" w:rsidR="00C20D6C" w:rsidRPr="0074420C" w:rsidRDefault="00C20D6C" w:rsidP="00EF0001">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7B322B69" w14:textId="77777777" w:rsidR="00C20D6C" w:rsidRPr="0074420C" w:rsidRDefault="00C20D6C" w:rsidP="00EF0001">
            <w:pPr>
              <w:pStyle w:val="MDPI42tablebody"/>
              <w:autoSpaceDE w:val="0"/>
              <w:autoSpaceDN w:val="0"/>
              <w:rPr>
                <w:lang w:val="en-GB"/>
              </w:rPr>
            </w:pPr>
            <w:r w:rsidRPr="0074420C">
              <w:rPr>
                <w:lang w:val="en-GB"/>
              </w:rPr>
              <w:t>5.87</w:t>
            </w:r>
          </w:p>
        </w:tc>
        <w:tc>
          <w:tcPr>
            <w:tcW w:w="989" w:type="dxa"/>
            <w:tcBorders>
              <w:top w:val="nil"/>
              <w:left w:val="nil"/>
              <w:bottom w:val="nil"/>
              <w:right w:val="nil"/>
            </w:tcBorders>
            <w:shd w:val="clear" w:color="auto" w:fill="auto"/>
            <w:vAlign w:val="center"/>
            <w:hideMark/>
          </w:tcPr>
          <w:p w14:paraId="4EB8483D" w14:textId="77777777" w:rsidR="00C20D6C" w:rsidRPr="0074420C" w:rsidRDefault="00C20D6C" w:rsidP="00EF0001">
            <w:pPr>
              <w:pStyle w:val="MDPI42tablebody"/>
              <w:autoSpaceDE w:val="0"/>
              <w:autoSpaceDN w:val="0"/>
              <w:rPr>
                <w:lang w:val="en-GB"/>
              </w:rPr>
            </w:pPr>
            <w:r w:rsidRPr="0074420C">
              <w:rPr>
                <w:lang w:val="en-GB"/>
              </w:rPr>
              <w:t>103.24</w:t>
            </w:r>
          </w:p>
        </w:tc>
        <w:tc>
          <w:tcPr>
            <w:tcW w:w="1019" w:type="dxa"/>
            <w:tcBorders>
              <w:top w:val="nil"/>
              <w:left w:val="nil"/>
              <w:bottom w:val="nil"/>
              <w:right w:val="nil"/>
            </w:tcBorders>
            <w:shd w:val="clear" w:color="auto" w:fill="auto"/>
            <w:vAlign w:val="center"/>
            <w:hideMark/>
          </w:tcPr>
          <w:p w14:paraId="0EB837FC" w14:textId="048EA501" w:rsidR="00C20D6C" w:rsidRPr="0074420C" w:rsidRDefault="00C20D6C" w:rsidP="00EF0001">
            <w:pPr>
              <w:pStyle w:val="MDPI42tablebody"/>
              <w:autoSpaceDE w:val="0"/>
              <w:autoSpaceDN w:val="0"/>
              <w:rPr>
                <w:lang w:val="en-GB"/>
              </w:rPr>
            </w:pPr>
            <w:r w:rsidRPr="0074420C">
              <w:rPr>
                <w:lang w:val="en-GB"/>
              </w:rPr>
              <w:t>&lt;0.0001</w:t>
            </w:r>
          </w:p>
        </w:tc>
        <w:tc>
          <w:tcPr>
            <w:tcW w:w="1614" w:type="dxa"/>
            <w:tcBorders>
              <w:top w:val="nil"/>
              <w:left w:val="nil"/>
              <w:bottom w:val="nil"/>
              <w:right w:val="nil"/>
            </w:tcBorders>
            <w:shd w:val="clear" w:color="auto" w:fill="auto"/>
            <w:vAlign w:val="center"/>
            <w:hideMark/>
          </w:tcPr>
          <w:p w14:paraId="4C4880A2" w14:textId="77777777" w:rsidR="00C20D6C" w:rsidRPr="0074420C" w:rsidRDefault="00C20D6C" w:rsidP="00EF0001">
            <w:pPr>
              <w:pStyle w:val="MDPI42tablebody"/>
              <w:autoSpaceDE w:val="0"/>
              <w:autoSpaceDN w:val="0"/>
              <w:rPr>
                <w:lang w:val="en-GB"/>
              </w:rPr>
            </w:pPr>
            <w:r w:rsidRPr="0074420C">
              <w:rPr>
                <w:lang w:val="en-GB"/>
              </w:rPr>
              <w:t>HS</w:t>
            </w:r>
          </w:p>
        </w:tc>
      </w:tr>
      <w:tr w:rsidR="00EF0001" w:rsidRPr="0074420C" w14:paraId="05ACA284" w14:textId="77777777" w:rsidTr="00EF0001">
        <w:trPr>
          <w:jc w:val="center"/>
        </w:trPr>
        <w:tc>
          <w:tcPr>
            <w:tcW w:w="2676" w:type="dxa"/>
            <w:tcBorders>
              <w:top w:val="nil"/>
              <w:left w:val="nil"/>
              <w:bottom w:val="nil"/>
              <w:right w:val="nil"/>
            </w:tcBorders>
            <w:shd w:val="clear" w:color="auto" w:fill="auto"/>
            <w:vAlign w:val="center"/>
            <w:hideMark/>
          </w:tcPr>
          <w:p w14:paraId="67012A43" w14:textId="77777777" w:rsidR="00C20D6C" w:rsidRPr="0074420C" w:rsidRDefault="00C20D6C" w:rsidP="00EF0001">
            <w:pPr>
              <w:pStyle w:val="MDPI42tablebody"/>
              <w:autoSpaceDE w:val="0"/>
              <w:autoSpaceDN w:val="0"/>
              <w:rPr>
                <w:lang w:val="en-GB"/>
              </w:rPr>
            </w:pPr>
            <w:r w:rsidRPr="0074420C">
              <w:rPr>
                <w:lang w:val="en-GB"/>
              </w:rPr>
              <w:t>Residual</w:t>
            </w:r>
          </w:p>
        </w:tc>
        <w:tc>
          <w:tcPr>
            <w:tcW w:w="2104" w:type="dxa"/>
            <w:tcBorders>
              <w:top w:val="nil"/>
              <w:left w:val="nil"/>
              <w:bottom w:val="nil"/>
              <w:right w:val="nil"/>
            </w:tcBorders>
            <w:shd w:val="clear" w:color="auto" w:fill="auto"/>
            <w:vAlign w:val="center"/>
            <w:hideMark/>
          </w:tcPr>
          <w:p w14:paraId="32BF3D42" w14:textId="77777777" w:rsidR="00C20D6C" w:rsidRPr="0074420C" w:rsidRDefault="00C20D6C" w:rsidP="00EF0001">
            <w:pPr>
              <w:pStyle w:val="MDPI42tablebody"/>
              <w:autoSpaceDE w:val="0"/>
              <w:autoSpaceDN w:val="0"/>
              <w:rPr>
                <w:lang w:val="en-GB"/>
              </w:rPr>
            </w:pPr>
            <w:r w:rsidRPr="0074420C">
              <w:rPr>
                <w:lang w:val="en-GB"/>
              </w:rPr>
              <w:t>0.85</w:t>
            </w:r>
          </w:p>
        </w:tc>
        <w:tc>
          <w:tcPr>
            <w:tcW w:w="749" w:type="dxa"/>
            <w:tcBorders>
              <w:top w:val="nil"/>
              <w:left w:val="nil"/>
              <w:bottom w:val="nil"/>
              <w:right w:val="nil"/>
            </w:tcBorders>
            <w:shd w:val="clear" w:color="auto" w:fill="auto"/>
            <w:vAlign w:val="center"/>
            <w:hideMark/>
          </w:tcPr>
          <w:p w14:paraId="6D9DDC8C" w14:textId="77777777" w:rsidR="00C20D6C" w:rsidRPr="0074420C" w:rsidRDefault="00C20D6C" w:rsidP="00EF0001">
            <w:pPr>
              <w:pStyle w:val="MDPI42tablebody"/>
              <w:autoSpaceDE w:val="0"/>
              <w:autoSpaceDN w:val="0"/>
              <w:rPr>
                <w:lang w:val="en-GB"/>
              </w:rPr>
            </w:pPr>
            <w:r w:rsidRPr="0074420C">
              <w:rPr>
                <w:lang w:val="en-GB"/>
              </w:rPr>
              <w:t>15</w:t>
            </w:r>
          </w:p>
        </w:tc>
        <w:tc>
          <w:tcPr>
            <w:tcW w:w="1314" w:type="dxa"/>
            <w:tcBorders>
              <w:top w:val="nil"/>
              <w:left w:val="nil"/>
              <w:bottom w:val="nil"/>
              <w:right w:val="nil"/>
            </w:tcBorders>
            <w:shd w:val="clear" w:color="auto" w:fill="auto"/>
            <w:vAlign w:val="center"/>
            <w:hideMark/>
          </w:tcPr>
          <w:p w14:paraId="5C22E350" w14:textId="77777777" w:rsidR="00C20D6C" w:rsidRPr="0074420C" w:rsidRDefault="00C20D6C" w:rsidP="00EF0001">
            <w:pPr>
              <w:pStyle w:val="MDPI42tablebody"/>
              <w:autoSpaceDE w:val="0"/>
              <w:autoSpaceDN w:val="0"/>
              <w:rPr>
                <w:lang w:val="en-GB"/>
              </w:rPr>
            </w:pPr>
            <w:r w:rsidRPr="0074420C">
              <w:rPr>
                <w:lang w:val="en-GB"/>
              </w:rPr>
              <w:t>0.057</w:t>
            </w:r>
          </w:p>
        </w:tc>
        <w:tc>
          <w:tcPr>
            <w:tcW w:w="989" w:type="dxa"/>
            <w:tcBorders>
              <w:top w:val="nil"/>
              <w:left w:val="nil"/>
              <w:bottom w:val="nil"/>
              <w:right w:val="nil"/>
            </w:tcBorders>
            <w:shd w:val="clear" w:color="auto" w:fill="auto"/>
            <w:vAlign w:val="center"/>
          </w:tcPr>
          <w:p w14:paraId="41776907" w14:textId="77777777" w:rsidR="00C20D6C" w:rsidRPr="0074420C" w:rsidRDefault="00C20D6C" w:rsidP="00EF0001">
            <w:pPr>
              <w:pStyle w:val="MDPI42tablebody"/>
              <w:autoSpaceDE w:val="0"/>
              <w:autoSpaceDN w:val="0"/>
              <w:rPr>
                <w:lang w:val="en-GB"/>
              </w:rPr>
            </w:pPr>
          </w:p>
        </w:tc>
        <w:tc>
          <w:tcPr>
            <w:tcW w:w="1019" w:type="dxa"/>
            <w:tcBorders>
              <w:top w:val="nil"/>
              <w:left w:val="nil"/>
              <w:bottom w:val="nil"/>
              <w:right w:val="nil"/>
            </w:tcBorders>
            <w:shd w:val="clear" w:color="auto" w:fill="auto"/>
            <w:vAlign w:val="center"/>
          </w:tcPr>
          <w:p w14:paraId="1D04F9C7" w14:textId="77777777" w:rsidR="00C20D6C" w:rsidRPr="0074420C" w:rsidRDefault="00C20D6C" w:rsidP="00EF0001">
            <w:pPr>
              <w:pStyle w:val="MDPI42tablebody"/>
              <w:autoSpaceDE w:val="0"/>
              <w:autoSpaceDN w:val="0"/>
              <w:rPr>
                <w:lang w:val="en-GB"/>
              </w:rPr>
            </w:pPr>
          </w:p>
        </w:tc>
        <w:tc>
          <w:tcPr>
            <w:tcW w:w="1614" w:type="dxa"/>
            <w:tcBorders>
              <w:top w:val="nil"/>
              <w:left w:val="nil"/>
              <w:bottom w:val="nil"/>
              <w:right w:val="nil"/>
            </w:tcBorders>
            <w:shd w:val="clear" w:color="auto" w:fill="auto"/>
            <w:vAlign w:val="center"/>
          </w:tcPr>
          <w:p w14:paraId="62EEFEAA" w14:textId="77777777" w:rsidR="00C20D6C" w:rsidRPr="0074420C" w:rsidRDefault="00C20D6C" w:rsidP="00EF0001">
            <w:pPr>
              <w:pStyle w:val="MDPI42tablebody"/>
              <w:autoSpaceDE w:val="0"/>
              <w:autoSpaceDN w:val="0"/>
              <w:rPr>
                <w:lang w:val="en-GB"/>
              </w:rPr>
            </w:pPr>
          </w:p>
        </w:tc>
      </w:tr>
      <w:tr w:rsidR="00EF0001" w:rsidRPr="0074420C" w14:paraId="61904796" w14:textId="77777777" w:rsidTr="00EF0001">
        <w:trPr>
          <w:jc w:val="center"/>
        </w:trPr>
        <w:tc>
          <w:tcPr>
            <w:tcW w:w="2676" w:type="dxa"/>
            <w:tcBorders>
              <w:top w:val="nil"/>
              <w:left w:val="nil"/>
              <w:bottom w:val="nil"/>
              <w:right w:val="nil"/>
            </w:tcBorders>
            <w:shd w:val="clear" w:color="auto" w:fill="auto"/>
            <w:vAlign w:val="center"/>
            <w:hideMark/>
          </w:tcPr>
          <w:p w14:paraId="4AE364DD" w14:textId="77777777" w:rsidR="00C20D6C" w:rsidRPr="0074420C" w:rsidRDefault="00C20D6C" w:rsidP="00EF0001">
            <w:pPr>
              <w:pStyle w:val="MDPI42tablebody"/>
              <w:autoSpaceDE w:val="0"/>
              <w:autoSpaceDN w:val="0"/>
              <w:rPr>
                <w:lang w:val="en-GB"/>
              </w:rPr>
            </w:pPr>
            <w:r w:rsidRPr="0074420C">
              <w:rPr>
                <w:lang w:val="en-GB"/>
              </w:rPr>
              <w:t>Lack of Fit</w:t>
            </w:r>
          </w:p>
        </w:tc>
        <w:tc>
          <w:tcPr>
            <w:tcW w:w="2104" w:type="dxa"/>
            <w:tcBorders>
              <w:top w:val="nil"/>
              <w:left w:val="nil"/>
              <w:bottom w:val="nil"/>
              <w:right w:val="nil"/>
            </w:tcBorders>
            <w:shd w:val="clear" w:color="auto" w:fill="auto"/>
            <w:vAlign w:val="center"/>
            <w:hideMark/>
          </w:tcPr>
          <w:p w14:paraId="10A153FF" w14:textId="77777777" w:rsidR="00C20D6C" w:rsidRPr="0074420C" w:rsidRDefault="00C20D6C" w:rsidP="00EF0001">
            <w:pPr>
              <w:pStyle w:val="MDPI42tablebody"/>
              <w:autoSpaceDE w:val="0"/>
              <w:autoSpaceDN w:val="0"/>
              <w:rPr>
                <w:lang w:val="en-GB"/>
              </w:rPr>
            </w:pPr>
            <w:r w:rsidRPr="0074420C">
              <w:rPr>
                <w:lang w:val="en-GB"/>
              </w:rPr>
              <w:t>0.42</w:t>
            </w:r>
          </w:p>
        </w:tc>
        <w:tc>
          <w:tcPr>
            <w:tcW w:w="749" w:type="dxa"/>
            <w:tcBorders>
              <w:top w:val="nil"/>
              <w:left w:val="nil"/>
              <w:bottom w:val="nil"/>
              <w:right w:val="nil"/>
            </w:tcBorders>
            <w:shd w:val="clear" w:color="auto" w:fill="auto"/>
            <w:vAlign w:val="center"/>
            <w:hideMark/>
          </w:tcPr>
          <w:p w14:paraId="18200BB8" w14:textId="77777777" w:rsidR="00C20D6C" w:rsidRPr="0074420C" w:rsidRDefault="00C20D6C" w:rsidP="00EF0001">
            <w:pPr>
              <w:pStyle w:val="MDPI42tablebody"/>
              <w:autoSpaceDE w:val="0"/>
              <w:autoSpaceDN w:val="0"/>
              <w:rPr>
                <w:lang w:val="en-GB"/>
              </w:rPr>
            </w:pPr>
            <w:r w:rsidRPr="0074420C">
              <w:rPr>
                <w:lang w:val="en-GB"/>
              </w:rPr>
              <w:t>10</w:t>
            </w:r>
          </w:p>
        </w:tc>
        <w:tc>
          <w:tcPr>
            <w:tcW w:w="1314" w:type="dxa"/>
            <w:tcBorders>
              <w:top w:val="nil"/>
              <w:left w:val="nil"/>
              <w:bottom w:val="nil"/>
              <w:right w:val="nil"/>
            </w:tcBorders>
            <w:shd w:val="clear" w:color="auto" w:fill="auto"/>
            <w:vAlign w:val="center"/>
            <w:hideMark/>
          </w:tcPr>
          <w:p w14:paraId="206E6085" w14:textId="77777777" w:rsidR="00C20D6C" w:rsidRPr="0074420C" w:rsidRDefault="00C20D6C" w:rsidP="00EF0001">
            <w:pPr>
              <w:pStyle w:val="MDPI42tablebody"/>
              <w:autoSpaceDE w:val="0"/>
              <w:autoSpaceDN w:val="0"/>
              <w:rPr>
                <w:lang w:val="en-GB"/>
              </w:rPr>
            </w:pPr>
            <w:r w:rsidRPr="0074420C">
              <w:rPr>
                <w:lang w:val="en-GB"/>
              </w:rPr>
              <w:t>0.042</w:t>
            </w:r>
          </w:p>
        </w:tc>
        <w:tc>
          <w:tcPr>
            <w:tcW w:w="989" w:type="dxa"/>
            <w:tcBorders>
              <w:top w:val="nil"/>
              <w:left w:val="nil"/>
              <w:bottom w:val="nil"/>
              <w:right w:val="nil"/>
            </w:tcBorders>
            <w:shd w:val="clear" w:color="auto" w:fill="auto"/>
            <w:vAlign w:val="center"/>
            <w:hideMark/>
          </w:tcPr>
          <w:p w14:paraId="45799D84" w14:textId="77777777" w:rsidR="00C20D6C" w:rsidRPr="0074420C" w:rsidRDefault="00C20D6C" w:rsidP="00EF0001">
            <w:pPr>
              <w:pStyle w:val="MDPI42tablebody"/>
              <w:autoSpaceDE w:val="0"/>
              <w:autoSpaceDN w:val="0"/>
              <w:rPr>
                <w:lang w:val="en-GB"/>
              </w:rPr>
            </w:pPr>
            <w:r w:rsidRPr="0074420C">
              <w:rPr>
                <w:lang w:val="en-GB"/>
              </w:rPr>
              <w:t>0.49</w:t>
            </w:r>
          </w:p>
        </w:tc>
        <w:tc>
          <w:tcPr>
            <w:tcW w:w="1019" w:type="dxa"/>
            <w:tcBorders>
              <w:top w:val="nil"/>
              <w:left w:val="nil"/>
              <w:bottom w:val="nil"/>
              <w:right w:val="nil"/>
            </w:tcBorders>
            <w:shd w:val="clear" w:color="auto" w:fill="auto"/>
            <w:vAlign w:val="center"/>
            <w:hideMark/>
          </w:tcPr>
          <w:p w14:paraId="659CAA91" w14:textId="77777777" w:rsidR="00C20D6C" w:rsidRPr="0074420C" w:rsidRDefault="00C20D6C" w:rsidP="00EF0001">
            <w:pPr>
              <w:pStyle w:val="MDPI42tablebody"/>
              <w:autoSpaceDE w:val="0"/>
              <w:autoSpaceDN w:val="0"/>
              <w:rPr>
                <w:lang w:val="en-GB"/>
              </w:rPr>
            </w:pPr>
            <w:r w:rsidRPr="0074420C">
              <w:rPr>
                <w:lang w:val="en-GB"/>
              </w:rPr>
              <w:t>0.8451</w:t>
            </w:r>
          </w:p>
        </w:tc>
        <w:tc>
          <w:tcPr>
            <w:tcW w:w="1614" w:type="dxa"/>
            <w:tcBorders>
              <w:top w:val="nil"/>
              <w:left w:val="nil"/>
              <w:bottom w:val="nil"/>
              <w:right w:val="nil"/>
            </w:tcBorders>
            <w:shd w:val="clear" w:color="auto" w:fill="auto"/>
            <w:vAlign w:val="center"/>
            <w:hideMark/>
          </w:tcPr>
          <w:p w14:paraId="46485FCE" w14:textId="77777777" w:rsidR="00C20D6C" w:rsidRPr="0074420C" w:rsidRDefault="00C20D6C" w:rsidP="00EF0001">
            <w:pPr>
              <w:pStyle w:val="MDPI42tablebody"/>
              <w:autoSpaceDE w:val="0"/>
              <w:autoSpaceDN w:val="0"/>
              <w:rPr>
                <w:lang w:val="en-GB"/>
              </w:rPr>
            </w:pPr>
            <w:r w:rsidRPr="0074420C">
              <w:rPr>
                <w:lang w:val="en-GB"/>
              </w:rPr>
              <w:t>NS</w:t>
            </w:r>
          </w:p>
        </w:tc>
      </w:tr>
      <w:tr w:rsidR="00EF0001" w:rsidRPr="0074420C" w14:paraId="3E3867F9" w14:textId="77777777" w:rsidTr="00EF0001">
        <w:trPr>
          <w:jc w:val="center"/>
        </w:trPr>
        <w:tc>
          <w:tcPr>
            <w:tcW w:w="2676" w:type="dxa"/>
            <w:tcBorders>
              <w:top w:val="nil"/>
              <w:left w:val="nil"/>
              <w:bottom w:val="nil"/>
              <w:right w:val="nil"/>
            </w:tcBorders>
            <w:shd w:val="clear" w:color="auto" w:fill="auto"/>
            <w:vAlign w:val="center"/>
            <w:hideMark/>
          </w:tcPr>
          <w:p w14:paraId="771738F4" w14:textId="77777777" w:rsidR="00C20D6C" w:rsidRPr="0074420C" w:rsidRDefault="00C20D6C" w:rsidP="00EF0001">
            <w:pPr>
              <w:pStyle w:val="MDPI42tablebody"/>
              <w:autoSpaceDE w:val="0"/>
              <w:autoSpaceDN w:val="0"/>
              <w:rPr>
                <w:lang w:val="en-GB"/>
              </w:rPr>
            </w:pPr>
            <w:r w:rsidRPr="0074420C">
              <w:rPr>
                <w:lang w:val="en-GB"/>
              </w:rPr>
              <w:t>Pure Error</w:t>
            </w:r>
          </w:p>
        </w:tc>
        <w:tc>
          <w:tcPr>
            <w:tcW w:w="2104" w:type="dxa"/>
            <w:tcBorders>
              <w:top w:val="nil"/>
              <w:left w:val="nil"/>
              <w:bottom w:val="nil"/>
              <w:right w:val="nil"/>
            </w:tcBorders>
            <w:shd w:val="clear" w:color="auto" w:fill="auto"/>
            <w:vAlign w:val="center"/>
            <w:hideMark/>
          </w:tcPr>
          <w:p w14:paraId="50F0E552" w14:textId="77777777" w:rsidR="00C20D6C" w:rsidRPr="0074420C" w:rsidRDefault="00C20D6C" w:rsidP="00EF0001">
            <w:pPr>
              <w:pStyle w:val="MDPI42tablebody"/>
              <w:autoSpaceDE w:val="0"/>
              <w:autoSpaceDN w:val="0"/>
              <w:rPr>
                <w:lang w:val="en-GB"/>
              </w:rPr>
            </w:pPr>
            <w:r w:rsidRPr="0074420C">
              <w:rPr>
                <w:lang w:val="en-GB"/>
              </w:rPr>
              <w:t>0.43</w:t>
            </w:r>
          </w:p>
        </w:tc>
        <w:tc>
          <w:tcPr>
            <w:tcW w:w="749" w:type="dxa"/>
            <w:tcBorders>
              <w:top w:val="nil"/>
              <w:left w:val="nil"/>
              <w:bottom w:val="nil"/>
              <w:right w:val="nil"/>
            </w:tcBorders>
            <w:shd w:val="clear" w:color="auto" w:fill="auto"/>
            <w:vAlign w:val="center"/>
            <w:hideMark/>
          </w:tcPr>
          <w:p w14:paraId="449A5E38" w14:textId="77777777" w:rsidR="00C20D6C" w:rsidRPr="0074420C" w:rsidRDefault="00C20D6C" w:rsidP="00EF0001">
            <w:pPr>
              <w:pStyle w:val="MDPI42tablebody"/>
              <w:autoSpaceDE w:val="0"/>
              <w:autoSpaceDN w:val="0"/>
              <w:rPr>
                <w:lang w:val="en-GB"/>
              </w:rPr>
            </w:pPr>
            <w:r w:rsidRPr="0074420C">
              <w:rPr>
                <w:lang w:val="en-GB"/>
              </w:rPr>
              <w:t>5</w:t>
            </w:r>
          </w:p>
        </w:tc>
        <w:tc>
          <w:tcPr>
            <w:tcW w:w="1314" w:type="dxa"/>
            <w:tcBorders>
              <w:top w:val="nil"/>
              <w:left w:val="nil"/>
              <w:bottom w:val="nil"/>
              <w:right w:val="nil"/>
            </w:tcBorders>
            <w:shd w:val="clear" w:color="auto" w:fill="auto"/>
            <w:vAlign w:val="center"/>
            <w:hideMark/>
          </w:tcPr>
          <w:p w14:paraId="711D659B" w14:textId="77777777" w:rsidR="00C20D6C" w:rsidRPr="0074420C" w:rsidRDefault="00C20D6C" w:rsidP="00EF0001">
            <w:pPr>
              <w:pStyle w:val="MDPI42tablebody"/>
              <w:autoSpaceDE w:val="0"/>
              <w:autoSpaceDN w:val="0"/>
              <w:rPr>
                <w:lang w:val="en-GB"/>
              </w:rPr>
            </w:pPr>
            <w:r w:rsidRPr="0074420C">
              <w:rPr>
                <w:lang w:val="en-GB"/>
              </w:rPr>
              <w:t>0.087</w:t>
            </w:r>
          </w:p>
        </w:tc>
        <w:tc>
          <w:tcPr>
            <w:tcW w:w="989" w:type="dxa"/>
            <w:tcBorders>
              <w:top w:val="nil"/>
              <w:left w:val="nil"/>
              <w:bottom w:val="nil"/>
              <w:right w:val="nil"/>
            </w:tcBorders>
            <w:shd w:val="clear" w:color="auto" w:fill="auto"/>
            <w:vAlign w:val="center"/>
          </w:tcPr>
          <w:p w14:paraId="0FCFCE4B" w14:textId="77777777" w:rsidR="00C20D6C" w:rsidRPr="0074420C" w:rsidRDefault="00C20D6C" w:rsidP="00EF0001">
            <w:pPr>
              <w:pStyle w:val="MDPI42tablebody"/>
              <w:autoSpaceDE w:val="0"/>
              <w:autoSpaceDN w:val="0"/>
              <w:rPr>
                <w:lang w:val="en-GB"/>
              </w:rPr>
            </w:pPr>
          </w:p>
        </w:tc>
        <w:tc>
          <w:tcPr>
            <w:tcW w:w="1019" w:type="dxa"/>
            <w:tcBorders>
              <w:top w:val="nil"/>
              <w:left w:val="nil"/>
              <w:bottom w:val="nil"/>
              <w:right w:val="nil"/>
            </w:tcBorders>
            <w:shd w:val="clear" w:color="auto" w:fill="auto"/>
            <w:vAlign w:val="center"/>
          </w:tcPr>
          <w:p w14:paraId="3229C4C6" w14:textId="77777777" w:rsidR="00C20D6C" w:rsidRPr="0074420C" w:rsidRDefault="00C20D6C" w:rsidP="00EF0001">
            <w:pPr>
              <w:pStyle w:val="MDPI42tablebody"/>
              <w:autoSpaceDE w:val="0"/>
              <w:autoSpaceDN w:val="0"/>
              <w:rPr>
                <w:lang w:val="en-GB"/>
              </w:rPr>
            </w:pPr>
          </w:p>
        </w:tc>
        <w:tc>
          <w:tcPr>
            <w:tcW w:w="1614" w:type="dxa"/>
            <w:tcBorders>
              <w:top w:val="nil"/>
              <w:left w:val="nil"/>
              <w:bottom w:val="nil"/>
              <w:right w:val="nil"/>
            </w:tcBorders>
            <w:shd w:val="clear" w:color="auto" w:fill="auto"/>
            <w:vAlign w:val="center"/>
          </w:tcPr>
          <w:p w14:paraId="076EBC3F" w14:textId="77777777" w:rsidR="00C20D6C" w:rsidRPr="0074420C" w:rsidRDefault="00C20D6C" w:rsidP="00EF0001">
            <w:pPr>
              <w:pStyle w:val="MDPI42tablebody"/>
              <w:autoSpaceDE w:val="0"/>
              <w:autoSpaceDN w:val="0"/>
              <w:rPr>
                <w:lang w:val="en-GB"/>
              </w:rPr>
            </w:pPr>
          </w:p>
        </w:tc>
      </w:tr>
      <w:tr w:rsidR="00EF0001" w:rsidRPr="0074420C" w14:paraId="59085D8E" w14:textId="77777777" w:rsidTr="00EF0001">
        <w:trPr>
          <w:jc w:val="center"/>
        </w:trPr>
        <w:tc>
          <w:tcPr>
            <w:tcW w:w="2676" w:type="dxa"/>
            <w:tcBorders>
              <w:top w:val="nil"/>
              <w:left w:val="nil"/>
              <w:bottom w:val="single" w:sz="8" w:space="0" w:color="auto"/>
              <w:right w:val="nil"/>
            </w:tcBorders>
            <w:shd w:val="clear" w:color="auto" w:fill="auto"/>
            <w:vAlign w:val="center"/>
            <w:hideMark/>
          </w:tcPr>
          <w:p w14:paraId="14F97FF2" w14:textId="77777777" w:rsidR="00C20D6C" w:rsidRPr="0074420C" w:rsidRDefault="00C20D6C" w:rsidP="00EF0001">
            <w:pPr>
              <w:pStyle w:val="MDPI42tablebody"/>
              <w:autoSpaceDE w:val="0"/>
              <w:autoSpaceDN w:val="0"/>
              <w:rPr>
                <w:lang w:val="en-GB"/>
              </w:rPr>
            </w:pPr>
            <w:r w:rsidRPr="0074420C">
              <w:rPr>
                <w:lang w:val="en-GB"/>
              </w:rPr>
              <w:t>Cor Total</w:t>
            </w:r>
          </w:p>
        </w:tc>
        <w:tc>
          <w:tcPr>
            <w:tcW w:w="2104" w:type="dxa"/>
            <w:tcBorders>
              <w:top w:val="nil"/>
              <w:left w:val="nil"/>
              <w:bottom w:val="single" w:sz="8" w:space="0" w:color="auto"/>
              <w:right w:val="nil"/>
            </w:tcBorders>
            <w:shd w:val="clear" w:color="auto" w:fill="auto"/>
            <w:vAlign w:val="center"/>
            <w:hideMark/>
          </w:tcPr>
          <w:p w14:paraId="42AE1B24" w14:textId="77777777" w:rsidR="00C20D6C" w:rsidRPr="0074420C" w:rsidRDefault="00C20D6C" w:rsidP="00EF0001">
            <w:pPr>
              <w:pStyle w:val="MDPI42tablebody"/>
              <w:autoSpaceDE w:val="0"/>
              <w:autoSpaceDN w:val="0"/>
              <w:rPr>
                <w:lang w:val="en-GB"/>
              </w:rPr>
            </w:pPr>
            <w:r w:rsidRPr="0074420C">
              <w:rPr>
                <w:lang w:val="en-GB"/>
              </w:rPr>
              <w:t>31.17</w:t>
            </w:r>
          </w:p>
        </w:tc>
        <w:tc>
          <w:tcPr>
            <w:tcW w:w="749" w:type="dxa"/>
            <w:tcBorders>
              <w:top w:val="nil"/>
              <w:left w:val="nil"/>
              <w:bottom w:val="single" w:sz="8" w:space="0" w:color="auto"/>
              <w:right w:val="nil"/>
            </w:tcBorders>
            <w:shd w:val="clear" w:color="auto" w:fill="auto"/>
            <w:vAlign w:val="center"/>
            <w:hideMark/>
          </w:tcPr>
          <w:p w14:paraId="2C53FEB5" w14:textId="77777777" w:rsidR="00C20D6C" w:rsidRPr="0074420C" w:rsidRDefault="00C20D6C" w:rsidP="00EF0001">
            <w:pPr>
              <w:pStyle w:val="MDPI42tablebody"/>
              <w:autoSpaceDE w:val="0"/>
              <w:autoSpaceDN w:val="0"/>
              <w:rPr>
                <w:lang w:val="en-GB"/>
              </w:rPr>
            </w:pPr>
            <w:r w:rsidRPr="0074420C">
              <w:rPr>
                <w:lang w:val="en-GB"/>
              </w:rPr>
              <w:t>29</w:t>
            </w:r>
          </w:p>
        </w:tc>
        <w:tc>
          <w:tcPr>
            <w:tcW w:w="1314" w:type="dxa"/>
            <w:tcBorders>
              <w:top w:val="nil"/>
              <w:left w:val="nil"/>
              <w:bottom w:val="single" w:sz="8" w:space="0" w:color="auto"/>
              <w:right w:val="nil"/>
            </w:tcBorders>
            <w:shd w:val="clear" w:color="auto" w:fill="auto"/>
            <w:vAlign w:val="center"/>
          </w:tcPr>
          <w:p w14:paraId="2D5F3C4C" w14:textId="77777777" w:rsidR="00C20D6C" w:rsidRPr="0074420C" w:rsidRDefault="00C20D6C" w:rsidP="00EF0001">
            <w:pPr>
              <w:pStyle w:val="MDPI42tablebody"/>
              <w:autoSpaceDE w:val="0"/>
              <w:autoSpaceDN w:val="0"/>
              <w:rPr>
                <w:lang w:val="en-GB"/>
              </w:rPr>
            </w:pPr>
          </w:p>
        </w:tc>
        <w:tc>
          <w:tcPr>
            <w:tcW w:w="989" w:type="dxa"/>
            <w:tcBorders>
              <w:top w:val="nil"/>
              <w:left w:val="nil"/>
              <w:bottom w:val="single" w:sz="8" w:space="0" w:color="auto"/>
              <w:right w:val="nil"/>
            </w:tcBorders>
            <w:shd w:val="clear" w:color="auto" w:fill="auto"/>
            <w:vAlign w:val="center"/>
          </w:tcPr>
          <w:p w14:paraId="39990195" w14:textId="77777777" w:rsidR="00C20D6C" w:rsidRPr="0074420C" w:rsidRDefault="00C20D6C" w:rsidP="00EF0001">
            <w:pPr>
              <w:pStyle w:val="MDPI42tablebody"/>
              <w:autoSpaceDE w:val="0"/>
              <w:autoSpaceDN w:val="0"/>
              <w:rPr>
                <w:lang w:val="en-GB"/>
              </w:rPr>
            </w:pPr>
          </w:p>
        </w:tc>
        <w:tc>
          <w:tcPr>
            <w:tcW w:w="1019" w:type="dxa"/>
            <w:tcBorders>
              <w:top w:val="nil"/>
              <w:left w:val="nil"/>
              <w:bottom w:val="single" w:sz="8" w:space="0" w:color="auto"/>
              <w:right w:val="nil"/>
            </w:tcBorders>
            <w:shd w:val="clear" w:color="auto" w:fill="auto"/>
            <w:vAlign w:val="center"/>
          </w:tcPr>
          <w:p w14:paraId="3DDE8007" w14:textId="77777777" w:rsidR="00C20D6C" w:rsidRPr="0074420C" w:rsidRDefault="00C20D6C" w:rsidP="00EF0001">
            <w:pPr>
              <w:pStyle w:val="MDPI42tablebody"/>
              <w:autoSpaceDE w:val="0"/>
              <w:autoSpaceDN w:val="0"/>
              <w:rPr>
                <w:lang w:val="en-GB"/>
              </w:rPr>
            </w:pPr>
          </w:p>
        </w:tc>
        <w:tc>
          <w:tcPr>
            <w:tcW w:w="1614" w:type="dxa"/>
            <w:tcBorders>
              <w:top w:val="nil"/>
              <w:left w:val="nil"/>
              <w:bottom w:val="single" w:sz="8" w:space="0" w:color="auto"/>
              <w:right w:val="nil"/>
            </w:tcBorders>
            <w:shd w:val="clear" w:color="auto" w:fill="auto"/>
            <w:vAlign w:val="center"/>
          </w:tcPr>
          <w:p w14:paraId="1BE270A6" w14:textId="77777777" w:rsidR="00C20D6C" w:rsidRPr="0074420C" w:rsidRDefault="00C20D6C" w:rsidP="00EF0001">
            <w:pPr>
              <w:pStyle w:val="MDPI42tablebody"/>
              <w:autoSpaceDE w:val="0"/>
              <w:autoSpaceDN w:val="0"/>
              <w:rPr>
                <w:lang w:val="en-GB"/>
              </w:rPr>
            </w:pPr>
          </w:p>
        </w:tc>
      </w:tr>
    </w:tbl>
    <w:p w14:paraId="0032B74C" w14:textId="7112449E" w:rsidR="00C20D6C" w:rsidRPr="0074420C" w:rsidRDefault="002C067F" w:rsidP="002C067F">
      <w:pPr>
        <w:pStyle w:val="MDPI41tablecaption"/>
        <w:rPr>
          <w:lang w:val="en-GB"/>
        </w:rPr>
      </w:pPr>
      <w:r w:rsidRPr="0074420C">
        <w:rPr>
          <w:b/>
          <w:lang w:val="en-GB"/>
        </w:rPr>
        <w:lastRenderedPageBreak/>
        <w:t xml:space="preserve">Table A3. </w:t>
      </w:r>
      <w:r w:rsidR="00C20D6C" w:rsidRPr="0074420C">
        <w:rPr>
          <w:lang w:val="en-GB"/>
        </w:rPr>
        <w:t>Analysis of variance for FAME yield of methyl-linoleate model</w:t>
      </w:r>
      <w:r w:rsidRPr="0074420C">
        <w:rPr>
          <w:lang w:val="en-GB"/>
        </w:rPr>
        <w:t>.</w:t>
      </w:r>
    </w:p>
    <w:tbl>
      <w:tblPr>
        <w:tblW w:w="10465"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76"/>
        <w:gridCol w:w="2104"/>
        <w:gridCol w:w="749"/>
        <w:gridCol w:w="1314"/>
        <w:gridCol w:w="989"/>
        <w:gridCol w:w="1019"/>
        <w:gridCol w:w="1614"/>
      </w:tblGrid>
      <w:tr w:rsidR="002C067F" w:rsidRPr="0074420C" w14:paraId="6D1C0838" w14:textId="77777777" w:rsidTr="002C067F">
        <w:trPr>
          <w:jc w:val="center"/>
        </w:trPr>
        <w:tc>
          <w:tcPr>
            <w:tcW w:w="2676" w:type="dxa"/>
            <w:tcBorders>
              <w:top w:val="single" w:sz="8" w:space="0" w:color="auto"/>
              <w:left w:val="nil"/>
              <w:bottom w:val="single" w:sz="4" w:space="0" w:color="auto"/>
              <w:right w:val="nil"/>
            </w:tcBorders>
            <w:shd w:val="clear" w:color="auto" w:fill="auto"/>
            <w:vAlign w:val="center"/>
            <w:hideMark/>
          </w:tcPr>
          <w:p w14:paraId="34AE9442" w14:textId="612447BF" w:rsidR="00C20D6C" w:rsidRPr="0074420C" w:rsidRDefault="00C20D6C" w:rsidP="002C067F">
            <w:pPr>
              <w:autoSpaceDE w:val="0"/>
              <w:autoSpaceDN w:val="0"/>
              <w:adjustRightInd w:val="0"/>
              <w:snapToGrid w:val="0"/>
              <w:spacing w:line="240" w:lineRule="auto"/>
              <w:jc w:val="center"/>
              <w:rPr>
                <w:rFonts w:cstheme="majorBidi"/>
                <w:b/>
                <w:noProof w:val="0"/>
                <w:szCs w:val="24"/>
                <w:lang w:val="en-GB" w:eastAsia="en-GB"/>
              </w:rPr>
            </w:pPr>
            <w:r w:rsidRPr="0074420C">
              <w:rPr>
                <w:b/>
                <w:noProof w:val="0"/>
                <w:color w:val="auto"/>
                <w:lang w:val="en-GB" w:eastAsia="en-US"/>
              </w:rPr>
              <w:t xml:space="preserve">Fatty </w:t>
            </w:r>
            <w:r w:rsidR="002C067F" w:rsidRPr="0074420C">
              <w:rPr>
                <w:b/>
                <w:noProof w:val="0"/>
                <w:color w:val="auto"/>
                <w:lang w:val="en-GB" w:eastAsia="en-US"/>
              </w:rPr>
              <w:t>Acid</w:t>
            </w:r>
          </w:p>
        </w:tc>
        <w:tc>
          <w:tcPr>
            <w:tcW w:w="2104" w:type="dxa"/>
            <w:tcBorders>
              <w:top w:val="single" w:sz="8" w:space="0" w:color="auto"/>
              <w:left w:val="nil"/>
              <w:bottom w:val="single" w:sz="4" w:space="0" w:color="auto"/>
              <w:right w:val="nil"/>
            </w:tcBorders>
            <w:shd w:val="clear" w:color="auto" w:fill="auto"/>
            <w:vAlign w:val="center"/>
            <w:hideMark/>
          </w:tcPr>
          <w:p w14:paraId="287A83EB" w14:textId="77777777" w:rsidR="00C20D6C" w:rsidRPr="0074420C" w:rsidRDefault="00C20D6C" w:rsidP="002C067F">
            <w:pPr>
              <w:autoSpaceDE w:val="0"/>
              <w:autoSpaceDN w:val="0"/>
              <w:adjustRightInd w:val="0"/>
              <w:snapToGrid w:val="0"/>
              <w:spacing w:line="240" w:lineRule="auto"/>
              <w:jc w:val="center"/>
              <w:rPr>
                <w:b/>
                <w:noProof w:val="0"/>
                <w:color w:val="auto"/>
                <w:lang w:val="en-GB" w:eastAsia="en-US"/>
              </w:rPr>
            </w:pPr>
            <w:r w:rsidRPr="0074420C">
              <w:rPr>
                <w:b/>
                <w:noProof w:val="0"/>
                <w:color w:val="auto"/>
                <w:lang w:val="en-GB" w:eastAsia="en-US"/>
              </w:rPr>
              <w:t>Sum of Squares</w:t>
            </w:r>
          </w:p>
        </w:tc>
        <w:tc>
          <w:tcPr>
            <w:tcW w:w="749" w:type="dxa"/>
            <w:tcBorders>
              <w:top w:val="single" w:sz="8" w:space="0" w:color="auto"/>
              <w:left w:val="nil"/>
              <w:bottom w:val="single" w:sz="4" w:space="0" w:color="auto"/>
              <w:right w:val="nil"/>
            </w:tcBorders>
            <w:shd w:val="clear" w:color="auto" w:fill="auto"/>
            <w:vAlign w:val="center"/>
            <w:hideMark/>
          </w:tcPr>
          <w:p w14:paraId="7F238B5C" w14:textId="77777777" w:rsidR="00C20D6C" w:rsidRPr="0074420C" w:rsidRDefault="00C20D6C" w:rsidP="002C067F">
            <w:pPr>
              <w:autoSpaceDE w:val="0"/>
              <w:autoSpaceDN w:val="0"/>
              <w:adjustRightInd w:val="0"/>
              <w:snapToGrid w:val="0"/>
              <w:spacing w:line="240" w:lineRule="auto"/>
              <w:jc w:val="center"/>
              <w:rPr>
                <w:b/>
                <w:noProof w:val="0"/>
                <w:color w:val="auto"/>
                <w:lang w:val="en-GB" w:eastAsia="en-US"/>
              </w:rPr>
            </w:pPr>
            <w:r w:rsidRPr="0074420C">
              <w:rPr>
                <w:b/>
                <w:noProof w:val="0"/>
                <w:color w:val="auto"/>
                <w:lang w:val="en-GB" w:eastAsia="en-US"/>
              </w:rPr>
              <w:t>df</w:t>
            </w:r>
          </w:p>
        </w:tc>
        <w:tc>
          <w:tcPr>
            <w:tcW w:w="1314" w:type="dxa"/>
            <w:tcBorders>
              <w:top w:val="single" w:sz="8" w:space="0" w:color="auto"/>
              <w:left w:val="nil"/>
              <w:bottom w:val="single" w:sz="4" w:space="0" w:color="auto"/>
              <w:right w:val="nil"/>
            </w:tcBorders>
            <w:shd w:val="clear" w:color="auto" w:fill="auto"/>
            <w:vAlign w:val="center"/>
            <w:hideMark/>
          </w:tcPr>
          <w:p w14:paraId="11A64315" w14:textId="77777777" w:rsidR="00C20D6C" w:rsidRPr="0074420C" w:rsidRDefault="00C20D6C" w:rsidP="002C067F">
            <w:pPr>
              <w:autoSpaceDE w:val="0"/>
              <w:autoSpaceDN w:val="0"/>
              <w:adjustRightInd w:val="0"/>
              <w:snapToGrid w:val="0"/>
              <w:spacing w:line="240" w:lineRule="auto"/>
              <w:jc w:val="center"/>
              <w:rPr>
                <w:b/>
                <w:noProof w:val="0"/>
                <w:color w:val="auto"/>
                <w:lang w:val="en-GB" w:eastAsia="en-US"/>
              </w:rPr>
            </w:pPr>
            <w:r w:rsidRPr="0074420C">
              <w:rPr>
                <w:b/>
                <w:noProof w:val="0"/>
                <w:color w:val="auto"/>
                <w:lang w:val="en-GB" w:eastAsia="en-US"/>
              </w:rPr>
              <w:t>Mean Square</w:t>
            </w:r>
          </w:p>
        </w:tc>
        <w:tc>
          <w:tcPr>
            <w:tcW w:w="989" w:type="dxa"/>
            <w:tcBorders>
              <w:top w:val="single" w:sz="8" w:space="0" w:color="auto"/>
              <w:left w:val="nil"/>
              <w:bottom w:val="single" w:sz="4" w:space="0" w:color="auto"/>
              <w:right w:val="nil"/>
            </w:tcBorders>
            <w:shd w:val="clear" w:color="auto" w:fill="auto"/>
            <w:vAlign w:val="center"/>
            <w:hideMark/>
          </w:tcPr>
          <w:p w14:paraId="32683D71" w14:textId="57D05EDF" w:rsidR="00C20D6C" w:rsidRPr="0074420C" w:rsidRDefault="00C20D6C" w:rsidP="002C067F">
            <w:pPr>
              <w:pStyle w:val="MDPI42tablebody"/>
              <w:autoSpaceDE w:val="0"/>
              <w:autoSpaceDN w:val="0"/>
              <w:rPr>
                <w:b/>
                <w:color w:val="auto"/>
                <w:lang w:val="en-GB" w:eastAsia="en-US"/>
              </w:rPr>
            </w:pPr>
            <w:r w:rsidRPr="0074420C">
              <w:rPr>
                <w:b/>
                <w:color w:val="auto"/>
                <w:lang w:val="en-GB" w:eastAsia="en-US"/>
              </w:rPr>
              <w:t>F-</w:t>
            </w:r>
            <w:r w:rsidR="002C067F" w:rsidRPr="0074420C">
              <w:rPr>
                <w:b/>
                <w:color w:val="auto"/>
                <w:lang w:val="en-GB" w:eastAsia="en-US"/>
              </w:rPr>
              <w:t>Value</w:t>
            </w:r>
          </w:p>
        </w:tc>
        <w:tc>
          <w:tcPr>
            <w:tcW w:w="1019" w:type="dxa"/>
            <w:tcBorders>
              <w:top w:val="single" w:sz="8" w:space="0" w:color="auto"/>
              <w:left w:val="nil"/>
              <w:bottom w:val="single" w:sz="4" w:space="0" w:color="auto"/>
              <w:right w:val="nil"/>
            </w:tcBorders>
            <w:shd w:val="clear" w:color="auto" w:fill="auto"/>
            <w:vAlign w:val="center"/>
            <w:hideMark/>
          </w:tcPr>
          <w:p w14:paraId="6409F675" w14:textId="2FCA09CE" w:rsidR="00C20D6C" w:rsidRPr="0074420C" w:rsidRDefault="002C067F" w:rsidP="002C067F">
            <w:pPr>
              <w:autoSpaceDE w:val="0"/>
              <w:autoSpaceDN w:val="0"/>
              <w:adjustRightInd w:val="0"/>
              <w:snapToGrid w:val="0"/>
              <w:spacing w:line="240" w:lineRule="auto"/>
              <w:jc w:val="center"/>
              <w:rPr>
                <w:b/>
                <w:noProof w:val="0"/>
                <w:color w:val="auto"/>
                <w:lang w:val="en-GB" w:eastAsia="en-US"/>
              </w:rPr>
            </w:pPr>
            <w:r w:rsidRPr="0074420C">
              <w:rPr>
                <w:b/>
                <w:i/>
                <w:iCs/>
                <w:noProof w:val="0"/>
                <w:color w:val="auto"/>
                <w:lang w:val="en-GB" w:eastAsia="en-US"/>
              </w:rPr>
              <w:t>p</w:t>
            </w:r>
            <w:r w:rsidR="00C20D6C" w:rsidRPr="0074420C">
              <w:rPr>
                <w:b/>
                <w:noProof w:val="0"/>
                <w:color w:val="auto"/>
                <w:lang w:val="en-GB" w:eastAsia="en-US"/>
              </w:rPr>
              <w:t>-</w:t>
            </w:r>
            <w:r w:rsidRPr="0074420C">
              <w:rPr>
                <w:b/>
                <w:noProof w:val="0"/>
                <w:color w:val="auto"/>
                <w:lang w:val="en-GB" w:eastAsia="en-US"/>
              </w:rPr>
              <w:t>Value</w:t>
            </w:r>
          </w:p>
        </w:tc>
        <w:tc>
          <w:tcPr>
            <w:tcW w:w="1614" w:type="dxa"/>
            <w:tcBorders>
              <w:top w:val="single" w:sz="8" w:space="0" w:color="auto"/>
              <w:left w:val="nil"/>
              <w:bottom w:val="single" w:sz="4" w:space="0" w:color="auto"/>
              <w:right w:val="nil"/>
            </w:tcBorders>
            <w:shd w:val="clear" w:color="auto" w:fill="auto"/>
            <w:vAlign w:val="center"/>
            <w:hideMark/>
          </w:tcPr>
          <w:p w14:paraId="6D40E19C" w14:textId="77777777" w:rsidR="00C20D6C" w:rsidRPr="0074420C" w:rsidRDefault="00C20D6C" w:rsidP="002C067F">
            <w:pPr>
              <w:autoSpaceDE w:val="0"/>
              <w:autoSpaceDN w:val="0"/>
              <w:adjustRightInd w:val="0"/>
              <w:snapToGrid w:val="0"/>
              <w:spacing w:line="240" w:lineRule="auto"/>
              <w:jc w:val="center"/>
              <w:rPr>
                <w:b/>
                <w:noProof w:val="0"/>
                <w:color w:val="auto"/>
                <w:lang w:val="en-GB" w:eastAsia="en-US"/>
              </w:rPr>
            </w:pPr>
            <w:r w:rsidRPr="0074420C">
              <w:rPr>
                <w:b/>
                <w:noProof w:val="0"/>
                <w:color w:val="auto"/>
                <w:lang w:val="en-GB" w:eastAsia="en-US"/>
              </w:rPr>
              <w:t>Significance</w:t>
            </w:r>
          </w:p>
        </w:tc>
      </w:tr>
      <w:tr w:rsidR="002C067F" w:rsidRPr="0074420C" w14:paraId="6664EB77" w14:textId="77777777" w:rsidTr="002C067F">
        <w:trPr>
          <w:jc w:val="center"/>
        </w:trPr>
        <w:tc>
          <w:tcPr>
            <w:tcW w:w="2676" w:type="dxa"/>
            <w:tcBorders>
              <w:top w:val="nil"/>
              <w:left w:val="nil"/>
              <w:bottom w:val="nil"/>
              <w:right w:val="nil"/>
            </w:tcBorders>
            <w:shd w:val="clear" w:color="auto" w:fill="auto"/>
            <w:vAlign w:val="center"/>
            <w:hideMark/>
          </w:tcPr>
          <w:p w14:paraId="67743192" w14:textId="77777777" w:rsidR="00C20D6C" w:rsidRPr="0074420C" w:rsidRDefault="00C20D6C" w:rsidP="002C067F">
            <w:pPr>
              <w:pStyle w:val="MDPI42tablebody"/>
              <w:autoSpaceDE w:val="0"/>
              <w:autoSpaceDN w:val="0"/>
              <w:rPr>
                <w:lang w:val="en-GB"/>
              </w:rPr>
            </w:pPr>
            <w:r w:rsidRPr="0074420C">
              <w:rPr>
                <w:lang w:val="en-GB"/>
              </w:rPr>
              <w:t>Model</w:t>
            </w:r>
          </w:p>
        </w:tc>
        <w:tc>
          <w:tcPr>
            <w:tcW w:w="2104" w:type="dxa"/>
            <w:tcBorders>
              <w:top w:val="nil"/>
              <w:left w:val="nil"/>
              <w:bottom w:val="nil"/>
              <w:right w:val="nil"/>
            </w:tcBorders>
            <w:shd w:val="clear" w:color="auto" w:fill="auto"/>
            <w:vAlign w:val="center"/>
            <w:hideMark/>
          </w:tcPr>
          <w:p w14:paraId="6F9E9729" w14:textId="77777777" w:rsidR="00C20D6C" w:rsidRPr="0074420C" w:rsidRDefault="00C20D6C" w:rsidP="002C067F">
            <w:pPr>
              <w:pStyle w:val="MDPI42tablebody"/>
              <w:autoSpaceDE w:val="0"/>
              <w:autoSpaceDN w:val="0"/>
              <w:rPr>
                <w:lang w:val="en-GB"/>
              </w:rPr>
            </w:pPr>
            <w:r w:rsidRPr="0074420C">
              <w:rPr>
                <w:lang w:val="en-GB"/>
              </w:rPr>
              <w:t>30.31</w:t>
            </w:r>
          </w:p>
        </w:tc>
        <w:tc>
          <w:tcPr>
            <w:tcW w:w="749" w:type="dxa"/>
            <w:tcBorders>
              <w:top w:val="nil"/>
              <w:left w:val="nil"/>
              <w:bottom w:val="nil"/>
              <w:right w:val="nil"/>
            </w:tcBorders>
            <w:shd w:val="clear" w:color="auto" w:fill="auto"/>
            <w:vAlign w:val="center"/>
            <w:hideMark/>
          </w:tcPr>
          <w:p w14:paraId="3219FA07" w14:textId="77777777" w:rsidR="00C20D6C" w:rsidRPr="0074420C" w:rsidRDefault="00C20D6C" w:rsidP="002C067F">
            <w:pPr>
              <w:pStyle w:val="MDPI42tablebody"/>
              <w:autoSpaceDE w:val="0"/>
              <w:autoSpaceDN w:val="0"/>
              <w:rPr>
                <w:lang w:val="en-GB"/>
              </w:rPr>
            </w:pPr>
            <w:r w:rsidRPr="0074420C">
              <w:rPr>
                <w:lang w:val="en-GB"/>
              </w:rPr>
              <w:t>14</w:t>
            </w:r>
          </w:p>
        </w:tc>
        <w:tc>
          <w:tcPr>
            <w:tcW w:w="1314" w:type="dxa"/>
            <w:tcBorders>
              <w:top w:val="nil"/>
              <w:left w:val="nil"/>
              <w:bottom w:val="nil"/>
              <w:right w:val="nil"/>
            </w:tcBorders>
            <w:shd w:val="clear" w:color="auto" w:fill="auto"/>
            <w:vAlign w:val="center"/>
            <w:hideMark/>
          </w:tcPr>
          <w:p w14:paraId="2999BB61" w14:textId="77777777" w:rsidR="00C20D6C" w:rsidRPr="0074420C" w:rsidRDefault="00C20D6C" w:rsidP="002C067F">
            <w:pPr>
              <w:pStyle w:val="MDPI42tablebody"/>
              <w:autoSpaceDE w:val="0"/>
              <w:autoSpaceDN w:val="0"/>
              <w:rPr>
                <w:lang w:val="en-GB"/>
              </w:rPr>
            </w:pPr>
            <w:r w:rsidRPr="0074420C">
              <w:rPr>
                <w:lang w:val="en-GB"/>
              </w:rPr>
              <w:t>2.17</w:t>
            </w:r>
          </w:p>
        </w:tc>
        <w:tc>
          <w:tcPr>
            <w:tcW w:w="989" w:type="dxa"/>
            <w:tcBorders>
              <w:top w:val="nil"/>
              <w:left w:val="nil"/>
              <w:bottom w:val="nil"/>
              <w:right w:val="nil"/>
            </w:tcBorders>
            <w:shd w:val="clear" w:color="auto" w:fill="auto"/>
            <w:vAlign w:val="center"/>
            <w:hideMark/>
          </w:tcPr>
          <w:p w14:paraId="09B6541B" w14:textId="77777777" w:rsidR="00C20D6C" w:rsidRPr="0074420C" w:rsidRDefault="00C20D6C" w:rsidP="002C067F">
            <w:pPr>
              <w:pStyle w:val="MDPI42tablebody"/>
              <w:autoSpaceDE w:val="0"/>
              <w:autoSpaceDN w:val="0"/>
              <w:rPr>
                <w:lang w:val="en-GB"/>
              </w:rPr>
            </w:pPr>
            <w:r w:rsidRPr="0074420C">
              <w:rPr>
                <w:lang w:val="en-GB"/>
              </w:rPr>
              <w:t>38.09</w:t>
            </w:r>
          </w:p>
        </w:tc>
        <w:tc>
          <w:tcPr>
            <w:tcW w:w="1019" w:type="dxa"/>
            <w:tcBorders>
              <w:top w:val="nil"/>
              <w:left w:val="nil"/>
              <w:bottom w:val="nil"/>
              <w:right w:val="nil"/>
            </w:tcBorders>
            <w:shd w:val="clear" w:color="auto" w:fill="auto"/>
            <w:vAlign w:val="center"/>
            <w:hideMark/>
          </w:tcPr>
          <w:p w14:paraId="32C53772" w14:textId="6FD469A6" w:rsidR="00C20D6C" w:rsidRPr="0074420C" w:rsidRDefault="00C20D6C" w:rsidP="002C067F">
            <w:pPr>
              <w:pStyle w:val="MDPI42tablebody"/>
              <w:autoSpaceDE w:val="0"/>
              <w:autoSpaceDN w:val="0"/>
              <w:rPr>
                <w:lang w:val="en-GB"/>
              </w:rPr>
            </w:pPr>
            <w:r w:rsidRPr="0074420C">
              <w:rPr>
                <w:lang w:val="en-GB"/>
              </w:rPr>
              <w:t>&lt;0.0001</w:t>
            </w:r>
          </w:p>
        </w:tc>
        <w:tc>
          <w:tcPr>
            <w:tcW w:w="1614" w:type="dxa"/>
            <w:tcBorders>
              <w:top w:val="nil"/>
              <w:left w:val="nil"/>
              <w:bottom w:val="nil"/>
              <w:right w:val="nil"/>
            </w:tcBorders>
            <w:shd w:val="clear" w:color="auto" w:fill="auto"/>
            <w:vAlign w:val="center"/>
            <w:hideMark/>
          </w:tcPr>
          <w:p w14:paraId="52ECEDA0" w14:textId="77777777" w:rsidR="00C20D6C" w:rsidRPr="0074420C" w:rsidRDefault="00C20D6C" w:rsidP="002C067F">
            <w:pPr>
              <w:pStyle w:val="MDPI42tablebody"/>
              <w:autoSpaceDE w:val="0"/>
              <w:autoSpaceDN w:val="0"/>
              <w:rPr>
                <w:lang w:val="en-GB"/>
              </w:rPr>
            </w:pPr>
            <w:r w:rsidRPr="0074420C">
              <w:rPr>
                <w:lang w:val="en-GB"/>
              </w:rPr>
              <w:t>HS</w:t>
            </w:r>
          </w:p>
        </w:tc>
      </w:tr>
      <w:tr w:rsidR="002C067F" w:rsidRPr="0074420C" w14:paraId="5F113FCE" w14:textId="77777777" w:rsidTr="002C067F">
        <w:trPr>
          <w:jc w:val="center"/>
        </w:trPr>
        <w:tc>
          <w:tcPr>
            <w:tcW w:w="2676" w:type="dxa"/>
            <w:tcBorders>
              <w:top w:val="nil"/>
              <w:left w:val="nil"/>
              <w:bottom w:val="nil"/>
              <w:right w:val="nil"/>
            </w:tcBorders>
            <w:shd w:val="clear" w:color="auto" w:fill="auto"/>
            <w:vAlign w:val="center"/>
            <w:hideMark/>
          </w:tcPr>
          <w:p w14:paraId="48AA13FD" w14:textId="77777777" w:rsidR="00C20D6C" w:rsidRPr="00DE6986" w:rsidRDefault="00C20D6C" w:rsidP="002C067F">
            <w:pPr>
              <w:pStyle w:val="MDPI42tablebody"/>
              <w:autoSpaceDE w:val="0"/>
              <w:autoSpaceDN w:val="0"/>
              <w:rPr>
                <w:lang w:val="es-ES"/>
              </w:rPr>
            </w:pPr>
            <w:r w:rsidRPr="00DE6986">
              <w:rPr>
                <w:lang w:val="es-ES"/>
              </w:rPr>
              <w:t>A- M:O (molar ratio)</w:t>
            </w:r>
          </w:p>
        </w:tc>
        <w:tc>
          <w:tcPr>
            <w:tcW w:w="2104" w:type="dxa"/>
            <w:tcBorders>
              <w:top w:val="nil"/>
              <w:left w:val="nil"/>
              <w:bottom w:val="nil"/>
              <w:right w:val="nil"/>
            </w:tcBorders>
            <w:shd w:val="clear" w:color="auto" w:fill="auto"/>
            <w:vAlign w:val="center"/>
            <w:hideMark/>
          </w:tcPr>
          <w:p w14:paraId="3FCDAFFF" w14:textId="77777777" w:rsidR="00C20D6C" w:rsidRPr="0074420C" w:rsidRDefault="00C20D6C" w:rsidP="002C067F">
            <w:pPr>
              <w:pStyle w:val="MDPI42tablebody"/>
              <w:autoSpaceDE w:val="0"/>
              <w:autoSpaceDN w:val="0"/>
              <w:rPr>
                <w:lang w:val="en-GB"/>
              </w:rPr>
            </w:pPr>
            <w:r w:rsidRPr="0074420C">
              <w:rPr>
                <w:lang w:val="en-GB"/>
              </w:rPr>
              <w:t>0.88</w:t>
            </w:r>
          </w:p>
        </w:tc>
        <w:tc>
          <w:tcPr>
            <w:tcW w:w="749" w:type="dxa"/>
            <w:tcBorders>
              <w:top w:val="nil"/>
              <w:left w:val="nil"/>
              <w:bottom w:val="nil"/>
              <w:right w:val="nil"/>
            </w:tcBorders>
            <w:shd w:val="clear" w:color="auto" w:fill="auto"/>
            <w:vAlign w:val="center"/>
            <w:hideMark/>
          </w:tcPr>
          <w:p w14:paraId="50E5905E" w14:textId="77777777" w:rsidR="00C20D6C" w:rsidRPr="0074420C" w:rsidRDefault="00C20D6C" w:rsidP="002C067F">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11E051F9" w14:textId="77777777" w:rsidR="00C20D6C" w:rsidRPr="0074420C" w:rsidRDefault="00C20D6C" w:rsidP="002C067F">
            <w:pPr>
              <w:pStyle w:val="MDPI42tablebody"/>
              <w:autoSpaceDE w:val="0"/>
              <w:autoSpaceDN w:val="0"/>
              <w:rPr>
                <w:lang w:val="en-GB"/>
              </w:rPr>
            </w:pPr>
            <w:r w:rsidRPr="0074420C">
              <w:rPr>
                <w:lang w:val="en-GB"/>
              </w:rPr>
              <w:t>0.88</w:t>
            </w:r>
          </w:p>
        </w:tc>
        <w:tc>
          <w:tcPr>
            <w:tcW w:w="989" w:type="dxa"/>
            <w:tcBorders>
              <w:top w:val="nil"/>
              <w:left w:val="nil"/>
              <w:bottom w:val="nil"/>
              <w:right w:val="nil"/>
            </w:tcBorders>
            <w:shd w:val="clear" w:color="auto" w:fill="auto"/>
            <w:vAlign w:val="center"/>
            <w:hideMark/>
          </w:tcPr>
          <w:p w14:paraId="65B57F8B" w14:textId="77777777" w:rsidR="00C20D6C" w:rsidRPr="0074420C" w:rsidRDefault="00C20D6C" w:rsidP="002C067F">
            <w:pPr>
              <w:pStyle w:val="MDPI42tablebody"/>
              <w:autoSpaceDE w:val="0"/>
              <w:autoSpaceDN w:val="0"/>
              <w:rPr>
                <w:lang w:val="en-GB"/>
              </w:rPr>
            </w:pPr>
            <w:r w:rsidRPr="0074420C">
              <w:rPr>
                <w:lang w:val="en-GB"/>
              </w:rPr>
              <w:t>15.45</w:t>
            </w:r>
          </w:p>
        </w:tc>
        <w:tc>
          <w:tcPr>
            <w:tcW w:w="1019" w:type="dxa"/>
            <w:tcBorders>
              <w:top w:val="nil"/>
              <w:left w:val="nil"/>
              <w:bottom w:val="nil"/>
              <w:right w:val="nil"/>
            </w:tcBorders>
            <w:shd w:val="clear" w:color="auto" w:fill="auto"/>
            <w:vAlign w:val="center"/>
            <w:hideMark/>
          </w:tcPr>
          <w:p w14:paraId="7EEAD946" w14:textId="77777777" w:rsidR="00C20D6C" w:rsidRPr="0074420C" w:rsidRDefault="00C20D6C" w:rsidP="002C067F">
            <w:pPr>
              <w:pStyle w:val="MDPI42tablebody"/>
              <w:autoSpaceDE w:val="0"/>
              <w:autoSpaceDN w:val="0"/>
              <w:rPr>
                <w:lang w:val="en-GB"/>
              </w:rPr>
            </w:pPr>
            <w:r w:rsidRPr="0074420C">
              <w:rPr>
                <w:lang w:val="en-GB"/>
              </w:rPr>
              <w:t>0.0013</w:t>
            </w:r>
          </w:p>
        </w:tc>
        <w:tc>
          <w:tcPr>
            <w:tcW w:w="1614" w:type="dxa"/>
            <w:tcBorders>
              <w:top w:val="nil"/>
              <w:left w:val="nil"/>
              <w:bottom w:val="nil"/>
              <w:right w:val="nil"/>
            </w:tcBorders>
            <w:shd w:val="clear" w:color="auto" w:fill="auto"/>
            <w:vAlign w:val="center"/>
            <w:hideMark/>
          </w:tcPr>
          <w:p w14:paraId="129E5435" w14:textId="77777777" w:rsidR="00C20D6C" w:rsidRPr="0074420C" w:rsidRDefault="00C20D6C" w:rsidP="002C067F">
            <w:pPr>
              <w:pStyle w:val="MDPI42tablebody"/>
              <w:autoSpaceDE w:val="0"/>
              <w:autoSpaceDN w:val="0"/>
              <w:rPr>
                <w:lang w:val="en-GB"/>
              </w:rPr>
            </w:pPr>
            <w:r w:rsidRPr="0074420C">
              <w:rPr>
                <w:lang w:val="en-GB"/>
              </w:rPr>
              <w:t>HS</w:t>
            </w:r>
          </w:p>
        </w:tc>
      </w:tr>
      <w:tr w:rsidR="002C067F" w:rsidRPr="0074420C" w14:paraId="4FFAA3C3" w14:textId="77777777" w:rsidTr="002C067F">
        <w:trPr>
          <w:jc w:val="center"/>
        </w:trPr>
        <w:tc>
          <w:tcPr>
            <w:tcW w:w="2676" w:type="dxa"/>
            <w:tcBorders>
              <w:top w:val="nil"/>
              <w:left w:val="nil"/>
              <w:bottom w:val="nil"/>
              <w:right w:val="nil"/>
            </w:tcBorders>
            <w:shd w:val="clear" w:color="auto" w:fill="auto"/>
            <w:vAlign w:val="center"/>
            <w:hideMark/>
          </w:tcPr>
          <w:p w14:paraId="33C9B7C6" w14:textId="77777777" w:rsidR="00C20D6C" w:rsidRPr="0074420C" w:rsidRDefault="00C20D6C" w:rsidP="002C067F">
            <w:pPr>
              <w:pStyle w:val="MDPI42tablebody"/>
              <w:autoSpaceDE w:val="0"/>
              <w:autoSpaceDN w:val="0"/>
              <w:rPr>
                <w:lang w:val="en-GB"/>
              </w:rPr>
            </w:pPr>
            <w:r w:rsidRPr="0074420C">
              <w:rPr>
                <w:lang w:val="en-GB"/>
              </w:rPr>
              <w:t>B-Temperature</w:t>
            </w:r>
          </w:p>
        </w:tc>
        <w:tc>
          <w:tcPr>
            <w:tcW w:w="2104" w:type="dxa"/>
            <w:tcBorders>
              <w:top w:val="nil"/>
              <w:left w:val="nil"/>
              <w:bottom w:val="nil"/>
              <w:right w:val="nil"/>
            </w:tcBorders>
            <w:shd w:val="clear" w:color="auto" w:fill="auto"/>
            <w:vAlign w:val="center"/>
            <w:hideMark/>
          </w:tcPr>
          <w:p w14:paraId="5C9BFD05" w14:textId="77777777" w:rsidR="00C20D6C" w:rsidRPr="0074420C" w:rsidRDefault="00C20D6C" w:rsidP="002C067F">
            <w:pPr>
              <w:pStyle w:val="MDPI42tablebody"/>
              <w:autoSpaceDE w:val="0"/>
              <w:autoSpaceDN w:val="0"/>
              <w:rPr>
                <w:lang w:val="en-GB"/>
              </w:rPr>
            </w:pPr>
            <w:r w:rsidRPr="0074420C">
              <w:rPr>
                <w:lang w:val="en-GB"/>
              </w:rPr>
              <w:t>2.93</w:t>
            </w:r>
          </w:p>
        </w:tc>
        <w:tc>
          <w:tcPr>
            <w:tcW w:w="749" w:type="dxa"/>
            <w:tcBorders>
              <w:top w:val="nil"/>
              <w:left w:val="nil"/>
              <w:bottom w:val="nil"/>
              <w:right w:val="nil"/>
            </w:tcBorders>
            <w:shd w:val="clear" w:color="auto" w:fill="auto"/>
            <w:vAlign w:val="center"/>
            <w:hideMark/>
          </w:tcPr>
          <w:p w14:paraId="67469DB4" w14:textId="77777777" w:rsidR="00C20D6C" w:rsidRPr="0074420C" w:rsidRDefault="00C20D6C" w:rsidP="002C067F">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1B1CEA05" w14:textId="77777777" w:rsidR="00C20D6C" w:rsidRPr="0074420C" w:rsidRDefault="00C20D6C" w:rsidP="002C067F">
            <w:pPr>
              <w:pStyle w:val="MDPI42tablebody"/>
              <w:autoSpaceDE w:val="0"/>
              <w:autoSpaceDN w:val="0"/>
              <w:rPr>
                <w:lang w:val="en-GB"/>
              </w:rPr>
            </w:pPr>
            <w:r w:rsidRPr="0074420C">
              <w:rPr>
                <w:lang w:val="en-GB"/>
              </w:rPr>
              <w:t>2.93</w:t>
            </w:r>
          </w:p>
        </w:tc>
        <w:tc>
          <w:tcPr>
            <w:tcW w:w="989" w:type="dxa"/>
            <w:tcBorders>
              <w:top w:val="nil"/>
              <w:left w:val="nil"/>
              <w:bottom w:val="nil"/>
              <w:right w:val="nil"/>
            </w:tcBorders>
            <w:shd w:val="clear" w:color="auto" w:fill="auto"/>
            <w:vAlign w:val="center"/>
            <w:hideMark/>
          </w:tcPr>
          <w:p w14:paraId="3F4A7D4F" w14:textId="77777777" w:rsidR="00C20D6C" w:rsidRPr="0074420C" w:rsidRDefault="00C20D6C" w:rsidP="002C067F">
            <w:pPr>
              <w:pStyle w:val="MDPI42tablebody"/>
              <w:autoSpaceDE w:val="0"/>
              <w:autoSpaceDN w:val="0"/>
              <w:rPr>
                <w:lang w:val="en-GB"/>
              </w:rPr>
            </w:pPr>
            <w:r w:rsidRPr="0074420C">
              <w:rPr>
                <w:lang w:val="en-GB"/>
              </w:rPr>
              <w:t>51.61</w:t>
            </w:r>
          </w:p>
        </w:tc>
        <w:tc>
          <w:tcPr>
            <w:tcW w:w="1019" w:type="dxa"/>
            <w:tcBorders>
              <w:top w:val="nil"/>
              <w:left w:val="nil"/>
              <w:bottom w:val="nil"/>
              <w:right w:val="nil"/>
            </w:tcBorders>
            <w:shd w:val="clear" w:color="auto" w:fill="auto"/>
            <w:vAlign w:val="center"/>
            <w:hideMark/>
          </w:tcPr>
          <w:p w14:paraId="27B62215" w14:textId="42E600F0" w:rsidR="00C20D6C" w:rsidRPr="0074420C" w:rsidRDefault="00C20D6C" w:rsidP="002C067F">
            <w:pPr>
              <w:pStyle w:val="MDPI42tablebody"/>
              <w:autoSpaceDE w:val="0"/>
              <w:autoSpaceDN w:val="0"/>
              <w:rPr>
                <w:lang w:val="en-GB"/>
              </w:rPr>
            </w:pPr>
            <w:r w:rsidRPr="0074420C">
              <w:rPr>
                <w:lang w:val="en-GB"/>
              </w:rPr>
              <w:t>&lt;0.0001</w:t>
            </w:r>
          </w:p>
        </w:tc>
        <w:tc>
          <w:tcPr>
            <w:tcW w:w="1614" w:type="dxa"/>
            <w:tcBorders>
              <w:top w:val="nil"/>
              <w:left w:val="nil"/>
              <w:bottom w:val="nil"/>
              <w:right w:val="nil"/>
            </w:tcBorders>
            <w:shd w:val="clear" w:color="auto" w:fill="auto"/>
            <w:vAlign w:val="center"/>
            <w:hideMark/>
          </w:tcPr>
          <w:p w14:paraId="11464611" w14:textId="77777777" w:rsidR="00C20D6C" w:rsidRPr="0074420C" w:rsidRDefault="00C20D6C" w:rsidP="002C067F">
            <w:pPr>
              <w:pStyle w:val="MDPI42tablebody"/>
              <w:autoSpaceDE w:val="0"/>
              <w:autoSpaceDN w:val="0"/>
              <w:rPr>
                <w:lang w:val="en-GB"/>
              </w:rPr>
            </w:pPr>
            <w:r w:rsidRPr="0074420C">
              <w:rPr>
                <w:lang w:val="en-GB"/>
              </w:rPr>
              <w:t>HS</w:t>
            </w:r>
          </w:p>
        </w:tc>
      </w:tr>
      <w:tr w:rsidR="002C067F" w:rsidRPr="0074420C" w14:paraId="48ABB56A" w14:textId="77777777" w:rsidTr="002C067F">
        <w:trPr>
          <w:jc w:val="center"/>
        </w:trPr>
        <w:tc>
          <w:tcPr>
            <w:tcW w:w="2676" w:type="dxa"/>
            <w:tcBorders>
              <w:top w:val="nil"/>
              <w:left w:val="nil"/>
              <w:bottom w:val="nil"/>
              <w:right w:val="nil"/>
            </w:tcBorders>
            <w:shd w:val="clear" w:color="auto" w:fill="auto"/>
            <w:vAlign w:val="center"/>
            <w:hideMark/>
          </w:tcPr>
          <w:p w14:paraId="5D694269" w14:textId="77777777" w:rsidR="00C20D6C" w:rsidRPr="0074420C" w:rsidRDefault="00C20D6C" w:rsidP="002C067F">
            <w:pPr>
              <w:pStyle w:val="MDPI42tablebody"/>
              <w:autoSpaceDE w:val="0"/>
              <w:autoSpaceDN w:val="0"/>
              <w:rPr>
                <w:lang w:val="en-GB"/>
              </w:rPr>
            </w:pPr>
            <w:r w:rsidRPr="0074420C">
              <w:rPr>
                <w:lang w:val="en-GB"/>
              </w:rPr>
              <w:t>C-Pressure</w:t>
            </w:r>
          </w:p>
        </w:tc>
        <w:tc>
          <w:tcPr>
            <w:tcW w:w="2104" w:type="dxa"/>
            <w:tcBorders>
              <w:top w:val="nil"/>
              <w:left w:val="nil"/>
              <w:bottom w:val="nil"/>
              <w:right w:val="nil"/>
            </w:tcBorders>
            <w:shd w:val="clear" w:color="auto" w:fill="auto"/>
            <w:vAlign w:val="center"/>
            <w:hideMark/>
          </w:tcPr>
          <w:p w14:paraId="2A25966E" w14:textId="77777777" w:rsidR="00C20D6C" w:rsidRPr="0074420C" w:rsidRDefault="00C20D6C" w:rsidP="002C067F">
            <w:pPr>
              <w:pStyle w:val="MDPI42tablebody"/>
              <w:autoSpaceDE w:val="0"/>
              <w:autoSpaceDN w:val="0"/>
              <w:rPr>
                <w:lang w:val="en-GB"/>
              </w:rPr>
            </w:pPr>
            <w:r w:rsidRPr="0074420C">
              <w:rPr>
                <w:lang w:val="en-GB"/>
              </w:rPr>
              <w:t>5.91</w:t>
            </w:r>
          </w:p>
        </w:tc>
        <w:tc>
          <w:tcPr>
            <w:tcW w:w="749" w:type="dxa"/>
            <w:tcBorders>
              <w:top w:val="nil"/>
              <w:left w:val="nil"/>
              <w:bottom w:val="nil"/>
              <w:right w:val="nil"/>
            </w:tcBorders>
            <w:shd w:val="clear" w:color="auto" w:fill="auto"/>
            <w:vAlign w:val="center"/>
            <w:hideMark/>
          </w:tcPr>
          <w:p w14:paraId="7F08BD18" w14:textId="77777777" w:rsidR="00C20D6C" w:rsidRPr="0074420C" w:rsidRDefault="00C20D6C" w:rsidP="002C067F">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0D4B3855" w14:textId="77777777" w:rsidR="00C20D6C" w:rsidRPr="0074420C" w:rsidRDefault="00C20D6C" w:rsidP="002C067F">
            <w:pPr>
              <w:pStyle w:val="MDPI42tablebody"/>
              <w:autoSpaceDE w:val="0"/>
              <w:autoSpaceDN w:val="0"/>
              <w:rPr>
                <w:lang w:val="en-GB"/>
              </w:rPr>
            </w:pPr>
            <w:r w:rsidRPr="0074420C">
              <w:rPr>
                <w:lang w:val="en-GB"/>
              </w:rPr>
              <w:t>5.91</w:t>
            </w:r>
          </w:p>
        </w:tc>
        <w:tc>
          <w:tcPr>
            <w:tcW w:w="989" w:type="dxa"/>
            <w:tcBorders>
              <w:top w:val="nil"/>
              <w:left w:val="nil"/>
              <w:bottom w:val="nil"/>
              <w:right w:val="nil"/>
            </w:tcBorders>
            <w:shd w:val="clear" w:color="auto" w:fill="auto"/>
            <w:vAlign w:val="center"/>
            <w:hideMark/>
          </w:tcPr>
          <w:p w14:paraId="19BCDD0A" w14:textId="77777777" w:rsidR="00C20D6C" w:rsidRPr="0074420C" w:rsidRDefault="00C20D6C" w:rsidP="002C067F">
            <w:pPr>
              <w:pStyle w:val="MDPI42tablebody"/>
              <w:autoSpaceDE w:val="0"/>
              <w:autoSpaceDN w:val="0"/>
              <w:rPr>
                <w:lang w:val="en-GB"/>
              </w:rPr>
            </w:pPr>
            <w:r w:rsidRPr="0074420C">
              <w:rPr>
                <w:lang w:val="en-GB"/>
              </w:rPr>
              <w:t>104.04</w:t>
            </w:r>
          </w:p>
        </w:tc>
        <w:tc>
          <w:tcPr>
            <w:tcW w:w="1019" w:type="dxa"/>
            <w:tcBorders>
              <w:top w:val="nil"/>
              <w:left w:val="nil"/>
              <w:bottom w:val="nil"/>
              <w:right w:val="nil"/>
            </w:tcBorders>
            <w:shd w:val="clear" w:color="auto" w:fill="auto"/>
            <w:vAlign w:val="center"/>
            <w:hideMark/>
          </w:tcPr>
          <w:p w14:paraId="7D787908" w14:textId="0CBEC5F1" w:rsidR="00C20D6C" w:rsidRPr="0074420C" w:rsidRDefault="00C20D6C" w:rsidP="002C067F">
            <w:pPr>
              <w:pStyle w:val="MDPI42tablebody"/>
              <w:autoSpaceDE w:val="0"/>
              <w:autoSpaceDN w:val="0"/>
              <w:rPr>
                <w:lang w:val="en-GB"/>
              </w:rPr>
            </w:pPr>
            <w:r w:rsidRPr="0074420C">
              <w:rPr>
                <w:lang w:val="en-GB"/>
              </w:rPr>
              <w:t>&lt;0.0001</w:t>
            </w:r>
          </w:p>
        </w:tc>
        <w:tc>
          <w:tcPr>
            <w:tcW w:w="1614" w:type="dxa"/>
            <w:tcBorders>
              <w:top w:val="nil"/>
              <w:left w:val="nil"/>
              <w:bottom w:val="nil"/>
              <w:right w:val="nil"/>
            </w:tcBorders>
            <w:shd w:val="clear" w:color="auto" w:fill="auto"/>
            <w:vAlign w:val="center"/>
            <w:hideMark/>
          </w:tcPr>
          <w:p w14:paraId="11C83526" w14:textId="77777777" w:rsidR="00C20D6C" w:rsidRPr="0074420C" w:rsidRDefault="00C20D6C" w:rsidP="002C067F">
            <w:pPr>
              <w:pStyle w:val="MDPI42tablebody"/>
              <w:autoSpaceDE w:val="0"/>
              <w:autoSpaceDN w:val="0"/>
              <w:rPr>
                <w:lang w:val="en-GB"/>
              </w:rPr>
            </w:pPr>
            <w:r w:rsidRPr="0074420C">
              <w:rPr>
                <w:lang w:val="en-GB"/>
              </w:rPr>
              <w:t>HS</w:t>
            </w:r>
          </w:p>
        </w:tc>
      </w:tr>
      <w:tr w:rsidR="002C067F" w:rsidRPr="0074420C" w14:paraId="6D4D17A9" w14:textId="77777777" w:rsidTr="002C067F">
        <w:trPr>
          <w:jc w:val="center"/>
        </w:trPr>
        <w:tc>
          <w:tcPr>
            <w:tcW w:w="2676" w:type="dxa"/>
            <w:tcBorders>
              <w:top w:val="nil"/>
              <w:left w:val="nil"/>
              <w:bottom w:val="nil"/>
              <w:right w:val="nil"/>
            </w:tcBorders>
            <w:shd w:val="clear" w:color="auto" w:fill="auto"/>
            <w:vAlign w:val="center"/>
            <w:hideMark/>
          </w:tcPr>
          <w:p w14:paraId="7E5B8FB3" w14:textId="77777777" w:rsidR="00C20D6C" w:rsidRPr="0074420C" w:rsidRDefault="00C20D6C" w:rsidP="002C067F">
            <w:pPr>
              <w:pStyle w:val="MDPI42tablebody"/>
              <w:autoSpaceDE w:val="0"/>
              <w:autoSpaceDN w:val="0"/>
              <w:rPr>
                <w:lang w:val="en-GB"/>
              </w:rPr>
            </w:pPr>
            <w:r w:rsidRPr="0074420C">
              <w:rPr>
                <w:lang w:val="en-GB"/>
              </w:rPr>
              <w:t>D-Time</w:t>
            </w:r>
          </w:p>
        </w:tc>
        <w:tc>
          <w:tcPr>
            <w:tcW w:w="2104" w:type="dxa"/>
            <w:tcBorders>
              <w:top w:val="nil"/>
              <w:left w:val="nil"/>
              <w:bottom w:val="nil"/>
              <w:right w:val="nil"/>
            </w:tcBorders>
            <w:shd w:val="clear" w:color="auto" w:fill="auto"/>
            <w:vAlign w:val="center"/>
            <w:hideMark/>
          </w:tcPr>
          <w:p w14:paraId="19A4D152" w14:textId="77777777" w:rsidR="00C20D6C" w:rsidRPr="0074420C" w:rsidRDefault="00C20D6C" w:rsidP="002C067F">
            <w:pPr>
              <w:pStyle w:val="MDPI42tablebody"/>
              <w:autoSpaceDE w:val="0"/>
              <w:autoSpaceDN w:val="0"/>
              <w:rPr>
                <w:lang w:val="en-GB"/>
              </w:rPr>
            </w:pPr>
            <w:r w:rsidRPr="0074420C">
              <w:rPr>
                <w:lang w:val="en-GB"/>
              </w:rPr>
              <w:t>4.85</w:t>
            </w:r>
          </w:p>
        </w:tc>
        <w:tc>
          <w:tcPr>
            <w:tcW w:w="749" w:type="dxa"/>
            <w:tcBorders>
              <w:top w:val="nil"/>
              <w:left w:val="nil"/>
              <w:bottom w:val="nil"/>
              <w:right w:val="nil"/>
            </w:tcBorders>
            <w:shd w:val="clear" w:color="auto" w:fill="auto"/>
            <w:vAlign w:val="center"/>
            <w:hideMark/>
          </w:tcPr>
          <w:p w14:paraId="62FF040A" w14:textId="77777777" w:rsidR="00C20D6C" w:rsidRPr="0074420C" w:rsidRDefault="00C20D6C" w:rsidP="002C067F">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6C4AD7E2" w14:textId="77777777" w:rsidR="00C20D6C" w:rsidRPr="0074420C" w:rsidRDefault="00C20D6C" w:rsidP="002C067F">
            <w:pPr>
              <w:pStyle w:val="MDPI42tablebody"/>
              <w:autoSpaceDE w:val="0"/>
              <w:autoSpaceDN w:val="0"/>
              <w:rPr>
                <w:lang w:val="en-GB"/>
              </w:rPr>
            </w:pPr>
            <w:r w:rsidRPr="0074420C">
              <w:rPr>
                <w:lang w:val="en-GB"/>
              </w:rPr>
              <w:t>4.85</w:t>
            </w:r>
          </w:p>
        </w:tc>
        <w:tc>
          <w:tcPr>
            <w:tcW w:w="989" w:type="dxa"/>
            <w:tcBorders>
              <w:top w:val="nil"/>
              <w:left w:val="nil"/>
              <w:bottom w:val="nil"/>
              <w:right w:val="nil"/>
            </w:tcBorders>
            <w:shd w:val="clear" w:color="auto" w:fill="auto"/>
            <w:vAlign w:val="center"/>
            <w:hideMark/>
          </w:tcPr>
          <w:p w14:paraId="0E48FAA8" w14:textId="77777777" w:rsidR="00C20D6C" w:rsidRPr="0074420C" w:rsidRDefault="00C20D6C" w:rsidP="002C067F">
            <w:pPr>
              <w:pStyle w:val="MDPI42tablebody"/>
              <w:autoSpaceDE w:val="0"/>
              <w:autoSpaceDN w:val="0"/>
              <w:rPr>
                <w:lang w:val="en-GB"/>
              </w:rPr>
            </w:pPr>
            <w:r w:rsidRPr="0074420C">
              <w:rPr>
                <w:lang w:val="en-GB"/>
              </w:rPr>
              <w:t>85.23</w:t>
            </w:r>
          </w:p>
        </w:tc>
        <w:tc>
          <w:tcPr>
            <w:tcW w:w="1019" w:type="dxa"/>
            <w:tcBorders>
              <w:top w:val="nil"/>
              <w:left w:val="nil"/>
              <w:bottom w:val="nil"/>
              <w:right w:val="nil"/>
            </w:tcBorders>
            <w:shd w:val="clear" w:color="auto" w:fill="auto"/>
            <w:vAlign w:val="center"/>
            <w:hideMark/>
          </w:tcPr>
          <w:p w14:paraId="20C4B4C2" w14:textId="0DBC5E5C" w:rsidR="00C20D6C" w:rsidRPr="0074420C" w:rsidRDefault="00C20D6C" w:rsidP="002C067F">
            <w:pPr>
              <w:pStyle w:val="MDPI42tablebody"/>
              <w:autoSpaceDE w:val="0"/>
              <w:autoSpaceDN w:val="0"/>
              <w:rPr>
                <w:lang w:val="en-GB"/>
              </w:rPr>
            </w:pPr>
            <w:r w:rsidRPr="0074420C">
              <w:rPr>
                <w:lang w:val="en-GB"/>
              </w:rPr>
              <w:t>&lt;0.0001</w:t>
            </w:r>
          </w:p>
        </w:tc>
        <w:tc>
          <w:tcPr>
            <w:tcW w:w="1614" w:type="dxa"/>
            <w:tcBorders>
              <w:top w:val="nil"/>
              <w:left w:val="nil"/>
              <w:bottom w:val="nil"/>
              <w:right w:val="nil"/>
            </w:tcBorders>
            <w:shd w:val="clear" w:color="auto" w:fill="auto"/>
            <w:vAlign w:val="center"/>
            <w:hideMark/>
          </w:tcPr>
          <w:p w14:paraId="35573305" w14:textId="77777777" w:rsidR="00C20D6C" w:rsidRPr="0074420C" w:rsidRDefault="00C20D6C" w:rsidP="002C067F">
            <w:pPr>
              <w:pStyle w:val="MDPI42tablebody"/>
              <w:autoSpaceDE w:val="0"/>
              <w:autoSpaceDN w:val="0"/>
              <w:rPr>
                <w:lang w:val="en-GB"/>
              </w:rPr>
            </w:pPr>
            <w:r w:rsidRPr="0074420C">
              <w:rPr>
                <w:lang w:val="en-GB"/>
              </w:rPr>
              <w:t>HS</w:t>
            </w:r>
          </w:p>
        </w:tc>
      </w:tr>
      <w:tr w:rsidR="002C067F" w:rsidRPr="0074420C" w14:paraId="7F6C26D9" w14:textId="77777777" w:rsidTr="002C067F">
        <w:trPr>
          <w:jc w:val="center"/>
        </w:trPr>
        <w:tc>
          <w:tcPr>
            <w:tcW w:w="2676" w:type="dxa"/>
            <w:tcBorders>
              <w:top w:val="nil"/>
              <w:left w:val="nil"/>
              <w:bottom w:val="nil"/>
              <w:right w:val="nil"/>
            </w:tcBorders>
            <w:shd w:val="clear" w:color="auto" w:fill="auto"/>
            <w:vAlign w:val="center"/>
            <w:hideMark/>
          </w:tcPr>
          <w:p w14:paraId="4191AE39" w14:textId="77777777" w:rsidR="00C20D6C" w:rsidRPr="0074420C" w:rsidRDefault="00C20D6C" w:rsidP="002C067F">
            <w:pPr>
              <w:pStyle w:val="MDPI42tablebody"/>
              <w:autoSpaceDE w:val="0"/>
              <w:autoSpaceDN w:val="0"/>
              <w:rPr>
                <w:lang w:val="en-GB"/>
              </w:rPr>
            </w:pPr>
            <w:r w:rsidRPr="0074420C">
              <w:rPr>
                <w:lang w:val="en-GB"/>
              </w:rPr>
              <w:t>AB</w:t>
            </w:r>
          </w:p>
        </w:tc>
        <w:tc>
          <w:tcPr>
            <w:tcW w:w="2104" w:type="dxa"/>
            <w:tcBorders>
              <w:top w:val="nil"/>
              <w:left w:val="nil"/>
              <w:bottom w:val="nil"/>
              <w:right w:val="nil"/>
            </w:tcBorders>
            <w:shd w:val="clear" w:color="auto" w:fill="auto"/>
            <w:vAlign w:val="center"/>
            <w:hideMark/>
          </w:tcPr>
          <w:p w14:paraId="0CD5960E" w14:textId="77777777" w:rsidR="00C20D6C" w:rsidRPr="0074420C" w:rsidRDefault="00C20D6C" w:rsidP="002C067F">
            <w:pPr>
              <w:pStyle w:val="MDPI42tablebody"/>
              <w:autoSpaceDE w:val="0"/>
              <w:autoSpaceDN w:val="0"/>
              <w:rPr>
                <w:lang w:val="en-GB"/>
              </w:rPr>
            </w:pPr>
            <w:r w:rsidRPr="0074420C">
              <w:rPr>
                <w:lang w:val="en-GB"/>
              </w:rPr>
              <w:t>0.73</w:t>
            </w:r>
          </w:p>
        </w:tc>
        <w:tc>
          <w:tcPr>
            <w:tcW w:w="749" w:type="dxa"/>
            <w:tcBorders>
              <w:top w:val="nil"/>
              <w:left w:val="nil"/>
              <w:bottom w:val="nil"/>
              <w:right w:val="nil"/>
            </w:tcBorders>
            <w:shd w:val="clear" w:color="auto" w:fill="auto"/>
            <w:vAlign w:val="center"/>
            <w:hideMark/>
          </w:tcPr>
          <w:p w14:paraId="78EA464A" w14:textId="77777777" w:rsidR="00C20D6C" w:rsidRPr="0074420C" w:rsidRDefault="00C20D6C" w:rsidP="002C067F">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4E976F5B" w14:textId="77777777" w:rsidR="00C20D6C" w:rsidRPr="0074420C" w:rsidRDefault="00C20D6C" w:rsidP="002C067F">
            <w:pPr>
              <w:pStyle w:val="MDPI42tablebody"/>
              <w:autoSpaceDE w:val="0"/>
              <w:autoSpaceDN w:val="0"/>
              <w:rPr>
                <w:lang w:val="en-GB"/>
              </w:rPr>
            </w:pPr>
            <w:r w:rsidRPr="0074420C">
              <w:rPr>
                <w:lang w:val="en-GB"/>
              </w:rPr>
              <w:t>0.73</w:t>
            </w:r>
          </w:p>
        </w:tc>
        <w:tc>
          <w:tcPr>
            <w:tcW w:w="989" w:type="dxa"/>
            <w:tcBorders>
              <w:top w:val="nil"/>
              <w:left w:val="nil"/>
              <w:bottom w:val="nil"/>
              <w:right w:val="nil"/>
            </w:tcBorders>
            <w:shd w:val="clear" w:color="auto" w:fill="auto"/>
            <w:vAlign w:val="center"/>
            <w:hideMark/>
          </w:tcPr>
          <w:p w14:paraId="2297D43F" w14:textId="77777777" w:rsidR="00C20D6C" w:rsidRPr="0074420C" w:rsidRDefault="00C20D6C" w:rsidP="002C067F">
            <w:pPr>
              <w:pStyle w:val="MDPI42tablebody"/>
              <w:autoSpaceDE w:val="0"/>
              <w:autoSpaceDN w:val="0"/>
              <w:rPr>
                <w:lang w:val="en-GB"/>
              </w:rPr>
            </w:pPr>
            <w:r w:rsidRPr="0074420C">
              <w:rPr>
                <w:lang w:val="en-GB"/>
              </w:rPr>
              <w:t>12.89</w:t>
            </w:r>
          </w:p>
        </w:tc>
        <w:tc>
          <w:tcPr>
            <w:tcW w:w="1019" w:type="dxa"/>
            <w:tcBorders>
              <w:top w:val="nil"/>
              <w:left w:val="nil"/>
              <w:bottom w:val="nil"/>
              <w:right w:val="nil"/>
            </w:tcBorders>
            <w:shd w:val="clear" w:color="auto" w:fill="auto"/>
            <w:vAlign w:val="center"/>
            <w:hideMark/>
          </w:tcPr>
          <w:p w14:paraId="35B634BA" w14:textId="77777777" w:rsidR="00C20D6C" w:rsidRPr="0074420C" w:rsidRDefault="00C20D6C" w:rsidP="002C067F">
            <w:pPr>
              <w:pStyle w:val="MDPI42tablebody"/>
              <w:autoSpaceDE w:val="0"/>
              <w:autoSpaceDN w:val="0"/>
              <w:rPr>
                <w:lang w:val="en-GB"/>
              </w:rPr>
            </w:pPr>
            <w:r w:rsidRPr="0074420C">
              <w:rPr>
                <w:lang w:val="en-GB"/>
              </w:rPr>
              <w:t>0.0027</w:t>
            </w:r>
          </w:p>
        </w:tc>
        <w:tc>
          <w:tcPr>
            <w:tcW w:w="1614" w:type="dxa"/>
            <w:tcBorders>
              <w:top w:val="nil"/>
              <w:left w:val="nil"/>
              <w:bottom w:val="nil"/>
              <w:right w:val="nil"/>
            </w:tcBorders>
            <w:shd w:val="clear" w:color="auto" w:fill="auto"/>
            <w:vAlign w:val="center"/>
            <w:hideMark/>
          </w:tcPr>
          <w:p w14:paraId="2A11941F" w14:textId="77777777" w:rsidR="00C20D6C" w:rsidRPr="0074420C" w:rsidRDefault="00C20D6C" w:rsidP="002C067F">
            <w:pPr>
              <w:pStyle w:val="MDPI42tablebody"/>
              <w:autoSpaceDE w:val="0"/>
              <w:autoSpaceDN w:val="0"/>
              <w:rPr>
                <w:lang w:val="en-GB"/>
              </w:rPr>
            </w:pPr>
            <w:r w:rsidRPr="0074420C">
              <w:rPr>
                <w:lang w:val="en-GB"/>
              </w:rPr>
              <w:t>HS</w:t>
            </w:r>
          </w:p>
        </w:tc>
      </w:tr>
      <w:tr w:rsidR="002C067F" w:rsidRPr="0074420C" w14:paraId="4D16586D" w14:textId="77777777" w:rsidTr="002C067F">
        <w:trPr>
          <w:jc w:val="center"/>
        </w:trPr>
        <w:tc>
          <w:tcPr>
            <w:tcW w:w="2676" w:type="dxa"/>
            <w:tcBorders>
              <w:top w:val="nil"/>
              <w:left w:val="nil"/>
              <w:bottom w:val="nil"/>
              <w:right w:val="nil"/>
            </w:tcBorders>
            <w:shd w:val="clear" w:color="auto" w:fill="auto"/>
            <w:vAlign w:val="center"/>
            <w:hideMark/>
          </w:tcPr>
          <w:p w14:paraId="731B5EDF" w14:textId="77777777" w:rsidR="00C20D6C" w:rsidRPr="0074420C" w:rsidRDefault="00C20D6C" w:rsidP="002C067F">
            <w:pPr>
              <w:pStyle w:val="MDPI42tablebody"/>
              <w:autoSpaceDE w:val="0"/>
              <w:autoSpaceDN w:val="0"/>
              <w:rPr>
                <w:lang w:val="en-GB"/>
              </w:rPr>
            </w:pPr>
            <w:r w:rsidRPr="0074420C">
              <w:rPr>
                <w:lang w:val="en-GB"/>
              </w:rPr>
              <w:t>AC</w:t>
            </w:r>
          </w:p>
        </w:tc>
        <w:tc>
          <w:tcPr>
            <w:tcW w:w="2104" w:type="dxa"/>
            <w:tcBorders>
              <w:top w:val="nil"/>
              <w:left w:val="nil"/>
              <w:bottom w:val="nil"/>
              <w:right w:val="nil"/>
            </w:tcBorders>
            <w:shd w:val="clear" w:color="auto" w:fill="auto"/>
            <w:vAlign w:val="center"/>
            <w:hideMark/>
          </w:tcPr>
          <w:p w14:paraId="7C137D94" w14:textId="77777777" w:rsidR="00C20D6C" w:rsidRPr="0074420C" w:rsidRDefault="00C20D6C" w:rsidP="002C067F">
            <w:pPr>
              <w:pStyle w:val="MDPI42tablebody"/>
              <w:autoSpaceDE w:val="0"/>
              <w:autoSpaceDN w:val="0"/>
              <w:rPr>
                <w:lang w:val="en-GB"/>
              </w:rPr>
            </w:pPr>
            <w:r w:rsidRPr="0074420C">
              <w:rPr>
                <w:lang w:val="en-GB"/>
              </w:rPr>
              <w:t>1.00</w:t>
            </w:r>
          </w:p>
        </w:tc>
        <w:tc>
          <w:tcPr>
            <w:tcW w:w="749" w:type="dxa"/>
            <w:tcBorders>
              <w:top w:val="nil"/>
              <w:left w:val="nil"/>
              <w:bottom w:val="nil"/>
              <w:right w:val="nil"/>
            </w:tcBorders>
            <w:shd w:val="clear" w:color="auto" w:fill="auto"/>
            <w:vAlign w:val="center"/>
            <w:hideMark/>
          </w:tcPr>
          <w:p w14:paraId="12C59E9D" w14:textId="77777777" w:rsidR="00C20D6C" w:rsidRPr="0074420C" w:rsidRDefault="00C20D6C" w:rsidP="002C067F">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4262ACA6" w14:textId="77777777" w:rsidR="00C20D6C" w:rsidRPr="0074420C" w:rsidRDefault="00C20D6C" w:rsidP="002C067F">
            <w:pPr>
              <w:pStyle w:val="MDPI42tablebody"/>
              <w:autoSpaceDE w:val="0"/>
              <w:autoSpaceDN w:val="0"/>
              <w:rPr>
                <w:lang w:val="en-GB"/>
              </w:rPr>
            </w:pPr>
            <w:r w:rsidRPr="0074420C">
              <w:rPr>
                <w:lang w:val="en-GB"/>
              </w:rPr>
              <w:t>1.00</w:t>
            </w:r>
          </w:p>
        </w:tc>
        <w:tc>
          <w:tcPr>
            <w:tcW w:w="989" w:type="dxa"/>
            <w:tcBorders>
              <w:top w:val="nil"/>
              <w:left w:val="nil"/>
              <w:bottom w:val="nil"/>
              <w:right w:val="nil"/>
            </w:tcBorders>
            <w:shd w:val="clear" w:color="auto" w:fill="auto"/>
            <w:vAlign w:val="center"/>
            <w:hideMark/>
          </w:tcPr>
          <w:p w14:paraId="5E863E4F" w14:textId="77777777" w:rsidR="00C20D6C" w:rsidRPr="0074420C" w:rsidRDefault="00C20D6C" w:rsidP="002C067F">
            <w:pPr>
              <w:pStyle w:val="MDPI42tablebody"/>
              <w:autoSpaceDE w:val="0"/>
              <w:autoSpaceDN w:val="0"/>
              <w:rPr>
                <w:lang w:val="en-GB"/>
              </w:rPr>
            </w:pPr>
            <w:r w:rsidRPr="0074420C">
              <w:rPr>
                <w:lang w:val="en-GB"/>
              </w:rPr>
              <w:t>17.65</w:t>
            </w:r>
          </w:p>
        </w:tc>
        <w:tc>
          <w:tcPr>
            <w:tcW w:w="1019" w:type="dxa"/>
            <w:tcBorders>
              <w:top w:val="nil"/>
              <w:left w:val="nil"/>
              <w:bottom w:val="nil"/>
              <w:right w:val="nil"/>
            </w:tcBorders>
            <w:shd w:val="clear" w:color="auto" w:fill="auto"/>
            <w:vAlign w:val="center"/>
            <w:hideMark/>
          </w:tcPr>
          <w:p w14:paraId="5F114D04" w14:textId="77777777" w:rsidR="00C20D6C" w:rsidRPr="0074420C" w:rsidRDefault="00C20D6C" w:rsidP="002C067F">
            <w:pPr>
              <w:pStyle w:val="MDPI42tablebody"/>
              <w:autoSpaceDE w:val="0"/>
              <w:autoSpaceDN w:val="0"/>
              <w:rPr>
                <w:lang w:val="en-GB"/>
              </w:rPr>
            </w:pPr>
            <w:r w:rsidRPr="0074420C">
              <w:rPr>
                <w:lang w:val="en-GB"/>
              </w:rPr>
              <w:t>0.0008</w:t>
            </w:r>
          </w:p>
        </w:tc>
        <w:tc>
          <w:tcPr>
            <w:tcW w:w="1614" w:type="dxa"/>
            <w:tcBorders>
              <w:top w:val="nil"/>
              <w:left w:val="nil"/>
              <w:bottom w:val="nil"/>
              <w:right w:val="nil"/>
            </w:tcBorders>
            <w:shd w:val="clear" w:color="auto" w:fill="auto"/>
            <w:vAlign w:val="center"/>
            <w:hideMark/>
          </w:tcPr>
          <w:p w14:paraId="35C47702" w14:textId="77777777" w:rsidR="00C20D6C" w:rsidRPr="0074420C" w:rsidRDefault="00C20D6C" w:rsidP="002C067F">
            <w:pPr>
              <w:pStyle w:val="MDPI42tablebody"/>
              <w:autoSpaceDE w:val="0"/>
              <w:autoSpaceDN w:val="0"/>
              <w:rPr>
                <w:lang w:val="en-GB"/>
              </w:rPr>
            </w:pPr>
            <w:r w:rsidRPr="0074420C">
              <w:rPr>
                <w:lang w:val="en-GB"/>
              </w:rPr>
              <w:t>HS</w:t>
            </w:r>
          </w:p>
        </w:tc>
      </w:tr>
      <w:tr w:rsidR="002C067F" w:rsidRPr="0074420C" w14:paraId="6A2DC9A6" w14:textId="77777777" w:rsidTr="002C067F">
        <w:trPr>
          <w:jc w:val="center"/>
        </w:trPr>
        <w:tc>
          <w:tcPr>
            <w:tcW w:w="2676" w:type="dxa"/>
            <w:tcBorders>
              <w:top w:val="nil"/>
              <w:left w:val="nil"/>
              <w:bottom w:val="nil"/>
              <w:right w:val="nil"/>
            </w:tcBorders>
            <w:shd w:val="clear" w:color="auto" w:fill="auto"/>
            <w:vAlign w:val="center"/>
            <w:hideMark/>
          </w:tcPr>
          <w:p w14:paraId="6D4B191F" w14:textId="77777777" w:rsidR="00C20D6C" w:rsidRPr="0074420C" w:rsidRDefault="00C20D6C" w:rsidP="002C067F">
            <w:pPr>
              <w:pStyle w:val="MDPI42tablebody"/>
              <w:autoSpaceDE w:val="0"/>
              <w:autoSpaceDN w:val="0"/>
              <w:rPr>
                <w:lang w:val="en-GB"/>
              </w:rPr>
            </w:pPr>
            <w:r w:rsidRPr="0074420C">
              <w:rPr>
                <w:lang w:val="en-GB"/>
              </w:rPr>
              <w:t>AD</w:t>
            </w:r>
          </w:p>
        </w:tc>
        <w:tc>
          <w:tcPr>
            <w:tcW w:w="2104" w:type="dxa"/>
            <w:tcBorders>
              <w:top w:val="nil"/>
              <w:left w:val="nil"/>
              <w:bottom w:val="nil"/>
              <w:right w:val="nil"/>
            </w:tcBorders>
            <w:shd w:val="clear" w:color="auto" w:fill="auto"/>
            <w:vAlign w:val="center"/>
            <w:hideMark/>
          </w:tcPr>
          <w:p w14:paraId="750FBE0F" w14:textId="77777777" w:rsidR="00C20D6C" w:rsidRPr="0074420C" w:rsidRDefault="00C20D6C" w:rsidP="002C067F">
            <w:pPr>
              <w:pStyle w:val="MDPI42tablebody"/>
              <w:autoSpaceDE w:val="0"/>
              <w:autoSpaceDN w:val="0"/>
              <w:rPr>
                <w:lang w:val="en-GB"/>
              </w:rPr>
            </w:pPr>
            <w:r w:rsidRPr="0074420C">
              <w:rPr>
                <w:lang w:val="en-GB"/>
              </w:rPr>
              <w:t>0.067</w:t>
            </w:r>
          </w:p>
        </w:tc>
        <w:tc>
          <w:tcPr>
            <w:tcW w:w="749" w:type="dxa"/>
            <w:tcBorders>
              <w:top w:val="nil"/>
              <w:left w:val="nil"/>
              <w:bottom w:val="nil"/>
              <w:right w:val="nil"/>
            </w:tcBorders>
            <w:shd w:val="clear" w:color="auto" w:fill="auto"/>
            <w:vAlign w:val="center"/>
            <w:hideMark/>
          </w:tcPr>
          <w:p w14:paraId="77FB32C4" w14:textId="77777777" w:rsidR="00C20D6C" w:rsidRPr="0074420C" w:rsidRDefault="00C20D6C" w:rsidP="002C067F">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7AD78A00" w14:textId="77777777" w:rsidR="00C20D6C" w:rsidRPr="0074420C" w:rsidRDefault="00C20D6C" w:rsidP="002C067F">
            <w:pPr>
              <w:pStyle w:val="MDPI42tablebody"/>
              <w:autoSpaceDE w:val="0"/>
              <w:autoSpaceDN w:val="0"/>
              <w:rPr>
                <w:lang w:val="en-GB"/>
              </w:rPr>
            </w:pPr>
            <w:r w:rsidRPr="0074420C">
              <w:rPr>
                <w:lang w:val="en-GB"/>
              </w:rPr>
              <w:t>0.067</w:t>
            </w:r>
          </w:p>
        </w:tc>
        <w:tc>
          <w:tcPr>
            <w:tcW w:w="989" w:type="dxa"/>
            <w:tcBorders>
              <w:top w:val="nil"/>
              <w:left w:val="nil"/>
              <w:bottom w:val="nil"/>
              <w:right w:val="nil"/>
            </w:tcBorders>
            <w:shd w:val="clear" w:color="auto" w:fill="auto"/>
            <w:vAlign w:val="center"/>
            <w:hideMark/>
          </w:tcPr>
          <w:p w14:paraId="39D62B7E" w14:textId="77777777" w:rsidR="00C20D6C" w:rsidRPr="0074420C" w:rsidRDefault="00C20D6C" w:rsidP="002C067F">
            <w:pPr>
              <w:pStyle w:val="MDPI42tablebody"/>
              <w:autoSpaceDE w:val="0"/>
              <w:autoSpaceDN w:val="0"/>
              <w:rPr>
                <w:lang w:val="en-GB"/>
              </w:rPr>
            </w:pPr>
            <w:r w:rsidRPr="0074420C">
              <w:rPr>
                <w:lang w:val="en-GB"/>
              </w:rPr>
              <w:t>1.18</w:t>
            </w:r>
          </w:p>
        </w:tc>
        <w:tc>
          <w:tcPr>
            <w:tcW w:w="1019" w:type="dxa"/>
            <w:tcBorders>
              <w:top w:val="nil"/>
              <w:left w:val="nil"/>
              <w:bottom w:val="nil"/>
              <w:right w:val="nil"/>
            </w:tcBorders>
            <w:shd w:val="clear" w:color="auto" w:fill="auto"/>
            <w:vAlign w:val="center"/>
            <w:hideMark/>
          </w:tcPr>
          <w:p w14:paraId="684F6699" w14:textId="77777777" w:rsidR="00C20D6C" w:rsidRPr="0074420C" w:rsidRDefault="00C20D6C" w:rsidP="002C067F">
            <w:pPr>
              <w:pStyle w:val="MDPI42tablebody"/>
              <w:autoSpaceDE w:val="0"/>
              <w:autoSpaceDN w:val="0"/>
              <w:rPr>
                <w:lang w:val="en-GB"/>
              </w:rPr>
            </w:pPr>
            <w:r w:rsidRPr="0074420C">
              <w:rPr>
                <w:lang w:val="en-GB"/>
              </w:rPr>
              <w:t>0.2938</w:t>
            </w:r>
          </w:p>
        </w:tc>
        <w:tc>
          <w:tcPr>
            <w:tcW w:w="1614" w:type="dxa"/>
            <w:tcBorders>
              <w:top w:val="nil"/>
              <w:left w:val="nil"/>
              <w:bottom w:val="nil"/>
              <w:right w:val="nil"/>
            </w:tcBorders>
            <w:shd w:val="clear" w:color="auto" w:fill="auto"/>
            <w:vAlign w:val="center"/>
            <w:hideMark/>
          </w:tcPr>
          <w:p w14:paraId="491FF604" w14:textId="77777777" w:rsidR="00C20D6C" w:rsidRPr="0074420C" w:rsidRDefault="00C20D6C" w:rsidP="002C067F">
            <w:pPr>
              <w:pStyle w:val="MDPI42tablebody"/>
              <w:autoSpaceDE w:val="0"/>
              <w:autoSpaceDN w:val="0"/>
              <w:rPr>
                <w:lang w:val="en-GB"/>
              </w:rPr>
            </w:pPr>
            <w:r w:rsidRPr="0074420C">
              <w:rPr>
                <w:lang w:val="en-GB"/>
              </w:rPr>
              <w:t>NS</w:t>
            </w:r>
          </w:p>
        </w:tc>
      </w:tr>
      <w:tr w:rsidR="002C067F" w:rsidRPr="0074420C" w14:paraId="372ECA03" w14:textId="77777777" w:rsidTr="002C067F">
        <w:trPr>
          <w:jc w:val="center"/>
        </w:trPr>
        <w:tc>
          <w:tcPr>
            <w:tcW w:w="2676" w:type="dxa"/>
            <w:tcBorders>
              <w:top w:val="nil"/>
              <w:left w:val="nil"/>
              <w:bottom w:val="nil"/>
              <w:right w:val="nil"/>
            </w:tcBorders>
            <w:shd w:val="clear" w:color="auto" w:fill="auto"/>
            <w:vAlign w:val="center"/>
            <w:hideMark/>
          </w:tcPr>
          <w:p w14:paraId="799DC91B" w14:textId="77777777" w:rsidR="00C20D6C" w:rsidRPr="0074420C" w:rsidRDefault="00C20D6C" w:rsidP="002C067F">
            <w:pPr>
              <w:pStyle w:val="MDPI42tablebody"/>
              <w:autoSpaceDE w:val="0"/>
              <w:autoSpaceDN w:val="0"/>
              <w:rPr>
                <w:lang w:val="en-GB"/>
              </w:rPr>
            </w:pPr>
            <w:r w:rsidRPr="0074420C">
              <w:rPr>
                <w:lang w:val="en-GB"/>
              </w:rPr>
              <w:t>BC</w:t>
            </w:r>
          </w:p>
        </w:tc>
        <w:tc>
          <w:tcPr>
            <w:tcW w:w="2104" w:type="dxa"/>
            <w:tcBorders>
              <w:top w:val="nil"/>
              <w:left w:val="nil"/>
              <w:bottom w:val="nil"/>
              <w:right w:val="nil"/>
            </w:tcBorders>
            <w:shd w:val="clear" w:color="auto" w:fill="auto"/>
            <w:vAlign w:val="center"/>
            <w:hideMark/>
          </w:tcPr>
          <w:p w14:paraId="35390EEA" w14:textId="77777777" w:rsidR="00C20D6C" w:rsidRPr="0074420C" w:rsidRDefault="00C20D6C" w:rsidP="002C067F">
            <w:pPr>
              <w:pStyle w:val="MDPI42tablebody"/>
              <w:autoSpaceDE w:val="0"/>
              <w:autoSpaceDN w:val="0"/>
              <w:rPr>
                <w:lang w:val="en-GB"/>
              </w:rPr>
            </w:pPr>
            <w:r w:rsidRPr="0074420C">
              <w:rPr>
                <w:lang w:val="en-GB"/>
              </w:rPr>
              <w:t>0.38</w:t>
            </w:r>
          </w:p>
        </w:tc>
        <w:tc>
          <w:tcPr>
            <w:tcW w:w="749" w:type="dxa"/>
            <w:tcBorders>
              <w:top w:val="nil"/>
              <w:left w:val="nil"/>
              <w:bottom w:val="nil"/>
              <w:right w:val="nil"/>
            </w:tcBorders>
            <w:shd w:val="clear" w:color="auto" w:fill="auto"/>
            <w:vAlign w:val="center"/>
            <w:hideMark/>
          </w:tcPr>
          <w:p w14:paraId="68FDF575" w14:textId="77777777" w:rsidR="00C20D6C" w:rsidRPr="0074420C" w:rsidRDefault="00C20D6C" w:rsidP="002C067F">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71BE6A29" w14:textId="77777777" w:rsidR="00C20D6C" w:rsidRPr="0074420C" w:rsidRDefault="00C20D6C" w:rsidP="002C067F">
            <w:pPr>
              <w:pStyle w:val="MDPI42tablebody"/>
              <w:autoSpaceDE w:val="0"/>
              <w:autoSpaceDN w:val="0"/>
              <w:rPr>
                <w:lang w:val="en-GB"/>
              </w:rPr>
            </w:pPr>
            <w:r w:rsidRPr="0074420C">
              <w:rPr>
                <w:lang w:val="en-GB"/>
              </w:rPr>
              <w:t>0.38</w:t>
            </w:r>
          </w:p>
        </w:tc>
        <w:tc>
          <w:tcPr>
            <w:tcW w:w="989" w:type="dxa"/>
            <w:tcBorders>
              <w:top w:val="nil"/>
              <w:left w:val="nil"/>
              <w:bottom w:val="nil"/>
              <w:right w:val="nil"/>
            </w:tcBorders>
            <w:shd w:val="clear" w:color="auto" w:fill="auto"/>
            <w:vAlign w:val="center"/>
            <w:hideMark/>
          </w:tcPr>
          <w:p w14:paraId="30FB8CE0" w14:textId="77777777" w:rsidR="00C20D6C" w:rsidRPr="0074420C" w:rsidRDefault="00C20D6C" w:rsidP="002C067F">
            <w:pPr>
              <w:pStyle w:val="MDPI42tablebody"/>
              <w:autoSpaceDE w:val="0"/>
              <w:autoSpaceDN w:val="0"/>
              <w:rPr>
                <w:lang w:val="en-GB"/>
              </w:rPr>
            </w:pPr>
            <w:r w:rsidRPr="0074420C">
              <w:rPr>
                <w:lang w:val="en-GB"/>
              </w:rPr>
              <w:t>6.61</w:t>
            </w:r>
          </w:p>
        </w:tc>
        <w:tc>
          <w:tcPr>
            <w:tcW w:w="1019" w:type="dxa"/>
            <w:tcBorders>
              <w:top w:val="nil"/>
              <w:left w:val="nil"/>
              <w:bottom w:val="nil"/>
              <w:right w:val="nil"/>
            </w:tcBorders>
            <w:shd w:val="clear" w:color="auto" w:fill="auto"/>
            <w:vAlign w:val="center"/>
            <w:hideMark/>
          </w:tcPr>
          <w:p w14:paraId="3D582918" w14:textId="77777777" w:rsidR="00C20D6C" w:rsidRPr="0074420C" w:rsidRDefault="00C20D6C" w:rsidP="002C067F">
            <w:pPr>
              <w:pStyle w:val="MDPI42tablebody"/>
              <w:autoSpaceDE w:val="0"/>
              <w:autoSpaceDN w:val="0"/>
              <w:rPr>
                <w:lang w:val="en-GB"/>
              </w:rPr>
            </w:pPr>
            <w:r w:rsidRPr="0074420C">
              <w:rPr>
                <w:lang w:val="en-GB"/>
              </w:rPr>
              <w:t>0.0213</w:t>
            </w:r>
          </w:p>
        </w:tc>
        <w:tc>
          <w:tcPr>
            <w:tcW w:w="1614" w:type="dxa"/>
            <w:tcBorders>
              <w:top w:val="nil"/>
              <w:left w:val="nil"/>
              <w:bottom w:val="nil"/>
              <w:right w:val="nil"/>
            </w:tcBorders>
            <w:shd w:val="clear" w:color="auto" w:fill="auto"/>
            <w:vAlign w:val="center"/>
            <w:hideMark/>
          </w:tcPr>
          <w:p w14:paraId="7A2D4EA3" w14:textId="77777777" w:rsidR="00C20D6C" w:rsidRPr="0074420C" w:rsidRDefault="00C20D6C" w:rsidP="002C067F">
            <w:pPr>
              <w:pStyle w:val="MDPI42tablebody"/>
              <w:autoSpaceDE w:val="0"/>
              <w:autoSpaceDN w:val="0"/>
              <w:rPr>
                <w:lang w:val="en-GB"/>
              </w:rPr>
            </w:pPr>
            <w:r w:rsidRPr="0074420C">
              <w:rPr>
                <w:lang w:val="en-GB"/>
              </w:rPr>
              <w:t>S</w:t>
            </w:r>
          </w:p>
        </w:tc>
      </w:tr>
      <w:tr w:rsidR="002C067F" w:rsidRPr="0074420C" w14:paraId="2E287538" w14:textId="77777777" w:rsidTr="002C067F">
        <w:trPr>
          <w:jc w:val="center"/>
        </w:trPr>
        <w:tc>
          <w:tcPr>
            <w:tcW w:w="2676" w:type="dxa"/>
            <w:tcBorders>
              <w:top w:val="nil"/>
              <w:left w:val="nil"/>
              <w:bottom w:val="nil"/>
              <w:right w:val="nil"/>
            </w:tcBorders>
            <w:shd w:val="clear" w:color="auto" w:fill="auto"/>
            <w:vAlign w:val="center"/>
            <w:hideMark/>
          </w:tcPr>
          <w:p w14:paraId="1908A63D" w14:textId="77777777" w:rsidR="00C20D6C" w:rsidRPr="0074420C" w:rsidRDefault="00C20D6C" w:rsidP="002C067F">
            <w:pPr>
              <w:pStyle w:val="MDPI42tablebody"/>
              <w:autoSpaceDE w:val="0"/>
              <w:autoSpaceDN w:val="0"/>
              <w:rPr>
                <w:lang w:val="en-GB"/>
              </w:rPr>
            </w:pPr>
            <w:r w:rsidRPr="0074420C">
              <w:rPr>
                <w:lang w:val="en-GB"/>
              </w:rPr>
              <w:t>BD</w:t>
            </w:r>
          </w:p>
        </w:tc>
        <w:tc>
          <w:tcPr>
            <w:tcW w:w="2104" w:type="dxa"/>
            <w:tcBorders>
              <w:top w:val="nil"/>
              <w:left w:val="nil"/>
              <w:bottom w:val="nil"/>
              <w:right w:val="nil"/>
            </w:tcBorders>
            <w:shd w:val="clear" w:color="auto" w:fill="auto"/>
            <w:vAlign w:val="center"/>
            <w:hideMark/>
          </w:tcPr>
          <w:p w14:paraId="7BDE4122" w14:textId="77777777" w:rsidR="00C20D6C" w:rsidRPr="0074420C" w:rsidRDefault="00C20D6C" w:rsidP="002C067F">
            <w:pPr>
              <w:pStyle w:val="MDPI42tablebody"/>
              <w:autoSpaceDE w:val="0"/>
              <w:autoSpaceDN w:val="0"/>
              <w:rPr>
                <w:lang w:val="en-GB"/>
              </w:rPr>
            </w:pPr>
            <w:r w:rsidRPr="0074420C">
              <w:rPr>
                <w:lang w:val="en-GB"/>
              </w:rPr>
              <w:t>0.021</w:t>
            </w:r>
          </w:p>
        </w:tc>
        <w:tc>
          <w:tcPr>
            <w:tcW w:w="749" w:type="dxa"/>
            <w:tcBorders>
              <w:top w:val="nil"/>
              <w:left w:val="nil"/>
              <w:bottom w:val="nil"/>
              <w:right w:val="nil"/>
            </w:tcBorders>
            <w:shd w:val="clear" w:color="auto" w:fill="auto"/>
            <w:vAlign w:val="center"/>
            <w:hideMark/>
          </w:tcPr>
          <w:p w14:paraId="1875A06D" w14:textId="77777777" w:rsidR="00C20D6C" w:rsidRPr="0074420C" w:rsidRDefault="00C20D6C" w:rsidP="002C067F">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73983ECD" w14:textId="77777777" w:rsidR="00C20D6C" w:rsidRPr="0074420C" w:rsidRDefault="00C20D6C" w:rsidP="002C067F">
            <w:pPr>
              <w:pStyle w:val="MDPI42tablebody"/>
              <w:autoSpaceDE w:val="0"/>
              <w:autoSpaceDN w:val="0"/>
              <w:rPr>
                <w:lang w:val="en-GB"/>
              </w:rPr>
            </w:pPr>
            <w:r w:rsidRPr="0074420C">
              <w:rPr>
                <w:lang w:val="en-GB"/>
              </w:rPr>
              <w:t>0.021</w:t>
            </w:r>
          </w:p>
        </w:tc>
        <w:tc>
          <w:tcPr>
            <w:tcW w:w="989" w:type="dxa"/>
            <w:tcBorders>
              <w:top w:val="nil"/>
              <w:left w:val="nil"/>
              <w:bottom w:val="nil"/>
              <w:right w:val="nil"/>
            </w:tcBorders>
            <w:shd w:val="clear" w:color="auto" w:fill="auto"/>
            <w:vAlign w:val="center"/>
            <w:hideMark/>
          </w:tcPr>
          <w:p w14:paraId="32AE2A12" w14:textId="77777777" w:rsidR="00C20D6C" w:rsidRPr="0074420C" w:rsidRDefault="00C20D6C" w:rsidP="002C067F">
            <w:pPr>
              <w:pStyle w:val="MDPI42tablebody"/>
              <w:autoSpaceDE w:val="0"/>
              <w:autoSpaceDN w:val="0"/>
              <w:rPr>
                <w:lang w:val="en-GB"/>
              </w:rPr>
            </w:pPr>
            <w:r w:rsidRPr="0074420C">
              <w:rPr>
                <w:lang w:val="en-GB"/>
              </w:rPr>
              <w:t>0.36</w:t>
            </w:r>
          </w:p>
        </w:tc>
        <w:tc>
          <w:tcPr>
            <w:tcW w:w="1019" w:type="dxa"/>
            <w:tcBorders>
              <w:top w:val="nil"/>
              <w:left w:val="nil"/>
              <w:bottom w:val="nil"/>
              <w:right w:val="nil"/>
            </w:tcBorders>
            <w:shd w:val="clear" w:color="auto" w:fill="auto"/>
            <w:vAlign w:val="center"/>
            <w:hideMark/>
          </w:tcPr>
          <w:p w14:paraId="5E90C815" w14:textId="77777777" w:rsidR="00C20D6C" w:rsidRPr="0074420C" w:rsidRDefault="00C20D6C" w:rsidP="002C067F">
            <w:pPr>
              <w:pStyle w:val="MDPI42tablebody"/>
              <w:autoSpaceDE w:val="0"/>
              <w:autoSpaceDN w:val="0"/>
              <w:rPr>
                <w:lang w:val="en-GB"/>
              </w:rPr>
            </w:pPr>
            <w:r w:rsidRPr="0074420C">
              <w:rPr>
                <w:lang w:val="en-GB"/>
              </w:rPr>
              <w:t>0.5558</w:t>
            </w:r>
          </w:p>
        </w:tc>
        <w:tc>
          <w:tcPr>
            <w:tcW w:w="1614" w:type="dxa"/>
            <w:tcBorders>
              <w:top w:val="nil"/>
              <w:left w:val="nil"/>
              <w:bottom w:val="nil"/>
              <w:right w:val="nil"/>
            </w:tcBorders>
            <w:shd w:val="clear" w:color="auto" w:fill="auto"/>
            <w:vAlign w:val="center"/>
            <w:hideMark/>
          </w:tcPr>
          <w:p w14:paraId="7358BBC5" w14:textId="77777777" w:rsidR="00C20D6C" w:rsidRPr="0074420C" w:rsidRDefault="00C20D6C" w:rsidP="002C067F">
            <w:pPr>
              <w:pStyle w:val="MDPI42tablebody"/>
              <w:autoSpaceDE w:val="0"/>
              <w:autoSpaceDN w:val="0"/>
              <w:rPr>
                <w:lang w:val="en-GB"/>
              </w:rPr>
            </w:pPr>
            <w:r w:rsidRPr="0074420C">
              <w:rPr>
                <w:lang w:val="en-GB"/>
              </w:rPr>
              <w:t>NS</w:t>
            </w:r>
          </w:p>
        </w:tc>
      </w:tr>
      <w:tr w:rsidR="002C067F" w:rsidRPr="0074420C" w14:paraId="6F5D5365" w14:textId="77777777" w:rsidTr="002C067F">
        <w:trPr>
          <w:jc w:val="center"/>
        </w:trPr>
        <w:tc>
          <w:tcPr>
            <w:tcW w:w="2676" w:type="dxa"/>
            <w:tcBorders>
              <w:top w:val="nil"/>
              <w:left w:val="nil"/>
              <w:bottom w:val="nil"/>
              <w:right w:val="nil"/>
            </w:tcBorders>
            <w:shd w:val="clear" w:color="auto" w:fill="auto"/>
            <w:vAlign w:val="center"/>
            <w:hideMark/>
          </w:tcPr>
          <w:p w14:paraId="6125BA89" w14:textId="77777777" w:rsidR="00C20D6C" w:rsidRPr="0074420C" w:rsidRDefault="00C20D6C" w:rsidP="002C067F">
            <w:pPr>
              <w:pStyle w:val="MDPI42tablebody"/>
              <w:autoSpaceDE w:val="0"/>
              <w:autoSpaceDN w:val="0"/>
              <w:rPr>
                <w:lang w:val="en-GB"/>
              </w:rPr>
            </w:pPr>
            <w:r w:rsidRPr="0074420C">
              <w:rPr>
                <w:lang w:val="en-GB"/>
              </w:rPr>
              <w:t>CD</w:t>
            </w:r>
          </w:p>
        </w:tc>
        <w:tc>
          <w:tcPr>
            <w:tcW w:w="2104" w:type="dxa"/>
            <w:tcBorders>
              <w:top w:val="nil"/>
              <w:left w:val="nil"/>
              <w:bottom w:val="nil"/>
              <w:right w:val="nil"/>
            </w:tcBorders>
            <w:shd w:val="clear" w:color="auto" w:fill="auto"/>
            <w:vAlign w:val="center"/>
            <w:hideMark/>
          </w:tcPr>
          <w:p w14:paraId="7F7207C3" w14:textId="77777777" w:rsidR="00C20D6C" w:rsidRPr="0074420C" w:rsidRDefault="00C20D6C" w:rsidP="002C067F">
            <w:pPr>
              <w:pStyle w:val="MDPI42tablebody"/>
              <w:autoSpaceDE w:val="0"/>
              <w:autoSpaceDN w:val="0"/>
              <w:rPr>
                <w:lang w:val="en-GB"/>
              </w:rPr>
            </w:pPr>
            <w:r w:rsidRPr="0074420C">
              <w:rPr>
                <w:lang w:val="en-GB"/>
              </w:rPr>
              <w:t>0.063</w:t>
            </w:r>
          </w:p>
        </w:tc>
        <w:tc>
          <w:tcPr>
            <w:tcW w:w="749" w:type="dxa"/>
            <w:tcBorders>
              <w:top w:val="nil"/>
              <w:left w:val="nil"/>
              <w:bottom w:val="nil"/>
              <w:right w:val="nil"/>
            </w:tcBorders>
            <w:shd w:val="clear" w:color="auto" w:fill="auto"/>
            <w:vAlign w:val="center"/>
            <w:hideMark/>
          </w:tcPr>
          <w:p w14:paraId="54A0B68E" w14:textId="77777777" w:rsidR="00C20D6C" w:rsidRPr="0074420C" w:rsidRDefault="00C20D6C" w:rsidP="002C067F">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34884306" w14:textId="77777777" w:rsidR="00C20D6C" w:rsidRPr="0074420C" w:rsidRDefault="00C20D6C" w:rsidP="002C067F">
            <w:pPr>
              <w:pStyle w:val="MDPI42tablebody"/>
              <w:autoSpaceDE w:val="0"/>
              <w:autoSpaceDN w:val="0"/>
              <w:rPr>
                <w:lang w:val="en-GB"/>
              </w:rPr>
            </w:pPr>
            <w:r w:rsidRPr="0074420C">
              <w:rPr>
                <w:lang w:val="en-GB"/>
              </w:rPr>
              <w:t>0.063</w:t>
            </w:r>
          </w:p>
        </w:tc>
        <w:tc>
          <w:tcPr>
            <w:tcW w:w="989" w:type="dxa"/>
            <w:tcBorders>
              <w:top w:val="nil"/>
              <w:left w:val="nil"/>
              <w:bottom w:val="nil"/>
              <w:right w:val="nil"/>
            </w:tcBorders>
            <w:shd w:val="clear" w:color="auto" w:fill="auto"/>
            <w:vAlign w:val="center"/>
            <w:hideMark/>
          </w:tcPr>
          <w:p w14:paraId="6A80040F" w14:textId="77777777" w:rsidR="00C20D6C" w:rsidRPr="0074420C" w:rsidRDefault="00C20D6C" w:rsidP="002C067F">
            <w:pPr>
              <w:pStyle w:val="MDPI42tablebody"/>
              <w:autoSpaceDE w:val="0"/>
              <w:autoSpaceDN w:val="0"/>
              <w:rPr>
                <w:lang w:val="en-GB"/>
              </w:rPr>
            </w:pPr>
            <w:r w:rsidRPr="0074420C">
              <w:rPr>
                <w:lang w:val="en-GB"/>
              </w:rPr>
              <w:t>1.10</w:t>
            </w:r>
          </w:p>
        </w:tc>
        <w:tc>
          <w:tcPr>
            <w:tcW w:w="1019" w:type="dxa"/>
            <w:tcBorders>
              <w:top w:val="nil"/>
              <w:left w:val="nil"/>
              <w:bottom w:val="nil"/>
              <w:right w:val="nil"/>
            </w:tcBorders>
            <w:shd w:val="clear" w:color="auto" w:fill="auto"/>
            <w:vAlign w:val="center"/>
            <w:hideMark/>
          </w:tcPr>
          <w:p w14:paraId="4C28AD35" w14:textId="77777777" w:rsidR="00C20D6C" w:rsidRPr="0074420C" w:rsidRDefault="00C20D6C" w:rsidP="002C067F">
            <w:pPr>
              <w:pStyle w:val="MDPI42tablebody"/>
              <w:autoSpaceDE w:val="0"/>
              <w:autoSpaceDN w:val="0"/>
              <w:rPr>
                <w:lang w:val="en-GB"/>
              </w:rPr>
            </w:pPr>
            <w:r w:rsidRPr="0074420C">
              <w:rPr>
                <w:lang w:val="en-GB"/>
              </w:rPr>
              <w:t>0.3099</w:t>
            </w:r>
          </w:p>
        </w:tc>
        <w:tc>
          <w:tcPr>
            <w:tcW w:w="1614" w:type="dxa"/>
            <w:tcBorders>
              <w:top w:val="nil"/>
              <w:left w:val="nil"/>
              <w:bottom w:val="nil"/>
              <w:right w:val="nil"/>
            </w:tcBorders>
            <w:shd w:val="clear" w:color="auto" w:fill="auto"/>
            <w:vAlign w:val="center"/>
            <w:hideMark/>
          </w:tcPr>
          <w:p w14:paraId="4F89AA76" w14:textId="77777777" w:rsidR="00C20D6C" w:rsidRPr="0074420C" w:rsidRDefault="00C20D6C" w:rsidP="002C067F">
            <w:pPr>
              <w:pStyle w:val="MDPI42tablebody"/>
              <w:autoSpaceDE w:val="0"/>
              <w:autoSpaceDN w:val="0"/>
              <w:rPr>
                <w:lang w:val="en-GB"/>
              </w:rPr>
            </w:pPr>
            <w:r w:rsidRPr="0074420C">
              <w:rPr>
                <w:lang w:val="en-GB"/>
              </w:rPr>
              <w:t>NS</w:t>
            </w:r>
          </w:p>
        </w:tc>
      </w:tr>
      <w:tr w:rsidR="002C067F" w:rsidRPr="0074420C" w14:paraId="163A6952" w14:textId="77777777" w:rsidTr="002C067F">
        <w:trPr>
          <w:jc w:val="center"/>
        </w:trPr>
        <w:tc>
          <w:tcPr>
            <w:tcW w:w="2676" w:type="dxa"/>
            <w:tcBorders>
              <w:top w:val="nil"/>
              <w:left w:val="nil"/>
              <w:bottom w:val="nil"/>
              <w:right w:val="nil"/>
            </w:tcBorders>
            <w:shd w:val="clear" w:color="auto" w:fill="auto"/>
            <w:vAlign w:val="center"/>
            <w:hideMark/>
          </w:tcPr>
          <w:p w14:paraId="6A55446C" w14:textId="77777777" w:rsidR="00C20D6C" w:rsidRPr="0074420C" w:rsidRDefault="00C20D6C" w:rsidP="002C067F">
            <w:pPr>
              <w:pStyle w:val="MDPI42tablebody"/>
              <w:autoSpaceDE w:val="0"/>
              <w:autoSpaceDN w:val="0"/>
              <w:rPr>
                <w:lang w:val="en-GB"/>
              </w:rPr>
            </w:pPr>
            <w:r w:rsidRPr="0074420C">
              <w:rPr>
                <w:lang w:val="en-GB"/>
              </w:rPr>
              <w:t>A</w:t>
            </w:r>
            <w:r w:rsidRPr="0074420C">
              <w:rPr>
                <w:vertAlign w:val="superscript"/>
                <w:lang w:val="en-GB"/>
              </w:rPr>
              <w:t>2</w:t>
            </w:r>
          </w:p>
        </w:tc>
        <w:tc>
          <w:tcPr>
            <w:tcW w:w="2104" w:type="dxa"/>
            <w:tcBorders>
              <w:top w:val="nil"/>
              <w:left w:val="nil"/>
              <w:bottom w:val="nil"/>
              <w:right w:val="nil"/>
            </w:tcBorders>
            <w:shd w:val="clear" w:color="auto" w:fill="auto"/>
            <w:vAlign w:val="center"/>
            <w:hideMark/>
          </w:tcPr>
          <w:p w14:paraId="642ED174" w14:textId="77777777" w:rsidR="00C20D6C" w:rsidRPr="0074420C" w:rsidRDefault="00C20D6C" w:rsidP="002C067F">
            <w:pPr>
              <w:pStyle w:val="MDPI42tablebody"/>
              <w:autoSpaceDE w:val="0"/>
              <w:autoSpaceDN w:val="0"/>
              <w:rPr>
                <w:lang w:val="en-GB"/>
              </w:rPr>
            </w:pPr>
            <w:r w:rsidRPr="0074420C">
              <w:rPr>
                <w:lang w:val="en-GB"/>
              </w:rPr>
              <w:t>0.0051</w:t>
            </w:r>
          </w:p>
        </w:tc>
        <w:tc>
          <w:tcPr>
            <w:tcW w:w="749" w:type="dxa"/>
            <w:tcBorders>
              <w:top w:val="nil"/>
              <w:left w:val="nil"/>
              <w:bottom w:val="nil"/>
              <w:right w:val="nil"/>
            </w:tcBorders>
            <w:shd w:val="clear" w:color="auto" w:fill="auto"/>
            <w:vAlign w:val="center"/>
            <w:hideMark/>
          </w:tcPr>
          <w:p w14:paraId="73263065" w14:textId="77777777" w:rsidR="00C20D6C" w:rsidRPr="0074420C" w:rsidRDefault="00C20D6C" w:rsidP="002C067F">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1B1B8A0E" w14:textId="77777777" w:rsidR="00C20D6C" w:rsidRPr="0074420C" w:rsidRDefault="00C20D6C" w:rsidP="002C067F">
            <w:pPr>
              <w:pStyle w:val="MDPI42tablebody"/>
              <w:autoSpaceDE w:val="0"/>
              <w:autoSpaceDN w:val="0"/>
              <w:rPr>
                <w:lang w:val="en-GB"/>
              </w:rPr>
            </w:pPr>
            <w:r w:rsidRPr="0074420C">
              <w:rPr>
                <w:lang w:val="en-GB"/>
              </w:rPr>
              <w:t>50.0051</w:t>
            </w:r>
          </w:p>
        </w:tc>
        <w:tc>
          <w:tcPr>
            <w:tcW w:w="989" w:type="dxa"/>
            <w:tcBorders>
              <w:top w:val="nil"/>
              <w:left w:val="nil"/>
              <w:bottom w:val="nil"/>
              <w:right w:val="nil"/>
            </w:tcBorders>
            <w:shd w:val="clear" w:color="auto" w:fill="auto"/>
            <w:vAlign w:val="center"/>
            <w:hideMark/>
          </w:tcPr>
          <w:p w14:paraId="0A8BFC34" w14:textId="77777777" w:rsidR="00C20D6C" w:rsidRPr="0074420C" w:rsidRDefault="00C20D6C" w:rsidP="002C067F">
            <w:pPr>
              <w:pStyle w:val="MDPI42tablebody"/>
              <w:autoSpaceDE w:val="0"/>
              <w:autoSpaceDN w:val="0"/>
              <w:rPr>
                <w:lang w:val="en-GB"/>
              </w:rPr>
            </w:pPr>
            <w:r w:rsidRPr="0074420C">
              <w:rPr>
                <w:lang w:val="en-GB"/>
              </w:rPr>
              <w:t>0.097</w:t>
            </w:r>
          </w:p>
        </w:tc>
        <w:tc>
          <w:tcPr>
            <w:tcW w:w="1019" w:type="dxa"/>
            <w:tcBorders>
              <w:top w:val="nil"/>
              <w:left w:val="nil"/>
              <w:bottom w:val="nil"/>
              <w:right w:val="nil"/>
            </w:tcBorders>
            <w:shd w:val="clear" w:color="auto" w:fill="auto"/>
            <w:vAlign w:val="center"/>
            <w:hideMark/>
          </w:tcPr>
          <w:p w14:paraId="37570473" w14:textId="77777777" w:rsidR="00C20D6C" w:rsidRPr="0074420C" w:rsidRDefault="00C20D6C" w:rsidP="002C067F">
            <w:pPr>
              <w:pStyle w:val="MDPI42tablebody"/>
              <w:autoSpaceDE w:val="0"/>
              <w:autoSpaceDN w:val="0"/>
              <w:rPr>
                <w:lang w:val="en-GB"/>
              </w:rPr>
            </w:pPr>
            <w:r w:rsidRPr="0074420C">
              <w:rPr>
                <w:lang w:val="en-GB"/>
              </w:rPr>
              <w:t>0.7597</w:t>
            </w:r>
          </w:p>
        </w:tc>
        <w:tc>
          <w:tcPr>
            <w:tcW w:w="1614" w:type="dxa"/>
            <w:tcBorders>
              <w:top w:val="nil"/>
              <w:left w:val="nil"/>
              <w:bottom w:val="nil"/>
              <w:right w:val="nil"/>
            </w:tcBorders>
            <w:shd w:val="clear" w:color="auto" w:fill="auto"/>
            <w:vAlign w:val="center"/>
            <w:hideMark/>
          </w:tcPr>
          <w:p w14:paraId="2052740A" w14:textId="77777777" w:rsidR="00C20D6C" w:rsidRPr="0074420C" w:rsidRDefault="00C20D6C" w:rsidP="002C067F">
            <w:pPr>
              <w:pStyle w:val="MDPI42tablebody"/>
              <w:autoSpaceDE w:val="0"/>
              <w:autoSpaceDN w:val="0"/>
              <w:rPr>
                <w:lang w:val="en-GB"/>
              </w:rPr>
            </w:pPr>
            <w:r w:rsidRPr="0074420C">
              <w:rPr>
                <w:lang w:val="en-GB"/>
              </w:rPr>
              <w:t>NS</w:t>
            </w:r>
          </w:p>
        </w:tc>
      </w:tr>
      <w:tr w:rsidR="002C067F" w:rsidRPr="0074420C" w14:paraId="6F254DE7" w14:textId="77777777" w:rsidTr="002C067F">
        <w:trPr>
          <w:jc w:val="center"/>
        </w:trPr>
        <w:tc>
          <w:tcPr>
            <w:tcW w:w="2676" w:type="dxa"/>
            <w:tcBorders>
              <w:top w:val="nil"/>
              <w:left w:val="nil"/>
              <w:bottom w:val="nil"/>
              <w:right w:val="nil"/>
            </w:tcBorders>
            <w:shd w:val="clear" w:color="auto" w:fill="auto"/>
            <w:vAlign w:val="center"/>
            <w:hideMark/>
          </w:tcPr>
          <w:p w14:paraId="59E71F6B" w14:textId="77777777" w:rsidR="00C20D6C" w:rsidRPr="0074420C" w:rsidRDefault="00C20D6C" w:rsidP="002C067F">
            <w:pPr>
              <w:pStyle w:val="MDPI42tablebody"/>
              <w:autoSpaceDE w:val="0"/>
              <w:autoSpaceDN w:val="0"/>
              <w:rPr>
                <w:lang w:val="en-GB"/>
              </w:rPr>
            </w:pPr>
            <w:r w:rsidRPr="0074420C">
              <w:rPr>
                <w:lang w:val="en-GB"/>
              </w:rPr>
              <w:t>B</w:t>
            </w:r>
            <w:r w:rsidRPr="0074420C">
              <w:rPr>
                <w:vertAlign w:val="superscript"/>
                <w:lang w:val="en-GB"/>
              </w:rPr>
              <w:t>2</w:t>
            </w:r>
          </w:p>
        </w:tc>
        <w:tc>
          <w:tcPr>
            <w:tcW w:w="2104" w:type="dxa"/>
            <w:tcBorders>
              <w:top w:val="nil"/>
              <w:left w:val="nil"/>
              <w:bottom w:val="nil"/>
              <w:right w:val="nil"/>
            </w:tcBorders>
            <w:shd w:val="clear" w:color="auto" w:fill="auto"/>
            <w:vAlign w:val="center"/>
            <w:hideMark/>
          </w:tcPr>
          <w:p w14:paraId="12AD214B" w14:textId="77777777" w:rsidR="00C20D6C" w:rsidRPr="0074420C" w:rsidRDefault="00C20D6C" w:rsidP="002C067F">
            <w:pPr>
              <w:pStyle w:val="MDPI42tablebody"/>
              <w:autoSpaceDE w:val="0"/>
              <w:autoSpaceDN w:val="0"/>
              <w:rPr>
                <w:lang w:val="en-GB"/>
              </w:rPr>
            </w:pPr>
            <w:r w:rsidRPr="0074420C">
              <w:rPr>
                <w:lang w:val="en-GB"/>
              </w:rPr>
              <w:t>0.023</w:t>
            </w:r>
          </w:p>
        </w:tc>
        <w:tc>
          <w:tcPr>
            <w:tcW w:w="749" w:type="dxa"/>
            <w:tcBorders>
              <w:top w:val="nil"/>
              <w:left w:val="nil"/>
              <w:bottom w:val="nil"/>
              <w:right w:val="nil"/>
            </w:tcBorders>
            <w:shd w:val="clear" w:color="auto" w:fill="auto"/>
            <w:vAlign w:val="center"/>
            <w:hideMark/>
          </w:tcPr>
          <w:p w14:paraId="16E2F06C" w14:textId="77777777" w:rsidR="00C20D6C" w:rsidRPr="0074420C" w:rsidRDefault="00C20D6C" w:rsidP="002C067F">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1B2E1F3A" w14:textId="77777777" w:rsidR="00C20D6C" w:rsidRPr="0074420C" w:rsidRDefault="00C20D6C" w:rsidP="002C067F">
            <w:pPr>
              <w:pStyle w:val="MDPI42tablebody"/>
              <w:autoSpaceDE w:val="0"/>
              <w:autoSpaceDN w:val="0"/>
              <w:rPr>
                <w:lang w:val="en-GB"/>
              </w:rPr>
            </w:pPr>
            <w:r w:rsidRPr="0074420C">
              <w:rPr>
                <w:lang w:val="en-GB"/>
              </w:rPr>
              <w:t>0.023</w:t>
            </w:r>
          </w:p>
        </w:tc>
        <w:tc>
          <w:tcPr>
            <w:tcW w:w="989" w:type="dxa"/>
            <w:tcBorders>
              <w:top w:val="nil"/>
              <w:left w:val="nil"/>
              <w:bottom w:val="nil"/>
              <w:right w:val="nil"/>
            </w:tcBorders>
            <w:shd w:val="clear" w:color="auto" w:fill="auto"/>
            <w:vAlign w:val="center"/>
            <w:hideMark/>
          </w:tcPr>
          <w:p w14:paraId="5370AC31" w14:textId="77777777" w:rsidR="00C20D6C" w:rsidRPr="0074420C" w:rsidRDefault="00C20D6C" w:rsidP="002C067F">
            <w:pPr>
              <w:pStyle w:val="MDPI42tablebody"/>
              <w:autoSpaceDE w:val="0"/>
              <w:autoSpaceDN w:val="0"/>
              <w:rPr>
                <w:lang w:val="en-GB"/>
              </w:rPr>
            </w:pPr>
            <w:r w:rsidRPr="0074420C">
              <w:rPr>
                <w:lang w:val="en-GB"/>
              </w:rPr>
              <w:t>0.40</w:t>
            </w:r>
          </w:p>
        </w:tc>
        <w:tc>
          <w:tcPr>
            <w:tcW w:w="1019" w:type="dxa"/>
            <w:tcBorders>
              <w:top w:val="nil"/>
              <w:left w:val="nil"/>
              <w:bottom w:val="nil"/>
              <w:right w:val="nil"/>
            </w:tcBorders>
            <w:shd w:val="clear" w:color="auto" w:fill="auto"/>
            <w:vAlign w:val="center"/>
            <w:hideMark/>
          </w:tcPr>
          <w:p w14:paraId="248AAF84" w14:textId="77777777" w:rsidR="00C20D6C" w:rsidRPr="0074420C" w:rsidRDefault="00C20D6C" w:rsidP="002C067F">
            <w:pPr>
              <w:pStyle w:val="MDPI42tablebody"/>
              <w:autoSpaceDE w:val="0"/>
              <w:autoSpaceDN w:val="0"/>
              <w:rPr>
                <w:lang w:val="en-GB"/>
              </w:rPr>
            </w:pPr>
            <w:r w:rsidRPr="0074420C">
              <w:rPr>
                <w:lang w:val="en-GB"/>
              </w:rPr>
              <w:t>0.5376</w:t>
            </w:r>
          </w:p>
        </w:tc>
        <w:tc>
          <w:tcPr>
            <w:tcW w:w="1614" w:type="dxa"/>
            <w:tcBorders>
              <w:top w:val="nil"/>
              <w:left w:val="nil"/>
              <w:bottom w:val="nil"/>
              <w:right w:val="nil"/>
            </w:tcBorders>
            <w:shd w:val="clear" w:color="auto" w:fill="auto"/>
            <w:vAlign w:val="center"/>
            <w:hideMark/>
          </w:tcPr>
          <w:p w14:paraId="777C1B04" w14:textId="77777777" w:rsidR="00C20D6C" w:rsidRPr="0074420C" w:rsidRDefault="00C20D6C" w:rsidP="002C067F">
            <w:pPr>
              <w:pStyle w:val="MDPI42tablebody"/>
              <w:autoSpaceDE w:val="0"/>
              <w:autoSpaceDN w:val="0"/>
              <w:rPr>
                <w:lang w:val="en-GB"/>
              </w:rPr>
            </w:pPr>
            <w:r w:rsidRPr="0074420C">
              <w:rPr>
                <w:lang w:val="en-GB"/>
              </w:rPr>
              <w:t>NS</w:t>
            </w:r>
          </w:p>
        </w:tc>
      </w:tr>
      <w:tr w:rsidR="002C067F" w:rsidRPr="0074420C" w14:paraId="36EEFA42" w14:textId="77777777" w:rsidTr="002C067F">
        <w:trPr>
          <w:jc w:val="center"/>
        </w:trPr>
        <w:tc>
          <w:tcPr>
            <w:tcW w:w="2676" w:type="dxa"/>
            <w:tcBorders>
              <w:top w:val="nil"/>
              <w:left w:val="nil"/>
              <w:bottom w:val="nil"/>
              <w:right w:val="nil"/>
            </w:tcBorders>
            <w:shd w:val="clear" w:color="auto" w:fill="auto"/>
            <w:vAlign w:val="center"/>
            <w:hideMark/>
          </w:tcPr>
          <w:p w14:paraId="052A9507" w14:textId="77777777" w:rsidR="00C20D6C" w:rsidRPr="0074420C" w:rsidRDefault="00C20D6C" w:rsidP="002C067F">
            <w:pPr>
              <w:pStyle w:val="MDPI42tablebody"/>
              <w:autoSpaceDE w:val="0"/>
              <w:autoSpaceDN w:val="0"/>
              <w:rPr>
                <w:lang w:val="en-GB"/>
              </w:rPr>
            </w:pPr>
            <w:r w:rsidRPr="0074420C">
              <w:rPr>
                <w:lang w:val="en-GB"/>
              </w:rPr>
              <w:t>C</w:t>
            </w:r>
            <w:r w:rsidRPr="0074420C">
              <w:rPr>
                <w:vertAlign w:val="superscript"/>
                <w:lang w:val="en-GB"/>
              </w:rPr>
              <w:t>2</w:t>
            </w:r>
          </w:p>
        </w:tc>
        <w:tc>
          <w:tcPr>
            <w:tcW w:w="2104" w:type="dxa"/>
            <w:tcBorders>
              <w:top w:val="nil"/>
              <w:left w:val="nil"/>
              <w:bottom w:val="nil"/>
              <w:right w:val="nil"/>
            </w:tcBorders>
            <w:shd w:val="clear" w:color="auto" w:fill="auto"/>
            <w:vAlign w:val="center"/>
            <w:hideMark/>
          </w:tcPr>
          <w:p w14:paraId="4DA3D5A1" w14:textId="77777777" w:rsidR="00C20D6C" w:rsidRPr="0074420C" w:rsidRDefault="00C20D6C" w:rsidP="002C067F">
            <w:pPr>
              <w:pStyle w:val="MDPI42tablebody"/>
              <w:autoSpaceDE w:val="0"/>
              <w:autoSpaceDN w:val="0"/>
              <w:rPr>
                <w:lang w:val="en-GB"/>
              </w:rPr>
            </w:pPr>
            <w:r w:rsidRPr="0074420C">
              <w:rPr>
                <w:lang w:val="en-GB"/>
              </w:rPr>
              <w:t>5.66</w:t>
            </w:r>
          </w:p>
        </w:tc>
        <w:tc>
          <w:tcPr>
            <w:tcW w:w="749" w:type="dxa"/>
            <w:tcBorders>
              <w:top w:val="nil"/>
              <w:left w:val="nil"/>
              <w:bottom w:val="nil"/>
              <w:right w:val="nil"/>
            </w:tcBorders>
            <w:shd w:val="clear" w:color="auto" w:fill="auto"/>
            <w:vAlign w:val="center"/>
            <w:hideMark/>
          </w:tcPr>
          <w:p w14:paraId="21476226" w14:textId="77777777" w:rsidR="00C20D6C" w:rsidRPr="0074420C" w:rsidRDefault="00C20D6C" w:rsidP="002C067F">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4A8D0B6B" w14:textId="77777777" w:rsidR="00C20D6C" w:rsidRPr="0074420C" w:rsidRDefault="00C20D6C" w:rsidP="002C067F">
            <w:pPr>
              <w:pStyle w:val="MDPI42tablebody"/>
              <w:autoSpaceDE w:val="0"/>
              <w:autoSpaceDN w:val="0"/>
              <w:rPr>
                <w:lang w:val="en-GB"/>
              </w:rPr>
            </w:pPr>
            <w:r w:rsidRPr="0074420C">
              <w:rPr>
                <w:lang w:val="en-GB"/>
              </w:rPr>
              <w:t>5.66</w:t>
            </w:r>
          </w:p>
        </w:tc>
        <w:tc>
          <w:tcPr>
            <w:tcW w:w="989" w:type="dxa"/>
            <w:tcBorders>
              <w:top w:val="nil"/>
              <w:left w:val="nil"/>
              <w:bottom w:val="nil"/>
              <w:right w:val="nil"/>
            </w:tcBorders>
            <w:shd w:val="clear" w:color="auto" w:fill="auto"/>
            <w:vAlign w:val="center"/>
            <w:hideMark/>
          </w:tcPr>
          <w:p w14:paraId="1FFBE9E1" w14:textId="77777777" w:rsidR="00C20D6C" w:rsidRPr="0074420C" w:rsidRDefault="00C20D6C" w:rsidP="002C067F">
            <w:pPr>
              <w:pStyle w:val="MDPI42tablebody"/>
              <w:autoSpaceDE w:val="0"/>
              <w:autoSpaceDN w:val="0"/>
              <w:rPr>
                <w:lang w:val="en-GB"/>
              </w:rPr>
            </w:pPr>
            <w:r w:rsidRPr="0074420C">
              <w:rPr>
                <w:lang w:val="en-GB"/>
              </w:rPr>
              <w:t>99.54</w:t>
            </w:r>
          </w:p>
        </w:tc>
        <w:tc>
          <w:tcPr>
            <w:tcW w:w="1019" w:type="dxa"/>
            <w:tcBorders>
              <w:top w:val="nil"/>
              <w:left w:val="nil"/>
              <w:bottom w:val="nil"/>
              <w:right w:val="nil"/>
            </w:tcBorders>
            <w:shd w:val="clear" w:color="auto" w:fill="auto"/>
            <w:vAlign w:val="center"/>
            <w:hideMark/>
          </w:tcPr>
          <w:p w14:paraId="1E4826B2" w14:textId="0E7C9E8E" w:rsidR="00C20D6C" w:rsidRPr="0074420C" w:rsidRDefault="00C20D6C" w:rsidP="002C067F">
            <w:pPr>
              <w:pStyle w:val="MDPI42tablebody"/>
              <w:autoSpaceDE w:val="0"/>
              <w:autoSpaceDN w:val="0"/>
              <w:rPr>
                <w:lang w:val="en-GB"/>
              </w:rPr>
            </w:pPr>
            <w:r w:rsidRPr="0074420C">
              <w:rPr>
                <w:lang w:val="en-GB"/>
              </w:rPr>
              <w:t>&lt;0.0001</w:t>
            </w:r>
          </w:p>
        </w:tc>
        <w:tc>
          <w:tcPr>
            <w:tcW w:w="1614" w:type="dxa"/>
            <w:tcBorders>
              <w:top w:val="nil"/>
              <w:left w:val="nil"/>
              <w:bottom w:val="nil"/>
              <w:right w:val="nil"/>
            </w:tcBorders>
            <w:shd w:val="clear" w:color="auto" w:fill="auto"/>
            <w:vAlign w:val="center"/>
            <w:hideMark/>
          </w:tcPr>
          <w:p w14:paraId="510138DB" w14:textId="77777777" w:rsidR="00C20D6C" w:rsidRPr="0074420C" w:rsidRDefault="00C20D6C" w:rsidP="002C067F">
            <w:pPr>
              <w:pStyle w:val="MDPI42tablebody"/>
              <w:autoSpaceDE w:val="0"/>
              <w:autoSpaceDN w:val="0"/>
              <w:rPr>
                <w:lang w:val="en-GB"/>
              </w:rPr>
            </w:pPr>
            <w:r w:rsidRPr="0074420C">
              <w:rPr>
                <w:lang w:val="en-GB"/>
              </w:rPr>
              <w:t>HS</w:t>
            </w:r>
          </w:p>
        </w:tc>
      </w:tr>
      <w:tr w:rsidR="002C067F" w:rsidRPr="0074420C" w14:paraId="116D541D" w14:textId="77777777" w:rsidTr="002C067F">
        <w:trPr>
          <w:jc w:val="center"/>
        </w:trPr>
        <w:tc>
          <w:tcPr>
            <w:tcW w:w="2676" w:type="dxa"/>
            <w:tcBorders>
              <w:top w:val="nil"/>
              <w:left w:val="nil"/>
              <w:bottom w:val="nil"/>
              <w:right w:val="nil"/>
            </w:tcBorders>
            <w:shd w:val="clear" w:color="auto" w:fill="auto"/>
            <w:vAlign w:val="center"/>
            <w:hideMark/>
          </w:tcPr>
          <w:p w14:paraId="09038182" w14:textId="77777777" w:rsidR="00C20D6C" w:rsidRPr="0074420C" w:rsidRDefault="00C20D6C" w:rsidP="002C067F">
            <w:pPr>
              <w:pStyle w:val="MDPI42tablebody"/>
              <w:autoSpaceDE w:val="0"/>
              <w:autoSpaceDN w:val="0"/>
              <w:rPr>
                <w:lang w:val="en-GB"/>
              </w:rPr>
            </w:pPr>
            <w:r w:rsidRPr="0074420C">
              <w:rPr>
                <w:lang w:val="en-GB"/>
              </w:rPr>
              <w:t>D</w:t>
            </w:r>
            <w:r w:rsidRPr="0074420C">
              <w:rPr>
                <w:vertAlign w:val="superscript"/>
                <w:lang w:val="en-GB"/>
              </w:rPr>
              <w:t>2</w:t>
            </w:r>
          </w:p>
        </w:tc>
        <w:tc>
          <w:tcPr>
            <w:tcW w:w="2104" w:type="dxa"/>
            <w:tcBorders>
              <w:top w:val="nil"/>
              <w:left w:val="nil"/>
              <w:bottom w:val="nil"/>
              <w:right w:val="nil"/>
            </w:tcBorders>
            <w:shd w:val="clear" w:color="auto" w:fill="auto"/>
            <w:vAlign w:val="center"/>
            <w:hideMark/>
          </w:tcPr>
          <w:p w14:paraId="668C0F4C" w14:textId="77777777" w:rsidR="00C20D6C" w:rsidRPr="0074420C" w:rsidRDefault="00C20D6C" w:rsidP="002C067F">
            <w:pPr>
              <w:pStyle w:val="MDPI42tablebody"/>
              <w:autoSpaceDE w:val="0"/>
              <w:autoSpaceDN w:val="0"/>
              <w:rPr>
                <w:lang w:val="en-GB"/>
              </w:rPr>
            </w:pPr>
            <w:r w:rsidRPr="0074420C">
              <w:rPr>
                <w:lang w:val="en-GB"/>
              </w:rPr>
              <w:t>5.87</w:t>
            </w:r>
          </w:p>
        </w:tc>
        <w:tc>
          <w:tcPr>
            <w:tcW w:w="749" w:type="dxa"/>
            <w:tcBorders>
              <w:top w:val="nil"/>
              <w:left w:val="nil"/>
              <w:bottom w:val="nil"/>
              <w:right w:val="nil"/>
            </w:tcBorders>
            <w:shd w:val="clear" w:color="auto" w:fill="auto"/>
            <w:vAlign w:val="center"/>
            <w:hideMark/>
          </w:tcPr>
          <w:p w14:paraId="2633C3DB" w14:textId="77777777" w:rsidR="00C20D6C" w:rsidRPr="0074420C" w:rsidRDefault="00C20D6C" w:rsidP="002C067F">
            <w:pPr>
              <w:pStyle w:val="MDPI42tablebody"/>
              <w:autoSpaceDE w:val="0"/>
              <w:autoSpaceDN w:val="0"/>
              <w:rPr>
                <w:lang w:val="en-GB"/>
              </w:rPr>
            </w:pPr>
            <w:r w:rsidRPr="0074420C">
              <w:rPr>
                <w:lang w:val="en-GB"/>
              </w:rPr>
              <w:t>1</w:t>
            </w:r>
          </w:p>
        </w:tc>
        <w:tc>
          <w:tcPr>
            <w:tcW w:w="1314" w:type="dxa"/>
            <w:tcBorders>
              <w:top w:val="nil"/>
              <w:left w:val="nil"/>
              <w:bottom w:val="nil"/>
              <w:right w:val="nil"/>
            </w:tcBorders>
            <w:shd w:val="clear" w:color="auto" w:fill="auto"/>
            <w:vAlign w:val="center"/>
            <w:hideMark/>
          </w:tcPr>
          <w:p w14:paraId="2AED7BF5" w14:textId="77777777" w:rsidR="00C20D6C" w:rsidRPr="0074420C" w:rsidRDefault="00C20D6C" w:rsidP="002C067F">
            <w:pPr>
              <w:pStyle w:val="MDPI42tablebody"/>
              <w:autoSpaceDE w:val="0"/>
              <w:autoSpaceDN w:val="0"/>
              <w:rPr>
                <w:lang w:val="en-GB"/>
              </w:rPr>
            </w:pPr>
            <w:r w:rsidRPr="0074420C">
              <w:rPr>
                <w:lang w:val="en-GB"/>
              </w:rPr>
              <w:t>5.87</w:t>
            </w:r>
          </w:p>
        </w:tc>
        <w:tc>
          <w:tcPr>
            <w:tcW w:w="989" w:type="dxa"/>
            <w:tcBorders>
              <w:top w:val="nil"/>
              <w:left w:val="nil"/>
              <w:bottom w:val="nil"/>
              <w:right w:val="nil"/>
            </w:tcBorders>
            <w:shd w:val="clear" w:color="auto" w:fill="auto"/>
            <w:vAlign w:val="center"/>
            <w:hideMark/>
          </w:tcPr>
          <w:p w14:paraId="73B91FD9" w14:textId="77777777" w:rsidR="00C20D6C" w:rsidRPr="0074420C" w:rsidRDefault="00C20D6C" w:rsidP="002C067F">
            <w:pPr>
              <w:pStyle w:val="MDPI42tablebody"/>
              <w:autoSpaceDE w:val="0"/>
              <w:autoSpaceDN w:val="0"/>
              <w:rPr>
                <w:lang w:val="en-GB"/>
              </w:rPr>
            </w:pPr>
            <w:r w:rsidRPr="0074420C">
              <w:rPr>
                <w:lang w:val="en-GB"/>
              </w:rPr>
              <w:t>103.24</w:t>
            </w:r>
          </w:p>
        </w:tc>
        <w:tc>
          <w:tcPr>
            <w:tcW w:w="1019" w:type="dxa"/>
            <w:tcBorders>
              <w:top w:val="nil"/>
              <w:left w:val="nil"/>
              <w:bottom w:val="nil"/>
              <w:right w:val="nil"/>
            </w:tcBorders>
            <w:shd w:val="clear" w:color="auto" w:fill="auto"/>
            <w:vAlign w:val="center"/>
            <w:hideMark/>
          </w:tcPr>
          <w:p w14:paraId="2007AA5D" w14:textId="5DDB6ABA" w:rsidR="00C20D6C" w:rsidRPr="0074420C" w:rsidRDefault="00C20D6C" w:rsidP="002C067F">
            <w:pPr>
              <w:pStyle w:val="MDPI42tablebody"/>
              <w:autoSpaceDE w:val="0"/>
              <w:autoSpaceDN w:val="0"/>
              <w:rPr>
                <w:lang w:val="en-GB"/>
              </w:rPr>
            </w:pPr>
            <w:r w:rsidRPr="0074420C">
              <w:rPr>
                <w:lang w:val="en-GB"/>
              </w:rPr>
              <w:t>&lt;0.0001</w:t>
            </w:r>
          </w:p>
        </w:tc>
        <w:tc>
          <w:tcPr>
            <w:tcW w:w="1614" w:type="dxa"/>
            <w:tcBorders>
              <w:top w:val="nil"/>
              <w:left w:val="nil"/>
              <w:bottom w:val="nil"/>
              <w:right w:val="nil"/>
            </w:tcBorders>
            <w:shd w:val="clear" w:color="auto" w:fill="auto"/>
            <w:vAlign w:val="center"/>
            <w:hideMark/>
          </w:tcPr>
          <w:p w14:paraId="611F863A" w14:textId="77777777" w:rsidR="00C20D6C" w:rsidRPr="0074420C" w:rsidRDefault="00C20D6C" w:rsidP="002C067F">
            <w:pPr>
              <w:pStyle w:val="MDPI42tablebody"/>
              <w:autoSpaceDE w:val="0"/>
              <w:autoSpaceDN w:val="0"/>
              <w:rPr>
                <w:lang w:val="en-GB"/>
              </w:rPr>
            </w:pPr>
            <w:r w:rsidRPr="0074420C">
              <w:rPr>
                <w:lang w:val="en-GB"/>
              </w:rPr>
              <w:t>HS</w:t>
            </w:r>
          </w:p>
        </w:tc>
      </w:tr>
      <w:tr w:rsidR="002C067F" w:rsidRPr="0074420C" w14:paraId="55EBFC01" w14:textId="77777777" w:rsidTr="002C067F">
        <w:trPr>
          <w:jc w:val="center"/>
        </w:trPr>
        <w:tc>
          <w:tcPr>
            <w:tcW w:w="2676" w:type="dxa"/>
            <w:tcBorders>
              <w:top w:val="nil"/>
              <w:left w:val="nil"/>
              <w:bottom w:val="nil"/>
              <w:right w:val="nil"/>
            </w:tcBorders>
            <w:shd w:val="clear" w:color="auto" w:fill="auto"/>
            <w:vAlign w:val="center"/>
            <w:hideMark/>
          </w:tcPr>
          <w:p w14:paraId="2A40855F" w14:textId="77777777" w:rsidR="00C20D6C" w:rsidRPr="0074420C" w:rsidRDefault="00C20D6C" w:rsidP="002C067F">
            <w:pPr>
              <w:pStyle w:val="MDPI42tablebody"/>
              <w:autoSpaceDE w:val="0"/>
              <w:autoSpaceDN w:val="0"/>
              <w:rPr>
                <w:lang w:val="en-GB"/>
              </w:rPr>
            </w:pPr>
            <w:r w:rsidRPr="0074420C">
              <w:rPr>
                <w:lang w:val="en-GB"/>
              </w:rPr>
              <w:t>Residual</w:t>
            </w:r>
          </w:p>
        </w:tc>
        <w:tc>
          <w:tcPr>
            <w:tcW w:w="2104" w:type="dxa"/>
            <w:tcBorders>
              <w:top w:val="nil"/>
              <w:left w:val="nil"/>
              <w:bottom w:val="nil"/>
              <w:right w:val="nil"/>
            </w:tcBorders>
            <w:shd w:val="clear" w:color="auto" w:fill="auto"/>
            <w:vAlign w:val="center"/>
            <w:hideMark/>
          </w:tcPr>
          <w:p w14:paraId="08496721" w14:textId="77777777" w:rsidR="00C20D6C" w:rsidRPr="0074420C" w:rsidRDefault="00C20D6C" w:rsidP="002C067F">
            <w:pPr>
              <w:pStyle w:val="MDPI42tablebody"/>
              <w:autoSpaceDE w:val="0"/>
              <w:autoSpaceDN w:val="0"/>
              <w:rPr>
                <w:lang w:val="en-GB"/>
              </w:rPr>
            </w:pPr>
            <w:r w:rsidRPr="0074420C">
              <w:rPr>
                <w:lang w:val="en-GB"/>
              </w:rPr>
              <w:t>0.85</w:t>
            </w:r>
          </w:p>
        </w:tc>
        <w:tc>
          <w:tcPr>
            <w:tcW w:w="749" w:type="dxa"/>
            <w:tcBorders>
              <w:top w:val="nil"/>
              <w:left w:val="nil"/>
              <w:bottom w:val="nil"/>
              <w:right w:val="nil"/>
            </w:tcBorders>
            <w:shd w:val="clear" w:color="auto" w:fill="auto"/>
            <w:vAlign w:val="center"/>
            <w:hideMark/>
          </w:tcPr>
          <w:p w14:paraId="030619C2" w14:textId="77777777" w:rsidR="00C20D6C" w:rsidRPr="0074420C" w:rsidRDefault="00C20D6C" w:rsidP="002C067F">
            <w:pPr>
              <w:pStyle w:val="MDPI42tablebody"/>
              <w:autoSpaceDE w:val="0"/>
              <w:autoSpaceDN w:val="0"/>
              <w:rPr>
                <w:lang w:val="en-GB"/>
              </w:rPr>
            </w:pPr>
            <w:r w:rsidRPr="0074420C">
              <w:rPr>
                <w:lang w:val="en-GB"/>
              </w:rPr>
              <w:t>15</w:t>
            </w:r>
          </w:p>
        </w:tc>
        <w:tc>
          <w:tcPr>
            <w:tcW w:w="1314" w:type="dxa"/>
            <w:tcBorders>
              <w:top w:val="nil"/>
              <w:left w:val="nil"/>
              <w:bottom w:val="nil"/>
              <w:right w:val="nil"/>
            </w:tcBorders>
            <w:shd w:val="clear" w:color="auto" w:fill="auto"/>
            <w:vAlign w:val="center"/>
            <w:hideMark/>
          </w:tcPr>
          <w:p w14:paraId="1C16E6DE" w14:textId="77777777" w:rsidR="00C20D6C" w:rsidRPr="0074420C" w:rsidRDefault="00C20D6C" w:rsidP="002C067F">
            <w:pPr>
              <w:pStyle w:val="MDPI42tablebody"/>
              <w:autoSpaceDE w:val="0"/>
              <w:autoSpaceDN w:val="0"/>
              <w:rPr>
                <w:lang w:val="en-GB"/>
              </w:rPr>
            </w:pPr>
            <w:r w:rsidRPr="0074420C">
              <w:rPr>
                <w:lang w:val="en-GB"/>
              </w:rPr>
              <w:t>0.057</w:t>
            </w:r>
          </w:p>
        </w:tc>
        <w:tc>
          <w:tcPr>
            <w:tcW w:w="989" w:type="dxa"/>
            <w:tcBorders>
              <w:top w:val="nil"/>
              <w:left w:val="nil"/>
              <w:bottom w:val="nil"/>
              <w:right w:val="nil"/>
            </w:tcBorders>
            <w:shd w:val="clear" w:color="auto" w:fill="auto"/>
            <w:vAlign w:val="center"/>
          </w:tcPr>
          <w:p w14:paraId="35A39FC1" w14:textId="77777777" w:rsidR="00C20D6C" w:rsidRPr="0074420C" w:rsidRDefault="00C20D6C" w:rsidP="002C067F">
            <w:pPr>
              <w:pStyle w:val="MDPI42tablebody"/>
              <w:autoSpaceDE w:val="0"/>
              <w:autoSpaceDN w:val="0"/>
              <w:rPr>
                <w:lang w:val="en-GB"/>
              </w:rPr>
            </w:pPr>
          </w:p>
        </w:tc>
        <w:tc>
          <w:tcPr>
            <w:tcW w:w="1019" w:type="dxa"/>
            <w:tcBorders>
              <w:top w:val="nil"/>
              <w:left w:val="nil"/>
              <w:bottom w:val="nil"/>
              <w:right w:val="nil"/>
            </w:tcBorders>
            <w:shd w:val="clear" w:color="auto" w:fill="auto"/>
            <w:vAlign w:val="center"/>
          </w:tcPr>
          <w:p w14:paraId="61347612" w14:textId="77777777" w:rsidR="00C20D6C" w:rsidRPr="0074420C" w:rsidRDefault="00C20D6C" w:rsidP="002C067F">
            <w:pPr>
              <w:pStyle w:val="MDPI42tablebody"/>
              <w:autoSpaceDE w:val="0"/>
              <w:autoSpaceDN w:val="0"/>
              <w:rPr>
                <w:lang w:val="en-GB"/>
              </w:rPr>
            </w:pPr>
          </w:p>
        </w:tc>
        <w:tc>
          <w:tcPr>
            <w:tcW w:w="1614" w:type="dxa"/>
            <w:tcBorders>
              <w:top w:val="nil"/>
              <w:left w:val="nil"/>
              <w:bottom w:val="nil"/>
              <w:right w:val="nil"/>
            </w:tcBorders>
            <w:shd w:val="clear" w:color="auto" w:fill="auto"/>
            <w:vAlign w:val="center"/>
          </w:tcPr>
          <w:p w14:paraId="34A26AE7" w14:textId="77777777" w:rsidR="00C20D6C" w:rsidRPr="0074420C" w:rsidRDefault="00C20D6C" w:rsidP="002C067F">
            <w:pPr>
              <w:pStyle w:val="MDPI42tablebody"/>
              <w:autoSpaceDE w:val="0"/>
              <w:autoSpaceDN w:val="0"/>
              <w:rPr>
                <w:lang w:val="en-GB"/>
              </w:rPr>
            </w:pPr>
          </w:p>
        </w:tc>
      </w:tr>
      <w:tr w:rsidR="002C067F" w:rsidRPr="0074420C" w14:paraId="3F83755E" w14:textId="77777777" w:rsidTr="002C067F">
        <w:trPr>
          <w:jc w:val="center"/>
        </w:trPr>
        <w:tc>
          <w:tcPr>
            <w:tcW w:w="2676" w:type="dxa"/>
            <w:tcBorders>
              <w:top w:val="nil"/>
              <w:left w:val="nil"/>
              <w:bottom w:val="nil"/>
              <w:right w:val="nil"/>
            </w:tcBorders>
            <w:shd w:val="clear" w:color="auto" w:fill="auto"/>
            <w:vAlign w:val="center"/>
            <w:hideMark/>
          </w:tcPr>
          <w:p w14:paraId="592F9544" w14:textId="77777777" w:rsidR="00C20D6C" w:rsidRPr="0074420C" w:rsidRDefault="00C20D6C" w:rsidP="002C067F">
            <w:pPr>
              <w:pStyle w:val="MDPI42tablebody"/>
              <w:autoSpaceDE w:val="0"/>
              <w:autoSpaceDN w:val="0"/>
              <w:rPr>
                <w:lang w:val="en-GB"/>
              </w:rPr>
            </w:pPr>
            <w:r w:rsidRPr="0074420C">
              <w:rPr>
                <w:lang w:val="en-GB"/>
              </w:rPr>
              <w:t>Lack of Fit</w:t>
            </w:r>
          </w:p>
        </w:tc>
        <w:tc>
          <w:tcPr>
            <w:tcW w:w="2104" w:type="dxa"/>
            <w:tcBorders>
              <w:top w:val="nil"/>
              <w:left w:val="nil"/>
              <w:bottom w:val="nil"/>
              <w:right w:val="nil"/>
            </w:tcBorders>
            <w:shd w:val="clear" w:color="auto" w:fill="auto"/>
            <w:vAlign w:val="center"/>
            <w:hideMark/>
          </w:tcPr>
          <w:p w14:paraId="117E48EB" w14:textId="77777777" w:rsidR="00C20D6C" w:rsidRPr="0074420C" w:rsidRDefault="00C20D6C" w:rsidP="002C067F">
            <w:pPr>
              <w:pStyle w:val="MDPI42tablebody"/>
              <w:autoSpaceDE w:val="0"/>
              <w:autoSpaceDN w:val="0"/>
              <w:rPr>
                <w:lang w:val="en-GB"/>
              </w:rPr>
            </w:pPr>
            <w:r w:rsidRPr="0074420C">
              <w:rPr>
                <w:lang w:val="en-GB"/>
              </w:rPr>
              <w:t>0.42</w:t>
            </w:r>
          </w:p>
        </w:tc>
        <w:tc>
          <w:tcPr>
            <w:tcW w:w="749" w:type="dxa"/>
            <w:tcBorders>
              <w:top w:val="nil"/>
              <w:left w:val="nil"/>
              <w:bottom w:val="nil"/>
              <w:right w:val="nil"/>
            </w:tcBorders>
            <w:shd w:val="clear" w:color="auto" w:fill="auto"/>
            <w:vAlign w:val="center"/>
            <w:hideMark/>
          </w:tcPr>
          <w:p w14:paraId="34C01279" w14:textId="77777777" w:rsidR="00C20D6C" w:rsidRPr="0074420C" w:rsidRDefault="00C20D6C" w:rsidP="002C067F">
            <w:pPr>
              <w:pStyle w:val="MDPI42tablebody"/>
              <w:autoSpaceDE w:val="0"/>
              <w:autoSpaceDN w:val="0"/>
              <w:rPr>
                <w:lang w:val="en-GB"/>
              </w:rPr>
            </w:pPr>
            <w:r w:rsidRPr="0074420C">
              <w:rPr>
                <w:lang w:val="en-GB"/>
              </w:rPr>
              <w:t>10</w:t>
            </w:r>
          </w:p>
        </w:tc>
        <w:tc>
          <w:tcPr>
            <w:tcW w:w="1314" w:type="dxa"/>
            <w:tcBorders>
              <w:top w:val="nil"/>
              <w:left w:val="nil"/>
              <w:bottom w:val="nil"/>
              <w:right w:val="nil"/>
            </w:tcBorders>
            <w:shd w:val="clear" w:color="auto" w:fill="auto"/>
            <w:vAlign w:val="center"/>
            <w:hideMark/>
          </w:tcPr>
          <w:p w14:paraId="47918126" w14:textId="77777777" w:rsidR="00C20D6C" w:rsidRPr="0074420C" w:rsidRDefault="00C20D6C" w:rsidP="002C067F">
            <w:pPr>
              <w:pStyle w:val="MDPI42tablebody"/>
              <w:autoSpaceDE w:val="0"/>
              <w:autoSpaceDN w:val="0"/>
              <w:rPr>
                <w:lang w:val="en-GB"/>
              </w:rPr>
            </w:pPr>
            <w:r w:rsidRPr="0074420C">
              <w:rPr>
                <w:lang w:val="en-GB"/>
              </w:rPr>
              <w:t>0.042</w:t>
            </w:r>
          </w:p>
        </w:tc>
        <w:tc>
          <w:tcPr>
            <w:tcW w:w="989" w:type="dxa"/>
            <w:tcBorders>
              <w:top w:val="nil"/>
              <w:left w:val="nil"/>
              <w:bottom w:val="nil"/>
              <w:right w:val="nil"/>
            </w:tcBorders>
            <w:shd w:val="clear" w:color="auto" w:fill="auto"/>
            <w:vAlign w:val="center"/>
            <w:hideMark/>
          </w:tcPr>
          <w:p w14:paraId="34147CCD" w14:textId="77777777" w:rsidR="00C20D6C" w:rsidRPr="0074420C" w:rsidRDefault="00C20D6C" w:rsidP="002C067F">
            <w:pPr>
              <w:pStyle w:val="MDPI42tablebody"/>
              <w:autoSpaceDE w:val="0"/>
              <w:autoSpaceDN w:val="0"/>
              <w:rPr>
                <w:lang w:val="en-GB"/>
              </w:rPr>
            </w:pPr>
            <w:r w:rsidRPr="0074420C">
              <w:rPr>
                <w:lang w:val="en-GB"/>
              </w:rPr>
              <w:t>0.49</w:t>
            </w:r>
          </w:p>
        </w:tc>
        <w:tc>
          <w:tcPr>
            <w:tcW w:w="1019" w:type="dxa"/>
            <w:tcBorders>
              <w:top w:val="nil"/>
              <w:left w:val="nil"/>
              <w:bottom w:val="nil"/>
              <w:right w:val="nil"/>
            </w:tcBorders>
            <w:shd w:val="clear" w:color="auto" w:fill="auto"/>
            <w:vAlign w:val="center"/>
            <w:hideMark/>
          </w:tcPr>
          <w:p w14:paraId="110490D4" w14:textId="77777777" w:rsidR="00C20D6C" w:rsidRPr="0074420C" w:rsidRDefault="00C20D6C" w:rsidP="002C067F">
            <w:pPr>
              <w:pStyle w:val="MDPI42tablebody"/>
              <w:autoSpaceDE w:val="0"/>
              <w:autoSpaceDN w:val="0"/>
              <w:rPr>
                <w:lang w:val="en-GB"/>
              </w:rPr>
            </w:pPr>
            <w:r w:rsidRPr="0074420C">
              <w:rPr>
                <w:lang w:val="en-GB"/>
              </w:rPr>
              <w:t>0.8451</w:t>
            </w:r>
          </w:p>
        </w:tc>
        <w:tc>
          <w:tcPr>
            <w:tcW w:w="1614" w:type="dxa"/>
            <w:tcBorders>
              <w:top w:val="nil"/>
              <w:left w:val="nil"/>
              <w:bottom w:val="nil"/>
              <w:right w:val="nil"/>
            </w:tcBorders>
            <w:shd w:val="clear" w:color="auto" w:fill="auto"/>
            <w:vAlign w:val="center"/>
            <w:hideMark/>
          </w:tcPr>
          <w:p w14:paraId="7734CC03" w14:textId="77777777" w:rsidR="00C20D6C" w:rsidRPr="0074420C" w:rsidRDefault="00C20D6C" w:rsidP="002C067F">
            <w:pPr>
              <w:pStyle w:val="MDPI42tablebody"/>
              <w:autoSpaceDE w:val="0"/>
              <w:autoSpaceDN w:val="0"/>
              <w:rPr>
                <w:lang w:val="en-GB"/>
              </w:rPr>
            </w:pPr>
            <w:r w:rsidRPr="0074420C">
              <w:rPr>
                <w:lang w:val="en-GB"/>
              </w:rPr>
              <w:t>NS</w:t>
            </w:r>
          </w:p>
        </w:tc>
      </w:tr>
      <w:tr w:rsidR="002C067F" w:rsidRPr="0074420C" w14:paraId="2ADBE1E0" w14:textId="77777777" w:rsidTr="002C067F">
        <w:trPr>
          <w:jc w:val="center"/>
        </w:trPr>
        <w:tc>
          <w:tcPr>
            <w:tcW w:w="2676" w:type="dxa"/>
            <w:tcBorders>
              <w:top w:val="nil"/>
              <w:left w:val="nil"/>
              <w:bottom w:val="nil"/>
              <w:right w:val="nil"/>
            </w:tcBorders>
            <w:shd w:val="clear" w:color="auto" w:fill="auto"/>
            <w:vAlign w:val="center"/>
            <w:hideMark/>
          </w:tcPr>
          <w:p w14:paraId="313A6EBE" w14:textId="77777777" w:rsidR="00C20D6C" w:rsidRPr="0074420C" w:rsidRDefault="00C20D6C" w:rsidP="002C067F">
            <w:pPr>
              <w:pStyle w:val="MDPI42tablebody"/>
              <w:autoSpaceDE w:val="0"/>
              <w:autoSpaceDN w:val="0"/>
              <w:rPr>
                <w:lang w:val="en-GB"/>
              </w:rPr>
            </w:pPr>
            <w:r w:rsidRPr="0074420C">
              <w:rPr>
                <w:lang w:val="en-GB"/>
              </w:rPr>
              <w:t>Pure Error</w:t>
            </w:r>
          </w:p>
        </w:tc>
        <w:tc>
          <w:tcPr>
            <w:tcW w:w="2104" w:type="dxa"/>
            <w:tcBorders>
              <w:top w:val="nil"/>
              <w:left w:val="nil"/>
              <w:bottom w:val="nil"/>
              <w:right w:val="nil"/>
            </w:tcBorders>
            <w:shd w:val="clear" w:color="auto" w:fill="auto"/>
            <w:vAlign w:val="center"/>
            <w:hideMark/>
          </w:tcPr>
          <w:p w14:paraId="29B72F77" w14:textId="77777777" w:rsidR="00C20D6C" w:rsidRPr="0074420C" w:rsidRDefault="00C20D6C" w:rsidP="002C067F">
            <w:pPr>
              <w:pStyle w:val="MDPI42tablebody"/>
              <w:autoSpaceDE w:val="0"/>
              <w:autoSpaceDN w:val="0"/>
              <w:rPr>
                <w:lang w:val="en-GB"/>
              </w:rPr>
            </w:pPr>
            <w:r w:rsidRPr="0074420C">
              <w:rPr>
                <w:lang w:val="en-GB"/>
              </w:rPr>
              <w:t>0.43</w:t>
            </w:r>
          </w:p>
        </w:tc>
        <w:tc>
          <w:tcPr>
            <w:tcW w:w="749" w:type="dxa"/>
            <w:tcBorders>
              <w:top w:val="nil"/>
              <w:left w:val="nil"/>
              <w:bottom w:val="nil"/>
              <w:right w:val="nil"/>
            </w:tcBorders>
            <w:shd w:val="clear" w:color="auto" w:fill="auto"/>
            <w:vAlign w:val="center"/>
            <w:hideMark/>
          </w:tcPr>
          <w:p w14:paraId="73A4A3CC" w14:textId="77777777" w:rsidR="00C20D6C" w:rsidRPr="0074420C" w:rsidRDefault="00C20D6C" w:rsidP="002C067F">
            <w:pPr>
              <w:pStyle w:val="MDPI42tablebody"/>
              <w:autoSpaceDE w:val="0"/>
              <w:autoSpaceDN w:val="0"/>
              <w:rPr>
                <w:lang w:val="en-GB"/>
              </w:rPr>
            </w:pPr>
            <w:r w:rsidRPr="0074420C">
              <w:rPr>
                <w:lang w:val="en-GB"/>
              </w:rPr>
              <w:t>5</w:t>
            </w:r>
          </w:p>
        </w:tc>
        <w:tc>
          <w:tcPr>
            <w:tcW w:w="1314" w:type="dxa"/>
            <w:tcBorders>
              <w:top w:val="nil"/>
              <w:left w:val="nil"/>
              <w:bottom w:val="nil"/>
              <w:right w:val="nil"/>
            </w:tcBorders>
            <w:shd w:val="clear" w:color="auto" w:fill="auto"/>
            <w:vAlign w:val="center"/>
            <w:hideMark/>
          </w:tcPr>
          <w:p w14:paraId="0E2CB276" w14:textId="77777777" w:rsidR="00C20D6C" w:rsidRPr="0074420C" w:rsidRDefault="00C20D6C" w:rsidP="002C067F">
            <w:pPr>
              <w:pStyle w:val="MDPI42tablebody"/>
              <w:autoSpaceDE w:val="0"/>
              <w:autoSpaceDN w:val="0"/>
              <w:rPr>
                <w:lang w:val="en-GB"/>
              </w:rPr>
            </w:pPr>
            <w:r w:rsidRPr="0074420C">
              <w:rPr>
                <w:lang w:val="en-GB"/>
              </w:rPr>
              <w:t>0.087</w:t>
            </w:r>
          </w:p>
        </w:tc>
        <w:tc>
          <w:tcPr>
            <w:tcW w:w="989" w:type="dxa"/>
            <w:tcBorders>
              <w:top w:val="nil"/>
              <w:left w:val="nil"/>
              <w:bottom w:val="nil"/>
              <w:right w:val="nil"/>
            </w:tcBorders>
            <w:shd w:val="clear" w:color="auto" w:fill="auto"/>
            <w:vAlign w:val="center"/>
          </w:tcPr>
          <w:p w14:paraId="63C71B54" w14:textId="77777777" w:rsidR="00C20D6C" w:rsidRPr="0074420C" w:rsidRDefault="00C20D6C" w:rsidP="002C067F">
            <w:pPr>
              <w:pStyle w:val="MDPI42tablebody"/>
              <w:autoSpaceDE w:val="0"/>
              <w:autoSpaceDN w:val="0"/>
              <w:rPr>
                <w:lang w:val="en-GB"/>
              </w:rPr>
            </w:pPr>
          </w:p>
        </w:tc>
        <w:tc>
          <w:tcPr>
            <w:tcW w:w="1019" w:type="dxa"/>
            <w:tcBorders>
              <w:top w:val="nil"/>
              <w:left w:val="nil"/>
              <w:bottom w:val="nil"/>
              <w:right w:val="nil"/>
            </w:tcBorders>
            <w:shd w:val="clear" w:color="auto" w:fill="auto"/>
            <w:vAlign w:val="center"/>
          </w:tcPr>
          <w:p w14:paraId="687043C6" w14:textId="77777777" w:rsidR="00C20D6C" w:rsidRPr="0074420C" w:rsidRDefault="00C20D6C" w:rsidP="002C067F">
            <w:pPr>
              <w:pStyle w:val="MDPI42tablebody"/>
              <w:autoSpaceDE w:val="0"/>
              <w:autoSpaceDN w:val="0"/>
              <w:rPr>
                <w:lang w:val="en-GB"/>
              </w:rPr>
            </w:pPr>
          </w:p>
        </w:tc>
        <w:tc>
          <w:tcPr>
            <w:tcW w:w="1614" w:type="dxa"/>
            <w:tcBorders>
              <w:top w:val="nil"/>
              <w:left w:val="nil"/>
              <w:bottom w:val="nil"/>
              <w:right w:val="nil"/>
            </w:tcBorders>
            <w:shd w:val="clear" w:color="auto" w:fill="auto"/>
            <w:vAlign w:val="center"/>
          </w:tcPr>
          <w:p w14:paraId="35E4F01A" w14:textId="77777777" w:rsidR="00C20D6C" w:rsidRPr="0074420C" w:rsidRDefault="00C20D6C" w:rsidP="002C067F">
            <w:pPr>
              <w:pStyle w:val="MDPI42tablebody"/>
              <w:autoSpaceDE w:val="0"/>
              <w:autoSpaceDN w:val="0"/>
              <w:rPr>
                <w:lang w:val="en-GB"/>
              </w:rPr>
            </w:pPr>
          </w:p>
        </w:tc>
      </w:tr>
      <w:tr w:rsidR="002C067F" w:rsidRPr="0074420C" w14:paraId="72AE2B98" w14:textId="77777777" w:rsidTr="002C067F">
        <w:trPr>
          <w:jc w:val="center"/>
        </w:trPr>
        <w:tc>
          <w:tcPr>
            <w:tcW w:w="2676" w:type="dxa"/>
            <w:tcBorders>
              <w:top w:val="nil"/>
              <w:left w:val="nil"/>
              <w:bottom w:val="single" w:sz="8" w:space="0" w:color="auto"/>
              <w:right w:val="nil"/>
            </w:tcBorders>
            <w:shd w:val="clear" w:color="auto" w:fill="auto"/>
            <w:vAlign w:val="center"/>
            <w:hideMark/>
          </w:tcPr>
          <w:p w14:paraId="50750C57" w14:textId="77777777" w:rsidR="00C20D6C" w:rsidRPr="0074420C" w:rsidRDefault="00C20D6C" w:rsidP="002C067F">
            <w:pPr>
              <w:pStyle w:val="MDPI42tablebody"/>
              <w:autoSpaceDE w:val="0"/>
              <w:autoSpaceDN w:val="0"/>
              <w:rPr>
                <w:lang w:val="en-GB"/>
              </w:rPr>
            </w:pPr>
            <w:r w:rsidRPr="0074420C">
              <w:rPr>
                <w:lang w:val="en-GB"/>
              </w:rPr>
              <w:t>Cor Total</w:t>
            </w:r>
          </w:p>
        </w:tc>
        <w:tc>
          <w:tcPr>
            <w:tcW w:w="2104" w:type="dxa"/>
            <w:tcBorders>
              <w:top w:val="nil"/>
              <w:left w:val="nil"/>
              <w:bottom w:val="single" w:sz="8" w:space="0" w:color="auto"/>
              <w:right w:val="nil"/>
            </w:tcBorders>
            <w:shd w:val="clear" w:color="auto" w:fill="auto"/>
            <w:vAlign w:val="center"/>
            <w:hideMark/>
          </w:tcPr>
          <w:p w14:paraId="356747C3" w14:textId="77777777" w:rsidR="00C20D6C" w:rsidRPr="0074420C" w:rsidRDefault="00C20D6C" w:rsidP="002C067F">
            <w:pPr>
              <w:pStyle w:val="MDPI42tablebody"/>
              <w:autoSpaceDE w:val="0"/>
              <w:autoSpaceDN w:val="0"/>
              <w:rPr>
                <w:lang w:val="en-GB"/>
              </w:rPr>
            </w:pPr>
            <w:r w:rsidRPr="0074420C">
              <w:rPr>
                <w:lang w:val="en-GB"/>
              </w:rPr>
              <w:t>31.17</w:t>
            </w:r>
          </w:p>
        </w:tc>
        <w:tc>
          <w:tcPr>
            <w:tcW w:w="749" w:type="dxa"/>
            <w:tcBorders>
              <w:top w:val="nil"/>
              <w:left w:val="nil"/>
              <w:bottom w:val="single" w:sz="8" w:space="0" w:color="auto"/>
              <w:right w:val="nil"/>
            </w:tcBorders>
            <w:shd w:val="clear" w:color="auto" w:fill="auto"/>
            <w:vAlign w:val="center"/>
            <w:hideMark/>
          </w:tcPr>
          <w:p w14:paraId="5638DBBB" w14:textId="77777777" w:rsidR="00C20D6C" w:rsidRPr="0074420C" w:rsidRDefault="00C20D6C" w:rsidP="002C067F">
            <w:pPr>
              <w:pStyle w:val="MDPI42tablebody"/>
              <w:autoSpaceDE w:val="0"/>
              <w:autoSpaceDN w:val="0"/>
              <w:rPr>
                <w:lang w:val="en-GB"/>
              </w:rPr>
            </w:pPr>
            <w:r w:rsidRPr="0074420C">
              <w:rPr>
                <w:lang w:val="en-GB"/>
              </w:rPr>
              <w:t>29</w:t>
            </w:r>
          </w:p>
        </w:tc>
        <w:tc>
          <w:tcPr>
            <w:tcW w:w="1314" w:type="dxa"/>
            <w:tcBorders>
              <w:top w:val="nil"/>
              <w:left w:val="nil"/>
              <w:bottom w:val="single" w:sz="8" w:space="0" w:color="auto"/>
              <w:right w:val="nil"/>
            </w:tcBorders>
            <w:shd w:val="clear" w:color="auto" w:fill="auto"/>
            <w:vAlign w:val="center"/>
          </w:tcPr>
          <w:p w14:paraId="5E52713E" w14:textId="77777777" w:rsidR="00C20D6C" w:rsidRPr="0074420C" w:rsidRDefault="00C20D6C" w:rsidP="002C067F">
            <w:pPr>
              <w:pStyle w:val="MDPI42tablebody"/>
              <w:autoSpaceDE w:val="0"/>
              <w:autoSpaceDN w:val="0"/>
              <w:rPr>
                <w:lang w:val="en-GB"/>
              </w:rPr>
            </w:pPr>
          </w:p>
        </w:tc>
        <w:tc>
          <w:tcPr>
            <w:tcW w:w="989" w:type="dxa"/>
            <w:tcBorders>
              <w:top w:val="nil"/>
              <w:left w:val="nil"/>
              <w:bottom w:val="single" w:sz="8" w:space="0" w:color="auto"/>
              <w:right w:val="nil"/>
            </w:tcBorders>
            <w:shd w:val="clear" w:color="auto" w:fill="auto"/>
            <w:vAlign w:val="center"/>
          </w:tcPr>
          <w:p w14:paraId="1BCF4F56" w14:textId="77777777" w:rsidR="00C20D6C" w:rsidRPr="0074420C" w:rsidRDefault="00C20D6C" w:rsidP="002C067F">
            <w:pPr>
              <w:pStyle w:val="MDPI42tablebody"/>
              <w:autoSpaceDE w:val="0"/>
              <w:autoSpaceDN w:val="0"/>
              <w:rPr>
                <w:lang w:val="en-GB"/>
              </w:rPr>
            </w:pPr>
          </w:p>
        </w:tc>
        <w:tc>
          <w:tcPr>
            <w:tcW w:w="1019" w:type="dxa"/>
            <w:tcBorders>
              <w:top w:val="nil"/>
              <w:left w:val="nil"/>
              <w:bottom w:val="single" w:sz="8" w:space="0" w:color="auto"/>
              <w:right w:val="nil"/>
            </w:tcBorders>
            <w:shd w:val="clear" w:color="auto" w:fill="auto"/>
            <w:vAlign w:val="center"/>
          </w:tcPr>
          <w:p w14:paraId="7B235AB9" w14:textId="77777777" w:rsidR="00C20D6C" w:rsidRPr="0074420C" w:rsidRDefault="00C20D6C" w:rsidP="002C067F">
            <w:pPr>
              <w:pStyle w:val="MDPI42tablebody"/>
              <w:autoSpaceDE w:val="0"/>
              <w:autoSpaceDN w:val="0"/>
              <w:rPr>
                <w:lang w:val="en-GB"/>
              </w:rPr>
            </w:pPr>
          </w:p>
        </w:tc>
        <w:tc>
          <w:tcPr>
            <w:tcW w:w="1614" w:type="dxa"/>
            <w:tcBorders>
              <w:top w:val="nil"/>
              <w:left w:val="nil"/>
              <w:bottom w:val="single" w:sz="8" w:space="0" w:color="auto"/>
              <w:right w:val="nil"/>
            </w:tcBorders>
            <w:shd w:val="clear" w:color="auto" w:fill="auto"/>
            <w:vAlign w:val="center"/>
          </w:tcPr>
          <w:p w14:paraId="165C6C29" w14:textId="77777777" w:rsidR="00C20D6C" w:rsidRPr="0074420C" w:rsidRDefault="00C20D6C" w:rsidP="002C067F">
            <w:pPr>
              <w:pStyle w:val="MDPI42tablebody"/>
              <w:autoSpaceDE w:val="0"/>
              <w:autoSpaceDN w:val="0"/>
              <w:rPr>
                <w:lang w:val="en-GB"/>
              </w:rPr>
            </w:pPr>
          </w:p>
        </w:tc>
      </w:tr>
    </w:tbl>
    <w:p w14:paraId="5033F850" w14:textId="64E1AE75" w:rsidR="00C20D6C" w:rsidRPr="0074420C" w:rsidRDefault="002C067F" w:rsidP="002C067F">
      <w:pPr>
        <w:pStyle w:val="MDPI41tablecaption"/>
        <w:rPr>
          <w:lang w:val="en-GB"/>
        </w:rPr>
      </w:pPr>
      <w:r w:rsidRPr="0074420C">
        <w:rPr>
          <w:b/>
          <w:lang w:val="en-GB"/>
        </w:rPr>
        <w:t xml:space="preserve">Table A4. </w:t>
      </w:r>
      <w:r w:rsidR="00C20D6C" w:rsidRPr="0074420C">
        <w:rPr>
          <w:lang w:val="en-GB"/>
        </w:rPr>
        <w:t>Analysis of variance for FAME yield of methyl-myristate model</w:t>
      </w:r>
      <w:r w:rsidRPr="0074420C">
        <w:rPr>
          <w:lang w:val="en-GB"/>
        </w:rPr>
        <w:t>.</w:t>
      </w:r>
    </w:p>
    <w:tbl>
      <w:tblPr>
        <w:tblW w:w="10465"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76"/>
        <w:gridCol w:w="1719"/>
        <w:gridCol w:w="676"/>
        <w:gridCol w:w="1772"/>
        <w:gridCol w:w="989"/>
        <w:gridCol w:w="1019"/>
        <w:gridCol w:w="1614"/>
      </w:tblGrid>
      <w:tr w:rsidR="002C067F" w:rsidRPr="0074420C" w14:paraId="2A2F1DCB" w14:textId="77777777" w:rsidTr="002C067F">
        <w:trPr>
          <w:jc w:val="center"/>
        </w:trPr>
        <w:tc>
          <w:tcPr>
            <w:tcW w:w="2676" w:type="dxa"/>
            <w:tcBorders>
              <w:top w:val="single" w:sz="8" w:space="0" w:color="auto"/>
              <w:left w:val="nil"/>
              <w:bottom w:val="single" w:sz="4" w:space="0" w:color="auto"/>
              <w:right w:val="nil"/>
            </w:tcBorders>
            <w:shd w:val="clear" w:color="auto" w:fill="auto"/>
            <w:vAlign w:val="center"/>
            <w:hideMark/>
          </w:tcPr>
          <w:p w14:paraId="74C9F5CB" w14:textId="2AC936CD" w:rsidR="00C20D6C" w:rsidRPr="0074420C" w:rsidRDefault="00C20D6C" w:rsidP="002C067F">
            <w:pPr>
              <w:autoSpaceDE w:val="0"/>
              <w:autoSpaceDN w:val="0"/>
              <w:adjustRightInd w:val="0"/>
              <w:snapToGrid w:val="0"/>
              <w:spacing w:line="240" w:lineRule="auto"/>
              <w:jc w:val="center"/>
              <w:rPr>
                <w:rFonts w:cstheme="majorBidi"/>
                <w:b/>
                <w:noProof w:val="0"/>
                <w:szCs w:val="24"/>
                <w:lang w:val="en-GB" w:eastAsia="en-GB"/>
              </w:rPr>
            </w:pPr>
            <w:r w:rsidRPr="0074420C">
              <w:rPr>
                <w:b/>
                <w:noProof w:val="0"/>
                <w:color w:val="auto"/>
                <w:lang w:val="en-GB" w:eastAsia="en-US"/>
              </w:rPr>
              <w:t xml:space="preserve">Fatty </w:t>
            </w:r>
            <w:r w:rsidR="002C067F" w:rsidRPr="0074420C">
              <w:rPr>
                <w:b/>
                <w:noProof w:val="0"/>
                <w:color w:val="auto"/>
                <w:lang w:val="en-GB" w:eastAsia="en-US"/>
              </w:rPr>
              <w:t>Acid</w:t>
            </w:r>
          </w:p>
        </w:tc>
        <w:tc>
          <w:tcPr>
            <w:tcW w:w="1719" w:type="dxa"/>
            <w:tcBorders>
              <w:top w:val="single" w:sz="8" w:space="0" w:color="auto"/>
              <w:left w:val="nil"/>
              <w:bottom w:val="single" w:sz="4" w:space="0" w:color="auto"/>
              <w:right w:val="nil"/>
            </w:tcBorders>
            <w:shd w:val="clear" w:color="auto" w:fill="auto"/>
            <w:vAlign w:val="center"/>
            <w:hideMark/>
          </w:tcPr>
          <w:p w14:paraId="02E759B2" w14:textId="77777777" w:rsidR="00C20D6C" w:rsidRPr="0074420C" w:rsidRDefault="00C20D6C" w:rsidP="002C067F">
            <w:pPr>
              <w:autoSpaceDE w:val="0"/>
              <w:autoSpaceDN w:val="0"/>
              <w:adjustRightInd w:val="0"/>
              <w:snapToGrid w:val="0"/>
              <w:spacing w:line="240" w:lineRule="auto"/>
              <w:jc w:val="center"/>
              <w:rPr>
                <w:b/>
                <w:noProof w:val="0"/>
                <w:color w:val="auto"/>
                <w:lang w:val="en-GB" w:eastAsia="en-US"/>
              </w:rPr>
            </w:pPr>
            <w:r w:rsidRPr="0074420C">
              <w:rPr>
                <w:b/>
                <w:noProof w:val="0"/>
                <w:color w:val="auto"/>
                <w:lang w:val="en-GB" w:eastAsia="en-US"/>
              </w:rPr>
              <w:t>Sum of Squares</w:t>
            </w:r>
          </w:p>
        </w:tc>
        <w:tc>
          <w:tcPr>
            <w:tcW w:w="676" w:type="dxa"/>
            <w:tcBorders>
              <w:top w:val="single" w:sz="8" w:space="0" w:color="auto"/>
              <w:left w:val="nil"/>
              <w:bottom w:val="single" w:sz="4" w:space="0" w:color="auto"/>
              <w:right w:val="nil"/>
            </w:tcBorders>
            <w:shd w:val="clear" w:color="auto" w:fill="auto"/>
            <w:vAlign w:val="center"/>
            <w:hideMark/>
          </w:tcPr>
          <w:p w14:paraId="0068B957" w14:textId="77777777" w:rsidR="00C20D6C" w:rsidRPr="0074420C" w:rsidRDefault="00C20D6C" w:rsidP="002C067F">
            <w:pPr>
              <w:autoSpaceDE w:val="0"/>
              <w:autoSpaceDN w:val="0"/>
              <w:adjustRightInd w:val="0"/>
              <w:snapToGrid w:val="0"/>
              <w:spacing w:line="240" w:lineRule="auto"/>
              <w:jc w:val="center"/>
              <w:rPr>
                <w:b/>
                <w:noProof w:val="0"/>
                <w:color w:val="auto"/>
                <w:lang w:val="en-GB" w:eastAsia="en-US"/>
              </w:rPr>
            </w:pPr>
            <w:r w:rsidRPr="0074420C">
              <w:rPr>
                <w:b/>
                <w:noProof w:val="0"/>
                <w:color w:val="auto"/>
                <w:lang w:val="en-GB" w:eastAsia="en-US"/>
              </w:rPr>
              <w:t>df</w:t>
            </w:r>
          </w:p>
        </w:tc>
        <w:tc>
          <w:tcPr>
            <w:tcW w:w="1772" w:type="dxa"/>
            <w:tcBorders>
              <w:top w:val="single" w:sz="8" w:space="0" w:color="auto"/>
              <w:left w:val="nil"/>
              <w:bottom w:val="single" w:sz="4" w:space="0" w:color="auto"/>
              <w:right w:val="nil"/>
            </w:tcBorders>
            <w:shd w:val="clear" w:color="auto" w:fill="auto"/>
            <w:vAlign w:val="center"/>
            <w:hideMark/>
          </w:tcPr>
          <w:p w14:paraId="4C9AF082" w14:textId="77777777" w:rsidR="00C20D6C" w:rsidRPr="0074420C" w:rsidRDefault="00C20D6C" w:rsidP="002C067F">
            <w:pPr>
              <w:autoSpaceDE w:val="0"/>
              <w:autoSpaceDN w:val="0"/>
              <w:adjustRightInd w:val="0"/>
              <w:snapToGrid w:val="0"/>
              <w:spacing w:line="240" w:lineRule="auto"/>
              <w:jc w:val="center"/>
              <w:rPr>
                <w:b/>
                <w:noProof w:val="0"/>
                <w:color w:val="auto"/>
                <w:lang w:val="en-GB" w:eastAsia="en-US"/>
              </w:rPr>
            </w:pPr>
            <w:r w:rsidRPr="0074420C">
              <w:rPr>
                <w:b/>
                <w:noProof w:val="0"/>
                <w:color w:val="auto"/>
                <w:lang w:val="en-GB" w:eastAsia="en-US"/>
              </w:rPr>
              <w:t>Mean Square</w:t>
            </w:r>
          </w:p>
        </w:tc>
        <w:tc>
          <w:tcPr>
            <w:tcW w:w="989" w:type="dxa"/>
            <w:tcBorders>
              <w:top w:val="single" w:sz="8" w:space="0" w:color="auto"/>
              <w:left w:val="nil"/>
              <w:bottom w:val="single" w:sz="4" w:space="0" w:color="auto"/>
              <w:right w:val="nil"/>
            </w:tcBorders>
            <w:shd w:val="clear" w:color="auto" w:fill="auto"/>
            <w:vAlign w:val="center"/>
            <w:hideMark/>
          </w:tcPr>
          <w:p w14:paraId="6F099B03" w14:textId="78AD066B" w:rsidR="00C20D6C" w:rsidRPr="0074420C" w:rsidRDefault="00C20D6C" w:rsidP="002C067F">
            <w:pPr>
              <w:pStyle w:val="MDPI42tablebody"/>
              <w:autoSpaceDE w:val="0"/>
              <w:autoSpaceDN w:val="0"/>
              <w:rPr>
                <w:b/>
                <w:color w:val="auto"/>
                <w:lang w:val="en-GB" w:eastAsia="en-US"/>
              </w:rPr>
            </w:pPr>
            <w:r w:rsidRPr="0074420C">
              <w:rPr>
                <w:b/>
                <w:color w:val="auto"/>
                <w:lang w:val="en-GB" w:eastAsia="en-US"/>
              </w:rPr>
              <w:t>F-</w:t>
            </w:r>
            <w:r w:rsidR="002C067F" w:rsidRPr="0074420C">
              <w:rPr>
                <w:b/>
                <w:color w:val="auto"/>
                <w:lang w:val="en-GB" w:eastAsia="en-US"/>
              </w:rPr>
              <w:t>Value</w:t>
            </w:r>
          </w:p>
        </w:tc>
        <w:tc>
          <w:tcPr>
            <w:tcW w:w="1019" w:type="dxa"/>
            <w:tcBorders>
              <w:top w:val="single" w:sz="8" w:space="0" w:color="auto"/>
              <w:left w:val="nil"/>
              <w:bottom w:val="single" w:sz="4" w:space="0" w:color="auto"/>
              <w:right w:val="nil"/>
            </w:tcBorders>
            <w:shd w:val="clear" w:color="auto" w:fill="auto"/>
            <w:vAlign w:val="center"/>
            <w:hideMark/>
          </w:tcPr>
          <w:p w14:paraId="5E8CB255" w14:textId="3B7BD0FD" w:rsidR="00C20D6C" w:rsidRPr="0074420C" w:rsidRDefault="002C067F" w:rsidP="002C067F">
            <w:pPr>
              <w:autoSpaceDE w:val="0"/>
              <w:autoSpaceDN w:val="0"/>
              <w:adjustRightInd w:val="0"/>
              <w:snapToGrid w:val="0"/>
              <w:spacing w:line="240" w:lineRule="auto"/>
              <w:jc w:val="center"/>
              <w:rPr>
                <w:b/>
                <w:noProof w:val="0"/>
                <w:color w:val="auto"/>
                <w:lang w:val="en-GB" w:eastAsia="en-US"/>
              </w:rPr>
            </w:pPr>
            <w:r w:rsidRPr="0074420C">
              <w:rPr>
                <w:b/>
                <w:i/>
                <w:iCs/>
                <w:noProof w:val="0"/>
                <w:color w:val="auto"/>
                <w:lang w:val="en-GB" w:eastAsia="en-US"/>
              </w:rPr>
              <w:t>p</w:t>
            </w:r>
            <w:r w:rsidR="00C20D6C" w:rsidRPr="0074420C">
              <w:rPr>
                <w:b/>
                <w:noProof w:val="0"/>
                <w:color w:val="auto"/>
                <w:lang w:val="en-GB" w:eastAsia="en-US"/>
              </w:rPr>
              <w:t>-</w:t>
            </w:r>
            <w:r w:rsidRPr="0074420C">
              <w:rPr>
                <w:b/>
                <w:noProof w:val="0"/>
                <w:color w:val="auto"/>
                <w:lang w:val="en-GB" w:eastAsia="en-US"/>
              </w:rPr>
              <w:t>Value</w:t>
            </w:r>
          </w:p>
        </w:tc>
        <w:tc>
          <w:tcPr>
            <w:tcW w:w="1614" w:type="dxa"/>
            <w:tcBorders>
              <w:top w:val="single" w:sz="8" w:space="0" w:color="auto"/>
              <w:left w:val="nil"/>
              <w:bottom w:val="single" w:sz="4" w:space="0" w:color="auto"/>
              <w:right w:val="nil"/>
            </w:tcBorders>
            <w:shd w:val="clear" w:color="auto" w:fill="auto"/>
            <w:vAlign w:val="center"/>
            <w:hideMark/>
          </w:tcPr>
          <w:p w14:paraId="56A2449D" w14:textId="77777777" w:rsidR="00C20D6C" w:rsidRPr="0074420C" w:rsidRDefault="00C20D6C" w:rsidP="002C067F">
            <w:pPr>
              <w:autoSpaceDE w:val="0"/>
              <w:autoSpaceDN w:val="0"/>
              <w:adjustRightInd w:val="0"/>
              <w:snapToGrid w:val="0"/>
              <w:spacing w:line="240" w:lineRule="auto"/>
              <w:jc w:val="center"/>
              <w:rPr>
                <w:b/>
                <w:noProof w:val="0"/>
                <w:color w:val="auto"/>
                <w:lang w:val="en-GB" w:eastAsia="en-US"/>
              </w:rPr>
            </w:pPr>
            <w:r w:rsidRPr="0074420C">
              <w:rPr>
                <w:b/>
                <w:noProof w:val="0"/>
                <w:color w:val="auto"/>
                <w:lang w:val="en-GB" w:eastAsia="en-US"/>
              </w:rPr>
              <w:t>Significance</w:t>
            </w:r>
          </w:p>
        </w:tc>
      </w:tr>
      <w:tr w:rsidR="002C067F" w:rsidRPr="0074420C" w14:paraId="6AF38E9C" w14:textId="77777777" w:rsidTr="002C067F">
        <w:trPr>
          <w:jc w:val="center"/>
        </w:trPr>
        <w:tc>
          <w:tcPr>
            <w:tcW w:w="2676" w:type="dxa"/>
            <w:tcBorders>
              <w:top w:val="nil"/>
              <w:left w:val="nil"/>
              <w:bottom w:val="nil"/>
              <w:right w:val="nil"/>
            </w:tcBorders>
            <w:shd w:val="clear" w:color="auto" w:fill="auto"/>
            <w:vAlign w:val="center"/>
            <w:hideMark/>
          </w:tcPr>
          <w:p w14:paraId="6C96B7A8" w14:textId="77777777" w:rsidR="00C20D6C" w:rsidRPr="0074420C" w:rsidRDefault="00C20D6C" w:rsidP="002C067F">
            <w:pPr>
              <w:pStyle w:val="MDPI42tablebody"/>
              <w:autoSpaceDE w:val="0"/>
              <w:autoSpaceDN w:val="0"/>
              <w:rPr>
                <w:lang w:val="en-GB"/>
              </w:rPr>
            </w:pPr>
            <w:r w:rsidRPr="0074420C">
              <w:rPr>
                <w:lang w:val="en-GB"/>
              </w:rPr>
              <w:t>Model</w:t>
            </w:r>
          </w:p>
        </w:tc>
        <w:tc>
          <w:tcPr>
            <w:tcW w:w="1719" w:type="dxa"/>
            <w:tcBorders>
              <w:top w:val="nil"/>
              <w:left w:val="nil"/>
              <w:bottom w:val="nil"/>
              <w:right w:val="nil"/>
            </w:tcBorders>
            <w:shd w:val="clear" w:color="auto" w:fill="auto"/>
            <w:vAlign w:val="center"/>
            <w:hideMark/>
          </w:tcPr>
          <w:p w14:paraId="6D1089BC" w14:textId="77777777" w:rsidR="00C20D6C" w:rsidRPr="0074420C" w:rsidRDefault="00C20D6C" w:rsidP="002C067F">
            <w:pPr>
              <w:pStyle w:val="MDPI42tablebody"/>
              <w:autoSpaceDE w:val="0"/>
              <w:autoSpaceDN w:val="0"/>
              <w:rPr>
                <w:lang w:val="en-GB"/>
              </w:rPr>
            </w:pPr>
            <w:r w:rsidRPr="0074420C">
              <w:rPr>
                <w:lang w:val="en-GB"/>
              </w:rPr>
              <w:t>30.31</w:t>
            </w:r>
          </w:p>
        </w:tc>
        <w:tc>
          <w:tcPr>
            <w:tcW w:w="676" w:type="dxa"/>
            <w:tcBorders>
              <w:top w:val="nil"/>
              <w:left w:val="nil"/>
              <w:bottom w:val="nil"/>
              <w:right w:val="nil"/>
            </w:tcBorders>
            <w:shd w:val="clear" w:color="auto" w:fill="auto"/>
            <w:vAlign w:val="center"/>
            <w:hideMark/>
          </w:tcPr>
          <w:p w14:paraId="2E80EC1B" w14:textId="77777777" w:rsidR="00C20D6C" w:rsidRPr="0074420C" w:rsidRDefault="00C20D6C" w:rsidP="002C067F">
            <w:pPr>
              <w:pStyle w:val="MDPI42tablebody"/>
              <w:autoSpaceDE w:val="0"/>
              <w:autoSpaceDN w:val="0"/>
              <w:rPr>
                <w:lang w:val="en-GB"/>
              </w:rPr>
            </w:pPr>
            <w:r w:rsidRPr="0074420C">
              <w:rPr>
                <w:lang w:val="en-GB"/>
              </w:rPr>
              <w:t>14</w:t>
            </w:r>
          </w:p>
        </w:tc>
        <w:tc>
          <w:tcPr>
            <w:tcW w:w="1772" w:type="dxa"/>
            <w:tcBorders>
              <w:top w:val="nil"/>
              <w:left w:val="nil"/>
              <w:bottom w:val="nil"/>
              <w:right w:val="nil"/>
            </w:tcBorders>
            <w:shd w:val="clear" w:color="auto" w:fill="auto"/>
            <w:vAlign w:val="center"/>
            <w:hideMark/>
          </w:tcPr>
          <w:p w14:paraId="22EE968F" w14:textId="77777777" w:rsidR="00C20D6C" w:rsidRPr="0074420C" w:rsidRDefault="00C20D6C" w:rsidP="002C067F">
            <w:pPr>
              <w:pStyle w:val="MDPI42tablebody"/>
              <w:autoSpaceDE w:val="0"/>
              <w:autoSpaceDN w:val="0"/>
              <w:rPr>
                <w:lang w:val="en-GB"/>
              </w:rPr>
            </w:pPr>
            <w:r w:rsidRPr="0074420C">
              <w:rPr>
                <w:lang w:val="en-GB"/>
              </w:rPr>
              <w:t>2.17</w:t>
            </w:r>
          </w:p>
        </w:tc>
        <w:tc>
          <w:tcPr>
            <w:tcW w:w="989" w:type="dxa"/>
            <w:tcBorders>
              <w:top w:val="nil"/>
              <w:left w:val="nil"/>
              <w:bottom w:val="nil"/>
              <w:right w:val="nil"/>
            </w:tcBorders>
            <w:shd w:val="clear" w:color="auto" w:fill="auto"/>
            <w:vAlign w:val="center"/>
            <w:hideMark/>
          </w:tcPr>
          <w:p w14:paraId="3612C21E" w14:textId="77777777" w:rsidR="00C20D6C" w:rsidRPr="0074420C" w:rsidRDefault="00C20D6C" w:rsidP="002C067F">
            <w:pPr>
              <w:pStyle w:val="MDPI42tablebody"/>
              <w:autoSpaceDE w:val="0"/>
              <w:autoSpaceDN w:val="0"/>
              <w:rPr>
                <w:lang w:val="en-GB"/>
              </w:rPr>
            </w:pPr>
            <w:r w:rsidRPr="0074420C">
              <w:rPr>
                <w:lang w:val="en-GB"/>
              </w:rPr>
              <w:t>38.09</w:t>
            </w:r>
          </w:p>
        </w:tc>
        <w:tc>
          <w:tcPr>
            <w:tcW w:w="1019" w:type="dxa"/>
            <w:tcBorders>
              <w:top w:val="nil"/>
              <w:left w:val="nil"/>
              <w:bottom w:val="nil"/>
              <w:right w:val="nil"/>
            </w:tcBorders>
            <w:shd w:val="clear" w:color="auto" w:fill="auto"/>
            <w:vAlign w:val="center"/>
            <w:hideMark/>
          </w:tcPr>
          <w:p w14:paraId="08ADCE65" w14:textId="180D3C73" w:rsidR="00C20D6C" w:rsidRPr="0074420C" w:rsidRDefault="00C20D6C" w:rsidP="002C067F">
            <w:pPr>
              <w:pStyle w:val="MDPI42tablebody"/>
              <w:autoSpaceDE w:val="0"/>
              <w:autoSpaceDN w:val="0"/>
              <w:rPr>
                <w:lang w:val="en-GB"/>
              </w:rPr>
            </w:pPr>
            <w:r w:rsidRPr="0074420C">
              <w:rPr>
                <w:lang w:val="en-GB"/>
              </w:rPr>
              <w:t>&lt;0.0001</w:t>
            </w:r>
          </w:p>
        </w:tc>
        <w:tc>
          <w:tcPr>
            <w:tcW w:w="1614" w:type="dxa"/>
            <w:tcBorders>
              <w:top w:val="nil"/>
              <w:left w:val="nil"/>
              <w:bottom w:val="nil"/>
              <w:right w:val="nil"/>
            </w:tcBorders>
            <w:shd w:val="clear" w:color="auto" w:fill="auto"/>
            <w:vAlign w:val="center"/>
            <w:hideMark/>
          </w:tcPr>
          <w:p w14:paraId="0ED3B5D6" w14:textId="77777777" w:rsidR="00C20D6C" w:rsidRPr="0074420C" w:rsidRDefault="00C20D6C" w:rsidP="002C067F">
            <w:pPr>
              <w:pStyle w:val="MDPI42tablebody"/>
              <w:autoSpaceDE w:val="0"/>
              <w:autoSpaceDN w:val="0"/>
              <w:rPr>
                <w:lang w:val="en-GB"/>
              </w:rPr>
            </w:pPr>
            <w:r w:rsidRPr="0074420C">
              <w:rPr>
                <w:lang w:val="en-GB"/>
              </w:rPr>
              <w:t>HS</w:t>
            </w:r>
          </w:p>
        </w:tc>
      </w:tr>
      <w:tr w:rsidR="002C067F" w:rsidRPr="0074420C" w14:paraId="3AB7774F" w14:textId="77777777" w:rsidTr="002C067F">
        <w:trPr>
          <w:jc w:val="center"/>
        </w:trPr>
        <w:tc>
          <w:tcPr>
            <w:tcW w:w="2676" w:type="dxa"/>
            <w:tcBorders>
              <w:top w:val="nil"/>
              <w:left w:val="nil"/>
              <w:bottom w:val="nil"/>
              <w:right w:val="nil"/>
            </w:tcBorders>
            <w:shd w:val="clear" w:color="auto" w:fill="auto"/>
            <w:vAlign w:val="center"/>
            <w:hideMark/>
          </w:tcPr>
          <w:p w14:paraId="1CB2D589" w14:textId="77777777" w:rsidR="00C20D6C" w:rsidRPr="00DE6986" w:rsidRDefault="00C20D6C" w:rsidP="002C067F">
            <w:pPr>
              <w:pStyle w:val="MDPI42tablebody"/>
              <w:autoSpaceDE w:val="0"/>
              <w:autoSpaceDN w:val="0"/>
              <w:rPr>
                <w:lang w:val="es-ES"/>
              </w:rPr>
            </w:pPr>
            <w:r w:rsidRPr="00DE6986">
              <w:rPr>
                <w:lang w:val="es-ES"/>
              </w:rPr>
              <w:t>A- M:O (molar ratio)</w:t>
            </w:r>
          </w:p>
        </w:tc>
        <w:tc>
          <w:tcPr>
            <w:tcW w:w="1719" w:type="dxa"/>
            <w:tcBorders>
              <w:top w:val="nil"/>
              <w:left w:val="nil"/>
              <w:bottom w:val="nil"/>
              <w:right w:val="nil"/>
            </w:tcBorders>
            <w:shd w:val="clear" w:color="auto" w:fill="auto"/>
            <w:vAlign w:val="center"/>
            <w:hideMark/>
          </w:tcPr>
          <w:p w14:paraId="13B69AC0" w14:textId="77777777" w:rsidR="00C20D6C" w:rsidRPr="0074420C" w:rsidRDefault="00C20D6C" w:rsidP="002C067F">
            <w:pPr>
              <w:pStyle w:val="MDPI42tablebody"/>
              <w:autoSpaceDE w:val="0"/>
              <w:autoSpaceDN w:val="0"/>
              <w:rPr>
                <w:lang w:val="en-GB"/>
              </w:rPr>
            </w:pPr>
            <w:r w:rsidRPr="0074420C">
              <w:rPr>
                <w:lang w:val="en-GB"/>
              </w:rPr>
              <w:t>0.88</w:t>
            </w:r>
          </w:p>
        </w:tc>
        <w:tc>
          <w:tcPr>
            <w:tcW w:w="676" w:type="dxa"/>
            <w:tcBorders>
              <w:top w:val="nil"/>
              <w:left w:val="nil"/>
              <w:bottom w:val="nil"/>
              <w:right w:val="nil"/>
            </w:tcBorders>
            <w:shd w:val="clear" w:color="auto" w:fill="auto"/>
            <w:vAlign w:val="center"/>
            <w:hideMark/>
          </w:tcPr>
          <w:p w14:paraId="5F5B7125" w14:textId="77777777" w:rsidR="00C20D6C" w:rsidRPr="0074420C" w:rsidRDefault="00C20D6C" w:rsidP="002C067F">
            <w:pPr>
              <w:pStyle w:val="MDPI42tablebody"/>
              <w:autoSpaceDE w:val="0"/>
              <w:autoSpaceDN w:val="0"/>
              <w:rPr>
                <w:lang w:val="en-GB"/>
              </w:rPr>
            </w:pPr>
            <w:r w:rsidRPr="0074420C">
              <w:rPr>
                <w:lang w:val="en-GB"/>
              </w:rPr>
              <w:t>1</w:t>
            </w:r>
          </w:p>
        </w:tc>
        <w:tc>
          <w:tcPr>
            <w:tcW w:w="1772" w:type="dxa"/>
            <w:tcBorders>
              <w:top w:val="nil"/>
              <w:left w:val="nil"/>
              <w:bottom w:val="nil"/>
              <w:right w:val="nil"/>
            </w:tcBorders>
            <w:shd w:val="clear" w:color="auto" w:fill="auto"/>
            <w:vAlign w:val="center"/>
            <w:hideMark/>
          </w:tcPr>
          <w:p w14:paraId="52107786" w14:textId="77777777" w:rsidR="00C20D6C" w:rsidRPr="0074420C" w:rsidRDefault="00C20D6C" w:rsidP="002C067F">
            <w:pPr>
              <w:pStyle w:val="MDPI42tablebody"/>
              <w:autoSpaceDE w:val="0"/>
              <w:autoSpaceDN w:val="0"/>
              <w:rPr>
                <w:lang w:val="en-GB"/>
              </w:rPr>
            </w:pPr>
            <w:r w:rsidRPr="0074420C">
              <w:rPr>
                <w:lang w:val="en-GB"/>
              </w:rPr>
              <w:t>0.88</w:t>
            </w:r>
          </w:p>
        </w:tc>
        <w:tc>
          <w:tcPr>
            <w:tcW w:w="989" w:type="dxa"/>
            <w:tcBorders>
              <w:top w:val="nil"/>
              <w:left w:val="nil"/>
              <w:bottom w:val="nil"/>
              <w:right w:val="nil"/>
            </w:tcBorders>
            <w:shd w:val="clear" w:color="auto" w:fill="auto"/>
            <w:vAlign w:val="center"/>
            <w:hideMark/>
          </w:tcPr>
          <w:p w14:paraId="5CC63CC6" w14:textId="77777777" w:rsidR="00C20D6C" w:rsidRPr="0074420C" w:rsidRDefault="00C20D6C" w:rsidP="002C067F">
            <w:pPr>
              <w:pStyle w:val="MDPI42tablebody"/>
              <w:autoSpaceDE w:val="0"/>
              <w:autoSpaceDN w:val="0"/>
              <w:rPr>
                <w:lang w:val="en-GB"/>
              </w:rPr>
            </w:pPr>
            <w:r w:rsidRPr="0074420C">
              <w:rPr>
                <w:lang w:val="en-GB"/>
              </w:rPr>
              <w:t>15.45</w:t>
            </w:r>
          </w:p>
        </w:tc>
        <w:tc>
          <w:tcPr>
            <w:tcW w:w="1019" w:type="dxa"/>
            <w:tcBorders>
              <w:top w:val="nil"/>
              <w:left w:val="nil"/>
              <w:bottom w:val="nil"/>
              <w:right w:val="nil"/>
            </w:tcBorders>
            <w:shd w:val="clear" w:color="auto" w:fill="auto"/>
            <w:vAlign w:val="center"/>
            <w:hideMark/>
          </w:tcPr>
          <w:p w14:paraId="3C1663C1" w14:textId="77777777" w:rsidR="00C20D6C" w:rsidRPr="0074420C" w:rsidRDefault="00C20D6C" w:rsidP="002C067F">
            <w:pPr>
              <w:pStyle w:val="MDPI42tablebody"/>
              <w:autoSpaceDE w:val="0"/>
              <w:autoSpaceDN w:val="0"/>
              <w:rPr>
                <w:lang w:val="en-GB"/>
              </w:rPr>
            </w:pPr>
            <w:r w:rsidRPr="0074420C">
              <w:rPr>
                <w:lang w:val="en-GB"/>
              </w:rPr>
              <w:t>0.0013</w:t>
            </w:r>
          </w:p>
        </w:tc>
        <w:tc>
          <w:tcPr>
            <w:tcW w:w="1614" w:type="dxa"/>
            <w:tcBorders>
              <w:top w:val="nil"/>
              <w:left w:val="nil"/>
              <w:bottom w:val="nil"/>
              <w:right w:val="nil"/>
            </w:tcBorders>
            <w:shd w:val="clear" w:color="auto" w:fill="auto"/>
            <w:vAlign w:val="center"/>
            <w:hideMark/>
          </w:tcPr>
          <w:p w14:paraId="41FDA533" w14:textId="77777777" w:rsidR="00C20D6C" w:rsidRPr="0074420C" w:rsidRDefault="00C20D6C" w:rsidP="002C067F">
            <w:pPr>
              <w:pStyle w:val="MDPI42tablebody"/>
              <w:autoSpaceDE w:val="0"/>
              <w:autoSpaceDN w:val="0"/>
              <w:rPr>
                <w:lang w:val="en-GB"/>
              </w:rPr>
            </w:pPr>
            <w:r w:rsidRPr="0074420C">
              <w:rPr>
                <w:lang w:val="en-GB"/>
              </w:rPr>
              <w:t>HS</w:t>
            </w:r>
          </w:p>
        </w:tc>
      </w:tr>
      <w:tr w:rsidR="002C067F" w:rsidRPr="0074420C" w14:paraId="5EC8D3B8" w14:textId="77777777" w:rsidTr="002C067F">
        <w:trPr>
          <w:jc w:val="center"/>
        </w:trPr>
        <w:tc>
          <w:tcPr>
            <w:tcW w:w="2676" w:type="dxa"/>
            <w:tcBorders>
              <w:top w:val="nil"/>
              <w:left w:val="nil"/>
              <w:bottom w:val="nil"/>
              <w:right w:val="nil"/>
            </w:tcBorders>
            <w:shd w:val="clear" w:color="auto" w:fill="auto"/>
            <w:vAlign w:val="center"/>
            <w:hideMark/>
          </w:tcPr>
          <w:p w14:paraId="2B68ED1D" w14:textId="77777777" w:rsidR="00C20D6C" w:rsidRPr="0074420C" w:rsidRDefault="00C20D6C" w:rsidP="002C067F">
            <w:pPr>
              <w:pStyle w:val="MDPI42tablebody"/>
              <w:autoSpaceDE w:val="0"/>
              <w:autoSpaceDN w:val="0"/>
              <w:rPr>
                <w:lang w:val="en-GB"/>
              </w:rPr>
            </w:pPr>
            <w:r w:rsidRPr="0074420C">
              <w:rPr>
                <w:lang w:val="en-GB"/>
              </w:rPr>
              <w:t>B-Temperature</w:t>
            </w:r>
          </w:p>
        </w:tc>
        <w:tc>
          <w:tcPr>
            <w:tcW w:w="1719" w:type="dxa"/>
            <w:tcBorders>
              <w:top w:val="nil"/>
              <w:left w:val="nil"/>
              <w:bottom w:val="nil"/>
              <w:right w:val="nil"/>
            </w:tcBorders>
            <w:shd w:val="clear" w:color="auto" w:fill="auto"/>
            <w:vAlign w:val="center"/>
            <w:hideMark/>
          </w:tcPr>
          <w:p w14:paraId="735D3C16" w14:textId="77777777" w:rsidR="00C20D6C" w:rsidRPr="0074420C" w:rsidRDefault="00C20D6C" w:rsidP="002C067F">
            <w:pPr>
              <w:pStyle w:val="MDPI42tablebody"/>
              <w:autoSpaceDE w:val="0"/>
              <w:autoSpaceDN w:val="0"/>
              <w:rPr>
                <w:lang w:val="en-GB"/>
              </w:rPr>
            </w:pPr>
            <w:r w:rsidRPr="0074420C">
              <w:rPr>
                <w:lang w:val="en-GB"/>
              </w:rPr>
              <w:t>2.93</w:t>
            </w:r>
          </w:p>
        </w:tc>
        <w:tc>
          <w:tcPr>
            <w:tcW w:w="676" w:type="dxa"/>
            <w:tcBorders>
              <w:top w:val="nil"/>
              <w:left w:val="nil"/>
              <w:bottom w:val="nil"/>
              <w:right w:val="nil"/>
            </w:tcBorders>
            <w:shd w:val="clear" w:color="auto" w:fill="auto"/>
            <w:vAlign w:val="center"/>
            <w:hideMark/>
          </w:tcPr>
          <w:p w14:paraId="5AD70DEE" w14:textId="77777777" w:rsidR="00C20D6C" w:rsidRPr="0074420C" w:rsidRDefault="00C20D6C" w:rsidP="002C067F">
            <w:pPr>
              <w:pStyle w:val="MDPI42tablebody"/>
              <w:autoSpaceDE w:val="0"/>
              <w:autoSpaceDN w:val="0"/>
              <w:rPr>
                <w:lang w:val="en-GB"/>
              </w:rPr>
            </w:pPr>
            <w:r w:rsidRPr="0074420C">
              <w:rPr>
                <w:lang w:val="en-GB"/>
              </w:rPr>
              <w:t>1</w:t>
            </w:r>
          </w:p>
        </w:tc>
        <w:tc>
          <w:tcPr>
            <w:tcW w:w="1772" w:type="dxa"/>
            <w:tcBorders>
              <w:top w:val="nil"/>
              <w:left w:val="nil"/>
              <w:bottom w:val="nil"/>
              <w:right w:val="nil"/>
            </w:tcBorders>
            <w:shd w:val="clear" w:color="auto" w:fill="auto"/>
            <w:vAlign w:val="center"/>
            <w:hideMark/>
          </w:tcPr>
          <w:p w14:paraId="073E39B5" w14:textId="77777777" w:rsidR="00C20D6C" w:rsidRPr="0074420C" w:rsidRDefault="00C20D6C" w:rsidP="002C067F">
            <w:pPr>
              <w:pStyle w:val="MDPI42tablebody"/>
              <w:autoSpaceDE w:val="0"/>
              <w:autoSpaceDN w:val="0"/>
              <w:rPr>
                <w:lang w:val="en-GB"/>
              </w:rPr>
            </w:pPr>
            <w:r w:rsidRPr="0074420C">
              <w:rPr>
                <w:lang w:val="en-GB"/>
              </w:rPr>
              <w:t>2.93</w:t>
            </w:r>
          </w:p>
        </w:tc>
        <w:tc>
          <w:tcPr>
            <w:tcW w:w="989" w:type="dxa"/>
            <w:tcBorders>
              <w:top w:val="nil"/>
              <w:left w:val="nil"/>
              <w:bottom w:val="nil"/>
              <w:right w:val="nil"/>
            </w:tcBorders>
            <w:shd w:val="clear" w:color="auto" w:fill="auto"/>
            <w:vAlign w:val="center"/>
            <w:hideMark/>
          </w:tcPr>
          <w:p w14:paraId="79388AD9" w14:textId="77777777" w:rsidR="00C20D6C" w:rsidRPr="0074420C" w:rsidRDefault="00C20D6C" w:rsidP="002C067F">
            <w:pPr>
              <w:pStyle w:val="MDPI42tablebody"/>
              <w:autoSpaceDE w:val="0"/>
              <w:autoSpaceDN w:val="0"/>
              <w:rPr>
                <w:lang w:val="en-GB"/>
              </w:rPr>
            </w:pPr>
            <w:r w:rsidRPr="0074420C">
              <w:rPr>
                <w:lang w:val="en-GB"/>
              </w:rPr>
              <w:t>51.61</w:t>
            </w:r>
          </w:p>
        </w:tc>
        <w:tc>
          <w:tcPr>
            <w:tcW w:w="1019" w:type="dxa"/>
            <w:tcBorders>
              <w:top w:val="nil"/>
              <w:left w:val="nil"/>
              <w:bottom w:val="nil"/>
              <w:right w:val="nil"/>
            </w:tcBorders>
            <w:shd w:val="clear" w:color="auto" w:fill="auto"/>
            <w:vAlign w:val="center"/>
            <w:hideMark/>
          </w:tcPr>
          <w:p w14:paraId="0933AC95" w14:textId="4ED4C6A4" w:rsidR="00C20D6C" w:rsidRPr="0074420C" w:rsidRDefault="00C20D6C" w:rsidP="002C067F">
            <w:pPr>
              <w:pStyle w:val="MDPI42tablebody"/>
              <w:autoSpaceDE w:val="0"/>
              <w:autoSpaceDN w:val="0"/>
              <w:rPr>
                <w:lang w:val="en-GB"/>
              </w:rPr>
            </w:pPr>
            <w:r w:rsidRPr="0074420C">
              <w:rPr>
                <w:lang w:val="en-GB"/>
              </w:rPr>
              <w:t>&lt;0.0001</w:t>
            </w:r>
          </w:p>
        </w:tc>
        <w:tc>
          <w:tcPr>
            <w:tcW w:w="1614" w:type="dxa"/>
            <w:tcBorders>
              <w:top w:val="nil"/>
              <w:left w:val="nil"/>
              <w:bottom w:val="nil"/>
              <w:right w:val="nil"/>
            </w:tcBorders>
            <w:shd w:val="clear" w:color="auto" w:fill="auto"/>
            <w:vAlign w:val="center"/>
            <w:hideMark/>
          </w:tcPr>
          <w:p w14:paraId="1E708C73" w14:textId="77777777" w:rsidR="00C20D6C" w:rsidRPr="0074420C" w:rsidRDefault="00C20D6C" w:rsidP="002C067F">
            <w:pPr>
              <w:pStyle w:val="MDPI42tablebody"/>
              <w:autoSpaceDE w:val="0"/>
              <w:autoSpaceDN w:val="0"/>
              <w:rPr>
                <w:lang w:val="en-GB"/>
              </w:rPr>
            </w:pPr>
            <w:r w:rsidRPr="0074420C">
              <w:rPr>
                <w:lang w:val="en-GB"/>
              </w:rPr>
              <w:t>HS</w:t>
            </w:r>
          </w:p>
        </w:tc>
      </w:tr>
      <w:tr w:rsidR="002C067F" w:rsidRPr="0074420C" w14:paraId="3F6BDF75" w14:textId="77777777" w:rsidTr="002C067F">
        <w:trPr>
          <w:jc w:val="center"/>
        </w:trPr>
        <w:tc>
          <w:tcPr>
            <w:tcW w:w="2676" w:type="dxa"/>
            <w:tcBorders>
              <w:top w:val="nil"/>
              <w:left w:val="nil"/>
              <w:bottom w:val="nil"/>
              <w:right w:val="nil"/>
            </w:tcBorders>
            <w:shd w:val="clear" w:color="auto" w:fill="auto"/>
            <w:vAlign w:val="center"/>
            <w:hideMark/>
          </w:tcPr>
          <w:p w14:paraId="596F1FAC" w14:textId="77777777" w:rsidR="00C20D6C" w:rsidRPr="0074420C" w:rsidRDefault="00C20D6C" w:rsidP="002C067F">
            <w:pPr>
              <w:pStyle w:val="MDPI42tablebody"/>
              <w:autoSpaceDE w:val="0"/>
              <w:autoSpaceDN w:val="0"/>
              <w:rPr>
                <w:lang w:val="en-GB"/>
              </w:rPr>
            </w:pPr>
            <w:r w:rsidRPr="0074420C">
              <w:rPr>
                <w:lang w:val="en-GB"/>
              </w:rPr>
              <w:t>C-Pressure</w:t>
            </w:r>
          </w:p>
        </w:tc>
        <w:tc>
          <w:tcPr>
            <w:tcW w:w="1719" w:type="dxa"/>
            <w:tcBorders>
              <w:top w:val="nil"/>
              <w:left w:val="nil"/>
              <w:bottom w:val="nil"/>
              <w:right w:val="nil"/>
            </w:tcBorders>
            <w:shd w:val="clear" w:color="auto" w:fill="auto"/>
            <w:vAlign w:val="center"/>
            <w:hideMark/>
          </w:tcPr>
          <w:p w14:paraId="171EDD8F" w14:textId="77777777" w:rsidR="00C20D6C" w:rsidRPr="0074420C" w:rsidRDefault="00C20D6C" w:rsidP="002C067F">
            <w:pPr>
              <w:pStyle w:val="MDPI42tablebody"/>
              <w:autoSpaceDE w:val="0"/>
              <w:autoSpaceDN w:val="0"/>
              <w:rPr>
                <w:lang w:val="en-GB"/>
              </w:rPr>
            </w:pPr>
            <w:r w:rsidRPr="0074420C">
              <w:rPr>
                <w:lang w:val="en-GB"/>
              </w:rPr>
              <w:t>5.91</w:t>
            </w:r>
          </w:p>
        </w:tc>
        <w:tc>
          <w:tcPr>
            <w:tcW w:w="676" w:type="dxa"/>
            <w:tcBorders>
              <w:top w:val="nil"/>
              <w:left w:val="nil"/>
              <w:bottom w:val="nil"/>
              <w:right w:val="nil"/>
            </w:tcBorders>
            <w:shd w:val="clear" w:color="auto" w:fill="auto"/>
            <w:vAlign w:val="center"/>
            <w:hideMark/>
          </w:tcPr>
          <w:p w14:paraId="162662C9" w14:textId="77777777" w:rsidR="00C20D6C" w:rsidRPr="0074420C" w:rsidRDefault="00C20D6C" w:rsidP="002C067F">
            <w:pPr>
              <w:pStyle w:val="MDPI42tablebody"/>
              <w:autoSpaceDE w:val="0"/>
              <w:autoSpaceDN w:val="0"/>
              <w:rPr>
                <w:lang w:val="en-GB"/>
              </w:rPr>
            </w:pPr>
            <w:r w:rsidRPr="0074420C">
              <w:rPr>
                <w:lang w:val="en-GB"/>
              </w:rPr>
              <w:t>1</w:t>
            </w:r>
          </w:p>
        </w:tc>
        <w:tc>
          <w:tcPr>
            <w:tcW w:w="1772" w:type="dxa"/>
            <w:tcBorders>
              <w:top w:val="nil"/>
              <w:left w:val="nil"/>
              <w:bottom w:val="nil"/>
              <w:right w:val="nil"/>
            </w:tcBorders>
            <w:shd w:val="clear" w:color="auto" w:fill="auto"/>
            <w:vAlign w:val="center"/>
            <w:hideMark/>
          </w:tcPr>
          <w:p w14:paraId="59A87676" w14:textId="77777777" w:rsidR="00C20D6C" w:rsidRPr="0074420C" w:rsidRDefault="00C20D6C" w:rsidP="002C067F">
            <w:pPr>
              <w:pStyle w:val="MDPI42tablebody"/>
              <w:autoSpaceDE w:val="0"/>
              <w:autoSpaceDN w:val="0"/>
              <w:rPr>
                <w:lang w:val="en-GB"/>
              </w:rPr>
            </w:pPr>
            <w:r w:rsidRPr="0074420C">
              <w:rPr>
                <w:lang w:val="en-GB"/>
              </w:rPr>
              <w:t>5.91</w:t>
            </w:r>
          </w:p>
        </w:tc>
        <w:tc>
          <w:tcPr>
            <w:tcW w:w="989" w:type="dxa"/>
            <w:tcBorders>
              <w:top w:val="nil"/>
              <w:left w:val="nil"/>
              <w:bottom w:val="nil"/>
              <w:right w:val="nil"/>
            </w:tcBorders>
            <w:shd w:val="clear" w:color="auto" w:fill="auto"/>
            <w:vAlign w:val="center"/>
            <w:hideMark/>
          </w:tcPr>
          <w:p w14:paraId="2ED5649C" w14:textId="77777777" w:rsidR="00C20D6C" w:rsidRPr="0074420C" w:rsidRDefault="00C20D6C" w:rsidP="002C067F">
            <w:pPr>
              <w:pStyle w:val="MDPI42tablebody"/>
              <w:autoSpaceDE w:val="0"/>
              <w:autoSpaceDN w:val="0"/>
              <w:rPr>
                <w:lang w:val="en-GB"/>
              </w:rPr>
            </w:pPr>
            <w:r w:rsidRPr="0074420C">
              <w:rPr>
                <w:lang w:val="en-GB"/>
              </w:rPr>
              <w:t>104.04</w:t>
            </w:r>
          </w:p>
        </w:tc>
        <w:tc>
          <w:tcPr>
            <w:tcW w:w="1019" w:type="dxa"/>
            <w:tcBorders>
              <w:top w:val="nil"/>
              <w:left w:val="nil"/>
              <w:bottom w:val="nil"/>
              <w:right w:val="nil"/>
            </w:tcBorders>
            <w:shd w:val="clear" w:color="auto" w:fill="auto"/>
            <w:vAlign w:val="center"/>
            <w:hideMark/>
          </w:tcPr>
          <w:p w14:paraId="4B81830C" w14:textId="53D56AA0" w:rsidR="00C20D6C" w:rsidRPr="0074420C" w:rsidRDefault="00C20D6C" w:rsidP="002C067F">
            <w:pPr>
              <w:pStyle w:val="MDPI42tablebody"/>
              <w:autoSpaceDE w:val="0"/>
              <w:autoSpaceDN w:val="0"/>
              <w:rPr>
                <w:lang w:val="en-GB"/>
              </w:rPr>
            </w:pPr>
            <w:r w:rsidRPr="0074420C">
              <w:rPr>
                <w:lang w:val="en-GB"/>
              </w:rPr>
              <w:t>&lt;0.0001</w:t>
            </w:r>
          </w:p>
        </w:tc>
        <w:tc>
          <w:tcPr>
            <w:tcW w:w="1614" w:type="dxa"/>
            <w:tcBorders>
              <w:top w:val="nil"/>
              <w:left w:val="nil"/>
              <w:bottom w:val="nil"/>
              <w:right w:val="nil"/>
            </w:tcBorders>
            <w:shd w:val="clear" w:color="auto" w:fill="auto"/>
            <w:vAlign w:val="center"/>
            <w:hideMark/>
          </w:tcPr>
          <w:p w14:paraId="428D3D0C" w14:textId="77777777" w:rsidR="00C20D6C" w:rsidRPr="0074420C" w:rsidRDefault="00C20D6C" w:rsidP="002C067F">
            <w:pPr>
              <w:pStyle w:val="MDPI42tablebody"/>
              <w:autoSpaceDE w:val="0"/>
              <w:autoSpaceDN w:val="0"/>
              <w:rPr>
                <w:lang w:val="en-GB"/>
              </w:rPr>
            </w:pPr>
            <w:r w:rsidRPr="0074420C">
              <w:rPr>
                <w:lang w:val="en-GB"/>
              </w:rPr>
              <w:t>HS</w:t>
            </w:r>
          </w:p>
        </w:tc>
      </w:tr>
      <w:tr w:rsidR="002C067F" w:rsidRPr="0074420C" w14:paraId="2424E5A1" w14:textId="77777777" w:rsidTr="002C067F">
        <w:trPr>
          <w:jc w:val="center"/>
        </w:trPr>
        <w:tc>
          <w:tcPr>
            <w:tcW w:w="2676" w:type="dxa"/>
            <w:tcBorders>
              <w:top w:val="nil"/>
              <w:left w:val="nil"/>
              <w:bottom w:val="nil"/>
              <w:right w:val="nil"/>
            </w:tcBorders>
            <w:shd w:val="clear" w:color="auto" w:fill="auto"/>
            <w:vAlign w:val="center"/>
            <w:hideMark/>
          </w:tcPr>
          <w:p w14:paraId="28686D23" w14:textId="77777777" w:rsidR="00C20D6C" w:rsidRPr="0074420C" w:rsidRDefault="00C20D6C" w:rsidP="002C067F">
            <w:pPr>
              <w:pStyle w:val="MDPI42tablebody"/>
              <w:autoSpaceDE w:val="0"/>
              <w:autoSpaceDN w:val="0"/>
              <w:rPr>
                <w:lang w:val="en-GB"/>
              </w:rPr>
            </w:pPr>
            <w:r w:rsidRPr="0074420C">
              <w:rPr>
                <w:lang w:val="en-GB"/>
              </w:rPr>
              <w:t>D-Time</w:t>
            </w:r>
          </w:p>
        </w:tc>
        <w:tc>
          <w:tcPr>
            <w:tcW w:w="1719" w:type="dxa"/>
            <w:tcBorders>
              <w:top w:val="nil"/>
              <w:left w:val="nil"/>
              <w:bottom w:val="nil"/>
              <w:right w:val="nil"/>
            </w:tcBorders>
            <w:shd w:val="clear" w:color="auto" w:fill="auto"/>
            <w:vAlign w:val="center"/>
            <w:hideMark/>
          </w:tcPr>
          <w:p w14:paraId="492FA531" w14:textId="77777777" w:rsidR="00C20D6C" w:rsidRPr="0074420C" w:rsidRDefault="00C20D6C" w:rsidP="002C067F">
            <w:pPr>
              <w:pStyle w:val="MDPI42tablebody"/>
              <w:autoSpaceDE w:val="0"/>
              <w:autoSpaceDN w:val="0"/>
              <w:rPr>
                <w:lang w:val="en-GB"/>
              </w:rPr>
            </w:pPr>
            <w:r w:rsidRPr="0074420C">
              <w:rPr>
                <w:lang w:val="en-GB"/>
              </w:rPr>
              <w:t>4.85</w:t>
            </w:r>
          </w:p>
        </w:tc>
        <w:tc>
          <w:tcPr>
            <w:tcW w:w="676" w:type="dxa"/>
            <w:tcBorders>
              <w:top w:val="nil"/>
              <w:left w:val="nil"/>
              <w:bottom w:val="nil"/>
              <w:right w:val="nil"/>
            </w:tcBorders>
            <w:shd w:val="clear" w:color="auto" w:fill="auto"/>
            <w:vAlign w:val="center"/>
            <w:hideMark/>
          </w:tcPr>
          <w:p w14:paraId="43E11B99" w14:textId="77777777" w:rsidR="00C20D6C" w:rsidRPr="0074420C" w:rsidRDefault="00C20D6C" w:rsidP="002C067F">
            <w:pPr>
              <w:pStyle w:val="MDPI42tablebody"/>
              <w:autoSpaceDE w:val="0"/>
              <w:autoSpaceDN w:val="0"/>
              <w:rPr>
                <w:lang w:val="en-GB"/>
              </w:rPr>
            </w:pPr>
            <w:r w:rsidRPr="0074420C">
              <w:rPr>
                <w:lang w:val="en-GB"/>
              </w:rPr>
              <w:t>1</w:t>
            </w:r>
          </w:p>
        </w:tc>
        <w:tc>
          <w:tcPr>
            <w:tcW w:w="1772" w:type="dxa"/>
            <w:tcBorders>
              <w:top w:val="nil"/>
              <w:left w:val="nil"/>
              <w:bottom w:val="nil"/>
              <w:right w:val="nil"/>
            </w:tcBorders>
            <w:shd w:val="clear" w:color="auto" w:fill="auto"/>
            <w:vAlign w:val="center"/>
            <w:hideMark/>
          </w:tcPr>
          <w:p w14:paraId="2DEC8B68" w14:textId="77777777" w:rsidR="00C20D6C" w:rsidRPr="0074420C" w:rsidRDefault="00C20D6C" w:rsidP="002C067F">
            <w:pPr>
              <w:pStyle w:val="MDPI42tablebody"/>
              <w:autoSpaceDE w:val="0"/>
              <w:autoSpaceDN w:val="0"/>
              <w:rPr>
                <w:lang w:val="en-GB"/>
              </w:rPr>
            </w:pPr>
            <w:r w:rsidRPr="0074420C">
              <w:rPr>
                <w:lang w:val="en-GB"/>
              </w:rPr>
              <w:t>4.85</w:t>
            </w:r>
          </w:p>
        </w:tc>
        <w:tc>
          <w:tcPr>
            <w:tcW w:w="989" w:type="dxa"/>
            <w:tcBorders>
              <w:top w:val="nil"/>
              <w:left w:val="nil"/>
              <w:bottom w:val="nil"/>
              <w:right w:val="nil"/>
            </w:tcBorders>
            <w:shd w:val="clear" w:color="auto" w:fill="auto"/>
            <w:vAlign w:val="center"/>
            <w:hideMark/>
          </w:tcPr>
          <w:p w14:paraId="66ACF1EA" w14:textId="77777777" w:rsidR="00C20D6C" w:rsidRPr="0074420C" w:rsidRDefault="00C20D6C" w:rsidP="002C067F">
            <w:pPr>
              <w:pStyle w:val="MDPI42tablebody"/>
              <w:autoSpaceDE w:val="0"/>
              <w:autoSpaceDN w:val="0"/>
              <w:rPr>
                <w:lang w:val="en-GB"/>
              </w:rPr>
            </w:pPr>
            <w:r w:rsidRPr="0074420C">
              <w:rPr>
                <w:lang w:val="en-GB"/>
              </w:rPr>
              <w:t>85.23</w:t>
            </w:r>
          </w:p>
        </w:tc>
        <w:tc>
          <w:tcPr>
            <w:tcW w:w="1019" w:type="dxa"/>
            <w:tcBorders>
              <w:top w:val="nil"/>
              <w:left w:val="nil"/>
              <w:bottom w:val="nil"/>
              <w:right w:val="nil"/>
            </w:tcBorders>
            <w:shd w:val="clear" w:color="auto" w:fill="auto"/>
            <w:vAlign w:val="center"/>
            <w:hideMark/>
          </w:tcPr>
          <w:p w14:paraId="13C995BF" w14:textId="3D686F4A" w:rsidR="00C20D6C" w:rsidRPr="0074420C" w:rsidRDefault="00C20D6C" w:rsidP="002C067F">
            <w:pPr>
              <w:pStyle w:val="MDPI42tablebody"/>
              <w:autoSpaceDE w:val="0"/>
              <w:autoSpaceDN w:val="0"/>
              <w:rPr>
                <w:lang w:val="en-GB"/>
              </w:rPr>
            </w:pPr>
            <w:r w:rsidRPr="0074420C">
              <w:rPr>
                <w:lang w:val="en-GB"/>
              </w:rPr>
              <w:t>&lt;0.0001</w:t>
            </w:r>
          </w:p>
        </w:tc>
        <w:tc>
          <w:tcPr>
            <w:tcW w:w="1614" w:type="dxa"/>
            <w:tcBorders>
              <w:top w:val="nil"/>
              <w:left w:val="nil"/>
              <w:bottom w:val="nil"/>
              <w:right w:val="nil"/>
            </w:tcBorders>
            <w:shd w:val="clear" w:color="auto" w:fill="auto"/>
            <w:vAlign w:val="center"/>
            <w:hideMark/>
          </w:tcPr>
          <w:p w14:paraId="37827DE7" w14:textId="77777777" w:rsidR="00C20D6C" w:rsidRPr="0074420C" w:rsidRDefault="00C20D6C" w:rsidP="002C067F">
            <w:pPr>
              <w:pStyle w:val="MDPI42tablebody"/>
              <w:autoSpaceDE w:val="0"/>
              <w:autoSpaceDN w:val="0"/>
              <w:rPr>
                <w:lang w:val="en-GB"/>
              </w:rPr>
            </w:pPr>
            <w:r w:rsidRPr="0074420C">
              <w:rPr>
                <w:lang w:val="en-GB"/>
              </w:rPr>
              <w:t>HS</w:t>
            </w:r>
          </w:p>
        </w:tc>
      </w:tr>
      <w:tr w:rsidR="002C067F" w:rsidRPr="0074420C" w14:paraId="1E88FEAA" w14:textId="77777777" w:rsidTr="002C067F">
        <w:trPr>
          <w:jc w:val="center"/>
        </w:trPr>
        <w:tc>
          <w:tcPr>
            <w:tcW w:w="2676" w:type="dxa"/>
            <w:tcBorders>
              <w:top w:val="nil"/>
              <w:left w:val="nil"/>
              <w:bottom w:val="nil"/>
              <w:right w:val="nil"/>
            </w:tcBorders>
            <w:shd w:val="clear" w:color="auto" w:fill="auto"/>
            <w:vAlign w:val="center"/>
            <w:hideMark/>
          </w:tcPr>
          <w:p w14:paraId="368A1BBE" w14:textId="77777777" w:rsidR="00C20D6C" w:rsidRPr="0074420C" w:rsidRDefault="00C20D6C" w:rsidP="002C067F">
            <w:pPr>
              <w:pStyle w:val="MDPI42tablebody"/>
              <w:autoSpaceDE w:val="0"/>
              <w:autoSpaceDN w:val="0"/>
              <w:rPr>
                <w:lang w:val="en-GB"/>
              </w:rPr>
            </w:pPr>
            <w:r w:rsidRPr="0074420C">
              <w:rPr>
                <w:lang w:val="en-GB"/>
              </w:rPr>
              <w:t>AB</w:t>
            </w:r>
          </w:p>
        </w:tc>
        <w:tc>
          <w:tcPr>
            <w:tcW w:w="1719" w:type="dxa"/>
            <w:tcBorders>
              <w:top w:val="nil"/>
              <w:left w:val="nil"/>
              <w:bottom w:val="nil"/>
              <w:right w:val="nil"/>
            </w:tcBorders>
            <w:shd w:val="clear" w:color="auto" w:fill="auto"/>
            <w:vAlign w:val="center"/>
            <w:hideMark/>
          </w:tcPr>
          <w:p w14:paraId="6B572216" w14:textId="77777777" w:rsidR="00C20D6C" w:rsidRPr="0074420C" w:rsidRDefault="00C20D6C" w:rsidP="002C067F">
            <w:pPr>
              <w:pStyle w:val="MDPI42tablebody"/>
              <w:autoSpaceDE w:val="0"/>
              <w:autoSpaceDN w:val="0"/>
              <w:rPr>
                <w:lang w:val="en-GB"/>
              </w:rPr>
            </w:pPr>
            <w:r w:rsidRPr="0074420C">
              <w:rPr>
                <w:lang w:val="en-GB"/>
              </w:rPr>
              <w:t>0.73</w:t>
            </w:r>
          </w:p>
        </w:tc>
        <w:tc>
          <w:tcPr>
            <w:tcW w:w="676" w:type="dxa"/>
            <w:tcBorders>
              <w:top w:val="nil"/>
              <w:left w:val="nil"/>
              <w:bottom w:val="nil"/>
              <w:right w:val="nil"/>
            </w:tcBorders>
            <w:shd w:val="clear" w:color="auto" w:fill="auto"/>
            <w:vAlign w:val="center"/>
            <w:hideMark/>
          </w:tcPr>
          <w:p w14:paraId="08C38C93" w14:textId="77777777" w:rsidR="00C20D6C" w:rsidRPr="0074420C" w:rsidRDefault="00C20D6C" w:rsidP="002C067F">
            <w:pPr>
              <w:pStyle w:val="MDPI42tablebody"/>
              <w:autoSpaceDE w:val="0"/>
              <w:autoSpaceDN w:val="0"/>
              <w:rPr>
                <w:lang w:val="en-GB"/>
              </w:rPr>
            </w:pPr>
            <w:r w:rsidRPr="0074420C">
              <w:rPr>
                <w:lang w:val="en-GB"/>
              </w:rPr>
              <w:t>1</w:t>
            </w:r>
          </w:p>
        </w:tc>
        <w:tc>
          <w:tcPr>
            <w:tcW w:w="1772" w:type="dxa"/>
            <w:tcBorders>
              <w:top w:val="nil"/>
              <w:left w:val="nil"/>
              <w:bottom w:val="nil"/>
              <w:right w:val="nil"/>
            </w:tcBorders>
            <w:shd w:val="clear" w:color="auto" w:fill="auto"/>
            <w:vAlign w:val="center"/>
            <w:hideMark/>
          </w:tcPr>
          <w:p w14:paraId="50F48A24" w14:textId="77777777" w:rsidR="00C20D6C" w:rsidRPr="0074420C" w:rsidRDefault="00C20D6C" w:rsidP="002C067F">
            <w:pPr>
              <w:pStyle w:val="MDPI42tablebody"/>
              <w:autoSpaceDE w:val="0"/>
              <w:autoSpaceDN w:val="0"/>
              <w:rPr>
                <w:lang w:val="en-GB"/>
              </w:rPr>
            </w:pPr>
            <w:r w:rsidRPr="0074420C">
              <w:rPr>
                <w:lang w:val="en-GB"/>
              </w:rPr>
              <w:t>0.73</w:t>
            </w:r>
          </w:p>
        </w:tc>
        <w:tc>
          <w:tcPr>
            <w:tcW w:w="989" w:type="dxa"/>
            <w:tcBorders>
              <w:top w:val="nil"/>
              <w:left w:val="nil"/>
              <w:bottom w:val="nil"/>
              <w:right w:val="nil"/>
            </w:tcBorders>
            <w:shd w:val="clear" w:color="auto" w:fill="auto"/>
            <w:vAlign w:val="center"/>
            <w:hideMark/>
          </w:tcPr>
          <w:p w14:paraId="50645D65" w14:textId="77777777" w:rsidR="00C20D6C" w:rsidRPr="0074420C" w:rsidRDefault="00C20D6C" w:rsidP="002C067F">
            <w:pPr>
              <w:pStyle w:val="MDPI42tablebody"/>
              <w:autoSpaceDE w:val="0"/>
              <w:autoSpaceDN w:val="0"/>
              <w:rPr>
                <w:lang w:val="en-GB"/>
              </w:rPr>
            </w:pPr>
            <w:r w:rsidRPr="0074420C">
              <w:rPr>
                <w:lang w:val="en-GB"/>
              </w:rPr>
              <w:t>12.89</w:t>
            </w:r>
          </w:p>
        </w:tc>
        <w:tc>
          <w:tcPr>
            <w:tcW w:w="1019" w:type="dxa"/>
            <w:tcBorders>
              <w:top w:val="nil"/>
              <w:left w:val="nil"/>
              <w:bottom w:val="nil"/>
              <w:right w:val="nil"/>
            </w:tcBorders>
            <w:shd w:val="clear" w:color="auto" w:fill="auto"/>
            <w:vAlign w:val="center"/>
            <w:hideMark/>
          </w:tcPr>
          <w:p w14:paraId="355FCF1F" w14:textId="77777777" w:rsidR="00C20D6C" w:rsidRPr="0074420C" w:rsidRDefault="00C20D6C" w:rsidP="002C067F">
            <w:pPr>
              <w:pStyle w:val="MDPI42tablebody"/>
              <w:autoSpaceDE w:val="0"/>
              <w:autoSpaceDN w:val="0"/>
              <w:rPr>
                <w:lang w:val="en-GB"/>
              </w:rPr>
            </w:pPr>
            <w:r w:rsidRPr="0074420C">
              <w:rPr>
                <w:lang w:val="en-GB"/>
              </w:rPr>
              <w:t>0.0027</w:t>
            </w:r>
          </w:p>
        </w:tc>
        <w:tc>
          <w:tcPr>
            <w:tcW w:w="1614" w:type="dxa"/>
            <w:tcBorders>
              <w:top w:val="nil"/>
              <w:left w:val="nil"/>
              <w:bottom w:val="nil"/>
              <w:right w:val="nil"/>
            </w:tcBorders>
            <w:shd w:val="clear" w:color="auto" w:fill="auto"/>
            <w:vAlign w:val="center"/>
            <w:hideMark/>
          </w:tcPr>
          <w:p w14:paraId="3799B386" w14:textId="77777777" w:rsidR="00C20D6C" w:rsidRPr="0074420C" w:rsidRDefault="00C20D6C" w:rsidP="002C067F">
            <w:pPr>
              <w:pStyle w:val="MDPI42tablebody"/>
              <w:autoSpaceDE w:val="0"/>
              <w:autoSpaceDN w:val="0"/>
              <w:rPr>
                <w:lang w:val="en-GB"/>
              </w:rPr>
            </w:pPr>
            <w:r w:rsidRPr="0074420C">
              <w:rPr>
                <w:lang w:val="en-GB"/>
              </w:rPr>
              <w:t>HS</w:t>
            </w:r>
          </w:p>
        </w:tc>
      </w:tr>
      <w:tr w:rsidR="002C067F" w:rsidRPr="0074420C" w14:paraId="43D7E867" w14:textId="77777777" w:rsidTr="002C067F">
        <w:trPr>
          <w:jc w:val="center"/>
        </w:trPr>
        <w:tc>
          <w:tcPr>
            <w:tcW w:w="2676" w:type="dxa"/>
            <w:tcBorders>
              <w:top w:val="nil"/>
              <w:left w:val="nil"/>
              <w:bottom w:val="nil"/>
              <w:right w:val="nil"/>
            </w:tcBorders>
            <w:shd w:val="clear" w:color="auto" w:fill="auto"/>
            <w:vAlign w:val="center"/>
            <w:hideMark/>
          </w:tcPr>
          <w:p w14:paraId="089E7137" w14:textId="77777777" w:rsidR="00C20D6C" w:rsidRPr="0074420C" w:rsidRDefault="00C20D6C" w:rsidP="002C067F">
            <w:pPr>
              <w:pStyle w:val="MDPI42tablebody"/>
              <w:autoSpaceDE w:val="0"/>
              <w:autoSpaceDN w:val="0"/>
              <w:rPr>
                <w:lang w:val="en-GB"/>
              </w:rPr>
            </w:pPr>
            <w:r w:rsidRPr="0074420C">
              <w:rPr>
                <w:lang w:val="en-GB"/>
              </w:rPr>
              <w:t>AC</w:t>
            </w:r>
          </w:p>
        </w:tc>
        <w:tc>
          <w:tcPr>
            <w:tcW w:w="1719" w:type="dxa"/>
            <w:tcBorders>
              <w:top w:val="nil"/>
              <w:left w:val="nil"/>
              <w:bottom w:val="nil"/>
              <w:right w:val="nil"/>
            </w:tcBorders>
            <w:shd w:val="clear" w:color="auto" w:fill="auto"/>
            <w:vAlign w:val="center"/>
            <w:hideMark/>
          </w:tcPr>
          <w:p w14:paraId="4169F9F6" w14:textId="77777777" w:rsidR="00C20D6C" w:rsidRPr="0074420C" w:rsidRDefault="00C20D6C" w:rsidP="002C067F">
            <w:pPr>
              <w:pStyle w:val="MDPI42tablebody"/>
              <w:autoSpaceDE w:val="0"/>
              <w:autoSpaceDN w:val="0"/>
              <w:rPr>
                <w:lang w:val="en-GB"/>
              </w:rPr>
            </w:pPr>
            <w:r w:rsidRPr="0074420C">
              <w:rPr>
                <w:lang w:val="en-GB"/>
              </w:rPr>
              <w:t>1.00</w:t>
            </w:r>
          </w:p>
        </w:tc>
        <w:tc>
          <w:tcPr>
            <w:tcW w:w="676" w:type="dxa"/>
            <w:tcBorders>
              <w:top w:val="nil"/>
              <w:left w:val="nil"/>
              <w:bottom w:val="nil"/>
              <w:right w:val="nil"/>
            </w:tcBorders>
            <w:shd w:val="clear" w:color="auto" w:fill="auto"/>
            <w:vAlign w:val="center"/>
            <w:hideMark/>
          </w:tcPr>
          <w:p w14:paraId="19A727F0" w14:textId="77777777" w:rsidR="00C20D6C" w:rsidRPr="0074420C" w:rsidRDefault="00C20D6C" w:rsidP="002C067F">
            <w:pPr>
              <w:pStyle w:val="MDPI42tablebody"/>
              <w:autoSpaceDE w:val="0"/>
              <w:autoSpaceDN w:val="0"/>
              <w:rPr>
                <w:lang w:val="en-GB"/>
              </w:rPr>
            </w:pPr>
            <w:r w:rsidRPr="0074420C">
              <w:rPr>
                <w:lang w:val="en-GB"/>
              </w:rPr>
              <w:t>1</w:t>
            </w:r>
          </w:p>
        </w:tc>
        <w:tc>
          <w:tcPr>
            <w:tcW w:w="1772" w:type="dxa"/>
            <w:tcBorders>
              <w:top w:val="nil"/>
              <w:left w:val="nil"/>
              <w:bottom w:val="nil"/>
              <w:right w:val="nil"/>
            </w:tcBorders>
            <w:shd w:val="clear" w:color="auto" w:fill="auto"/>
            <w:vAlign w:val="center"/>
            <w:hideMark/>
          </w:tcPr>
          <w:p w14:paraId="3CB3E64C" w14:textId="77777777" w:rsidR="00C20D6C" w:rsidRPr="0074420C" w:rsidRDefault="00C20D6C" w:rsidP="002C067F">
            <w:pPr>
              <w:pStyle w:val="MDPI42tablebody"/>
              <w:autoSpaceDE w:val="0"/>
              <w:autoSpaceDN w:val="0"/>
              <w:rPr>
                <w:lang w:val="en-GB"/>
              </w:rPr>
            </w:pPr>
            <w:r w:rsidRPr="0074420C">
              <w:rPr>
                <w:lang w:val="en-GB"/>
              </w:rPr>
              <w:t>1.00</w:t>
            </w:r>
          </w:p>
        </w:tc>
        <w:tc>
          <w:tcPr>
            <w:tcW w:w="989" w:type="dxa"/>
            <w:tcBorders>
              <w:top w:val="nil"/>
              <w:left w:val="nil"/>
              <w:bottom w:val="nil"/>
              <w:right w:val="nil"/>
            </w:tcBorders>
            <w:shd w:val="clear" w:color="auto" w:fill="auto"/>
            <w:vAlign w:val="center"/>
            <w:hideMark/>
          </w:tcPr>
          <w:p w14:paraId="5C96CFB8" w14:textId="77777777" w:rsidR="00C20D6C" w:rsidRPr="0074420C" w:rsidRDefault="00C20D6C" w:rsidP="002C067F">
            <w:pPr>
              <w:pStyle w:val="MDPI42tablebody"/>
              <w:autoSpaceDE w:val="0"/>
              <w:autoSpaceDN w:val="0"/>
              <w:rPr>
                <w:lang w:val="en-GB"/>
              </w:rPr>
            </w:pPr>
            <w:r w:rsidRPr="0074420C">
              <w:rPr>
                <w:lang w:val="en-GB"/>
              </w:rPr>
              <w:t>17.65</w:t>
            </w:r>
          </w:p>
        </w:tc>
        <w:tc>
          <w:tcPr>
            <w:tcW w:w="1019" w:type="dxa"/>
            <w:tcBorders>
              <w:top w:val="nil"/>
              <w:left w:val="nil"/>
              <w:bottom w:val="nil"/>
              <w:right w:val="nil"/>
            </w:tcBorders>
            <w:shd w:val="clear" w:color="auto" w:fill="auto"/>
            <w:vAlign w:val="center"/>
            <w:hideMark/>
          </w:tcPr>
          <w:p w14:paraId="20ABA514" w14:textId="77777777" w:rsidR="00C20D6C" w:rsidRPr="0074420C" w:rsidRDefault="00C20D6C" w:rsidP="002C067F">
            <w:pPr>
              <w:pStyle w:val="MDPI42tablebody"/>
              <w:autoSpaceDE w:val="0"/>
              <w:autoSpaceDN w:val="0"/>
              <w:rPr>
                <w:lang w:val="en-GB"/>
              </w:rPr>
            </w:pPr>
            <w:r w:rsidRPr="0074420C">
              <w:rPr>
                <w:lang w:val="en-GB"/>
              </w:rPr>
              <w:t>0.0008</w:t>
            </w:r>
          </w:p>
        </w:tc>
        <w:tc>
          <w:tcPr>
            <w:tcW w:w="1614" w:type="dxa"/>
            <w:tcBorders>
              <w:top w:val="nil"/>
              <w:left w:val="nil"/>
              <w:bottom w:val="nil"/>
              <w:right w:val="nil"/>
            </w:tcBorders>
            <w:shd w:val="clear" w:color="auto" w:fill="auto"/>
            <w:vAlign w:val="center"/>
            <w:hideMark/>
          </w:tcPr>
          <w:p w14:paraId="73E8C4EF" w14:textId="77777777" w:rsidR="00C20D6C" w:rsidRPr="0074420C" w:rsidRDefault="00C20D6C" w:rsidP="002C067F">
            <w:pPr>
              <w:pStyle w:val="MDPI42tablebody"/>
              <w:autoSpaceDE w:val="0"/>
              <w:autoSpaceDN w:val="0"/>
              <w:rPr>
                <w:lang w:val="en-GB"/>
              </w:rPr>
            </w:pPr>
            <w:r w:rsidRPr="0074420C">
              <w:rPr>
                <w:lang w:val="en-GB"/>
              </w:rPr>
              <w:t>HS</w:t>
            </w:r>
          </w:p>
        </w:tc>
      </w:tr>
      <w:tr w:rsidR="002C067F" w:rsidRPr="0074420C" w14:paraId="6CA75337" w14:textId="77777777" w:rsidTr="002C067F">
        <w:trPr>
          <w:jc w:val="center"/>
        </w:trPr>
        <w:tc>
          <w:tcPr>
            <w:tcW w:w="2676" w:type="dxa"/>
            <w:tcBorders>
              <w:top w:val="nil"/>
              <w:left w:val="nil"/>
              <w:bottom w:val="nil"/>
              <w:right w:val="nil"/>
            </w:tcBorders>
            <w:shd w:val="clear" w:color="auto" w:fill="auto"/>
            <w:vAlign w:val="center"/>
            <w:hideMark/>
          </w:tcPr>
          <w:p w14:paraId="4CFBA0B1" w14:textId="77777777" w:rsidR="00C20D6C" w:rsidRPr="0074420C" w:rsidRDefault="00C20D6C" w:rsidP="002C067F">
            <w:pPr>
              <w:pStyle w:val="MDPI42tablebody"/>
              <w:autoSpaceDE w:val="0"/>
              <w:autoSpaceDN w:val="0"/>
              <w:rPr>
                <w:lang w:val="en-GB"/>
              </w:rPr>
            </w:pPr>
            <w:r w:rsidRPr="0074420C">
              <w:rPr>
                <w:lang w:val="en-GB"/>
              </w:rPr>
              <w:t>AD</w:t>
            </w:r>
          </w:p>
        </w:tc>
        <w:tc>
          <w:tcPr>
            <w:tcW w:w="1719" w:type="dxa"/>
            <w:tcBorders>
              <w:top w:val="nil"/>
              <w:left w:val="nil"/>
              <w:bottom w:val="nil"/>
              <w:right w:val="nil"/>
            </w:tcBorders>
            <w:shd w:val="clear" w:color="auto" w:fill="auto"/>
            <w:vAlign w:val="center"/>
            <w:hideMark/>
          </w:tcPr>
          <w:p w14:paraId="6C508801" w14:textId="77777777" w:rsidR="00C20D6C" w:rsidRPr="0074420C" w:rsidRDefault="00C20D6C" w:rsidP="002C067F">
            <w:pPr>
              <w:pStyle w:val="MDPI42tablebody"/>
              <w:autoSpaceDE w:val="0"/>
              <w:autoSpaceDN w:val="0"/>
              <w:rPr>
                <w:lang w:val="en-GB"/>
              </w:rPr>
            </w:pPr>
            <w:r w:rsidRPr="0074420C">
              <w:rPr>
                <w:lang w:val="en-GB"/>
              </w:rPr>
              <w:t>0.067</w:t>
            </w:r>
          </w:p>
        </w:tc>
        <w:tc>
          <w:tcPr>
            <w:tcW w:w="676" w:type="dxa"/>
            <w:tcBorders>
              <w:top w:val="nil"/>
              <w:left w:val="nil"/>
              <w:bottom w:val="nil"/>
              <w:right w:val="nil"/>
            </w:tcBorders>
            <w:shd w:val="clear" w:color="auto" w:fill="auto"/>
            <w:vAlign w:val="center"/>
            <w:hideMark/>
          </w:tcPr>
          <w:p w14:paraId="687E892B" w14:textId="77777777" w:rsidR="00C20D6C" w:rsidRPr="0074420C" w:rsidRDefault="00C20D6C" w:rsidP="002C067F">
            <w:pPr>
              <w:pStyle w:val="MDPI42tablebody"/>
              <w:autoSpaceDE w:val="0"/>
              <w:autoSpaceDN w:val="0"/>
              <w:rPr>
                <w:lang w:val="en-GB"/>
              </w:rPr>
            </w:pPr>
            <w:r w:rsidRPr="0074420C">
              <w:rPr>
                <w:lang w:val="en-GB"/>
              </w:rPr>
              <w:t>1</w:t>
            </w:r>
          </w:p>
        </w:tc>
        <w:tc>
          <w:tcPr>
            <w:tcW w:w="1772" w:type="dxa"/>
            <w:tcBorders>
              <w:top w:val="nil"/>
              <w:left w:val="nil"/>
              <w:bottom w:val="nil"/>
              <w:right w:val="nil"/>
            </w:tcBorders>
            <w:shd w:val="clear" w:color="auto" w:fill="auto"/>
            <w:vAlign w:val="center"/>
            <w:hideMark/>
          </w:tcPr>
          <w:p w14:paraId="59612BBC" w14:textId="77777777" w:rsidR="00C20D6C" w:rsidRPr="0074420C" w:rsidRDefault="00C20D6C" w:rsidP="002C067F">
            <w:pPr>
              <w:pStyle w:val="MDPI42tablebody"/>
              <w:autoSpaceDE w:val="0"/>
              <w:autoSpaceDN w:val="0"/>
              <w:rPr>
                <w:lang w:val="en-GB"/>
              </w:rPr>
            </w:pPr>
            <w:r w:rsidRPr="0074420C">
              <w:rPr>
                <w:lang w:val="en-GB"/>
              </w:rPr>
              <w:t>0.067</w:t>
            </w:r>
          </w:p>
        </w:tc>
        <w:tc>
          <w:tcPr>
            <w:tcW w:w="989" w:type="dxa"/>
            <w:tcBorders>
              <w:top w:val="nil"/>
              <w:left w:val="nil"/>
              <w:bottom w:val="nil"/>
              <w:right w:val="nil"/>
            </w:tcBorders>
            <w:shd w:val="clear" w:color="auto" w:fill="auto"/>
            <w:vAlign w:val="center"/>
            <w:hideMark/>
          </w:tcPr>
          <w:p w14:paraId="7FD7A176" w14:textId="77777777" w:rsidR="00C20D6C" w:rsidRPr="0074420C" w:rsidRDefault="00C20D6C" w:rsidP="002C067F">
            <w:pPr>
              <w:pStyle w:val="MDPI42tablebody"/>
              <w:autoSpaceDE w:val="0"/>
              <w:autoSpaceDN w:val="0"/>
              <w:rPr>
                <w:lang w:val="en-GB"/>
              </w:rPr>
            </w:pPr>
            <w:r w:rsidRPr="0074420C">
              <w:rPr>
                <w:lang w:val="en-GB"/>
              </w:rPr>
              <w:t>1.18</w:t>
            </w:r>
          </w:p>
        </w:tc>
        <w:tc>
          <w:tcPr>
            <w:tcW w:w="1019" w:type="dxa"/>
            <w:tcBorders>
              <w:top w:val="nil"/>
              <w:left w:val="nil"/>
              <w:bottom w:val="nil"/>
              <w:right w:val="nil"/>
            </w:tcBorders>
            <w:shd w:val="clear" w:color="auto" w:fill="auto"/>
            <w:vAlign w:val="center"/>
            <w:hideMark/>
          </w:tcPr>
          <w:p w14:paraId="0E5A27BA" w14:textId="77777777" w:rsidR="00C20D6C" w:rsidRPr="0074420C" w:rsidRDefault="00C20D6C" w:rsidP="002C067F">
            <w:pPr>
              <w:pStyle w:val="MDPI42tablebody"/>
              <w:autoSpaceDE w:val="0"/>
              <w:autoSpaceDN w:val="0"/>
              <w:rPr>
                <w:lang w:val="en-GB"/>
              </w:rPr>
            </w:pPr>
            <w:r w:rsidRPr="0074420C">
              <w:rPr>
                <w:lang w:val="en-GB"/>
              </w:rPr>
              <w:t>0.2938</w:t>
            </w:r>
          </w:p>
        </w:tc>
        <w:tc>
          <w:tcPr>
            <w:tcW w:w="1614" w:type="dxa"/>
            <w:tcBorders>
              <w:top w:val="nil"/>
              <w:left w:val="nil"/>
              <w:bottom w:val="nil"/>
              <w:right w:val="nil"/>
            </w:tcBorders>
            <w:shd w:val="clear" w:color="auto" w:fill="auto"/>
            <w:vAlign w:val="center"/>
            <w:hideMark/>
          </w:tcPr>
          <w:p w14:paraId="33B2C7CA" w14:textId="77777777" w:rsidR="00C20D6C" w:rsidRPr="0074420C" w:rsidRDefault="00C20D6C" w:rsidP="002C067F">
            <w:pPr>
              <w:pStyle w:val="MDPI42tablebody"/>
              <w:autoSpaceDE w:val="0"/>
              <w:autoSpaceDN w:val="0"/>
              <w:rPr>
                <w:lang w:val="en-GB"/>
              </w:rPr>
            </w:pPr>
            <w:r w:rsidRPr="0074420C">
              <w:rPr>
                <w:lang w:val="en-GB"/>
              </w:rPr>
              <w:t>NS</w:t>
            </w:r>
          </w:p>
        </w:tc>
      </w:tr>
      <w:tr w:rsidR="002C067F" w:rsidRPr="0074420C" w14:paraId="1D72D67F" w14:textId="77777777" w:rsidTr="002C067F">
        <w:trPr>
          <w:jc w:val="center"/>
        </w:trPr>
        <w:tc>
          <w:tcPr>
            <w:tcW w:w="2676" w:type="dxa"/>
            <w:tcBorders>
              <w:top w:val="nil"/>
              <w:left w:val="nil"/>
              <w:bottom w:val="nil"/>
              <w:right w:val="nil"/>
            </w:tcBorders>
            <w:shd w:val="clear" w:color="auto" w:fill="auto"/>
            <w:vAlign w:val="center"/>
            <w:hideMark/>
          </w:tcPr>
          <w:p w14:paraId="6A306614" w14:textId="77777777" w:rsidR="00C20D6C" w:rsidRPr="0074420C" w:rsidRDefault="00C20D6C" w:rsidP="002C067F">
            <w:pPr>
              <w:pStyle w:val="MDPI42tablebody"/>
              <w:autoSpaceDE w:val="0"/>
              <w:autoSpaceDN w:val="0"/>
              <w:rPr>
                <w:lang w:val="en-GB"/>
              </w:rPr>
            </w:pPr>
            <w:r w:rsidRPr="0074420C">
              <w:rPr>
                <w:lang w:val="en-GB"/>
              </w:rPr>
              <w:t>BC</w:t>
            </w:r>
          </w:p>
        </w:tc>
        <w:tc>
          <w:tcPr>
            <w:tcW w:w="1719" w:type="dxa"/>
            <w:tcBorders>
              <w:top w:val="nil"/>
              <w:left w:val="nil"/>
              <w:bottom w:val="nil"/>
              <w:right w:val="nil"/>
            </w:tcBorders>
            <w:shd w:val="clear" w:color="auto" w:fill="auto"/>
            <w:vAlign w:val="center"/>
            <w:hideMark/>
          </w:tcPr>
          <w:p w14:paraId="5DC90C45" w14:textId="77777777" w:rsidR="00C20D6C" w:rsidRPr="0074420C" w:rsidRDefault="00C20D6C" w:rsidP="002C067F">
            <w:pPr>
              <w:pStyle w:val="MDPI42tablebody"/>
              <w:autoSpaceDE w:val="0"/>
              <w:autoSpaceDN w:val="0"/>
              <w:rPr>
                <w:lang w:val="en-GB"/>
              </w:rPr>
            </w:pPr>
            <w:r w:rsidRPr="0074420C">
              <w:rPr>
                <w:lang w:val="en-GB"/>
              </w:rPr>
              <w:t>0.38</w:t>
            </w:r>
          </w:p>
        </w:tc>
        <w:tc>
          <w:tcPr>
            <w:tcW w:w="676" w:type="dxa"/>
            <w:tcBorders>
              <w:top w:val="nil"/>
              <w:left w:val="nil"/>
              <w:bottom w:val="nil"/>
              <w:right w:val="nil"/>
            </w:tcBorders>
            <w:shd w:val="clear" w:color="auto" w:fill="auto"/>
            <w:vAlign w:val="center"/>
            <w:hideMark/>
          </w:tcPr>
          <w:p w14:paraId="04E88857" w14:textId="77777777" w:rsidR="00C20D6C" w:rsidRPr="0074420C" w:rsidRDefault="00C20D6C" w:rsidP="002C067F">
            <w:pPr>
              <w:pStyle w:val="MDPI42tablebody"/>
              <w:autoSpaceDE w:val="0"/>
              <w:autoSpaceDN w:val="0"/>
              <w:rPr>
                <w:lang w:val="en-GB"/>
              </w:rPr>
            </w:pPr>
            <w:r w:rsidRPr="0074420C">
              <w:rPr>
                <w:lang w:val="en-GB"/>
              </w:rPr>
              <w:t>1</w:t>
            </w:r>
          </w:p>
        </w:tc>
        <w:tc>
          <w:tcPr>
            <w:tcW w:w="1772" w:type="dxa"/>
            <w:tcBorders>
              <w:top w:val="nil"/>
              <w:left w:val="nil"/>
              <w:bottom w:val="nil"/>
              <w:right w:val="nil"/>
            </w:tcBorders>
            <w:shd w:val="clear" w:color="auto" w:fill="auto"/>
            <w:vAlign w:val="center"/>
            <w:hideMark/>
          </w:tcPr>
          <w:p w14:paraId="67C319D7" w14:textId="77777777" w:rsidR="00C20D6C" w:rsidRPr="0074420C" w:rsidRDefault="00C20D6C" w:rsidP="002C067F">
            <w:pPr>
              <w:pStyle w:val="MDPI42tablebody"/>
              <w:autoSpaceDE w:val="0"/>
              <w:autoSpaceDN w:val="0"/>
              <w:rPr>
                <w:lang w:val="en-GB"/>
              </w:rPr>
            </w:pPr>
            <w:r w:rsidRPr="0074420C">
              <w:rPr>
                <w:lang w:val="en-GB"/>
              </w:rPr>
              <w:t>0.38</w:t>
            </w:r>
          </w:p>
        </w:tc>
        <w:tc>
          <w:tcPr>
            <w:tcW w:w="989" w:type="dxa"/>
            <w:tcBorders>
              <w:top w:val="nil"/>
              <w:left w:val="nil"/>
              <w:bottom w:val="nil"/>
              <w:right w:val="nil"/>
            </w:tcBorders>
            <w:shd w:val="clear" w:color="auto" w:fill="auto"/>
            <w:vAlign w:val="center"/>
            <w:hideMark/>
          </w:tcPr>
          <w:p w14:paraId="42C33BB3" w14:textId="77777777" w:rsidR="00C20D6C" w:rsidRPr="0074420C" w:rsidRDefault="00C20D6C" w:rsidP="002C067F">
            <w:pPr>
              <w:pStyle w:val="MDPI42tablebody"/>
              <w:autoSpaceDE w:val="0"/>
              <w:autoSpaceDN w:val="0"/>
              <w:rPr>
                <w:lang w:val="en-GB"/>
              </w:rPr>
            </w:pPr>
            <w:r w:rsidRPr="0074420C">
              <w:rPr>
                <w:lang w:val="en-GB"/>
              </w:rPr>
              <w:t>6.61</w:t>
            </w:r>
          </w:p>
        </w:tc>
        <w:tc>
          <w:tcPr>
            <w:tcW w:w="1019" w:type="dxa"/>
            <w:tcBorders>
              <w:top w:val="nil"/>
              <w:left w:val="nil"/>
              <w:bottom w:val="nil"/>
              <w:right w:val="nil"/>
            </w:tcBorders>
            <w:shd w:val="clear" w:color="auto" w:fill="auto"/>
            <w:vAlign w:val="center"/>
            <w:hideMark/>
          </w:tcPr>
          <w:p w14:paraId="56D61FC3" w14:textId="77777777" w:rsidR="00C20D6C" w:rsidRPr="0074420C" w:rsidRDefault="00C20D6C" w:rsidP="002C067F">
            <w:pPr>
              <w:pStyle w:val="MDPI42tablebody"/>
              <w:autoSpaceDE w:val="0"/>
              <w:autoSpaceDN w:val="0"/>
              <w:rPr>
                <w:lang w:val="en-GB"/>
              </w:rPr>
            </w:pPr>
            <w:r w:rsidRPr="0074420C">
              <w:rPr>
                <w:lang w:val="en-GB"/>
              </w:rPr>
              <w:t>0.0213</w:t>
            </w:r>
          </w:p>
        </w:tc>
        <w:tc>
          <w:tcPr>
            <w:tcW w:w="1614" w:type="dxa"/>
            <w:tcBorders>
              <w:top w:val="nil"/>
              <w:left w:val="nil"/>
              <w:bottom w:val="nil"/>
              <w:right w:val="nil"/>
            </w:tcBorders>
            <w:shd w:val="clear" w:color="auto" w:fill="auto"/>
            <w:vAlign w:val="center"/>
            <w:hideMark/>
          </w:tcPr>
          <w:p w14:paraId="6F8D5E98" w14:textId="77777777" w:rsidR="00C20D6C" w:rsidRPr="0074420C" w:rsidRDefault="00C20D6C" w:rsidP="002C067F">
            <w:pPr>
              <w:pStyle w:val="MDPI42tablebody"/>
              <w:autoSpaceDE w:val="0"/>
              <w:autoSpaceDN w:val="0"/>
              <w:rPr>
                <w:lang w:val="en-GB"/>
              </w:rPr>
            </w:pPr>
            <w:r w:rsidRPr="0074420C">
              <w:rPr>
                <w:lang w:val="en-GB"/>
              </w:rPr>
              <w:t>S</w:t>
            </w:r>
          </w:p>
        </w:tc>
      </w:tr>
      <w:tr w:rsidR="002C067F" w:rsidRPr="0074420C" w14:paraId="40414CD6" w14:textId="77777777" w:rsidTr="002C067F">
        <w:trPr>
          <w:jc w:val="center"/>
        </w:trPr>
        <w:tc>
          <w:tcPr>
            <w:tcW w:w="2676" w:type="dxa"/>
            <w:tcBorders>
              <w:top w:val="nil"/>
              <w:left w:val="nil"/>
              <w:bottom w:val="nil"/>
              <w:right w:val="nil"/>
            </w:tcBorders>
            <w:shd w:val="clear" w:color="auto" w:fill="auto"/>
            <w:vAlign w:val="center"/>
            <w:hideMark/>
          </w:tcPr>
          <w:p w14:paraId="599B818E" w14:textId="77777777" w:rsidR="00C20D6C" w:rsidRPr="0074420C" w:rsidRDefault="00C20D6C" w:rsidP="002C067F">
            <w:pPr>
              <w:pStyle w:val="MDPI42tablebody"/>
              <w:autoSpaceDE w:val="0"/>
              <w:autoSpaceDN w:val="0"/>
              <w:rPr>
                <w:lang w:val="en-GB"/>
              </w:rPr>
            </w:pPr>
            <w:r w:rsidRPr="0074420C">
              <w:rPr>
                <w:lang w:val="en-GB"/>
              </w:rPr>
              <w:t>BD</w:t>
            </w:r>
          </w:p>
        </w:tc>
        <w:tc>
          <w:tcPr>
            <w:tcW w:w="1719" w:type="dxa"/>
            <w:tcBorders>
              <w:top w:val="nil"/>
              <w:left w:val="nil"/>
              <w:bottom w:val="nil"/>
              <w:right w:val="nil"/>
            </w:tcBorders>
            <w:shd w:val="clear" w:color="auto" w:fill="auto"/>
            <w:vAlign w:val="center"/>
            <w:hideMark/>
          </w:tcPr>
          <w:p w14:paraId="3DC60000" w14:textId="77777777" w:rsidR="00C20D6C" w:rsidRPr="0074420C" w:rsidRDefault="00C20D6C" w:rsidP="002C067F">
            <w:pPr>
              <w:pStyle w:val="MDPI42tablebody"/>
              <w:autoSpaceDE w:val="0"/>
              <w:autoSpaceDN w:val="0"/>
              <w:rPr>
                <w:lang w:val="en-GB"/>
              </w:rPr>
            </w:pPr>
            <w:r w:rsidRPr="0074420C">
              <w:rPr>
                <w:lang w:val="en-GB"/>
              </w:rPr>
              <w:t>0.021</w:t>
            </w:r>
          </w:p>
        </w:tc>
        <w:tc>
          <w:tcPr>
            <w:tcW w:w="676" w:type="dxa"/>
            <w:tcBorders>
              <w:top w:val="nil"/>
              <w:left w:val="nil"/>
              <w:bottom w:val="nil"/>
              <w:right w:val="nil"/>
            </w:tcBorders>
            <w:shd w:val="clear" w:color="auto" w:fill="auto"/>
            <w:vAlign w:val="center"/>
            <w:hideMark/>
          </w:tcPr>
          <w:p w14:paraId="6FFACA8D" w14:textId="77777777" w:rsidR="00C20D6C" w:rsidRPr="0074420C" w:rsidRDefault="00C20D6C" w:rsidP="002C067F">
            <w:pPr>
              <w:pStyle w:val="MDPI42tablebody"/>
              <w:autoSpaceDE w:val="0"/>
              <w:autoSpaceDN w:val="0"/>
              <w:rPr>
                <w:lang w:val="en-GB"/>
              </w:rPr>
            </w:pPr>
            <w:r w:rsidRPr="0074420C">
              <w:rPr>
                <w:lang w:val="en-GB"/>
              </w:rPr>
              <w:t>1</w:t>
            </w:r>
          </w:p>
        </w:tc>
        <w:tc>
          <w:tcPr>
            <w:tcW w:w="1772" w:type="dxa"/>
            <w:tcBorders>
              <w:top w:val="nil"/>
              <w:left w:val="nil"/>
              <w:bottom w:val="nil"/>
              <w:right w:val="nil"/>
            </w:tcBorders>
            <w:shd w:val="clear" w:color="auto" w:fill="auto"/>
            <w:vAlign w:val="center"/>
            <w:hideMark/>
          </w:tcPr>
          <w:p w14:paraId="0339792A" w14:textId="77777777" w:rsidR="00C20D6C" w:rsidRPr="0074420C" w:rsidRDefault="00C20D6C" w:rsidP="002C067F">
            <w:pPr>
              <w:pStyle w:val="MDPI42tablebody"/>
              <w:autoSpaceDE w:val="0"/>
              <w:autoSpaceDN w:val="0"/>
              <w:rPr>
                <w:lang w:val="en-GB"/>
              </w:rPr>
            </w:pPr>
            <w:r w:rsidRPr="0074420C">
              <w:rPr>
                <w:lang w:val="en-GB"/>
              </w:rPr>
              <w:t>0.021</w:t>
            </w:r>
          </w:p>
        </w:tc>
        <w:tc>
          <w:tcPr>
            <w:tcW w:w="989" w:type="dxa"/>
            <w:tcBorders>
              <w:top w:val="nil"/>
              <w:left w:val="nil"/>
              <w:bottom w:val="nil"/>
              <w:right w:val="nil"/>
            </w:tcBorders>
            <w:shd w:val="clear" w:color="auto" w:fill="auto"/>
            <w:vAlign w:val="center"/>
            <w:hideMark/>
          </w:tcPr>
          <w:p w14:paraId="4EE9F023" w14:textId="77777777" w:rsidR="00C20D6C" w:rsidRPr="0074420C" w:rsidRDefault="00C20D6C" w:rsidP="002C067F">
            <w:pPr>
              <w:pStyle w:val="MDPI42tablebody"/>
              <w:autoSpaceDE w:val="0"/>
              <w:autoSpaceDN w:val="0"/>
              <w:rPr>
                <w:lang w:val="en-GB"/>
              </w:rPr>
            </w:pPr>
            <w:r w:rsidRPr="0074420C">
              <w:rPr>
                <w:lang w:val="en-GB"/>
              </w:rPr>
              <w:t>0.36</w:t>
            </w:r>
          </w:p>
        </w:tc>
        <w:tc>
          <w:tcPr>
            <w:tcW w:w="1019" w:type="dxa"/>
            <w:tcBorders>
              <w:top w:val="nil"/>
              <w:left w:val="nil"/>
              <w:bottom w:val="nil"/>
              <w:right w:val="nil"/>
            </w:tcBorders>
            <w:shd w:val="clear" w:color="auto" w:fill="auto"/>
            <w:vAlign w:val="center"/>
            <w:hideMark/>
          </w:tcPr>
          <w:p w14:paraId="7FAE4B2D" w14:textId="77777777" w:rsidR="00C20D6C" w:rsidRPr="0074420C" w:rsidRDefault="00C20D6C" w:rsidP="002C067F">
            <w:pPr>
              <w:pStyle w:val="MDPI42tablebody"/>
              <w:autoSpaceDE w:val="0"/>
              <w:autoSpaceDN w:val="0"/>
              <w:rPr>
                <w:lang w:val="en-GB"/>
              </w:rPr>
            </w:pPr>
            <w:r w:rsidRPr="0074420C">
              <w:rPr>
                <w:lang w:val="en-GB"/>
              </w:rPr>
              <w:t>0.5558</w:t>
            </w:r>
          </w:p>
        </w:tc>
        <w:tc>
          <w:tcPr>
            <w:tcW w:w="1614" w:type="dxa"/>
            <w:tcBorders>
              <w:top w:val="nil"/>
              <w:left w:val="nil"/>
              <w:bottom w:val="nil"/>
              <w:right w:val="nil"/>
            </w:tcBorders>
            <w:shd w:val="clear" w:color="auto" w:fill="auto"/>
            <w:vAlign w:val="center"/>
            <w:hideMark/>
          </w:tcPr>
          <w:p w14:paraId="5C86F3BC" w14:textId="77777777" w:rsidR="00C20D6C" w:rsidRPr="0074420C" w:rsidRDefault="00C20D6C" w:rsidP="002C067F">
            <w:pPr>
              <w:pStyle w:val="MDPI42tablebody"/>
              <w:autoSpaceDE w:val="0"/>
              <w:autoSpaceDN w:val="0"/>
              <w:rPr>
                <w:lang w:val="en-GB"/>
              </w:rPr>
            </w:pPr>
            <w:r w:rsidRPr="0074420C">
              <w:rPr>
                <w:lang w:val="en-GB"/>
              </w:rPr>
              <w:t>NS</w:t>
            </w:r>
          </w:p>
        </w:tc>
      </w:tr>
      <w:tr w:rsidR="002C067F" w:rsidRPr="0074420C" w14:paraId="116D667F" w14:textId="77777777" w:rsidTr="002C067F">
        <w:trPr>
          <w:jc w:val="center"/>
        </w:trPr>
        <w:tc>
          <w:tcPr>
            <w:tcW w:w="2676" w:type="dxa"/>
            <w:tcBorders>
              <w:top w:val="nil"/>
              <w:left w:val="nil"/>
              <w:bottom w:val="nil"/>
              <w:right w:val="nil"/>
            </w:tcBorders>
            <w:shd w:val="clear" w:color="auto" w:fill="auto"/>
            <w:vAlign w:val="center"/>
            <w:hideMark/>
          </w:tcPr>
          <w:p w14:paraId="242D89E8" w14:textId="77777777" w:rsidR="00C20D6C" w:rsidRPr="0074420C" w:rsidRDefault="00C20D6C" w:rsidP="002C067F">
            <w:pPr>
              <w:pStyle w:val="MDPI42tablebody"/>
              <w:autoSpaceDE w:val="0"/>
              <w:autoSpaceDN w:val="0"/>
              <w:rPr>
                <w:lang w:val="en-GB"/>
              </w:rPr>
            </w:pPr>
            <w:r w:rsidRPr="0074420C">
              <w:rPr>
                <w:lang w:val="en-GB"/>
              </w:rPr>
              <w:t>CD</w:t>
            </w:r>
          </w:p>
        </w:tc>
        <w:tc>
          <w:tcPr>
            <w:tcW w:w="1719" w:type="dxa"/>
            <w:tcBorders>
              <w:top w:val="nil"/>
              <w:left w:val="nil"/>
              <w:bottom w:val="nil"/>
              <w:right w:val="nil"/>
            </w:tcBorders>
            <w:shd w:val="clear" w:color="auto" w:fill="auto"/>
            <w:vAlign w:val="center"/>
            <w:hideMark/>
          </w:tcPr>
          <w:p w14:paraId="02104CCC" w14:textId="77777777" w:rsidR="00C20D6C" w:rsidRPr="0074420C" w:rsidRDefault="00C20D6C" w:rsidP="002C067F">
            <w:pPr>
              <w:pStyle w:val="MDPI42tablebody"/>
              <w:autoSpaceDE w:val="0"/>
              <w:autoSpaceDN w:val="0"/>
              <w:rPr>
                <w:lang w:val="en-GB"/>
              </w:rPr>
            </w:pPr>
            <w:r w:rsidRPr="0074420C">
              <w:rPr>
                <w:lang w:val="en-GB"/>
              </w:rPr>
              <w:t>0.063</w:t>
            </w:r>
          </w:p>
        </w:tc>
        <w:tc>
          <w:tcPr>
            <w:tcW w:w="676" w:type="dxa"/>
            <w:tcBorders>
              <w:top w:val="nil"/>
              <w:left w:val="nil"/>
              <w:bottom w:val="nil"/>
              <w:right w:val="nil"/>
            </w:tcBorders>
            <w:shd w:val="clear" w:color="auto" w:fill="auto"/>
            <w:vAlign w:val="center"/>
            <w:hideMark/>
          </w:tcPr>
          <w:p w14:paraId="465ED479" w14:textId="77777777" w:rsidR="00C20D6C" w:rsidRPr="0074420C" w:rsidRDefault="00C20D6C" w:rsidP="002C067F">
            <w:pPr>
              <w:pStyle w:val="MDPI42tablebody"/>
              <w:autoSpaceDE w:val="0"/>
              <w:autoSpaceDN w:val="0"/>
              <w:rPr>
                <w:lang w:val="en-GB"/>
              </w:rPr>
            </w:pPr>
            <w:r w:rsidRPr="0074420C">
              <w:rPr>
                <w:lang w:val="en-GB"/>
              </w:rPr>
              <w:t>1</w:t>
            </w:r>
          </w:p>
        </w:tc>
        <w:tc>
          <w:tcPr>
            <w:tcW w:w="1772" w:type="dxa"/>
            <w:tcBorders>
              <w:top w:val="nil"/>
              <w:left w:val="nil"/>
              <w:bottom w:val="nil"/>
              <w:right w:val="nil"/>
            </w:tcBorders>
            <w:shd w:val="clear" w:color="auto" w:fill="auto"/>
            <w:vAlign w:val="center"/>
            <w:hideMark/>
          </w:tcPr>
          <w:p w14:paraId="3F09FFCC" w14:textId="77777777" w:rsidR="00C20D6C" w:rsidRPr="0074420C" w:rsidRDefault="00C20D6C" w:rsidP="002C067F">
            <w:pPr>
              <w:pStyle w:val="MDPI42tablebody"/>
              <w:autoSpaceDE w:val="0"/>
              <w:autoSpaceDN w:val="0"/>
              <w:rPr>
                <w:lang w:val="en-GB"/>
              </w:rPr>
            </w:pPr>
            <w:r w:rsidRPr="0074420C">
              <w:rPr>
                <w:lang w:val="en-GB"/>
              </w:rPr>
              <w:t>0.063</w:t>
            </w:r>
          </w:p>
        </w:tc>
        <w:tc>
          <w:tcPr>
            <w:tcW w:w="989" w:type="dxa"/>
            <w:tcBorders>
              <w:top w:val="nil"/>
              <w:left w:val="nil"/>
              <w:bottom w:val="nil"/>
              <w:right w:val="nil"/>
            </w:tcBorders>
            <w:shd w:val="clear" w:color="auto" w:fill="auto"/>
            <w:vAlign w:val="center"/>
            <w:hideMark/>
          </w:tcPr>
          <w:p w14:paraId="7DA71DC8" w14:textId="77777777" w:rsidR="00C20D6C" w:rsidRPr="0074420C" w:rsidRDefault="00C20D6C" w:rsidP="002C067F">
            <w:pPr>
              <w:pStyle w:val="MDPI42tablebody"/>
              <w:autoSpaceDE w:val="0"/>
              <w:autoSpaceDN w:val="0"/>
              <w:rPr>
                <w:lang w:val="en-GB"/>
              </w:rPr>
            </w:pPr>
            <w:r w:rsidRPr="0074420C">
              <w:rPr>
                <w:lang w:val="en-GB"/>
              </w:rPr>
              <w:t>1.10</w:t>
            </w:r>
          </w:p>
        </w:tc>
        <w:tc>
          <w:tcPr>
            <w:tcW w:w="1019" w:type="dxa"/>
            <w:tcBorders>
              <w:top w:val="nil"/>
              <w:left w:val="nil"/>
              <w:bottom w:val="nil"/>
              <w:right w:val="nil"/>
            </w:tcBorders>
            <w:shd w:val="clear" w:color="auto" w:fill="auto"/>
            <w:vAlign w:val="center"/>
            <w:hideMark/>
          </w:tcPr>
          <w:p w14:paraId="0F2E7859" w14:textId="77777777" w:rsidR="00C20D6C" w:rsidRPr="0074420C" w:rsidRDefault="00C20D6C" w:rsidP="002C067F">
            <w:pPr>
              <w:pStyle w:val="MDPI42tablebody"/>
              <w:autoSpaceDE w:val="0"/>
              <w:autoSpaceDN w:val="0"/>
              <w:rPr>
                <w:lang w:val="en-GB"/>
              </w:rPr>
            </w:pPr>
            <w:r w:rsidRPr="0074420C">
              <w:rPr>
                <w:lang w:val="en-GB"/>
              </w:rPr>
              <w:t>0.3099</w:t>
            </w:r>
          </w:p>
        </w:tc>
        <w:tc>
          <w:tcPr>
            <w:tcW w:w="1614" w:type="dxa"/>
            <w:tcBorders>
              <w:top w:val="nil"/>
              <w:left w:val="nil"/>
              <w:bottom w:val="nil"/>
              <w:right w:val="nil"/>
            </w:tcBorders>
            <w:shd w:val="clear" w:color="auto" w:fill="auto"/>
            <w:vAlign w:val="center"/>
            <w:hideMark/>
          </w:tcPr>
          <w:p w14:paraId="04CB9706" w14:textId="77777777" w:rsidR="00C20D6C" w:rsidRPr="0074420C" w:rsidRDefault="00C20D6C" w:rsidP="002C067F">
            <w:pPr>
              <w:pStyle w:val="MDPI42tablebody"/>
              <w:autoSpaceDE w:val="0"/>
              <w:autoSpaceDN w:val="0"/>
              <w:rPr>
                <w:lang w:val="en-GB"/>
              </w:rPr>
            </w:pPr>
            <w:r w:rsidRPr="0074420C">
              <w:rPr>
                <w:lang w:val="en-GB"/>
              </w:rPr>
              <w:t>NS</w:t>
            </w:r>
          </w:p>
        </w:tc>
      </w:tr>
      <w:tr w:rsidR="002C067F" w:rsidRPr="0074420C" w14:paraId="28213A5E" w14:textId="77777777" w:rsidTr="002C067F">
        <w:trPr>
          <w:jc w:val="center"/>
        </w:trPr>
        <w:tc>
          <w:tcPr>
            <w:tcW w:w="2676" w:type="dxa"/>
            <w:tcBorders>
              <w:top w:val="nil"/>
              <w:left w:val="nil"/>
              <w:bottom w:val="nil"/>
              <w:right w:val="nil"/>
            </w:tcBorders>
            <w:shd w:val="clear" w:color="auto" w:fill="auto"/>
            <w:vAlign w:val="center"/>
            <w:hideMark/>
          </w:tcPr>
          <w:p w14:paraId="2D01DB26" w14:textId="77777777" w:rsidR="00C20D6C" w:rsidRPr="0074420C" w:rsidRDefault="00C20D6C" w:rsidP="002C067F">
            <w:pPr>
              <w:pStyle w:val="MDPI42tablebody"/>
              <w:autoSpaceDE w:val="0"/>
              <w:autoSpaceDN w:val="0"/>
              <w:rPr>
                <w:lang w:val="en-GB"/>
              </w:rPr>
            </w:pPr>
            <w:r w:rsidRPr="0074420C">
              <w:rPr>
                <w:lang w:val="en-GB"/>
              </w:rPr>
              <w:t>A</w:t>
            </w:r>
            <w:r w:rsidRPr="0074420C">
              <w:rPr>
                <w:vertAlign w:val="superscript"/>
                <w:lang w:val="en-GB"/>
              </w:rPr>
              <w:t>2</w:t>
            </w:r>
          </w:p>
        </w:tc>
        <w:tc>
          <w:tcPr>
            <w:tcW w:w="1719" w:type="dxa"/>
            <w:tcBorders>
              <w:top w:val="nil"/>
              <w:left w:val="nil"/>
              <w:bottom w:val="nil"/>
              <w:right w:val="nil"/>
            </w:tcBorders>
            <w:shd w:val="clear" w:color="auto" w:fill="auto"/>
            <w:vAlign w:val="center"/>
            <w:hideMark/>
          </w:tcPr>
          <w:p w14:paraId="3B40FF72" w14:textId="77777777" w:rsidR="00C20D6C" w:rsidRPr="0074420C" w:rsidRDefault="00C20D6C" w:rsidP="002C067F">
            <w:pPr>
              <w:pStyle w:val="MDPI42tablebody"/>
              <w:autoSpaceDE w:val="0"/>
              <w:autoSpaceDN w:val="0"/>
              <w:rPr>
                <w:lang w:val="en-GB"/>
              </w:rPr>
            </w:pPr>
            <w:r w:rsidRPr="0074420C">
              <w:rPr>
                <w:lang w:val="en-GB"/>
              </w:rPr>
              <w:t>0.0051</w:t>
            </w:r>
          </w:p>
        </w:tc>
        <w:tc>
          <w:tcPr>
            <w:tcW w:w="676" w:type="dxa"/>
            <w:tcBorders>
              <w:top w:val="nil"/>
              <w:left w:val="nil"/>
              <w:bottom w:val="nil"/>
              <w:right w:val="nil"/>
            </w:tcBorders>
            <w:shd w:val="clear" w:color="auto" w:fill="auto"/>
            <w:vAlign w:val="center"/>
            <w:hideMark/>
          </w:tcPr>
          <w:p w14:paraId="47948C8F" w14:textId="77777777" w:rsidR="00C20D6C" w:rsidRPr="0074420C" w:rsidRDefault="00C20D6C" w:rsidP="002C067F">
            <w:pPr>
              <w:pStyle w:val="MDPI42tablebody"/>
              <w:autoSpaceDE w:val="0"/>
              <w:autoSpaceDN w:val="0"/>
              <w:rPr>
                <w:lang w:val="en-GB"/>
              </w:rPr>
            </w:pPr>
            <w:r w:rsidRPr="0074420C">
              <w:rPr>
                <w:lang w:val="en-GB"/>
              </w:rPr>
              <w:t>1</w:t>
            </w:r>
          </w:p>
        </w:tc>
        <w:tc>
          <w:tcPr>
            <w:tcW w:w="1772" w:type="dxa"/>
            <w:tcBorders>
              <w:top w:val="nil"/>
              <w:left w:val="nil"/>
              <w:bottom w:val="nil"/>
              <w:right w:val="nil"/>
            </w:tcBorders>
            <w:shd w:val="clear" w:color="auto" w:fill="auto"/>
            <w:vAlign w:val="center"/>
            <w:hideMark/>
          </w:tcPr>
          <w:p w14:paraId="28E1231E" w14:textId="77777777" w:rsidR="00C20D6C" w:rsidRPr="0074420C" w:rsidRDefault="00C20D6C" w:rsidP="002C067F">
            <w:pPr>
              <w:pStyle w:val="MDPI42tablebody"/>
              <w:autoSpaceDE w:val="0"/>
              <w:autoSpaceDN w:val="0"/>
              <w:rPr>
                <w:lang w:val="en-GB"/>
              </w:rPr>
            </w:pPr>
            <w:r w:rsidRPr="0074420C">
              <w:rPr>
                <w:lang w:val="en-GB"/>
              </w:rPr>
              <w:t>50.0051</w:t>
            </w:r>
          </w:p>
        </w:tc>
        <w:tc>
          <w:tcPr>
            <w:tcW w:w="989" w:type="dxa"/>
            <w:tcBorders>
              <w:top w:val="nil"/>
              <w:left w:val="nil"/>
              <w:bottom w:val="nil"/>
              <w:right w:val="nil"/>
            </w:tcBorders>
            <w:shd w:val="clear" w:color="auto" w:fill="auto"/>
            <w:vAlign w:val="center"/>
            <w:hideMark/>
          </w:tcPr>
          <w:p w14:paraId="600CEF38" w14:textId="77777777" w:rsidR="00C20D6C" w:rsidRPr="0074420C" w:rsidRDefault="00C20D6C" w:rsidP="002C067F">
            <w:pPr>
              <w:pStyle w:val="MDPI42tablebody"/>
              <w:autoSpaceDE w:val="0"/>
              <w:autoSpaceDN w:val="0"/>
              <w:rPr>
                <w:lang w:val="en-GB"/>
              </w:rPr>
            </w:pPr>
            <w:r w:rsidRPr="0074420C">
              <w:rPr>
                <w:lang w:val="en-GB"/>
              </w:rPr>
              <w:t>0.097</w:t>
            </w:r>
          </w:p>
        </w:tc>
        <w:tc>
          <w:tcPr>
            <w:tcW w:w="1019" w:type="dxa"/>
            <w:tcBorders>
              <w:top w:val="nil"/>
              <w:left w:val="nil"/>
              <w:bottom w:val="nil"/>
              <w:right w:val="nil"/>
            </w:tcBorders>
            <w:shd w:val="clear" w:color="auto" w:fill="auto"/>
            <w:vAlign w:val="center"/>
            <w:hideMark/>
          </w:tcPr>
          <w:p w14:paraId="6B420F75" w14:textId="77777777" w:rsidR="00C20D6C" w:rsidRPr="0074420C" w:rsidRDefault="00C20D6C" w:rsidP="002C067F">
            <w:pPr>
              <w:pStyle w:val="MDPI42tablebody"/>
              <w:autoSpaceDE w:val="0"/>
              <w:autoSpaceDN w:val="0"/>
              <w:rPr>
                <w:lang w:val="en-GB"/>
              </w:rPr>
            </w:pPr>
            <w:r w:rsidRPr="0074420C">
              <w:rPr>
                <w:lang w:val="en-GB"/>
              </w:rPr>
              <w:t>0.7597</w:t>
            </w:r>
          </w:p>
        </w:tc>
        <w:tc>
          <w:tcPr>
            <w:tcW w:w="1614" w:type="dxa"/>
            <w:tcBorders>
              <w:top w:val="nil"/>
              <w:left w:val="nil"/>
              <w:bottom w:val="nil"/>
              <w:right w:val="nil"/>
            </w:tcBorders>
            <w:shd w:val="clear" w:color="auto" w:fill="auto"/>
            <w:vAlign w:val="center"/>
            <w:hideMark/>
          </w:tcPr>
          <w:p w14:paraId="6057ECB8" w14:textId="77777777" w:rsidR="00C20D6C" w:rsidRPr="0074420C" w:rsidRDefault="00C20D6C" w:rsidP="002C067F">
            <w:pPr>
              <w:pStyle w:val="MDPI42tablebody"/>
              <w:autoSpaceDE w:val="0"/>
              <w:autoSpaceDN w:val="0"/>
              <w:rPr>
                <w:lang w:val="en-GB"/>
              </w:rPr>
            </w:pPr>
            <w:r w:rsidRPr="0074420C">
              <w:rPr>
                <w:lang w:val="en-GB"/>
              </w:rPr>
              <w:t>NS</w:t>
            </w:r>
          </w:p>
        </w:tc>
      </w:tr>
      <w:tr w:rsidR="002C067F" w:rsidRPr="0074420C" w14:paraId="70B3DAC5" w14:textId="77777777" w:rsidTr="002C067F">
        <w:trPr>
          <w:jc w:val="center"/>
        </w:trPr>
        <w:tc>
          <w:tcPr>
            <w:tcW w:w="2676" w:type="dxa"/>
            <w:tcBorders>
              <w:top w:val="nil"/>
              <w:left w:val="nil"/>
              <w:bottom w:val="nil"/>
              <w:right w:val="nil"/>
            </w:tcBorders>
            <w:shd w:val="clear" w:color="auto" w:fill="auto"/>
            <w:vAlign w:val="center"/>
            <w:hideMark/>
          </w:tcPr>
          <w:p w14:paraId="1DC8F4BA" w14:textId="77777777" w:rsidR="00C20D6C" w:rsidRPr="0074420C" w:rsidRDefault="00C20D6C" w:rsidP="002C067F">
            <w:pPr>
              <w:pStyle w:val="MDPI42tablebody"/>
              <w:autoSpaceDE w:val="0"/>
              <w:autoSpaceDN w:val="0"/>
              <w:rPr>
                <w:lang w:val="en-GB"/>
              </w:rPr>
            </w:pPr>
            <w:r w:rsidRPr="0074420C">
              <w:rPr>
                <w:lang w:val="en-GB"/>
              </w:rPr>
              <w:t>B</w:t>
            </w:r>
            <w:r w:rsidRPr="0074420C">
              <w:rPr>
                <w:vertAlign w:val="superscript"/>
                <w:lang w:val="en-GB"/>
              </w:rPr>
              <w:t>2</w:t>
            </w:r>
          </w:p>
        </w:tc>
        <w:tc>
          <w:tcPr>
            <w:tcW w:w="1719" w:type="dxa"/>
            <w:tcBorders>
              <w:top w:val="nil"/>
              <w:left w:val="nil"/>
              <w:bottom w:val="nil"/>
              <w:right w:val="nil"/>
            </w:tcBorders>
            <w:shd w:val="clear" w:color="auto" w:fill="auto"/>
            <w:vAlign w:val="center"/>
            <w:hideMark/>
          </w:tcPr>
          <w:p w14:paraId="41614F79" w14:textId="77777777" w:rsidR="00C20D6C" w:rsidRPr="0074420C" w:rsidRDefault="00C20D6C" w:rsidP="002C067F">
            <w:pPr>
              <w:pStyle w:val="MDPI42tablebody"/>
              <w:autoSpaceDE w:val="0"/>
              <w:autoSpaceDN w:val="0"/>
              <w:rPr>
                <w:lang w:val="en-GB"/>
              </w:rPr>
            </w:pPr>
            <w:r w:rsidRPr="0074420C">
              <w:rPr>
                <w:lang w:val="en-GB"/>
              </w:rPr>
              <w:t>0.023</w:t>
            </w:r>
          </w:p>
        </w:tc>
        <w:tc>
          <w:tcPr>
            <w:tcW w:w="676" w:type="dxa"/>
            <w:tcBorders>
              <w:top w:val="nil"/>
              <w:left w:val="nil"/>
              <w:bottom w:val="nil"/>
              <w:right w:val="nil"/>
            </w:tcBorders>
            <w:shd w:val="clear" w:color="auto" w:fill="auto"/>
            <w:vAlign w:val="center"/>
            <w:hideMark/>
          </w:tcPr>
          <w:p w14:paraId="4D32AEDF" w14:textId="77777777" w:rsidR="00C20D6C" w:rsidRPr="0074420C" w:rsidRDefault="00C20D6C" w:rsidP="002C067F">
            <w:pPr>
              <w:pStyle w:val="MDPI42tablebody"/>
              <w:autoSpaceDE w:val="0"/>
              <w:autoSpaceDN w:val="0"/>
              <w:rPr>
                <w:lang w:val="en-GB"/>
              </w:rPr>
            </w:pPr>
            <w:r w:rsidRPr="0074420C">
              <w:rPr>
                <w:lang w:val="en-GB"/>
              </w:rPr>
              <w:t>1</w:t>
            </w:r>
          </w:p>
        </w:tc>
        <w:tc>
          <w:tcPr>
            <w:tcW w:w="1772" w:type="dxa"/>
            <w:tcBorders>
              <w:top w:val="nil"/>
              <w:left w:val="nil"/>
              <w:bottom w:val="nil"/>
              <w:right w:val="nil"/>
            </w:tcBorders>
            <w:shd w:val="clear" w:color="auto" w:fill="auto"/>
            <w:vAlign w:val="center"/>
            <w:hideMark/>
          </w:tcPr>
          <w:p w14:paraId="2C6B79A7" w14:textId="77777777" w:rsidR="00C20D6C" w:rsidRPr="0074420C" w:rsidRDefault="00C20D6C" w:rsidP="002C067F">
            <w:pPr>
              <w:pStyle w:val="MDPI42tablebody"/>
              <w:autoSpaceDE w:val="0"/>
              <w:autoSpaceDN w:val="0"/>
              <w:rPr>
                <w:lang w:val="en-GB"/>
              </w:rPr>
            </w:pPr>
            <w:r w:rsidRPr="0074420C">
              <w:rPr>
                <w:lang w:val="en-GB"/>
              </w:rPr>
              <w:t>0.023</w:t>
            </w:r>
          </w:p>
        </w:tc>
        <w:tc>
          <w:tcPr>
            <w:tcW w:w="989" w:type="dxa"/>
            <w:tcBorders>
              <w:top w:val="nil"/>
              <w:left w:val="nil"/>
              <w:bottom w:val="nil"/>
              <w:right w:val="nil"/>
            </w:tcBorders>
            <w:shd w:val="clear" w:color="auto" w:fill="auto"/>
            <w:vAlign w:val="center"/>
            <w:hideMark/>
          </w:tcPr>
          <w:p w14:paraId="3226D0F0" w14:textId="77777777" w:rsidR="00C20D6C" w:rsidRPr="0074420C" w:rsidRDefault="00C20D6C" w:rsidP="002C067F">
            <w:pPr>
              <w:pStyle w:val="MDPI42tablebody"/>
              <w:autoSpaceDE w:val="0"/>
              <w:autoSpaceDN w:val="0"/>
              <w:rPr>
                <w:lang w:val="en-GB"/>
              </w:rPr>
            </w:pPr>
            <w:r w:rsidRPr="0074420C">
              <w:rPr>
                <w:lang w:val="en-GB"/>
              </w:rPr>
              <w:t>0.40</w:t>
            </w:r>
          </w:p>
        </w:tc>
        <w:tc>
          <w:tcPr>
            <w:tcW w:w="1019" w:type="dxa"/>
            <w:tcBorders>
              <w:top w:val="nil"/>
              <w:left w:val="nil"/>
              <w:bottom w:val="nil"/>
              <w:right w:val="nil"/>
            </w:tcBorders>
            <w:shd w:val="clear" w:color="auto" w:fill="auto"/>
            <w:vAlign w:val="center"/>
            <w:hideMark/>
          </w:tcPr>
          <w:p w14:paraId="162A55CA" w14:textId="77777777" w:rsidR="00C20D6C" w:rsidRPr="0074420C" w:rsidRDefault="00C20D6C" w:rsidP="002C067F">
            <w:pPr>
              <w:pStyle w:val="MDPI42tablebody"/>
              <w:autoSpaceDE w:val="0"/>
              <w:autoSpaceDN w:val="0"/>
              <w:rPr>
                <w:lang w:val="en-GB"/>
              </w:rPr>
            </w:pPr>
            <w:r w:rsidRPr="0074420C">
              <w:rPr>
                <w:lang w:val="en-GB"/>
              </w:rPr>
              <w:t>0.5376</w:t>
            </w:r>
          </w:p>
        </w:tc>
        <w:tc>
          <w:tcPr>
            <w:tcW w:w="1614" w:type="dxa"/>
            <w:tcBorders>
              <w:top w:val="nil"/>
              <w:left w:val="nil"/>
              <w:bottom w:val="nil"/>
              <w:right w:val="nil"/>
            </w:tcBorders>
            <w:shd w:val="clear" w:color="auto" w:fill="auto"/>
            <w:vAlign w:val="center"/>
            <w:hideMark/>
          </w:tcPr>
          <w:p w14:paraId="7129EE9C" w14:textId="77777777" w:rsidR="00C20D6C" w:rsidRPr="0074420C" w:rsidRDefault="00C20D6C" w:rsidP="002C067F">
            <w:pPr>
              <w:pStyle w:val="MDPI42tablebody"/>
              <w:autoSpaceDE w:val="0"/>
              <w:autoSpaceDN w:val="0"/>
              <w:rPr>
                <w:lang w:val="en-GB"/>
              </w:rPr>
            </w:pPr>
            <w:r w:rsidRPr="0074420C">
              <w:rPr>
                <w:lang w:val="en-GB"/>
              </w:rPr>
              <w:t>NS</w:t>
            </w:r>
          </w:p>
        </w:tc>
      </w:tr>
      <w:tr w:rsidR="002C067F" w:rsidRPr="0074420C" w14:paraId="1957E1BD" w14:textId="77777777" w:rsidTr="002C067F">
        <w:trPr>
          <w:jc w:val="center"/>
        </w:trPr>
        <w:tc>
          <w:tcPr>
            <w:tcW w:w="2676" w:type="dxa"/>
            <w:tcBorders>
              <w:top w:val="nil"/>
              <w:left w:val="nil"/>
              <w:bottom w:val="nil"/>
              <w:right w:val="nil"/>
            </w:tcBorders>
            <w:shd w:val="clear" w:color="auto" w:fill="auto"/>
            <w:vAlign w:val="center"/>
            <w:hideMark/>
          </w:tcPr>
          <w:p w14:paraId="3EDC9A66" w14:textId="77777777" w:rsidR="00C20D6C" w:rsidRPr="0074420C" w:rsidRDefault="00C20D6C" w:rsidP="002C067F">
            <w:pPr>
              <w:pStyle w:val="MDPI42tablebody"/>
              <w:autoSpaceDE w:val="0"/>
              <w:autoSpaceDN w:val="0"/>
              <w:rPr>
                <w:lang w:val="en-GB"/>
              </w:rPr>
            </w:pPr>
            <w:r w:rsidRPr="0074420C">
              <w:rPr>
                <w:lang w:val="en-GB"/>
              </w:rPr>
              <w:t>C</w:t>
            </w:r>
            <w:r w:rsidRPr="0074420C">
              <w:rPr>
                <w:vertAlign w:val="superscript"/>
                <w:lang w:val="en-GB"/>
              </w:rPr>
              <w:t>2</w:t>
            </w:r>
          </w:p>
        </w:tc>
        <w:tc>
          <w:tcPr>
            <w:tcW w:w="1719" w:type="dxa"/>
            <w:tcBorders>
              <w:top w:val="nil"/>
              <w:left w:val="nil"/>
              <w:bottom w:val="nil"/>
              <w:right w:val="nil"/>
            </w:tcBorders>
            <w:shd w:val="clear" w:color="auto" w:fill="auto"/>
            <w:vAlign w:val="center"/>
            <w:hideMark/>
          </w:tcPr>
          <w:p w14:paraId="301C0503" w14:textId="77777777" w:rsidR="00C20D6C" w:rsidRPr="0074420C" w:rsidRDefault="00C20D6C" w:rsidP="002C067F">
            <w:pPr>
              <w:pStyle w:val="MDPI42tablebody"/>
              <w:autoSpaceDE w:val="0"/>
              <w:autoSpaceDN w:val="0"/>
              <w:rPr>
                <w:lang w:val="en-GB"/>
              </w:rPr>
            </w:pPr>
            <w:r w:rsidRPr="0074420C">
              <w:rPr>
                <w:lang w:val="en-GB"/>
              </w:rPr>
              <w:t>5.66</w:t>
            </w:r>
          </w:p>
        </w:tc>
        <w:tc>
          <w:tcPr>
            <w:tcW w:w="676" w:type="dxa"/>
            <w:tcBorders>
              <w:top w:val="nil"/>
              <w:left w:val="nil"/>
              <w:bottom w:val="nil"/>
              <w:right w:val="nil"/>
            </w:tcBorders>
            <w:shd w:val="clear" w:color="auto" w:fill="auto"/>
            <w:vAlign w:val="center"/>
            <w:hideMark/>
          </w:tcPr>
          <w:p w14:paraId="3DF90248" w14:textId="77777777" w:rsidR="00C20D6C" w:rsidRPr="0074420C" w:rsidRDefault="00C20D6C" w:rsidP="002C067F">
            <w:pPr>
              <w:pStyle w:val="MDPI42tablebody"/>
              <w:autoSpaceDE w:val="0"/>
              <w:autoSpaceDN w:val="0"/>
              <w:rPr>
                <w:lang w:val="en-GB"/>
              </w:rPr>
            </w:pPr>
            <w:r w:rsidRPr="0074420C">
              <w:rPr>
                <w:lang w:val="en-GB"/>
              </w:rPr>
              <w:t>1</w:t>
            </w:r>
          </w:p>
        </w:tc>
        <w:tc>
          <w:tcPr>
            <w:tcW w:w="1772" w:type="dxa"/>
            <w:tcBorders>
              <w:top w:val="nil"/>
              <w:left w:val="nil"/>
              <w:bottom w:val="nil"/>
              <w:right w:val="nil"/>
            </w:tcBorders>
            <w:shd w:val="clear" w:color="auto" w:fill="auto"/>
            <w:vAlign w:val="center"/>
            <w:hideMark/>
          </w:tcPr>
          <w:p w14:paraId="14D954DB" w14:textId="77777777" w:rsidR="00C20D6C" w:rsidRPr="0074420C" w:rsidRDefault="00C20D6C" w:rsidP="002C067F">
            <w:pPr>
              <w:pStyle w:val="MDPI42tablebody"/>
              <w:autoSpaceDE w:val="0"/>
              <w:autoSpaceDN w:val="0"/>
              <w:rPr>
                <w:lang w:val="en-GB"/>
              </w:rPr>
            </w:pPr>
            <w:r w:rsidRPr="0074420C">
              <w:rPr>
                <w:lang w:val="en-GB"/>
              </w:rPr>
              <w:t>5.66</w:t>
            </w:r>
          </w:p>
        </w:tc>
        <w:tc>
          <w:tcPr>
            <w:tcW w:w="989" w:type="dxa"/>
            <w:tcBorders>
              <w:top w:val="nil"/>
              <w:left w:val="nil"/>
              <w:bottom w:val="nil"/>
              <w:right w:val="nil"/>
            </w:tcBorders>
            <w:shd w:val="clear" w:color="auto" w:fill="auto"/>
            <w:vAlign w:val="center"/>
            <w:hideMark/>
          </w:tcPr>
          <w:p w14:paraId="70992115" w14:textId="77777777" w:rsidR="00C20D6C" w:rsidRPr="0074420C" w:rsidRDefault="00C20D6C" w:rsidP="002C067F">
            <w:pPr>
              <w:pStyle w:val="MDPI42tablebody"/>
              <w:autoSpaceDE w:val="0"/>
              <w:autoSpaceDN w:val="0"/>
              <w:rPr>
                <w:lang w:val="en-GB"/>
              </w:rPr>
            </w:pPr>
            <w:r w:rsidRPr="0074420C">
              <w:rPr>
                <w:lang w:val="en-GB"/>
              </w:rPr>
              <w:t>99.54</w:t>
            </w:r>
          </w:p>
        </w:tc>
        <w:tc>
          <w:tcPr>
            <w:tcW w:w="1019" w:type="dxa"/>
            <w:tcBorders>
              <w:top w:val="nil"/>
              <w:left w:val="nil"/>
              <w:bottom w:val="nil"/>
              <w:right w:val="nil"/>
            </w:tcBorders>
            <w:shd w:val="clear" w:color="auto" w:fill="auto"/>
            <w:vAlign w:val="center"/>
            <w:hideMark/>
          </w:tcPr>
          <w:p w14:paraId="3D97266E" w14:textId="6A824AB0" w:rsidR="00C20D6C" w:rsidRPr="0074420C" w:rsidRDefault="00C20D6C" w:rsidP="002C067F">
            <w:pPr>
              <w:pStyle w:val="MDPI42tablebody"/>
              <w:autoSpaceDE w:val="0"/>
              <w:autoSpaceDN w:val="0"/>
              <w:rPr>
                <w:lang w:val="en-GB"/>
              </w:rPr>
            </w:pPr>
            <w:r w:rsidRPr="0074420C">
              <w:rPr>
                <w:lang w:val="en-GB"/>
              </w:rPr>
              <w:t>&lt;0.0001</w:t>
            </w:r>
          </w:p>
        </w:tc>
        <w:tc>
          <w:tcPr>
            <w:tcW w:w="1614" w:type="dxa"/>
            <w:tcBorders>
              <w:top w:val="nil"/>
              <w:left w:val="nil"/>
              <w:bottom w:val="nil"/>
              <w:right w:val="nil"/>
            </w:tcBorders>
            <w:shd w:val="clear" w:color="auto" w:fill="auto"/>
            <w:vAlign w:val="center"/>
            <w:hideMark/>
          </w:tcPr>
          <w:p w14:paraId="6AAA10EA" w14:textId="77777777" w:rsidR="00C20D6C" w:rsidRPr="0074420C" w:rsidRDefault="00C20D6C" w:rsidP="002C067F">
            <w:pPr>
              <w:pStyle w:val="MDPI42tablebody"/>
              <w:autoSpaceDE w:val="0"/>
              <w:autoSpaceDN w:val="0"/>
              <w:rPr>
                <w:lang w:val="en-GB"/>
              </w:rPr>
            </w:pPr>
            <w:r w:rsidRPr="0074420C">
              <w:rPr>
                <w:lang w:val="en-GB"/>
              </w:rPr>
              <w:t>HS</w:t>
            </w:r>
          </w:p>
        </w:tc>
      </w:tr>
      <w:tr w:rsidR="002C067F" w:rsidRPr="0074420C" w14:paraId="04A5400D" w14:textId="77777777" w:rsidTr="002C067F">
        <w:trPr>
          <w:jc w:val="center"/>
        </w:trPr>
        <w:tc>
          <w:tcPr>
            <w:tcW w:w="2676" w:type="dxa"/>
            <w:tcBorders>
              <w:top w:val="nil"/>
              <w:left w:val="nil"/>
              <w:bottom w:val="nil"/>
              <w:right w:val="nil"/>
            </w:tcBorders>
            <w:shd w:val="clear" w:color="auto" w:fill="auto"/>
            <w:vAlign w:val="center"/>
            <w:hideMark/>
          </w:tcPr>
          <w:p w14:paraId="5B7BC562" w14:textId="77777777" w:rsidR="00C20D6C" w:rsidRPr="0074420C" w:rsidRDefault="00C20D6C" w:rsidP="002C067F">
            <w:pPr>
              <w:pStyle w:val="MDPI42tablebody"/>
              <w:autoSpaceDE w:val="0"/>
              <w:autoSpaceDN w:val="0"/>
              <w:rPr>
                <w:lang w:val="en-GB"/>
              </w:rPr>
            </w:pPr>
            <w:r w:rsidRPr="0074420C">
              <w:rPr>
                <w:lang w:val="en-GB"/>
              </w:rPr>
              <w:t>D</w:t>
            </w:r>
            <w:r w:rsidRPr="0074420C">
              <w:rPr>
                <w:vertAlign w:val="superscript"/>
                <w:lang w:val="en-GB"/>
              </w:rPr>
              <w:t>2</w:t>
            </w:r>
          </w:p>
        </w:tc>
        <w:tc>
          <w:tcPr>
            <w:tcW w:w="1719" w:type="dxa"/>
            <w:tcBorders>
              <w:top w:val="nil"/>
              <w:left w:val="nil"/>
              <w:bottom w:val="nil"/>
              <w:right w:val="nil"/>
            </w:tcBorders>
            <w:shd w:val="clear" w:color="auto" w:fill="auto"/>
            <w:vAlign w:val="center"/>
            <w:hideMark/>
          </w:tcPr>
          <w:p w14:paraId="36502382" w14:textId="77777777" w:rsidR="00C20D6C" w:rsidRPr="0074420C" w:rsidRDefault="00C20D6C" w:rsidP="002C067F">
            <w:pPr>
              <w:pStyle w:val="MDPI42tablebody"/>
              <w:autoSpaceDE w:val="0"/>
              <w:autoSpaceDN w:val="0"/>
              <w:rPr>
                <w:lang w:val="en-GB"/>
              </w:rPr>
            </w:pPr>
            <w:r w:rsidRPr="0074420C">
              <w:rPr>
                <w:lang w:val="en-GB"/>
              </w:rPr>
              <w:t>5.87</w:t>
            </w:r>
          </w:p>
        </w:tc>
        <w:tc>
          <w:tcPr>
            <w:tcW w:w="676" w:type="dxa"/>
            <w:tcBorders>
              <w:top w:val="nil"/>
              <w:left w:val="nil"/>
              <w:bottom w:val="nil"/>
              <w:right w:val="nil"/>
            </w:tcBorders>
            <w:shd w:val="clear" w:color="auto" w:fill="auto"/>
            <w:vAlign w:val="center"/>
            <w:hideMark/>
          </w:tcPr>
          <w:p w14:paraId="3B6F0313" w14:textId="77777777" w:rsidR="00C20D6C" w:rsidRPr="0074420C" w:rsidRDefault="00C20D6C" w:rsidP="002C067F">
            <w:pPr>
              <w:pStyle w:val="MDPI42tablebody"/>
              <w:autoSpaceDE w:val="0"/>
              <w:autoSpaceDN w:val="0"/>
              <w:rPr>
                <w:lang w:val="en-GB"/>
              </w:rPr>
            </w:pPr>
            <w:r w:rsidRPr="0074420C">
              <w:rPr>
                <w:lang w:val="en-GB"/>
              </w:rPr>
              <w:t>1</w:t>
            </w:r>
          </w:p>
        </w:tc>
        <w:tc>
          <w:tcPr>
            <w:tcW w:w="1772" w:type="dxa"/>
            <w:tcBorders>
              <w:top w:val="nil"/>
              <w:left w:val="nil"/>
              <w:bottom w:val="nil"/>
              <w:right w:val="nil"/>
            </w:tcBorders>
            <w:shd w:val="clear" w:color="auto" w:fill="auto"/>
            <w:vAlign w:val="center"/>
            <w:hideMark/>
          </w:tcPr>
          <w:p w14:paraId="2CD5C95E" w14:textId="77777777" w:rsidR="00C20D6C" w:rsidRPr="0074420C" w:rsidRDefault="00C20D6C" w:rsidP="002C067F">
            <w:pPr>
              <w:pStyle w:val="MDPI42tablebody"/>
              <w:autoSpaceDE w:val="0"/>
              <w:autoSpaceDN w:val="0"/>
              <w:rPr>
                <w:lang w:val="en-GB"/>
              </w:rPr>
            </w:pPr>
            <w:r w:rsidRPr="0074420C">
              <w:rPr>
                <w:lang w:val="en-GB"/>
              </w:rPr>
              <w:t>5.87</w:t>
            </w:r>
          </w:p>
        </w:tc>
        <w:tc>
          <w:tcPr>
            <w:tcW w:w="989" w:type="dxa"/>
            <w:tcBorders>
              <w:top w:val="nil"/>
              <w:left w:val="nil"/>
              <w:bottom w:val="nil"/>
              <w:right w:val="nil"/>
            </w:tcBorders>
            <w:shd w:val="clear" w:color="auto" w:fill="auto"/>
            <w:vAlign w:val="center"/>
            <w:hideMark/>
          </w:tcPr>
          <w:p w14:paraId="209AF058" w14:textId="77777777" w:rsidR="00C20D6C" w:rsidRPr="0074420C" w:rsidRDefault="00C20D6C" w:rsidP="002C067F">
            <w:pPr>
              <w:pStyle w:val="MDPI42tablebody"/>
              <w:autoSpaceDE w:val="0"/>
              <w:autoSpaceDN w:val="0"/>
              <w:rPr>
                <w:lang w:val="en-GB"/>
              </w:rPr>
            </w:pPr>
            <w:r w:rsidRPr="0074420C">
              <w:rPr>
                <w:lang w:val="en-GB"/>
              </w:rPr>
              <w:t>103.24</w:t>
            </w:r>
          </w:p>
        </w:tc>
        <w:tc>
          <w:tcPr>
            <w:tcW w:w="1019" w:type="dxa"/>
            <w:tcBorders>
              <w:top w:val="nil"/>
              <w:left w:val="nil"/>
              <w:bottom w:val="nil"/>
              <w:right w:val="nil"/>
            </w:tcBorders>
            <w:shd w:val="clear" w:color="auto" w:fill="auto"/>
            <w:vAlign w:val="center"/>
            <w:hideMark/>
          </w:tcPr>
          <w:p w14:paraId="73032799" w14:textId="237835DB" w:rsidR="00C20D6C" w:rsidRPr="0074420C" w:rsidRDefault="00C20D6C" w:rsidP="002C067F">
            <w:pPr>
              <w:pStyle w:val="MDPI42tablebody"/>
              <w:autoSpaceDE w:val="0"/>
              <w:autoSpaceDN w:val="0"/>
              <w:rPr>
                <w:lang w:val="en-GB"/>
              </w:rPr>
            </w:pPr>
            <w:r w:rsidRPr="0074420C">
              <w:rPr>
                <w:lang w:val="en-GB"/>
              </w:rPr>
              <w:t>&lt;0.0001</w:t>
            </w:r>
          </w:p>
        </w:tc>
        <w:tc>
          <w:tcPr>
            <w:tcW w:w="1614" w:type="dxa"/>
            <w:tcBorders>
              <w:top w:val="nil"/>
              <w:left w:val="nil"/>
              <w:bottom w:val="nil"/>
              <w:right w:val="nil"/>
            </w:tcBorders>
            <w:shd w:val="clear" w:color="auto" w:fill="auto"/>
            <w:vAlign w:val="center"/>
            <w:hideMark/>
          </w:tcPr>
          <w:p w14:paraId="5B130B4C" w14:textId="77777777" w:rsidR="00C20D6C" w:rsidRPr="0074420C" w:rsidRDefault="00C20D6C" w:rsidP="002C067F">
            <w:pPr>
              <w:pStyle w:val="MDPI42tablebody"/>
              <w:autoSpaceDE w:val="0"/>
              <w:autoSpaceDN w:val="0"/>
              <w:rPr>
                <w:lang w:val="en-GB"/>
              </w:rPr>
            </w:pPr>
            <w:r w:rsidRPr="0074420C">
              <w:rPr>
                <w:lang w:val="en-GB"/>
              </w:rPr>
              <w:t>HS</w:t>
            </w:r>
          </w:p>
        </w:tc>
      </w:tr>
      <w:tr w:rsidR="002C067F" w:rsidRPr="0074420C" w14:paraId="475CE70C" w14:textId="77777777" w:rsidTr="002C067F">
        <w:trPr>
          <w:jc w:val="center"/>
        </w:trPr>
        <w:tc>
          <w:tcPr>
            <w:tcW w:w="2676" w:type="dxa"/>
            <w:tcBorders>
              <w:top w:val="nil"/>
              <w:left w:val="nil"/>
              <w:bottom w:val="nil"/>
              <w:right w:val="nil"/>
            </w:tcBorders>
            <w:shd w:val="clear" w:color="auto" w:fill="auto"/>
            <w:vAlign w:val="center"/>
            <w:hideMark/>
          </w:tcPr>
          <w:p w14:paraId="5296D33E" w14:textId="77777777" w:rsidR="00C20D6C" w:rsidRPr="0074420C" w:rsidRDefault="00C20D6C" w:rsidP="002C067F">
            <w:pPr>
              <w:pStyle w:val="MDPI42tablebody"/>
              <w:autoSpaceDE w:val="0"/>
              <w:autoSpaceDN w:val="0"/>
              <w:rPr>
                <w:lang w:val="en-GB"/>
              </w:rPr>
            </w:pPr>
            <w:r w:rsidRPr="0074420C">
              <w:rPr>
                <w:lang w:val="en-GB"/>
              </w:rPr>
              <w:t>Residual</w:t>
            </w:r>
          </w:p>
        </w:tc>
        <w:tc>
          <w:tcPr>
            <w:tcW w:w="1719" w:type="dxa"/>
            <w:tcBorders>
              <w:top w:val="nil"/>
              <w:left w:val="nil"/>
              <w:bottom w:val="nil"/>
              <w:right w:val="nil"/>
            </w:tcBorders>
            <w:shd w:val="clear" w:color="auto" w:fill="auto"/>
            <w:vAlign w:val="center"/>
            <w:hideMark/>
          </w:tcPr>
          <w:p w14:paraId="7F32C4EA" w14:textId="77777777" w:rsidR="00C20D6C" w:rsidRPr="0074420C" w:rsidRDefault="00C20D6C" w:rsidP="002C067F">
            <w:pPr>
              <w:pStyle w:val="MDPI42tablebody"/>
              <w:autoSpaceDE w:val="0"/>
              <w:autoSpaceDN w:val="0"/>
              <w:rPr>
                <w:lang w:val="en-GB"/>
              </w:rPr>
            </w:pPr>
            <w:r w:rsidRPr="0074420C">
              <w:rPr>
                <w:lang w:val="en-GB"/>
              </w:rPr>
              <w:t>0.85</w:t>
            </w:r>
          </w:p>
        </w:tc>
        <w:tc>
          <w:tcPr>
            <w:tcW w:w="676" w:type="dxa"/>
            <w:tcBorders>
              <w:top w:val="nil"/>
              <w:left w:val="nil"/>
              <w:bottom w:val="nil"/>
              <w:right w:val="nil"/>
            </w:tcBorders>
            <w:shd w:val="clear" w:color="auto" w:fill="auto"/>
            <w:vAlign w:val="center"/>
            <w:hideMark/>
          </w:tcPr>
          <w:p w14:paraId="59B94B94" w14:textId="77777777" w:rsidR="00C20D6C" w:rsidRPr="0074420C" w:rsidRDefault="00C20D6C" w:rsidP="002C067F">
            <w:pPr>
              <w:pStyle w:val="MDPI42tablebody"/>
              <w:autoSpaceDE w:val="0"/>
              <w:autoSpaceDN w:val="0"/>
              <w:rPr>
                <w:lang w:val="en-GB"/>
              </w:rPr>
            </w:pPr>
            <w:r w:rsidRPr="0074420C">
              <w:rPr>
                <w:lang w:val="en-GB"/>
              </w:rPr>
              <w:t>15</w:t>
            </w:r>
          </w:p>
        </w:tc>
        <w:tc>
          <w:tcPr>
            <w:tcW w:w="1772" w:type="dxa"/>
            <w:tcBorders>
              <w:top w:val="nil"/>
              <w:left w:val="nil"/>
              <w:bottom w:val="nil"/>
              <w:right w:val="nil"/>
            </w:tcBorders>
            <w:shd w:val="clear" w:color="auto" w:fill="auto"/>
            <w:vAlign w:val="center"/>
            <w:hideMark/>
          </w:tcPr>
          <w:p w14:paraId="34954F4C" w14:textId="77777777" w:rsidR="00C20D6C" w:rsidRPr="0074420C" w:rsidRDefault="00C20D6C" w:rsidP="002C067F">
            <w:pPr>
              <w:pStyle w:val="MDPI42tablebody"/>
              <w:autoSpaceDE w:val="0"/>
              <w:autoSpaceDN w:val="0"/>
              <w:rPr>
                <w:lang w:val="en-GB"/>
              </w:rPr>
            </w:pPr>
            <w:r w:rsidRPr="0074420C">
              <w:rPr>
                <w:lang w:val="en-GB"/>
              </w:rPr>
              <w:t>0.057</w:t>
            </w:r>
          </w:p>
        </w:tc>
        <w:tc>
          <w:tcPr>
            <w:tcW w:w="989" w:type="dxa"/>
            <w:tcBorders>
              <w:top w:val="nil"/>
              <w:left w:val="nil"/>
              <w:bottom w:val="nil"/>
              <w:right w:val="nil"/>
            </w:tcBorders>
            <w:shd w:val="clear" w:color="auto" w:fill="auto"/>
            <w:vAlign w:val="center"/>
          </w:tcPr>
          <w:p w14:paraId="5F0FEAFA" w14:textId="77777777" w:rsidR="00C20D6C" w:rsidRPr="0074420C" w:rsidRDefault="00C20D6C" w:rsidP="002C067F">
            <w:pPr>
              <w:pStyle w:val="MDPI42tablebody"/>
              <w:autoSpaceDE w:val="0"/>
              <w:autoSpaceDN w:val="0"/>
              <w:rPr>
                <w:lang w:val="en-GB"/>
              </w:rPr>
            </w:pPr>
          </w:p>
        </w:tc>
        <w:tc>
          <w:tcPr>
            <w:tcW w:w="1019" w:type="dxa"/>
            <w:tcBorders>
              <w:top w:val="nil"/>
              <w:left w:val="nil"/>
              <w:bottom w:val="nil"/>
              <w:right w:val="nil"/>
            </w:tcBorders>
            <w:shd w:val="clear" w:color="auto" w:fill="auto"/>
            <w:vAlign w:val="center"/>
          </w:tcPr>
          <w:p w14:paraId="00B666E5" w14:textId="77777777" w:rsidR="00C20D6C" w:rsidRPr="0074420C" w:rsidRDefault="00C20D6C" w:rsidP="002C067F">
            <w:pPr>
              <w:pStyle w:val="MDPI42tablebody"/>
              <w:autoSpaceDE w:val="0"/>
              <w:autoSpaceDN w:val="0"/>
              <w:rPr>
                <w:lang w:val="en-GB"/>
              </w:rPr>
            </w:pPr>
          </w:p>
        </w:tc>
        <w:tc>
          <w:tcPr>
            <w:tcW w:w="1614" w:type="dxa"/>
            <w:tcBorders>
              <w:top w:val="nil"/>
              <w:left w:val="nil"/>
              <w:bottom w:val="nil"/>
              <w:right w:val="nil"/>
            </w:tcBorders>
            <w:shd w:val="clear" w:color="auto" w:fill="auto"/>
            <w:vAlign w:val="center"/>
          </w:tcPr>
          <w:p w14:paraId="70960C25" w14:textId="77777777" w:rsidR="00C20D6C" w:rsidRPr="0074420C" w:rsidRDefault="00C20D6C" w:rsidP="002C067F">
            <w:pPr>
              <w:pStyle w:val="MDPI42tablebody"/>
              <w:autoSpaceDE w:val="0"/>
              <w:autoSpaceDN w:val="0"/>
              <w:rPr>
                <w:lang w:val="en-GB"/>
              </w:rPr>
            </w:pPr>
          </w:p>
        </w:tc>
      </w:tr>
      <w:tr w:rsidR="002C067F" w:rsidRPr="0074420C" w14:paraId="65DF2FF7" w14:textId="77777777" w:rsidTr="002C067F">
        <w:trPr>
          <w:jc w:val="center"/>
        </w:trPr>
        <w:tc>
          <w:tcPr>
            <w:tcW w:w="2676" w:type="dxa"/>
            <w:tcBorders>
              <w:top w:val="nil"/>
              <w:left w:val="nil"/>
              <w:bottom w:val="nil"/>
              <w:right w:val="nil"/>
            </w:tcBorders>
            <w:shd w:val="clear" w:color="auto" w:fill="auto"/>
            <w:vAlign w:val="center"/>
            <w:hideMark/>
          </w:tcPr>
          <w:p w14:paraId="52188343" w14:textId="77777777" w:rsidR="00C20D6C" w:rsidRPr="0074420C" w:rsidRDefault="00C20D6C" w:rsidP="002C067F">
            <w:pPr>
              <w:pStyle w:val="MDPI42tablebody"/>
              <w:autoSpaceDE w:val="0"/>
              <w:autoSpaceDN w:val="0"/>
              <w:rPr>
                <w:lang w:val="en-GB"/>
              </w:rPr>
            </w:pPr>
            <w:r w:rsidRPr="0074420C">
              <w:rPr>
                <w:lang w:val="en-GB"/>
              </w:rPr>
              <w:t>Lack of Fit</w:t>
            </w:r>
          </w:p>
        </w:tc>
        <w:tc>
          <w:tcPr>
            <w:tcW w:w="1719" w:type="dxa"/>
            <w:tcBorders>
              <w:top w:val="nil"/>
              <w:left w:val="nil"/>
              <w:bottom w:val="nil"/>
              <w:right w:val="nil"/>
            </w:tcBorders>
            <w:shd w:val="clear" w:color="auto" w:fill="auto"/>
            <w:vAlign w:val="center"/>
            <w:hideMark/>
          </w:tcPr>
          <w:p w14:paraId="11707B42" w14:textId="77777777" w:rsidR="00C20D6C" w:rsidRPr="0074420C" w:rsidRDefault="00C20D6C" w:rsidP="002C067F">
            <w:pPr>
              <w:pStyle w:val="MDPI42tablebody"/>
              <w:autoSpaceDE w:val="0"/>
              <w:autoSpaceDN w:val="0"/>
              <w:rPr>
                <w:lang w:val="en-GB"/>
              </w:rPr>
            </w:pPr>
            <w:r w:rsidRPr="0074420C">
              <w:rPr>
                <w:lang w:val="en-GB"/>
              </w:rPr>
              <w:t>0.42</w:t>
            </w:r>
          </w:p>
        </w:tc>
        <w:tc>
          <w:tcPr>
            <w:tcW w:w="676" w:type="dxa"/>
            <w:tcBorders>
              <w:top w:val="nil"/>
              <w:left w:val="nil"/>
              <w:bottom w:val="nil"/>
              <w:right w:val="nil"/>
            </w:tcBorders>
            <w:shd w:val="clear" w:color="auto" w:fill="auto"/>
            <w:vAlign w:val="center"/>
            <w:hideMark/>
          </w:tcPr>
          <w:p w14:paraId="23354541" w14:textId="77777777" w:rsidR="00C20D6C" w:rsidRPr="0074420C" w:rsidRDefault="00C20D6C" w:rsidP="002C067F">
            <w:pPr>
              <w:pStyle w:val="MDPI42tablebody"/>
              <w:autoSpaceDE w:val="0"/>
              <w:autoSpaceDN w:val="0"/>
              <w:rPr>
                <w:lang w:val="en-GB"/>
              </w:rPr>
            </w:pPr>
            <w:r w:rsidRPr="0074420C">
              <w:rPr>
                <w:lang w:val="en-GB"/>
              </w:rPr>
              <w:t>10</w:t>
            </w:r>
          </w:p>
        </w:tc>
        <w:tc>
          <w:tcPr>
            <w:tcW w:w="1772" w:type="dxa"/>
            <w:tcBorders>
              <w:top w:val="nil"/>
              <w:left w:val="nil"/>
              <w:bottom w:val="nil"/>
              <w:right w:val="nil"/>
            </w:tcBorders>
            <w:shd w:val="clear" w:color="auto" w:fill="auto"/>
            <w:vAlign w:val="center"/>
            <w:hideMark/>
          </w:tcPr>
          <w:p w14:paraId="4DAEA3E2" w14:textId="77777777" w:rsidR="00C20D6C" w:rsidRPr="0074420C" w:rsidRDefault="00C20D6C" w:rsidP="002C067F">
            <w:pPr>
              <w:pStyle w:val="MDPI42tablebody"/>
              <w:autoSpaceDE w:val="0"/>
              <w:autoSpaceDN w:val="0"/>
              <w:rPr>
                <w:lang w:val="en-GB"/>
              </w:rPr>
            </w:pPr>
            <w:r w:rsidRPr="0074420C">
              <w:rPr>
                <w:lang w:val="en-GB"/>
              </w:rPr>
              <w:t>0.042</w:t>
            </w:r>
          </w:p>
        </w:tc>
        <w:tc>
          <w:tcPr>
            <w:tcW w:w="989" w:type="dxa"/>
            <w:tcBorders>
              <w:top w:val="nil"/>
              <w:left w:val="nil"/>
              <w:bottom w:val="nil"/>
              <w:right w:val="nil"/>
            </w:tcBorders>
            <w:shd w:val="clear" w:color="auto" w:fill="auto"/>
            <w:vAlign w:val="center"/>
            <w:hideMark/>
          </w:tcPr>
          <w:p w14:paraId="3FD1E3B4" w14:textId="77777777" w:rsidR="00C20D6C" w:rsidRPr="0074420C" w:rsidRDefault="00C20D6C" w:rsidP="002C067F">
            <w:pPr>
              <w:pStyle w:val="MDPI42tablebody"/>
              <w:autoSpaceDE w:val="0"/>
              <w:autoSpaceDN w:val="0"/>
              <w:rPr>
                <w:lang w:val="en-GB"/>
              </w:rPr>
            </w:pPr>
            <w:r w:rsidRPr="0074420C">
              <w:rPr>
                <w:lang w:val="en-GB"/>
              </w:rPr>
              <w:t>0.49</w:t>
            </w:r>
          </w:p>
        </w:tc>
        <w:tc>
          <w:tcPr>
            <w:tcW w:w="1019" w:type="dxa"/>
            <w:tcBorders>
              <w:top w:val="nil"/>
              <w:left w:val="nil"/>
              <w:bottom w:val="nil"/>
              <w:right w:val="nil"/>
            </w:tcBorders>
            <w:shd w:val="clear" w:color="auto" w:fill="auto"/>
            <w:vAlign w:val="center"/>
            <w:hideMark/>
          </w:tcPr>
          <w:p w14:paraId="7219389E" w14:textId="77777777" w:rsidR="00C20D6C" w:rsidRPr="0074420C" w:rsidRDefault="00C20D6C" w:rsidP="002C067F">
            <w:pPr>
              <w:pStyle w:val="MDPI42tablebody"/>
              <w:autoSpaceDE w:val="0"/>
              <w:autoSpaceDN w:val="0"/>
              <w:rPr>
                <w:lang w:val="en-GB"/>
              </w:rPr>
            </w:pPr>
            <w:r w:rsidRPr="0074420C">
              <w:rPr>
                <w:lang w:val="en-GB"/>
              </w:rPr>
              <w:t>0.8451</w:t>
            </w:r>
          </w:p>
        </w:tc>
        <w:tc>
          <w:tcPr>
            <w:tcW w:w="1614" w:type="dxa"/>
            <w:tcBorders>
              <w:top w:val="nil"/>
              <w:left w:val="nil"/>
              <w:bottom w:val="nil"/>
              <w:right w:val="nil"/>
            </w:tcBorders>
            <w:shd w:val="clear" w:color="auto" w:fill="auto"/>
            <w:vAlign w:val="center"/>
            <w:hideMark/>
          </w:tcPr>
          <w:p w14:paraId="4C9E097F" w14:textId="77777777" w:rsidR="00C20D6C" w:rsidRPr="0074420C" w:rsidRDefault="00C20D6C" w:rsidP="002C067F">
            <w:pPr>
              <w:pStyle w:val="MDPI42tablebody"/>
              <w:autoSpaceDE w:val="0"/>
              <w:autoSpaceDN w:val="0"/>
              <w:rPr>
                <w:lang w:val="en-GB"/>
              </w:rPr>
            </w:pPr>
            <w:r w:rsidRPr="0074420C">
              <w:rPr>
                <w:lang w:val="en-GB"/>
              </w:rPr>
              <w:t>NS</w:t>
            </w:r>
          </w:p>
        </w:tc>
      </w:tr>
      <w:tr w:rsidR="002C067F" w:rsidRPr="0074420C" w14:paraId="634AA30A" w14:textId="77777777" w:rsidTr="002C067F">
        <w:trPr>
          <w:jc w:val="center"/>
        </w:trPr>
        <w:tc>
          <w:tcPr>
            <w:tcW w:w="2676" w:type="dxa"/>
            <w:tcBorders>
              <w:top w:val="nil"/>
              <w:left w:val="nil"/>
              <w:bottom w:val="nil"/>
              <w:right w:val="nil"/>
            </w:tcBorders>
            <w:shd w:val="clear" w:color="auto" w:fill="auto"/>
            <w:vAlign w:val="center"/>
            <w:hideMark/>
          </w:tcPr>
          <w:p w14:paraId="3E4006F9" w14:textId="77777777" w:rsidR="00C20D6C" w:rsidRPr="0074420C" w:rsidRDefault="00C20D6C" w:rsidP="002C067F">
            <w:pPr>
              <w:pStyle w:val="MDPI42tablebody"/>
              <w:autoSpaceDE w:val="0"/>
              <w:autoSpaceDN w:val="0"/>
              <w:rPr>
                <w:lang w:val="en-GB"/>
              </w:rPr>
            </w:pPr>
            <w:r w:rsidRPr="0074420C">
              <w:rPr>
                <w:lang w:val="en-GB"/>
              </w:rPr>
              <w:t>Pure Error</w:t>
            </w:r>
          </w:p>
        </w:tc>
        <w:tc>
          <w:tcPr>
            <w:tcW w:w="1719" w:type="dxa"/>
            <w:tcBorders>
              <w:top w:val="nil"/>
              <w:left w:val="nil"/>
              <w:bottom w:val="nil"/>
              <w:right w:val="nil"/>
            </w:tcBorders>
            <w:shd w:val="clear" w:color="auto" w:fill="auto"/>
            <w:vAlign w:val="center"/>
            <w:hideMark/>
          </w:tcPr>
          <w:p w14:paraId="39585C0B" w14:textId="77777777" w:rsidR="00C20D6C" w:rsidRPr="0074420C" w:rsidRDefault="00C20D6C" w:rsidP="002C067F">
            <w:pPr>
              <w:pStyle w:val="MDPI42tablebody"/>
              <w:autoSpaceDE w:val="0"/>
              <w:autoSpaceDN w:val="0"/>
              <w:rPr>
                <w:lang w:val="en-GB"/>
              </w:rPr>
            </w:pPr>
            <w:r w:rsidRPr="0074420C">
              <w:rPr>
                <w:lang w:val="en-GB"/>
              </w:rPr>
              <w:t>0.43</w:t>
            </w:r>
          </w:p>
        </w:tc>
        <w:tc>
          <w:tcPr>
            <w:tcW w:w="676" w:type="dxa"/>
            <w:tcBorders>
              <w:top w:val="nil"/>
              <w:left w:val="nil"/>
              <w:bottom w:val="nil"/>
              <w:right w:val="nil"/>
            </w:tcBorders>
            <w:shd w:val="clear" w:color="auto" w:fill="auto"/>
            <w:vAlign w:val="center"/>
            <w:hideMark/>
          </w:tcPr>
          <w:p w14:paraId="0DCFE6D1" w14:textId="77777777" w:rsidR="00C20D6C" w:rsidRPr="0074420C" w:rsidRDefault="00C20D6C" w:rsidP="002C067F">
            <w:pPr>
              <w:pStyle w:val="MDPI42tablebody"/>
              <w:autoSpaceDE w:val="0"/>
              <w:autoSpaceDN w:val="0"/>
              <w:rPr>
                <w:lang w:val="en-GB"/>
              </w:rPr>
            </w:pPr>
            <w:r w:rsidRPr="0074420C">
              <w:rPr>
                <w:lang w:val="en-GB"/>
              </w:rPr>
              <w:t>5</w:t>
            </w:r>
          </w:p>
        </w:tc>
        <w:tc>
          <w:tcPr>
            <w:tcW w:w="1772" w:type="dxa"/>
            <w:tcBorders>
              <w:top w:val="nil"/>
              <w:left w:val="nil"/>
              <w:bottom w:val="nil"/>
              <w:right w:val="nil"/>
            </w:tcBorders>
            <w:shd w:val="clear" w:color="auto" w:fill="auto"/>
            <w:vAlign w:val="center"/>
            <w:hideMark/>
          </w:tcPr>
          <w:p w14:paraId="7BD6AB13" w14:textId="77777777" w:rsidR="00C20D6C" w:rsidRPr="0074420C" w:rsidRDefault="00C20D6C" w:rsidP="002C067F">
            <w:pPr>
              <w:pStyle w:val="MDPI42tablebody"/>
              <w:autoSpaceDE w:val="0"/>
              <w:autoSpaceDN w:val="0"/>
              <w:rPr>
                <w:lang w:val="en-GB"/>
              </w:rPr>
            </w:pPr>
            <w:r w:rsidRPr="0074420C">
              <w:rPr>
                <w:lang w:val="en-GB"/>
              </w:rPr>
              <w:t>0.087</w:t>
            </w:r>
          </w:p>
        </w:tc>
        <w:tc>
          <w:tcPr>
            <w:tcW w:w="989" w:type="dxa"/>
            <w:tcBorders>
              <w:top w:val="nil"/>
              <w:left w:val="nil"/>
              <w:bottom w:val="nil"/>
              <w:right w:val="nil"/>
            </w:tcBorders>
            <w:shd w:val="clear" w:color="auto" w:fill="auto"/>
            <w:vAlign w:val="center"/>
          </w:tcPr>
          <w:p w14:paraId="756DFF38" w14:textId="77777777" w:rsidR="00C20D6C" w:rsidRPr="0074420C" w:rsidRDefault="00C20D6C" w:rsidP="002C067F">
            <w:pPr>
              <w:pStyle w:val="MDPI42tablebody"/>
              <w:autoSpaceDE w:val="0"/>
              <w:autoSpaceDN w:val="0"/>
              <w:rPr>
                <w:lang w:val="en-GB"/>
              </w:rPr>
            </w:pPr>
          </w:p>
        </w:tc>
        <w:tc>
          <w:tcPr>
            <w:tcW w:w="1019" w:type="dxa"/>
            <w:tcBorders>
              <w:top w:val="nil"/>
              <w:left w:val="nil"/>
              <w:bottom w:val="nil"/>
              <w:right w:val="nil"/>
            </w:tcBorders>
            <w:shd w:val="clear" w:color="auto" w:fill="auto"/>
            <w:vAlign w:val="center"/>
          </w:tcPr>
          <w:p w14:paraId="17E50959" w14:textId="77777777" w:rsidR="00C20D6C" w:rsidRPr="0074420C" w:rsidRDefault="00C20D6C" w:rsidP="002C067F">
            <w:pPr>
              <w:pStyle w:val="MDPI42tablebody"/>
              <w:autoSpaceDE w:val="0"/>
              <w:autoSpaceDN w:val="0"/>
              <w:rPr>
                <w:lang w:val="en-GB"/>
              </w:rPr>
            </w:pPr>
          </w:p>
        </w:tc>
        <w:tc>
          <w:tcPr>
            <w:tcW w:w="1614" w:type="dxa"/>
            <w:tcBorders>
              <w:top w:val="nil"/>
              <w:left w:val="nil"/>
              <w:bottom w:val="nil"/>
              <w:right w:val="nil"/>
            </w:tcBorders>
            <w:shd w:val="clear" w:color="auto" w:fill="auto"/>
            <w:vAlign w:val="center"/>
          </w:tcPr>
          <w:p w14:paraId="48A45481" w14:textId="77777777" w:rsidR="00C20D6C" w:rsidRPr="0074420C" w:rsidRDefault="00C20D6C" w:rsidP="002C067F">
            <w:pPr>
              <w:pStyle w:val="MDPI42tablebody"/>
              <w:autoSpaceDE w:val="0"/>
              <w:autoSpaceDN w:val="0"/>
              <w:rPr>
                <w:lang w:val="en-GB"/>
              </w:rPr>
            </w:pPr>
          </w:p>
        </w:tc>
      </w:tr>
      <w:tr w:rsidR="002C067F" w:rsidRPr="0074420C" w14:paraId="6F896BE1" w14:textId="77777777" w:rsidTr="00F040E3">
        <w:trPr>
          <w:jc w:val="center"/>
        </w:trPr>
        <w:tc>
          <w:tcPr>
            <w:tcW w:w="2676" w:type="dxa"/>
            <w:tcBorders>
              <w:top w:val="nil"/>
              <w:left w:val="nil"/>
              <w:bottom w:val="nil"/>
              <w:right w:val="nil"/>
            </w:tcBorders>
            <w:shd w:val="clear" w:color="auto" w:fill="auto"/>
            <w:vAlign w:val="center"/>
            <w:hideMark/>
          </w:tcPr>
          <w:p w14:paraId="415DB018" w14:textId="77777777" w:rsidR="00C20D6C" w:rsidRPr="0074420C" w:rsidRDefault="00C20D6C" w:rsidP="002C067F">
            <w:pPr>
              <w:pStyle w:val="MDPI42tablebody"/>
              <w:autoSpaceDE w:val="0"/>
              <w:autoSpaceDN w:val="0"/>
              <w:rPr>
                <w:lang w:val="en-GB"/>
              </w:rPr>
            </w:pPr>
            <w:r w:rsidRPr="0074420C">
              <w:rPr>
                <w:lang w:val="en-GB"/>
              </w:rPr>
              <w:t>Cor Total</w:t>
            </w:r>
          </w:p>
        </w:tc>
        <w:tc>
          <w:tcPr>
            <w:tcW w:w="1719" w:type="dxa"/>
            <w:tcBorders>
              <w:top w:val="nil"/>
              <w:left w:val="nil"/>
              <w:bottom w:val="nil"/>
              <w:right w:val="nil"/>
            </w:tcBorders>
            <w:shd w:val="clear" w:color="auto" w:fill="auto"/>
            <w:vAlign w:val="center"/>
            <w:hideMark/>
          </w:tcPr>
          <w:p w14:paraId="42394D0E" w14:textId="77777777" w:rsidR="00C20D6C" w:rsidRPr="0074420C" w:rsidRDefault="00C20D6C" w:rsidP="002C067F">
            <w:pPr>
              <w:pStyle w:val="MDPI42tablebody"/>
              <w:autoSpaceDE w:val="0"/>
              <w:autoSpaceDN w:val="0"/>
              <w:rPr>
                <w:lang w:val="en-GB"/>
              </w:rPr>
            </w:pPr>
            <w:r w:rsidRPr="0074420C">
              <w:rPr>
                <w:lang w:val="en-GB"/>
              </w:rPr>
              <w:t>31.17</w:t>
            </w:r>
          </w:p>
        </w:tc>
        <w:tc>
          <w:tcPr>
            <w:tcW w:w="676" w:type="dxa"/>
            <w:tcBorders>
              <w:top w:val="nil"/>
              <w:left w:val="nil"/>
              <w:bottom w:val="nil"/>
              <w:right w:val="nil"/>
            </w:tcBorders>
            <w:shd w:val="clear" w:color="auto" w:fill="auto"/>
            <w:vAlign w:val="center"/>
            <w:hideMark/>
          </w:tcPr>
          <w:p w14:paraId="2B4DDEBD" w14:textId="77777777" w:rsidR="00C20D6C" w:rsidRPr="0074420C" w:rsidRDefault="00C20D6C" w:rsidP="002C067F">
            <w:pPr>
              <w:pStyle w:val="MDPI42tablebody"/>
              <w:autoSpaceDE w:val="0"/>
              <w:autoSpaceDN w:val="0"/>
              <w:rPr>
                <w:lang w:val="en-GB"/>
              </w:rPr>
            </w:pPr>
            <w:r w:rsidRPr="0074420C">
              <w:rPr>
                <w:lang w:val="en-GB"/>
              </w:rPr>
              <w:t>29</w:t>
            </w:r>
          </w:p>
        </w:tc>
        <w:tc>
          <w:tcPr>
            <w:tcW w:w="1772" w:type="dxa"/>
            <w:tcBorders>
              <w:top w:val="nil"/>
              <w:left w:val="nil"/>
              <w:bottom w:val="nil"/>
              <w:right w:val="nil"/>
            </w:tcBorders>
            <w:shd w:val="clear" w:color="auto" w:fill="auto"/>
            <w:vAlign w:val="center"/>
          </w:tcPr>
          <w:p w14:paraId="6566CB87" w14:textId="77777777" w:rsidR="00C20D6C" w:rsidRPr="0074420C" w:rsidRDefault="00C20D6C" w:rsidP="002C067F">
            <w:pPr>
              <w:pStyle w:val="MDPI42tablebody"/>
              <w:autoSpaceDE w:val="0"/>
              <w:autoSpaceDN w:val="0"/>
              <w:rPr>
                <w:lang w:val="en-GB"/>
              </w:rPr>
            </w:pPr>
          </w:p>
        </w:tc>
        <w:tc>
          <w:tcPr>
            <w:tcW w:w="989" w:type="dxa"/>
            <w:tcBorders>
              <w:top w:val="nil"/>
              <w:left w:val="nil"/>
              <w:bottom w:val="nil"/>
              <w:right w:val="nil"/>
            </w:tcBorders>
            <w:shd w:val="clear" w:color="auto" w:fill="auto"/>
            <w:vAlign w:val="center"/>
          </w:tcPr>
          <w:p w14:paraId="339AF633" w14:textId="77777777" w:rsidR="00C20D6C" w:rsidRPr="0074420C" w:rsidRDefault="00C20D6C" w:rsidP="002C067F">
            <w:pPr>
              <w:pStyle w:val="MDPI42tablebody"/>
              <w:autoSpaceDE w:val="0"/>
              <w:autoSpaceDN w:val="0"/>
              <w:rPr>
                <w:lang w:val="en-GB"/>
              </w:rPr>
            </w:pPr>
          </w:p>
        </w:tc>
        <w:tc>
          <w:tcPr>
            <w:tcW w:w="1019" w:type="dxa"/>
            <w:tcBorders>
              <w:top w:val="nil"/>
              <w:left w:val="nil"/>
              <w:bottom w:val="nil"/>
              <w:right w:val="nil"/>
            </w:tcBorders>
            <w:shd w:val="clear" w:color="auto" w:fill="auto"/>
            <w:vAlign w:val="center"/>
          </w:tcPr>
          <w:p w14:paraId="5AE3DB8A" w14:textId="77777777" w:rsidR="00C20D6C" w:rsidRPr="0074420C" w:rsidRDefault="00C20D6C" w:rsidP="002C067F">
            <w:pPr>
              <w:pStyle w:val="MDPI42tablebody"/>
              <w:autoSpaceDE w:val="0"/>
              <w:autoSpaceDN w:val="0"/>
              <w:rPr>
                <w:lang w:val="en-GB"/>
              </w:rPr>
            </w:pPr>
          </w:p>
        </w:tc>
        <w:tc>
          <w:tcPr>
            <w:tcW w:w="1614" w:type="dxa"/>
            <w:tcBorders>
              <w:top w:val="nil"/>
              <w:left w:val="nil"/>
              <w:bottom w:val="nil"/>
              <w:right w:val="nil"/>
            </w:tcBorders>
            <w:shd w:val="clear" w:color="auto" w:fill="auto"/>
            <w:vAlign w:val="center"/>
          </w:tcPr>
          <w:p w14:paraId="726A353D" w14:textId="77777777" w:rsidR="00C20D6C" w:rsidRPr="0074420C" w:rsidRDefault="00C20D6C" w:rsidP="002C067F">
            <w:pPr>
              <w:pStyle w:val="MDPI42tablebody"/>
              <w:autoSpaceDE w:val="0"/>
              <w:autoSpaceDN w:val="0"/>
              <w:rPr>
                <w:lang w:val="en-GB"/>
              </w:rPr>
            </w:pPr>
          </w:p>
        </w:tc>
      </w:tr>
    </w:tbl>
    <w:p w14:paraId="22BCF3D7" w14:textId="77777777" w:rsidR="0023782C" w:rsidRPr="0074420C" w:rsidRDefault="0023782C">
      <w:pPr>
        <w:spacing w:line="240" w:lineRule="auto"/>
        <w:jc w:val="left"/>
        <w:rPr>
          <w:rFonts w:eastAsia="Times New Roman"/>
          <w:noProof w:val="0"/>
          <w:snapToGrid w:val="0"/>
          <w:szCs w:val="22"/>
          <w:lang w:val="en-GB" w:eastAsia="de-DE" w:bidi="en-US"/>
        </w:rPr>
      </w:pPr>
      <w:r w:rsidRPr="0074420C">
        <w:rPr>
          <w:lang w:val="en-GB"/>
        </w:rPr>
        <w:br w:type="page"/>
      </w:r>
    </w:p>
    <w:tbl>
      <w:tblPr>
        <w:tblW w:w="7856" w:type="dxa"/>
        <w:tblInd w:w="2608" w:type="dxa"/>
        <w:tblLayout w:type="fixed"/>
        <w:tblCellMar>
          <w:left w:w="0" w:type="dxa"/>
          <w:right w:w="0" w:type="dxa"/>
        </w:tblCellMar>
        <w:tblLook w:val="0000" w:firstRow="0" w:lastRow="0" w:firstColumn="0" w:lastColumn="0" w:noHBand="0" w:noVBand="0"/>
      </w:tblPr>
      <w:tblGrid>
        <w:gridCol w:w="7426"/>
        <w:gridCol w:w="430"/>
      </w:tblGrid>
      <w:tr w:rsidR="00F040E3" w:rsidRPr="0074420C" w14:paraId="38589D08" w14:textId="77777777" w:rsidTr="00F040E3">
        <w:trPr>
          <w:trHeight w:val="340"/>
        </w:trPr>
        <w:tc>
          <w:tcPr>
            <w:tcW w:w="7426" w:type="dxa"/>
            <w:shd w:val="clear" w:color="auto" w:fill="auto"/>
            <w:vAlign w:val="center"/>
          </w:tcPr>
          <w:bookmarkStart w:id="1" w:name="OLE_LINK20"/>
          <w:p w14:paraId="5DB28ACA" w14:textId="3A8D13B9" w:rsidR="00F040E3" w:rsidRPr="0074420C" w:rsidRDefault="00DF076C" w:rsidP="00F040E3">
            <w:pPr>
              <w:pStyle w:val="TAMainText"/>
              <w:adjustRightInd w:val="0"/>
              <w:snapToGrid w:val="0"/>
              <w:spacing w:before="120" w:after="120" w:line="260" w:lineRule="atLeast"/>
              <w:ind w:left="706" w:firstLine="0"/>
              <w:contextualSpacing/>
              <w:jc w:val="center"/>
              <w:rPr>
                <w:rFonts w:ascii="Palatino Linotype" w:hAnsi="Palatino Linotype"/>
                <w:snapToGrid w:val="0"/>
                <w:color w:val="000000"/>
                <w:sz w:val="20"/>
                <w:szCs w:val="22"/>
                <w:lang w:eastAsia="de-DE" w:bidi="en-US"/>
              </w:rPr>
            </w:pPr>
            <m:oMathPara>
              <m:oMath>
                <m:sSub>
                  <m:sSubPr>
                    <m:ctrlPr>
                      <w:rPr>
                        <w:rFonts w:ascii="Cambria Math" w:hAnsi="Cambria Math"/>
                        <w:snapToGrid w:val="0"/>
                        <w:color w:val="000000"/>
                        <w:szCs w:val="22"/>
                        <w:lang w:eastAsia="de-DE" w:bidi="en-US"/>
                      </w:rPr>
                    </m:ctrlPr>
                  </m:sSubPr>
                  <m:e>
                    <m:r>
                      <w:rPr>
                        <w:rFonts w:ascii="Cambria Math" w:hAnsi="Cambria Math"/>
                        <w:snapToGrid w:val="0"/>
                        <w:color w:val="000000"/>
                        <w:sz w:val="20"/>
                        <w:szCs w:val="22"/>
                        <w:lang w:eastAsia="de-DE" w:bidi="en-US"/>
                      </w:rPr>
                      <m:t>RF</m:t>
                    </m:r>
                  </m:e>
                  <m:sub>
                    <m:r>
                      <w:rPr>
                        <w:rFonts w:ascii="Cambria Math" w:hAnsi="Cambria Math"/>
                        <w:snapToGrid w:val="0"/>
                        <w:color w:val="000000"/>
                        <w:sz w:val="20"/>
                        <w:szCs w:val="22"/>
                        <w:lang w:eastAsia="de-DE" w:bidi="en-US"/>
                      </w:rPr>
                      <m:t>i</m:t>
                    </m:r>
                  </m:sub>
                </m:sSub>
                <m:r>
                  <m:rPr>
                    <m:sty m:val="p"/>
                  </m:rPr>
                  <w:rPr>
                    <w:rFonts w:ascii="Cambria Math" w:hAnsi="Cambria Math"/>
                    <w:snapToGrid w:val="0"/>
                    <w:color w:val="000000"/>
                    <w:sz w:val="20"/>
                    <w:szCs w:val="22"/>
                    <w:lang w:eastAsia="de-DE" w:bidi="en-US"/>
                  </w:rPr>
                  <m:t xml:space="preserve">= </m:t>
                </m:r>
                <m:f>
                  <m:fPr>
                    <m:ctrlPr>
                      <w:rPr>
                        <w:rFonts w:ascii="Cambria Math" w:hAnsi="Cambria Math"/>
                        <w:snapToGrid w:val="0"/>
                        <w:color w:val="000000"/>
                        <w:szCs w:val="22"/>
                        <w:lang w:eastAsia="de-DE" w:bidi="en-US"/>
                      </w:rPr>
                    </m:ctrlPr>
                  </m:fPr>
                  <m:num>
                    <m:r>
                      <w:rPr>
                        <w:rFonts w:ascii="Cambria Math" w:hAnsi="Cambria Math"/>
                        <w:snapToGrid w:val="0"/>
                        <w:color w:val="000000"/>
                        <w:sz w:val="20"/>
                        <w:szCs w:val="22"/>
                        <w:lang w:eastAsia="de-DE" w:bidi="en-US"/>
                      </w:rPr>
                      <m:t>A</m:t>
                    </m:r>
                    <w:bookmarkStart w:id="2" w:name="OLE_LINK19"/>
                    <w:bookmarkStart w:id="3" w:name="OLE_LINK18"/>
                    <m:r>
                      <w:rPr>
                        <w:rFonts w:ascii="Cambria Math" w:hAnsi="Cambria Math"/>
                        <w:snapToGrid w:val="0"/>
                        <w:color w:val="000000"/>
                        <w:sz w:val="20"/>
                        <w:szCs w:val="22"/>
                        <w:lang w:eastAsia="de-DE" w:bidi="en-US"/>
                      </w:rPr>
                      <m:t>rea</m:t>
                    </m:r>
                    <m:r>
                      <m:rPr>
                        <m:sty m:val="p"/>
                      </m:rPr>
                      <w:rPr>
                        <w:rFonts w:ascii="Cambria Math" w:hAnsi="Cambria Math"/>
                        <w:snapToGrid w:val="0"/>
                        <w:color w:val="000000"/>
                        <w:sz w:val="20"/>
                        <w:szCs w:val="22"/>
                        <w:lang w:eastAsia="de-DE" w:bidi="en-US"/>
                      </w:rPr>
                      <m:t xml:space="preserve"> </m:t>
                    </m:r>
                    <m:r>
                      <w:rPr>
                        <w:rFonts w:ascii="Cambria Math" w:hAnsi="Cambria Math"/>
                        <w:snapToGrid w:val="0"/>
                        <w:color w:val="000000"/>
                        <w:sz w:val="20"/>
                        <w:szCs w:val="22"/>
                        <w:lang w:eastAsia="de-DE" w:bidi="en-US"/>
                      </w:rPr>
                      <m:t>ratio</m:t>
                    </m:r>
                    <m:r>
                      <m:rPr>
                        <m:sty m:val="p"/>
                      </m:rPr>
                      <w:rPr>
                        <w:rFonts w:ascii="Cambria Math" w:hAnsi="Cambria Math"/>
                        <w:snapToGrid w:val="0"/>
                        <w:color w:val="000000"/>
                        <w:sz w:val="20"/>
                        <w:szCs w:val="22"/>
                        <w:lang w:eastAsia="de-DE" w:bidi="en-US"/>
                      </w:rPr>
                      <m:t xml:space="preserve"> </m:t>
                    </m:r>
                    <m:r>
                      <w:rPr>
                        <w:rFonts w:ascii="Cambria Math" w:hAnsi="Cambria Math"/>
                        <w:snapToGrid w:val="0"/>
                        <w:color w:val="000000"/>
                        <w:sz w:val="20"/>
                        <w:szCs w:val="22"/>
                        <w:lang w:eastAsia="de-DE" w:bidi="en-US"/>
                      </w:rPr>
                      <m:t>of</m:t>
                    </m:r>
                    <m:r>
                      <m:rPr>
                        <m:sty m:val="p"/>
                      </m:rPr>
                      <w:rPr>
                        <w:rFonts w:ascii="Cambria Math" w:hAnsi="Cambria Math"/>
                        <w:snapToGrid w:val="0"/>
                        <w:color w:val="000000"/>
                        <w:sz w:val="20"/>
                        <w:szCs w:val="22"/>
                        <w:lang w:eastAsia="de-DE" w:bidi="en-US"/>
                      </w:rPr>
                      <m:t xml:space="preserve"> </m:t>
                    </m:r>
                    <m:sSup>
                      <m:sSupPr>
                        <m:ctrlPr>
                          <w:rPr>
                            <w:rFonts w:ascii="Cambria Math" w:hAnsi="Cambria Math"/>
                            <w:snapToGrid w:val="0"/>
                            <w:color w:val="000000"/>
                            <w:szCs w:val="22"/>
                            <w:lang w:eastAsia="de-DE" w:bidi="en-US"/>
                          </w:rPr>
                        </m:ctrlPr>
                      </m:sSupPr>
                      <m:e>
                        <m:r>
                          <w:rPr>
                            <w:rFonts w:ascii="Cambria Math" w:hAnsi="Cambria Math"/>
                            <w:snapToGrid w:val="0"/>
                            <w:color w:val="000000"/>
                            <w:sz w:val="20"/>
                            <w:szCs w:val="22"/>
                            <w:lang w:eastAsia="de-DE" w:bidi="en-US"/>
                          </w:rPr>
                          <m:t>i</m:t>
                        </m:r>
                      </m:e>
                      <m:sup>
                        <m:r>
                          <w:rPr>
                            <w:rFonts w:ascii="Cambria Math" w:hAnsi="Cambria Math"/>
                            <w:snapToGrid w:val="0"/>
                            <w:color w:val="000000"/>
                            <w:sz w:val="20"/>
                            <w:szCs w:val="22"/>
                            <w:lang w:eastAsia="de-DE" w:bidi="en-US"/>
                          </w:rPr>
                          <m:t>th</m:t>
                        </m:r>
                      </m:sup>
                    </m:sSup>
                    <m:r>
                      <w:rPr>
                        <w:rFonts w:ascii="Cambria Math" w:hAnsi="Cambria Math"/>
                        <w:snapToGrid w:val="0"/>
                        <w:color w:val="000000"/>
                        <w:sz w:val="20"/>
                        <w:szCs w:val="22"/>
                        <w:lang w:eastAsia="de-DE" w:bidi="en-US"/>
                      </w:rPr>
                      <m:t>component</m:t>
                    </m:r>
                    <m:r>
                      <m:rPr>
                        <m:sty m:val="p"/>
                      </m:rPr>
                      <w:rPr>
                        <w:rFonts w:ascii="Cambria Math" w:hAnsi="Cambria Math"/>
                        <w:snapToGrid w:val="0"/>
                        <w:color w:val="000000"/>
                        <w:sz w:val="20"/>
                        <w:szCs w:val="22"/>
                        <w:lang w:eastAsia="de-DE" w:bidi="en-US"/>
                      </w:rPr>
                      <m:t xml:space="preserve">, </m:t>
                    </m:r>
                    <m:sSub>
                      <m:sSubPr>
                        <m:ctrlPr>
                          <w:rPr>
                            <w:rFonts w:ascii="Cambria Math" w:hAnsi="Cambria Math"/>
                            <w:snapToGrid w:val="0"/>
                            <w:color w:val="000000"/>
                            <w:szCs w:val="22"/>
                            <w:lang w:eastAsia="de-DE" w:bidi="en-US"/>
                          </w:rPr>
                        </m:ctrlPr>
                      </m:sSubPr>
                      <m:e>
                        <m:r>
                          <w:rPr>
                            <w:rFonts w:ascii="Cambria Math" w:hAnsi="Cambria Math"/>
                            <w:snapToGrid w:val="0"/>
                            <w:color w:val="000000"/>
                            <w:sz w:val="20"/>
                            <w:szCs w:val="22"/>
                            <w:lang w:eastAsia="de-DE" w:bidi="en-US"/>
                          </w:rPr>
                          <m:t>AR</m:t>
                        </m:r>
                      </m:e>
                      <m:sub>
                        <m:r>
                          <w:rPr>
                            <w:rFonts w:ascii="Cambria Math" w:hAnsi="Cambria Math"/>
                            <w:snapToGrid w:val="0"/>
                            <w:color w:val="000000"/>
                            <w:sz w:val="20"/>
                            <w:szCs w:val="22"/>
                            <w:lang w:eastAsia="de-DE" w:bidi="en-US"/>
                          </w:rPr>
                          <m:t>i</m:t>
                        </m:r>
                      </m:sub>
                    </m:sSub>
                    <w:bookmarkEnd w:id="2"/>
                    <w:bookmarkEnd w:id="3"/>
                  </m:num>
                  <m:den>
                    <m:r>
                      <w:rPr>
                        <w:rFonts w:ascii="Cambria Math" w:hAnsi="Cambria Math"/>
                        <w:snapToGrid w:val="0"/>
                        <w:color w:val="000000"/>
                        <w:sz w:val="20"/>
                        <w:szCs w:val="22"/>
                        <w:lang w:eastAsia="de-DE" w:bidi="en-US"/>
                      </w:rPr>
                      <m:t>Concentration</m:t>
                    </m:r>
                    <m:r>
                      <m:rPr>
                        <m:sty m:val="p"/>
                      </m:rPr>
                      <w:rPr>
                        <w:rFonts w:ascii="Cambria Math" w:hAnsi="Cambria Math"/>
                        <w:snapToGrid w:val="0"/>
                        <w:color w:val="000000"/>
                        <w:sz w:val="20"/>
                        <w:szCs w:val="22"/>
                        <w:lang w:eastAsia="de-DE" w:bidi="en-US"/>
                      </w:rPr>
                      <m:t xml:space="preserve"> </m:t>
                    </m:r>
                    <m:r>
                      <w:rPr>
                        <w:rFonts w:ascii="Cambria Math" w:hAnsi="Cambria Math"/>
                        <w:snapToGrid w:val="0"/>
                        <w:color w:val="000000"/>
                        <w:sz w:val="20"/>
                        <w:szCs w:val="22"/>
                        <w:lang w:eastAsia="de-DE" w:bidi="en-US"/>
                      </w:rPr>
                      <m:t>ratio</m:t>
                    </m:r>
                    <m:r>
                      <m:rPr>
                        <m:sty m:val="p"/>
                      </m:rPr>
                      <w:rPr>
                        <w:rFonts w:ascii="Cambria Math" w:hAnsi="Cambria Math"/>
                        <w:snapToGrid w:val="0"/>
                        <w:color w:val="000000"/>
                        <w:sz w:val="20"/>
                        <w:szCs w:val="22"/>
                        <w:lang w:eastAsia="de-DE" w:bidi="en-US"/>
                      </w:rPr>
                      <m:t xml:space="preserve"> </m:t>
                    </m:r>
                    <m:r>
                      <w:rPr>
                        <w:rFonts w:ascii="Cambria Math" w:hAnsi="Cambria Math"/>
                        <w:snapToGrid w:val="0"/>
                        <w:color w:val="000000"/>
                        <w:sz w:val="20"/>
                        <w:szCs w:val="22"/>
                        <w:lang w:eastAsia="de-DE" w:bidi="en-US"/>
                      </w:rPr>
                      <m:t>of</m:t>
                    </m:r>
                    <m:r>
                      <m:rPr>
                        <m:sty m:val="p"/>
                      </m:rPr>
                      <w:rPr>
                        <w:rFonts w:ascii="Cambria Math" w:hAnsi="Cambria Math"/>
                        <w:snapToGrid w:val="0"/>
                        <w:color w:val="000000"/>
                        <w:sz w:val="20"/>
                        <w:szCs w:val="22"/>
                        <w:lang w:eastAsia="de-DE" w:bidi="en-US"/>
                      </w:rPr>
                      <m:t xml:space="preserve"> </m:t>
                    </m:r>
                    <m:sSup>
                      <m:sSupPr>
                        <m:ctrlPr>
                          <w:rPr>
                            <w:rFonts w:ascii="Cambria Math" w:hAnsi="Cambria Math"/>
                            <w:snapToGrid w:val="0"/>
                            <w:color w:val="000000"/>
                            <w:szCs w:val="22"/>
                            <w:lang w:eastAsia="de-DE" w:bidi="en-US"/>
                          </w:rPr>
                        </m:ctrlPr>
                      </m:sSupPr>
                      <m:e>
                        <m:r>
                          <w:rPr>
                            <w:rFonts w:ascii="Cambria Math" w:hAnsi="Cambria Math"/>
                            <w:snapToGrid w:val="0"/>
                            <w:color w:val="000000"/>
                            <w:sz w:val="20"/>
                            <w:szCs w:val="22"/>
                            <w:lang w:eastAsia="de-DE" w:bidi="en-US"/>
                          </w:rPr>
                          <m:t>i</m:t>
                        </m:r>
                      </m:e>
                      <m:sup>
                        <m:r>
                          <w:rPr>
                            <w:rFonts w:ascii="Cambria Math" w:hAnsi="Cambria Math"/>
                            <w:snapToGrid w:val="0"/>
                            <w:color w:val="000000"/>
                            <w:sz w:val="20"/>
                            <w:szCs w:val="22"/>
                            <w:lang w:eastAsia="de-DE" w:bidi="en-US"/>
                          </w:rPr>
                          <m:t>th</m:t>
                        </m:r>
                      </m:sup>
                    </m:sSup>
                    <m:r>
                      <w:rPr>
                        <w:rFonts w:ascii="Cambria Math" w:hAnsi="Cambria Math"/>
                        <w:snapToGrid w:val="0"/>
                        <w:color w:val="000000"/>
                        <w:sz w:val="20"/>
                        <w:szCs w:val="22"/>
                        <w:lang w:eastAsia="de-DE" w:bidi="en-US"/>
                      </w:rPr>
                      <m:t>component</m:t>
                    </m:r>
                    <m:r>
                      <m:rPr>
                        <m:sty m:val="p"/>
                      </m:rPr>
                      <w:rPr>
                        <w:rFonts w:ascii="Cambria Math" w:hAnsi="Cambria Math"/>
                        <w:snapToGrid w:val="0"/>
                        <w:color w:val="000000"/>
                        <w:sz w:val="20"/>
                        <w:szCs w:val="22"/>
                        <w:lang w:eastAsia="de-DE" w:bidi="en-US"/>
                      </w:rPr>
                      <m:t xml:space="preserve">, </m:t>
                    </m:r>
                    <m:sSub>
                      <m:sSubPr>
                        <m:ctrlPr>
                          <w:rPr>
                            <w:rFonts w:ascii="Cambria Math" w:hAnsi="Cambria Math"/>
                            <w:snapToGrid w:val="0"/>
                            <w:color w:val="000000"/>
                            <w:szCs w:val="22"/>
                            <w:lang w:eastAsia="de-DE" w:bidi="en-US"/>
                          </w:rPr>
                        </m:ctrlPr>
                      </m:sSubPr>
                      <m:e>
                        <m:r>
                          <w:rPr>
                            <w:rFonts w:ascii="Cambria Math" w:hAnsi="Cambria Math"/>
                            <w:snapToGrid w:val="0"/>
                            <w:color w:val="000000"/>
                            <w:sz w:val="20"/>
                            <w:szCs w:val="22"/>
                            <w:lang w:eastAsia="de-DE" w:bidi="en-US"/>
                          </w:rPr>
                          <m:t>CR</m:t>
                        </m:r>
                      </m:e>
                      <m:sub>
                        <m:r>
                          <w:rPr>
                            <w:rFonts w:ascii="Cambria Math" w:hAnsi="Cambria Math"/>
                            <w:snapToGrid w:val="0"/>
                            <w:color w:val="000000"/>
                            <w:sz w:val="20"/>
                            <w:szCs w:val="22"/>
                            <w:lang w:eastAsia="de-DE" w:bidi="en-US"/>
                          </w:rPr>
                          <m:t>i</m:t>
                        </m:r>
                      </m:sub>
                    </m:sSub>
                  </m:den>
                </m:f>
              </m:oMath>
            </m:oMathPara>
          </w:p>
        </w:tc>
        <w:tc>
          <w:tcPr>
            <w:tcW w:w="430" w:type="dxa"/>
            <w:shd w:val="clear" w:color="auto" w:fill="auto"/>
            <w:vAlign w:val="center"/>
          </w:tcPr>
          <w:p w14:paraId="25834772" w14:textId="47DB4C34" w:rsidR="00F040E3" w:rsidRPr="0074420C" w:rsidRDefault="00F040E3" w:rsidP="00F040E3">
            <w:pPr>
              <w:pStyle w:val="TAMainText"/>
              <w:adjustRightInd w:val="0"/>
              <w:snapToGrid w:val="0"/>
              <w:spacing w:before="120" w:after="120" w:line="260" w:lineRule="atLeast"/>
              <w:ind w:firstLine="0"/>
              <w:contextualSpacing/>
              <w:jc w:val="right"/>
              <w:rPr>
                <w:rFonts w:ascii="Palatino Linotype" w:hAnsi="Palatino Linotype"/>
                <w:snapToGrid w:val="0"/>
                <w:color w:val="000000"/>
                <w:sz w:val="20"/>
                <w:szCs w:val="22"/>
                <w:lang w:eastAsia="de-DE" w:bidi="en-US"/>
              </w:rPr>
            </w:pPr>
            <w:r w:rsidRPr="0074420C">
              <w:rPr>
                <w:rFonts w:ascii="Palatino Linotype" w:hAnsi="Palatino Linotype"/>
                <w:snapToGrid w:val="0"/>
                <w:color w:val="000000"/>
                <w:sz w:val="20"/>
                <w:szCs w:val="22"/>
                <w:lang w:eastAsia="de-DE" w:bidi="en-US"/>
              </w:rPr>
              <w:t>(A1)</w:t>
            </w:r>
          </w:p>
        </w:tc>
      </w:tr>
      <w:tr w:rsidR="00F040E3" w:rsidRPr="0074420C" w14:paraId="7A0AEB7A" w14:textId="77777777" w:rsidTr="00F040E3">
        <w:trPr>
          <w:trHeight w:val="340"/>
        </w:trPr>
        <w:tc>
          <w:tcPr>
            <w:tcW w:w="7426" w:type="dxa"/>
            <w:shd w:val="clear" w:color="auto" w:fill="auto"/>
            <w:vAlign w:val="center"/>
          </w:tcPr>
          <w:p w14:paraId="54FD3077" w14:textId="0FF8959E" w:rsidR="00F040E3" w:rsidRPr="0074420C" w:rsidRDefault="00DF076C" w:rsidP="00F040E3">
            <w:pPr>
              <w:pStyle w:val="TAMainText"/>
              <w:adjustRightInd w:val="0"/>
              <w:snapToGrid w:val="0"/>
              <w:spacing w:before="120" w:after="120" w:line="260" w:lineRule="atLeast"/>
              <w:ind w:left="706" w:firstLine="0"/>
              <w:contextualSpacing/>
              <w:jc w:val="center"/>
              <w:rPr>
                <w:rFonts w:ascii="Palatino Linotype" w:hAnsi="Palatino Linotype"/>
                <w:snapToGrid w:val="0"/>
                <w:color w:val="000000"/>
                <w:sz w:val="20"/>
                <w:szCs w:val="22"/>
                <w:lang w:eastAsia="de-DE" w:bidi="en-US"/>
              </w:rPr>
            </w:pPr>
            <m:oMathPara>
              <m:oMath>
                <m:sSub>
                  <m:sSubPr>
                    <m:ctrlPr>
                      <w:rPr>
                        <w:rFonts w:ascii="Cambria Math" w:hAnsi="Cambria Math"/>
                        <w:snapToGrid w:val="0"/>
                        <w:color w:val="000000"/>
                        <w:szCs w:val="22"/>
                        <w:lang w:eastAsia="de-DE" w:bidi="en-US"/>
                      </w:rPr>
                    </m:ctrlPr>
                  </m:sSubPr>
                  <m:e>
                    <m:r>
                      <w:rPr>
                        <w:rFonts w:ascii="Cambria Math" w:hAnsi="Cambria Math"/>
                        <w:snapToGrid w:val="0"/>
                        <w:color w:val="000000"/>
                        <w:sz w:val="20"/>
                        <w:szCs w:val="22"/>
                        <w:lang w:eastAsia="de-DE" w:bidi="en-US"/>
                      </w:rPr>
                      <m:t>Ar</m:t>
                    </m:r>
                  </m:e>
                  <m:sub>
                    <m:r>
                      <w:rPr>
                        <w:rFonts w:ascii="Cambria Math" w:hAnsi="Cambria Math"/>
                        <w:snapToGrid w:val="0"/>
                        <w:color w:val="000000"/>
                        <w:sz w:val="20"/>
                        <w:szCs w:val="22"/>
                        <w:lang w:eastAsia="de-DE" w:bidi="en-US"/>
                      </w:rPr>
                      <m:t>i</m:t>
                    </m:r>
                  </m:sub>
                </m:sSub>
                <m:r>
                  <m:rPr>
                    <m:sty m:val="p"/>
                  </m:rPr>
                  <w:rPr>
                    <w:rFonts w:ascii="Cambria Math" w:hAnsi="Cambria Math"/>
                    <w:snapToGrid w:val="0"/>
                    <w:color w:val="000000"/>
                    <w:sz w:val="20"/>
                    <w:szCs w:val="22"/>
                    <w:lang w:eastAsia="de-DE" w:bidi="en-US"/>
                  </w:rPr>
                  <m:t xml:space="preserve">= </m:t>
                </m:r>
                <m:f>
                  <m:fPr>
                    <m:ctrlPr>
                      <w:rPr>
                        <w:rFonts w:ascii="Cambria Math" w:hAnsi="Cambria Math"/>
                        <w:snapToGrid w:val="0"/>
                        <w:color w:val="000000"/>
                        <w:szCs w:val="22"/>
                        <w:lang w:eastAsia="de-DE" w:bidi="en-US"/>
                      </w:rPr>
                    </m:ctrlPr>
                  </m:fPr>
                  <m:num>
                    <m:r>
                      <w:rPr>
                        <w:rFonts w:ascii="Cambria Math" w:hAnsi="Cambria Math"/>
                        <w:snapToGrid w:val="0"/>
                        <w:color w:val="000000"/>
                        <w:sz w:val="20"/>
                        <w:szCs w:val="22"/>
                        <w:lang w:eastAsia="de-DE" w:bidi="en-US"/>
                      </w:rPr>
                      <m:t>Area</m:t>
                    </m:r>
                    <m:r>
                      <m:rPr>
                        <m:sty m:val="p"/>
                      </m:rPr>
                      <w:rPr>
                        <w:rFonts w:ascii="Cambria Math" w:hAnsi="Cambria Math"/>
                        <w:snapToGrid w:val="0"/>
                        <w:color w:val="000000"/>
                        <w:sz w:val="20"/>
                        <w:szCs w:val="22"/>
                        <w:lang w:eastAsia="de-DE" w:bidi="en-US"/>
                      </w:rPr>
                      <m:t xml:space="preserve"> </m:t>
                    </m:r>
                    <m:r>
                      <w:rPr>
                        <w:rFonts w:ascii="Cambria Math" w:hAnsi="Cambria Math"/>
                        <w:snapToGrid w:val="0"/>
                        <w:color w:val="000000"/>
                        <w:sz w:val="20"/>
                        <w:szCs w:val="22"/>
                        <w:lang w:eastAsia="de-DE" w:bidi="en-US"/>
                      </w:rPr>
                      <m:t>of</m:t>
                    </m:r>
                    <m:r>
                      <m:rPr>
                        <m:sty m:val="p"/>
                      </m:rPr>
                      <w:rPr>
                        <w:rFonts w:ascii="Cambria Math" w:hAnsi="Cambria Math"/>
                        <w:snapToGrid w:val="0"/>
                        <w:color w:val="000000"/>
                        <w:sz w:val="20"/>
                        <w:szCs w:val="22"/>
                        <w:lang w:eastAsia="de-DE" w:bidi="en-US"/>
                      </w:rPr>
                      <m:t xml:space="preserve"> </m:t>
                    </m:r>
                    <m:sSup>
                      <m:sSupPr>
                        <m:ctrlPr>
                          <w:rPr>
                            <w:rFonts w:ascii="Cambria Math" w:hAnsi="Cambria Math"/>
                            <w:snapToGrid w:val="0"/>
                            <w:color w:val="000000"/>
                            <w:szCs w:val="22"/>
                            <w:lang w:eastAsia="de-DE" w:bidi="en-US"/>
                          </w:rPr>
                        </m:ctrlPr>
                      </m:sSupPr>
                      <m:e>
                        <m:r>
                          <w:rPr>
                            <w:rFonts w:ascii="Cambria Math" w:hAnsi="Cambria Math"/>
                            <w:snapToGrid w:val="0"/>
                            <w:color w:val="000000"/>
                            <w:sz w:val="20"/>
                            <w:szCs w:val="22"/>
                            <w:lang w:eastAsia="de-DE" w:bidi="en-US"/>
                          </w:rPr>
                          <m:t>i</m:t>
                        </m:r>
                      </m:e>
                      <m:sup>
                        <m:r>
                          <w:rPr>
                            <w:rFonts w:ascii="Cambria Math" w:hAnsi="Cambria Math"/>
                            <w:snapToGrid w:val="0"/>
                            <w:color w:val="000000"/>
                            <w:sz w:val="20"/>
                            <w:szCs w:val="22"/>
                            <w:lang w:eastAsia="de-DE" w:bidi="en-US"/>
                          </w:rPr>
                          <m:t>th</m:t>
                        </m:r>
                      </m:sup>
                    </m:sSup>
                    <m:r>
                      <w:rPr>
                        <w:rFonts w:ascii="Cambria Math" w:hAnsi="Cambria Math"/>
                        <w:snapToGrid w:val="0"/>
                        <w:color w:val="000000"/>
                        <w:sz w:val="20"/>
                        <w:szCs w:val="22"/>
                        <w:lang w:eastAsia="de-DE" w:bidi="en-US"/>
                      </w:rPr>
                      <m:t>component</m:t>
                    </m:r>
                    <m:r>
                      <m:rPr>
                        <m:sty m:val="p"/>
                      </m:rPr>
                      <w:rPr>
                        <w:rFonts w:ascii="Cambria Math" w:hAnsi="Cambria Math"/>
                        <w:snapToGrid w:val="0"/>
                        <w:color w:val="000000"/>
                        <w:sz w:val="20"/>
                        <w:szCs w:val="22"/>
                        <w:lang w:eastAsia="de-DE" w:bidi="en-US"/>
                      </w:rPr>
                      <m:t xml:space="preserve">, </m:t>
                    </m:r>
                    <m:sSub>
                      <m:sSubPr>
                        <m:ctrlPr>
                          <w:rPr>
                            <w:rFonts w:ascii="Cambria Math" w:hAnsi="Cambria Math"/>
                            <w:snapToGrid w:val="0"/>
                            <w:color w:val="000000"/>
                            <w:szCs w:val="22"/>
                            <w:lang w:eastAsia="de-DE" w:bidi="en-US"/>
                          </w:rPr>
                        </m:ctrlPr>
                      </m:sSubPr>
                      <m:e>
                        <m:r>
                          <w:rPr>
                            <w:rFonts w:ascii="Cambria Math" w:hAnsi="Cambria Math"/>
                            <w:snapToGrid w:val="0"/>
                            <w:color w:val="000000"/>
                            <w:sz w:val="20"/>
                            <w:szCs w:val="22"/>
                            <w:lang w:eastAsia="de-DE" w:bidi="en-US"/>
                          </w:rPr>
                          <m:t>A</m:t>
                        </m:r>
                      </m:e>
                      <m:sub>
                        <m:r>
                          <w:rPr>
                            <w:rFonts w:ascii="Cambria Math" w:hAnsi="Cambria Math"/>
                            <w:snapToGrid w:val="0"/>
                            <w:color w:val="000000"/>
                            <w:sz w:val="20"/>
                            <w:szCs w:val="22"/>
                            <w:lang w:eastAsia="de-DE" w:bidi="en-US"/>
                          </w:rPr>
                          <m:t>i</m:t>
                        </m:r>
                      </m:sub>
                    </m:sSub>
                  </m:num>
                  <m:den>
                    <m:r>
                      <w:rPr>
                        <w:rFonts w:ascii="Cambria Math" w:hAnsi="Cambria Math"/>
                        <w:snapToGrid w:val="0"/>
                        <w:color w:val="000000"/>
                        <w:sz w:val="20"/>
                        <w:szCs w:val="22"/>
                        <w:lang w:eastAsia="de-DE" w:bidi="en-US"/>
                      </w:rPr>
                      <m:t>Area</m:t>
                    </m:r>
                    <m:r>
                      <m:rPr>
                        <m:sty m:val="p"/>
                      </m:rPr>
                      <w:rPr>
                        <w:rFonts w:ascii="Cambria Math" w:hAnsi="Cambria Math"/>
                        <w:snapToGrid w:val="0"/>
                        <w:color w:val="000000"/>
                        <w:sz w:val="20"/>
                        <w:szCs w:val="22"/>
                        <w:lang w:eastAsia="de-DE" w:bidi="en-US"/>
                      </w:rPr>
                      <m:t xml:space="preserve"> </m:t>
                    </m:r>
                    <m:r>
                      <w:rPr>
                        <w:rFonts w:ascii="Cambria Math" w:hAnsi="Cambria Math"/>
                        <w:snapToGrid w:val="0"/>
                        <w:color w:val="000000"/>
                        <w:sz w:val="20"/>
                        <w:szCs w:val="22"/>
                        <w:lang w:eastAsia="de-DE" w:bidi="en-US"/>
                      </w:rPr>
                      <m:t>of</m:t>
                    </m:r>
                    <m:r>
                      <m:rPr>
                        <m:sty m:val="p"/>
                      </m:rPr>
                      <w:rPr>
                        <w:rFonts w:ascii="Cambria Math" w:hAnsi="Cambria Math"/>
                        <w:snapToGrid w:val="0"/>
                        <w:color w:val="000000"/>
                        <w:sz w:val="20"/>
                        <w:szCs w:val="22"/>
                        <w:lang w:eastAsia="de-DE" w:bidi="en-US"/>
                      </w:rPr>
                      <m:t xml:space="preserve"> </m:t>
                    </m:r>
                    <m:r>
                      <w:rPr>
                        <w:rFonts w:ascii="Cambria Math" w:hAnsi="Cambria Math"/>
                        <w:snapToGrid w:val="0"/>
                        <w:color w:val="000000"/>
                        <w:sz w:val="20"/>
                        <w:szCs w:val="22"/>
                        <w:lang w:eastAsia="de-DE" w:bidi="en-US"/>
                      </w:rPr>
                      <m:t>the</m:t>
                    </m:r>
                    <m:r>
                      <m:rPr>
                        <m:sty m:val="p"/>
                      </m:rPr>
                      <w:rPr>
                        <w:rFonts w:ascii="Cambria Math" w:hAnsi="Cambria Math"/>
                        <w:snapToGrid w:val="0"/>
                        <w:color w:val="000000"/>
                        <w:sz w:val="20"/>
                        <w:szCs w:val="22"/>
                        <w:lang w:eastAsia="de-DE" w:bidi="en-US"/>
                      </w:rPr>
                      <m:t xml:space="preserve"> </m:t>
                    </m:r>
                    <m:r>
                      <w:rPr>
                        <w:rFonts w:ascii="Cambria Math" w:hAnsi="Cambria Math"/>
                        <w:snapToGrid w:val="0"/>
                        <w:color w:val="000000"/>
                        <w:sz w:val="20"/>
                        <w:szCs w:val="22"/>
                        <w:lang w:eastAsia="de-DE" w:bidi="en-US"/>
                      </w:rPr>
                      <m:t>internal</m:t>
                    </m:r>
                    <m:r>
                      <m:rPr>
                        <m:sty m:val="p"/>
                      </m:rPr>
                      <w:rPr>
                        <w:rFonts w:ascii="Cambria Math" w:hAnsi="Cambria Math"/>
                        <w:snapToGrid w:val="0"/>
                        <w:color w:val="000000"/>
                        <w:sz w:val="20"/>
                        <w:szCs w:val="22"/>
                        <w:lang w:eastAsia="de-DE" w:bidi="en-US"/>
                      </w:rPr>
                      <m:t xml:space="preserve"> </m:t>
                    </m:r>
                    <m:r>
                      <w:rPr>
                        <w:rFonts w:ascii="Cambria Math" w:hAnsi="Cambria Math"/>
                        <w:snapToGrid w:val="0"/>
                        <w:color w:val="000000"/>
                        <w:sz w:val="20"/>
                        <w:szCs w:val="22"/>
                        <w:lang w:eastAsia="de-DE" w:bidi="en-US"/>
                      </w:rPr>
                      <m:t>standard</m:t>
                    </m:r>
                    <m:r>
                      <m:rPr>
                        <m:sty m:val="p"/>
                      </m:rPr>
                      <w:rPr>
                        <w:rFonts w:ascii="Cambria Math" w:hAnsi="Cambria Math"/>
                        <w:snapToGrid w:val="0"/>
                        <w:color w:val="000000"/>
                        <w:sz w:val="20"/>
                        <w:szCs w:val="22"/>
                        <w:lang w:eastAsia="de-DE" w:bidi="en-US"/>
                      </w:rPr>
                      <m:t xml:space="preserve">, </m:t>
                    </m:r>
                    <m:sSub>
                      <m:sSubPr>
                        <m:ctrlPr>
                          <w:rPr>
                            <w:rFonts w:ascii="Cambria Math" w:hAnsi="Cambria Math"/>
                            <w:snapToGrid w:val="0"/>
                            <w:color w:val="000000"/>
                            <w:szCs w:val="22"/>
                            <w:lang w:eastAsia="de-DE" w:bidi="en-US"/>
                          </w:rPr>
                        </m:ctrlPr>
                      </m:sSubPr>
                      <m:e>
                        <m:r>
                          <w:rPr>
                            <w:rFonts w:ascii="Cambria Math" w:hAnsi="Cambria Math"/>
                            <w:snapToGrid w:val="0"/>
                            <w:color w:val="000000"/>
                            <w:sz w:val="20"/>
                            <w:szCs w:val="22"/>
                            <w:lang w:eastAsia="de-DE" w:bidi="en-US"/>
                          </w:rPr>
                          <m:t>A</m:t>
                        </m:r>
                      </m:e>
                      <m:sub>
                        <m:r>
                          <w:rPr>
                            <w:rFonts w:ascii="Cambria Math" w:hAnsi="Cambria Math"/>
                            <w:snapToGrid w:val="0"/>
                            <w:color w:val="000000"/>
                            <w:sz w:val="20"/>
                            <w:szCs w:val="22"/>
                            <w:lang w:eastAsia="de-DE" w:bidi="en-US"/>
                          </w:rPr>
                          <m:t>is</m:t>
                        </m:r>
                      </m:sub>
                    </m:sSub>
                  </m:den>
                </m:f>
              </m:oMath>
            </m:oMathPara>
          </w:p>
        </w:tc>
        <w:tc>
          <w:tcPr>
            <w:tcW w:w="430" w:type="dxa"/>
            <w:shd w:val="clear" w:color="auto" w:fill="auto"/>
            <w:vAlign w:val="center"/>
          </w:tcPr>
          <w:p w14:paraId="10391C9A" w14:textId="2E169F89" w:rsidR="00F040E3" w:rsidRPr="0074420C" w:rsidRDefault="00F040E3" w:rsidP="00F040E3">
            <w:pPr>
              <w:pStyle w:val="TAMainText"/>
              <w:adjustRightInd w:val="0"/>
              <w:snapToGrid w:val="0"/>
              <w:spacing w:before="120" w:after="120" w:line="260" w:lineRule="atLeast"/>
              <w:ind w:firstLine="0"/>
              <w:contextualSpacing/>
              <w:jc w:val="right"/>
              <w:rPr>
                <w:rFonts w:ascii="Palatino Linotype" w:hAnsi="Palatino Linotype"/>
                <w:snapToGrid w:val="0"/>
                <w:color w:val="000000"/>
                <w:sz w:val="20"/>
                <w:szCs w:val="22"/>
                <w:lang w:eastAsia="de-DE" w:bidi="en-US"/>
              </w:rPr>
            </w:pPr>
            <w:r w:rsidRPr="0074420C">
              <w:rPr>
                <w:rFonts w:ascii="Palatino Linotype" w:hAnsi="Palatino Linotype"/>
                <w:snapToGrid w:val="0"/>
                <w:color w:val="000000"/>
                <w:sz w:val="20"/>
                <w:szCs w:val="22"/>
                <w:lang w:eastAsia="de-DE" w:bidi="en-US"/>
              </w:rPr>
              <w:t>(A2)</w:t>
            </w:r>
          </w:p>
        </w:tc>
      </w:tr>
      <w:tr w:rsidR="00F040E3" w:rsidRPr="0074420C" w14:paraId="202F99E2" w14:textId="77777777" w:rsidTr="00F040E3">
        <w:trPr>
          <w:trHeight w:val="340"/>
        </w:trPr>
        <w:tc>
          <w:tcPr>
            <w:tcW w:w="7426" w:type="dxa"/>
            <w:shd w:val="clear" w:color="auto" w:fill="auto"/>
            <w:vAlign w:val="center"/>
          </w:tcPr>
          <w:p w14:paraId="7103E793" w14:textId="5D2F387C" w:rsidR="00F040E3" w:rsidRPr="0074420C" w:rsidRDefault="00DF076C" w:rsidP="00F040E3">
            <w:pPr>
              <w:pStyle w:val="TAMainText"/>
              <w:adjustRightInd w:val="0"/>
              <w:snapToGrid w:val="0"/>
              <w:spacing w:after="120" w:line="260" w:lineRule="atLeast"/>
              <w:ind w:left="706" w:firstLine="0"/>
              <w:contextualSpacing/>
              <w:jc w:val="center"/>
              <w:rPr>
                <w:rFonts w:ascii="Palatino Linotype" w:hAnsi="Palatino Linotype"/>
                <w:snapToGrid w:val="0"/>
                <w:color w:val="000000"/>
                <w:szCs w:val="22"/>
                <w:lang w:eastAsia="de-DE" w:bidi="en-US"/>
              </w:rPr>
            </w:pPr>
            <m:oMathPara>
              <m:oMath>
                <m:sSub>
                  <m:sSubPr>
                    <m:ctrlPr>
                      <w:rPr>
                        <w:rFonts w:ascii="Cambria Math" w:hAnsi="Cambria Math"/>
                        <w:snapToGrid w:val="0"/>
                        <w:color w:val="000000"/>
                        <w:szCs w:val="22"/>
                        <w:lang w:eastAsia="de-DE" w:bidi="en-US"/>
                      </w:rPr>
                    </m:ctrlPr>
                  </m:sSubPr>
                  <m:e>
                    <m:r>
                      <w:rPr>
                        <w:rFonts w:ascii="Cambria Math" w:hAnsi="Cambria Math"/>
                        <w:snapToGrid w:val="0"/>
                        <w:color w:val="000000"/>
                        <w:sz w:val="20"/>
                        <w:szCs w:val="22"/>
                        <w:lang w:eastAsia="de-DE" w:bidi="en-US"/>
                      </w:rPr>
                      <m:t>Cr</m:t>
                    </m:r>
                  </m:e>
                  <m:sub>
                    <m:r>
                      <w:rPr>
                        <w:rFonts w:ascii="Cambria Math" w:hAnsi="Cambria Math"/>
                        <w:snapToGrid w:val="0"/>
                        <w:color w:val="000000"/>
                        <w:sz w:val="20"/>
                        <w:szCs w:val="22"/>
                        <w:lang w:eastAsia="de-DE" w:bidi="en-US"/>
                      </w:rPr>
                      <m:t>i</m:t>
                    </m:r>
                  </m:sub>
                </m:sSub>
                <m:r>
                  <m:rPr>
                    <m:sty m:val="p"/>
                  </m:rPr>
                  <w:rPr>
                    <w:rFonts w:ascii="Cambria Math" w:hAnsi="Cambria Math"/>
                    <w:snapToGrid w:val="0"/>
                    <w:color w:val="000000"/>
                    <w:sz w:val="20"/>
                    <w:szCs w:val="22"/>
                    <w:lang w:eastAsia="de-DE" w:bidi="en-US"/>
                  </w:rPr>
                  <m:t xml:space="preserve">= </m:t>
                </m:r>
                <m:f>
                  <m:fPr>
                    <m:ctrlPr>
                      <w:rPr>
                        <w:rFonts w:ascii="Cambria Math" w:hAnsi="Cambria Math"/>
                        <w:snapToGrid w:val="0"/>
                        <w:color w:val="000000"/>
                        <w:szCs w:val="22"/>
                        <w:lang w:eastAsia="de-DE" w:bidi="en-US"/>
                      </w:rPr>
                    </m:ctrlPr>
                  </m:fPr>
                  <m:num>
                    <m:r>
                      <w:rPr>
                        <w:rFonts w:ascii="Cambria Math" w:hAnsi="Cambria Math"/>
                        <w:snapToGrid w:val="0"/>
                        <w:color w:val="000000"/>
                        <w:sz w:val="20"/>
                        <w:szCs w:val="22"/>
                        <w:lang w:eastAsia="de-DE" w:bidi="en-US"/>
                      </w:rPr>
                      <m:t>Concentration</m:t>
                    </m:r>
                    <m:r>
                      <m:rPr>
                        <m:sty m:val="p"/>
                      </m:rPr>
                      <w:rPr>
                        <w:rFonts w:ascii="Cambria Math" w:hAnsi="Cambria Math"/>
                        <w:snapToGrid w:val="0"/>
                        <w:color w:val="000000"/>
                        <w:sz w:val="20"/>
                        <w:szCs w:val="22"/>
                        <w:lang w:eastAsia="de-DE" w:bidi="en-US"/>
                      </w:rPr>
                      <m:t xml:space="preserve"> </m:t>
                    </m:r>
                    <m:r>
                      <w:rPr>
                        <w:rFonts w:ascii="Cambria Math" w:hAnsi="Cambria Math"/>
                        <w:snapToGrid w:val="0"/>
                        <w:color w:val="000000"/>
                        <w:sz w:val="20"/>
                        <w:szCs w:val="22"/>
                        <w:lang w:eastAsia="de-DE" w:bidi="en-US"/>
                      </w:rPr>
                      <m:t>of</m:t>
                    </m:r>
                    <m:r>
                      <m:rPr>
                        <m:sty m:val="p"/>
                      </m:rPr>
                      <w:rPr>
                        <w:rFonts w:ascii="Cambria Math" w:hAnsi="Cambria Math"/>
                        <w:snapToGrid w:val="0"/>
                        <w:color w:val="000000"/>
                        <w:sz w:val="20"/>
                        <w:szCs w:val="22"/>
                        <w:lang w:eastAsia="de-DE" w:bidi="en-US"/>
                      </w:rPr>
                      <m:t xml:space="preserve"> </m:t>
                    </m:r>
                    <m:sSup>
                      <m:sSupPr>
                        <m:ctrlPr>
                          <w:rPr>
                            <w:rFonts w:ascii="Cambria Math" w:hAnsi="Cambria Math"/>
                            <w:snapToGrid w:val="0"/>
                            <w:color w:val="000000"/>
                            <w:szCs w:val="22"/>
                            <w:lang w:eastAsia="de-DE" w:bidi="en-US"/>
                          </w:rPr>
                        </m:ctrlPr>
                      </m:sSupPr>
                      <m:e>
                        <m:r>
                          <w:rPr>
                            <w:rFonts w:ascii="Cambria Math" w:hAnsi="Cambria Math"/>
                            <w:snapToGrid w:val="0"/>
                            <w:color w:val="000000"/>
                            <w:sz w:val="20"/>
                            <w:szCs w:val="22"/>
                            <w:lang w:eastAsia="de-DE" w:bidi="en-US"/>
                          </w:rPr>
                          <m:t>i</m:t>
                        </m:r>
                      </m:e>
                      <m:sup>
                        <m:r>
                          <w:rPr>
                            <w:rFonts w:ascii="Cambria Math" w:hAnsi="Cambria Math"/>
                            <w:snapToGrid w:val="0"/>
                            <w:color w:val="000000"/>
                            <w:sz w:val="20"/>
                            <w:szCs w:val="22"/>
                            <w:lang w:eastAsia="de-DE" w:bidi="en-US"/>
                          </w:rPr>
                          <m:t>th</m:t>
                        </m:r>
                      </m:sup>
                    </m:sSup>
                    <m:r>
                      <w:rPr>
                        <w:rFonts w:ascii="Cambria Math" w:hAnsi="Cambria Math"/>
                        <w:snapToGrid w:val="0"/>
                        <w:color w:val="000000"/>
                        <w:sz w:val="20"/>
                        <w:szCs w:val="22"/>
                        <w:lang w:eastAsia="de-DE" w:bidi="en-US"/>
                      </w:rPr>
                      <m:t>component</m:t>
                    </m:r>
                    <m:r>
                      <m:rPr>
                        <m:sty m:val="p"/>
                      </m:rPr>
                      <w:rPr>
                        <w:rFonts w:ascii="Cambria Math" w:hAnsi="Cambria Math"/>
                        <w:snapToGrid w:val="0"/>
                        <w:color w:val="000000"/>
                        <w:sz w:val="20"/>
                        <w:szCs w:val="22"/>
                        <w:lang w:eastAsia="de-DE" w:bidi="en-US"/>
                      </w:rPr>
                      <m:t xml:space="preserve">, </m:t>
                    </m:r>
                    <m:sSub>
                      <m:sSubPr>
                        <m:ctrlPr>
                          <w:rPr>
                            <w:rFonts w:ascii="Cambria Math" w:hAnsi="Cambria Math"/>
                            <w:snapToGrid w:val="0"/>
                            <w:color w:val="000000"/>
                            <w:szCs w:val="22"/>
                            <w:lang w:eastAsia="de-DE" w:bidi="en-US"/>
                          </w:rPr>
                        </m:ctrlPr>
                      </m:sSubPr>
                      <m:e>
                        <m:r>
                          <w:rPr>
                            <w:rFonts w:ascii="Cambria Math" w:hAnsi="Cambria Math"/>
                            <w:snapToGrid w:val="0"/>
                            <w:color w:val="000000"/>
                            <w:sz w:val="20"/>
                            <w:szCs w:val="22"/>
                            <w:lang w:eastAsia="de-DE" w:bidi="en-US"/>
                          </w:rPr>
                          <m:t>A</m:t>
                        </m:r>
                      </m:e>
                      <m:sub>
                        <m:r>
                          <w:rPr>
                            <w:rFonts w:ascii="Cambria Math" w:hAnsi="Cambria Math"/>
                            <w:snapToGrid w:val="0"/>
                            <w:color w:val="000000"/>
                            <w:sz w:val="20"/>
                            <w:szCs w:val="22"/>
                            <w:lang w:eastAsia="de-DE" w:bidi="en-US"/>
                          </w:rPr>
                          <m:t>i</m:t>
                        </m:r>
                      </m:sub>
                    </m:sSub>
                  </m:num>
                  <m:den>
                    <m:r>
                      <w:rPr>
                        <w:rFonts w:ascii="Cambria Math" w:hAnsi="Cambria Math"/>
                        <w:snapToGrid w:val="0"/>
                        <w:color w:val="000000"/>
                        <w:sz w:val="20"/>
                        <w:szCs w:val="22"/>
                        <w:lang w:eastAsia="de-DE" w:bidi="en-US"/>
                      </w:rPr>
                      <m:t>Concenetration</m:t>
                    </m:r>
                    <m:r>
                      <m:rPr>
                        <m:sty m:val="p"/>
                      </m:rPr>
                      <w:rPr>
                        <w:rFonts w:ascii="Cambria Math" w:hAnsi="Cambria Math"/>
                        <w:snapToGrid w:val="0"/>
                        <w:color w:val="000000"/>
                        <w:sz w:val="20"/>
                        <w:szCs w:val="22"/>
                        <w:lang w:eastAsia="de-DE" w:bidi="en-US"/>
                      </w:rPr>
                      <m:t xml:space="preserve"> </m:t>
                    </m:r>
                    <m:r>
                      <w:rPr>
                        <w:rFonts w:ascii="Cambria Math" w:hAnsi="Cambria Math"/>
                        <w:snapToGrid w:val="0"/>
                        <w:color w:val="000000"/>
                        <w:sz w:val="20"/>
                        <w:szCs w:val="22"/>
                        <w:lang w:eastAsia="de-DE" w:bidi="en-US"/>
                      </w:rPr>
                      <m:t>of</m:t>
                    </m:r>
                    <m:r>
                      <m:rPr>
                        <m:sty m:val="p"/>
                      </m:rPr>
                      <w:rPr>
                        <w:rFonts w:ascii="Cambria Math" w:hAnsi="Cambria Math"/>
                        <w:snapToGrid w:val="0"/>
                        <w:color w:val="000000"/>
                        <w:sz w:val="20"/>
                        <w:szCs w:val="22"/>
                        <w:lang w:eastAsia="de-DE" w:bidi="en-US"/>
                      </w:rPr>
                      <m:t xml:space="preserve"> </m:t>
                    </m:r>
                    <m:r>
                      <w:rPr>
                        <w:rFonts w:ascii="Cambria Math" w:hAnsi="Cambria Math"/>
                        <w:snapToGrid w:val="0"/>
                        <w:color w:val="000000"/>
                        <w:sz w:val="20"/>
                        <w:szCs w:val="22"/>
                        <w:lang w:eastAsia="de-DE" w:bidi="en-US"/>
                      </w:rPr>
                      <m:t>the</m:t>
                    </m:r>
                    <m:r>
                      <m:rPr>
                        <m:sty m:val="p"/>
                      </m:rPr>
                      <w:rPr>
                        <w:rFonts w:ascii="Cambria Math" w:hAnsi="Cambria Math"/>
                        <w:snapToGrid w:val="0"/>
                        <w:color w:val="000000"/>
                        <w:sz w:val="20"/>
                        <w:szCs w:val="22"/>
                        <w:lang w:eastAsia="de-DE" w:bidi="en-US"/>
                      </w:rPr>
                      <m:t xml:space="preserve"> </m:t>
                    </m:r>
                    <m:r>
                      <w:rPr>
                        <w:rFonts w:ascii="Cambria Math" w:hAnsi="Cambria Math"/>
                        <w:snapToGrid w:val="0"/>
                        <w:color w:val="000000"/>
                        <w:sz w:val="20"/>
                        <w:szCs w:val="22"/>
                        <w:lang w:eastAsia="de-DE" w:bidi="en-US"/>
                      </w:rPr>
                      <m:t>internal</m:t>
                    </m:r>
                    <m:r>
                      <m:rPr>
                        <m:sty m:val="p"/>
                      </m:rPr>
                      <w:rPr>
                        <w:rFonts w:ascii="Cambria Math" w:hAnsi="Cambria Math"/>
                        <w:snapToGrid w:val="0"/>
                        <w:color w:val="000000"/>
                        <w:sz w:val="20"/>
                        <w:szCs w:val="22"/>
                        <w:lang w:eastAsia="de-DE" w:bidi="en-US"/>
                      </w:rPr>
                      <m:t xml:space="preserve"> </m:t>
                    </m:r>
                    <m:r>
                      <w:rPr>
                        <w:rFonts w:ascii="Cambria Math" w:hAnsi="Cambria Math"/>
                        <w:snapToGrid w:val="0"/>
                        <w:color w:val="000000"/>
                        <w:sz w:val="20"/>
                        <w:szCs w:val="22"/>
                        <w:lang w:eastAsia="de-DE" w:bidi="en-US"/>
                      </w:rPr>
                      <m:t>standard</m:t>
                    </m:r>
                    <m:r>
                      <m:rPr>
                        <m:sty m:val="p"/>
                      </m:rPr>
                      <w:rPr>
                        <w:rFonts w:ascii="Cambria Math" w:hAnsi="Cambria Math"/>
                        <w:snapToGrid w:val="0"/>
                        <w:color w:val="000000"/>
                        <w:sz w:val="20"/>
                        <w:szCs w:val="22"/>
                        <w:lang w:eastAsia="de-DE" w:bidi="en-US"/>
                      </w:rPr>
                      <m:t xml:space="preserve">, </m:t>
                    </m:r>
                    <m:sSub>
                      <m:sSubPr>
                        <m:ctrlPr>
                          <w:rPr>
                            <w:rFonts w:ascii="Cambria Math" w:hAnsi="Cambria Math"/>
                            <w:snapToGrid w:val="0"/>
                            <w:color w:val="000000"/>
                            <w:szCs w:val="22"/>
                            <w:lang w:eastAsia="de-DE" w:bidi="en-US"/>
                          </w:rPr>
                        </m:ctrlPr>
                      </m:sSubPr>
                      <m:e>
                        <m:r>
                          <w:rPr>
                            <w:rFonts w:ascii="Cambria Math" w:hAnsi="Cambria Math"/>
                            <w:snapToGrid w:val="0"/>
                            <w:color w:val="000000"/>
                            <w:sz w:val="20"/>
                            <w:szCs w:val="22"/>
                            <w:lang w:eastAsia="de-DE" w:bidi="en-US"/>
                          </w:rPr>
                          <m:t>A</m:t>
                        </m:r>
                      </m:e>
                      <m:sub>
                        <m:r>
                          <w:rPr>
                            <w:rFonts w:ascii="Cambria Math" w:hAnsi="Cambria Math"/>
                            <w:snapToGrid w:val="0"/>
                            <w:color w:val="000000"/>
                            <w:sz w:val="20"/>
                            <w:szCs w:val="22"/>
                            <w:lang w:eastAsia="de-DE" w:bidi="en-US"/>
                          </w:rPr>
                          <m:t>is</m:t>
                        </m:r>
                      </m:sub>
                    </m:sSub>
                  </m:den>
                </m:f>
              </m:oMath>
            </m:oMathPara>
          </w:p>
        </w:tc>
        <w:tc>
          <w:tcPr>
            <w:tcW w:w="430" w:type="dxa"/>
            <w:shd w:val="clear" w:color="auto" w:fill="auto"/>
            <w:vAlign w:val="center"/>
          </w:tcPr>
          <w:p w14:paraId="3DD7F06F" w14:textId="3DA4BAF9" w:rsidR="00F040E3" w:rsidRPr="0074420C" w:rsidRDefault="00F040E3" w:rsidP="00F040E3">
            <w:pPr>
              <w:pStyle w:val="TAMainText"/>
              <w:adjustRightInd w:val="0"/>
              <w:snapToGrid w:val="0"/>
              <w:spacing w:after="120" w:line="260" w:lineRule="atLeast"/>
              <w:ind w:firstLine="0"/>
              <w:contextualSpacing/>
              <w:jc w:val="right"/>
              <w:rPr>
                <w:rFonts w:ascii="Palatino Linotype" w:hAnsi="Palatino Linotype"/>
                <w:snapToGrid w:val="0"/>
                <w:color w:val="000000"/>
                <w:sz w:val="20"/>
                <w:szCs w:val="22"/>
                <w:lang w:eastAsia="de-DE" w:bidi="en-US"/>
              </w:rPr>
            </w:pPr>
            <w:r w:rsidRPr="0074420C">
              <w:rPr>
                <w:rFonts w:ascii="Palatino Linotype" w:hAnsi="Palatino Linotype"/>
                <w:snapToGrid w:val="0"/>
                <w:color w:val="000000"/>
                <w:sz w:val="20"/>
                <w:szCs w:val="22"/>
                <w:lang w:eastAsia="de-DE" w:bidi="en-US"/>
              </w:rPr>
              <w:t>(A3)</w:t>
            </w:r>
          </w:p>
        </w:tc>
      </w:tr>
      <w:tr w:rsidR="00F040E3" w:rsidRPr="0074420C" w14:paraId="245954CD" w14:textId="77777777" w:rsidTr="00F040E3">
        <w:trPr>
          <w:trHeight w:val="340"/>
        </w:trPr>
        <w:tc>
          <w:tcPr>
            <w:tcW w:w="7426" w:type="dxa"/>
            <w:shd w:val="clear" w:color="auto" w:fill="auto"/>
            <w:vAlign w:val="center"/>
          </w:tcPr>
          <w:p w14:paraId="7DF8C5A6" w14:textId="12171172" w:rsidR="00F040E3" w:rsidRPr="0074420C" w:rsidRDefault="00DF076C" w:rsidP="00F040E3">
            <w:pPr>
              <w:pStyle w:val="TAMainText"/>
              <w:adjustRightInd w:val="0"/>
              <w:snapToGrid w:val="0"/>
              <w:spacing w:after="120" w:line="260" w:lineRule="atLeast"/>
              <w:ind w:left="706" w:firstLine="0"/>
              <w:contextualSpacing/>
              <w:jc w:val="center"/>
              <w:rPr>
                <w:rFonts w:ascii="Palatino Linotype" w:eastAsia="SimSun" w:hAnsi="Palatino Linotype"/>
                <w:snapToGrid w:val="0"/>
                <w:color w:val="000000"/>
                <w:szCs w:val="22"/>
                <w:lang w:eastAsia="de-DE" w:bidi="en-US"/>
              </w:rPr>
            </w:pPr>
            <m:oMathPara>
              <m:oMath>
                <m:sSub>
                  <m:sSubPr>
                    <m:ctrlPr>
                      <w:rPr>
                        <w:rFonts w:ascii="Cambria Math" w:hAnsi="Cambria Math"/>
                        <w:snapToGrid w:val="0"/>
                        <w:color w:val="000000"/>
                        <w:szCs w:val="22"/>
                        <w:lang w:eastAsia="de-DE" w:bidi="en-US"/>
                      </w:rPr>
                    </m:ctrlPr>
                  </m:sSubPr>
                  <m:e>
                    <m:r>
                      <w:rPr>
                        <w:rFonts w:ascii="Cambria Math" w:hAnsi="Cambria Math"/>
                        <w:snapToGrid w:val="0"/>
                        <w:color w:val="000000"/>
                        <w:sz w:val="20"/>
                        <w:szCs w:val="22"/>
                        <w:lang w:eastAsia="de-DE" w:bidi="en-US"/>
                      </w:rPr>
                      <m:t>C</m:t>
                    </m:r>
                  </m:e>
                  <m:sub>
                    <m:r>
                      <w:rPr>
                        <w:rFonts w:ascii="Cambria Math" w:hAnsi="Cambria Math"/>
                        <w:snapToGrid w:val="0"/>
                        <w:color w:val="000000"/>
                        <w:sz w:val="20"/>
                        <w:szCs w:val="22"/>
                        <w:lang w:eastAsia="de-DE" w:bidi="en-US"/>
                      </w:rPr>
                      <m:t>ij</m:t>
                    </m:r>
                  </m:sub>
                </m:sSub>
                <m:r>
                  <m:rPr>
                    <m:sty m:val="p"/>
                  </m:rPr>
                  <w:rPr>
                    <w:rFonts w:ascii="Cambria Math" w:hAnsi="Cambria Math"/>
                    <w:snapToGrid w:val="0"/>
                    <w:color w:val="000000"/>
                    <w:sz w:val="20"/>
                    <w:szCs w:val="22"/>
                    <w:lang w:eastAsia="de-DE" w:bidi="en-US"/>
                  </w:rPr>
                  <m:t xml:space="preserve">= </m:t>
                </m:r>
                <m:f>
                  <m:fPr>
                    <m:ctrlPr>
                      <w:rPr>
                        <w:rFonts w:ascii="Cambria Math" w:hAnsi="Cambria Math"/>
                        <w:snapToGrid w:val="0"/>
                        <w:color w:val="000000"/>
                        <w:szCs w:val="22"/>
                        <w:lang w:eastAsia="de-DE" w:bidi="en-US"/>
                      </w:rPr>
                    </m:ctrlPr>
                  </m:fPr>
                  <m:num>
                    <m:r>
                      <w:rPr>
                        <w:rFonts w:ascii="Cambria Math" w:hAnsi="Cambria Math"/>
                        <w:snapToGrid w:val="0"/>
                        <w:color w:val="000000"/>
                        <w:sz w:val="20"/>
                        <w:szCs w:val="22"/>
                        <w:lang w:eastAsia="de-DE" w:bidi="en-US"/>
                      </w:rPr>
                      <m:t>Area</m:t>
                    </m:r>
                    <m:r>
                      <m:rPr>
                        <m:sty m:val="p"/>
                      </m:rPr>
                      <w:rPr>
                        <w:rFonts w:ascii="Cambria Math" w:hAnsi="Cambria Math"/>
                        <w:snapToGrid w:val="0"/>
                        <w:color w:val="000000"/>
                        <w:sz w:val="20"/>
                        <w:szCs w:val="22"/>
                        <w:lang w:eastAsia="de-DE" w:bidi="en-US"/>
                      </w:rPr>
                      <m:t xml:space="preserve"> </m:t>
                    </m:r>
                    <m:r>
                      <w:rPr>
                        <w:rFonts w:ascii="Cambria Math" w:hAnsi="Cambria Math"/>
                        <w:snapToGrid w:val="0"/>
                        <w:color w:val="000000"/>
                        <w:sz w:val="20"/>
                        <w:szCs w:val="22"/>
                        <w:lang w:eastAsia="de-DE" w:bidi="en-US"/>
                      </w:rPr>
                      <m:t>ratio</m:t>
                    </m:r>
                    <m:r>
                      <m:rPr>
                        <m:sty m:val="p"/>
                      </m:rPr>
                      <w:rPr>
                        <w:rFonts w:ascii="Cambria Math" w:hAnsi="Cambria Math"/>
                        <w:snapToGrid w:val="0"/>
                        <w:color w:val="000000"/>
                        <w:sz w:val="20"/>
                        <w:szCs w:val="22"/>
                        <w:lang w:eastAsia="de-DE" w:bidi="en-US"/>
                      </w:rPr>
                      <m:t xml:space="preserve"> </m:t>
                    </m:r>
                    <m:r>
                      <w:rPr>
                        <w:rFonts w:ascii="Cambria Math" w:hAnsi="Cambria Math"/>
                        <w:snapToGrid w:val="0"/>
                        <w:color w:val="000000"/>
                        <w:sz w:val="20"/>
                        <w:szCs w:val="22"/>
                        <w:lang w:eastAsia="de-DE" w:bidi="en-US"/>
                      </w:rPr>
                      <m:t>of</m:t>
                    </m:r>
                    <m:r>
                      <m:rPr>
                        <m:sty m:val="p"/>
                      </m:rPr>
                      <w:rPr>
                        <w:rFonts w:ascii="Cambria Math" w:hAnsi="Cambria Math"/>
                        <w:snapToGrid w:val="0"/>
                        <w:color w:val="000000"/>
                        <w:sz w:val="20"/>
                        <w:szCs w:val="22"/>
                        <w:lang w:eastAsia="de-DE" w:bidi="en-US"/>
                      </w:rPr>
                      <m:t xml:space="preserve"> </m:t>
                    </m:r>
                    <m:sSup>
                      <m:sSupPr>
                        <m:ctrlPr>
                          <w:rPr>
                            <w:rFonts w:ascii="Cambria Math" w:hAnsi="Cambria Math"/>
                            <w:snapToGrid w:val="0"/>
                            <w:color w:val="000000"/>
                            <w:szCs w:val="22"/>
                            <w:lang w:eastAsia="de-DE" w:bidi="en-US"/>
                          </w:rPr>
                        </m:ctrlPr>
                      </m:sSupPr>
                      <m:e>
                        <m:r>
                          <w:rPr>
                            <w:rFonts w:ascii="Cambria Math" w:hAnsi="Cambria Math"/>
                            <w:snapToGrid w:val="0"/>
                            <w:color w:val="000000"/>
                            <w:sz w:val="20"/>
                            <w:szCs w:val="22"/>
                            <w:lang w:eastAsia="de-DE" w:bidi="en-US"/>
                          </w:rPr>
                          <m:t>i</m:t>
                        </m:r>
                      </m:e>
                      <m:sup>
                        <m:r>
                          <w:rPr>
                            <w:rFonts w:ascii="Cambria Math" w:hAnsi="Cambria Math"/>
                            <w:snapToGrid w:val="0"/>
                            <w:color w:val="000000"/>
                            <w:sz w:val="20"/>
                            <w:szCs w:val="22"/>
                            <w:lang w:eastAsia="de-DE" w:bidi="en-US"/>
                          </w:rPr>
                          <m:t>th</m:t>
                        </m:r>
                      </m:sup>
                    </m:sSup>
                    <m:r>
                      <w:rPr>
                        <w:rFonts w:ascii="Cambria Math" w:hAnsi="Cambria Math"/>
                        <w:snapToGrid w:val="0"/>
                        <w:color w:val="000000"/>
                        <w:sz w:val="20"/>
                        <w:szCs w:val="22"/>
                        <w:lang w:eastAsia="de-DE" w:bidi="en-US"/>
                      </w:rPr>
                      <m:t>component</m:t>
                    </m:r>
                    <m:r>
                      <m:rPr>
                        <m:sty m:val="p"/>
                      </m:rPr>
                      <w:rPr>
                        <w:rFonts w:ascii="Cambria Math" w:hAnsi="Cambria Math"/>
                        <w:snapToGrid w:val="0"/>
                        <w:color w:val="000000"/>
                        <w:sz w:val="20"/>
                        <w:szCs w:val="22"/>
                        <w:lang w:eastAsia="de-DE" w:bidi="en-US"/>
                      </w:rPr>
                      <m:t xml:space="preserve"> </m:t>
                    </m:r>
                    <m:r>
                      <w:rPr>
                        <w:rFonts w:ascii="Cambria Math" w:hAnsi="Cambria Math"/>
                        <w:snapToGrid w:val="0"/>
                        <w:color w:val="000000"/>
                        <w:sz w:val="20"/>
                        <w:szCs w:val="22"/>
                        <w:lang w:eastAsia="de-DE" w:bidi="en-US"/>
                      </w:rPr>
                      <m:t>in</m:t>
                    </m:r>
                    <m:r>
                      <m:rPr>
                        <m:sty m:val="p"/>
                      </m:rPr>
                      <w:rPr>
                        <w:rFonts w:ascii="Cambria Math" w:hAnsi="Cambria Math"/>
                        <w:snapToGrid w:val="0"/>
                        <w:color w:val="000000"/>
                        <w:sz w:val="20"/>
                        <w:szCs w:val="22"/>
                        <w:lang w:eastAsia="de-DE" w:bidi="en-US"/>
                      </w:rPr>
                      <m:t xml:space="preserve"> </m:t>
                    </m:r>
                    <m:r>
                      <w:rPr>
                        <w:rFonts w:ascii="Cambria Math" w:hAnsi="Cambria Math"/>
                        <w:snapToGrid w:val="0"/>
                        <w:color w:val="000000"/>
                        <w:sz w:val="20"/>
                        <w:szCs w:val="22"/>
                        <w:lang w:eastAsia="de-DE" w:bidi="en-US"/>
                      </w:rPr>
                      <m:t>the</m:t>
                    </m:r>
                    <m:r>
                      <m:rPr>
                        <m:sty m:val="p"/>
                      </m:rPr>
                      <w:rPr>
                        <w:rFonts w:ascii="Cambria Math" w:hAnsi="Cambria Math"/>
                        <w:snapToGrid w:val="0"/>
                        <w:color w:val="000000"/>
                        <w:sz w:val="20"/>
                        <w:szCs w:val="22"/>
                        <w:lang w:eastAsia="de-DE" w:bidi="en-US"/>
                      </w:rPr>
                      <m:t xml:space="preserve"> </m:t>
                    </m:r>
                    <m:sSup>
                      <m:sSupPr>
                        <m:ctrlPr>
                          <w:rPr>
                            <w:rFonts w:ascii="Cambria Math" w:hAnsi="Cambria Math"/>
                            <w:snapToGrid w:val="0"/>
                            <w:color w:val="000000"/>
                            <w:szCs w:val="22"/>
                            <w:lang w:eastAsia="de-DE" w:bidi="en-US"/>
                          </w:rPr>
                        </m:ctrlPr>
                      </m:sSupPr>
                      <m:e>
                        <m:r>
                          <w:rPr>
                            <w:rFonts w:ascii="Cambria Math" w:hAnsi="Cambria Math"/>
                            <w:snapToGrid w:val="0"/>
                            <w:color w:val="000000"/>
                            <w:sz w:val="20"/>
                            <w:szCs w:val="22"/>
                            <w:lang w:eastAsia="de-DE" w:bidi="en-US"/>
                          </w:rPr>
                          <m:t>j</m:t>
                        </m:r>
                      </m:e>
                      <m:sup>
                        <m:r>
                          <w:rPr>
                            <w:rFonts w:ascii="Cambria Math" w:hAnsi="Cambria Math"/>
                            <w:snapToGrid w:val="0"/>
                            <w:color w:val="000000"/>
                            <w:sz w:val="20"/>
                            <w:szCs w:val="22"/>
                            <w:lang w:eastAsia="de-DE" w:bidi="en-US"/>
                          </w:rPr>
                          <m:t>th</m:t>
                        </m:r>
                      </m:sup>
                    </m:sSup>
                    <m:r>
                      <w:rPr>
                        <w:rFonts w:ascii="Cambria Math" w:hAnsi="Cambria Math"/>
                        <w:snapToGrid w:val="0"/>
                        <w:color w:val="000000"/>
                        <w:sz w:val="20"/>
                        <w:szCs w:val="22"/>
                        <w:lang w:eastAsia="de-DE" w:bidi="en-US"/>
                      </w:rPr>
                      <m:t>sample</m:t>
                    </m:r>
                    <m:r>
                      <m:rPr>
                        <m:sty m:val="p"/>
                      </m:rPr>
                      <w:rPr>
                        <w:rFonts w:ascii="Cambria Math" w:hAnsi="Cambria Math"/>
                        <w:snapToGrid w:val="0"/>
                        <w:color w:val="000000"/>
                        <w:sz w:val="20"/>
                        <w:szCs w:val="22"/>
                        <w:lang w:eastAsia="de-DE" w:bidi="en-US"/>
                      </w:rPr>
                      <m:t xml:space="preserve">,   </m:t>
                    </m:r>
                    <m:sSub>
                      <m:sSubPr>
                        <m:ctrlPr>
                          <w:rPr>
                            <w:rFonts w:ascii="Cambria Math" w:hAnsi="Cambria Math"/>
                            <w:snapToGrid w:val="0"/>
                            <w:color w:val="000000"/>
                            <w:szCs w:val="22"/>
                            <w:lang w:eastAsia="de-DE" w:bidi="en-US"/>
                          </w:rPr>
                        </m:ctrlPr>
                      </m:sSubPr>
                      <m:e>
                        <m:r>
                          <w:rPr>
                            <w:rFonts w:ascii="Cambria Math" w:hAnsi="Cambria Math"/>
                            <w:snapToGrid w:val="0"/>
                            <w:color w:val="000000"/>
                            <w:sz w:val="20"/>
                            <w:szCs w:val="22"/>
                            <w:lang w:eastAsia="de-DE" w:bidi="en-US"/>
                          </w:rPr>
                          <m:t>AR</m:t>
                        </m:r>
                      </m:e>
                      <m:sub>
                        <m:r>
                          <w:rPr>
                            <w:rFonts w:ascii="Cambria Math" w:hAnsi="Cambria Math"/>
                            <w:snapToGrid w:val="0"/>
                            <w:color w:val="000000"/>
                            <w:sz w:val="20"/>
                            <w:szCs w:val="22"/>
                            <w:lang w:eastAsia="de-DE" w:bidi="en-US"/>
                          </w:rPr>
                          <m:t>ij</m:t>
                        </m:r>
                      </m:sub>
                    </m:sSub>
                    <m:r>
                      <m:rPr>
                        <m:sty m:val="p"/>
                      </m:rPr>
                      <w:rPr>
                        <w:rFonts w:ascii="Cambria Math" w:hAnsi="Cambria Math"/>
                        <w:snapToGrid w:val="0"/>
                        <w:color w:val="000000"/>
                        <w:sz w:val="20"/>
                        <w:szCs w:val="22"/>
                        <w:lang w:eastAsia="de-DE" w:bidi="en-US"/>
                      </w:rPr>
                      <m:t xml:space="preserve"> ×</m:t>
                    </m:r>
                    <m:sSub>
                      <m:sSubPr>
                        <m:ctrlPr>
                          <w:rPr>
                            <w:rFonts w:ascii="Cambria Math" w:hAnsi="Cambria Math"/>
                            <w:snapToGrid w:val="0"/>
                            <w:color w:val="000000"/>
                            <w:szCs w:val="22"/>
                            <w:lang w:eastAsia="de-DE" w:bidi="en-US"/>
                          </w:rPr>
                        </m:ctrlPr>
                      </m:sSubPr>
                      <m:e>
                        <m:r>
                          <w:rPr>
                            <w:rFonts w:ascii="Cambria Math" w:hAnsi="Cambria Math"/>
                            <w:snapToGrid w:val="0"/>
                            <w:color w:val="000000"/>
                            <w:sz w:val="20"/>
                            <w:szCs w:val="22"/>
                            <w:lang w:eastAsia="de-DE" w:bidi="en-US"/>
                          </w:rPr>
                          <m:t>C</m:t>
                        </m:r>
                      </m:e>
                      <m:sub>
                        <m:r>
                          <w:rPr>
                            <w:rFonts w:ascii="Cambria Math" w:hAnsi="Cambria Math"/>
                            <w:snapToGrid w:val="0"/>
                            <w:color w:val="000000"/>
                            <w:sz w:val="20"/>
                            <w:szCs w:val="22"/>
                            <w:lang w:eastAsia="de-DE" w:bidi="en-US"/>
                          </w:rPr>
                          <m:t>is</m:t>
                        </m:r>
                      </m:sub>
                    </m:sSub>
                  </m:num>
                  <m:den>
                    <m:r>
                      <w:rPr>
                        <w:rFonts w:ascii="Cambria Math" w:hAnsi="Cambria Math"/>
                        <w:snapToGrid w:val="0"/>
                        <w:color w:val="000000"/>
                        <w:sz w:val="20"/>
                        <w:szCs w:val="22"/>
                        <w:lang w:eastAsia="de-DE" w:bidi="en-US"/>
                      </w:rPr>
                      <m:t>Response</m:t>
                    </m:r>
                    <m:r>
                      <m:rPr>
                        <m:sty m:val="p"/>
                      </m:rPr>
                      <w:rPr>
                        <w:rFonts w:ascii="Cambria Math" w:hAnsi="Cambria Math"/>
                        <w:snapToGrid w:val="0"/>
                        <w:color w:val="000000"/>
                        <w:sz w:val="20"/>
                        <w:szCs w:val="22"/>
                        <w:lang w:eastAsia="de-DE" w:bidi="en-US"/>
                      </w:rPr>
                      <m:t xml:space="preserve"> </m:t>
                    </m:r>
                    <m:r>
                      <w:rPr>
                        <w:rFonts w:ascii="Cambria Math" w:hAnsi="Cambria Math"/>
                        <w:snapToGrid w:val="0"/>
                        <w:color w:val="000000"/>
                        <w:sz w:val="20"/>
                        <w:szCs w:val="22"/>
                        <w:lang w:eastAsia="de-DE" w:bidi="en-US"/>
                      </w:rPr>
                      <m:t>factor</m:t>
                    </m:r>
                    <m:r>
                      <m:rPr>
                        <m:sty m:val="p"/>
                      </m:rPr>
                      <w:rPr>
                        <w:rFonts w:ascii="Cambria Math" w:hAnsi="Cambria Math"/>
                        <w:snapToGrid w:val="0"/>
                        <w:color w:val="000000"/>
                        <w:sz w:val="20"/>
                        <w:szCs w:val="22"/>
                        <w:lang w:eastAsia="de-DE" w:bidi="en-US"/>
                      </w:rPr>
                      <m:t xml:space="preserve"> </m:t>
                    </m:r>
                    <m:r>
                      <w:rPr>
                        <w:rFonts w:ascii="Cambria Math" w:hAnsi="Cambria Math"/>
                        <w:snapToGrid w:val="0"/>
                        <w:color w:val="000000"/>
                        <w:sz w:val="20"/>
                        <w:szCs w:val="22"/>
                        <w:lang w:eastAsia="de-DE" w:bidi="en-US"/>
                      </w:rPr>
                      <m:t>of</m:t>
                    </m:r>
                    <m:r>
                      <m:rPr>
                        <m:sty m:val="p"/>
                      </m:rPr>
                      <w:rPr>
                        <w:rFonts w:ascii="Cambria Math" w:hAnsi="Cambria Math"/>
                        <w:snapToGrid w:val="0"/>
                        <w:color w:val="000000"/>
                        <w:sz w:val="20"/>
                        <w:szCs w:val="22"/>
                        <w:lang w:eastAsia="de-DE" w:bidi="en-US"/>
                      </w:rPr>
                      <m:t xml:space="preserve"> </m:t>
                    </m:r>
                    <m:sSup>
                      <m:sSupPr>
                        <m:ctrlPr>
                          <w:rPr>
                            <w:rFonts w:ascii="Cambria Math" w:hAnsi="Cambria Math"/>
                            <w:snapToGrid w:val="0"/>
                            <w:color w:val="000000"/>
                            <w:szCs w:val="22"/>
                            <w:lang w:eastAsia="de-DE" w:bidi="en-US"/>
                          </w:rPr>
                        </m:ctrlPr>
                      </m:sSupPr>
                      <m:e>
                        <m:r>
                          <w:rPr>
                            <w:rFonts w:ascii="Cambria Math" w:hAnsi="Cambria Math"/>
                            <w:snapToGrid w:val="0"/>
                            <w:color w:val="000000"/>
                            <w:sz w:val="20"/>
                            <w:szCs w:val="22"/>
                            <w:lang w:eastAsia="de-DE" w:bidi="en-US"/>
                          </w:rPr>
                          <m:t>i</m:t>
                        </m:r>
                      </m:e>
                      <m:sup>
                        <m:r>
                          <w:rPr>
                            <w:rFonts w:ascii="Cambria Math" w:hAnsi="Cambria Math"/>
                            <w:snapToGrid w:val="0"/>
                            <w:color w:val="000000"/>
                            <w:sz w:val="20"/>
                            <w:szCs w:val="22"/>
                            <w:lang w:eastAsia="de-DE" w:bidi="en-US"/>
                          </w:rPr>
                          <m:t>th</m:t>
                        </m:r>
                      </m:sup>
                    </m:sSup>
                    <m:r>
                      <w:rPr>
                        <w:rFonts w:ascii="Cambria Math" w:hAnsi="Cambria Math"/>
                        <w:snapToGrid w:val="0"/>
                        <w:color w:val="000000"/>
                        <w:sz w:val="20"/>
                        <w:szCs w:val="22"/>
                        <w:lang w:eastAsia="de-DE" w:bidi="en-US"/>
                      </w:rPr>
                      <m:t>component</m:t>
                    </m:r>
                    <m:r>
                      <m:rPr>
                        <m:sty m:val="p"/>
                      </m:rPr>
                      <w:rPr>
                        <w:rFonts w:ascii="Cambria Math" w:hAnsi="Cambria Math"/>
                        <w:snapToGrid w:val="0"/>
                        <w:color w:val="000000"/>
                        <w:sz w:val="20"/>
                        <w:szCs w:val="22"/>
                        <w:lang w:eastAsia="de-DE" w:bidi="en-US"/>
                      </w:rPr>
                      <m:t xml:space="preserve">, </m:t>
                    </m:r>
                    <m:sSub>
                      <m:sSubPr>
                        <m:ctrlPr>
                          <w:rPr>
                            <w:rFonts w:ascii="Cambria Math" w:hAnsi="Cambria Math"/>
                            <w:snapToGrid w:val="0"/>
                            <w:color w:val="000000"/>
                            <w:szCs w:val="22"/>
                            <w:lang w:eastAsia="de-DE" w:bidi="en-US"/>
                          </w:rPr>
                        </m:ctrlPr>
                      </m:sSubPr>
                      <m:e>
                        <m:r>
                          <w:rPr>
                            <w:rFonts w:ascii="Cambria Math" w:hAnsi="Cambria Math"/>
                            <w:snapToGrid w:val="0"/>
                            <w:color w:val="000000"/>
                            <w:sz w:val="20"/>
                            <w:szCs w:val="22"/>
                            <w:lang w:eastAsia="de-DE" w:bidi="en-US"/>
                          </w:rPr>
                          <m:t>RF</m:t>
                        </m:r>
                      </m:e>
                      <m:sub>
                        <m:r>
                          <w:rPr>
                            <w:rFonts w:ascii="Cambria Math" w:hAnsi="Cambria Math"/>
                            <w:snapToGrid w:val="0"/>
                            <w:color w:val="000000"/>
                            <w:sz w:val="20"/>
                            <w:szCs w:val="22"/>
                            <w:lang w:eastAsia="de-DE" w:bidi="en-US"/>
                          </w:rPr>
                          <m:t>i</m:t>
                        </m:r>
                      </m:sub>
                    </m:sSub>
                  </m:den>
                </m:f>
              </m:oMath>
            </m:oMathPara>
          </w:p>
        </w:tc>
        <w:tc>
          <w:tcPr>
            <w:tcW w:w="430" w:type="dxa"/>
            <w:shd w:val="clear" w:color="auto" w:fill="auto"/>
            <w:vAlign w:val="center"/>
          </w:tcPr>
          <w:p w14:paraId="4BC37481" w14:textId="5895F011" w:rsidR="00F040E3" w:rsidRPr="0074420C" w:rsidRDefault="00F040E3" w:rsidP="00F040E3">
            <w:pPr>
              <w:pStyle w:val="TAMainText"/>
              <w:adjustRightInd w:val="0"/>
              <w:snapToGrid w:val="0"/>
              <w:spacing w:after="120" w:line="260" w:lineRule="atLeast"/>
              <w:ind w:firstLine="0"/>
              <w:contextualSpacing/>
              <w:jc w:val="right"/>
              <w:rPr>
                <w:rFonts w:ascii="Palatino Linotype" w:hAnsi="Palatino Linotype"/>
                <w:snapToGrid w:val="0"/>
                <w:color w:val="000000"/>
                <w:sz w:val="20"/>
                <w:szCs w:val="22"/>
                <w:lang w:eastAsia="de-DE" w:bidi="en-US"/>
              </w:rPr>
            </w:pPr>
            <w:r w:rsidRPr="0074420C">
              <w:rPr>
                <w:rFonts w:ascii="Palatino Linotype" w:hAnsi="Palatino Linotype"/>
                <w:snapToGrid w:val="0"/>
                <w:color w:val="000000"/>
                <w:sz w:val="20"/>
                <w:szCs w:val="22"/>
                <w:lang w:eastAsia="de-DE" w:bidi="en-US"/>
              </w:rPr>
              <w:t>(A4)</w:t>
            </w:r>
          </w:p>
        </w:tc>
      </w:tr>
    </w:tbl>
    <w:bookmarkEnd w:id="1"/>
    <w:p w14:paraId="2FD6C4FE" w14:textId="77777777" w:rsidR="002B34F7" w:rsidRPr="00FA04F1" w:rsidRDefault="002B34F7" w:rsidP="002B34F7">
      <w:pPr>
        <w:pStyle w:val="MDPI21heading1"/>
        <w:ind w:left="0"/>
      </w:pPr>
      <w:r w:rsidRPr="00FA04F1">
        <w:t>References</w:t>
      </w:r>
    </w:p>
    <w:p w14:paraId="5D501C50" w14:textId="61248302" w:rsidR="002B34F7" w:rsidRPr="00A2395C" w:rsidRDefault="00F3397B" w:rsidP="002B34F7">
      <w:pPr>
        <w:pStyle w:val="ListParagraph"/>
        <w:numPr>
          <w:ilvl w:val="0"/>
          <w:numId w:val="36"/>
        </w:numPr>
        <w:adjustRightInd w:val="0"/>
        <w:snapToGrid w:val="0"/>
        <w:spacing w:line="228" w:lineRule="auto"/>
        <w:ind w:left="425" w:hanging="425"/>
        <w:rPr>
          <w:sz w:val="18"/>
          <w:szCs w:val="18"/>
        </w:rPr>
      </w:pPr>
      <w:r>
        <w:rPr>
          <w:sz w:val="18"/>
          <w:szCs w:val="18"/>
        </w:rPr>
        <w:t xml:space="preserve">Sahar; </w:t>
      </w:r>
      <w:r w:rsidR="002B34F7" w:rsidRPr="00A2395C">
        <w:rPr>
          <w:sz w:val="18"/>
          <w:szCs w:val="18"/>
        </w:rPr>
        <w:fldChar w:fldCharType="begin" w:fldLock="1"/>
      </w:r>
      <w:r w:rsidR="002B34F7" w:rsidRPr="00A2395C">
        <w:rPr>
          <w:sz w:val="18"/>
          <w:szCs w:val="18"/>
        </w:rPr>
        <w:instrText xml:space="preserve">ADDIN Mendeley Bibliography CSL_BIBLIOGRAPHY </w:instrText>
      </w:r>
      <w:r w:rsidR="002B34F7" w:rsidRPr="00A2395C">
        <w:rPr>
          <w:sz w:val="18"/>
          <w:szCs w:val="18"/>
        </w:rPr>
        <w:fldChar w:fldCharType="separate"/>
      </w:r>
      <w:r w:rsidR="002B34F7" w:rsidRPr="00DE6986">
        <w:rPr>
          <w:sz w:val="18"/>
          <w:szCs w:val="18"/>
        </w:rPr>
        <w:t>Sadaf, S.; Iqbal, J.; Ullah, I.; Bhatti, H.N.; Nouren, S.; Habib-ur-Rehman; Nisar, J.; Iqbal, M.</w:t>
      </w:r>
      <w:r w:rsidR="002B34F7" w:rsidRPr="00A2395C">
        <w:rPr>
          <w:sz w:val="18"/>
          <w:szCs w:val="18"/>
        </w:rPr>
        <w:t xml:space="preserve"> Biodiesel production from waste cooking oil: An efficient technique to convert waste into biodiesel. </w:t>
      </w:r>
      <w:r w:rsidR="002B34F7" w:rsidRPr="00A2395C">
        <w:rPr>
          <w:i/>
          <w:iCs/>
          <w:sz w:val="18"/>
          <w:szCs w:val="18"/>
        </w:rPr>
        <w:t xml:space="preserve">Sustain. </w:t>
      </w:r>
      <w:r w:rsidR="002B34F7" w:rsidRPr="00DB48A6">
        <w:rPr>
          <w:i/>
          <w:iCs/>
          <w:sz w:val="18"/>
          <w:szCs w:val="18"/>
        </w:rPr>
        <w:t>Cities</w:t>
      </w:r>
      <w:r w:rsidR="002B34F7" w:rsidRPr="00A2395C">
        <w:rPr>
          <w:i/>
          <w:iCs/>
          <w:sz w:val="18"/>
          <w:szCs w:val="18"/>
        </w:rPr>
        <w:t xml:space="preserve"> Soc.</w:t>
      </w:r>
      <w:r w:rsidR="002B34F7" w:rsidRPr="00A2395C">
        <w:rPr>
          <w:sz w:val="18"/>
          <w:szCs w:val="18"/>
        </w:rPr>
        <w:t xml:space="preserve"> </w:t>
      </w:r>
      <w:r w:rsidR="002B34F7">
        <w:rPr>
          <w:b/>
          <w:bCs/>
          <w:sz w:val="18"/>
          <w:szCs w:val="18"/>
        </w:rPr>
        <w:t>2018</w:t>
      </w:r>
      <w:r w:rsidR="002B34F7">
        <w:rPr>
          <w:bCs/>
          <w:sz w:val="18"/>
          <w:szCs w:val="18"/>
        </w:rPr>
        <w:t xml:space="preserve">, </w:t>
      </w:r>
      <w:r w:rsidR="002B34F7">
        <w:rPr>
          <w:bCs/>
          <w:i/>
          <w:sz w:val="18"/>
          <w:szCs w:val="18"/>
        </w:rPr>
        <w:t>41</w:t>
      </w:r>
      <w:r w:rsidR="002B34F7">
        <w:rPr>
          <w:bCs/>
          <w:sz w:val="18"/>
          <w:szCs w:val="18"/>
        </w:rPr>
        <w:t>, 220–226</w:t>
      </w:r>
      <w:r w:rsidR="002B34F7">
        <w:rPr>
          <w:sz w:val="18"/>
          <w:szCs w:val="18"/>
        </w:rPr>
        <w:t>. https://doi.org/</w:t>
      </w:r>
      <w:r w:rsidR="002B34F7" w:rsidRPr="00A2395C">
        <w:rPr>
          <w:sz w:val="18"/>
          <w:szCs w:val="18"/>
        </w:rPr>
        <w:t>10.1016/j.scs.2018.05.037.</w:t>
      </w:r>
    </w:p>
    <w:p w14:paraId="655B134F"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Kurowska, K.; Marks-Bielska, R.; Bielski, S.; Kryszk, H.; Jasinskas, A. Food security in the context of liquid biofuels production. </w:t>
      </w:r>
      <w:r w:rsidRPr="00A2395C">
        <w:rPr>
          <w:i/>
          <w:iCs/>
          <w:sz w:val="18"/>
          <w:szCs w:val="18"/>
        </w:rPr>
        <w:t>Energies</w:t>
      </w:r>
      <w:r w:rsidRPr="00A2395C">
        <w:rPr>
          <w:sz w:val="18"/>
          <w:szCs w:val="18"/>
        </w:rPr>
        <w:t xml:space="preserve"> </w:t>
      </w:r>
      <w:r>
        <w:rPr>
          <w:b/>
          <w:bCs/>
          <w:sz w:val="18"/>
          <w:szCs w:val="18"/>
        </w:rPr>
        <w:t>2020</w:t>
      </w:r>
      <w:r>
        <w:rPr>
          <w:bCs/>
          <w:sz w:val="18"/>
          <w:szCs w:val="18"/>
        </w:rPr>
        <w:t xml:space="preserve">, </w:t>
      </w:r>
      <w:r>
        <w:rPr>
          <w:bCs/>
          <w:i/>
          <w:sz w:val="18"/>
          <w:szCs w:val="18"/>
        </w:rPr>
        <w:t>13</w:t>
      </w:r>
      <w:r>
        <w:rPr>
          <w:bCs/>
          <w:sz w:val="18"/>
          <w:szCs w:val="18"/>
        </w:rPr>
        <w:t>, 6247</w:t>
      </w:r>
      <w:r>
        <w:rPr>
          <w:sz w:val="18"/>
          <w:szCs w:val="18"/>
        </w:rPr>
        <w:t>. https://doi.org/</w:t>
      </w:r>
      <w:r w:rsidRPr="00A2395C">
        <w:rPr>
          <w:sz w:val="18"/>
          <w:szCs w:val="18"/>
        </w:rPr>
        <w:t>10.3390/en13236247.</w:t>
      </w:r>
    </w:p>
    <w:p w14:paraId="7200AD44"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Yaqoob, H.; Teoh, Y.H.; Sher, F.; Farooq, M.U.; Jamil, M.A.; Kausar, Z.; Sabah, N.U.; Shah, M.F.; Rehman, H.Z.U.; Rehman, A.U. Potential of Waste Cooking Oil Biodiesel as Renewable Fuel in Combustion Engines: A Review. </w:t>
      </w:r>
      <w:r w:rsidRPr="00A2395C">
        <w:rPr>
          <w:i/>
          <w:iCs/>
          <w:sz w:val="18"/>
          <w:szCs w:val="18"/>
        </w:rPr>
        <w:t>Energies</w:t>
      </w:r>
      <w:r w:rsidRPr="00A2395C">
        <w:rPr>
          <w:sz w:val="18"/>
          <w:szCs w:val="18"/>
        </w:rPr>
        <w:t xml:space="preserve"> </w:t>
      </w:r>
      <w:r>
        <w:rPr>
          <w:b/>
          <w:bCs/>
          <w:sz w:val="18"/>
          <w:szCs w:val="18"/>
        </w:rPr>
        <w:t>2021</w:t>
      </w:r>
      <w:r>
        <w:rPr>
          <w:bCs/>
          <w:sz w:val="18"/>
          <w:szCs w:val="18"/>
        </w:rPr>
        <w:t xml:space="preserve">, </w:t>
      </w:r>
      <w:r>
        <w:rPr>
          <w:bCs/>
          <w:i/>
          <w:sz w:val="18"/>
          <w:szCs w:val="18"/>
        </w:rPr>
        <w:t>14</w:t>
      </w:r>
      <w:r>
        <w:rPr>
          <w:bCs/>
          <w:sz w:val="18"/>
          <w:szCs w:val="18"/>
        </w:rPr>
        <w:t>, 2565</w:t>
      </w:r>
      <w:r>
        <w:rPr>
          <w:sz w:val="18"/>
          <w:szCs w:val="18"/>
        </w:rPr>
        <w:t>. https://doi.org/</w:t>
      </w:r>
      <w:r w:rsidRPr="00A2395C">
        <w:rPr>
          <w:sz w:val="18"/>
          <w:szCs w:val="18"/>
        </w:rPr>
        <w:t>10.3390/en14092565.</w:t>
      </w:r>
    </w:p>
    <w:p w14:paraId="1F03F54D"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Çamur, H.; Alassi, E. Physicochemical Properties Enhancement of Biodiesel Synthesis from Various Feedstocks of Waste/Residential Vegetable Oils and Palm Oil. </w:t>
      </w:r>
      <w:r w:rsidRPr="00A2395C">
        <w:rPr>
          <w:i/>
          <w:iCs/>
          <w:sz w:val="18"/>
          <w:szCs w:val="18"/>
        </w:rPr>
        <w:t>Energies</w:t>
      </w:r>
      <w:r w:rsidRPr="00A2395C">
        <w:rPr>
          <w:sz w:val="18"/>
          <w:szCs w:val="18"/>
        </w:rPr>
        <w:t xml:space="preserve"> </w:t>
      </w:r>
      <w:r>
        <w:rPr>
          <w:b/>
          <w:bCs/>
          <w:sz w:val="18"/>
          <w:szCs w:val="18"/>
        </w:rPr>
        <w:t>2021</w:t>
      </w:r>
      <w:r>
        <w:rPr>
          <w:bCs/>
          <w:sz w:val="18"/>
          <w:szCs w:val="18"/>
        </w:rPr>
        <w:t xml:space="preserve">, </w:t>
      </w:r>
      <w:r>
        <w:rPr>
          <w:bCs/>
          <w:i/>
          <w:sz w:val="18"/>
          <w:szCs w:val="18"/>
        </w:rPr>
        <w:t>14</w:t>
      </w:r>
      <w:r>
        <w:rPr>
          <w:bCs/>
          <w:sz w:val="18"/>
          <w:szCs w:val="18"/>
        </w:rPr>
        <w:t>, 4928</w:t>
      </w:r>
      <w:r>
        <w:rPr>
          <w:sz w:val="18"/>
          <w:szCs w:val="18"/>
        </w:rPr>
        <w:t>. https://doi.org/</w:t>
      </w:r>
      <w:r w:rsidRPr="00A2395C">
        <w:rPr>
          <w:sz w:val="18"/>
          <w:szCs w:val="18"/>
        </w:rPr>
        <w:t>10.3390/en14164928.</w:t>
      </w:r>
    </w:p>
    <w:p w14:paraId="75E65E84"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Xie, W.; Gao, C.; Wang, H. Biodiesel Production from Low-Quality Oils Using Heterogeneous Cesium Salts of Vanadium-Substituted Polyoxometalate Acid Catalyst. </w:t>
      </w:r>
      <w:r w:rsidRPr="00A2395C">
        <w:rPr>
          <w:i/>
          <w:iCs/>
          <w:sz w:val="18"/>
          <w:szCs w:val="18"/>
        </w:rPr>
        <w:t>Catalysts</w:t>
      </w:r>
      <w:r w:rsidRPr="00A2395C">
        <w:rPr>
          <w:sz w:val="18"/>
          <w:szCs w:val="18"/>
        </w:rPr>
        <w:t xml:space="preserve"> </w:t>
      </w:r>
      <w:r>
        <w:rPr>
          <w:b/>
          <w:bCs/>
          <w:sz w:val="18"/>
          <w:szCs w:val="18"/>
        </w:rPr>
        <w:t>2020</w:t>
      </w:r>
      <w:r>
        <w:rPr>
          <w:bCs/>
          <w:sz w:val="18"/>
          <w:szCs w:val="18"/>
        </w:rPr>
        <w:t xml:space="preserve">, </w:t>
      </w:r>
      <w:r>
        <w:rPr>
          <w:bCs/>
          <w:i/>
          <w:sz w:val="18"/>
          <w:szCs w:val="18"/>
        </w:rPr>
        <w:t>10</w:t>
      </w:r>
      <w:r>
        <w:rPr>
          <w:bCs/>
          <w:sz w:val="18"/>
          <w:szCs w:val="18"/>
        </w:rPr>
        <w:t>, 1060</w:t>
      </w:r>
      <w:r>
        <w:rPr>
          <w:sz w:val="18"/>
          <w:szCs w:val="18"/>
        </w:rPr>
        <w:t>. https://doi.org/</w:t>
      </w:r>
      <w:r w:rsidRPr="00A2395C">
        <w:rPr>
          <w:sz w:val="18"/>
          <w:szCs w:val="18"/>
        </w:rPr>
        <w:t>10.3390/catal10091060.</w:t>
      </w:r>
    </w:p>
    <w:p w14:paraId="21C4DC1A"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Poudel, J.; Karki, S.; Sanjel, N.; Shah, M.; Oh, S. Comparison of Biodiesel Obtained from Virgin Cooking Oil and Waste Cooking Oil Using Supercritical and Catalytic Transesterification. </w:t>
      </w:r>
      <w:r w:rsidRPr="00A2395C">
        <w:rPr>
          <w:i/>
          <w:iCs/>
          <w:sz w:val="18"/>
          <w:szCs w:val="18"/>
        </w:rPr>
        <w:t>Energies</w:t>
      </w:r>
      <w:r w:rsidRPr="00A2395C">
        <w:rPr>
          <w:sz w:val="18"/>
          <w:szCs w:val="18"/>
        </w:rPr>
        <w:t xml:space="preserve"> </w:t>
      </w:r>
      <w:r>
        <w:rPr>
          <w:b/>
          <w:bCs/>
          <w:sz w:val="18"/>
          <w:szCs w:val="18"/>
        </w:rPr>
        <w:t>2017</w:t>
      </w:r>
      <w:r>
        <w:rPr>
          <w:bCs/>
          <w:sz w:val="18"/>
          <w:szCs w:val="18"/>
        </w:rPr>
        <w:t xml:space="preserve">, </w:t>
      </w:r>
      <w:r>
        <w:rPr>
          <w:bCs/>
          <w:i/>
          <w:sz w:val="18"/>
          <w:szCs w:val="18"/>
        </w:rPr>
        <w:t>10</w:t>
      </w:r>
      <w:r>
        <w:rPr>
          <w:bCs/>
          <w:sz w:val="18"/>
          <w:szCs w:val="18"/>
        </w:rPr>
        <w:t>, 546</w:t>
      </w:r>
      <w:r>
        <w:rPr>
          <w:sz w:val="18"/>
          <w:szCs w:val="18"/>
        </w:rPr>
        <w:t>. https://doi.org/</w:t>
      </w:r>
      <w:r w:rsidRPr="00A2395C">
        <w:rPr>
          <w:sz w:val="18"/>
          <w:szCs w:val="18"/>
        </w:rPr>
        <w:t>10.3390/en10040546.</w:t>
      </w:r>
    </w:p>
    <w:p w14:paraId="183C8586"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Aboelazayem, O.; El-Gendy, N.S.; Abdel-Rehim, A.A.; Ashour, F.; Sadek, M.A. Biodiesel production from castor oil in Egypt: Process optimisation, kinetic study, diesel engine performance and exhaust emissions analysis. </w:t>
      </w:r>
      <w:r w:rsidRPr="00A2395C">
        <w:rPr>
          <w:i/>
          <w:iCs/>
          <w:sz w:val="18"/>
          <w:szCs w:val="18"/>
        </w:rPr>
        <w:t>Energy</w:t>
      </w:r>
      <w:r w:rsidRPr="00A2395C">
        <w:rPr>
          <w:sz w:val="18"/>
          <w:szCs w:val="18"/>
        </w:rPr>
        <w:t xml:space="preserve"> </w:t>
      </w:r>
      <w:r>
        <w:rPr>
          <w:b/>
          <w:bCs/>
          <w:sz w:val="18"/>
          <w:szCs w:val="18"/>
        </w:rPr>
        <w:t>2018</w:t>
      </w:r>
      <w:r>
        <w:rPr>
          <w:bCs/>
          <w:sz w:val="18"/>
          <w:szCs w:val="18"/>
        </w:rPr>
        <w:t xml:space="preserve">, </w:t>
      </w:r>
      <w:r>
        <w:rPr>
          <w:bCs/>
          <w:i/>
          <w:sz w:val="18"/>
          <w:szCs w:val="18"/>
        </w:rPr>
        <w:t>157</w:t>
      </w:r>
      <w:r>
        <w:rPr>
          <w:bCs/>
          <w:sz w:val="18"/>
          <w:szCs w:val="18"/>
        </w:rPr>
        <w:t>, 843–852</w:t>
      </w:r>
      <w:r>
        <w:rPr>
          <w:sz w:val="18"/>
          <w:szCs w:val="18"/>
        </w:rPr>
        <w:t>. https://doi.org/</w:t>
      </w:r>
      <w:r w:rsidRPr="00A2395C">
        <w:rPr>
          <w:sz w:val="18"/>
          <w:szCs w:val="18"/>
        </w:rPr>
        <w:t>10.1016/j.energy.2018.05.202.</w:t>
      </w:r>
    </w:p>
    <w:p w14:paraId="64DB225F"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Hsiao, M.-C.; Liao, P.-H.; Lan, N.V.; Hou, S.-S. Enhancement of Biodiesel Production from High-Acid-Value Waste Cooking Oil </w:t>
      </w:r>
      <w:r w:rsidRPr="00B06A84">
        <w:rPr>
          <w:iCs/>
          <w:sz w:val="18"/>
          <w:szCs w:val="18"/>
        </w:rPr>
        <w:t>via</w:t>
      </w:r>
      <w:r w:rsidRPr="00A2395C">
        <w:rPr>
          <w:sz w:val="18"/>
          <w:szCs w:val="18"/>
        </w:rPr>
        <w:t xml:space="preserve"> a Microwave Reactor Using a Homogeneous Alkaline Catalyst. </w:t>
      </w:r>
      <w:r w:rsidRPr="00A2395C">
        <w:rPr>
          <w:i/>
          <w:iCs/>
          <w:sz w:val="18"/>
          <w:szCs w:val="18"/>
        </w:rPr>
        <w:t>Energies</w:t>
      </w:r>
      <w:r w:rsidRPr="00A2395C">
        <w:rPr>
          <w:sz w:val="18"/>
          <w:szCs w:val="18"/>
        </w:rPr>
        <w:t xml:space="preserve"> </w:t>
      </w:r>
      <w:r>
        <w:rPr>
          <w:b/>
          <w:bCs/>
          <w:sz w:val="18"/>
          <w:szCs w:val="18"/>
        </w:rPr>
        <w:t>2021</w:t>
      </w:r>
      <w:r>
        <w:rPr>
          <w:bCs/>
          <w:sz w:val="18"/>
          <w:szCs w:val="18"/>
        </w:rPr>
        <w:t xml:space="preserve">, </w:t>
      </w:r>
      <w:r>
        <w:rPr>
          <w:bCs/>
          <w:i/>
          <w:sz w:val="18"/>
          <w:szCs w:val="18"/>
        </w:rPr>
        <w:t>14</w:t>
      </w:r>
      <w:r>
        <w:rPr>
          <w:bCs/>
          <w:sz w:val="18"/>
          <w:szCs w:val="18"/>
        </w:rPr>
        <w:t>, 437</w:t>
      </w:r>
      <w:r>
        <w:rPr>
          <w:sz w:val="18"/>
          <w:szCs w:val="18"/>
        </w:rPr>
        <w:t>. https://doi.org/</w:t>
      </w:r>
      <w:r w:rsidRPr="00A2395C">
        <w:rPr>
          <w:sz w:val="18"/>
          <w:szCs w:val="18"/>
        </w:rPr>
        <w:t>10.3390/en14020437.</w:t>
      </w:r>
    </w:p>
    <w:p w14:paraId="45C2754C"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Nisar, S.; Hanif, M.A.; Rashid, U.; Hanif, A.; Akhtar, M.N.; Ngamcharussrivichai, C. Trends in Widely Used Catalysts for Fatty Acid Methyl Esters (FAME) Production: A Review. </w:t>
      </w:r>
      <w:r w:rsidRPr="00A2395C">
        <w:rPr>
          <w:i/>
          <w:iCs/>
          <w:sz w:val="18"/>
          <w:szCs w:val="18"/>
        </w:rPr>
        <w:t>Catalysts</w:t>
      </w:r>
      <w:r w:rsidRPr="00A2395C">
        <w:rPr>
          <w:sz w:val="18"/>
          <w:szCs w:val="18"/>
        </w:rPr>
        <w:t xml:space="preserve"> </w:t>
      </w:r>
      <w:r>
        <w:rPr>
          <w:b/>
          <w:bCs/>
          <w:sz w:val="18"/>
          <w:szCs w:val="18"/>
        </w:rPr>
        <w:t>2021</w:t>
      </w:r>
      <w:r>
        <w:rPr>
          <w:bCs/>
          <w:sz w:val="18"/>
          <w:szCs w:val="18"/>
        </w:rPr>
        <w:t xml:space="preserve">, </w:t>
      </w:r>
      <w:r>
        <w:rPr>
          <w:bCs/>
          <w:i/>
          <w:sz w:val="18"/>
          <w:szCs w:val="18"/>
        </w:rPr>
        <w:t>11</w:t>
      </w:r>
      <w:r>
        <w:rPr>
          <w:bCs/>
          <w:sz w:val="18"/>
          <w:szCs w:val="18"/>
        </w:rPr>
        <w:t>, 1085</w:t>
      </w:r>
      <w:r>
        <w:rPr>
          <w:sz w:val="18"/>
          <w:szCs w:val="18"/>
        </w:rPr>
        <w:t>. https://doi.org/</w:t>
      </w:r>
      <w:r w:rsidRPr="00A2395C">
        <w:rPr>
          <w:sz w:val="18"/>
          <w:szCs w:val="18"/>
        </w:rPr>
        <w:t>10.3390/catal11091085.</w:t>
      </w:r>
    </w:p>
    <w:p w14:paraId="501AB5D5"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Budžaki, S.; Miljić, G.; Tišma, M.; Sundaram, S.; Hessel, V. Is there a future for enzymatic biodiesel industrial production in microreactors? </w:t>
      </w:r>
      <w:r w:rsidRPr="00A2395C">
        <w:rPr>
          <w:i/>
          <w:iCs/>
          <w:sz w:val="18"/>
          <w:szCs w:val="18"/>
        </w:rPr>
        <w:t>Appl. Energy</w:t>
      </w:r>
      <w:r w:rsidRPr="00A2395C">
        <w:rPr>
          <w:sz w:val="18"/>
          <w:szCs w:val="18"/>
        </w:rPr>
        <w:t xml:space="preserve"> </w:t>
      </w:r>
      <w:r>
        <w:rPr>
          <w:b/>
          <w:bCs/>
          <w:sz w:val="18"/>
          <w:szCs w:val="18"/>
        </w:rPr>
        <w:t>2017</w:t>
      </w:r>
      <w:r>
        <w:rPr>
          <w:bCs/>
          <w:sz w:val="18"/>
          <w:szCs w:val="18"/>
        </w:rPr>
        <w:t xml:space="preserve">, </w:t>
      </w:r>
      <w:r>
        <w:rPr>
          <w:bCs/>
          <w:i/>
          <w:sz w:val="18"/>
          <w:szCs w:val="18"/>
        </w:rPr>
        <w:t>201</w:t>
      </w:r>
      <w:r>
        <w:rPr>
          <w:bCs/>
          <w:sz w:val="18"/>
          <w:szCs w:val="18"/>
        </w:rPr>
        <w:t>, 124–134</w:t>
      </w:r>
      <w:r>
        <w:rPr>
          <w:sz w:val="18"/>
          <w:szCs w:val="18"/>
        </w:rPr>
        <w:t>. https://doi.org/</w:t>
      </w:r>
      <w:r w:rsidRPr="00A2395C">
        <w:rPr>
          <w:sz w:val="18"/>
          <w:szCs w:val="18"/>
        </w:rPr>
        <w:t>10.1016/j.apenergy.2017.05.062.</w:t>
      </w:r>
    </w:p>
    <w:p w14:paraId="2BBE8253"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Hassan, A.A.; Smith, J.D. Laboratory-Scale Research of Non-Catalyzed Supercritical Alcohol Process for Continuous Biodiesel Production. </w:t>
      </w:r>
      <w:r w:rsidRPr="00A2395C">
        <w:rPr>
          <w:i/>
          <w:iCs/>
          <w:sz w:val="18"/>
          <w:szCs w:val="18"/>
        </w:rPr>
        <w:t>Catalysts</w:t>
      </w:r>
      <w:r w:rsidRPr="00A2395C">
        <w:rPr>
          <w:sz w:val="18"/>
          <w:szCs w:val="18"/>
        </w:rPr>
        <w:t xml:space="preserve"> </w:t>
      </w:r>
      <w:r>
        <w:rPr>
          <w:b/>
          <w:bCs/>
          <w:sz w:val="18"/>
          <w:szCs w:val="18"/>
        </w:rPr>
        <w:t>2021</w:t>
      </w:r>
      <w:r>
        <w:rPr>
          <w:bCs/>
          <w:sz w:val="18"/>
          <w:szCs w:val="18"/>
        </w:rPr>
        <w:t xml:space="preserve">, </w:t>
      </w:r>
      <w:r>
        <w:rPr>
          <w:bCs/>
          <w:i/>
          <w:sz w:val="18"/>
          <w:szCs w:val="18"/>
        </w:rPr>
        <w:t>11</w:t>
      </w:r>
      <w:r>
        <w:rPr>
          <w:bCs/>
          <w:sz w:val="18"/>
          <w:szCs w:val="18"/>
        </w:rPr>
        <w:t>, 435</w:t>
      </w:r>
      <w:r>
        <w:rPr>
          <w:sz w:val="18"/>
          <w:szCs w:val="18"/>
        </w:rPr>
        <w:t>. https://doi.org/</w:t>
      </w:r>
      <w:r w:rsidRPr="00A2395C">
        <w:rPr>
          <w:sz w:val="18"/>
          <w:szCs w:val="18"/>
        </w:rPr>
        <w:t>10.3390/catal11040435.</w:t>
      </w:r>
    </w:p>
    <w:p w14:paraId="469A6ABE"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Aboelazayem, O.; Gadalla, M.; Saha, B. Derivatisation-free characterisation and supercritical conversion of free fatty acids into biodiesel from high acid value waste cooking oil. </w:t>
      </w:r>
      <w:r w:rsidRPr="00A2395C">
        <w:rPr>
          <w:i/>
          <w:iCs/>
          <w:sz w:val="18"/>
          <w:szCs w:val="18"/>
        </w:rPr>
        <w:t>Renew. Energy</w:t>
      </w:r>
      <w:r w:rsidRPr="00A2395C">
        <w:rPr>
          <w:sz w:val="18"/>
          <w:szCs w:val="18"/>
        </w:rPr>
        <w:t xml:space="preserve"> </w:t>
      </w:r>
      <w:r>
        <w:rPr>
          <w:b/>
          <w:bCs/>
          <w:sz w:val="18"/>
          <w:szCs w:val="18"/>
        </w:rPr>
        <w:t>2019</w:t>
      </w:r>
      <w:r>
        <w:rPr>
          <w:bCs/>
          <w:sz w:val="18"/>
          <w:szCs w:val="18"/>
        </w:rPr>
        <w:t xml:space="preserve">, </w:t>
      </w:r>
      <w:r>
        <w:rPr>
          <w:bCs/>
          <w:i/>
          <w:sz w:val="18"/>
          <w:szCs w:val="18"/>
        </w:rPr>
        <w:t>143</w:t>
      </w:r>
      <w:r>
        <w:rPr>
          <w:bCs/>
          <w:sz w:val="18"/>
          <w:szCs w:val="18"/>
        </w:rPr>
        <w:t>, 77–90</w:t>
      </w:r>
      <w:r>
        <w:rPr>
          <w:sz w:val="18"/>
          <w:szCs w:val="18"/>
        </w:rPr>
        <w:t>. https://doi.org/</w:t>
      </w:r>
      <w:r w:rsidRPr="00A2395C">
        <w:rPr>
          <w:sz w:val="18"/>
          <w:szCs w:val="18"/>
        </w:rPr>
        <w:t>10.1016/j.renene.2019.04.106.</w:t>
      </w:r>
    </w:p>
    <w:p w14:paraId="2CFDC488"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Ganev, E.; Ivanov, B.; Vaklieva-Bancheva, N.; Kirilova, E.; Dzhelil, Y. A Multi-Objective Approach toward Optimal Design of Sustainable Integrated Biodiesel/Diesel Supply Chain Based on First- and Second-Generation Feedstock with Solid Waste Use. </w:t>
      </w:r>
      <w:r w:rsidRPr="00A2395C">
        <w:rPr>
          <w:i/>
          <w:iCs/>
          <w:sz w:val="18"/>
          <w:szCs w:val="18"/>
        </w:rPr>
        <w:t>Energies</w:t>
      </w:r>
      <w:r w:rsidRPr="00A2395C">
        <w:rPr>
          <w:sz w:val="18"/>
          <w:szCs w:val="18"/>
        </w:rPr>
        <w:t xml:space="preserve"> </w:t>
      </w:r>
      <w:r>
        <w:rPr>
          <w:b/>
          <w:bCs/>
          <w:sz w:val="18"/>
          <w:szCs w:val="18"/>
        </w:rPr>
        <w:t>2021</w:t>
      </w:r>
      <w:r>
        <w:rPr>
          <w:bCs/>
          <w:sz w:val="18"/>
          <w:szCs w:val="18"/>
        </w:rPr>
        <w:t xml:space="preserve">, </w:t>
      </w:r>
      <w:r>
        <w:rPr>
          <w:bCs/>
          <w:i/>
          <w:sz w:val="18"/>
          <w:szCs w:val="18"/>
        </w:rPr>
        <w:t>14</w:t>
      </w:r>
      <w:r>
        <w:rPr>
          <w:bCs/>
          <w:sz w:val="18"/>
          <w:szCs w:val="18"/>
        </w:rPr>
        <w:t>, 2261</w:t>
      </w:r>
      <w:r>
        <w:rPr>
          <w:sz w:val="18"/>
          <w:szCs w:val="18"/>
        </w:rPr>
        <w:t>. https://doi.org/</w:t>
      </w:r>
      <w:r w:rsidRPr="00A2395C">
        <w:rPr>
          <w:sz w:val="18"/>
          <w:szCs w:val="18"/>
        </w:rPr>
        <w:t>10.3390/en14082261.</w:t>
      </w:r>
    </w:p>
    <w:p w14:paraId="1E695027"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Qadeer, M.U.; Ayoub, M.; Komiyama, M.; Khan Daulatzai, M.U.; Mukhtar, A.; Saqib, S.; Ullah, S.; Qyyum, M.A.; Asif, S.; Bokhari, A. Review of biodiesel synthesis technologies, current trends, yield influencing factors and economical analysis of supercritical process. </w:t>
      </w:r>
      <w:r w:rsidRPr="00A2395C">
        <w:rPr>
          <w:i/>
          <w:iCs/>
          <w:sz w:val="18"/>
          <w:szCs w:val="18"/>
        </w:rPr>
        <w:t>J. Clean. Prod.</w:t>
      </w:r>
      <w:r w:rsidRPr="00A2395C">
        <w:rPr>
          <w:sz w:val="18"/>
          <w:szCs w:val="18"/>
        </w:rPr>
        <w:t xml:space="preserve"> </w:t>
      </w:r>
      <w:r>
        <w:rPr>
          <w:b/>
          <w:bCs/>
          <w:sz w:val="18"/>
          <w:szCs w:val="18"/>
        </w:rPr>
        <w:t>2021</w:t>
      </w:r>
      <w:r>
        <w:rPr>
          <w:bCs/>
          <w:sz w:val="18"/>
          <w:szCs w:val="18"/>
        </w:rPr>
        <w:t xml:space="preserve">, </w:t>
      </w:r>
      <w:r>
        <w:rPr>
          <w:bCs/>
          <w:i/>
          <w:sz w:val="18"/>
          <w:szCs w:val="18"/>
        </w:rPr>
        <w:t>309</w:t>
      </w:r>
      <w:r>
        <w:rPr>
          <w:bCs/>
          <w:sz w:val="18"/>
          <w:szCs w:val="18"/>
        </w:rPr>
        <w:t>, 127388</w:t>
      </w:r>
      <w:r>
        <w:rPr>
          <w:sz w:val="18"/>
          <w:szCs w:val="18"/>
        </w:rPr>
        <w:t>. https://doi.org/</w:t>
      </w:r>
      <w:r w:rsidRPr="00A2395C">
        <w:rPr>
          <w:sz w:val="18"/>
          <w:szCs w:val="18"/>
        </w:rPr>
        <w:t>10.1016/j.jclepro.2021.127388.</w:t>
      </w:r>
    </w:p>
    <w:p w14:paraId="4934AB3B"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Aboelazayem, O.; Gadalla, M.; Saha, B. An experimental-based energy integrated process for Biodiesel production from waste cooking oil using supercritical methanol. </w:t>
      </w:r>
      <w:r w:rsidRPr="00A2395C">
        <w:rPr>
          <w:i/>
          <w:iCs/>
          <w:sz w:val="18"/>
          <w:szCs w:val="18"/>
        </w:rPr>
        <w:t>Chem. Eng. Trans.</w:t>
      </w:r>
      <w:r w:rsidRPr="00A2395C">
        <w:rPr>
          <w:sz w:val="18"/>
          <w:szCs w:val="18"/>
        </w:rPr>
        <w:t xml:space="preserve"> </w:t>
      </w:r>
      <w:r>
        <w:rPr>
          <w:b/>
          <w:bCs/>
          <w:sz w:val="18"/>
          <w:szCs w:val="18"/>
        </w:rPr>
        <w:t>2017</w:t>
      </w:r>
      <w:r>
        <w:rPr>
          <w:bCs/>
          <w:sz w:val="18"/>
          <w:szCs w:val="18"/>
        </w:rPr>
        <w:t xml:space="preserve">, </w:t>
      </w:r>
      <w:r>
        <w:rPr>
          <w:bCs/>
          <w:i/>
          <w:sz w:val="18"/>
          <w:szCs w:val="18"/>
        </w:rPr>
        <w:t>61</w:t>
      </w:r>
      <w:r>
        <w:rPr>
          <w:bCs/>
          <w:sz w:val="18"/>
          <w:szCs w:val="18"/>
        </w:rPr>
        <w:t>, 1645–1650</w:t>
      </w:r>
      <w:r>
        <w:rPr>
          <w:sz w:val="18"/>
          <w:szCs w:val="18"/>
        </w:rPr>
        <w:t>. https://doi.org/</w:t>
      </w:r>
      <w:r w:rsidRPr="00A2395C">
        <w:rPr>
          <w:sz w:val="18"/>
          <w:szCs w:val="18"/>
        </w:rPr>
        <w:t>10.3303/CET1761272.</w:t>
      </w:r>
    </w:p>
    <w:p w14:paraId="0499BFB8"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Aboelazayem, O.; Gadalla, M.; Alhajri, I.; Saha, B. Advanced process integration for supercritical production of biodiesel: Residual waste heat recovery </w:t>
      </w:r>
      <w:r w:rsidRPr="00DE6986">
        <w:rPr>
          <w:i/>
          <w:iCs/>
          <w:sz w:val="18"/>
          <w:szCs w:val="18"/>
        </w:rPr>
        <w:t>via</w:t>
      </w:r>
      <w:r w:rsidRPr="00A2395C">
        <w:rPr>
          <w:sz w:val="18"/>
          <w:szCs w:val="18"/>
        </w:rPr>
        <w:t xml:space="preserve"> organic Rankine cycle (ORC). </w:t>
      </w:r>
      <w:r w:rsidRPr="00A2395C">
        <w:rPr>
          <w:i/>
          <w:iCs/>
          <w:sz w:val="18"/>
          <w:szCs w:val="18"/>
        </w:rPr>
        <w:t>Renew. Energy</w:t>
      </w:r>
      <w:r w:rsidRPr="00A2395C">
        <w:rPr>
          <w:sz w:val="18"/>
          <w:szCs w:val="18"/>
        </w:rPr>
        <w:t xml:space="preserve"> </w:t>
      </w:r>
      <w:r>
        <w:rPr>
          <w:b/>
          <w:bCs/>
          <w:sz w:val="18"/>
          <w:szCs w:val="18"/>
        </w:rPr>
        <w:t>2021</w:t>
      </w:r>
      <w:r>
        <w:rPr>
          <w:bCs/>
          <w:sz w:val="18"/>
          <w:szCs w:val="18"/>
        </w:rPr>
        <w:t xml:space="preserve">, </w:t>
      </w:r>
      <w:r>
        <w:rPr>
          <w:bCs/>
          <w:i/>
          <w:sz w:val="18"/>
          <w:szCs w:val="18"/>
        </w:rPr>
        <w:t>164</w:t>
      </w:r>
      <w:r>
        <w:rPr>
          <w:bCs/>
          <w:sz w:val="18"/>
          <w:szCs w:val="18"/>
        </w:rPr>
        <w:t>, 433–443</w:t>
      </w:r>
      <w:r>
        <w:rPr>
          <w:sz w:val="18"/>
          <w:szCs w:val="18"/>
        </w:rPr>
        <w:t>. https://doi.org/</w:t>
      </w:r>
      <w:r w:rsidRPr="00A2395C">
        <w:rPr>
          <w:sz w:val="18"/>
          <w:szCs w:val="18"/>
        </w:rPr>
        <w:t>10.1016/j.renene.2020.09.058.</w:t>
      </w:r>
    </w:p>
    <w:p w14:paraId="195C9BAF"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Farobie, O.; Matsumura, Y. State of the art of biodiesel production under supercritical conditions. </w:t>
      </w:r>
      <w:r w:rsidRPr="00A2395C">
        <w:rPr>
          <w:i/>
          <w:iCs/>
          <w:sz w:val="18"/>
          <w:szCs w:val="18"/>
        </w:rPr>
        <w:t>Prog. Energy Combust. Sci.</w:t>
      </w:r>
      <w:r w:rsidRPr="00A2395C">
        <w:rPr>
          <w:sz w:val="18"/>
          <w:szCs w:val="18"/>
        </w:rPr>
        <w:t xml:space="preserve"> </w:t>
      </w:r>
      <w:r>
        <w:rPr>
          <w:b/>
          <w:bCs/>
          <w:sz w:val="18"/>
          <w:szCs w:val="18"/>
        </w:rPr>
        <w:t>2017</w:t>
      </w:r>
      <w:r>
        <w:rPr>
          <w:bCs/>
          <w:sz w:val="18"/>
          <w:szCs w:val="18"/>
        </w:rPr>
        <w:t xml:space="preserve">, </w:t>
      </w:r>
      <w:r>
        <w:rPr>
          <w:bCs/>
          <w:i/>
          <w:sz w:val="18"/>
          <w:szCs w:val="18"/>
        </w:rPr>
        <w:t>63</w:t>
      </w:r>
      <w:r>
        <w:rPr>
          <w:bCs/>
          <w:sz w:val="18"/>
          <w:szCs w:val="18"/>
        </w:rPr>
        <w:t>, 173–203</w:t>
      </w:r>
      <w:r>
        <w:rPr>
          <w:sz w:val="18"/>
          <w:szCs w:val="18"/>
        </w:rPr>
        <w:t>. https://doi.org/</w:t>
      </w:r>
      <w:r w:rsidRPr="00A2395C">
        <w:rPr>
          <w:sz w:val="18"/>
          <w:szCs w:val="18"/>
        </w:rPr>
        <w:t>10.1016/j.pecs.2017.08.001.</w:t>
      </w:r>
    </w:p>
    <w:p w14:paraId="10CD5800"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Aboelazayem, O.; Gadalla, M.; Saha, B. Valorisation of high acid value waste cooking oil into biodiesel using supercritical methanolysis: Experimental assessment and statistical optimisation on typical Egyptian feedstock. </w:t>
      </w:r>
      <w:r w:rsidRPr="00A2395C">
        <w:rPr>
          <w:i/>
          <w:iCs/>
          <w:sz w:val="18"/>
          <w:szCs w:val="18"/>
        </w:rPr>
        <w:t>Energy</w:t>
      </w:r>
      <w:r w:rsidRPr="00A2395C">
        <w:rPr>
          <w:sz w:val="18"/>
          <w:szCs w:val="18"/>
        </w:rPr>
        <w:t xml:space="preserve"> </w:t>
      </w:r>
      <w:r>
        <w:rPr>
          <w:b/>
          <w:bCs/>
          <w:sz w:val="18"/>
          <w:szCs w:val="18"/>
        </w:rPr>
        <w:t>2018</w:t>
      </w:r>
      <w:r>
        <w:rPr>
          <w:bCs/>
          <w:sz w:val="18"/>
          <w:szCs w:val="18"/>
        </w:rPr>
        <w:t xml:space="preserve">, </w:t>
      </w:r>
      <w:r>
        <w:rPr>
          <w:bCs/>
          <w:i/>
          <w:sz w:val="18"/>
          <w:szCs w:val="18"/>
        </w:rPr>
        <w:t>162</w:t>
      </w:r>
      <w:r>
        <w:rPr>
          <w:bCs/>
          <w:sz w:val="18"/>
          <w:szCs w:val="18"/>
        </w:rPr>
        <w:t>, 408–420</w:t>
      </w:r>
      <w:r>
        <w:rPr>
          <w:sz w:val="18"/>
          <w:szCs w:val="18"/>
        </w:rPr>
        <w:t>. https://doi.org/</w:t>
      </w:r>
      <w:r w:rsidRPr="00A2395C">
        <w:rPr>
          <w:sz w:val="18"/>
          <w:szCs w:val="18"/>
        </w:rPr>
        <w:t>10.1016/j.energy.2018.07.194.</w:t>
      </w:r>
    </w:p>
    <w:p w14:paraId="30B5C028"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Umar, Y.; Velasco, O.; Abdelaziz, O.Y.; Aboelazayem, O.; Gadalla, M.A.; Hulteberg, C.P.; Saha, B. A renewable lignin-derived bio-oil for boosting the oxidation stability of biodiesel. </w:t>
      </w:r>
      <w:r w:rsidRPr="00A2395C">
        <w:rPr>
          <w:i/>
          <w:iCs/>
          <w:sz w:val="18"/>
          <w:szCs w:val="18"/>
        </w:rPr>
        <w:t>Renew. Energy</w:t>
      </w:r>
      <w:r w:rsidRPr="00A2395C">
        <w:rPr>
          <w:sz w:val="18"/>
          <w:szCs w:val="18"/>
        </w:rPr>
        <w:t xml:space="preserve"> </w:t>
      </w:r>
      <w:r>
        <w:rPr>
          <w:b/>
          <w:bCs/>
          <w:sz w:val="18"/>
          <w:szCs w:val="18"/>
        </w:rPr>
        <w:t>2022</w:t>
      </w:r>
      <w:r>
        <w:rPr>
          <w:bCs/>
          <w:sz w:val="18"/>
          <w:szCs w:val="18"/>
        </w:rPr>
        <w:t xml:space="preserve">, </w:t>
      </w:r>
      <w:r>
        <w:rPr>
          <w:bCs/>
          <w:i/>
          <w:sz w:val="18"/>
          <w:szCs w:val="18"/>
        </w:rPr>
        <w:t>182</w:t>
      </w:r>
      <w:r>
        <w:rPr>
          <w:bCs/>
          <w:sz w:val="18"/>
          <w:szCs w:val="18"/>
        </w:rPr>
        <w:t>, 867–878</w:t>
      </w:r>
      <w:r>
        <w:rPr>
          <w:sz w:val="18"/>
          <w:szCs w:val="18"/>
        </w:rPr>
        <w:t>. https://doi.org/</w:t>
      </w:r>
      <w:r w:rsidRPr="00A2395C">
        <w:rPr>
          <w:sz w:val="18"/>
          <w:szCs w:val="18"/>
        </w:rPr>
        <w:t>10.1016/j.renene.2021.10.061.</w:t>
      </w:r>
    </w:p>
    <w:p w14:paraId="4799954C"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lastRenderedPageBreak/>
        <w:t xml:space="preserve">Eze, V.C.; Phan, A.N.; Harvey, A.P. Intensified one-step biodiesel production from high water and free fatty acid waste cooking oils. </w:t>
      </w:r>
      <w:r w:rsidRPr="00A2395C">
        <w:rPr>
          <w:i/>
          <w:iCs/>
          <w:sz w:val="18"/>
          <w:szCs w:val="18"/>
        </w:rPr>
        <w:t>Fuel</w:t>
      </w:r>
      <w:r w:rsidRPr="00A2395C">
        <w:rPr>
          <w:sz w:val="18"/>
          <w:szCs w:val="18"/>
        </w:rPr>
        <w:t xml:space="preserve"> </w:t>
      </w:r>
      <w:r>
        <w:rPr>
          <w:b/>
          <w:bCs/>
          <w:sz w:val="18"/>
          <w:szCs w:val="18"/>
        </w:rPr>
        <w:t>2018</w:t>
      </w:r>
      <w:r>
        <w:rPr>
          <w:bCs/>
          <w:sz w:val="18"/>
          <w:szCs w:val="18"/>
        </w:rPr>
        <w:t xml:space="preserve">, </w:t>
      </w:r>
      <w:r>
        <w:rPr>
          <w:bCs/>
          <w:i/>
          <w:sz w:val="18"/>
          <w:szCs w:val="18"/>
        </w:rPr>
        <w:t>220</w:t>
      </w:r>
      <w:r>
        <w:rPr>
          <w:bCs/>
          <w:sz w:val="18"/>
          <w:szCs w:val="18"/>
        </w:rPr>
        <w:t>, 567–574</w:t>
      </w:r>
      <w:r>
        <w:rPr>
          <w:sz w:val="18"/>
          <w:szCs w:val="18"/>
        </w:rPr>
        <w:t>. https://doi.org/</w:t>
      </w:r>
      <w:r w:rsidRPr="00A2395C">
        <w:rPr>
          <w:sz w:val="18"/>
          <w:szCs w:val="18"/>
        </w:rPr>
        <w:t>10.1016/j.fuel.2018.02.050.</w:t>
      </w:r>
    </w:p>
    <w:p w14:paraId="6A016B7C"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Onyenkeadi, V.; Aboelazayem, O.; Saha, B. Systematic multivariate optimisation of butylene carbonate synthesis </w:t>
      </w:r>
      <w:r w:rsidRPr="00A2395C">
        <w:rPr>
          <w:i/>
          <w:sz w:val="18"/>
          <w:szCs w:val="18"/>
        </w:rPr>
        <w:t>via</w:t>
      </w:r>
      <w:r w:rsidRPr="00A2395C">
        <w:rPr>
          <w:sz w:val="18"/>
          <w:szCs w:val="18"/>
        </w:rPr>
        <w:t xml:space="preserve"> CO2 utilisation using graphene-inorganic nanocomposite catalysts. </w:t>
      </w:r>
      <w:r w:rsidRPr="00A2395C">
        <w:rPr>
          <w:i/>
          <w:iCs/>
          <w:sz w:val="18"/>
          <w:szCs w:val="18"/>
        </w:rPr>
        <w:t>Catal. Today</w:t>
      </w:r>
      <w:r w:rsidRPr="00A2395C">
        <w:rPr>
          <w:sz w:val="18"/>
          <w:szCs w:val="18"/>
        </w:rPr>
        <w:t xml:space="preserve"> </w:t>
      </w:r>
      <w:r>
        <w:rPr>
          <w:b/>
          <w:bCs/>
          <w:sz w:val="18"/>
          <w:szCs w:val="18"/>
        </w:rPr>
        <w:t>2020</w:t>
      </w:r>
      <w:r>
        <w:rPr>
          <w:bCs/>
          <w:sz w:val="18"/>
          <w:szCs w:val="18"/>
        </w:rPr>
        <w:t xml:space="preserve">, </w:t>
      </w:r>
      <w:r>
        <w:rPr>
          <w:bCs/>
          <w:i/>
          <w:sz w:val="18"/>
          <w:szCs w:val="18"/>
        </w:rPr>
        <w:t>346</w:t>
      </w:r>
      <w:r>
        <w:rPr>
          <w:bCs/>
          <w:sz w:val="18"/>
          <w:szCs w:val="18"/>
        </w:rPr>
        <w:t>, 10–22</w:t>
      </w:r>
      <w:r>
        <w:rPr>
          <w:sz w:val="18"/>
          <w:szCs w:val="18"/>
        </w:rPr>
        <w:t>. https://doi.org/</w:t>
      </w:r>
      <w:r w:rsidRPr="00A2395C">
        <w:rPr>
          <w:sz w:val="18"/>
          <w:szCs w:val="18"/>
        </w:rPr>
        <w:t>10.1016/j.cattod.2019.03.027.</w:t>
      </w:r>
    </w:p>
    <w:p w14:paraId="53855CF2"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Zhou, D.; Qiao, B.; Li, G.; Xue, S.; Yin, J. Continuous production of biodiesel from microalgae by extraction coupling with transesterification under supercritical conditions. </w:t>
      </w:r>
      <w:r w:rsidRPr="00A2395C">
        <w:rPr>
          <w:i/>
          <w:iCs/>
          <w:sz w:val="18"/>
          <w:szCs w:val="18"/>
        </w:rPr>
        <w:t>Bioresour. Technol.</w:t>
      </w:r>
      <w:r w:rsidRPr="00A2395C">
        <w:rPr>
          <w:sz w:val="18"/>
          <w:szCs w:val="18"/>
        </w:rPr>
        <w:t xml:space="preserve"> </w:t>
      </w:r>
      <w:r>
        <w:rPr>
          <w:b/>
          <w:bCs/>
          <w:sz w:val="18"/>
          <w:szCs w:val="18"/>
        </w:rPr>
        <w:t>2017</w:t>
      </w:r>
      <w:r>
        <w:rPr>
          <w:bCs/>
          <w:sz w:val="18"/>
          <w:szCs w:val="18"/>
        </w:rPr>
        <w:t xml:space="preserve">, </w:t>
      </w:r>
      <w:r>
        <w:rPr>
          <w:bCs/>
          <w:i/>
          <w:sz w:val="18"/>
          <w:szCs w:val="18"/>
        </w:rPr>
        <w:t>238</w:t>
      </w:r>
      <w:r>
        <w:rPr>
          <w:bCs/>
          <w:sz w:val="18"/>
          <w:szCs w:val="18"/>
        </w:rPr>
        <w:t>, 609–615</w:t>
      </w:r>
      <w:r>
        <w:rPr>
          <w:sz w:val="18"/>
          <w:szCs w:val="18"/>
        </w:rPr>
        <w:t>. https://doi.org/</w:t>
      </w:r>
      <w:r w:rsidRPr="00A2395C">
        <w:rPr>
          <w:sz w:val="18"/>
          <w:szCs w:val="18"/>
        </w:rPr>
        <w:t>10.1016/j.biortech.2017.04.097.</w:t>
      </w:r>
    </w:p>
    <w:p w14:paraId="3E4B9525"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Torrentes-Espinoza, G.; Miranda, B.C.; Vega-Baudrit, J.; Mata-Segreda, J.F. Castor oil (</w:t>
      </w:r>
      <w:r w:rsidRPr="00B06A84">
        <w:rPr>
          <w:i/>
          <w:iCs/>
          <w:sz w:val="18"/>
          <w:szCs w:val="18"/>
        </w:rPr>
        <w:t>Ricinus communis</w:t>
      </w:r>
      <w:r w:rsidRPr="00A2395C">
        <w:rPr>
          <w:sz w:val="18"/>
          <w:szCs w:val="18"/>
        </w:rPr>
        <w:t xml:space="preserve">) supercritical methanolysis. </w:t>
      </w:r>
      <w:r w:rsidRPr="00A2395C">
        <w:rPr>
          <w:i/>
          <w:iCs/>
          <w:sz w:val="18"/>
          <w:szCs w:val="18"/>
        </w:rPr>
        <w:t>Energy</w:t>
      </w:r>
      <w:r w:rsidRPr="00A2395C">
        <w:rPr>
          <w:sz w:val="18"/>
          <w:szCs w:val="18"/>
        </w:rPr>
        <w:t xml:space="preserve"> </w:t>
      </w:r>
      <w:r>
        <w:rPr>
          <w:b/>
          <w:bCs/>
          <w:sz w:val="18"/>
          <w:szCs w:val="18"/>
        </w:rPr>
        <w:t>2017</w:t>
      </w:r>
      <w:r>
        <w:rPr>
          <w:bCs/>
          <w:sz w:val="18"/>
          <w:szCs w:val="18"/>
        </w:rPr>
        <w:t xml:space="preserve">, </w:t>
      </w:r>
      <w:r>
        <w:rPr>
          <w:bCs/>
          <w:i/>
          <w:sz w:val="18"/>
          <w:szCs w:val="18"/>
        </w:rPr>
        <w:t>140</w:t>
      </w:r>
      <w:r>
        <w:rPr>
          <w:bCs/>
          <w:sz w:val="18"/>
          <w:szCs w:val="18"/>
        </w:rPr>
        <w:t>, 426–435</w:t>
      </w:r>
      <w:r>
        <w:rPr>
          <w:sz w:val="18"/>
          <w:szCs w:val="18"/>
        </w:rPr>
        <w:t>. https://doi.org/</w:t>
      </w:r>
      <w:r w:rsidRPr="00A2395C">
        <w:rPr>
          <w:sz w:val="18"/>
          <w:szCs w:val="18"/>
        </w:rPr>
        <w:t>10.1016/j.energy.2017.08.122.</w:t>
      </w:r>
    </w:p>
    <w:p w14:paraId="74A56F20"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Aboelazayem, O.; Gadalla, M.; Saha, B. Biodiesel production from waste cooking oil </w:t>
      </w:r>
      <w:r w:rsidRPr="00A2395C">
        <w:rPr>
          <w:i/>
          <w:sz w:val="18"/>
          <w:szCs w:val="18"/>
        </w:rPr>
        <w:t>via</w:t>
      </w:r>
      <w:r w:rsidRPr="00A2395C">
        <w:rPr>
          <w:sz w:val="18"/>
          <w:szCs w:val="18"/>
        </w:rPr>
        <w:t xml:space="preserve"> supercritical methanol: Optimisation and reactor simulation. </w:t>
      </w:r>
      <w:r w:rsidRPr="00A2395C">
        <w:rPr>
          <w:i/>
          <w:iCs/>
          <w:sz w:val="18"/>
          <w:szCs w:val="18"/>
        </w:rPr>
        <w:t>Renew. Energy</w:t>
      </w:r>
      <w:r w:rsidRPr="00A2395C">
        <w:rPr>
          <w:sz w:val="18"/>
          <w:szCs w:val="18"/>
        </w:rPr>
        <w:t xml:space="preserve"> </w:t>
      </w:r>
      <w:r>
        <w:rPr>
          <w:b/>
          <w:bCs/>
          <w:sz w:val="18"/>
          <w:szCs w:val="18"/>
        </w:rPr>
        <w:t>2018</w:t>
      </w:r>
      <w:r>
        <w:rPr>
          <w:bCs/>
          <w:sz w:val="18"/>
          <w:szCs w:val="18"/>
        </w:rPr>
        <w:t xml:space="preserve">, </w:t>
      </w:r>
      <w:r>
        <w:rPr>
          <w:bCs/>
          <w:i/>
          <w:sz w:val="18"/>
          <w:szCs w:val="18"/>
        </w:rPr>
        <w:t>124</w:t>
      </w:r>
      <w:r>
        <w:rPr>
          <w:bCs/>
          <w:sz w:val="18"/>
          <w:szCs w:val="18"/>
        </w:rPr>
        <w:t>, 144–154</w:t>
      </w:r>
      <w:r>
        <w:rPr>
          <w:sz w:val="18"/>
          <w:szCs w:val="18"/>
        </w:rPr>
        <w:t>. https://doi.org/</w:t>
      </w:r>
      <w:r w:rsidRPr="00A2395C">
        <w:rPr>
          <w:sz w:val="18"/>
          <w:szCs w:val="18"/>
        </w:rPr>
        <w:t>10.1016/j.renene.2017.06.076.</w:t>
      </w:r>
    </w:p>
    <w:p w14:paraId="09A511CB"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Lee, K.T.; Tan, K.T.; Ooi, S.N.; Mohamed, A.R.; Ang, G.T. Optimization and kinetic studies of sea mango (Cerbera odollam) oil for biodiesel production </w:t>
      </w:r>
      <w:r w:rsidRPr="00A2395C">
        <w:rPr>
          <w:i/>
          <w:sz w:val="18"/>
          <w:szCs w:val="18"/>
        </w:rPr>
        <w:t>via</w:t>
      </w:r>
      <w:r w:rsidRPr="00A2395C">
        <w:rPr>
          <w:sz w:val="18"/>
          <w:szCs w:val="18"/>
        </w:rPr>
        <w:t xml:space="preserve"> supercritical reaction. </w:t>
      </w:r>
      <w:r w:rsidRPr="00A2395C">
        <w:rPr>
          <w:i/>
          <w:iCs/>
          <w:sz w:val="18"/>
          <w:szCs w:val="18"/>
        </w:rPr>
        <w:t>Energy Convers. Manag.</w:t>
      </w:r>
      <w:r w:rsidRPr="00A2395C">
        <w:rPr>
          <w:sz w:val="18"/>
          <w:szCs w:val="18"/>
        </w:rPr>
        <w:t xml:space="preserve"> </w:t>
      </w:r>
      <w:r>
        <w:rPr>
          <w:b/>
          <w:bCs/>
          <w:sz w:val="18"/>
          <w:szCs w:val="18"/>
        </w:rPr>
        <w:t>2015</w:t>
      </w:r>
      <w:r>
        <w:rPr>
          <w:bCs/>
          <w:sz w:val="18"/>
          <w:szCs w:val="18"/>
        </w:rPr>
        <w:t xml:space="preserve">, </w:t>
      </w:r>
      <w:r>
        <w:rPr>
          <w:bCs/>
          <w:i/>
          <w:sz w:val="18"/>
          <w:szCs w:val="18"/>
        </w:rPr>
        <w:t>99</w:t>
      </w:r>
      <w:r>
        <w:rPr>
          <w:bCs/>
          <w:sz w:val="18"/>
          <w:szCs w:val="18"/>
        </w:rPr>
        <w:t>, 242–251</w:t>
      </w:r>
      <w:r>
        <w:rPr>
          <w:sz w:val="18"/>
          <w:szCs w:val="18"/>
        </w:rPr>
        <w:t>. https://doi.org/</w:t>
      </w:r>
      <w:r w:rsidRPr="00A2395C">
        <w:rPr>
          <w:sz w:val="18"/>
          <w:szCs w:val="18"/>
        </w:rPr>
        <w:t>10.1016/j.enconman.2015.04.037.</w:t>
      </w:r>
    </w:p>
    <w:p w14:paraId="1CA85344"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García-Martínez, N.; Andreo-Martínez, P.; Quesada-Medina, J.; de los Ríos, A.P.; Chica, A.; Beneito-Ruiz, R.; Carratalá-Abril, J. Optimization of non-catalytic transesterification of tobacco (</w:t>
      </w:r>
      <w:r w:rsidRPr="00B06A84">
        <w:rPr>
          <w:i/>
          <w:iCs/>
          <w:sz w:val="18"/>
          <w:szCs w:val="18"/>
        </w:rPr>
        <w:t>Nicotiana tabacum</w:t>
      </w:r>
      <w:r w:rsidRPr="00A2395C">
        <w:rPr>
          <w:sz w:val="18"/>
          <w:szCs w:val="18"/>
        </w:rPr>
        <w:t xml:space="preserve">) seed oil using supercritical methanol to biodiesel production. </w:t>
      </w:r>
      <w:r w:rsidRPr="00A2395C">
        <w:rPr>
          <w:i/>
          <w:iCs/>
          <w:sz w:val="18"/>
          <w:szCs w:val="18"/>
        </w:rPr>
        <w:t>Energy Convers. Manag.</w:t>
      </w:r>
      <w:r w:rsidRPr="00A2395C">
        <w:rPr>
          <w:sz w:val="18"/>
          <w:szCs w:val="18"/>
        </w:rPr>
        <w:t xml:space="preserve"> </w:t>
      </w:r>
      <w:r>
        <w:rPr>
          <w:b/>
          <w:bCs/>
          <w:sz w:val="18"/>
          <w:szCs w:val="18"/>
        </w:rPr>
        <w:t>2017</w:t>
      </w:r>
      <w:r>
        <w:rPr>
          <w:bCs/>
          <w:sz w:val="18"/>
          <w:szCs w:val="18"/>
        </w:rPr>
        <w:t xml:space="preserve">, </w:t>
      </w:r>
      <w:r>
        <w:rPr>
          <w:bCs/>
          <w:i/>
          <w:sz w:val="18"/>
          <w:szCs w:val="18"/>
        </w:rPr>
        <w:t>131</w:t>
      </w:r>
      <w:r>
        <w:rPr>
          <w:bCs/>
          <w:sz w:val="18"/>
          <w:szCs w:val="18"/>
        </w:rPr>
        <w:t>, 99–108</w:t>
      </w:r>
      <w:r>
        <w:rPr>
          <w:sz w:val="18"/>
          <w:szCs w:val="18"/>
        </w:rPr>
        <w:t>. https://doi.org/</w:t>
      </w:r>
      <w:r w:rsidRPr="00A2395C">
        <w:rPr>
          <w:sz w:val="18"/>
          <w:szCs w:val="18"/>
        </w:rPr>
        <w:t>10.1016/j.enconman.2016.10.078.</w:t>
      </w:r>
    </w:p>
    <w:p w14:paraId="008F2C3A"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Imahara, H.; Minami, E.; Hari, S.; Saka, S. Thermal stability of biodiesel in supercritical methanol. </w:t>
      </w:r>
      <w:r w:rsidRPr="00A2395C">
        <w:rPr>
          <w:i/>
          <w:iCs/>
          <w:sz w:val="18"/>
          <w:szCs w:val="18"/>
        </w:rPr>
        <w:t>Fuel</w:t>
      </w:r>
      <w:r w:rsidRPr="00A2395C">
        <w:rPr>
          <w:sz w:val="18"/>
          <w:szCs w:val="18"/>
        </w:rPr>
        <w:t xml:space="preserve"> </w:t>
      </w:r>
      <w:r>
        <w:rPr>
          <w:b/>
          <w:bCs/>
          <w:sz w:val="18"/>
          <w:szCs w:val="18"/>
        </w:rPr>
        <w:t>2008</w:t>
      </w:r>
      <w:r>
        <w:rPr>
          <w:bCs/>
          <w:sz w:val="18"/>
          <w:szCs w:val="18"/>
        </w:rPr>
        <w:t xml:space="preserve">, </w:t>
      </w:r>
      <w:r>
        <w:rPr>
          <w:bCs/>
          <w:i/>
          <w:sz w:val="18"/>
          <w:szCs w:val="18"/>
        </w:rPr>
        <w:t>87</w:t>
      </w:r>
      <w:r>
        <w:rPr>
          <w:bCs/>
          <w:sz w:val="18"/>
          <w:szCs w:val="18"/>
        </w:rPr>
        <w:t>, 1–6</w:t>
      </w:r>
      <w:r>
        <w:rPr>
          <w:sz w:val="18"/>
          <w:szCs w:val="18"/>
        </w:rPr>
        <w:t>. https://doi.org/</w:t>
      </w:r>
      <w:r w:rsidRPr="00A2395C">
        <w:rPr>
          <w:sz w:val="18"/>
          <w:szCs w:val="18"/>
        </w:rPr>
        <w:t>10.1016/j.fuel.2007.04.003.</w:t>
      </w:r>
    </w:p>
    <w:p w14:paraId="0FA05C5A"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Jazzar, S.; Olivares-Carrillo, P.; Pérez de los Ríos, A.; Marzouki, M.N.; Acién-Fernández, F.G.; Fernández-Sevilla, J.M.; Molina-Grima, E.; Smaali, I.; Quesada-Medina, J. Direct supercritical methanolysis of wet and dry unwashed marine microalgae (</w:t>
      </w:r>
      <w:r w:rsidRPr="00B06A84">
        <w:rPr>
          <w:i/>
          <w:iCs/>
          <w:sz w:val="18"/>
          <w:szCs w:val="18"/>
        </w:rPr>
        <w:t>Nannochloropsis gaditana</w:t>
      </w:r>
      <w:r w:rsidRPr="00A2395C">
        <w:rPr>
          <w:sz w:val="18"/>
          <w:szCs w:val="18"/>
        </w:rPr>
        <w:t xml:space="preserve">) to biodiesel. </w:t>
      </w:r>
      <w:r w:rsidRPr="00A2395C">
        <w:rPr>
          <w:i/>
          <w:iCs/>
          <w:sz w:val="18"/>
          <w:szCs w:val="18"/>
        </w:rPr>
        <w:t>Appl. Energy</w:t>
      </w:r>
      <w:r w:rsidRPr="00A2395C">
        <w:rPr>
          <w:sz w:val="18"/>
          <w:szCs w:val="18"/>
        </w:rPr>
        <w:t xml:space="preserve"> </w:t>
      </w:r>
      <w:r>
        <w:rPr>
          <w:b/>
          <w:bCs/>
          <w:sz w:val="18"/>
          <w:szCs w:val="18"/>
        </w:rPr>
        <w:t>2015</w:t>
      </w:r>
      <w:r>
        <w:rPr>
          <w:bCs/>
          <w:sz w:val="18"/>
          <w:szCs w:val="18"/>
        </w:rPr>
        <w:t xml:space="preserve">, </w:t>
      </w:r>
      <w:r>
        <w:rPr>
          <w:bCs/>
          <w:i/>
          <w:sz w:val="18"/>
          <w:szCs w:val="18"/>
        </w:rPr>
        <w:t>148</w:t>
      </w:r>
      <w:r>
        <w:rPr>
          <w:bCs/>
          <w:sz w:val="18"/>
          <w:szCs w:val="18"/>
        </w:rPr>
        <w:t>, 210–219</w:t>
      </w:r>
      <w:r>
        <w:rPr>
          <w:sz w:val="18"/>
          <w:szCs w:val="18"/>
        </w:rPr>
        <w:t>. https://doi.org/</w:t>
      </w:r>
      <w:r w:rsidRPr="00A2395C">
        <w:rPr>
          <w:sz w:val="18"/>
          <w:szCs w:val="18"/>
        </w:rPr>
        <w:t>10.1016/j.apenergy.2015.03.069.</w:t>
      </w:r>
    </w:p>
    <w:p w14:paraId="1603B3C7"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Ghoreishi, S.M.; Moein, P. Biodiesel synthesis from waste vegetable oil </w:t>
      </w:r>
      <w:r w:rsidRPr="00A2395C">
        <w:rPr>
          <w:i/>
          <w:sz w:val="18"/>
          <w:szCs w:val="18"/>
        </w:rPr>
        <w:t>via</w:t>
      </w:r>
      <w:r w:rsidRPr="00A2395C">
        <w:rPr>
          <w:sz w:val="18"/>
          <w:szCs w:val="18"/>
        </w:rPr>
        <w:t xml:space="preserve"> transesterification reaction in supercritical methanol. </w:t>
      </w:r>
      <w:r w:rsidRPr="00A2395C">
        <w:rPr>
          <w:i/>
          <w:iCs/>
          <w:sz w:val="18"/>
          <w:szCs w:val="18"/>
        </w:rPr>
        <w:t>J. Supercrit. Fluids</w:t>
      </w:r>
      <w:r w:rsidRPr="00A2395C">
        <w:rPr>
          <w:sz w:val="18"/>
          <w:szCs w:val="18"/>
        </w:rPr>
        <w:t xml:space="preserve"> </w:t>
      </w:r>
      <w:r>
        <w:rPr>
          <w:b/>
          <w:bCs/>
          <w:sz w:val="18"/>
          <w:szCs w:val="18"/>
        </w:rPr>
        <w:t>2013</w:t>
      </w:r>
      <w:r>
        <w:rPr>
          <w:bCs/>
          <w:sz w:val="18"/>
          <w:szCs w:val="18"/>
        </w:rPr>
        <w:t xml:space="preserve">, </w:t>
      </w:r>
      <w:r>
        <w:rPr>
          <w:bCs/>
          <w:i/>
          <w:sz w:val="18"/>
          <w:szCs w:val="18"/>
        </w:rPr>
        <w:t>76</w:t>
      </w:r>
      <w:r>
        <w:rPr>
          <w:bCs/>
          <w:sz w:val="18"/>
          <w:szCs w:val="18"/>
        </w:rPr>
        <w:t>, 24–31</w:t>
      </w:r>
      <w:r>
        <w:rPr>
          <w:sz w:val="18"/>
          <w:szCs w:val="18"/>
        </w:rPr>
        <w:t>. https://doi.org/</w:t>
      </w:r>
      <w:r w:rsidRPr="00A2395C">
        <w:rPr>
          <w:sz w:val="18"/>
          <w:szCs w:val="18"/>
        </w:rPr>
        <w:t>10.1016/j.supflu.2013.01.011.</w:t>
      </w:r>
    </w:p>
    <w:p w14:paraId="2714986C"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Han, H.; Cao, W.; Zhang, J. Preparation of biodiesel from soybean oil using supercritical methanol and CO2 as co-solvent. </w:t>
      </w:r>
      <w:r w:rsidRPr="00A2395C">
        <w:rPr>
          <w:i/>
          <w:iCs/>
          <w:sz w:val="18"/>
          <w:szCs w:val="18"/>
        </w:rPr>
        <w:t>Process Biochem.</w:t>
      </w:r>
      <w:r w:rsidRPr="00A2395C">
        <w:rPr>
          <w:sz w:val="18"/>
          <w:szCs w:val="18"/>
        </w:rPr>
        <w:t xml:space="preserve"> </w:t>
      </w:r>
      <w:r>
        <w:rPr>
          <w:b/>
          <w:bCs/>
          <w:sz w:val="18"/>
          <w:szCs w:val="18"/>
        </w:rPr>
        <w:t>2005</w:t>
      </w:r>
      <w:r>
        <w:rPr>
          <w:bCs/>
          <w:sz w:val="18"/>
          <w:szCs w:val="18"/>
        </w:rPr>
        <w:t xml:space="preserve">, </w:t>
      </w:r>
      <w:r>
        <w:rPr>
          <w:bCs/>
          <w:i/>
          <w:sz w:val="18"/>
          <w:szCs w:val="18"/>
        </w:rPr>
        <w:t>40</w:t>
      </w:r>
      <w:r>
        <w:rPr>
          <w:bCs/>
          <w:sz w:val="18"/>
          <w:szCs w:val="18"/>
        </w:rPr>
        <w:t>, 3148–3151</w:t>
      </w:r>
      <w:r>
        <w:rPr>
          <w:sz w:val="18"/>
          <w:szCs w:val="18"/>
        </w:rPr>
        <w:t>. https://doi.org/</w:t>
      </w:r>
      <w:r w:rsidRPr="00A2395C">
        <w:rPr>
          <w:sz w:val="18"/>
          <w:szCs w:val="18"/>
        </w:rPr>
        <w:t>10.1016/j.procbio.2005.03.014.</w:t>
      </w:r>
    </w:p>
    <w:p w14:paraId="5C282F20"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Qiao, B.-Q.; Zhou, D.; Li, G.; Yin, J.-Z.; Xue, S.; Liu, J. Process enhancement of supercritical methanol biodiesel production by packing beds. </w:t>
      </w:r>
      <w:r w:rsidRPr="00A2395C">
        <w:rPr>
          <w:i/>
          <w:iCs/>
          <w:sz w:val="18"/>
          <w:szCs w:val="18"/>
        </w:rPr>
        <w:t>Bioresour. Technol.</w:t>
      </w:r>
      <w:r w:rsidRPr="00A2395C">
        <w:rPr>
          <w:sz w:val="18"/>
          <w:szCs w:val="18"/>
        </w:rPr>
        <w:t xml:space="preserve"> </w:t>
      </w:r>
      <w:r>
        <w:rPr>
          <w:b/>
          <w:bCs/>
          <w:sz w:val="18"/>
          <w:szCs w:val="18"/>
        </w:rPr>
        <w:t>2017</w:t>
      </w:r>
      <w:r>
        <w:rPr>
          <w:bCs/>
          <w:sz w:val="18"/>
          <w:szCs w:val="18"/>
        </w:rPr>
        <w:t xml:space="preserve">, </w:t>
      </w:r>
      <w:r>
        <w:rPr>
          <w:bCs/>
          <w:i/>
          <w:sz w:val="18"/>
          <w:szCs w:val="18"/>
        </w:rPr>
        <w:t>228</w:t>
      </w:r>
      <w:r>
        <w:rPr>
          <w:bCs/>
          <w:sz w:val="18"/>
          <w:szCs w:val="18"/>
        </w:rPr>
        <w:t>, 298–304</w:t>
      </w:r>
      <w:r>
        <w:rPr>
          <w:sz w:val="18"/>
          <w:szCs w:val="18"/>
        </w:rPr>
        <w:t>. https://doi.org/</w:t>
      </w:r>
      <w:r w:rsidRPr="00A2395C">
        <w:rPr>
          <w:sz w:val="18"/>
          <w:szCs w:val="18"/>
        </w:rPr>
        <w:t>10.1016/j.biortech.2016.12.085.</w:t>
      </w:r>
    </w:p>
    <w:p w14:paraId="0CA4D68D"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Xu, Q.-Q.; Li, Q.; Yin, J.-Z.; Guo, D.; Qiao, B.-Q. Continuous production of biodiesel from soybean flakes by extraction coupling with transesterification under supercritical conditions. </w:t>
      </w:r>
      <w:r w:rsidRPr="00A2395C">
        <w:rPr>
          <w:i/>
          <w:iCs/>
          <w:sz w:val="18"/>
          <w:szCs w:val="18"/>
        </w:rPr>
        <w:t>Fuel Process. Technol.</w:t>
      </w:r>
      <w:r w:rsidRPr="00A2395C">
        <w:rPr>
          <w:sz w:val="18"/>
          <w:szCs w:val="18"/>
        </w:rPr>
        <w:t xml:space="preserve"> </w:t>
      </w:r>
      <w:r>
        <w:rPr>
          <w:b/>
          <w:bCs/>
          <w:sz w:val="18"/>
          <w:szCs w:val="18"/>
        </w:rPr>
        <w:t>2016</w:t>
      </w:r>
      <w:r>
        <w:rPr>
          <w:bCs/>
          <w:sz w:val="18"/>
          <w:szCs w:val="18"/>
        </w:rPr>
        <w:t xml:space="preserve">, </w:t>
      </w:r>
      <w:r>
        <w:rPr>
          <w:bCs/>
          <w:i/>
          <w:sz w:val="18"/>
          <w:szCs w:val="18"/>
        </w:rPr>
        <w:t>144</w:t>
      </w:r>
      <w:r>
        <w:rPr>
          <w:bCs/>
          <w:sz w:val="18"/>
          <w:szCs w:val="18"/>
        </w:rPr>
        <w:t>, 37–41</w:t>
      </w:r>
      <w:r>
        <w:rPr>
          <w:sz w:val="18"/>
          <w:szCs w:val="18"/>
        </w:rPr>
        <w:t>. https://doi.org/</w:t>
      </w:r>
      <w:r w:rsidRPr="00A2395C">
        <w:rPr>
          <w:sz w:val="18"/>
          <w:szCs w:val="18"/>
        </w:rPr>
        <w:t>10.1016/j.fuproc.2015.12.018.</w:t>
      </w:r>
    </w:p>
    <w:p w14:paraId="2AC79B04"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Muthukumaran, C.; Praniesh, R.; Navamani, P.; Swathi, R.; Sharmila, G.; Manoj Kumar, N. Process optimization and kinetic modeling of biodiesel production using non-edible </w:t>
      </w:r>
      <w:r w:rsidRPr="00B06A84">
        <w:rPr>
          <w:i/>
          <w:iCs/>
          <w:sz w:val="18"/>
          <w:szCs w:val="18"/>
        </w:rPr>
        <w:t>Madhuca indica</w:t>
      </w:r>
      <w:r w:rsidRPr="00A2395C">
        <w:rPr>
          <w:sz w:val="18"/>
          <w:szCs w:val="18"/>
        </w:rPr>
        <w:t xml:space="preserve"> oil. </w:t>
      </w:r>
      <w:r w:rsidRPr="00A2395C">
        <w:rPr>
          <w:i/>
          <w:iCs/>
          <w:sz w:val="18"/>
          <w:szCs w:val="18"/>
        </w:rPr>
        <w:t>Fuel</w:t>
      </w:r>
      <w:r w:rsidRPr="00A2395C">
        <w:rPr>
          <w:sz w:val="18"/>
          <w:szCs w:val="18"/>
        </w:rPr>
        <w:t xml:space="preserve"> </w:t>
      </w:r>
      <w:r>
        <w:rPr>
          <w:b/>
          <w:bCs/>
          <w:sz w:val="18"/>
          <w:szCs w:val="18"/>
        </w:rPr>
        <w:t>2017</w:t>
      </w:r>
      <w:r>
        <w:rPr>
          <w:bCs/>
          <w:sz w:val="18"/>
          <w:szCs w:val="18"/>
        </w:rPr>
        <w:t xml:space="preserve">, </w:t>
      </w:r>
      <w:r>
        <w:rPr>
          <w:bCs/>
          <w:i/>
          <w:sz w:val="18"/>
          <w:szCs w:val="18"/>
        </w:rPr>
        <w:t>195</w:t>
      </w:r>
      <w:r>
        <w:rPr>
          <w:bCs/>
          <w:sz w:val="18"/>
          <w:szCs w:val="18"/>
        </w:rPr>
        <w:t>, 217–225</w:t>
      </w:r>
      <w:r>
        <w:rPr>
          <w:sz w:val="18"/>
          <w:szCs w:val="18"/>
        </w:rPr>
        <w:t>. https://doi.org/</w:t>
      </w:r>
      <w:r w:rsidRPr="00A2395C">
        <w:rPr>
          <w:sz w:val="18"/>
          <w:szCs w:val="18"/>
        </w:rPr>
        <w:t>10.1016/j.fuel.2017.01.060.</w:t>
      </w:r>
    </w:p>
    <w:p w14:paraId="4692C058"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Yuliana, M.; Santoso, S.P.; Soetaredjo, F.E.; Ismadji, S.; Ayucitra, A.; Angkawijaya, A.E.; Ju, Y.H.; Tran-Nguyen, P.L. A one-pot synthesis of biodiesel from leather tanning waste using supercritical ethanol: Process optimization. </w:t>
      </w:r>
      <w:r w:rsidRPr="00664AF3">
        <w:rPr>
          <w:i/>
          <w:iCs/>
          <w:sz w:val="18"/>
          <w:szCs w:val="18"/>
        </w:rPr>
        <w:t>Biomass Bioenergy</w:t>
      </w:r>
      <w:r w:rsidRPr="00A2395C">
        <w:rPr>
          <w:sz w:val="18"/>
          <w:szCs w:val="18"/>
        </w:rPr>
        <w:t xml:space="preserve"> </w:t>
      </w:r>
      <w:r>
        <w:rPr>
          <w:b/>
          <w:bCs/>
          <w:sz w:val="18"/>
          <w:szCs w:val="18"/>
        </w:rPr>
        <w:t>2020</w:t>
      </w:r>
      <w:r>
        <w:rPr>
          <w:bCs/>
          <w:sz w:val="18"/>
          <w:szCs w:val="18"/>
        </w:rPr>
        <w:t xml:space="preserve">, </w:t>
      </w:r>
      <w:r>
        <w:rPr>
          <w:bCs/>
          <w:i/>
          <w:sz w:val="18"/>
          <w:szCs w:val="18"/>
        </w:rPr>
        <w:t>142</w:t>
      </w:r>
      <w:r>
        <w:rPr>
          <w:bCs/>
          <w:sz w:val="18"/>
          <w:szCs w:val="18"/>
        </w:rPr>
        <w:t>, 105761</w:t>
      </w:r>
      <w:r>
        <w:rPr>
          <w:sz w:val="18"/>
          <w:szCs w:val="18"/>
        </w:rPr>
        <w:t>. https://doi.org/</w:t>
      </w:r>
      <w:r w:rsidRPr="00A2395C">
        <w:rPr>
          <w:sz w:val="18"/>
          <w:szCs w:val="18"/>
        </w:rPr>
        <w:t>10.1016/j.biombioe.2020.105761.</w:t>
      </w:r>
    </w:p>
    <w:p w14:paraId="06E9CC49" w14:textId="77777777" w:rsidR="002B34F7" w:rsidRPr="00A2395C" w:rsidRDefault="002B34F7" w:rsidP="002B34F7">
      <w:pPr>
        <w:pStyle w:val="ListParagraph"/>
        <w:numPr>
          <w:ilvl w:val="0"/>
          <w:numId w:val="36"/>
        </w:numPr>
        <w:adjustRightInd w:val="0"/>
        <w:snapToGrid w:val="0"/>
        <w:spacing w:line="228" w:lineRule="auto"/>
        <w:ind w:left="425" w:hanging="425"/>
        <w:rPr>
          <w:sz w:val="18"/>
          <w:szCs w:val="18"/>
        </w:rPr>
      </w:pPr>
      <w:r w:rsidRPr="00A2395C">
        <w:rPr>
          <w:sz w:val="18"/>
          <w:szCs w:val="18"/>
        </w:rPr>
        <w:t xml:space="preserve">Can, Ö.; Öztürk, E.; Yücesu, H.S. Combustion and exhaust emissions of canola biodiesel blends in a single cylinder DI diesel engine. </w:t>
      </w:r>
      <w:r w:rsidRPr="00A2395C">
        <w:rPr>
          <w:i/>
          <w:iCs/>
          <w:sz w:val="18"/>
          <w:szCs w:val="18"/>
        </w:rPr>
        <w:t>Renew. Energy</w:t>
      </w:r>
      <w:r w:rsidRPr="00A2395C">
        <w:rPr>
          <w:sz w:val="18"/>
          <w:szCs w:val="18"/>
        </w:rPr>
        <w:t xml:space="preserve"> </w:t>
      </w:r>
      <w:r>
        <w:rPr>
          <w:b/>
          <w:bCs/>
          <w:sz w:val="18"/>
          <w:szCs w:val="18"/>
        </w:rPr>
        <w:t>2017</w:t>
      </w:r>
      <w:r>
        <w:rPr>
          <w:bCs/>
          <w:sz w:val="18"/>
          <w:szCs w:val="18"/>
        </w:rPr>
        <w:t xml:space="preserve">, </w:t>
      </w:r>
      <w:r>
        <w:rPr>
          <w:bCs/>
          <w:i/>
          <w:sz w:val="18"/>
          <w:szCs w:val="18"/>
        </w:rPr>
        <w:t>109</w:t>
      </w:r>
      <w:r>
        <w:rPr>
          <w:bCs/>
          <w:sz w:val="18"/>
          <w:szCs w:val="18"/>
        </w:rPr>
        <w:t>, 73–82</w:t>
      </w:r>
      <w:r>
        <w:rPr>
          <w:sz w:val="18"/>
          <w:szCs w:val="18"/>
        </w:rPr>
        <w:t>. https://doi.org/</w:t>
      </w:r>
      <w:r w:rsidRPr="00A2395C">
        <w:rPr>
          <w:sz w:val="18"/>
          <w:szCs w:val="18"/>
        </w:rPr>
        <w:t>10.1016/j.renene.2017.03.017.</w:t>
      </w:r>
    </w:p>
    <w:p w14:paraId="622BA13C" w14:textId="589FC497" w:rsidR="00C9290D" w:rsidRPr="0074420C" w:rsidRDefault="002B34F7" w:rsidP="00222874">
      <w:pPr>
        <w:adjustRightInd w:val="0"/>
        <w:snapToGrid w:val="0"/>
        <w:spacing w:line="240" w:lineRule="auto"/>
        <w:jc w:val="left"/>
        <w:rPr>
          <w:noProof w:val="0"/>
          <w:lang w:val="en-GB"/>
        </w:rPr>
      </w:pPr>
      <w:r w:rsidRPr="00A2395C">
        <w:rPr>
          <w:sz w:val="18"/>
          <w:szCs w:val="18"/>
        </w:rPr>
        <w:fldChar w:fldCharType="end"/>
      </w:r>
    </w:p>
    <w:sectPr w:rsidR="00C9290D" w:rsidRPr="0074420C" w:rsidSect="00782E0C">
      <w:headerReference w:type="even" r:id="rId26"/>
      <w:headerReference w:type="default" r:id="rId27"/>
      <w:footerReference w:type="default" r:id="rId28"/>
      <w:headerReference w:type="first" r:id="rId29"/>
      <w:footerReference w:type="first" r:id="rId30"/>
      <w:type w:val="continuous"/>
      <w:pgSz w:w="11906" w:h="16838" w:code="9"/>
      <w:pgMar w:top="1417" w:right="720" w:bottom="1077" w:left="720" w:header="1020" w:footer="340" w:gutter="0"/>
      <w:pgNumType w:start="1"/>
      <w:cols w:space="425"/>
      <w:titlePg/>
      <w:bidi/>
      <w:docGrid w:type="lines"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E29FD" w16cex:dateUtc="2022-05-17T06:04:00Z"/>
  <w16cex:commentExtensible w16cex:durableId="262E231C" w16cex:dateUtc="2022-05-17T05:35:00Z"/>
  <w16cex:commentExtensible w16cex:durableId="262E231D" w16cex:dateUtc="2022-05-17T05:35:00Z"/>
  <w16cex:commentExtensible w16cex:durableId="262E5479" w16cex:dateUtc="2022-05-17T09:05:00Z"/>
  <w16cex:commentExtensible w16cex:durableId="262E2271" w16cex:dateUtc="2022-05-17T05:32:00Z"/>
  <w16cex:commentExtensible w16cex:durableId="262E2E5E" w16cex:dateUtc="2022-05-17T13:23:00Z"/>
  <w16cex:commentExtensible w16cex:durableId="262E2F10" w16cex:dateUtc="2022-05-17T13:26:00Z"/>
  <w16cex:commentExtensible w16cex:durableId="262E55A4" w16cex:dateUtc="2022-05-17T09:11:00Z"/>
  <w16cex:commentExtensible w16cex:durableId="262E580B" w16cex:dateUtc="2022-05-17T09:21:00Z"/>
  <w16cex:commentExtensible w16cex:durableId="262E29E1" w16cex:dateUtc="2022-05-17T06:04:00Z"/>
  <w16cex:commentExtensible w16cex:durableId="262E56C7" w16cex:dateUtc="2022-05-17T09:15:00Z"/>
  <w16cex:commentExtensible w16cex:durableId="262E3108" w16cex:dateUtc="2022-05-17T06:34:00Z"/>
  <w16cex:commentExtensible w16cex:durableId="262E3077" w16cex:dateUtc="2022-05-17T06:32:00Z"/>
  <w16cex:commentExtensible w16cex:durableId="262E30DB" w16cex:dateUtc="2022-05-17T06:34:00Z"/>
  <w16cex:commentExtensible w16cex:durableId="262E2963" w16cex:dateUtc="2022-05-17T06:02:00Z"/>
  <w16cex:commentExtensible w16cex:durableId="262E2966" w16cex:dateUtc="2022-05-17T06:02:00Z"/>
  <w16cex:commentExtensible w16cex:durableId="262E2969" w16cex:dateUtc="2022-05-17T06:02:00Z"/>
  <w16cex:commentExtensible w16cex:durableId="262E5774" w16cex:dateUtc="2022-05-17T09:18:00Z"/>
  <w16cex:commentExtensible w16cex:durableId="262E3177" w16cex:dateUtc="2022-05-17T06:36:00Z"/>
  <w16cex:commentExtensible w16cex:durableId="262E2D1F" w16cex:dateUtc="2022-05-17T06:18:00Z"/>
  <w16cex:commentExtensible w16cex:durableId="262E5740" w16cex:dateUtc="2022-05-17T09:1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79C60" w14:textId="77777777" w:rsidR="00DF076C" w:rsidRDefault="00DF076C">
      <w:pPr>
        <w:spacing w:line="240" w:lineRule="auto"/>
      </w:pPr>
      <w:r>
        <w:separator/>
      </w:r>
    </w:p>
  </w:endnote>
  <w:endnote w:type="continuationSeparator" w:id="0">
    <w:p w14:paraId="384060DA" w14:textId="77777777" w:rsidR="00DF076C" w:rsidRDefault="00DF07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CF8C1" w14:textId="77777777" w:rsidR="00FD5A53" w:rsidRPr="00717E37" w:rsidRDefault="00FD5A53" w:rsidP="00922B1F">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5F7A7" w14:textId="77777777" w:rsidR="00FD5A53" w:rsidRDefault="00FD5A53" w:rsidP="00EC0B89">
    <w:pPr>
      <w:pStyle w:val="MDPIfooterfirstpage"/>
      <w:pBdr>
        <w:top w:val="single" w:sz="4" w:space="0" w:color="000000"/>
      </w:pBdr>
      <w:adjustRightInd w:val="0"/>
      <w:snapToGrid w:val="0"/>
      <w:spacing w:before="480" w:line="100" w:lineRule="exact"/>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F11F3" w14:textId="77777777" w:rsidR="00DF076C" w:rsidRDefault="00DF076C">
      <w:pPr>
        <w:spacing w:line="240" w:lineRule="auto"/>
      </w:pPr>
      <w:r>
        <w:separator/>
      </w:r>
    </w:p>
  </w:footnote>
  <w:footnote w:type="continuationSeparator" w:id="0">
    <w:p w14:paraId="4554A206" w14:textId="77777777" w:rsidR="00DF076C" w:rsidRDefault="00DF07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54CF1" w14:textId="77777777" w:rsidR="00FD5A53" w:rsidRDefault="00FD5A53" w:rsidP="00922B1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B12DB" w14:textId="439D005D" w:rsidR="00FD5A53" w:rsidRDefault="00FD5A53" w:rsidP="007E3D17">
    <w:pPr>
      <w:tabs>
        <w:tab w:val="right" w:pos="10466"/>
      </w:tabs>
      <w:adjustRightInd w:val="0"/>
      <w:snapToGrid w:val="0"/>
      <w:spacing w:line="240" w:lineRule="auto"/>
      <w:rPr>
        <w:sz w:val="16"/>
      </w:rPr>
    </w:pPr>
    <w:r>
      <w:rPr>
        <w:sz w:val="16"/>
      </w:rPr>
      <w:tab/>
    </w:r>
    <w:r>
      <w:rPr>
        <w:sz w:val="16"/>
      </w:rPr>
      <w:fldChar w:fldCharType="begin"/>
    </w:r>
    <w:r>
      <w:rPr>
        <w:sz w:val="16"/>
      </w:rPr>
      <w:instrText xml:space="preserve"> PAGE   \* MERGEFORMAT </w:instrText>
    </w:r>
    <w:r>
      <w:rPr>
        <w:sz w:val="16"/>
      </w:rPr>
      <w:fldChar w:fldCharType="separate"/>
    </w:r>
    <w:r>
      <w:rPr>
        <w:sz w:val="16"/>
      </w:rPr>
      <w:t>20</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24</w:t>
    </w:r>
    <w:r>
      <w:rPr>
        <w:sz w:val="16"/>
      </w:rPr>
      <w:fldChar w:fldCharType="end"/>
    </w:r>
  </w:p>
  <w:p w14:paraId="49CF4D86" w14:textId="77777777" w:rsidR="00FD5A53" w:rsidRPr="00B913EA" w:rsidRDefault="00FD5A53" w:rsidP="00EC0B89">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87" w:type="dxa"/>
      <w:tblCellMar>
        <w:left w:w="0" w:type="dxa"/>
        <w:right w:w="0" w:type="dxa"/>
      </w:tblCellMar>
      <w:tblLook w:val="04A0" w:firstRow="1" w:lastRow="0" w:firstColumn="1" w:lastColumn="0" w:noHBand="0" w:noVBand="1"/>
    </w:tblPr>
    <w:tblGrid>
      <w:gridCol w:w="3679"/>
      <w:gridCol w:w="4535"/>
      <w:gridCol w:w="2273"/>
    </w:tblGrid>
    <w:tr w:rsidR="00FD5A53" w:rsidRPr="007E3D17" w14:paraId="4C218A03" w14:textId="77777777" w:rsidTr="008135AD">
      <w:trPr>
        <w:trHeight w:val="686"/>
      </w:trPr>
      <w:tc>
        <w:tcPr>
          <w:tcW w:w="3679" w:type="dxa"/>
          <w:shd w:val="clear" w:color="auto" w:fill="auto"/>
          <w:vAlign w:val="center"/>
        </w:tcPr>
        <w:p w14:paraId="0709D5CB" w14:textId="256BECA4" w:rsidR="00FD5A53" w:rsidRPr="00661D1F" w:rsidRDefault="00FD5A53" w:rsidP="007E3D17">
          <w:pPr>
            <w:pStyle w:val="Header"/>
            <w:pBdr>
              <w:bottom w:val="none" w:sz="0" w:space="0" w:color="auto"/>
            </w:pBdr>
            <w:jc w:val="left"/>
            <w:rPr>
              <w:rFonts w:eastAsia="DengXian"/>
              <w:b/>
              <w:bCs/>
            </w:rPr>
          </w:pPr>
        </w:p>
      </w:tc>
      <w:tc>
        <w:tcPr>
          <w:tcW w:w="4535" w:type="dxa"/>
          <w:shd w:val="clear" w:color="auto" w:fill="auto"/>
          <w:vAlign w:val="center"/>
        </w:tcPr>
        <w:p w14:paraId="1F5B7450" w14:textId="77777777" w:rsidR="00FD5A53" w:rsidRPr="00661D1F" w:rsidRDefault="00FD5A53" w:rsidP="007E3D17">
          <w:pPr>
            <w:pStyle w:val="Header"/>
            <w:pBdr>
              <w:bottom w:val="none" w:sz="0" w:space="0" w:color="auto"/>
            </w:pBdr>
            <w:rPr>
              <w:rFonts w:eastAsia="DengXian"/>
              <w:b/>
              <w:bCs/>
            </w:rPr>
          </w:pPr>
        </w:p>
      </w:tc>
      <w:tc>
        <w:tcPr>
          <w:tcW w:w="2273" w:type="dxa"/>
          <w:shd w:val="clear" w:color="auto" w:fill="auto"/>
          <w:vAlign w:val="center"/>
        </w:tcPr>
        <w:p w14:paraId="1289D0F2" w14:textId="7BF4A6B0" w:rsidR="00FD5A53" w:rsidRPr="00661D1F" w:rsidRDefault="00FD5A53" w:rsidP="008135AD">
          <w:pPr>
            <w:pStyle w:val="Header"/>
            <w:pBdr>
              <w:bottom w:val="none" w:sz="0" w:space="0" w:color="auto"/>
            </w:pBdr>
            <w:jc w:val="right"/>
            <w:rPr>
              <w:rFonts w:eastAsia="DengXian"/>
              <w:b/>
              <w:bCs/>
            </w:rPr>
          </w:pPr>
        </w:p>
      </w:tc>
    </w:tr>
  </w:tbl>
  <w:p w14:paraId="3DB87479" w14:textId="77777777" w:rsidR="00FD5A53" w:rsidRPr="00DE4709" w:rsidRDefault="00FD5A53" w:rsidP="0015598B">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F6105"/>
    <w:multiLevelType w:val="hybridMultilevel"/>
    <w:tmpl w:val="7E201858"/>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F7E250A8"/>
    <w:lvl w:ilvl="0" w:tplc="8340D3EE">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3D1A5B76"/>
    <w:multiLevelType w:val="hybridMultilevel"/>
    <w:tmpl w:val="F8324502"/>
    <w:lvl w:ilvl="0" w:tplc="08090001">
      <w:start w:val="1"/>
      <w:numFmt w:val="bullet"/>
      <w:lvlText w:val=""/>
      <w:lvlJc w:val="left"/>
      <w:pPr>
        <w:ind w:left="3753" w:hanging="360"/>
      </w:pPr>
      <w:rPr>
        <w:rFonts w:ascii="Symbol" w:hAnsi="Symbol" w:hint="default"/>
      </w:rPr>
    </w:lvl>
    <w:lvl w:ilvl="1" w:tplc="08090003" w:tentative="1">
      <w:start w:val="1"/>
      <w:numFmt w:val="bullet"/>
      <w:lvlText w:val="o"/>
      <w:lvlJc w:val="left"/>
      <w:pPr>
        <w:ind w:left="4473" w:hanging="360"/>
      </w:pPr>
      <w:rPr>
        <w:rFonts w:ascii="Courier New" w:hAnsi="Courier New" w:cs="Courier New" w:hint="default"/>
      </w:rPr>
    </w:lvl>
    <w:lvl w:ilvl="2" w:tplc="08090005" w:tentative="1">
      <w:start w:val="1"/>
      <w:numFmt w:val="bullet"/>
      <w:lvlText w:val=""/>
      <w:lvlJc w:val="left"/>
      <w:pPr>
        <w:ind w:left="5193" w:hanging="360"/>
      </w:pPr>
      <w:rPr>
        <w:rFonts w:ascii="Wingdings" w:hAnsi="Wingdings" w:hint="default"/>
      </w:rPr>
    </w:lvl>
    <w:lvl w:ilvl="3" w:tplc="08090001" w:tentative="1">
      <w:start w:val="1"/>
      <w:numFmt w:val="bullet"/>
      <w:lvlText w:val=""/>
      <w:lvlJc w:val="left"/>
      <w:pPr>
        <w:ind w:left="5913" w:hanging="360"/>
      </w:pPr>
      <w:rPr>
        <w:rFonts w:ascii="Symbol" w:hAnsi="Symbol" w:hint="default"/>
      </w:rPr>
    </w:lvl>
    <w:lvl w:ilvl="4" w:tplc="08090003" w:tentative="1">
      <w:start w:val="1"/>
      <w:numFmt w:val="bullet"/>
      <w:lvlText w:val="o"/>
      <w:lvlJc w:val="left"/>
      <w:pPr>
        <w:ind w:left="6633" w:hanging="360"/>
      </w:pPr>
      <w:rPr>
        <w:rFonts w:ascii="Courier New" w:hAnsi="Courier New" w:cs="Courier New" w:hint="default"/>
      </w:rPr>
    </w:lvl>
    <w:lvl w:ilvl="5" w:tplc="08090005" w:tentative="1">
      <w:start w:val="1"/>
      <w:numFmt w:val="bullet"/>
      <w:lvlText w:val=""/>
      <w:lvlJc w:val="left"/>
      <w:pPr>
        <w:ind w:left="7353" w:hanging="360"/>
      </w:pPr>
      <w:rPr>
        <w:rFonts w:ascii="Wingdings" w:hAnsi="Wingdings" w:hint="default"/>
      </w:rPr>
    </w:lvl>
    <w:lvl w:ilvl="6" w:tplc="08090001" w:tentative="1">
      <w:start w:val="1"/>
      <w:numFmt w:val="bullet"/>
      <w:lvlText w:val=""/>
      <w:lvlJc w:val="left"/>
      <w:pPr>
        <w:ind w:left="8073" w:hanging="360"/>
      </w:pPr>
      <w:rPr>
        <w:rFonts w:ascii="Symbol" w:hAnsi="Symbol" w:hint="default"/>
      </w:rPr>
    </w:lvl>
    <w:lvl w:ilvl="7" w:tplc="08090003" w:tentative="1">
      <w:start w:val="1"/>
      <w:numFmt w:val="bullet"/>
      <w:lvlText w:val="o"/>
      <w:lvlJc w:val="left"/>
      <w:pPr>
        <w:ind w:left="8793" w:hanging="360"/>
      </w:pPr>
      <w:rPr>
        <w:rFonts w:ascii="Courier New" w:hAnsi="Courier New" w:cs="Courier New" w:hint="default"/>
      </w:rPr>
    </w:lvl>
    <w:lvl w:ilvl="8" w:tplc="08090005" w:tentative="1">
      <w:start w:val="1"/>
      <w:numFmt w:val="bullet"/>
      <w:lvlText w:val=""/>
      <w:lvlJc w:val="left"/>
      <w:pPr>
        <w:ind w:left="9513" w:hanging="360"/>
      </w:pPr>
      <w:rPr>
        <w:rFonts w:ascii="Wingdings" w:hAnsi="Wingdings" w:hint="default"/>
      </w:r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56054540"/>
    <w:multiLevelType w:val="hybridMultilevel"/>
    <w:tmpl w:val="2BFE33BC"/>
    <w:lvl w:ilvl="0" w:tplc="D9563CC2">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1E60FC"/>
    <w:multiLevelType w:val="hybridMultilevel"/>
    <w:tmpl w:val="F7C0263A"/>
    <w:lvl w:ilvl="0" w:tplc="C200EA60">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2"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701E96"/>
    <w:multiLevelType w:val="hybridMultilevel"/>
    <w:tmpl w:val="18A03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0E1980"/>
    <w:multiLevelType w:val="hybridMultilevel"/>
    <w:tmpl w:val="889A1976"/>
    <w:lvl w:ilvl="0" w:tplc="878EC844">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9"/>
  </w:num>
  <w:num w:numId="7">
    <w:abstractNumId w:val="2"/>
  </w:num>
  <w:num w:numId="8">
    <w:abstractNumId w:val="9"/>
  </w:num>
  <w:num w:numId="9">
    <w:abstractNumId w:val="2"/>
  </w:num>
  <w:num w:numId="10">
    <w:abstractNumId w:val="9"/>
  </w:num>
  <w:num w:numId="11">
    <w:abstractNumId w:val="2"/>
  </w:num>
  <w:num w:numId="12">
    <w:abstractNumId w:val="12"/>
  </w:num>
  <w:num w:numId="13">
    <w:abstractNumId w:val="9"/>
  </w:num>
  <w:num w:numId="14">
    <w:abstractNumId w:val="2"/>
  </w:num>
  <w:num w:numId="15">
    <w:abstractNumId w:val="1"/>
  </w:num>
  <w:num w:numId="16">
    <w:abstractNumId w:val="8"/>
  </w:num>
  <w:num w:numId="17">
    <w:abstractNumId w:val="1"/>
  </w:num>
  <w:num w:numId="18">
    <w:abstractNumId w:val="9"/>
  </w:num>
  <w:num w:numId="19">
    <w:abstractNumId w:val="2"/>
  </w:num>
  <w:num w:numId="20">
    <w:abstractNumId w:val="1"/>
  </w:num>
  <w:num w:numId="21">
    <w:abstractNumId w:val="14"/>
  </w:num>
  <w:num w:numId="22">
    <w:abstractNumId w:val="11"/>
  </w:num>
  <w:num w:numId="23">
    <w:abstractNumId w:val="10"/>
  </w:num>
  <w:num w:numId="24">
    <w:abstractNumId w:val="7"/>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2"/>
  </w:num>
  <w:num w:numId="30">
    <w:abstractNumId w:val="0"/>
  </w:num>
  <w:num w:numId="31">
    <w:abstractNumId w:val="1"/>
  </w:num>
  <w:num w:numId="32">
    <w:abstractNumId w:val="9"/>
  </w:num>
  <w:num w:numId="33">
    <w:abstractNumId w:val="2"/>
  </w:num>
  <w:num w:numId="34">
    <w:abstractNumId w:val="0"/>
  </w:num>
  <w:num w:numId="35">
    <w:abstractNumId w:val="1"/>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764"/>
    <w:rsid w:val="000228DE"/>
    <w:rsid w:val="00032AA5"/>
    <w:rsid w:val="000339E8"/>
    <w:rsid w:val="00035312"/>
    <w:rsid w:val="0003783F"/>
    <w:rsid w:val="0004194B"/>
    <w:rsid w:val="0009574A"/>
    <w:rsid w:val="000A0F10"/>
    <w:rsid w:val="000C14BD"/>
    <w:rsid w:val="000C48C1"/>
    <w:rsid w:val="000D2E99"/>
    <w:rsid w:val="000E400F"/>
    <w:rsid w:val="000F3875"/>
    <w:rsid w:val="000F52FB"/>
    <w:rsid w:val="00106DD1"/>
    <w:rsid w:val="00110EB0"/>
    <w:rsid w:val="00112020"/>
    <w:rsid w:val="00112BEF"/>
    <w:rsid w:val="001225DA"/>
    <w:rsid w:val="001461D6"/>
    <w:rsid w:val="001519AC"/>
    <w:rsid w:val="0015598B"/>
    <w:rsid w:val="00160154"/>
    <w:rsid w:val="00166608"/>
    <w:rsid w:val="00167140"/>
    <w:rsid w:val="001734B6"/>
    <w:rsid w:val="00192588"/>
    <w:rsid w:val="001C341E"/>
    <w:rsid w:val="001C3A2C"/>
    <w:rsid w:val="001C7392"/>
    <w:rsid w:val="001D3076"/>
    <w:rsid w:val="001E2AEB"/>
    <w:rsid w:val="001E4A8E"/>
    <w:rsid w:val="001E597E"/>
    <w:rsid w:val="001E5D6D"/>
    <w:rsid w:val="001E65E5"/>
    <w:rsid w:val="001F1CCD"/>
    <w:rsid w:val="0020058A"/>
    <w:rsid w:val="00222874"/>
    <w:rsid w:val="0022792B"/>
    <w:rsid w:val="00236985"/>
    <w:rsid w:val="0023782C"/>
    <w:rsid w:val="002749FA"/>
    <w:rsid w:val="002771E3"/>
    <w:rsid w:val="00281112"/>
    <w:rsid w:val="00295ADF"/>
    <w:rsid w:val="002A49D8"/>
    <w:rsid w:val="002A648E"/>
    <w:rsid w:val="002A6908"/>
    <w:rsid w:val="002B34F7"/>
    <w:rsid w:val="002C067F"/>
    <w:rsid w:val="002C5E21"/>
    <w:rsid w:val="002D126F"/>
    <w:rsid w:val="002D68D5"/>
    <w:rsid w:val="002E351E"/>
    <w:rsid w:val="00306464"/>
    <w:rsid w:val="00321D23"/>
    <w:rsid w:val="00326141"/>
    <w:rsid w:val="003468B3"/>
    <w:rsid w:val="003611A3"/>
    <w:rsid w:val="0037218F"/>
    <w:rsid w:val="00387E9D"/>
    <w:rsid w:val="003B0223"/>
    <w:rsid w:val="003B30BE"/>
    <w:rsid w:val="003B36A5"/>
    <w:rsid w:val="003C20B6"/>
    <w:rsid w:val="003D0EA6"/>
    <w:rsid w:val="003D1580"/>
    <w:rsid w:val="003D16BD"/>
    <w:rsid w:val="003E0E98"/>
    <w:rsid w:val="00401D30"/>
    <w:rsid w:val="00412976"/>
    <w:rsid w:val="0042737D"/>
    <w:rsid w:val="00427442"/>
    <w:rsid w:val="00441BD4"/>
    <w:rsid w:val="00445406"/>
    <w:rsid w:val="00451CB1"/>
    <w:rsid w:val="00455B3A"/>
    <w:rsid w:val="00471F15"/>
    <w:rsid w:val="0047731A"/>
    <w:rsid w:val="00487046"/>
    <w:rsid w:val="00490D16"/>
    <w:rsid w:val="004A1BFD"/>
    <w:rsid w:val="004A257A"/>
    <w:rsid w:val="004A7781"/>
    <w:rsid w:val="004B58BB"/>
    <w:rsid w:val="004E5A43"/>
    <w:rsid w:val="004F4A2F"/>
    <w:rsid w:val="004F753B"/>
    <w:rsid w:val="00502E4F"/>
    <w:rsid w:val="00527012"/>
    <w:rsid w:val="00541FA5"/>
    <w:rsid w:val="00547F6C"/>
    <w:rsid w:val="00555D6C"/>
    <w:rsid w:val="00564209"/>
    <w:rsid w:val="00567523"/>
    <w:rsid w:val="005728C4"/>
    <w:rsid w:val="00580080"/>
    <w:rsid w:val="005835CA"/>
    <w:rsid w:val="00592347"/>
    <w:rsid w:val="005C181D"/>
    <w:rsid w:val="005D059B"/>
    <w:rsid w:val="005E0ED6"/>
    <w:rsid w:val="005E2C13"/>
    <w:rsid w:val="005F35AE"/>
    <w:rsid w:val="00601648"/>
    <w:rsid w:val="00602973"/>
    <w:rsid w:val="00617338"/>
    <w:rsid w:val="00621C66"/>
    <w:rsid w:val="00636E2A"/>
    <w:rsid w:val="00645908"/>
    <w:rsid w:val="006554E6"/>
    <w:rsid w:val="00661D1F"/>
    <w:rsid w:val="00670931"/>
    <w:rsid w:val="006717CD"/>
    <w:rsid w:val="00671D70"/>
    <w:rsid w:val="006868BF"/>
    <w:rsid w:val="00692393"/>
    <w:rsid w:val="0069636B"/>
    <w:rsid w:val="006B7624"/>
    <w:rsid w:val="006C08F3"/>
    <w:rsid w:val="006C4410"/>
    <w:rsid w:val="006C617B"/>
    <w:rsid w:val="006E1A12"/>
    <w:rsid w:val="006F55D5"/>
    <w:rsid w:val="00703448"/>
    <w:rsid w:val="0070396B"/>
    <w:rsid w:val="0070766A"/>
    <w:rsid w:val="00713DCA"/>
    <w:rsid w:val="007154F9"/>
    <w:rsid w:val="0074420C"/>
    <w:rsid w:val="00766E28"/>
    <w:rsid w:val="007707A8"/>
    <w:rsid w:val="00770839"/>
    <w:rsid w:val="00781B90"/>
    <w:rsid w:val="00782E0C"/>
    <w:rsid w:val="00793764"/>
    <w:rsid w:val="007967D7"/>
    <w:rsid w:val="007B0B43"/>
    <w:rsid w:val="007C22B5"/>
    <w:rsid w:val="007C6E58"/>
    <w:rsid w:val="007E176A"/>
    <w:rsid w:val="007E3D17"/>
    <w:rsid w:val="008131ED"/>
    <w:rsid w:val="008135AD"/>
    <w:rsid w:val="00813755"/>
    <w:rsid w:val="00814E71"/>
    <w:rsid w:val="00833655"/>
    <w:rsid w:val="0083730C"/>
    <w:rsid w:val="008410F7"/>
    <w:rsid w:val="0084552A"/>
    <w:rsid w:val="008C3A1F"/>
    <w:rsid w:val="008E30A6"/>
    <w:rsid w:val="008E5535"/>
    <w:rsid w:val="008F7826"/>
    <w:rsid w:val="00922521"/>
    <w:rsid w:val="00922B1F"/>
    <w:rsid w:val="0092430E"/>
    <w:rsid w:val="00933951"/>
    <w:rsid w:val="009839B5"/>
    <w:rsid w:val="00986D15"/>
    <w:rsid w:val="009B2EF7"/>
    <w:rsid w:val="009C2A35"/>
    <w:rsid w:val="009C2D9D"/>
    <w:rsid w:val="009C69D7"/>
    <w:rsid w:val="009D5330"/>
    <w:rsid w:val="009E18F7"/>
    <w:rsid w:val="009F21B4"/>
    <w:rsid w:val="009F2CA0"/>
    <w:rsid w:val="009F70E6"/>
    <w:rsid w:val="00A00E19"/>
    <w:rsid w:val="00A10B0E"/>
    <w:rsid w:val="00A27178"/>
    <w:rsid w:val="00A40599"/>
    <w:rsid w:val="00A42828"/>
    <w:rsid w:val="00A435E1"/>
    <w:rsid w:val="00A46855"/>
    <w:rsid w:val="00A73E8E"/>
    <w:rsid w:val="00A812AE"/>
    <w:rsid w:val="00A920F6"/>
    <w:rsid w:val="00AB221C"/>
    <w:rsid w:val="00AC359D"/>
    <w:rsid w:val="00AD22B9"/>
    <w:rsid w:val="00AE32BD"/>
    <w:rsid w:val="00AF511D"/>
    <w:rsid w:val="00B0031C"/>
    <w:rsid w:val="00B05F31"/>
    <w:rsid w:val="00B1489B"/>
    <w:rsid w:val="00B27BBC"/>
    <w:rsid w:val="00B402AB"/>
    <w:rsid w:val="00B44028"/>
    <w:rsid w:val="00B51241"/>
    <w:rsid w:val="00B53690"/>
    <w:rsid w:val="00B617EF"/>
    <w:rsid w:val="00B76A8D"/>
    <w:rsid w:val="00B85566"/>
    <w:rsid w:val="00B865DB"/>
    <w:rsid w:val="00B90E91"/>
    <w:rsid w:val="00BB29DD"/>
    <w:rsid w:val="00BB4F45"/>
    <w:rsid w:val="00BB5780"/>
    <w:rsid w:val="00BB67D1"/>
    <w:rsid w:val="00BD3A5E"/>
    <w:rsid w:val="00BE6091"/>
    <w:rsid w:val="00BF02FA"/>
    <w:rsid w:val="00C1246A"/>
    <w:rsid w:val="00C14295"/>
    <w:rsid w:val="00C1574E"/>
    <w:rsid w:val="00C20D6C"/>
    <w:rsid w:val="00C2154E"/>
    <w:rsid w:val="00C3233B"/>
    <w:rsid w:val="00C55AF4"/>
    <w:rsid w:val="00C57B91"/>
    <w:rsid w:val="00C60B9E"/>
    <w:rsid w:val="00C75143"/>
    <w:rsid w:val="00C91554"/>
    <w:rsid w:val="00C9290D"/>
    <w:rsid w:val="00CA01CD"/>
    <w:rsid w:val="00CA18D6"/>
    <w:rsid w:val="00CA716E"/>
    <w:rsid w:val="00CA7D67"/>
    <w:rsid w:val="00CB7B70"/>
    <w:rsid w:val="00CC58DB"/>
    <w:rsid w:val="00CC6BD2"/>
    <w:rsid w:val="00CD0E05"/>
    <w:rsid w:val="00CE059F"/>
    <w:rsid w:val="00CF2190"/>
    <w:rsid w:val="00CF6E75"/>
    <w:rsid w:val="00D0504D"/>
    <w:rsid w:val="00D072FD"/>
    <w:rsid w:val="00D24FEA"/>
    <w:rsid w:val="00D44E90"/>
    <w:rsid w:val="00D5549E"/>
    <w:rsid w:val="00D558ED"/>
    <w:rsid w:val="00D57F06"/>
    <w:rsid w:val="00D653C8"/>
    <w:rsid w:val="00D66B03"/>
    <w:rsid w:val="00D72C01"/>
    <w:rsid w:val="00D84C38"/>
    <w:rsid w:val="00D87BF7"/>
    <w:rsid w:val="00D92788"/>
    <w:rsid w:val="00DA31F8"/>
    <w:rsid w:val="00DB4DA3"/>
    <w:rsid w:val="00DB7EFE"/>
    <w:rsid w:val="00DC351F"/>
    <w:rsid w:val="00DD1EE6"/>
    <w:rsid w:val="00DE34CD"/>
    <w:rsid w:val="00DE4709"/>
    <w:rsid w:val="00DE4750"/>
    <w:rsid w:val="00DE6986"/>
    <w:rsid w:val="00DE7DA0"/>
    <w:rsid w:val="00DF076C"/>
    <w:rsid w:val="00E048FA"/>
    <w:rsid w:val="00E07CF2"/>
    <w:rsid w:val="00E24431"/>
    <w:rsid w:val="00E53152"/>
    <w:rsid w:val="00E727C1"/>
    <w:rsid w:val="00E83281"/>
    <w:rsid w:val="00E847BE"/>
    <w:rsid w:val="00EB200C"/>
    <w:rsid w:val="00EB3724"/>
    <w:rsid w:val="00EC0B89"/>
    <w:rsid w:val="00EC1818"/>
    <w:rsid w:val="00EE6362"/>
    <w:rsid w:val="00EF0001"/>
    <w:rsid w:val="00F040E3"/>
    <w:rsid w:val="00F159A2"/>
    <w:rsid w:val="00F23E6B"/>
    <w:rsid w:val="00F3397B"/>
    <w:rsid w:val="00F535E0"/>
    <w:rsid w:val="00F70CFF"/>
    <w:rsid w:val="00F83E4A"/>
    <w:rsid w:val="00F878E9"/>
    <w:rsid w:val="00F90CC9"/>
    <w:rsid w:val="00F9172A"/>
    <w:rsid w:val="00F92617"/>
    <w:rsid w:val="00F9275C"/>
    <w:rsid w:val="00F954D5"/>
    <w:rsid w:val="00FA35F8"/>
    <w:rsid w:val="00FA56E8"/>
    <w:rsid w:val="00FB027C"/>
    <w:rsid w:val="00FB62CB"/>
    <w:rsid w:val="00FC2775"/>
    <w:rsid w:val="00FC6EB6"/>
    <w:rsid w:val="00FD397A"/>
    <w:rsid w:val="00FD4B0A"/>
    <w:rsid w:val="00FD5A53"/>
    <w:rsid w:val="00FF63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F7A73A"/>
  <w15:chartTrackingRefBased/>
  <w15:docId w15:val="{B6BDDEBF-4E40-4F8C-8CA5-2914EDA59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290D"/>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782E0C"/>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782E0C"/>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782E0C"/>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782E0C"/>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782E0C"/>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782E0C"/>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782E0C"/>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5728C4"/>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C9290D"/>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C9290D"/>
    <w:rPr>
      <w:rFonts w:ascii="Palatino Linotype" w:hAnsi="Palatino Linotype"/>
      <w:noProof/>
      <w:color w:val="000000"/>
      <w:szCs w:val="18"/>
    </w:rPr>
  </w:style>
  <w:style w:type="paragraph" w:styleId="Header">
    <w:name w:val="header"/>
    <w:basedOn w:val="Normal"/>
    <w:link w:val="HeaderChar"/>
    <w:uiPriority w:val="99"/>
    <w:rsid w:val="00C9290D"/>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C9290D"/>
    <w:rPr>
      <w:rFonts w:ascii="Palatino Linotype" w:hAnsi="Palatino Linotype"/>
      <w:noProof/>
      <w:color w:val="000000"/>
      <w:szCs w:val="18"/>
    </w:rPr>
  </w:style>
  <w:style w:type="paragraph" w:customStyle="1" w:styleId="MDPIheaderjournallogo">
    <w:name w:val="MDPI_header_journal_logo"/>
    <w:qFormat/>
    <w:rsid w:val="00782E0C"/>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782E0C"/>
    <w:pPr>
      <w:ind w:firstLine="0"/>
    </w:pPr>
  </w:style>
  <w:style w:type="paragraph" w:customStyle="1" w:styleId="MDPI31text">
    <w:name w:val="MDPI_3.1_text"/>
    <w:qFormat/>
    <w:rsid w:val="00782E0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782E0C"/>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782E0C"/>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782E0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782E0C"/>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82E0C"/>
    <w:pPr>
      <w:numPr>
        <w:numId w:val="3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82E0C"/>
    <w:pPr>
      <w:numPr>
        <w:numId w:val="3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782E0C"/>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782E0C"/>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782E0C"/>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782E0C"/>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782E0C"/>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782E0C"/>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782E0C"/>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782E0C"/>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782E0C"/>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782E0C"/>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782E0C"/>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782E0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782E0C"/>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782E0C"/>
    <w:pPr>
      <w:numPr>
        <w:numId w:val="3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C9290D"/>
    <w:rPr>
      <w:rFonts w:cs="Tahoma"/>
      <w:szCs w:val="18"/>
    </w:rPr>
  </w:style>
  <w:style w:type="character" w:customStyle="1" w:styleId="BalloonTextChar">
    <w:name w:val="Balloon Text Char"/>
    <w:link w:val="BalloonText"/>
    <w:uiPriority w:val="99"/>
    <w:rsid w:val="00C9290D"/>
    <w:rPr>
      <w:rFonts w:ascii="Palatino Linotype" w:hAnsi="Palatino Linotype" w:cs="Tahoma"/>
      <w:noProof/>
      <w:color w:val="000000"/>
      <w:szCs w:val="18"/>
    </w:rPr>
  </w:style>
  <w:style w:type="character" w:styleId="LineNumber">
    <w:name w:val="line number"/>
    <w:uiPriority w:val="99"/>
    <w:rsid w:val="00782E0C"/>
    <w:rPr>
      <w:rFonts w:ascii="Palatino Linotype" w:hAnsi="Palatino Linotype"/>
      <w:sz w:val="16"/>
    </w:rPr>
  </w:style>
  <w:style w:type="table" w:customStyle="1" w:styleId="MDPI41threelinetable">
    <w:name w:val="MDPI_4.1_three_line_table"/>
    <w:basedOn w:val="TableNormal"/>
    <w:uiPriority w:val="99"/>
    <w:rsid w:val="00782E0C"/>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C9290D"/>
    <w:rPr>
      <w:color w:val="0000FF"/>
      <w:u w:val="single"/>
    </w:rPr>
  </w:style>
  <w:style w:type="character" w:customStyle="1" w:styleId="UnresolvedMention1">
    <w:name w:val="Unresolved Mention1"/>
    <w:uiPriority w:val="99"/>
    <w:semiHidden/>
    <w:unhideWhenUsed/>
    <w:rsid w:val="00FB62CB"/>
    <w:rPr>
      <w:color w:val="605E5C"/>
      <w:shd w:val="clear" w:color="auto" w:fill="E1DFDD"/>
    </w:rPr>
  </w:style>
  <w:style w:type="table" w:styleId="TableGrid">
    <w:name w:val="Table Grid"/>
    <w:basedOn w:val="TableNormal"/>
    <w:uiPriority w:val="59"/>
    <w:rsid w:val="00C9290D"/>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847B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782E0C"/>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782E0C"/>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782E0C"/>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782E0C"/>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782E0C"/>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782E0C"/>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782E0C"/>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782E0C"/>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782E0C"/>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782E0C"/>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782E0C"/>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782E0C"/>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782E0C"/>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782E0C"/>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782E0C"/>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782E0C"/>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782E0C"/>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C9290D"/>
  </w:style>
  <w:style w:type="paragraph" w:styleId="Bibliography">
    <w:name w:val="Bibliography"/>
    <w:basedOn w:val="Normal"/>
    <w:next w:val="Normal"/>
    <w:uiPriority w:val="37"/>
    <w:semiHidden/>
    <w:unhideWhenUsed/>
    <w:rsid w:val="00C9290D"/>
  </w:style>
  <w:style w:type="paragraph" w:styleId="BodyText">
    <w:name w:val="Body Text"/>
    <w:link w:val="BodyTextChar"/>
    <w:uiPriority w:val="99"/>
    <w:rsid w:val="00C9290D"/>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uiPriority w:val="99"/>
    <w:rsid w:val="00C9290D"/>
    <w:rPr>
      <w:rFonts w:ascii="Palatino Linotype" w:hAnsi="Palatino Linotype"/>
      <w:color w:val="000000"/>
      <w:sz w:val="24"/>
      <w:lang w:eastAsia="de-DE"/>
    </w:rPr>
  </w:style>
  <w:style w:type="character" w:styleId="CommentReference">
    <w:name w:val="annotation reference"/>
    <w:rsid w:val="00C9290D"/>
    <w:rPr>
      <w:sz w:val="21"/>
      <w:szCs w:val="21"/>
    </w:rPr>
  </w:style>
  <w:style w:type="paragraph" w:styleId="CommentText">
    <w:name w:val="annotation text"/>
    <w:basedOn w:val="Normal"/>
    <w:link w:val="CommentTextChar"/>
    <w:uiPriority w:val="99"/>
    <w:rsid w:val="00C9290D"/>
  </w:style>
  <w:style w:type="character" w:customStyle="1" w:styleId="CommentTextChar">
    <w:name w:val="Comment Text Char"/>
    <w:link w:val="CommentText"/>
    <w:uiPriority w:val="99"/>
    <w:rsid w:val="00C9290D"/>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C9290D"/>
    <w:rPr>
      <w:b/>
      <w:bCs/>
    </w:rPr>
  </w:style>
  <w:style w:type="character" w:customStyle="1" w:styleId="CommentSubjectChar">
    <w:name w:val="Comment Subject Char"/>
    <w:link w:val="CommentSubject"/>
    <w:uiPriority w:val="99"/>
    <w:rsid w:val="00C9290D"/>
    <w:rPr>
      <w:rFonts w:ascii="Palatino Linotype" w:hAnsi="Palatino Linotype"/>
      <w:b/>
      <w:bCs/>
      <w:noProof/>
      <w:color w:val="000000"/>
    </w:rPr>
  </w:style>
  <w:style w:type="character" w:styleId="EndnoteReference">
    <w:name w:val="endnote reference"/>
    <w:rsid w:val="00C9290D"/>
    <w:rPr>
      <w:vertAlign w:val="superscript"/>
    </w:rPr>
  </w:style>
  <w:style w:type="paragraph" w:styleId="EndnoteText">
    <w:name w:val="endnote text"/>
    <w:basedOn w:val="Normal"/>
    <w:link w:val="EndnoteTextChar"/>
    <w:uiPriority w:val="99"/>
    <w:semiHidden/>
    <w:unhideWhenUsed/>
    <w:rsid w:val="00C9290D"/>
    <w:pPr>
      <w:spacing w:line="240" w:lineRule="auto"/>
    </w:pPr>
  </w:style>
  <w:style w:type="character" w:customStyle="1" w:styleId="EndnoteTextChar">
    <w:name w:val="Endnote Text Char"/>
    <w:link w:val="EndnoteText"/>
    <w:uiPriority w:val="99"/>
    <w:semiHidden/>
    <w:rsid w:val="00C9290D"/>
    <w:rPr>
      <w:rFonts w:ascii="Palatino Linotype" w:hAnsi="Palatino Linotype"/>
      <w:noProof/>
      <w:color w:val="000000"/>
    </w:rPr>
  </w:style>
  <w:style w:type="character" w:styleId="FollowedHyperlink">
    <w:name w:val="FollowedHyperlink"/>
    <w:rsid w:val="00C9290D"/>
    <w:rPr>
      <w:color w:val="954F72"/>
      <w:u w:val="single"/>
    </w:rPr>
  </w:style>
  <w:style w:type="paragraph" w:styleId="FootnoteText">
    <w:name w:val="footnote text"/>
    <w:basedOn w:val="Normal"/>
    <w:link w:val="FootnoteTextChar"/>
    <w:uiPriority w:val="99"/>
    <w:semiHidden/>
    <w:unhideWhenUsed/>
    <w:rsid w:val="00C9290D"/>
    <w:pPr>
      <w:spacing w:line="240" w:lineRule="auto"/>
    </w:pPr>
  </w:style>
  <w:style w:type="character" w:customStyle="1" w:styleId="FootnoteTextChar">
    <w:name w:val="Footnote Text Char"/>
    <w:link w:val="FootnoteText"/>
    <w:uiPriority w:val="99"/>
    <w:semiHidden/>
    <w:rsid w:val="00C9290D"/>
    <w:rPr>
      <w:rFonts w:ascii="Palatino Linotype" w:hAnsi="Palatino Linotype"/>
      <w:noProof/>
      <w:color w:val="000000"/>
    </w:rPr>
  </w:style>
  <w:style w:type="paragraph" w:styleId="NormalWeb">
    <w:name w:val="Normal (Web)"/>
    <w:basedOn w:val="Normal"/>
    <w:uiPriority w:val="99"/>
    <w:rsid w:val="00C9290D"/>
    <w:rPr>
      <w:szCs w:val="24"/>
    </w:rPr>
  </w:style>
  <w:style w:type="paragraph" w:customStyle="1" w:styleId="MsoFootnoteText0">
    <w:name w:val="MsoFootnoteText"/>
    <w:basedOn w:val="NormalWeb"/>
    <w:uiPriority w:val="99"/>
    <w:qFormat/>
    <w:rsid w:val="00C9290D"/>
    <w:rPr>
      <w:rFonts w:ascii="Times New Roman" w:hAnsi="Times New Roman"/>
    </w:rPr>
  </w:style>
  <w:style w:type="character" w:styleId="PageNumber">
    <w:name w:val="page number"/>
    <w:rsid w:val="00C9290D"/>
  </w:style>
  <w:style w:type="character" w:styleId="PlaceholderText">
    <w:name w:val="Placeholder Text"/>
    <w:uiPriority w:val="99"/>
    <w:semiHidden/>
    <w:rsid w:val="00C9290D"/>
    <w:rPr>
      <w:color w:val="808080"/>
    </w:rPr>
  </w:style>
  <w:style w:type="paragraph" w:customStyle="1" w:styleId="MDPI71FootNotes">
    <w:name w:val="MDPI_7.1_FootNotes"/>
    <w:qFormat/>
    <w:rsid w:val="00782E0C"/>
    <w:pPr>
      <w:numPr>
        <w:numId w:val="34"/>
      </w:numPr>
      <w:adjustRightInd w:val="0"/>
      <w:snapToGrid w:val="0"/>
      <w:spacing w:line="228" w:lineRule="auto"/>
    </w:pPr>
    <w:rPr>
      <w:rFonts w:ascii="Palatino Linotype" w:eastAsiaTheme="minorEastAsia" w:hAnsi="Palatino Linotype"/>
      <w:noProof/>
      <w:color w:val="000000"/>
      <w:sz w:val="18"/>
    </w:rPr>
  </w:style>
  <w:style w:type="character" w:customStyle="1" w:styleId="UnresolvedMention10">
    <w:name w:val="Unresolved Mention1"/>
    <w:uiPriority w:val="99"/>
    <w:semiHidden/>
    <w:unhideWhenUsed/>
    <w:rsid w:val="00793764"/>
    <w:rPr>
      <w:color w:val="605E5C"/>
      <w:shd w:val="clear" w:color="auto" w:fill="E1DFDD"/>
    </w:rPr>
  </w:style>
  <w:style w:type="paragraph" w:customStyle="1" w:styleId="TAMainText">
    <w:name w:val="TA_Main_Text"/>
    <w:basedOn w:val="Normal"/>
    <w:link w:val="TAMainTextChar"/>
    <w:rsid w:val="00793764"/>
    <w:pPr>
      <w:spacing w:line="480" w:lineRule="auto"/>
      <w:ind w:firstLine="202"/>
    </w:pPr>
    <w:rPr>
      <w:rFonts w:ascii="Times" w:eastAsia="Times New Roman" w:hAnsi="Times"/>
      <w:noProof w:val="0"/>
      <w:color w:val="auto"/>
      <w:sz w:val="24"/>
      <w:lang w:val="en-GB" w:eastAsia="en-US"/>
    </w:rPr>
  </w:style>
  <w:style w:type="character" w:customStyle="1" w:styleId="TAMainTextChar">
    <w:name w:val="TA_Main_Text Char"/>
    <w:basedOn w:val="DefaultParagraphFont"/>
    <w:link w:val="TAMainText"/>
    <w:rsid w:val="00793764"/>
    <w:rPr>
      <w:rFonts w:ascii="Times" w:eastAsia="Times New Roman" w:hAnsi="Times"/>
      <w:sz w:val="24"/>
      <w:lang w:val="en-GB" w:eastAsia="en-US"/>
    </w:rPr>
  </w:style>
  <w:style w:type="paragraph" w:styleId="EnvelopeReturn">
    <w:name w:val="envelope return"/>
    <w:basedOn w:val="Normal"/>
    <w:uiPriority w:val="99"/>
    <w:semiHidden/>
    <w:rsid w:val="00793764"/>
    <w:pPr>
      <w:tabs>
        <w:tab w:val="left" w:pos="284"/>
      </w:tabs>
      <w:spacing w:line="240" w:lineRule="auto"/>
    </w:pPr>
    <w:rPr>
      <w:rFonts w:ascii="Times New Roman" w:eastAsia="Times New Roman" w:hAnsi="Times New Roman"/>
      <w:noProof w:val="0"/>
      <w:color w:val="auto"/>
      <w:sz w:val="18"/>
      <w:lang w:val="en-GB" w:eastAsia="it-IT"/>
    </w:rPr>
  </w:style>
  <w:style w:type="paragraph" w:customStyle="1" w:styleId="msonormal0">
    <w:name w:val="msonormal"/>
    <w:basedOn w:val="Normal"/>
    <w:uiPriority w:val="99"/>
    <w:rsid w:val="00793764"/>
    <w:rPr>
      <w:szCs w:val="24"/>
    </w:rPr>
  </w:style>
  <w:style w:type="character" w:customStyle="1" w:styleId="q4iawc">
    <w:name w:val="q4iawc"/>
    <w:basedOn w:val="DefaultParagraphFont"/>
    <w:rsid w:val="007C22B5"/>
  </w:style>
  <w:style w:type="paragraph" w:styleId="Revision">
    <w:name w:val="Revision"/>
    <w:hidden/>
    <w:uiPriority w:val="99"/>
    <w:semiHidden/>
    <w:rsid w:val="0074420C"/>
    <w:rPr>
      <w:rFonts w:ascii="Palatino Linotype" w:hAnsi="Palatino Linotype"/>
      <w:noProof/>
      <w:color w:val="000000"/>
    </w:rPr>
  </w:style>
  <w:style w:type="paragraph" w:styleId="ListParagraph">
    <w:name w:val="List Paragraph"/>
    <w:basedOn w:val="Normal"/>
    <w:uiPriority w:val="34"/>
    <w:qFormat/>
    <w:rsid w:val="002B34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microsoft.com/office/2007/relationships/hdphoto" Target="media/hdphoto1.wdp"/><Relationship Id="rId38"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header" Target="header2.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eoa\Downloads\energi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energies-template.dot</Template>
  <TotalTime>0</TotalTime>
  <Pages>24</Pages>
  <Words>26148</Words>
  <Characters>149049</Characters>
  <Application>Microsoft Office Word</Application>
  <DocSecurity>0</DocSecurity>
  <Lines>1242</Lines>
  <Paragraphs>349</Paragraphs>
  <ScaleCrop>false</ScaleCrop>
  <HeadingPairs>
    <vt:vector size="2" baseType="variant">
      <vt:variant>
        <vt:lpstr>Title</vt:lpstr>
      </vt:variant>
      <vt:variant>
        <vt:i4>1</vt:i4>
      </vt:variant>
    </vt:vector>
  </HeadingPairs>
  <TitlesOfParts>
    <vt:vector size="1" baseType="lpstr">
      <vt:lpstr>A</vt:lpstr>
    </vt:vector>
  </TitlesOfParts>
  <Company/>
  <LinksUpToDate>false</LinksUpToDate>
  <CharactersWithSpaces>174848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MDPI</dc:creator>
  <cp:keywords/>
  <dc:description/>
  <cp:lastModifiedBy>Saha, Basu</cp:lastModifiedBy>
  <cp:revision>3</cp:revision>
  <cp:lastPrinted>2022-05-17T15:07:00Z</cp:lastPrinted>
  <dcterms:created xsi:type="dcterms:W3CDTF">2022-05-19T22:48:00Z</dcterms:created>
  <dcterms:modified xsi:type="dcterms:W3CDTF">2022-05-19T22:49:00Z</dcterms:modified>
</cp:coreProperties>
</file>