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5DF18" w14:textId="581625E5" w:rsidR="009D7C39" w:rsidRDefault="00655CC4" w:rsidP="009D7C39">
      <w:pPr>
        <w:pStyle w:val="Heading1"/>
      </w:pPr>
      <w:bookmarkStart w:id="0" w:name="_Toc423602910"/>
      <w:r>
        <w:t>Women’s</w:t>
      </w:r>
      <w:r w:rsidR="009D7C39">
        <w:t xml:space="preserve"> experiences of </w:t>
      </w:r>
      <w:r w:rsidR="009D7C39" w:rsidRPr="009D7C39">
        <w:t>Special observation</w:t>
      </w:r>
      <w:bookmarkEnd w:id="0"/>
      <w:r w:rsidR="009D7C39">
        <w:t>s on locked wards</w:t>
      </w:r>
      <w:r>
        <w:t>: The case for effectual engagement</w:t>
      </w:r>
    </w:p>
    <w:p w14:paraId="4CEB2EE3" w14:textId="77777777" w:rsidR="006D1A9B" w:rsidRPr="006D1A9B" w:rsidRDefault="006D1A9B" w:rsidP="006D1A9B">
      <w:r w:rsidRPr="006D1A9B">
        <w:t xml:space="preserve">Rebecca Fish – Published in Disability and Society (2022) link: </w:t>
      </w:r>
      <w:hyperlink r:id="rId4" w:history="1">
        <w:r w:rsidRPr="006D1A9B">
          <w:rPr>
            <w:rStyle w:val="Hyperlink"/>
          </w:rPr>
          <w:t>https://www.tandfonline.com/doi/full/10.1080/09687599.2022.2034112</w:t>
        </w:r>
      </w:hyperlink>
      <w:r w:rsidRPr="006D1A9B">
        <w:t xml:space="preserve"> </w:t>
      </w:r>
    </w:p>
    <w:p w14:paraId="44F2D68E" w14:textId="77777777" w:rsidR="006D1A9B" w:rsidRPr="006D1A9B" w:rsidRDefault="006D1A9B" w:rsidP="006D1A9B"/>
    <w:p w14:paraId="7B327275" w14:textId="325A51E7" w:rsidR="009D7C39" w:rsidRDefault="0038571F" w:rsidP="009D7C39">
      <w:pPr>
        <w:rPr>
          <w:b/>
          <w:bCs/>
        </w:rPr>
      </w:pPr>
      <w:r w:rsidRPr="0038571F">
        <w:rPr>
          <w:b/>
          <w:bCs/>
        </w:rPr>
        <w:t>Abstract</w:t>
      </w:r>
    </w:p>
    <w:p w14:paraId="62E368CB" w14:textId="0C044DC1" w:rsidR="0038571F" w:rsidRPr="009D7C39" w:rsidRDefault="00E70F9A" w:rsidP="009D7C39">
      <w:r w:rsidRPr="00E70F9A">
        <w:t xml:space="preserve">This article </w:t>
      </w:r>
      <w:r>
        <w:t>discusses special observations, a practice used on inpatient units and in mental health and learning disability services. I present some perspectives on this practice from women detained on locked wards, and staff members. Despite the many valid criticisms, I show that constant observations can be used as a way to harness engagement and to improve relationships between staff and residents.</w:t>
      </w:r>
    </w:p>
    <w:p w14:paraId="34382040" w14:textId="080C1549" w:rsidR="0038571F" w:rsidRPr="00E70F9A" w:rsidRDefault="00E70F9A" w:rsidP="00E70F9A">
      <w:pPr>
        <w:spacing w:after="120" w:line="240" w:lineRule="auto"/>
        <w:rPr>
          <w:b/>
          <w:bCs/>
        </w:rPr>
      </w:pPr>
      <w:r w:rsidRPr="00E70F9A">
        <w:rPr>
          <w:b/>
          <w:bCs/>
        </w:rPr>
        <w:t>Introduction</w:t>
      </w:r>
    </w:p>
    <w:p w14:paraId="485EF5BA" w14:textId="6F3736A4" w:rsidR="00774A07" w:rsidRPr="00774A07" w:rsidRDefault="00774A07" w:rsidP="009F54FD">
      <w:pPr>
        <w:spacing w:after="120" w:line="240" w:lineRule="auto"/>
        <w:jc w:val="right"/>
        <w:rPr>
          <w:i/>
          <w:iCs/>
        </w:rPr>
      </w:pPr>
      <w:r w:rsidRPr="00774A07">
        <w:rPr>
          <w:i/>
          <w:iCs/>
        </w:rPr>
        <w:t>Enhanced observation is a therapeutic intervention with the aim of reducing the factors which contribute to increased risk and promoting recovery.</w:t>
      </w:r>
    </w:p>
    <w:p w14:paraId="7E05CB57" w14:textId="77777777" w:rsidR="00774A07" w:rsidRPr="00774A07" w:rsidRDefault="00774A07" w:rsidP="00774A07">
      <w:pPr>
        <w:spacing w:after="120" w:line="360" w:lineRule="auto"/>
        <w:jc w:val="right"/>
        <w:rPr>
          <w:i/>
          <w:iCs/>
          <w:color w:val="4472C4" w:themeColor="accent1"/>
        </w:rPr>
      </w:pPr>
      <w:r w:rsidRPr="00774A07">
        <w:rPr>
          <w:i/>
          <w:iCs/>
          <w:color w:val="4472C4" w:themeColor="accent1"/>
        </w:rPr>
        <w:t xml:space="preserve">(Mental Health Act Code of Practice 1983: 26) </w:t>
      </w:r>
    </w:p>
    <w:p w14:paraId="733F8FDB" w14:textId="47B2EEE2" w:rsidR="009D7C39" w:rsidRPr="0027034E" w:rsidRDefault="009D7C39" w:rsidP="009F54FD">
      <w:pPr>
        <w:spacing w:after="120" w:line="240" w:lineRule="auto"/>
        <w:jc w:val="right"/>
        <w:rPr>
          <w:i/>
        </w:rPr>
      </w:pPr>
      <w:r w:rsidRPr="0027034E">
        <w:rPr>
          <w:i/>
        </w:rPr>
        <w:t>They don’t come to your house do they and sit and watch you?</w:t>
      </w:r>
      <w:r w:rsidRPr="0027034E">
        <w:rPr>
          <w:i/>
        </w:rPr>
        <w:br/>
        <w:t>I’ve no privacy and that’s difficult.</w:t>
      </w:r>
      <w:r w:rsidRPr="0027034E">
        <w:rPr>
          <w:i/>
        </w:rPr>
        <w:br/>
        <w:t>It’s frustrating for me, you wouldn’t like it.</w:t>
      </w:r>
      <w:r w:rsidRPr="0027034E">
        <w:rPr>
          <w:i/>
        </w:rPr>
        <w:br/>
        <w:t>I’ve had to lock myself up somewhere before now,</w:t>
      </w:r>
      <w:r w:rsidRPr="0027034E">
        <w:rPr>
          <w:i/>
        </w:rPr>
        <w:br/>
        <w:t xml:space="preserve"> because everywhere I go there’s staff.</w:t>
      </w:r>
    </w:p>
    <w:p w14:paraId="04CC5ABC" w14:textId="76CA75A3" w:rsidR="009D7C39" w:rsidRPr="009D7C39" w:rsidRDefault="009D7C39" w:rsidP="009D7C39">
      <w:pPr>
        <w:spacing w:after="120" w:line="360" w:lineRule="auto"/>
        <w:jc w:val="right"/>
        <w:rPr>
          <w:i/>
          <w:color w:val="4472C4" w:themeColor="accent1"/>
        </w:rPr>
      </w:pPr>
      <w:r w:rsidRPr="007C22A1">
        <w:rPr>
          <w:i/>
          <w:color w:val="4472C4" w:themeColor="accent1"/>
        </w:rPr>
        <w:t xml:space="preserve">(‘Catherine’ in Harker-Longton and Fish, 2002:145) </w:t>
      </w:r>
      <w:r w:rsidR="00F01C8D">
        <w:rPr>
          <w:i/>
          <w:color w:val="4472C4" w:themeColor="accent1"/>
        </w:rPr>
        <w:fldChar w:fldCharType="begin"/>
      </w:r>
      <w:r w:rsidR="00F01C8D">
        <w:rPr>
          <w:i/>
          <w:color w:val="4472C4" w:themeColor="accent1"/>
        </w:rPr>
        <w:instrText xml:space="preserve"> ADDIN EN.CITE &lt;EndNote&gt;&lt;Cite ExcludeAuth="1" ExcludeYear="1" Hidden="1"&gt;&lt;Author&gt;Harker-Longton&lt;/Author&gt;&lt;Year&gt;2002&lt;/Year&gt;&lt;RecNum&gt;114&lt;/RecNum&gt;&lt;record&gt;&lt;rec-number&gt;114&lt;/rec-number&gt;&lt;foreign-keys&gt;&lt;key app="EN" db-id="0vte099e9sr0xme590wve9x1v2ff5xdpvwvz" timestamp="1637173444"&gt;114&lt;/key&gt;&lt;/foreign-keys&gt;&lt;ref-type name="Journal Article"&gt;17&lt;/ref-type&gt;&lt;contributors&gt;&lt;authors&gt;&lt;author&gt;Harker-Longton, Wendy&lt;/author&gt;&lt;author&gt;Fish, Rebecca&lt;/author&gt;&lt;/authors&gt;&lt;/contributors&gt;&lt;titles&gt;&lt;title&gt;Cutting Doesn&amp;apos;t Make You Die&amp;apos; One Woman&amp;apos;s Views on the Treatment of Her Self-Injurious Behaviour&lt;/title&gt;&lt;secondary-title&gt;Journal of Learning Disabilities&lt;/secondary-title&gt;&lt;/titles&gt;&lt;periodical&gt;&lt;full-title&gt;Journal of Learning Disabilities&lt;/full-title&gt;&lt;/periodical&gt;&lt;pages&gt;137-151&lt;/pages&gt;&lt;volume&gt;6&lt;/volume&gt;&lt;number&gt;2&lt;/number&gt;&lt;dates&gt;&lt;year&gt;2002&lt;/year&gt;&lt;/dates&gt;&lt;isbn&gt;1469-0047&lt;/isbn&gt;&lt;urls&gt;&lt;/urls&gt;&lt;/record&gt;&lt;/Cite&gt;&lt;/EndNote&gt;</w:instrText>
      </w:r>
      <w:r w:rsidR="00F01C8D">
        <w:rPr>
          <w:i/>
          <w:color w:val="4472C4" w:themeColor="accent1"/>
        </w:rPr>
        <w:fldChar w:fldCharType="end"/>
      </w:r>
    </w:p>
    <w:p w14:paraId="67E1A792" w14:textId="15F86987" w:rsidR="00A44941" w:rsidRDefault="006451EA" w:rsidP="009D7C39">
      <w:r>
        <w:t xml:space="preserve">This </w:t>
      </w:r>
      <w:r w:rsidR="00A44941">
        <w:t xml:space="preserve">article aims to draw attention to a practice used in mental health and learning disability inpatient units, ‘special’ or constant observation. </w:t>
      </w:r>
      <w:r w:rsidR="00285695">
        <w:t>This practice involves staff observing residents throughout the day, either constantly or intermittently</w:t>
      </w:r>
      <w:r w:rsidR="000D636C">
        <w:t>,</w:t>
      </w:r>
      <w:r w:rsidR="00285695">
        <w:t xml:space="preserve"> and is used with people who are at risk of serious self-harm</w:t>
      </w:r>
      <w:r w:rsidR="00E70F9A">
        <w:t xml:space="preserve"> or absconding</w:t>
      </w:r>
      <w:r w:rsidR="00285695">
        <w:t>.</w:t>
      </w:r>
      <w:r>
        <w:t xml:space="preserve"> </w:t>
      </w:r>
      <w:r w:rsidR="00A44941">
        <w:t>This is a current</w:t>
      </w:r>
      <w:r w:rsidR="007F22B1">
        <w:t xml:space="preserve"> </w:t>
      </w:r>
      <w:r w:rsidR="00285695">
        <w:t>(</w:t>
      </w:r>
      <w:r w:rsidR="007F22B1">
        <w:t>and ongoing</w:t>
      </w:r>
      <w:r w:rsidR="00285695">
        <w:t>)</w:t>
      </w:r>
      <w:r w:rsidR="00A44941">
        <w:t xml:space="preserve"> issue</w:t>
      </w:r>
      <w:r w:rsidR="007F22B1">
        <w:t>,</w:t>
      </w:r>
      <w:r w:rsidR="00A44941">
        <w:t xml:space="preserve"> </w:t>
      </w:r>
      <w:r w:rsidR="007F22B1">
        <w:t>evidenced by</w:t>
      </w:r>
      <w:r w:rsidR="00A44941">
        <w:t xml:space="preserve"> the </w:t>
      </w:r>
      <w:r w:rsidR="00030B70">
        <w:t>death</w:t>
      </w:r>
      <w:r w:rsidR="00522FDF">
        <w:t xml:space="preserve">s of young women with autism or learning disabilities in </w:t>
      </w:r>
      <w:r w:rsidR="007F22B1">
        <w:t>inpatient or residential services</w:t>
      </w:r>
      <w:r w:rsidR="00522FDF">
        <w:t xml:space="preserve"> that </w:t>
      </w:r>
      <w:r w:rsidR="007F22B1">
        <w:t xml:space="preserve">are found at inquest to be </w:t>
      </w:r>
      <w:r w:rsidR="00285695">
        <w:t>related</w:t>
      </w:r>
      <w:r w:rsidR="007F22B1">
        <w:t xml:space="preserve"> to </w:t>
      </w:r>
      <w:r w:rsidR="00285695">
        <w:t>reduced</w:t>
      </w:r>
      <w:r w:rsidR="007F22B1">
        <w:t xml:space="preserve"> observations</w:t>
      </w:r>
      <w:r w:rsidR="00522FDF">
        <w:t xml:space="preserve">. </w:t>
      </w:r>
      <w:r w:rsidR="00A44941">
        <w:t xml:space="preserve"> </w:t>
      </w:r>
      <w:r w:rsidR="00A44941" w:rsidRPr="00B06B22">
        <w:t xml:space="preserve">A jury concluded </w:t>
      </w:r>
      <w:r w:rsidR="00030B70">
        <w:t>on 7</w:t>
      </w:r>
      <w:r w:rsidR="00030B70" w:rsidRPr="00030B70">
        <w:rPr>
          <w:vertAlign w:val="superscript"/>
        </w:rPr>
        <w:t>th</w:t>
      </w:r>
      <w:r w:rsidR="00030B70">
        <w:t xml:space="preserve"> October 2021 </w:t>
      </w:r>
      <w:r w:rsidR="00A44941" w:rsidRPr="00B06B22">
        <w:t xml:space="preserve">that 23-year-old Sarah Price’s death </w:t>
      </w:r>
      <w:r w:rsidR="007F22B1">
        <w:t xml:space="preserve">at St </w:t>
      </w:r>
      <w:proofErr w:type="spellStart"/>
      <w:r w:rsidR="007F22B1">
        <w:t>Cadoc’s</w:t>
      </w:r>
      <w:proofErr w:type="spellEnd"/>
      <w:r w:rsidR="007F22B1">
        <w:t xml:space="preserve"> hospital in Wales</w:t>
      </w:r>
      <w:r w:rsidR="007F22B1" w:rsidRPr="00B06B22">
        <w:t xml:space="preserve"> </w:t>
      </w:r>
      <w:r w:rsidR="00A44941" w:rsidRPr="00B06B22">
        <w:t>was contributed to by neglect. Her observations were reduced on the morning of her death without fully taking into account her risk of self</w:t>
      </w:r>
      <w:r w:rsidR="007F22B1">
        <w:t>-</w:t>
      </w:r>
      <w:r w:rsidR="00A44941" w:rsidRPr="00B06B22">
        <w:t>harm</w:t>
      </w:r>
      <w:r w:rsidR="00A44941">
        <w:t xml:space="preserve"> </w:t>
      </w:r>
      <w:r w:rsidR="00A44941">
        <w:fldChar w:fldCharType="begin"/>
      </w:r>
      <w:r w:rsidR="00A44941">
        <w:instrText xml:space="preserve"> ADDIN EN.CITE &lt;EndNote&gt;&lt;Cite&gt;&lt;Author&gt;Inquest&lt;/Author&gt;&lt;Year&gt;2021&lt;/Year&gt;&lt;RecNum&gt;527&lt;/RecNum&gt;&lt;DisplayText&gt;(Inquest, 2021)&lt;/DisplayText&gt;&lt;record&gt;&lt;rec-number&gt;527&lt;/rec-number&gt;&lt;foreign-keys&gt;&lt;key app="EN" db-id="0vte099e9sr0xme590wve9x1v2ff5xdpvwvz" timestamp="1637233601"&gt;527&lt;/key&gt;&lt;/foreign-keys&gt;&lt;ref-type name="Journal Article"&gt;17&lt;/ref-type&gt;&lt;contributors&gt;&lt;authors&gt;&lt;author&gt;Inquest&lt;/author&gt;&lt;/authors&gt;&lt;/contributors&gt;&lt;titles&gt;&lt;title&gt;Neglect contributed to the death of Sarah Price in Newport mental health unit &lt;/title&gt;&lt;secondary-title&gt;Inquest.org 7 October 2021. Available at https://www.inquest.org.uk/sarah-price-conclusion  [accessed 11/11/2021]&lt;/secondary-title&gt;&lt;/titles&gt;&lt;periodical&gt;&lt;full-title&gt;Inquest.org 7 October 2021. Available at https://www.inquest.org.uk/sarah-price-conclusion  [accessed 11/11/2021]&lt;/full-title&gt;&lt;/periodical&gt;&lt;dates&gt;&lt;year&gt;2021&lt;/year&gt;&lt;/dates&gt;&lt;urls&gt;&lt;/urls&gt;&lt;/record&gt;&lt;/Cite&gt;&lt;/EndNote&gt;</w:instrText>
      </w:r>
      <w:r w:rsidR="00A44941">
        <w:fldChar w:fldCharType="separate"/>
      </w:r>
      <w:r w:rsidR="00A44941">
        <w:rPr>
          <w:noProof/>
        </w:rPr>
        <w:t>(Inquest, 2021)</w:t>
      </w:r>
      <w:r w:rsidR="00A44941">
        <w:fldChar w:fldCharType="end"/>
      </w:r>
      <w:r w:rsidR="00A44941">
        <w:t xml:space="preserve">. Sarah had a learning disability, </w:t>
      </w:r>
      <w:r w:rsidR="00285695">
        <w:t>C</w:t>
      </w:r>
      <w:r w:rsidR="00A44941">
        <w:t xml:space="preserve">erebral </w:t>
      </w:r>
      <w:r w:rsidR="00285695">
        <w:t>P</w:t>
      </w:r>
      <w:r w:rsidR="00A44941">
        <w:t>alsy and mental health conditions.</w:t>
      </w:r>
      <w:r w:rsidR="006C6CEA">
        <w:t xml:space="preserve"> </w:t>
      </w:r>
      <w:proofErr w:type="gramStart"/>
      <w:r w:rsidR="007F22B1">
        <w:t>Also</w:t>
      </w:r>
      <w:proofErr w:type="gramEnd"/>
      <w:r w:rsidR="007F22B1">
        <w:t xml:space="preserve"> this year have been the inquests of </w:t>
      </w:r>
      <w:r w:rsidR="006C6CEA">
        <w:t>Sophie Bennett and Brooke Martin</w:t>
      </w:r>
      <w:r w:rsidR="007F22B1">
        <w:t>,</w:t>
      </w:r>
      <w:r w:rsidR="00E70F9A">
        <w:t xml:space="preserve"> both</w:t>
      </w:r>
      <w:r w:rsidR="007F22B1">
        <w:t xml:space="preserve"> </w:t>
      </w:r>
      <w:r w:rsidR="00285695">
        <w:t>autistic young women</w:t>
      </w:r>
      <w:r w:rsidR="00E70F9A">
        <w:t xml:space="preserve"> </w:t>
      </w:r>
      <w:r w:rsidR="00285695">
        <w:t xml:space="preserve">aged 19, </w:t>
      </w:r>
      <w:r w:rsidR="006C6CEA">
        <w:t xml:space="preserve">where </w:t>
      </w:r>
      <w:r w:rsidR="00285695">
        <w:t>reduced or insufficient</w:t>
      </w:r>
      <w:r w:rsidR="006C6CEA">
        <w:t xml:space="preserve"> observations </w:t>
      </w:r>
      <w:r w:rsidR="00285695">
        <w:t>are</w:t>
      </w:r>
      <w:r w:rsidR="006C6CEA">
        <w:t xml:space="preserve"> mentioned in the inquest decision.</w:t>
      </w:r>
      <w:r w:rsidR="0069718A">
        <w:t xml:space="preserve"> This article argues that the use of observation is controversial but necessary, and can be done in ways that </w:t>
      </w:r>
      <w:r w:rsidR="00C82A04">
        <w:t>sustain</w:t>
      </w:r>
      <w:r w:rsidR="0069718A">
        <w:t xml:space="preserve"> the therapeutic relationship.</w:t>
      </w:r>
    </w:p>
    <w:p w14:paraId="05E56384" w14:textId="7229B2F3" w:rsidR="009B4C22" w:rsidRPr="009B4C22" w:rsidRDefault="009B4C22" w:rsidP="009D7C39">
      <w:pPr>
        <w:rPr>
          <w:b/>
          <w:bCs/>
        </w:rPr>
      </w:pPr>
      <w:r w:rsidRPr="009B4C22">
        <w:rPr>
          <w:b/>
          <w:bCs/>
        </w:rPr>
        <w:t>Experiences of being observed</w:t>
      </w:r>
    </w:p>
    <w:p w14:paraId="0814835B" w14:textId="30017C0A" w:rsidR="009D7C39" w:rsidRDefault="009D7C39" w:rsidP="009D7C39">
      <w:r>
        <w:t>In my research with women with learning disabilities and/or autism on locked wards, my participants told me that they were sometimes put ‘on a level’</w:t>
      </w:r>
      <w:r w:rsidR="00C82A04">
        <w:t>,</w:t>
      </w:r>
      <w:r w:rsidRPr="009D7C39">
        <w:t xml:space="preserve"> which meant they had to be watched at all times by staff.  ‘Level 3’ or ‘level 4’ were the most extreme levels, </w:t>
      </w:r>
      <w:r w:rsidR="00C82A04">
        <w:t>indicating</w:t>
      </w:r>
      <w:r w:rsidRPr="009D7C39">
        <w:t xml:space="preserve"> they </w:t>
      </w:r>
      <w:r w:rsidR="00C82A04">
        <w:t>were kept</w:t>
      </w:r>
      <w:r w:rsidRPr="009D7C39">
        <w:t xml:space="preserve"> within eyesight or within arm’s reach of staff at all times, respectively</w:t>
      </w:r>
      <w:r w:rsidR="009B4C22">
        <w:t xml:space="preserve"> </w:t>
      </w:r>
      <w:r w:rsidR="009B4C22">
        <w:fldChar w:fldCharType="begin"/>
      </w:r>
      <w:r w:rsidR="009B4C22">
        <w:instrText xml:space="preserve"> ADDIN EN.CITE &lt;EndNote&gt;&lt;Cite&gt;&lt;Author&gt;Fish&lt;/Author&gt;&lt;Year&gt;2017&lt;/Year&gt;&lt;RecNum&gt;528&lt;/RecNum&gt;&lt;DisplayText&gt;(Fish, 2017)&lt;/DisplayText&gt;&lt;record&gt;&lt;rec-number&gt;528&lt;/rec-number&gt;&lt;foreign-keys&gt;&lt;key app="EN" db-id="0vte099e9sr0xme590wve9x1v2ff5xdpvwvz" timestamp="1637254619"&gt;528&lt;/key&gt;&lt;/foreign-keys&gt;&lt;ref-type name="Book"&gt;6&lt;/ref-type&gt;&lt;contributors&gt;&lt;authors&gt;&lt;author&gt;Fish, Rebecca&lt;/author&gt;&lt;/authors&gt;&lt;/contributors&gt;&lt;titles&gt;&lt;title&gt;A Feminist ethnography of secure wards for women with learning disabilities: Locked Away&lt;/title&gt;&lt;/titles&gt;&lt;dates&gt;&lt;year&gt;2017&lt;/year&gt;&lt;/dates&gt;&lt;publisher&gt;Routledge&lt;/publisher&gt;&lt;isbn&gt;1315109980&lt;/isbn&gt;&lt;urls&gt;&lt;/urls&gt;&lt;/record&gt;&lt;/Cite&gt;&lt;/EndNote&gt;</w:instrText>
      </w:r>
      <w:r w:rsidR="009B4C22">
        <w:fldChar w:fldCharType="separate"/>
      </w:r>
      <w:r w:rsidR="009B4C22">
        <w:rPr>
          <w:noProof/>
        </w:rPr>
        <w:t>(Fish, 2017)</w:t>
      </w:r>
      <w:r w:rsidR="009B4C22">
        <w:fldChar w:fldCharType="end"/>
      </w:r>
      <w:r w:rsidRPr="009D7C39">
        <w:t xml:space="preserve">.   </w:t>
      </w:r>
    </w:p>
    <w:p w14:paraId="0025C8BD" w14:textId="48EF3635" w:rsidR="006C6CEA" w:rsidRPr="009D7C39" w:rsidRDefault="006C6CEA" w:rsidP="006C6CEA">
      <w:r w:rsidRPr="009D7C39">
        <w:lastRenderedPageBreak/>
        <w:t>All of the women</w:t>
      </w:r>
      <w:r>
        <w:t xml:space="preserve"> residents</w:t>
      </w:r>
      <w:r w:rsidRPr="009D7C39">
        <w:t xml:space="preserve"> I spoke to pointed out that they did not like special observations.  They felt that their </w:t>
      </w:r>
      <w:r w:rsidR="00172CFC">
        <w:t xml:space="preserve">right to </w:t>
      </w:r>
      <w:r w:rsidRPr="009D7C39">
        <w:t>privacy was being violated</w:t>
      </w:r>
      <w:r w:rsidR="00285695">
        <w:t>. F</w:t>
      </w:r>
      <w:r>
        <w:t xml:space="preserve">or example, they </w:t>
      </w:r>
      <w:r w:rsidR="00C82A04">
        <w:t>were</w:t>
      </w:r>
      <w:r w:rsidRPr="009D7C39">
        <w:t xml:space="preserve"> unable</w:t>
      </w:r>
      <w:r>
        <w:t xml:space="preserve"> </w:t>
      </w:r>
      <w:r w:rsidRPr="009D7C39">
        <w:t>to go to the toilet when being watched:</w:t>
      </w:r>
    </w:p>
    <w:p w14:paraId="04964302" w14:textId="1BFF711D" w:rsidR="00285695" w:rsidRPr="009D7C39" w:rsidRDefault="00EA55D3" w:rsidP="009B4C22">
      <w:pPr>
        <w:ind w:left="720"/>
        <w:rPr>
          <w:i/>
        </w:rPr>
      </w:pPr>
      <w:r>
        <w:rPr>
          <w:i/>
        </w:rPr>
        <w:t>‘</w:t>
      </w:r>
      <w:r w:rsidR="00285695" w:rsidRPr="009D7C39">
        <w:rPr>
          <w:i/>
        </w:rPr>
        <w:t>Sarah</w:t>
      </w:r>
      <w:r>
        <w:rPr>
          <w:i/>
        </w:rPr>
        <w:t>’</w:t>
      </w:r>
      <w:r w:rsidR="00285695" w:rsidRPr="009D7C39">
        <w:rPr>
          <w:i/>
        </w:rPr>
        <w:t>: I really didn’t like people watching me on the toilet, watching me get dressed.  I just didn’t like it, I said</w:t>
      </w:r>
      <w:r w:rsidR="00C82A04">
        <w:rPr>
          <w:i/>
        </w:rPr>
        <w:t>,</w:t>
      </w:r>
      <w:r w:rsidR="00285695" w:rsidRPr="009D7C39">
        <w:rPr>
          <w:i/>
        </w:rPr>
        <w:t xml:space="preserve"> ‘Get away from the door, I don’t want you watching me’, it put me off.  I couldn’t sleep because they were there</w:t>
      </w:r>
      <w:r w:rsidR="00285695">
        <w:rPr>
          <w:i/>
        </w:rPr>
        <w:t xml:space="preserve">. </w:t>
      </w:r>
      <w:r w:rsidR="00285695" w:rsidRPr="009D7C39">
        <w:rPr>
          <w:i/>
        </w:rPr>
        <w:t xml:space="preserve">It puts me off sleeping, if someone’s there watching you. </w:t>
      </w:r>
      <w:r w:rsidR="00285695">
        <w:t xml:space="preserve">On </w:t>
      </w:r>
      <w:r w:rsidR="00285695" w:rsidRPr="009D7C39">
        <w:rPr>
          <w:i/>
        </w:rPr>
        <w:t>the toilet, I didn’t like it.  I said ‘Get out of the room, I don’t want you standing there’ It put me off.</w:t>
      </w:r>
    </w:p>
    <w:p w14:paraId="610860CC" w14:textId="704C71F2" w:rsidR="00E802D1" w:rsidRDefault="00E802D1" w:rsidP="009D7C39">
      <w:r>
        <w:t>Alexis Quinn</w:t>
      </w:r>
      <w:r w:rsidR="009B4C22">
        <w:t xml:space="preserve">, an autistic woman who </w:t>
      </w:r>
      <w:r w:rsidR="00C82A04">
        <w:t xml:space="preserve">wrote a book, </w:t>
      </w:r>
      <w:r w:rsidR="00C82A04" w:rsidRPr="00C82A04">
        <w:rPr>
          <w:i/>
          <w:iCs/>
        </w:rPr>
        <w:t>Unbroken</w:t>
      </w:r>
      <w:r w:rsidR="00C82A04">
        <w:t>,</w:t>
      </w:r>
      <w:r w:rsidR="009B4C22">
        <w:t xml:space="preserve"> about her experience of inpatient services,</w:t>
      </w:r>
      <w:r>
        <w:t xml:space="preserve"> </w:t>
      </w:r>
      <w:r w:rsidR="009B4C22">
        <w:t>mentions</w:t>
      </w:r>
      <w:r>
        <w:t xml:space="preserve"> observation practices, </w:t>
      </w:r>
      <w:r w:rsidR="009B4C22">
        <w:t xml:space="preserve">stating that </w:t>
      </w:r>
      <w:r>
        <w:t>‘</w:t>
      </w:r>
      <w:r w:rsidRPr="00E802D1">
        <w:t>When I was being observed I felt like a science experiment</w:t>
      </w:r>
      <w:r>
        <w:t>’</w:t>
      </w:r>
      <w:r w:rsidR="009B4C22">
        <w:t xml:space="preserve"> </w:t>
      </w:r>
      <w:r w:rsidR="009B4C22">
        <w:fldChar w:fldCharType="begin"/>
      </w:r>
      <w:r w:rsidR="009B4C22">
        <w:instrText xml:space="preserve"> ADDIN EN.CITE &lt;EndNote&gt;&lt;Cite&gt;&lt;Author&gt;Quinn&lt;/Author&gt;&lt;Year&gt;2018&lt;/Year&gt;&lt;RecNum&gt;529&lt;/RecNum&gt;&lt;Suffix&gt;:58&lt;/Suffix&gt;&lt;DisplayText&gt;(Quinn, 2018:58)&lt;/DisplayText&gt;&lt;record&gt;&lt;rec-number&gt;529&lt;/rec-number&gt;&lt;foreign-keys&gt;&lt;key app="EN" db-id="0vte099e9sr0xme590wve9x1v2ff5xdpvwvz" timestamp="1637255404"&gt;529&lt;/key&gt;&lt;/foreign-keys&gt;&lt;ref-type name="Book"&gt;6&lt;/ref-type&gt;&lt;contributors&gt;&lt;authors&gt;&lt;author&gt;Quinn, Alexis&lt;/author&gt;&lt;/authors&gt;&lt;/contributors&gt;&lt;titles&gt;&lt;title&gt;Unbroken: Learning to Live Beyond Diagnosis&lt;/title&gt;&lt;/titles&gt;&lt;dates&gt;&lt;year&gt;2018&lt;/year&gt;&lt;/dates&gt;&lt;publisher&gt;Welbeck Publishing Group&lt;/publisher&gt;&lt;isbn&gt;1912478951&lt;/isbn&gt;&lt;urls&gt;&lt;/urls&gt;&lt;/record&gt;&lt;/Cite&gt;&lt;/EndNote&gt;</w:instrText>
      </w:r>
      <w:r w:rsidR="009B4C22">
        <w:fldChar w:fldCharType="separate"/>
      </w:r>
      <w:r w:rsidR="009B4C22">
        <w:rPr>
          <w:noProof/>
        </w:rPr>
        <w:t>(Quinn, 2018:58)</w:t>
      </w:r>
      <w:r w:rsidR="009B4C22">
        <w:fldChar w:fldCharType="end"/>
      </w:r>
      <w:r>
        <w:t>.</w:t>
      </w:r>
      <w:r w:rsidR="00242BB0">
        <w:t xml:space="preserve"> She describes the observations as ‘invasive’, and embarrassing:</w:t>
      </w:r>
    </w:p>
    <w:p w14:paraId="446B40CA" w14:textId="170472CA" w:rsidR="00E802D1" w:rsidRPr="00242BB0" w:rsidRDefault="00E802D1" w:rsidP="00242BB0">
      <w:pPr>
        <w:ind w:left="720"/>
        <w:rPr>
          <w:i/>
          <w:iCs/>
        </w:rPr>
      </w:pPr>
      <w:r w:rsidRPr="00242BB0">
        <w:rPr>
          <w:i/>
          <w:iCs/>
        </w:rPr>
        <w:t xml:space="preserve">Now I not only had the sensory overload of the physical environment, but I also had two people invading my space, watching me at all times. The observers rarely want to interact with you. </w:t>
      </w:r>
      <w:r w:rsidR="00242BB0" w:rsidRPr="00242BB0">
        <w:rPr>
          <w:i/>
          <w:iCs/>
        </w:rPr>
        <w:t xml:space="preserve">. </w:t>
      </w:r>
      <w:r w:rsidRPr="00242BB0">
        <w:rPr>
          <w:i/>
          <w:iCs/>
        </w:rPr>
        <w:t xml:space="preserve">.So, you don't want to shower or go to the toilet because it's embarrassing. Then you can get constipated. </w:t>
      </w:r>
    </w:p>
    <w:p w14:paraId="32AE110A" w14:textId="4906D370" w:rsidR="0069718A" w:rsidRPr="0069718A" w:rsidRDefault="00A348D3" w:rsidP="009D7C39">
      <w:pPr>
        <w:rPr>
          <w:b/>
          <w:bCs/>
        </w:rPr>
      </w:pPr>
      <w:r>
        <w:rPr>
          <w:b/>
          <w:bCs/>
        </w:rPr>
        <w:t>Criticisms of the use of observation</w:t>
      </w:r>
    </w:p>
    <w:p w14:paraId="5BB545F8" w14:textId="271D619F" w:rsidR="00A348D3" w:rsidRDefault="00A348D3" w:rsidP="00A348D3">
      <w:r w:rsidRPr="00A348D3">
        <w:t xml:space="preserve">The use of special observations has been criticised widely in the literature relating to psychiatric services.  </w:t>
      </w:r>
      <w:r w:rsidRPr="00A348D3">
        <w:fldChar w:fldCharType="begin"/>
      </w:r>
      <w:r w:rsidRPr="00A348D3">
        <w:instrText xml:space="preserve"> ADDIN EN.CITE &lt;EndNote&gt;&lt;Cite AuthorYear="1"&gt;&lt;Author&gt;Horsfall&lt;/Author&gt;&lt;Year&gt;2000&lt;/Year&gt;&lt;RecNum&gt;429&lt;/RecNum&gt;&lt;DisplayText&gt;Horsfall and Cleary (2000)&lt;/DisplayText&gt;&lt;record&gt;&lt;rec-number&gt;429&lt;/rec-number&gt;&lt;foreign-keys&gt;&lt;key app="EN" db-id="0vte099e9sr0xme590wve9x1v2ff5xdpvwvz" timestamp="1637230423"&gt;429&lt;/key&gt;&lt;/foreign-keys&gt;&lt;ref-type name="Journal Article"&gt;17&lt;/ref-type&gt;&lt;contributors&gt;&lt;authors&gt;&lt;author&gt;Horsfall, Jan&lt;/author&gt;&lt;author&gt;Cleary, Michelle&lt;/author&gt;&lt;/authors&gt;&lt;/contributors&gt;&lt;titles&gt;&lt;title&gt;Discourse analysis of an ‘observation levels’ nursing policy&lt;/title&gt;&lt;secondary-title&gt;Journal of advanced nursing&lt;/secondary-title&gt;&lt;/titles&gt;&lt;periodical&gt;&lt;full-title&gt;Journal of Advanced Nursing&lt;/full-title&gt;&lt;/periodical&gt;&lt;pages&gt;1291-1297&lt;/pages&gt;&lt;volume&gt;32&lt;/volume&gt;&lt;number&gt;5&lt;/number&gt;&lt;dates&gt;&lt;year&gt;2000&lt;/year&gt;&lt;/dates&gt;&lt;isbn&gt;1365-2648&lt;/isbn&gt;&lt;urls&gt;&lt;/urls&gt;&lt;/record&gt;&lt;/Cite&gt;&lt;/EndNote&gt;</w:instrText>
      </w:r>
      <w:r w:rsidRPr="00A348D3">
        <w:fldChar w:fldCharType="separate"/>
      </w:r>
      <w:r w:rsidRPr="00A348D3">
        <w:t>Horsfall and Cleary (2000)</w:t>
      </w:r>
      <w:r w:rsidRPr="00A348D3">
        <w:fldChar w:fldCharType="end"/>
      </w:r>
      <w:r w:rsidRPr="00A348D3">
        <w:t xml:space="preserve"> describe how the use of observation is </w:t>
      </w:r>
      <w:r w:rsidR="00172CFC">
        <w:t xml:space="preserve">often </w:t>
      </w:r>
      <w:r w:rsidRPr="00A348D3">
        <w:t>ineffective</w:t>
      </w:r>
      <w:r w:rsidR="00172CFC">
        <w:t>,</w:t>
      </w:r>
      <w:r w:rsidRPr="00A348D3">
        <w:t xml:space="preserve"> and is linked to the traditional medical hierarchy of power relations</w:t>
      </w:r>
      <w:r w:rsidR="00172CFC">
        <w:t>. I</w:t>
      </w:r>
      <w:r w:rsidRPr="00A348D3">
        <w:t>n other words</w:t>
      </w:r>
      <w:r w:rsidR="00172CFC">
        <w:t>,</w:t>
      </w:r>
      <w:r w:rsidRPr="00A348D3">
        <w:t xml:space="preserve"> it becomes another act that is ‘done to’ people.  </w:t>
      </w:r>
    </w:p>
    <w:p w14:paraId="63FF1CC4" w14:textId="5A3EB309" w:rsidR="00A348D3" w:rsidRDefault="00A348D3" w:rsidP="00A348D3">
      <w:r w:rsidRPr="00E802D1">
        <w:t>Keeping a patient under constant observation</w:t>
      </w:r>
      <w:r>
        <w:t xml:space="preserve"> can be detrimental to the therapeutic relationship and can cause distress due to the lack of privacy </w:t>
      </w:r>
      <w:r>
        <w:fldChar w:fldCharType="begin"/>
      </w:r>
      <w:r>
        <w:instrText xml:space="preserve"> ADDIN EN.CITE &lt;EndNote&gt;&lt;Cite&gt;&lt;Author&gt;Chu&lt;/Author&gt;&lt;Year&gt;2016&lt;/Year&gt;&lt;RecNum&gt;526&lt;/RecNum&gt;&lt;DisplayText&gt;(Chu, 2016; Powell, 2001)&lt;/DisplayText&gt;&lt;record&gt;&lt;rec-number&gt;526&lt;/rec-number&gt;&lt;foreign-keys&gt;&lt;key app="EN" db-id="0vte099e9sr0xme590wve9x1v2ff5xdpvwvz" timestamp="1637233249"&gt;526&lt;/key&gt;&lt;/foreign-keys&gt;&lt;ref-type name="Journal Article"&gt;17&lt;/ref-type&gt;&lt;contributors&gt;&lt;authors&gt;&lt;author&gt;Chu, Simon&lt;/author&gt;&lt;/authors&gt;&lt;/contributors&gt;&lt;titles&gt;&lt;title&gt;Special observations in the care of psychiatric inpatients: a review of the literature and developments in practice&lt;/title&gt;&lt;secondary-title&gt;ARC Journal of Psychiatry&lt;/secondary-title&gt;&lt;/titles&gt;&lt;periodical&gt;&lt;full-title&gt;ARC Journal of Psychiatry&lt;/full-title&gt;&lt;/periodical&gt;&lt;pages&gt;21-31&lt;/pages&gt;&lt;volume&gt;1&lt;/volume&gt;&lt;number&gt;1&lt;/number&gt;&lt;dates&gt;&lt;year&gt;2016&lt;/year&gt;&lt;/dates&gt;&lt;urls&gt;&lt;/urls&gt;&lt;/record&gt;&lt;/Cite&gt;&lt;Cite&gt;&lt;Author&gt;Powell&lt;/Author&gt;&lt;Year&gt;2001&lt;/Year&gt;&lt;RecNum&gt;231&lt;/RecNum&gt;&lt;record&gt;&lt;rec-number&gt;231&lt;/rec-number&gt;&lt;foreign-keys&gt;&lt;key app="EN" db-id="0vte099e9sr0xme590wve9x1v2ff5xdpvwvz" timestamp="1637230412"&gt;231&lt;/key&gt;&lt;/foreign-keys&gt;&lt;ref-type name="Journal Article"&gt;17&lt;/ref-type&gt;&lt;contributors&gt;&lt;authors&gt;&lt;author&gt;Powell, JL&lt;/author&gt;&lt;/authors&gt;&lt;/contributors&gt;&lt;titles&gt;&lt;title&gt;Women in British special hospitals: a sociological approach&lt;/title&gt;&lt;secondary-title&gt;Sincronia: Journal of Social Sciences and Humanities&lt;/secondary-title&gt;&lt;/titles&gt;&lt;periodical&gt;&lt;full-title&gt;Sincronia: Journal of Social Sciences and Humanities&lt;/full-title&gt;&lt;/periodical&gt;&lt;pages&gt;1-14&lt;/pages&gt;&lt;volume&gt;5&lt;/volume&gt;&lt;dates&gt;&lt;year&gt;2001&lt;/year&gt;&lt;/dates&gt;&lt;urls&gt;&lt;/urls&gt;&lt;/record&gt;&lt;/Cite&gt;&lt;/EndNote&gt;</w:instrText>
      </w:r>
      <w:r>
        <w:fldChar w:fldCharType="separate"/>
      </w:r>
      <w:r>
        <w:rPr>
          <w:noProof/>
        </w:rPr>
        <w:t>(Chu, 2016; Powell, 2001)</w:t>
      </w:r>
      <w:r>
        <w:fldChar w:fldCharType="end"/>
      </w:r>
      <w:r>
        <w:t xml:space="preserve">. It may show a lack of trust, placing the onus of control and responsibility on the staff member </w:t>
      </w:r>
      <w:r>
        <w:fldChar w:fldCharType="begin"/>
      </w:r>
      <w:r>
        <w:instrText xml:space="preserve"> ADDIN EN.CITE &lt;EndNote&gt;&lt;Cite&gt;&lt;Author&gt;Lindgren&lt;/Author&gt;&lt;Year&gt;2021&lt;/Year&gt;&lt;RecNum&gt;113&lt;/RecNum&gt;&lt;DisplayText&gt;(Lindgren et al., 2021)&lt;/DisplayText&gt;&lt;record&gt;&lt;rec-number&gt;113&lt;/rec-number&gt;&lt;foreign-keys&gt;&lt;key app="EN" db-id="0vte099e9sr0xme590wve9x1v2ff5xdpvwvz" timestamp="1637172344"&gt;113&lt;/key&gt;&lt;/foreign-keys&gt;&lt;ref-type name="Journal Article"&gt;17&lt;/ref-type&gt;&lt;contributors&gt;&lt;authors&gt;&lt;author&gt;Lindgren, Britt-Marie&lt;/author&gt;&lt;author&gt;Molin, Jenny&lt;/author&gt;&lt;author&gt;Graneheim, Ulla H&lt;/author&gt;&lt;/authors&gt;&lt;/contributors&gt;&lt;titles&gt;&lt;title&gt;Balancing between a Person-Centred and a Common Staff Approach: Nursing Staff’s Experiences of Good Nursing Practice for Patients Who Self-Harm&lt;/title&gt;&lt;secondary-title&gt;Issues in Mental Health Nursing&lt;/secondary-title&gt;&lt;/titles&gt;&lt;periodical&gt;&lt;full-title&gt;Issues in Mental Health Nursing&lt;/full-title&gt;&lt;/periodical&gt;&lt;pages&gt;564-572&lt;/pages&gt;&lt;volume&gt;42&lt;/volume&gt;&lt;number&gt;6&lt;/number&gt;&lt;dates&gt;&lt;year&gt;2021&lt;/year&gt;&lt;/dates&gt;&lt;isbn&gt;0161-2840&lt;/isbn&gt;&lt;urls&gt;&lt;/urls&gt;&lt;/record&gt;&lt;/Cite&gt;&lt;/EndNote&gt;</w:instrText>
      </w:r>
      <w:r>
        <w:fldChar w:fldCharType="separate"/>
      </w:r>
      <w:r>
        <w:rPr>
          <w:noProof/>
        </w:rPr>
        <w:t>(Lindgren et al., 2021)</w:t>
      </w:r>
      <w:r>
        <w:fldChar w:fldCharType="end"/>
      </w:r>
      <w:r>
        <w:t xml:space="preserve">. Further, </w:t>
      </w:r>
      <w:proofErr w:type="spellStart"/>
      <w:r w:rsidRPr="00242BB0">
        <w:t>McCorkel</w:t>
      </w:r>
      <w:proofErr w:type="spellEnd"/>
      <w:r w:rsidRPr="00242BB0">
        <w:t xml:space="preserve"> </w:t>
      </w:r>
      <w:r w:rsidRPr="00242BB0">
        <w:fldChar w:fldCharType="begin"/>
      </w:r>
      <w:r>
        <w:instrText xml:space="preserve"> ADDIN EN.CITE &lt;EndNote&gt;&lt;Cite ExcludeAuth="1"&gt;&lt;Author&gt;McCorkel&lt;/Author&gt;&lt;Year&gt;2003&lt;/Year&gt;&lt;RecNum&gt;440&lt;/RecNum&gt;&lt;Suffix&gt;:65&lt;/Suffix&gt;&lt;DisplayText&gt;(2003:65)&lt;/DisplayText&gt;&lt;record&gt;&lt;rec-number&gt;440&lt;/rec-number&gt;&lt;foreign-keys&gt;&lt;key app="EN" db-id="0vte099e9sr0xme590wve9x1v2ff5xdpvwvz" timestamp="1637230424"&gt;440&lt;/key&gt;&lt;/foreign-keys&gt;&lt;ref-type name="Journal Article"&gt;17&lt;/ref-type&gt;&lt;contributors&gt;&lt;authors&gt;&lt;author&gt;McCorkel, Jill A&lt;/author&gt;&lt;/authors&gt;&lt;/contributors&gt;&lt;titles&gt;&lt;title&gt;Embodied surveillance and the gendering of punishment&lt;/title&gt;&lt;secondary-title&gt;Journal of Contemporary Ethnography&lt;/secondary-title&gt;&lt;/titles&gt;&lt;periodical&gt;&lt;full-title&gt;Journal of contemporary ethnography&lt;/full-title&gt;&lt;/periodical&gt;&lt;pages&gt;41-76&lt;/pages&gt;&lt;volume&gt;32&lt;/volume&gt;&lt;number&gt;1&lt;/number&gt;&lt;dates&gt;&lt;year&gt;2003&lt;/year&gt;&lt;/dates&gt;&lt;isbn&gt;0891-2416&lt;/isbn&gt;&lt;urls&gt;&lt;/urls&gt;&lt;/record&gt;&lt;/Cite&gt;&lt;/EndNote&gt;</w:instrText>
      </w:r>
      <w:r w:rsidRPr="00242BB0">
        <w:fldChar w:fldCharType="separate"/>
      </w:r>
      <w:r w:rsidRPr="00242BB0">
        <w:rPr>
          <w:noProof/>
        </w:rPr>
        <w:t>(2003:65)</w:t>
      </w:r>
      <w:r w:rsidRPr="00242BB0">
        <w:fldChar w:fldCharType="end"/>
      </w:r>
      <w:r w:rsidRPr="00242BB0">
        <w:t xml:space="preserve"> theorised that </w:t>
      </w:r>
      <w:r>
        <w:t>embodied surveillance</w:t>
      </w:r>
      <w:r w:rsidRPr="00242BB0">
        <w:t xml:space="preserve"> ‘solidified’ the power of staff, </w:t>
      </w:r>
      <w:r w:rsidR="00C82A04">
        <w:t xml:space="preserve">enabling </w:t>
      </w:r>
      <w:r w:rsidRPr="00242BB0">
        <w:t xml:space="preserve">them to undermine peer relationships and </w:t>
      </w:r>
      <w:r>
        <w:t xml:space="preserve">to gather evidence </w:t>
      </w:r>
      <w:r w:rsidRPr="00242BB0">
        <w:t xml:space="preserve">of </w:t>
      </w:r>
      <w:r>
        <w:t xml:space="preserve">women’s </w:t>
      </w:r>
      <w:r w:rsidRPr="00242BB0">
        <w:t>deviancy</w:t>
      </w:r>
      <w:r>
        <w:t>. This is concurred by other writers:</w:t>
      </w:r>
    </w:p>
    <w:p w14:paraId="4687F909" w14:textId="4BDF411C" w:rsidR="00A348D3" w:rsidRPr="00A348D3" w:rsidRDefault="00A348D3" w:rsidP="00A348D3">
      <w:pPr>
        <w:ind w:left="720"/>
        <w:rPr>
          <w:i/>
          <w:iCs/>
        </w:rPr>
      </w:pPr>
      <w:r w:rsidRPr="00A348D3">
        <w:rPr>
          <w:i/>
          <w:iCs/>
        </w:rPr>
        <w:t>The technologies of observation cannot be an addendum to the therapeutic because their use creates the identity of the observed and the observer, destroying the possibility of prior or subsequent interactions premised on any humanistic commonalities</w:t>
      </w:r>
      <w:r w:rsidR="000D636C">
        <w:rPr>
          <w:i/>
          <w:iCs/>
        </w:rPr>
        <w:t>.</w:t>
      </w:r>
      <w:r w:rsidRPr="00A348D3">
        <w:rPr>
          <w:i/>
          <w:iCs/>
        </w:rPr>
        <w:t xml:space="preserve"> </w:t>
      </w:r>
      <w:r w:rsidRPr="00A348D3">
        <w:rPr>
          <w:i/>
          <w:iCs/>
        </w:rPr>
        <w:fldChar w:fldCharType="begin"/>
      </w:r>
      <w:r w:rsidRPr="00A348D3">
        <w:rPr>
          <w:i/>
          <w:iCs/>
        </w:rPr>
        <w:instrText xml:space="preserve"> ADDIN EN.CITE &lt;EndNote&gt;&lt;Cite&gt;&lt;Author&gt;Sullivan&lt;/Author&gt;&lt;Year&gt;2012&lt;/Year&gt;&lt;RecNum&gt;430&lt;/RecNum&gt;&lt;Suffix&gt;:294-5&lt;/Suffix&gt;&lt;DisplayText&gt;(Sullivan and Mullen, 2012:294-5)&lt;/DisplayText&gt;&lt;record&gt;&lt;rec-number&gt;430&lt;/rec-number&gt;&lt;foreign-keys&gt;&lt;key app="EN" db-id="0vte099e9sr0xme590wve9x1v2ff5xdpvwvz" timestamp="1637230423"&gt;430&lt;/key&gt;&lt;/foreign-keys&gt;&lt;ref-type name="Book Section"&gt;5&lt;/ref-type&gt;&lt;contributors&gt;&lt;authors&gt;&lt;author&gt;Sullivan, Danny H&lt;/author&gt;&lt;author&gt;Mullen, Paul E&lt;/author&gt;&lt;/authors&gt;&lt;secondary-authors&gt;&lt;author&gt;Dudley, M&lt;/author&gt;&lt;author&gt;Silove, D&lt;/author&gt;&lt;author&gt;Gale, F&lt;/author&gt;&lt;/secondary-authors&gt;&lt;/contributors&gt;&lt;titles&gt;&lt;title&gt;Mental Health and Human Rights in Secure Settings&lt;/title&gt;&lt;secondary-title&gt;Mental Health and Human Rights: Vision, Praxis, and Courage&lt;/secondary-title&gt;&lt;/titles&gt;&lt;pages&gt;283&lt;/pages&gt;&lt;dates&gt;&lt;year&gt;2012&lt;/year&gt;&lt;/dates&gt;&lt;pub-location&gt;Oxford&lt;/pub-location&gt;&lt;publisher&gt;Oxford University Press&lt;/publisher&gt;&lt;isbn&gt;0199213968&lt;/isbn&gt;&lt;urls&gt;&lt;/urls&gt;&lt;/record&gt;&lt;/Cite&gt;&lt;/EndNote&gt;</w:instrText>
      </w:r>
      <w:r w:rsidRPr="00A348D3">
        <w:rPr>
          <w:i/>
          <w:iCs/>
        </w:rPr>
        <w:fldChar w:fldCharType="separate"/>
      </w:r>
      <w:r w:rsidRPr="00A348D3">
        <w:rPr>
          <w:i/>
          <w:iCs/>
          <w:noProof/>
        </w:rPr>
        <w:t>(Sullivan and Mullen, 2012:294-5)</w:t>
      </w:r>
      <w:r w:rsidRPr="00A348D3">
        <w:rPr>
          <w:i/>
          <w:iCs/>
        </w:rPr>
        <w:fldChar w:fldCharType="end"/>
      </w:r>
      <w:r w:rsidRPr="00A348D3">
        <w:rPr>
          <w:i/>
          <w:iCs/>
        </w:rPr>
        <w:t>.</w:t>
      </w:r>
    </w:p>
    <w:p w14:paraId="03F806BF" w14:textId="762AC47D" w:rsidR="0069718A" w:rsidRPr="0069718A" w:rsidRDefault="00A348D3" w:rsidP="0069718A">
      <w:r>
        <w:t xml:space="preserve">There was some evidence of this </w:t>
      </w:r>
      <w:r w:rsidR="000D636C">
        <w:t xml:space="preserve">distancing </w:t>
      </w:r>
      <w:r>
        <w:t xml:space="preserve">in my research. </w:t>
      </w:r>
      <w:r w:rsidR="00172CFC">
        <w:t>A</w:t>
      </w:r>
      <w:r>
        <w:t xml:space="preserve">s well as causing discomfort to the observed, the observer </w:t>
      </w:r>
      <w:r w:rsidR="0069718A">
        <w:t>can become resentful about having to observe for long periods, further damaging the therapeutic relationship,</w:t>
      </w:r>
      <w:r w:rsidR="0069718A" w:rsidRPr="0069718A">
        <w:t xml:space="preserve"> as </w:t>
      </w:r>
      <w:r w:rsidR="00631756">
        <w:t xml:space="preserve">my participant </w:t>
      </w:r>
      <w:r w:rsidR="0069718A" w:rsidRPr="0069718A">
        <w:t>Jackie described here:</w:t>
      </w:r>
    </w:p>
    <w:p w14:paraId="5D277639" w14:textId="03CB9BD5" w:rsidR="0069718A" w:rsidRPr="0069718A" w:rsidRDefault="00EA55D3" w:rsidP="0069718A">
      <w:pPr>
        <w:ind w:left="720"/>
        <w:rPr>
          <w:i/>
        </w:rPr>
      </w:pPr>
      <w:r>
        <w:rPr>
          <w:i/>
        </w:rPr>
        <w:t>‘</w:t>
      </w:r>
      <w:r w:rsidR="0069718A" w:rsidRPr="0069718A">
        <w:rPr>
          <w:i/>
        </w:rPr>
        <w:t>Jackie</w:t>
      </w:r>
      <w:r>
        <w:rPr>
          <w:i/>
        </w:rPr>
        <w:t>’</w:t>
      </w:r>
      <w:r w:rsidR="00631756">
        <w:rPr>
          <w:i/>
        </w:rPr>
        <w:t xml:space="preserve"> (staff member)</w:t>
      </w:r>
      <w:r w:rsidR="0069718A" w:rsidRPr="0069718A">
        <w:rPr>
          <w:i/>
        </w:rPr>
        <w:t>: I can completely see why the staff get resentful sitting outside somebody's room</w:t>
      </w:r>
      <w:r w:rsidR="000426F4">
        <w:rPr>
          <w:i/>
        </w:rPr>
        <w:t xml:space="preserve">, </w:t>
      </w:r>
      <w:r w:rsidR="0069718A" w:rsidRPr="0069718A">
        <w:rPr>
          <w:i/>
        </w:rPr>
        <w:t xml:space="preserve">doing that for ages and watching them on the toilet, and women getting really cross </w:t>
      </w:r>
      <w:r w:rsidR="000426F4">
        <w:rPr>
          <w:i/>
        </w:rPr>
        <w:t>about</w:t>
      </w:r>
      <w:r w:rsidR="0069718A" w:rsidRPr="0069718A">
        <w:rPr>
          <w:i/>
        </w:rPr>
        <w:t xml:space="preserve"> losing their privacy and their dignity.</w:t>
      </w:r>
      <w:r w:rsidR="00631756">
        <w:rPr>
          <w:i/>
        </w:rPr>
        <w:t xml:space="preserve"> </w:t>
      </w:r>
    </w:p>
    <w:p w14:paraId="52E58857" w14:textId="0CE45CC4" w:rsidR="0069718A" w:rsidRPr="0069718A" w:rsidRDefault="0069718A" w:rsidP="009D7C39">
      <w:pPr>
        <w:rPr>
          <w:b/>
          <w:bCs/>
        </w:rPr>
      </w:pPr>
      <w:r w:rsidRPr="0069718A">
        <w:rPr>
          <w:b/>
          <w:bCs/>
        </w:rPr>
        <w:t>The way forward</w:t>
      </w:r>
    </w:p>
    <w:p w14:paraId="342A7FF0" w14:textId="25FA6A48" w:rsidR="004069A1" w:rsidRDefault="00955449" w:rsidP="009D7C39">
      <w:r>
        <w:t>A</w:t>
      </w:r>
      <w:r w:rsidRPr="00A348D3">
        <w:t xml:space="preserve">lthough the power </w:t>
      </w:r>
      <w:r>
        <w:t xml:space="preserve">disparity is </w:t>
      </w:r>
      <w:r w:rsidRPr="00A348D3">
        <w:t>implicit in such an arrangement</w:t>
      </w:r>
      <w:r>
        <w:t>, this can be</w:t>
      </w:r>
      <w:r w:rsidR="00A348D3" w:rsidRPr="00A348D3">
        <w:t xml:space="preserve"> ameliorated by staff using flexibility and discretion and by engaging with the resident in a positive way.  </w:t>
      </w:r>
      <w:r>
        <w:t>If</w:t>
      </w:r>
      <w:r w:rsidR="00A348D3" w:rsidRPr="00A348D3">
        <w:t xml:space="preserve"> the staff are actively engaged with the resident, then the person cannot fail to be observed</w:t>
      </w:r>
      <w:r w:rsidR="000426F4">
        <w:t>:</w:t>
      </w:r>
      <w:r w:rsidR="00C82A04">
        <w:t xml:space="preserve"> ‘</w:t>
      </w:r>
      <w:r w:rsidR="00C82A04" w:rsidRPr="00C82A04">
        <w:t>Engagement is concerned with inspiring hope through the interpersonal relationship. It is concerned with exploring and attempting to understand the nature of the person's problems</w:t>
      </w:r>
      <w:r w:rsidR="00C82A04">
        <w:t>’</w:t>
      </w:r>
      <w:r w:rsidR="00A348D3" w:rsidRPr="00A348D3">
        <w:t xml:space="preserve"> </w:t>
      </w:r>
      <w:r w:rsidR="00A348D3" w:rsidRPr="00A348D3">
        <w:fldChar w:fldCharType="begin"/>
      </w:r>
      <w:r w:rsidR="00A348D3" w:rsidRPr="00A348D3">
        <w:instrText xml:space="preserve"> ADDIN EN.CITE &lt;EndNote&gt;&lt;Cite&gt;&lt;Author&gt;Cutcliffe&lt;/Author&gt;&lt;Year&gt;2002&lt;/Year&gt;&lt;RecNum&gt;116&lt;/RecNum&gt;&lt;DisplayText&gt;(Cutcliffe and Barker, 2002)&lt;/DisplayText&gt;&lt;record&gt;&lt;rec-number&gt;116&lt;/rec-number&gt;&lt;foreign-keys&gt;&lt;key app="EN" db-id="0vte099e9sr0xme590wve9x1v2ff5xdpvwvz" timestamp="1637185716"&gt;116&lt;/key&gt;&lt;/foreign-keys&gt;&lt;ref-type name="Journal Article"&gt;17&lt;/ref-type&gt;&lt;contributors&gt;&lt;authors&gt;&lt;author&gt;Cutcliffe, John R&lt;/author&gt;&lt;author&gt;Barker, Phil&lt;/author&gt;&lt;/authors&gt;&lt;/contributors&gt;&lt;titles&gt;&lt;title&gt;Considering the care of the suicidal client and the case for ‘engagement and inspiring hope’or ‘observations’&lt;/title&gt;&lt;secondary-title&gt;Journal of Psychiatric and Mental Health Nursing&lt;/secondary-title&gt;&lt;/titles&gt;&lt;periodical&gt;&lt;full-title&gt;Journal of psychiatric and mental health nursing&lt;/full-title&gt;&lt;/periodical&gt;&lt;pages&gt;611-621&lt;/pages&gt;&lt;volume&gt;9&lt;/volume&gt;&lt;number&gt;5&lt;/number&gt;&lt;dates&gt;&lt;year&gt;2002&lt;/year&gt;&lt;/dates&gt;&lt;isbn&gt;1351-0126&lt;/isbn&gt;&lt;urls&gt;&lt;/urls&gt;&lt;/record&gt;&lt;/Cite&gt;&lt;/EndNote&gt;</w:instrText>
      </w:r>
      <w:r w:rsidR="00A348D3" w:rsidRPr="00A348D3">
        <w:fldChar w:fldCharType="separate"/>
      </w:r>
      <w:r w:rsidR="00A348D3" w:rsidRPr="00A348D3">
        <w:t>(Cutcliffe and Barker, 2002)</w:t>
      </w:r>
      <w:r w:rsidR="00A348D3" w:rsidRPr="00A348D3">
        <w:fldChar w:fldCharType="end"/>
      </w:r>
      <w:r w:rsidR="00A348D3" w:rsidRPr="00A348D3">
        <w:t xml:space="preserve">.  </w:t>
      </w:r>
      <w:r w:rsidR="0069718A">
        <w:lastRenderedPageBreak/>
        <w:t>Some research shows that c</w:t>
      </w:r>
      <w:r w:rsidR="004069A1">
        <w:t xml:space="preserve">onstant observation makes no difference to outcomes of self-harm </w:t>
      </w:r>
      <w:r w:rsidR="0069718A">
        <w:t xml:space="preserve">but flexible observation can be beneficial </w:t>
      </w:r>
      <w:r w:rsidR="0069718A">
        <w:fldChar w:fldCharType="begin">
          <w:fldData xml:space="preserve">PEVuZE5vdGU+PENpdGU+PEF1dGhvcj5TdGV3YXJ0PC9BdXRob3I+PFllYXI+MjAwOTwvWWVhcj48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</w:fldData>
        </w:fldChar>
      </w:r>
      <w:r w:rsidR="0069718A">
        <w:instrText xml:space="preserve"> ADDIN EN.CITE </w:instrText>
      </w:r>
      <w:r w:rsidR="0069718A">
        <w:fldChar w:fldCharType="begin">
          <w:fldData xml:space="preserve">PEVuZE5vdGU+PENpdGU+PEF1dGhvcj5TdGV3YXJ0PC9BdXRob3I+PFllYXI+MjAwOTwvWWVhcj48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</w:fldData>
        </w:fldChar>
      </w:r>
      <w:r w:rsidR="0069718A">
        <w:instrText xml:space="preserve"> ADDIN EN.CITE.DATA </w:instrText>
      </w:r>
      <w:r w:rsidR="0069718A">
        <w:fldChar w:fldCharType="end"/>
      </w:r>
      <w:r w:rsidR="0069718A">
        <w:fldChar w:fldCharType="separate"/>
      </w:r>
      <w:r w:rsidR="0069718A">
        <w:rPr>
          <w:noProof/>
        </w:rPr>
        <w:t>(Stewart et al., 2009; Bowers et al., 2008; Sullivan et al., 2013)</w:t>
      </w:r>
      <w:r w:rsidR="0069718A">
        <w:fldChar w:fldCharType="end"/>
      </w:r>
      <w:r w:rsidR="0069718A">
        <w:t xml:space="preserve">. </w:t>
      </w:r>
      <w:r w:rsidR="00631756">
        <w:t>My argument</w:t>
      </w:r>
      <w:r w:rsidR="000426F4">
        <w:t>, however</w:t>
      </w:r>
      <w:r w:rsidR="00631756">
        <w:t xml:space="preserve"> is that constant observations are possible where there is real engagement and dignity is recognised.</w:t>
      </w:r>
    </w:p>
    <w:p w14:paraId="1E5B9D11" w14:textId="45AF52BA" w:rsidR="00774A07" w:rsidRDefault="00774A07" w:rsidP="009D7C39">
      <w:r>
        <w:t xml:space="preserve">The Mental Health Act Code of Practice </w:t>
      </w:r>
      <w:r w:rsidR="0074278A">
        <w:t xml:space="preserve">1983 </w:t>
      </w:r>
      <w:r>
        <w:t>gives the following guidance about the use of observation:</w:t>
      </w:r>
    </w:p>
    <w:p w14:paraId="088E6D4F" w14:textId="46FE855C" w:rsidR="00774A07" w:rsidRPr="00A348D3" w:rsidRDefault="00774A07" w:rsidP="0074278A">
      <w:pPr>
        <w:ind w:left="720"/>
        <w:rPr>
          <w:i/>
          <w:iCs/>
        </w:rPr>
      </w:pPr>
      <w:r w:rsidRPr="00A348D3">
        <w:rPr>
          <w:i/>
          <w:iCs/>
        </w:rPr>
        <w:t>It should focus on engaging the person therapeutically and enabling them to address their difficulties constructively (</w:t>
      </w:r>
      <w:proofErr w:type="spellStart"/>
      <w:proofErr w:type="gramStart"/>
      <w:r w:rsidRPr="00A348D3">
        <w:rPr>
          <w:i/>
          <w:iCs/>
        </w:rPr>
        <w:t>eg</w:t>
      </w:r>
      <w:proofErr w:type="spellEnd"/>
      <w:proofErr w:type="gramEnd"/>
      <w:r w:rsidRPr="00A348D3">
        <w:rPr>
          <w:i/>
          <w:iCs/>
        </w:rPr>
        <w:t xml:space="preserve"> through sitting, chatting, encouraging/supporting people to participate in activities, to relax, to talk about any concerns etc).</w:t>
      </w:r>
    </w:p>
    <w:p w14:paraId="48B02A60" w14:textId="77777777" w:rsidR="009D7C39" w:rsidRPr="009D7C39" w:rsidRDefault="009D7C39" w:rsidP="009D7C39">
      <w:r w:rsidRPr="009D7C39">
        <w:t>Monica points out here that engaging with the women at times like these can ensure that no further harm is done:</w:t>
      </w:r>
    </w:p>
    <w:p w14:paraId="29568875" w14:textId="24263A38" w:rsidR="009D7C39" w:rsidRPr="009D7C39" w:rsidRDefault="00EA55D3" w:rsidP="00631756">
      <w:pPr>
        <w:ind w:left="720"/>
        <w:rPr>
          <w:i/>
        </w:rPr>
      </w:pPr>
      <w:r>
        <w:rPr>
          <w:i/>
        </w:rPr>
        <w:t>‘</w:t>
      </w:r>
      <w:r w:rsidR="009D7C39" w:rsidRPr="009D7C39">
        <w:rPr>
          <w:i/>
        </w:rPr>
        <w:t>Monica</w:t>
      </w:r>
      <w:r>
        <w:rPr>
          <w:i/>
        </w:rPr>
        <w:t>’</w:t>
      </w:r>
      <w:r w:rsidR="00631756">
        <w:rPr>
          <w:i/>
        </w:rPr>
        <w:t xml:space="preserve"> (staff member)</w:t>
      </w:r>
      <w:r w:rsidR="009D7C39" w:rsidRPr="009D7C39">
        <w:rPr>
          <w:i/>
        </w:rPr>
        <w:t xml:space="preserve">: </w:t>
      </w:r>
      <w:r w:rsidR="00B06B22">
        <w:rPr>
          <w:i/>
        </w:rPr>
        <w:t>I</w:t>
      </w:r>
      <w:r w:rsidR="009D7C39" w:rsidRPr="009D7C39">
        <w:rPr>
          <w:i/>
        </w:rPr>
        <w:t xml:space="preserve">t should be used to engage with the </w:t>
      </w:r>
      <w:r w:rsidR="00631756">
        <w:rPr>
          <w:i/>
        </w:rPr>
        <w:t>woman</w:t>
      </w:r>
      <w:r w:rsidR="009D7C39" w:rsidRPr="009D7C39">
        <w:rPr>
          <w:i/>
        </w:rPr>
        <w:t xml:space="preserve">, not to sit with your feet up reading the paper and ignoring them.  Because generally they're on a high level of observation because they feel pretty crap, and then if you sit and you're mad that you're doing it, they're going to pick up on that and feel even </w:t>
      </w:r>
      <w:r w:rsidR="000426F4">
        <w:rPr>
          <w:i/>
        </w:rPr>
        <w:t>worse</w:t>
      </w:r>
      <w:r w:rsidR="009D7C39" w:rsidRPr="009D7C39">
        <w:rPr>
          <w:i/>
        </w:rPr>
        <w:t>.</w:t>
      </w:r>
      <w:r w:rsidR="000426F4">
        <w:rPr>
          <w:i/>
        </w:rPr>
        <w:t xml:space="preserve"> </w:t>
      </w:r>
      <w:r w:rsidR="00AB6453">
        <w:rPr>
          <w:i/>
        </w:rPr>
        <w:t xml:space="preserve">Use the time </w:t>
      </w:r>
      <w:r w:rsidR="009D7C39" w:rsidRPr="009D7C39">
        <w:rPr>
          <w:i/>
        </w:rPr>
        <w:t>to engage and talk to them</w:t>
      </w:r>
      <w:r w:rsidR="000426F4">
        <w:rPr>
          <w:i/>
        </w:rPr>
        <w:t>,</w:t>
      </w:r>
      <w:r w:rsidR="009D7C39" w:rsidRPr="009D7C39">
        <w:rPr>
          <w:i/>
        </w:rPr>
        <w:t xml:space="preserve"> because if they're going to talk and trust </w:t>
      </w:r>
      <w:proofErr w:type="gramStart"/>
      <w:r w:rsidR="009D7C39" w:rsidRPr="009D7C39">
        <w:rPr>
          <w:i/>
        </w:rPr>
        <w:t>you</w:t>
      </w:r>
      <w:proofErr w:type="gramEnd"/>
      <w:r w:rsidR="009D7C39" w:rsidRPr="009D7C39">
        <w:rPr>
          <w:i/>
        </w:rPr>
        <w:t xml:space="preserve"> they're likely to feel better quicke</w:t>
      </w:r>
      <w:r w:rsidR="00631756">
        <w:rPr>
          <w:i/>
        </w:rPr>
        <w:t>r.</w:t>
      </w:r>
    </w:p>
    <w:p w14:paraId="77BDB356" w14:textId="17919173" w:rsidR="009D7C39" w:rsidRPr="009D7C39" w:rsidRDefault="009D7C39" w:rsidP="009D7C39">
      <w:r w:rsidRPr="009D7C39">
        <w:t xml:space="preserve">Monica’s views were supported by </w:t>
      </w:r>
      <w:r w:rsidR="000426F4">
        <w:t xml:space="preserve">other </w:t>
      </w:r>
      <w:r>
        <w:t>resident</w:t>
      </w:r>
      <w:r w:rsidRPr="009D7C39">
        <w:t>s and staff</w:t>
      </w:r>
      <w:r w:rsidR="000426F4">
        <w:t xml:space="preserve"> in my study</w:t>
      </w:r>
      <w:r w:rsidRPr="009D7C39">
        <w:t>.  When asked how the system should be changed, there was agreement between both groups that staff should use the time for being engaged with the woman and helping her to talk about her problems</w:t>
      </w:r>
      <w:r w:rsidR="000426F4">
        <w:t>:</w:t>
      </w:r>
    </w:p>
    <w:p w14:paraId="4395EB58" w14:textId="5315E603" w:rsidR="009D7C39" w:rsidRPr="009D7C39" w:rsidRDefault="00EA55D3" w:rsidP="00A348D3">
      <w:pPr>
        <w:ind w:firstLine="720"/>
        <w:rPr>
          <w:i/>
        </w:rPr>
      </w:pPr>
      <w:r>
        <w:rPr>
          <w:i/>
        </w:rPr>
        <w:t>Me</w:t>
      </w:r>
      <w:r w:rsidR="009D7C39" w:rsidRPr="009D7C39">
        <w:rPr>
          <w:i/>
        </w:rPr>
        <w:t xml:space="preserve">: </w:t>
      </w:r>
      <w:proofErr w:type="gramStart"/>
      <w:r w:rsidR="009D7C39" w:rsidRPr="009D7C39">
        <w:rPr>
          <w:i/>
        </w:rPr>
        <w:t>So</w:t>
      </w:r>
      <w:proofErr w:type="gramEnd"/>
      <w:r w:rsidR="009D7C39" w:rsidRPr="009D7C39">
        <w:rPr>
          <w:i/>
        </w:rPr>
        <w:t xml:space="preserve"> if you </w:t>
      </w:r>
      <w:r w:rsidR="000426F4">
        <w:rPr>
          <w:i/>
        </w:rPr>
        <w:t>are</w:t>
      </w:r>
      <w:r w:rsidR="009D7C39" w:rsidRPr="009D7C39">
        <w:rPr>
          <w:i/>
        </w:rPr>
        <w:t xml:space="preserve"> on a level</w:t>
      </w:r>
      <w:r w:rsidR="006C6CEA">
        <w:rPr>
          <w:i/>
        </w:rPr>
        <w:t xml:space="preserve">, </w:t>
      </w:r>
      <w:r w:rsidR="009D7C39" w:rsidRPr="009D7C39">
        <w:rPr>
          <w:i/>
        </w:rPr>
        <w:t xml:space="preserve">what can </w:t>
      </w:r>
      <w:r w:rsidR="006C6CEA">
        <w:rPr>
          <w:i/>
        </w:rPr>
        <w:t>staff</w:t>
      </w:r>
      <w:r w:rsidR="009D7C39" w:rsidRPr="009D7C39">
        <w:rPr>
          <w:i/>
        </w:rPr>
        <w:t xml:space="preserve"> do to make it better for you?</w:t>
      </w:r>
    </w:p>
    <w:p w14:paraId="6972679B" w14:textId="600100F2" w:rsidR="009D7C39" w:rsidRPr="009D7C39" w:rsidRDefault="00EA55D3" w:rsidP="00A348D3">
      <w:pPr>
        <w:ind w:firstLine="720"/>
        <w:rPr>
          <w:i/>
        </w:rPr>
      </w:pPr>
      <w:r>
        <w:rPr>
          <w:i/>
        </w:rPr>
        <w:t>‘</w:t>
      </w:r>
      <w:r w:rsidR="009D7C39" w:rsidRPr="009D7C39">
        <w:rPr>
          <w:i/>
        </w:rPr>
        <w:t>Marion</w:t>
      </w:r>
      <w:r>
        <w:rPr>
          <w:i/>
        </w:rPr>
        <w:t>’</w:t>
      </w:r>
      <w:r w:rsidR="009D7C39" w:rsidRPr="009D7C39">
        <w:rPr>
          <w:i/>
        </w:rPr>
        <w:t xml:space="preserve">: Just to sit down together and listen to my problems.  </w:t>
      </w:r>
    </w:p>
    <w:p w14:paraId="78E6A2DE" w14:textId="1D04EE08" w:rsidR="00E46121" w:rsidRPr="009D7C39" w:rsidRDefault="00E46121" w:rsidP="00E46121">
      <w:r>
        <w:fldChar w:fldCharType="begin"/>
      </w:r>
      <w:r>
        <w:instrText xml:space="preserve"> ADDIN EN.CITE &lt;EndNote&gt;&lt;Cite AuthorYear="1"&gt;&lt;Author&gt;Insua‐Summerhays&lt;/Author&gt;&lt;Year&gt;2018&lt;/Year&gt;&lt;RecNum&gt;105&lt;/RecNum&gt;&lt;DisplayText&gt;Insua‐Summerhays et al. (2018)&lt;/DisplayText&gt;&lt;record&gt;&lt;rec-number&gt;105&lt;/rec-number&gt;&lt;foreign-keys&gt;&lt;key app="EN" db-id="0vte099e9sr0xme590wve9x1v2ff5xdpvwvz" timestamp="1637085210"&gt;105&lt;/key&gt;&lt;/foreign-keys&gt;&lt;ref-type name="Journal Article"&gt;17&lt;/ref-type&gt;&lt;contributors&gt;&lt;authors&gt;&lt;author&gt;Insua‐Summerhays, Bryony&lt;/author&gt;&lt;author&gt;Hart, Alice&lt;/author&gt;&lt;author&gt;Plummer, Emily&lt;/author&gt;&lt;author&gt;Priebe, Stefan&lt;/author&gt;&lt;author&gt;Barnicot, Kirsten&lt;/author&gt;&lt;/authors&gt;&lt;/contributors&gt;&lt;titles&gt;&lt;title&gt;Staff and patient perspectives on therapeutic engagement during one‐to‐one observation&lt;/title&gt;&lt;secondary-title&gt;Journal of psychiatric and mental health nursing&lt;/secondary-title&gt;&lt;/titles&gt;&lt;periodical&gt;&lt;full-title&gt;Journal of psychiatric and mental health nursing&lt;/full-title&gt;&lt;/periodical&gt;&lt;pages&gt;546-557&lt;/pages&gt;&lt;volume&gt;25&lt;/volume&gt;&lt;number&gt;9-10&lt;/number&gt;&lt;dates&gt;&lt;year&gt;2018&lt;/year&gt;&lt;/dates&gt;&lt;isbn&gt;1351-0126&lt;/isbn&gt;&lt;urls&gt;&lt;/urls&gt;&lt;/record&gt;&lt;/Cite&gt;&lt;/EndNote&gt;</w:instrText>
      </w:r>
      <w:r>
        <w:fldChar w:fldCharType="separate"/>
      </w:r>
      <w:r>
        <w:rPr>
          <w:noProof/>
        </w:rPr>
        <w:t>Insua‐Summerhays et al. (2018)</w:t>
      </w:r>
      <w:r>
        <w:fldChar w:fldCharType="end"/>
      </w:r>
      <w:r>
        <w:t xml:space="preserve"> interviewed psychiatric inpatient residents and staff. They describe the use of observation from the perspective of residents as being ‘</w:t>
      </w:r>
      <w:r w:rsidRPr="000426F4">
        <w:rPr>
          <w:i/>
          <w:iCs/>
        </w:rPr>
        <w:t xml:space="preserve">physically together but emotionally apart’ </w:t>
      </w:r>
      <w:r w:rsidR="000426F4">
        <w:t>yet</w:t>
      </w:r>
      <w:r>
        <w:t xml:space="preserve"> contributing to positive therapeutic relationships when staff and residents feel ‘</w:t>
      </w:r>
      <w:r w:rsidRPr="000426F4">
        <w:rPr>
          <w:i/>
          <w:iCs/>
        </w:rPr>
        <w:t>in it together’</w:t>
      </w:r>
      <w:r>
        <w:t>.</w:t>
      </w:r>
      <w:r w:rsidR="0038571F">
        <w:t xml:space="preserve"> This is something that </w:t>
      </w:r>
      <w:r w:rsidR="0038571F">
        <w:fldChar w:fldCharType="begin"/>
      </w:r>
      <w:r w:rsidR="0038571F">
        <w:instrText xml:space="preserve"> ADDIN EN.CITE &lt;EndNote&gt;&lt;Cite AuthorYear="1"&gt;&lt;Author&gt;Dodds&lt;/Author&gt;&lt;Year&gt;2001&lt;/Year&gt;&lt;RecNum&gt;532&lt;/RecNum&gt;&lt;DisplayText&gt;Dodds and Bowles (2001)&lt;/DisplayText&gt;&lt;record&gt;&lt;rec-number&gt;532&lt;/rec-number&gt;&lt;foreign-keys&gt;&lt;key app="EN" db-id="0vte099e9sr0xme590wve9x1v2ff5xdpvwvz" timestamp="1637336568"&gt;532&lt;/key&gt;&lt;/foreign-keys&gt;&lt;ref-type name="Journal Article"&gt;17&lt;/ref-type&gt;&lt;contributors&gt;&lt;authors&gt;&lt;author&gt;Dodds, P&lt;/author&gt;&lt;author&gt;Bowles, N&lt;/author&gt;&lt;/authors&gt;&lt;/contributors&gt;&lt;titles&gt;&lt;title&gt;Dismantling formal observation and refocusing nursing activity in acute inpatient psychiatry: a case study&lt;/title&gt;&lt;secondary-title&gt;Journal of psychiatric and mental health nursing&lt;/secondary-title&gt;&lt;/titles&gt;&lt;periodical&gt;&lt;full-title&gt;Journal of psychiatric and mental health nursing&lt;/full-title&gt;&lt;/periodical&gt;&lt;pages&gt;183-188&lt;/pages&gt;&lt;volume&gt;8&lt;/volume&gt;&lt;number&gt;2&lt;/number&gt;&lt;dates&gt;&lt;year&gt;2001&lt;/year&gt;&lt;/dates&gt;&lt;isbn&gt;1351-0126&lt;/isbn&gt;&lt;urls&gt;&lt;/urls&gt;&lt;/record&gt;&lt;/Cite&gt;&lt;/EndNote&gt;</w:instrText>
      </w:r>
      <w:r w:rsidR="0038571F">
        <w:fldChar w:fldCharType="separate"/>
      </w:r>
      <w:r w:rsidR="0038571F">
        <w:rPr>
          <w:noProof/>
        </w:rPr>
        <w:t>Dodds and Bowles (2001)</w:t>
      </w:r>
      <w:r w:rsidR="0038571F">
        <w:fldChar w:fldCharType="end"/>
      </w:r>
      <w:r w:rsidR="0038571F">
        <w:t xml:space="preserve"> refer to as</w:t>
      </w:r>
      <w:r w:rsidR="000426F4">
        <w:t xml:space="preserve"> giving</w:t>
      </w:r>
      <w:r w:rsidR="0038571F">
        <w:t xml:space="preserve"> </w:t>
      </w:r>
      <w:r w:rsidR="0038571F" w:rsidRPr="000426F4">
        <w:rPr>
          <w:i/>
          <w:iCs/>
        </w:rPr>
        <w:t>‘the gift of time’</w:t>
      </w:r>
      <w:r w:rsidR="0038571F">
        <w:t>.</w:t>
      </w:r>
    </w:p>
    <w:p w14:paraId="2922FC67" w14:textId="3B181AC5" w:rsidR="009D7C39" w:rsidRPr="009D7C39" w:rsidRDefault="009D7C39" w:rsidP="00631756">
      <w:r w:rsidRPr="009D7C39">
        <w:t>There was debate about this</w:t>
      </w:r>
      <w:r w:rsidR="00A348D3">
        <w:t xml:space="preserve"> in my research</w:t>
      </w:r>
      <w:r w:rsidRPr="009D7C39">
        <w:t xml:space="preserve">, as some </w:t>
      </w:r>
      <w:r w:rsidR="00A348D3">
        <w:t>staff</w:t>
      </w:r>
      <w:r w:rsidRPr="009D7C39">
        <w:t xml:space="preserve"> </w:t>
      </w:r>
      <w:r w:rsidR="008A3747">
        <w:t>mentioned</w:t>
      </w:r>
      <w:r w:rsidRPr="009D7C39">
        <w:t xml:space="preserve"> that positive experiences of special observation may cause women to deliberately </w:t>
      </w:r>
      <w:r w:rsidR="008A3747">
        <w:t>instigate it</w:t>
      </w:r>
      <w:r w:rsidRPr="009D7C39">
        <w:t xml:space="preserve"> as a way of getting </w:t>
      </w:r>
      <w:r w:rsidR="00AB6453">
        <w:t>engagement</w:t>
      </w:r>
      <w:r w:rsidRPr="009D7C39">
        <w:t xml:space="preserve"> </w:t>
      </w:r>
      <w:r w:rsidR="00A348D3">
        <w:t xml:space="preserve">with </w:t>
      </w:r>
      <w:r w:rsidRPr="009D7C39">
        <w:t>staff</w:t>
      </w:r>
      <w:r w:rsidR="00631756">
        <w:t>.</w:t>
      </w:r>
      <w:r w:rsidR="00A348D3">
        <w:t xml:space="preserve"> My argument is that if the organisational culture accepts that engagement with staff is a legitimate requirement, then this point is moot.</w:t>
      </w:r>
    </w:p>
    <w:p w14:paraId="3E39B2CA" w14:textId="36D85F85" w:rsidR="009D7C39" w:rsidRPr="009D7C39" w:rsidRDefault="009D7C39" w:rsidP="009D7C39">
      <w:r w:rsidRPr="009D7C39">
        <w:t>The women</w:t>
      </w:r>
      <w:r w:rsidR="00AB6453">
        <w:t xml:space="preserve"> </w:t>
      </w:r>
      <w:r w:rsidR="00A348D3">
        <w:t>I spoke to</w:t>
      </w:r>
      <w:r w:rsidRPr="009D7C39">
        <w:t xml:space="preserve"> had ideas about how being ‘on a level’ could be made less intrusive, and these were about staff bending the rules </w:t>
      </w:r>
      <w:r w:rsidR="00054948">
        <w:t>slightly</w:t>
      </w:r>
      <w:r w:rsidRPr="009D7C39">
        <w:t xml:space="preserve">, for example just being </w:t>
      </w:r>
      <w:r w:rsidR="00AB6453">
        <w:t>within sight but</w:t>
      </w:r>
      <w:r w:rsidRPr="009D7C39">
        <w:t xml:space="preserve"> </w:t>
      </w:r>
      <w:r w:rsidR="00AB6453">
        <w:t xml:space="preserve">avoiding </w:t>
      </w:r>
      <w:r w:rsidRPr="009D7C39">
        <w:t>looking directly at the woman when she is on the toilet:</w:t>
      </w:r>
    </w:p>
    <w:p w14:paraId="468CD223" w14:textId="1A13462B" w:rsidR="009D7C39" w:rsidRDefault="00EA55D3" w:rsidP="00A348D3">
      <w:pPr>
        <w:ind w:left="720"/>
        <w:rPr>
          <w:i/>
        </w:rPr>
      </w:pPr>
      <w:r>
        <w:rPr>
          <w:i/>
        </w:rPr>
        <w:t>‘</w:t>
      </w:r>
      <w:r w:rsidR="009D7C39" w:rsidRPr="009D7C39">
        <w:rPr>
          <w:i/>
        </w:rPr>
        <w:t>Reenie</w:t>
      </w:r>
      <w:r w:rsidR="006E16B3">
        <w:rPr>
          <w:i/>
        </w:rPr>
        <w:t>’</w:t>
      </w:r>
      <w:r w:rsidR="009D7C39" w:rsidRPr="009D7C39">
        <w:rPr>
          <w:i/>
        </w:rPr>
        <w:t xml:space="preserve">:  Um, well some staff, when I go to the toilet they will stand outside the door and just put their leg at the door, </w:t>
      </w:r>
      <w:r w:rsidR="00AB6453">
        <w:rPr>
          <w:i/>
        </w:rPr>
        <w:t xml:space="preserve">and talk to me, </w:t>
      </w:r>
      <w:r w:rsidR="009D7C39" w:rsidRPr="009D7C39">
        <w:rPr>
          <w:i/>
        </w:rPr>
        <w:t xml:space="preserve">which I don’t mind.  It’s when they’re standing at the toilet door with the door wide open [I don’t like].  </w:t>
      </w:r>
    </w:p>
    <w:p w14:paraId="4295F9D8" w14:textId="7B2FCD84" w:rsidR="009D7C39" w:rsidRPr="009D7C39" w:rsidRDefault="009D7C39" w:rsidP="006C6CEA">
      <w:pPr>
        <w:rPr>
          <w:i/>
        </w:rPr>
      </w:pPr>
      <w:r w:rsidRPr="009D7C39">
        <w:t>Reenie pointed out that staff can interpret the policy flexibly, some are able to be more discreet than others</w:t>
      </w:r>
      <w:r w:rsidR="00632F90">
        <w:t xml:space="preserve"> </w:t>
      </w:r>
      <w:r w:rsidR="00632F90">
        <w:fldChar w:fldCharType="begin">
          <w:fldData xml:space="preserve">PEVuZE5vdGU+PENpdGU+PEF1dGhvcj5Cb3dsZXM8L0F1dGhvcj48WWVhcj4yMDAyPC9ZZWFyPjxS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</w:fldData>
        </w:fldChar>
      </w:r>
      <w:r w:rsidR="00481649">
        <w:instrText xml:space="preserve"> ADDIN EN.CITE </w:instrText>
      </w:r>
      <w:r w:rsidR="00481649">
        <w:fldChar w:fldCharType="begin">
          <w:fldData xml:space="preserve">PEVuZE5vdGU+PENpdGU+PEF1dGhvcj5Cb3dsZXM8L0F1dGhvcj48WWVhcj4yMDAyPC9ZZWFyPjxS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</w:fldData>
        </w:fldChar>
      </w:r>
      <w:r w:rsidR="00481649">
        <w:instrText xml:space="preserve"> ADDIN EN.CITE.DATA </w:instrText>
      </w:r>
      <w:r w:rsidR="00481649">
        <w:fldChar w:fldCharType="end"/>
      </w:r>
      <w:r w:rsidR="00632F90">
        <w:fldChar w:fldCharType="separate"/>
      </w:r>
      <w:r w:rsidR="00481649">
        <w:rPr>
          <w:noProof/>
        </w:rPr>
        <w:t>(see also Bowles et al., 2002; Quinn, 2018; Mason et al., 2009)</w:t>
      </w:r>
      <w:r w:rsidR="00632F90">
        <w:fldChar w:fldCharType="end"/>
      </w:r>
      <w:r w:rsidRPr="009D7C39">
        <w:t xml:space="preserve">.  </w:t>
      </w:r>
      <w:r w:rsidR="00B517E0">
        <w:t xml:space="preserve">This flexibility can be equated with ‘trust’ and work to mediate the already unequal gendered and hierarchical power relations </w:t>
      </w:r>
      <w:r w:rsidR="00B517E0">
        <w:fldChar w:fldCharType="begin"/>
      </w:r>
      <w:r w:rsidR="00054948">
        <w:instrText xml:space="preserve"> ADDIN EN.CITE &lt;EndNote&gt;&lt;Cite&gt;&lt;Author&gt;Mason&lt;/Author&gt;&lt;Year&gt;2009&lt;/Year&gt;&lt;RecNum&gt;530&lt;/RecNum&gt;&lt;DisplayText&gt;(Mason et al., 2009; Yates, 2005)&lt;/DisplayText&gt;&lt;record&gt;&lt;rec-number&gt;530&lt;/rec-number&gt;&lt;foreign-keys&gt;&lt;key app="EN" db-id="0vte099e9sr0xme590wve9x1v2ff5xdpvwvz" timestamp="1637327377"&gt;530&lt;/key&gt;&lt;/foreign-keys&gt;&lt;ref-type name="Journal Article"&gt;17&lt;/ref-type&gt;&lt;contributors&gt;&lt;authors&gt;&lt;author&gt;Mason, Tom&lt;/author&gt;&lt;author&gt;MASON‐WHITEHEAD, Elizabeth&lt;/author&gt;&lt;author&gt;Thomas, Mike&lt;/author&gt;&lt;/authors&gt;&lt;/contributors&gt;&lt;titles&gt;&lt;title&gt;Special observations in forensic psychiatric practice: gender issues of the watchers and the watched&lt;/title&gt;&lt;secondary-title&gt;Journal of psychiatric and mental health nursing&lt;/secondary-title&gt;&lt;/titles&gt;&lt;periodical&gt;&lt;full-title&gt;Journal of psychiatric and mental health nursing&lt;/full-title&gt;&lt;/periodical&gt;&lt;pages&gt;910-918&lt;/pages&gt;&lt;volume&gt;16&lt;/volume&gt;&lt;number&gt;10&lt;/number&gt;&lt;dates&gt;&lt;year&gt;2009&lt;/year&gt;&lt;/dates&gt;&lt;isbn&gt;1351-0126&lt;/isbn&gt;&lt;urls&gt;&lt;/urls&gt;&lt;/record&gt;&lt;/Cite&gt;&lt;Cite&gt;&lt;Author&gt;Yates&lt;/Author&gt;&lt;Year&gt;2005&lt;/Year&gt;&lt;RecNum&gt;115&lt;/RecNum&gt;&lt;record&gt;&lt;rec-number&gt;115&lt;/rec-number&gt;&lt;foreign-keys&gt;&lt;key app="EN" db-id="0vte099e9sr0xme590wve9x1v2ff5xdpvwvz" timestamp="1637173795"&gt;115&lt;/key&gt;&lt;/foreign-keys&gt;&lt;ref-type name="Journal Article"&gt;17&lt;/ref-type&gt;&lt;contributors&gt;&lt;authors&gt;&lt;author&gt;Yates, S.&lt;/author&gt;&lt;/authors&gt;&lt;/contributors&gt;&lt;titles&gt;&lt;title&gt;Truth, Power, and Ethics in Care Services for People with Learning Difficulties&lt;/title&gt;&lt;secondary-title&gt;In S. Tremain (Ed.), Foucault and the government of disability (pp. 65-77). Michigan: University of Michigan Press.&lt;/secondary-title&gt;&lt;/titles&gt;&lt;periodical&gt;&lt;full-title&gt;In S. Tremain (Ed.), Foucault and the government of disability (pp. 65-77). Michigan: University of Michigan Press.&lt;/full-title&gt;&lt;/periodical&gt;&lt;dates&gt;&lt;year&gt;2005&lt;/year&gt;&lt;/dates&gt;&lt;urls&gt;&lt;/urls&gt;&lt;/record&gt;&lt;/Cite&gt;&lt;/EndNote&gt;</w:instrText>
      </w:r>
      <w:r w:rsidR="00B517E0">
        <w:fldChar w:fldCharType="separate"/>
      </w:r>
      <w:r w:rsidR="00054948">
        <w:rPr>
          <w:noProof/>
        </w:rPr>
        <w:t>(Mason et al., 2009; Yates, 2005)</w:t>
      </w:r>
      <w:r w:rsidR="00B517E0">
        <w:fldChar w:fldCharType="end"/>
      </w:r>
      <w:r w:rsidR="00B517E0">
        <w:t>.</w:t>
      </w:r>
    </w:p>
    <w:p w14:paraId="1D9529FC" w14:textId="2D00DA22" w:rsidR="00054948" w:rsidRPr="00054948" w:rsidRDefault="00054948" w:rsidP="009D7C39">
      <w:pPr>
        <w:rPr>
          <w:b/>
          <w:bCs/>
        </w:rPr>
      </w:pPr>
      <w:r w:rsidRPr="00054948">
        <w:rPr>
          <w:b/>
          <w:bCs/>
        </w:rPr>
        <w:t>Conclusion</w:t>
      </w:r>
    </w:p>
    <w:p w14:paraId="375EA7EF" w14:textId="0BDA640B" w:rsidR="009D7C39" w:rsidRDefault="00E46121" w:rsidP="009D7C39">
      <w:r>
        <w:lastRenderedPageBreak/>
        <w:t xml:space="preserve">My argument </w:t>
      </w:r>
      <w:r w:rsidR="009D7C39" w:rsidRPr="009D7C39">
        <w:t>shows that special observation is extremely relevant to all relationships on the locked ward.  It can be an opportunity for improving or damaging the staff/</w:t>
      </w:r>
      <w:r w:rsidR="009D7C39">
        <w:t>resident</w:t>
      </w:r>
      <w:r w:rsidR="009D7C39" w:rsidRPr="009D7C39">
        <w:t xml:space="preserve"> relationship.  Self-harm still happens when observation is not being employed, and sometimes when it is</w:t>
      </w:r>
      <w:r w:rsidR="00AB6453">
        <w:t xml:space="preserve">. </w:t>
      </w:r>
      <w:r w:rsidR="009D7C39" w:rsidRPr="009D7C39">
        <w:t xml:space="preserve">I suggest that </w:t>
      </w:r>
      <w:r w:rsidR="00054948">
        <w:t>‘</w:t>
      </w:r>
      <w:r w:rsidR="009D7C39" w:rsidRPr="009D7C39">
        <w:t>effectual engagement</w:t>
      </w:r>
      <w:r w:rsidR="00054948">
        <w:t>’</w:t>
      </w:r>
      <w:r w:rsidR="009D7C39" w:rsidRPr="009D7C39">
        <w:t xml:space="preserve">, </w:t>
      </w:r>
      <w:r w:rsidR="00054948">
        <w:t xml:space="preserve">as </w:t>
      </w:r>
      <w:r w:rsidR="009D7C39" w:rsidRPr="009D7C39">
        <w:t>described in policy, and most importantly implemented in practice, is a more appropriate and progressive model than observation</w:t>
      </w:r>
      <w:r w:rsidR="0038571F">
        <w:t xml:space="preserve">, and </w:t>
      </w:r>
      <w:r w:rsidR="00054948">
        <w:t>would</w:t>
      </w:r>
      <w:r w:rsidR="0038571F">
        <w:t xml:space="preserve"> save money in the longer-term </w:t>
      </w:r>
      <w:r w:rsidR="0038571F">
        <w:fldChar w:fldCharType="begin"/>
      </w:r>
      <w:r w:rsidR="0038571F">
        <w:instrText xml:space="preserve"> ADDIN EN.CITE &lt;EndNote&gt;&lt;Cite&gt;&lt;Author&gt;Dodds&lt;/Author&gt;&lt;Year&gt;2001&lt;/Year&gt;&lt;RecNum&gt;532&lt;/RecNum&gt;&lt;DisplayText&gt;(Dodds and Bowles, 2001)&lt;/DisplayText&gt;&lt;record&gt;&lt;rec-number&gt;532&lt;/rec-number&gt;&lt;foreign-keys&gt;&lt;key app="EN" db-id="0vte099e9sr0xme590wve9x1v2ff5xdpvwvz" timestamp="1637336568"&gt;532&lt;/key&gt;&lt;/foreign-keys&gt;&lt;ref-type name="Journal Article"&gt;17&lt;/ref-type&gt;&lt;contributors&gt;&lt;authors&gt;&lt;author&gt;Dodds, P&lt;/author&gt;&lt;author&gt;Bowles, N&lt;/author&gt;&lt;/authors&gt;&lt;/contributors&gt;&lt;titles&gt;&lt;title&gt;Dismantling formal observation and refocusing nursing activity in acute inpatient psychiatry: a case study&lt;/title&gt;&lt;secondary-title&gt;Journal of psychiatric and mental health nursing&lt;/secondary-title&gt;&lt;/titles&gt;&lt;periodical&gt;&lt;full-title&gt;Journal of psychiatric and mental health nursing&lt;/full-title&gt;&lt;/periodical&gt;&lt;pages&gt;183-188&lt;/pages&gt;&lt;volume&gt;8&lt;/volume&gt;&lt;number&gt;2&lt;/number&gt;&lt;dates&gt;&lt;year&gt;2001&lt;/year&gt;&lt;/dates&gt;&lt;isbn&gt;1351-0126&lt;/isbn&gt;&lt;urls&gt;&lt;/urls&gt;&lt;/record&gt;&lt;/Cite&gt;&lt;/EndNote&gt;</w:instrText>
      </w:r>
      <w:r w:rsidR="0038571F">
        <w:fldChar w:fldCharType="separate"/>
      </w:r>
      <w:r w:rsidR="0038571F">
        <w:rPr>
          <w:noProof/>
        </w:rPr>
        <w:t>(Dodds and Bowles, 2001)</w:t>
      </w:r>
      <w:r w:rsidR="0038571F">
        <w:fldChar w:fldCharType="end"/>
      </w:r>
      <w:r w:rsidR="009D7C39" w:rsidRPr="009D7C39">
        <w:t xml:space="preserve">. </w:t>
      </w:r>
      <w:r w:rsidR="00481649">
        <w:t xml:space="preserve">This would require a shift in culture of services, including adopting a collaborative leadership style and reducing hierarchy </w:t>
      </w:r>
      <w:r w:rsidR="00481649">
        <w:fldChar w:fldCharType="begin"/>
      </w:r>
      <w:r w:rsidR="00481649">
        <w:instrText xml:space="preserve"> ADDIN EN.CITE &lt;EndNote&gt;&lt;Cite&gt;&lt;Author&gt;Pryor&lt;/Author&gt;&lt;Year&gt;2010&lt;/Year&gt;&lt;RecNum&gt;533&lt;/RecNum&gt;&lt;DisplayText&gt;(Pryor and Buzio, 2010)&lt;/DisplayText&gt;&lt;record&gt;&lt;rec-number&gt;533&lt;/rec-number&gt;&lt;foreign-keys&gt;&lt;key app="EN" db-id="0vte099e9sr0xme590wve9x1v2ff5xdpvwvz" timestamp="1637337679"&gt;533&lt;/key&gt;&lt;/foreign-keys&gt;&lt;ref-type name="Journal Article"&gt;17&lt;/ref-type&gt;&lt;contributors&gt;&lt;authors&gt;&lt;author&gt;Pryor, Julie&lt;/author&gt;&lt;author&gt;Buzio, Amanda&lt;/author&gt;&lt;/authors&gt;&lt;/contributors&gt;&lt;titles&gt;&lt;title&gt;Enhancing inpatient rehabilitation through the engagement of patients and nurses&lt;/title&gt;&lt;secondary-title&gt;Journal of Advanced Nursing&lt;/secondary-title&gt;&lt;/titles&gt;&lt;periodical&gt;&lt;full-title&gt;Journal of Advanced Nursing&lt;/full-title&gt;&lt;/periodical&gt;&lt;pages&gt;978-987&lt;/pages&gt;&lt;volume&gt;66&lt;/volume&gt;&lt;number&gt;5&lt;/number&gt;&lt;dates&gt;&lt;year&gt;2010&lt;/year&gt;&lt;/dates&gt;&lt;isbn&gt;0309-2402&lt;/isbn&gt;&lt;urls&gt;&lt;/urls&gt;&lt;/record&gt;&lt;/Cite&gt;&lt;/EndNote&gt;</w:instrText>
      </w:r>
      <w:r w:rsidR="00481649">
        <w:fldChar w:fldCharType="separate"/>
      </w:r>
      <w:r w:rsidR="00481649">
        <w:rPr>
          <w:noProof/>
        </w:rPr>
        <w:t>(Pryor and Buzio, 2010)</w:t>
      </w:r>
      <w:r w:rsidR="00481649">
        <w:fldChar w:fldCharType="end"/>
      </w:r>
      <w:r w:rsidR="00481649">
        <w:t>.</w:t>
      </w:r>
      <w:r w:rsidR="009D7C39" w:rsidRPr="009D7C39">
        <w:t xml:space="preserve"> </w:t>
      </w:r>
      <w:r w:rsidR="00A255FF">
        <w:t>W</w:t>
      </w:r>
      <w:r w:rsidR="00A255FF" w:rsidRPr="009D7C39">
        <w:t>her</w:t>
      </w:r>
      <w:r w:rsidR="00A255FF">
        <w:t>e</w:t>
      </w:r>
      <w:r w:rsidR="00A255FF" w:rsidRPr="009D7C39">
        <w:t xml:space="preserve"> the traditional response </w:t>
      </w:r>
      <w:r w:rsidR="00054948">
        <w:t xml:space="preserve">to self-harm </w:t>
      </w:r>
      <w:r w:rsidR="00A255FF" w:rsidRPr="009D7C39">
        <w:t xml:space="preserve">has been prevention </w:t>
      </w:r>
      <w:r w:rsidR="00054948">
        <w:t>through</w:t>
      </w:r>
      <w:r w:rsidR="00A255FF" w:rsidRPr="009D7C39">
        <w:t xml:space="preserve"> special observation, as well as confiscation of belongings</w:t>
      </w:r>
      <w:r w:rsidR="00A255FF">
        <w:t xml:space="preserve">, I argue that </w:t>
      </w:r>
      <w:r w:rsidR="009D7C39" w:rsidRPr="009D7C39">
        <w:t xml:space="preserve">engagement in the form of </w:t>
      </w:r>
      <w:r w:rsidR="00054948">
        <w:t>therapeutic</w:t>
      </w:r>
      <w:r w:rsidR="009D7C39" w:rsidRPr="009D7C39">
        <w:t xml:space="preserve"> relationships </w:t>
      </w:r>
      <w:r w:rsidR="00A255FF">
        <w:t>can reduce</w:t>
      </w:r>
      <w:r w:rsidR="009D7C39" w:rsidRPr="009D7C39">
        <w:t xml:space="preserve"> incidents of self-harm, </w:t>
      </w:r>
      <w:r w:rsidR="00AB6453">
        <w:t xml:space="preserve">and </w:t>
      </w:r>
      <w:r w:rsidR="00A255FF">
        <w:t>enable</w:t>
      </w:r>
      <w:r w:rsidR="00AB6453">
        <w:t xml:space="preserve"> progression through services</w:t>
      </w:r>
      <w:r w:rsidR="00180063">
        <w:t xml:space="preserve"> </w:t>
      </w:r>
      <w:r w:rsidR="00180063">
        <w:fldChar w:fldCharType="begin"/>
      </w:r>
      <w:r w:rsidR="00180063">
        <w:instrText xml:space="preserve"> ADDIN EN.CITE &lt;EndNote&gt;&lt;Cite&gt;&lt;Author&gt;Fish&lt;/Author&gt;&lt;Year&gt;2021&lt;/Year&gt;&lt;RecNum&gt;84&lt;/RecNum&gt;&lt;DisplayText&gt;(Fish and Morgan, 2021)&lt;/DisplayText&gt;&lt;record&gt;&lt;rec-number&gt;84&lt;/rec-number&gt;&lt;foreign-keys&gt;&lt;key app="EN" db-id="0vte099e9sr0xme590wve9x1v2ff5xdpvwvz" timestamp="1635614031"&gt;84&lt;/key&gt;&lt;/foreign-keys&gt;&lt;ref-type name="Journal Article"&gt;17&lt;/ref-type&gt;&lt;contributors&gt;&lt;authors&gt;&lt;author&gt;Fish, Rebecca&lt;/author&gt;&lt;author&gt;Morgan, Hannah&lt;/author&gt;&lt;/authors&gt;&lt;/contributors&gt;&lt;titles&gt;&lt;title&gt;Them two are around when I need their help” The importance of good relationships in supporting people with learning disabilities to be “in a good space&lt;/title&gt;&lt;secondary-title&gt;British Journal of Learning Disabilities&lt;/secondary-title&gt;&lt;/titles&gt;&lt;periodical&gt;&lt;full-title&gt;British Journal of Learning Disabilities&lt;/full-title&gt;&lt;/periodical&gt;&lt;pages&gt;293-302&lt;/pages&gt;&lt;volume&gt;49&lt;/volume&gt;&lt;number&gt;3&lt;/number&gt;&lt;dates&gt;&lt;year&gt;2021&lt;/year&gt;&lt;/dates&gt;&lt;isbn&gt;1354-4187&lt;/isbn&gt;&lt;urls&gt;&lt;/urls&gt;&lt;/record&gt;&lt;/Cite&gt;&lt;/EndNote&gt;</w:instrText>
      </w:r>
      <w:r w:rsidR="00180063">
        <w:fldChar w:fldCharType="separate"/>
      </w:r>
      <w:r w:rsidR="00180063">
        <w:rPr>
          <w:noProof/>
        </w:rPr>
        <w:t>(Fish and Morgan, 2021)</w:t>
      </w:r>
      <w:r w:rsidR="00180063">
        <w:fldChar w:fldCharType="end"/>
      </w:r>
      <w:r w:rsidR="009D7C39" w:rsidRPr="009D7C39">
        <w:t>.</w:t>
      </w:r>
    </w:p>
    <w:p w14:paraId="25C76F29" w14:textId="77777777" w:rsidR="009D7C39" w:rsidRDefault="009D7C39"/>
    <w:p w14:paraId="4B6DD2A1" w14:textId="4E3C0276" w:rsidR="0038571F" w:rsidRPr="0038571F" w:rsidRDefault="0038571F" w:rsidP="0038571F">
      <w:pPr>
        <w:pStyle w:val="EndNoteBibliography"/>
        <w:spacing w:after="0"/>
        <w:ind w:left="720" w:hanging="720"/>
        <w:rPr>
          <w:b/>
          <w:bCs/>
        </w:rPr>
      </w:pPr>
      <w:r w:rsidRPr="0038571F">
        <w:rPr>
          <w:b/>
          <w:bCs/>
        </w:rPr>
        <w:t>References</w:t>
      </w:r>
    </w:p>
    <w:p w14:paraId="273D6C15" w14:textId="77777777" w:rsidR="00180063" w:rsidRPr="00180063" w:rsidRDefault="009D7C39" w:rsidP="00180063">
      <w:pPr>
        <w:pStyle w:val="EndNoteBibliography"/>
        <w:spacing w:after="0"/>
        <w:ind w:left="720" w:hanging="720"/>
      </w:pPr>
      <w:r>
        <w:fldChar w:fldCharType="begin"/>
      </w:r>
      <w:r>
        <w:instrText xml:space="preserve"> ADDIN EN.REFLIST </w:instrText>
      </w:r>
      <w:r>
        <w:fldChar w:fldCharType="separate"/>
      </w:r>
      <w:r w:rsidR="00180063" w:rsidRPr="00180063">
        <w:t xml:space="preserve">Bowers, L., Whittington, R., Nolan, P., Parkin, D., Curtis, S., Bhui, K., Hackney, D., Allan, T. &amp; Simpson, A. (2008) Relationship between service ecology, special observation and self-harm during acute in-patient care: City-128 study. </w:t>
      </w:r>
      <w:r w:rsidR="00180063" w:rsidRPr="00180063">
        <w:rPr>
          <w:i/>
        </w:rPr>
        <w:t>The British Journal of Psychiatry,</w:t>
      </w:r>
      <w:r w:rsidR="00180063" w:rsidRPr="00180063">
        <w:t xml:space="preserve"> 193(5)</w:t>
      </w:r>
      <w:r w:rsidR="00180063" w:rsidRPr="00180063">
        <w:rPr>
          <w:b/>
        </w:rPr>
        <w:t>,</w:t>
      </w:r>
      <w:r w:rsidR="00180063" w:rsidRPr="00180063">
        <w:t xml:space="preserve"> 395-401.</w:t>
      </w:r>
    </w:p>
    <w:p w14:paraId="0751AF39" w14:textId="77777777" w:rsidR="00180063" w:rsidRPr="00180063" w:rsidRDefault="00180063" w:rsidP="00180063">
      <w:pPr>
        <w:pStyle w:val="EndNoteBibliography"/>
        <w:spacing w:after="0"/>
        <w:ind w:left="720" w:hanging="720"/>
      </w:pPr>
      <w:r w:rsidRPr="00180063">
        <w:t xml:space="preserve">Bowles, N., Dodds, P., Hackney, D., Sunderland, C. &amp; Thomas, P. (2002) Formal observations and engagement: a discussion paper. </w:t>
      </w:r>
      <w:r w:rsidRPr="00180063">
        <w:rPr>
          <w:i/>
        </w:rPr>
        <w:t>Journal of Psychiatric and Mental Health Nursing,</w:t>
      </w:r>
      <w:r w:rsidRPr="00180063">
        <w:t xml:space="preserve"> 9(3)</w:t>
      </w:r>
      <w:r w:rsidRPr="00180063">
        <w:rPr>
          <w:b/>
        </w:rPr>
        <w:t>,</w:t>
      </w:r>
      <w:r w:rsidRPr="00180063">
        <w:t xml:space="preserve"> 255-260.</w:t>
      </w:r>
    </w:p>
    <w:p w14:paraId="36CEAC48" w14:textId="77777777" w:rsidR="00180063" w:rsidRPr="00180063" w:rsidRDefault="00180063" w:rsidP="00180063">
      <w:pPr>
        <w:pStyle w:val="EndNoteBibliography"/>
        <w:spacing w:after="0"/>
        <w:ind w:left="720" w:hanging="720"/>
      </w:pPr>
      <w:r w:rsidRPr="00180063">
        <w:t xml:space="preserve">Chu, S. (2016) Special observations in the care of psychiatric inpatients: a review of the literature and developments in practice. </w:t>
      </w:r>
      <w:r w:rsidRPr="00180063">
        <w:rPr>
          <w:i/>
        </w:rPr>
        <w:t>ARC Journal of Psychiatry,</w:t>
      </w:r>
      <w:r w:rsidRPr="00180063">
        <w:t xml:space="preserve"> 1(1)</w:t>
      </w:r>
      <w:r w:rsidRPr="00180063">
        <w:rPr>
          <w:b/>
        </w:rPr>
        <w:t>,</w:t>
      </w:r>
      <w:r w:rsidRPr="00180063">
        <w:t xml:space="preserve"> 21-31.</w:t>
      </w:r>
    </w:p>
    <w:p w14:paraId="7CB6F28B" w14:textId="77777777" w:rsidR="00180063" w:rsidRPr="00180063" w:rsidRDefault="00180063" w:rsidP="00180063">
      <w:pPr>
        <w:pStyle w:val="EndNoteBibliography"/>
        <w:spacing w:after="0"/>
        <w:ind w:left="720" w:hanging="720"/>
      </w:pPr>
      <w:r w:rsidRPr="00180063">
        <w:t xml:space="preserve">Cutcliffe, J. R. &amp; Barker, P. (2002) Considering the care of the suicidal client and the case for ‘engagement and inspiring hope’or ‘observations’. </w:t>
      </w:r>
      <w:r w:rsidRPr="00180063">
        <w:rPr>
          <w:i/>
        </w:rPr>
        <w:t>Journal of Psychiatric and Mental Health Nursing,</w:t>
      </w:r>
      <w:r w:rsidRPr="00180063">
        <w:t xml:space="preserve"> 9(5)</w:t>
      </w:r>
      <w:r w:rsidRPr="00180063">
        <w:rPr>
          <w:b/>
        </w:rPr>
        <w:t>,</w:t>
      </w:r>
      <w:r w:rsidRPr="00180063">
        <w:t xml:space="preserve"> 611-621.</w:t>
      </w:r>
    </w:p>
    <w:p w14:paraId="44127A82" w14:textId="77777777" w:rsidR="00180063" w:rsidRPr="00180063" w:rsidRDefault="00180063" w:rsidP="00180063">
      <w:pPr>
        <w:pStyle w:val="EndNoteBibliography"/>
        <w:spacing w:after="0"/>
        <w:ind w:left="720" w:hanging="720"/>
      </w:pPr>
      <w:r w:rsidRPr="00180063">
        <w:t xml:space="preserve">Dodds, P. &amp; Bowles, N. (2001) Dismantling formal observation and refocusing nursing activity in acute inpatient psychiatry: a case study. </w:t>
      </w:r>
      <w:r w:rsidRPr="00180063">
        <w:rPr>
          <w:i/>
        </w:rPr>
        <w:t>Journal of psychiatric and mental health nursing,</w:t>
      </w:r>
      <w:r w:rsidRPr="00180063">
        <w:t xml:space="preserve"> 8(2)</w:t>
      </w:r>
      <w:r w:rsidRPr="00180063">
        <w:rPr>
          <w:b/>
        </w:rPr>
        <w:t>,</w:t>
      </w:r>
      <w:r w:rsidRPr="00180063">
        <w:t xml:space="preserve"> 183-188.</w:t>
      </w:r>
    </w:p>
    <w:p w14:paraId="5C87A54C" w14:textId="77777777" w:rsidR="00180063" w:rsidRPr="00180063" w:rsidRDefault="00180063" w:rsidP="00180063">
      <w:pPr>
        <w:pStyle w:val="EndNoteBibliography"/>
        <w:spacing w:after="0"/>
        <w:ind w:left="720" w:hanging="720"/>
      </w:pPr>
      <w:r w:rsidRPr="00180063">
        <w:t xml:space="preserve">Fish, R. (2017) </w:t>
      </w:r>
      <w:r w:rsidRPr="00180063">
        <w:rPr>
          <w:i/>
        </w:rPr>
        <w:t>A Feminist ethnography of secure wards for women with learning disabilities: Locked Away.</w:t>
      </w:r>
      <w:r w:rsidRPr="00180063">
        <w:t xml:space="preserve"> Routledge.</w:t>
      </w:r>
    </w:p>
    <w:p w14:paraId="5B0D7565" w14:textId="77777777" w:rsidR="00180063" w:rsidRPr="00180063" w:rsidRDefault="00180063" w:rsidP="00180063">
      <w:pPr>
        <w:pStyle w:val="EndNoteBibliography"/>
        <w:spacing w:after="0"/>
        <w:ind w:left="720" w:hanging="720"/>
      </w:pPr>
      <w:r w:rsidRPr="00180063">
        <w:t xml:space="preserve">Fish, R. &amp; Morgan, H. (2021) Them two are around when I need their help” The importance of good relationships in supporting people with learning disabilities to be “in a good space. </w:t>
      </w:r>
      <w:r w:rsidRPr="00180063">
        <w:rPr>
          <w:i/>
        </w:rPr>
        <w:t>British Journal of Learning Disabilities,</w:t>
      </w:r>
      <w:r w:rsidRPr="00180063">
        <w:t xml:space="preserve"> 49(3)</w:t>
      </w:r>
      <w:r w:rsidRPr="00180063">
        <w:rPr>
          <w:b/>
        </w:rPr>
        <w:t>,</w:t>
      </w:r>
      <w:r w:rsidRPr="00180063">
        <w:t xml:space="preserve"> 293-302.</w:t>
      </w:r>
    </w:p>
    <w:p w14:paraId="0CB3EF9D" w14:textId="77777777" w:rsidR="00180063" w:rsidRPr="00180063" w:rsidRDefault="00180063" w:rsidP="00180063">
      <w:pPr>
        <w:pStyle w:val="EndNoteBibliography"/>
        <w:spacing w:after="0"/>
        <w:ind w:left="720" w:hanging="720"/>
      </w:pPr>
      <w:r w:rsidRPr="00180063">
        <w:t xml:space="preserve">Harker-Longton, W. &amp; Fish, R. (2002) Cutting Doesn't Make You Die' One Woman's Views on the Treatment of Her Self-Injurious Behaviour. </w:t>
      </w:r>
      <w:r w:rsidRPr="00180063">
        <w:rPr>
          <w:i/>
        </w:rPr>
        <w:t>Journal of Learning Disabilities,</w:t>
      </w:r>
      <w:r w:rsidRPr="00180063">
        <w:t xml:space="preserve"> 6(2)</w:t>
      </w:r>
      <w:r w:rsidRPr="00180063">
        <w:rPr>
          <w:b/>
        </w:rPr>
        <w:t>,</w:t>
      </w:r>
      <w:r w:rsidRPr="00180063">
        <w:t xml:space="preserve"> 137-151.</w:t>
      </w:r>
    </w:p>
    <w:p w14:paraId="78041EC1" w14:textId="77777777" w:rsidR="00180063" w:rsidRPr="00180063" w:rsidRDefault="00180063" w:rsidP="00180063">
      <w:pPr>
        <w:pStyle w:val="EndNoteBibliography"/>
        <w:spacing w:after="0"/>
        <w:ind w:left="720" w:hanging="720"/>
      </w:pPr>
      <w:r w:rsidRPr="00180063">
        <w:t xml:space="preserve">Horsfall, J. &amp; Cleary, M. (2000) Discourse analysis of an ‘observation levels’ nursing policy. </w:t>
      </w:r>
      <w:r w:rsidRPr="00180063">
        <w:rPr>
          <w:i/>
        </w:rPr>
        <w:t>Journal of advanced nursing,</w:t>
      </w:r>
      <w:r w:rsidRPr="00180063">
        <w:t xml:space="preserve"> 32(5)</w:t>
      </w:r>
      <w:r w:rsidRPr="00180063">
        <w:rPr>
          <w:b/>
        </w:rPr>
        <w:t>,</w:t>
      </w:r>
      <w:r w:rsidRPr="00180063">
        <w:t xml:space="preserve"> 1291-1297.</w:t>
      </w:r>
    </w:p>
    <w:p w14:paraId="48DC07A4" w14:textId="761292A4" w:rsidR="00180063" w:rsidRPr="00180063" w:rsidRDefault="00180063" w:rsidP="00180063">
      <w:pPr>
        <w:pStyle w:val="EndNoteBibliography"/>
        <w:spacing w:after="0"/>
        <w:ind w:left="720" w:hanging="720"/>
      </w:pPr>
      <w:r w:rsidRPr="00180063">
        <w:t xml:space="preserve">Inquest (2021) Neglect contributed to the death of Sarah Price in Newport mental health unit </w:t>
      </w:r>
      <w:r w:rsidRPr="00180063">
        <w:rPr>
          <w:i/>
        </w:rPr>
        <w:t xml:space="preserve">Inquest.org 7 October 2021. Available at </w:t>
      </w:r>
      <w:hyperlink r:id="rId5" w:history="1">
        <w:r w:rsidRPr="00180063">
          <w:rPr>
            <w:rStyle w:val="Hyperlink"/>
            <w:i/>
          </w:rPr>
          <w:t>https://www.inquest.org.uk/sarah-price-conclusion</w:t>
        </w:r>
      </w:hyperlink>
      <w:r w:rsidRPr="00180063">
        <w:rPr>
          <w:i/>
        </w:rPr>
        <w:t xml:space="preserve">  [accessed 11/11/2021]</w:t>
      </w:r>
      <w:r w:rsidRPr="00180063">
        <w:t>.</w:t>
      </w:r>
    </w:p>
    <w:p w14:paraId="458E386C" w14:textId="77777777" w:rsidR="00180063" w:rsidRPr="00180063" w:rsidRDefault="00180063" w:rsidP="00180063">
      <w:pPr>
        <w:pStyle w:val="EndNoteBibliography"/>
        <w:spacing w:after="0"/>
        <w:ind w:left="720" w:hanging="720"/>
      </w:pPr>
      <w:r w:rsidRPr="00180063">
        <w:t xml:space="preserve">Insua‐Summerhays, B., Hart, A., Plummer, E., Priebe, S. &amp; Barnicot, K. (2018) Staff and patient perspectives on therapeutic engagement during one‐to‐one observation. </w:t>
      </w:r>
      <w:r w:rsidRPr="00180063">
        <w:rPr>
          <w:i/>
        </w:rPr>
        <w:t>Journal of psychiatric and mental health nursing,</w:t>
      </w:r>
      <w:r w:rsidRPr="00180063">
        <w:t xml:space="preserve"> 25(9-10)</w:t>
      </w:r>
      <w:r w:rsidRPr="00180063">
        <w:rPr>
          <w:b/>
        </w:rPr>
        <w:t>,</w:t>
      </w:r>
      <w:r w:rsidRPr="00180063">
        <w:t xml:space="preserve"> 546-557.</w:t>
      </w:r>
    </w:p>
    <w:p w14:paraId="625E097C" w14:textId="77777777" w:rsidR="00180063" w:rsidRPr="00180063" w:rsidRDefault="00180063" w:rsidP="00180063">
      <w:pPr>
        <w:pStyle w:val="EndNoteBibliography"/>
        <w:spacing w:after="0"/>
        <w:ind w:left="720" w:hanging="720"/>
      </w:pPr>
      <w:r w:rsidRPr="00180063">
        <w:t xml:space="preserve">Lindgren, B.-M., Molin, J. &amp; Graneheim, U. H. (2021) Balancing between a Person-Centred and a Common Staff Approach: Nursing Staff’s Experiences of Good Nursing Practice for Patients Who Self-Harm. </w:t>
      </w:r>
      <w:r w:rsidRPr="00180063">
        <w:rPr>
          <w:i/>
        </w:rPr>
        <w:t>Issues in Mental Health Nursing,</w:t>
      </w:r>
      <w:r w:rsidRPr="00180063">
        <w:t xml:space="preserve"> 42(6)</w:t>
      </w:r>
      <w:r w:rsidRPr="00180063">
        <w:rPr>
          <w:b/>
        </w:rPr>
        <w:t>,</w:t>
      </w:r>
      <w:r w:rsidRPr="00180063">
        <w:t xml:space="preserve"> 564-572.</w:t>
      </w:r>
    </w:p>
    <w:p w14:paraId="4C955FEF" w14:textId="77777777" w:rsidR="00180063" w:rsidRPr="00180063" w:rsidRDefault="00180063" w:rsidP="00180063">
      <w:pPr>
        <w:pStyle w:val="EndNoteBibliography"/>
        <w:spacing w:after="0"/>
        <w:ind w:left="720" w:hanging="720"/>
      </w:pPr>
      <w:r w:rsidRPr="00180063">
        <w:t xml:space="preserve">Mason, T., Mason‐Whitehead, E. &amp; Thomas, M. (2009) Special observations in forensic psychiatric practice: gender issues of the watchers and the watched. </w:t>
      </w:r>
      <w:r w:rsidRPr="00180063">
        <w:rPr>
          <w:i/>
        </w:rPr>
        <w:t>Journal of psychiatric and mental health nursing,</w:t>
      </w:r>
      <w:r w:rsidRPr="00180063">
        <w:t xml:space="preserve"> 16(10)</w:t>
      </w:r>
      <w:r w:rsidRPr="00180063">
        <w:rPr>
          <w:b/>
        </w:rPr>
        <w:t>,</w:t>
      </w:r>
      <w:r w:rsidRPr="00180063">
        <w:t xml:space="preserve"> 910-918.</w:t>
      </w:r>
    </w:p>
    <w:p w14:paraId="7E63A576" w14:textId="77777777" w:rsidR="00180063" w:rsidRPr="00180063" w:rsidRDefault="00180063" w:rsidP="00180063">
      <w:pPr>
        <w:pStyle w:val="EndNoteBibliography"/>
        <w:spacing w:after="0"/>
        <w:ind w:left="720" w:hanging="720"/>
      </w:pPr>
      <w:r w:rsidRPr="00180063">
        <w:t xml:space="preserve">Mccorkel, J. A. (2003) Embodied surveillance and the gendering of punishment. </w:t>
      </w:r>
      <w:r w:rsidRPr="00180063">
        <w:rPr>
          <w:i/>
        </w:rPr>
        <w:t>Journal of Contemporary Ethnography,</w:t>
      </w:r>
      <w:r w:rsidRPr="00180063">
        <w:t xml:space="preserve"> 32(1)</w:t>
      </w:r>
      <w:r w:rsidRPr="00180063">
        <w:rPr>
          <w:b/>
        </w:rPr>
        <w:t>,</w:t>
      </w:r>
      <w:r w:rsidRPr="00180063">
        <w:t xml:space="preserve"> 41-76.</w:t>
      </w:r>
    </w:p>
    <w:p w14:paraId="77032167" w14:textId="77777777" w:rsidR="00180063" w:rsidRPr="00180063" w:rsidRDefault="00180063" w:rsidP="00180063">
      <w:pPr>
        <w:pStyle w:val="EndNoteBibliography"/>
        <w:spacing w:after="0"/>
        <w:ind w:left="720" w:hanging="720"/>
      </w:pPr>
      <w:r w:rsidRPr="00180063">
        <w:lastRenderedPageBreak/>
        <w:t xml:space="preserve">Powell, J. (2001) Women in British special hospitals: a sociological approach. </w:t>
      </w:r>
      <w:r w:rsidRPr="00180063">
        <w:rPr>
          <w:i/>
        </w:rPr>
        <w:t>Sincronia: Journal of Social Sciences and Humanities,</w:t>
      </w:r>
      <w:r w:rsidRPr="00180063">
        <w:t xml:space="preserve"> 5</w:t>
      </w:r>
      <w:r w:rsidRPr="00180063">
        <w:rPr>
          <w:b/>
        </w:rPr>
        <w:t>,</w:t>
      </w:r>
      <w:r w:rsidRPr="00180063">
        <w:t xml:space="preserve"> 1-14.</w:t>
      </w:r>
    </w:p>
    <w:p w14:paraId="0FD7B236" w14:textId="77777777" w:rsidR="00180063" w:rsidRPr="00180063" w:rsidRDefault="00180063" w:rsidP="00180063">
      <w:pPr>
        <w:pStyle w:val="EndNoteBibliography"/>
        <w:spacing w:after="0"/>
        <w:ind w:left="720" w:hanging="720"/>
      </w:pPr>
      <w:r w:rsidRPr="00180063">
        <w:t xml:space="preserve">Pryor, J. &amp; Buzio, A. (2010) Enhancing inpatient rehabilitation through the engagement of patients and nurses. </w:t>
      </w:r>
      <w:r w:rsidRPr="00180063">
        <w:rPr>
          <w:i/>
        </w:rPr>
        <w:t>Journal of Advanced Nursing,</w:t>
      </w:r>
      <w:r w:rsidRPr="00180063">
        <w:t xml:space="preserve"> 66(5)</w:t>
      </w:r>
      <w:r w:rsidRPr="00180063">
        <w:rPr>
          <w:b/>
        </w:rPr>
        <w:t>,</w:t>
      </w:r>
      <w:r w:rsidRPr="00180063">
        <w:t xml:space="preserve"> 978-987.</w:t>
      </w:r>
    </w:p>
    <w:p w14:paraId="02F83D3E" w14:textId="77777777" w:rsidR="00180063" w:rsidRPr="00180063" w:rsidRDefault="00180063" w:rsidP="00180063">
      <w:pPr>
        <w:pStyle w:val="EndNoteBibliography"/>
        <w:spacing w:after="0"/>
        <w:ind w:left="720" w:hanging="720"/>
      </w:pPr>
      <w:r w:rsidRPr="00180063">
        <w:t xml:space="preserve">Quinn, A. (2018) </w:t>
      </w:r>
      <w:r w:rsidRPr="00180063">
        <w:rPr>
          <w:i/>
        </w:rPr>
        <w:t>Unbroken: Learning to Live Beyond Diagnosis.</w:t>
      </w:r>
      <w:r w:rsidRPr="00180063">
        <w:t xml:space="preserve"> Welbeck Publishing Group.</w:t>
      </w:r>
    </w:p>
    <w:p w14:paraId="43B88D5D" w14:textId="77777777" w:rsidR="00180063" w:rsidRPr="00180063" w:rsidRDefault="00180063" w:rsidP="00180063">
      <w:pPr>
        <w:pStyle w:val="EndNoteBibliography"/>
        <w:spacing w:after="0"/>
        <w:ind w:left="720" w:hanging="720"/>
      </w:pPr>
      <w:r w:rsidRPr="00180063">
        <w:t xml:space="preserve">Stewart, D., Bowers, L. &amp; Warburton, F. (2009) Constant special observation and self-harm on acute psychiatric wards: a longitudinal analysis. </w:t>
      </w:r>
      <w:r w:rsidRPr="00180063">
        <w:rPr>
          <w:i/>
        </w:rPr>
        <w:t>General hospital psychiatry,</w:t>
      </w:r>
      <w:r w:rsidRPr="00180063">
        <w:t xml:space="preserve"> 31(6)</w:t>
      </w:r>
      <w:r w:rsidRPr="00180063">
        <w:rPr>
          <w:b/>
        </w:rPr>
        <w:t>,</w:t>
      </w:r>
      <w:r w:rsidRPr="00180063">
        <w:t xml:space="preserve"> 523-530.</w:t>
      </w:r>
    </w:p>
    <w:p w14:paraId="3C753580" w14:textId="77777777" w:rsidR="00180063" w:rsidRPr="00180063" w:rsidRDefault="00180063" w:rsidP="00180063">
      <w:pPr>
        <w:pStyle w:val="EndNoteBibliography"/>
        <w:spacing w:after="0"/>
        <w:ind w:left="720" w:hanging="720"/>
      </w:pPr>
      <w:r w:rsidRPr="00180063">
        <w:t xml:space="preserve">Sullivan, D. H. &amp; Mullen, P. E. (2012) Mental Health and Human Rights in Secure Settings. In: Dudley, M., Silove, D. &amp; Gale, F. (eds.) </w:t>
      </w:r>
      <w:r w:rsidRPr="00180063">
        <w:rPr>
          <w:i/>
        </w:rPr>
        <w:t>Mental Health and Human Rights: Vision, Praxis, and Courage.</w:t>
      </w:r>
      <w:r w:rsidRPr="00180063">
        <w:t xml:space="preserve"> Oxford: Oxford University Press.</w:t>
      </w:r>
    </w:p>
    <w:p w14:paraId="43EEAAF0" w14:textId="77777777" w:rsidR="00180063" w:rsidRPr="00180063" w:rsidRDefault="00180063" w:rsidP="00180063">
      <w:pPr>
        <w:pStyle w:val="EndNoteBibliography"/>
        <w:spacing w:after="0"/>
        <w:ind w:left="720" w:hanging="720"/>
      </w:pPr>
      <w:r w:rsidRPr="00180063">
        <w:t xml:space="preserve">Sullivan, J., Bagshaw, R., Rees, S. &amp; Wood, E. (2013) Flexible observations in the management of self-harm. </w:t>
      </w:r>
      <w:r w:rsidRPr="00180063">
        <w:rPr>
          <w:i/>
        </w:rPr>
        <w:t>Mental Health Practice,</w:t>
      </w:r>
      <w:r w:rsidRPr="00180063">
        <w:t xml:space="preserve"> 16(10).</w:t>
      </w:r>
    </w:p>
    <w:p w14:paraId="4C956980" w14:textId="77777777" w:rsidR="00180063" w:rsidRPr="00180063" w:rsidRDefault="00180063" w:rsidP="00180063">
      <w:pPr>
        <w:pStyle w:val="EndNoteBibliography"/>
        <w:ind w:left="720" w:hanging="720"/>
        <w:rPr>
          <w:i/>
        </w:rPr>
      </w:pPr>
      <w:r w:rsidRPr="00180063">
        <w:t xml:space="preserve">Yates, S. (2005) Truth, Power, and Ethics in Care Services for People with Learning Difficulties. </w:t>
      </w:r>
      <w:r w:rsidRPr="00180063">
        <w:rPr>
          <w:i/>
        </w:rPr>
        <w:t>In S. Tremain (Ed.), Foucault and the government of disability (pp. 65-77). Michigan: University of Michigan Press.</w:t>
      </w:r>
    </w:p>
    <w:p w14:paraId="5AB4BA0F" w14:textId="1C3C33A1" w:rsidR="00BA1F27" w:rsidRDefault="009D7C39">
      <w:r>
        <w:fldChar w:fldCharType="end"/>
      </w:r>
    </w:p>
    <w:sectPr w:rsidR="00BA1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 (Lancaster University Libra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vte099e9sr0xme590wve9x1v2ff5xdpvwvz&quot;&gt;My EndNote 2021&lt;record-ids&gt;&lt;item&gt;84&lt;/item&gt;&lt;item&gt;105&lt;/item&gt;&lt;item&gt;106&lt;/item&gt;&lt;item&gt;110&lt;/item&gt;&lt;item&gt;111&lt;/item&gt;&lt;item&gt;112&lt;/item&gt;&lt;item&gt;113&lt;/item&gt;&lt;item&gt;114&lt;/item&gt;&lt;item&gt;115&lt;/item&gt;&lt;item&gt;116&lt;/item&gt;&lt;item&gt;231&lt;/item&gt;&lt;item&gt;429&lt;/item&gt;&lt;item&gt;430&lt;/item&gt;&lt;item&gt;440&lt;/item&gt;&lt;item&gt;526&lt;/item&gt;&lt;item&gt;527&lt;/item&gt;&lt;item&gt;528&lt;/item&gt;&lt;item&gt;529&lt;/item&gt;&lt;item&gt;530&lt;/item&gt;&lt;item&gt;532&lt;/item&gt;&lt;item&gt;533&lt;/item&gt;&lt;/record-ids&gt;&lt;/item&gt;&lt;/Libraries&gt;"/>
  </w:docVars>
  <w:rsids>
    <w:rsidRoot w:val="009D7C39"/>
    <w:rsid w:val="00030B70"/>
    <w:rsid w:val="000426F4"/>
    <w:rsid w:val="00054948"/>
    <w:rsid w:val="000D636C"/>
    <w:rsid w:val="00172CFC"/>
    <w:rsid w:val="00180063"/>
    <w:rsid w:val="00242BB0"/>
    <w:rsid w:val="00284384"/>
    <w:rsid w:val="00285695"/>
    <w:rsid w:val="0038571F"/>
    <w:rsid w:val="004069A1"/>
    <w:rsid w:val="004426B6"/>
    <w:rsid w:val="00481649"/>
    <w:rsid w:val="00522FDF"/>
    <w:rsid w:val="005B4A3D"/>
    <w:rsid w:val="005E10D5"/>
    <w:rsid w:val="00631756"/>
    <w:rsid w:val="00632F90"/>
    <w:rsid w:val="006451EA"/>
    <w:rsid w:val="00655CC4"/>
    <w:rsid w:val="0069718A"/>
    <w:rsid w:val="006C6CEA"/>
    <w:rsid w:val="006D1A9B"/>
    <w:rsid w:val="006E16B3"/>
    <w:rsid w:val="00737FFC"/>
    <w:rsid w:val="0074278A"/>
    <w:rsid w:val="00774A07"/>
    <w:rsid w:val="007F22B1"/>
    <w:rsid w:val="008A12B5"/>
    <w:rsid w:val="008A3747"/>
    <w:rsid w:val="00955449"/>
    <w:rsid w:val="00957DCB"/>
    <w:rsid w:val="009B4C22"/>
    <w:rsid w:val="009D7C39"/>
    <w:rsid w:val="009F54FD"/>
    <w:rsid w:val="00A255FF"/>
    <w:rsid w:val="00A348D3"/>
    <w:rsid w:val="00A44941"/>
    <w:rsid w:val="00AB6453"/>
    <w:rsid w:val="00AC579D"/>
    <w:rsid w:val="00AD7F35"/>
    <w:rsid w:val="00B06B22"/>
    <w:rsid w:val="00B517E0"/>
    <w:rsid w:val="00BA1F27"/>
    <w:rsid w:val="00BA65E1"/>
    <w:rsid w:val="00C82A04"/>
    <w:rsid w:val="00D10C83"/>
    <w:rsid w:val="00E46121"/>
    <w:rsid w:val="00E70F9A"/>
    <w:rsid w:val="00E802D1"/>
    <w:rsid w:val="00EA55D3"/>
    <w:rsid w:val="00F01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F2DD"/>
  <w15:chartTrackingRefBased/>
  <w15:docId w15:val="{1A8CCBAE-8A90-479A-9E86-3797F363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C39"/>
    <w:rPr>
      <w:color w:val="0563C1" w:themeColor="hyperlink"/>
      <w:u w:val="single"/>
    </w:rPr>
  </w:style>
  <w:style w:type="character" w:styleId="UnresolvedMention">
    <w:name w:val="Unresolved Mention"/>
    <w:basedOn w:val="DefaultParagraphFont"/>
    <w:uiPriority w:val="99"/>
    <w:semiHidden/>
    <w:unhideWhenUsed/>
    <w:rsid w:val="009D7C39"/>
    <w:rPr>
      <w:color w:val="605E5C"/>
      <w:shd w:val="clear" w:color="auto" w:fill="E1DFDD"/>
    </w:rPr>
  </w:style>
  <w:style w:type="paragraph" w:customStyle="1" w:styleId="EndNoteBibliographyTitle">
    <w:name w:val="EndNote Bibliography Title"/>
    <w:basedOn w:val="Normal"/>
    <w:link w:val="EndNoteBibliographyTitleChar"/>
    <w:rsid w:val="009D7C39"/>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D7C39"/>
    <w:rPr>
      <w:rFonts w:ascii="Calibri" w:hAnsi="Calibri" w:cs="Calibri"/>
      <w:noProof/>
      <w:lang w:val="en-US"/>
    </w:rPr>
  </w:style>
  <w:style w:type="paragraph" w:customStyle="1" w:styleId="EndNoteBibliography">
    <w:name w:val="EndNote Bibliography"/>
    <w:basedOn w:val="Normal"/>
    <w:link w:val="EndNoteBibliographyChar"/>
    <w:rsid w:val="009D7C39"/>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D7C39"/>
    <w:rPr>
      <w:rFonts w:ascii="Calibri" w:hAnsi="Calibri" w:cs="Calibri"/>
      <w:noProof/>
      <w:lang w:val="en-US"/>
    </w:rPr>
  </w:style>
  <w:style w:type="character" w:customStyle="1" w:styleId="Heading1Char">
    <w:name w:val="Heading 1 Char"/>
    <w:basedOn w:val="DefaultParagraphFont"/>
    <w:link w:val="Heading1"/>
    <w:uiPriority w:val="9"/>
    <w:rsid w:val="009D7C3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quest.org.uk/sarah-price-conclusion" TargetMode="External"/><Relationship Id="rId4" Type="http://schemas.openxmlformats.org/officeDocument/2006/relationships/hyperlink" Target="https://www.tandfonline.com/doi/full/10.1080/09687599.2022.2034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4526</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 Rebecca</dc:creator>
  <cp:keywords/>
  <dc:description/>
  <cp:lastModifiedBy>Fish, Rebecca</cp:lastModifiedBy>
  <cp:revision>3</cp:revision>
  <dcterms:created xsi:type="dcterms:W3CDTF">2022-03-08T11:54:00Z</dcterms:created>
  <dcterms:modified xsi:type="dcterms:W3CDTF">2022-03-08T11:54:00Z</dcterms:modified>
</cp:coreProperties>
</file>