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25A80" w14:textId="77777777" w:rsidR="00E03F50" w:rsidRDefault="00E03F50" w:rsidP="00E03F50">
      <w:pPr>
        <w:pBdr>
          <w:top w:val="nil"/>
          <w:left w:val="nil"/>
          <w:bottom w:val="nil"/>
          <w:right w:val="nil"/>
          <w:between w:val="nil"/>
        </w:pBdr>
        <w:spacing w:line="276" w:lineRule="auto"/>
        <w:jc w:val="center"/>
        <w:rPr>
          <w:rFonts w:ascii="Times New Roman" w:hAnsi="Times New Roman" w:cs="Times New Roman"/>
          <w:b/>
          <w:bCs/>
          <w:color w:val="000000"/>
          <w:sz w:val="24"/>
          <w:szCs w:val="24"/>
        </w:rPr>
      </w:pPr>
      <w:r w:rsidRPr="00E03F50">
        <w:rPr>
          <w:rFonts w:ascii="Times New Roman" w:hAnsi="Times New Roman" w:cs="Times New Roman"/>
          <w:b/>
          <w:bCs/>
          <w:color w:val="000000"/>
          <w:sz w:val="24"/>
          <w:szCs w:val="24"/>
        </w:rPr>
        <w:t>Analysing language, sex and age in a corpus of patient feedback: A comparison of approaches</w:t>
      </w:r>
    </w:p>
    <w:p w14:paraId="5329A23C" w14:textId="567A9E8B" w:rsidR="00F80610" w:rsidRDefault="00F80610" w:rsidP="00F80610">
      <w:pPr>
        <w:jc w:val="center"/>
        <w:rPr>
          <w:rFonts w:ascii="Times New Roman" w:hAnsi="Times New Roman" w:cs="Times New Roman"/>
          <w:b/>
          <w:bCs/>
          <w:sz w:val="24"/>
          <w:szCs w:val="24"/>
        </w:rPr>
      </w:pPr>
      <w:r w:rsidRPr="00F80610">
        <w:rPr>
          <w:rFonts w:ascii="Times New Roman" w:hAnsi="Times New Roman" w:cs="Times New Roman"/>
          <w:b/>
          <w:bCs/>
          <w:sz w:val="24"/>
          <w:szCs w:val="24"/>
        </w:rPr>
        <w:t>Paul Baker</w:t>
      </w:r>
      <w:r w:rsidR="00E03F50">
        <w:rPr>
          <w:rFonts w:ascii="Times New Roman" w:hAnsi="Times New Roman" w:cs="Times New Roman"/>
          <w:b/>
          <w:bCs/>
          <w:sz w:val="24"/>
          <w:szCs w:val="24"/>
        </w:rPr>
        <w:t xml:space="preserve"> and Gavin Brookes</w:t>
      </w:r>
    </w:p>
    <w:p w14:paraId="39211A2E" w14:textId="13ADFBC7" w:rsidR="004060FA" w:rsidRPr="00F80610" w:rsidRDefault="004060FA" w:rsidP="00F80610">
      <w:pPr>
        <w:jc w:val="center"/>
        <w:rPr>
          <w:rFonts w:ascii="Times New Roman" w:hAnsi="Times New Roman" w:cs="Times New Roman"/>
          <w:b/>
          <w:bCs/>
          <w:sz w:val="24"/>
          <w:szCs w:val="24"/>
        </w:rPr>
      </w:pPr>
      <w:r>
        <w:rPr>
          <w:rFonts w:ascii="Times New Roman" w:hAnsi="Times New Roman" w:cs="Times New Roman"/>
          <w:b/>
          <w:bCs/>
          <w:sz w:val="24"/>
          <w:szCs w:val="24"/>
        </w:rPr>
        <w:t>Department of Linguistics and English Language, Lancaster University</w:t>
      </w:r>
    </w:p>
    <w:p w14:paraId="277F90C2" w14:textId="30C938BA" w:rsidR="007A4CF0" w:rsidRDefault="00F80610">
      <w:pPr>
        <w:rPr>
          <w:rFonts w:ascii="Times New Roman" w:hAnsi="Times New Roman" w:cs="Times New Roman"/>
          <w:b/>
          <w:bCs/>
          <w:sz w:val="24"/>
          <w:szCs w:val="24"/>
        </w:rPr>
      </w:pPr>
      <w:r>
        <w:rPr>
          <w:rFonts w:ascii="Times New Roman" w:hAnsi="Times New Roman" w:cs="Times New Roman"/>
          <w:b/>
          <w:bCs/>
          <w:sz w:val="24"/>
          <w:szCs w:val="24"/>
        </w:rPr>
        <w:br w:type="page"/>
      </w:r>
    </w:p>
    <w:p w14:paraId="48E7244C" w14:textId="2E5C41F9" w:rsidR="0013365A" w:rsidRDefault="0013365A" w:rsidP="0013365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Acknowledgements</w:t>
      </w:r>
    </w:p>
    <w:p w14:paraId="47673F7A" w14:textId="17C811B6" w:rsidR="0013365A" w:rsidRPr="0013365A" w:rsidRDefault="0013365A" w:rsidP="0013365A">
      <w:pPr>
        <w:rPr>
          <w:rFonts w:ascii="Times New Roman" w:hAnsi="Times New Roman" w:cs="Times New Roman"/>
          <w:i/>
          <w:iCs/>
          <w:sz w:val="24"/>
          <w:szCs w:val="24"/>
        </w:rPr>
      </w:pPr>
      <w:r w:rsidRPr="0013365A">
        <w:rPr>
          <w:rStyle w:val="Emphasis"/>
          <w:rFonts w:ascii="Times New Roman" w:hAnsi="Times New Roman" w:cs="Times New Roman"/>
          <w:i w:val="0"/>
          <w:iCs w:val="0"/>
          <w:sz w:val="24"/>
          <w:szCs w:val="24"/>
        </w:rPr>
        <w:t xml:space="preserve">This research was supported by ESRC Grant number </w:t>
      </w:r>
      <w:r w:rsidRPr="0092211F">
        <w:rPr>
          <w:rFonts w:ascii="Times New Roman" w:hAnsi="Times New Roman" w:cs="Times New Roman"/>
          <w:sz w:val="24"/>
          <w:szCs w:val="24"/>
        </w:rPr>
        <w:t>LIA7835</w:t>
      </w:r>
      <w:r w:rsidRPr="0013365A">
        <w:rPr>
          <w:rStyle w:val="Emphasis"/>
          <w:rFonts w:ascii="Times New Roman" w:hAnsi="Times New Roman" w:cs="Times New Roman"/>
          <w:i w:val="0"/>
          <w:iCs w:val="0"/>
          <w:sz w:val="24"/>
          <w:szCs w:val="24"/>
        </w:rPr>
        <w:t xml:space="preserve">. We would like to thank Andrew Hardie for his technical assistance in preparing the corpus for analysis and </w:t>
      </w:r>
      <w:r w:rsidRPr="0013365A">
        <w:rPr>
          <w:rFonts w:ascii="Times New Roman" w:hAnsi="Times New Roman" w:cs="Times New Roman"/>
          <w:sz w:val="24"/>
          <w:szCs w:val="24"/>
        </w:rPr>
        <w:t>Sheila Payne for her helpful insights into this project.</w:t>
      </w:r>
    </w:p>
    <w:p w14:paraId="3AA6FF69" w14:textId="3350969E" w:rsidR="0013365A" w:rsidRDefault="0013365A">
      <w:pPr>
        <w:rPr>
          <w:rFonts w:ascii="Times New Roman" w:hAnsi="Times New Roman" w:cs="Times New Roman"/>
          <w:b/>
          <w:bCs/>
          <w:sz w:val="24"/>
          <w:szCs w:val="24"/>
        </w:rPr>
      </w:pPr>
      <w:r>
        <w:rPr>
          <w:rFonts w:ascii="Times New Roman" w:hAnsi="Times New Roman" w:cs="Times New Roman"/>
          <w:b/>
          <w:bCs/>
          <w:sz w:val="24"/>
          <w:szCs w:val="24"/>
        </w:rPr>
        <w:br w:type="page"/>
      </w:r>
    </w:p>
    <w:p w14:paraId="35AEED09" w14:textId="77777777" w:rsidR="0013365A" w:rsidRDefault="0013365A" w:rsidP="0013365A">
      <w:pPr>
        <w:rPr>
          <w:rFonts w:ascii="Times New Roman" w:hAnsi="Times New Roman" w:cs="Times New Roman"/>
          <w:b/>
          <w:bCs/>
          <w:sz w:val="24"/>
          <w:szCs w:val="24"/>
        </w:rPr>
      </w:pPr>
    </w:p>
    <w:p w14:paraId="2A3652A3" w14:textId="77777777" w:rsidR="0013365A" w:rsidRDefault="0013365A" w:rsidP="00E003D4">
      <w:pPr>
        <w:jc w:val="center"/>
        <w:rPr>
          <w:rFonts w:ascii="Times New Roman" w:hAnsi="Times New Roman" w:cs="Times New Roman"/>
          <w:b/>
          <w:bCs/>
          <w:sz w:val="24"/>
          <w:szCs w:val="24"/>
        </w:rPr>
      </w:pPr>
    </w:p>
    <w:p w14:paraId="731167A4" w14:textId="47276BC5" w:rsidR="0023759C" w:rsidRPr="003E7B96" w:rsidRDefault="00116FE5" w:rsidP="00E003D4">
      <w:pPr>
        <w:jc w:val="center"/>
        <w:rPr>
          <w:rFonts w:ascii="Times New Roman" w:hAnsi="Times New Roman" w:cs="Times New Roman"/>
          <w:b/>
          <w:bCs/>
          <w:sz w:val="24"/>
          <w:szCs w:val="24"/>
        </w:rPr>
      </w:pPr>
      <w:r>
        <w:rPr>
          <w:rFonts w:ascii="Times New Roman" w:hAnsi="Times New Roman" w:cs="Times New Roman"/>
          <w:b/>
          <w:bCs/>
          <w:sz w:val="24"/>
          <w:szCs w:val="24"/>
        </w:rPr>
        <w:t>Section</w:t>
      </w:r>
      <w:r w:rsidR="0023759C" w:rsidRPr="003E7B96">
        <w:rPr>
          <w:rFonts w:ascii="Times New Roman" w:hAnsi="Times New Roman" w:cs="Times New Roman"/>
          <w:b/>
          <w:bCs/>
          <w:sz w:val="24"/>
          <w:szCs w:val="24"/>
        </w:rPr>
        <w:t xml:space="preserve"> 1: Introduction</w:t>
      </w:r>
    </w:p>
    <w:p w14:paraId="7DC1F8EF"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1577DA7E" w14:textId="6571004E" w:rsidR="0023759C" w:rsidRDefault="0006113D" w:rsidP="0023759C">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1.1 </w:t>
      </w:r>
      <w:r w:rsidR="0023759C">
        <w:rPr>
          <w:rFonts w:ascii="Times New Roman" w:hAnsi="Times New Roman" w:cs="Times New Roman"/>
          <w:b/>
          <w:bCs/>
          <w:sz w:val="24"/>
          <w:szCs w:val="24"/>
        </w:rPr>
        <w:t>Introduction and aims</w:t>
      </w:r>
    </w:p>
    <w:p w14:paraId="3205DC61" w14:textId="77777777" w:rsidR="0023759C" w:rsidRPr="003E7B96" w:rsidRDefault="0023759C" w:rsidP="0023759C">
      <w:pPr>
        <w:autoSpaceDE w:val="0"/>
        <w:autoSpaceDN w:val="0"/>
        <w:adjustRightInd w:val="0"/>
        <w:spacing w:after="0" w:line="276" w:lineRule="auto"/>
        <w:rPr>
          <w:rFonts w:ascii="Times New Roman" w:hAnsi="Times New Roman" w:cs="Times New Roman"/>
          <w:sz w:val="24"/>
          <w:szCs w:val="24"/>
        </w:rPr>
      </w:pPr>
    </w:p>
    <w:p w14:paraId="25E44F74" w14:textId="7291FE85" w:rsidR="0023759C" w:rsidRPr="003E7B96" w:rsidRDefault="0023759C" w:rsidP="0023759C">
      <w:pPr>
        <w:autoSpaceDE w:val="0"/>
        <w:autoSpaceDN w:val="0"/>
        <w:adjustRightInd w:val="0"/>
        <w:spacing w:after="0" w:line="276" w:lineRule="auto"/>
        <w:rPr>
          <w:rFonts w:ascii="Times New Roman" w:hAnsi="Times New Roman" w:cs="Times New Roman"/>
          <w:sz w:val="24"/>
          <w:szCs w:val="24"/>
        </w:rPr>
      </w:pPr>
      <w:r w:rsidRPr="003E7B96">
        <w:rPr>
          <w:rFonts w:ascii="Times New Roman" w:hAnsi="Times New Roman" w:cs="Times New Roman"/>
          <w:sz w:val="24"/>
          <w:szCs w:val="24"/>
        </w:rPr>
        <w:t>In recent years, researchers working in</w:t>
      </w:r>
      <w:r>
        <w:rPr>
          <w:rFonts w:ascii="Times New Roman" w:hAnsi="Times New Roman" w:cs="Times New Roman"/>
          <w:sz w:val="24"/>
          <w:szCs w:val="24"/>
        </w:rPr>
        <w:t xml:space="preserve"> areas of</w:t>
      </w:r>
      <w:r w:rsidRPr="003E7B96">
        <w:rPr>
          <w:rFonts w:ascii="Times New Roman" w:hAnsi="Times New Roman" w:cs="Times New Roman"/>
          <w:sz w:val="24"/>
          <w:szCs w:val="24"/>
        </w:rPr>
        <w:t xml:space="preserve"> linguistic</w:t>
      </w:r>
      <w:r>
        <w:rPr>
          <w:rFonts w:ascii="Times New Roman" w:hAnsi="Times New Roman" w:cs="Times New Roman"/>
          <w:sz w:val="24"/>
          <w:szCs w:val="24"/>
        </w:rPr>
        <w:t>s</w:t>
      </w:r>
      <w:r w:rsidRPr="003E7B96">
        <w:rPr>
          <w:rFonts w:ascii="Times New Roman" w:hAnsi="Times New Roman" w:cs="Times New Roman"/>
          <w:sz w:val="24"/>
          <w:szCs w:val="24"/>
        </w:rPr>
        <w:t xml:space="preserve"> such as </w:t>
      </w:r>
      <w:r>
        <w:rPr>
          <w:rFonts w:ascii="Times New Roman" w:hAnsi="Times New Roman" w:cs="Times New Roman"/>
          <w:sz w:val="24"/>
          <w:szCs w:val="24"/>
        </w:rPr>
        <w:t>a</w:t>
      </w:r>
      <w:r w:rsidRPr="003E7B96">
        <w:rPr>
          <w:rFonts w:ascii="Times New Roman" w:hAnsi="Times New Roman" w:cs="Times New Roman"/>
          <w:sz w:val="24"/>
          <w:szCs w:val="24"/>
        </w:rPr>
        <w:t xml:space="preserve">pplied </w:t>
      </w:r>
      <w:r>
        <w:rPr>
          <w:rFonts w:ascii="Times New Roman" w:hAnsi="Times New Roman" w:cs="Times New Roman"/>
          <w:sz w:val="24"/>
          <w:szCs w:val="24"/>
        </w:rPr>
        <w:t>l</w:t>
      </w:r>
      <w:r w:rsidRPr="003E7B96">
        <w:rPr>
          <w:rFonts w:ascii="Times New Roman" w:hAnsi="Times New Roman" w:cs="Times New Roman"/>
          <w:sz w:val="24"/>
          <w:szCs w:val="24"/>
        </w:rPr>
        <w:t xml:space="preserve">inguistics, </w:t>
      </w:r>
      <w:r>
        <w:rPr>
          <w:rFonts w:ascii="Times New Roman" w:hAnsi="Times New Roman" w:cs="Times New Roman"/>
          <w:sz w:val="24"/>
          <w:szCs w:val="24"/>
        </w:rPr>
        <w:t>s</w:t>
      </w:r>
      <w:r w:rsidRPr="003E7B96">
        <w:rPr>
          <w:rFonts w:ascii="Times New Roman" w:hAnsi="Times New Roman" w:cs="Times New Roman"/>
          <w:sz w:val="24"/>
          <w:szCs w:val="24"/>
        </w:rPr>
        <w:t xml:space="preserve">ociolinguistics and </w:t>
      </w:r>
      <w:r>
        <w:rPr>
          <w:rFonts w:ascii="Times New Roman" w:hAnsi="Times New Roman" w:cs="Times New Roman"/>
          <w:sz w:val="24"/>
          <w:szCs w:val="24"/>
        </w:rPr>
        <w:t>d</w:t>
      </w:r>
      <w:r w:rsidRPr="003E7B96">
        <w:rPr>
          <w:rFonts w:ascii="Times New Roman" w:hAnsi="Times New Roman" w:cs="Times New Roman"/>
          <w:sz w:val="24"/>
          <w:szCs w:val="24"/>
        </w:rPr>
        <w:t xml:space="preserve">iscourse </w:t>
      </w:r>
      <w:r>
        <w:rPr>
          <w:rFonts w:ascii="Times New Roman" w:hAnsi="Times New Roman" w:cs="Times New Roman"/>
          <w:sz w:val="24"/>
          <w:szCs w:val="24"/>
        </w:rPr>
        <w:t>s</w:t>
      </w:r>
      <w:r w:rsidRPr="003E7B96">
        <w:rPr>
          <w:rFonts w:ascii="Times New Roman" w:hAnsi="Times New Roman" w:cs="Times New Roman"/>
          <w:sz w:val="24"/>
          <w:szCs w:val="24"/>
        </w:rPr>
        <w:t xml:space="preserve">tudies have increasingly harnessed methods from corpus linguistics </w:t>
      </w:r>
      <w:r>
        <w:rPr>
          <w:rFonts w:ascii="Times New Roman" w:hAnsi="Times New Roman" w:cs="Times New Roman"/>
          <w:sz w:val="24"/>
          <w:szCs w:val="24"/>
        </w:rPr>
        <w:t>in order to</w:t>
      </w:r>
      <w:r w:rsidRPr="003E7B96">
        <w:rPr>
          <w:rFonts w:ascii="Times New Roman" w:hAnsi="Times New Roman" w:cs="Times New Roman"/>
          <w:sz w:val="24"/>
          <w:szCs w:val="24"/>
        </w:rPr>
        <w:t xml:space="preserve"> examin</w:t>
      </w:r>
      <w:r>
        <w:rPr>
          <w:rFonts w:ascii="Times New Roman" w:hAnsi="Times New Roman" w:cs="Times New Roman"/>
          <w:sz w:val="24"/>
          <w:szCs w:val="24"/>
        </w:rPr>
        <w:t>e</w:t>
      </w:r>
      <w:r w:rsidRPr="003E7B96">
        <w:rPr>
          <w:rFonts w:ascii="Times New Roman" w:hAnsi="Times New Roman" w:cs="Times New Roman"/>
          <w:sz w:val="24"/>
          <w:szCs w:val="24"/>
        </w:rPr>
        <w:t xml:space="preserve"> the relationship between language use and social identity. Corpus linguistics is a collection of methods, but also a field of research, which involves analysing language use based on large collections of naturally occurring language data (McEnery and Wilson 2001). This dataset is known as a </w:t>
      </w:r>
      <w:r w:rsidRPr="003E7B96">
        <w:rPr>
          <w:rFonts w:ascii="Times New Roman" w:hAnsi="Times New Roman" w:cs="Times New Roman"/>
          <w:i/>
          <w:iCs/>
          <w:sz w:val="24"/>
          <w:szCs w:val="24"/>
        </w:rPr>
        <w:t>corpus</w:t>
      </w:r>
      <w:r w:rsidRPr="003E7B96">
        <w:rPr>
          <w:rFonts w:ascii="Times New Roman" w:hAnsi="Times New Roman" w:cs="Times New Roman"/>
          <w:sz w:val="24"/>
          <w:szCs w:val="24"/>
        </w:rPr>
        <w:t xml:space="preserve"> (pl. </w:t>
      </w:r>
      <w:r w:rsidRPr="003E7B96">
        <w:rPr>
          <w:rFonts w:ascii="Times New Roman" w:hAnsi="Times New Roman" w:cs="Times New Roman"/>
          <w:i/>
          <w:iCs/>
          <w:sz w:val="24"/>
          <w:szCs w:val="24"/>
        </w:rPr>
        <w:t>corpora</w:t>
      </w:r>
      <w:r w:rsidRPr="003E7B96">
        <w:rPr>
          <w:rFonts w:ascii="Times New Roman" w:hAnsi="Times New Roman" w:cs="Times New Roman"/>
          <w:sz w:val="24"/>
          <w:szCs w:val="24"/>
        </w:rPr>
        <w:t>)</w:t>
      </w:r>
      <w:r>
        <w:rPr>
          <w:rFonts w:ascii="Times New Roman" w:hAnsi="Times New Roman" w:cs="Times New Roman"/>
          <w:sz w:val="24"/>
          <w:szCs w:val="24"/>
        </w:rPr>
        <w:t>. Corpora are designed to be representative of a particular language or language variety</w:t>
      </w:r>
      <w:r w:rsidRPr="003E7B96">
        <w:rPr>
          <w:rFonts w:ascii="Times New Roman" w:hAnsi="Times New Roman" w:cs="Times New Roman"/>
          <w:sz w:val="24"/>
          <w:szCs w:val="24"/>
        </w:rPr>
        <w:t xml:space="preserve"> and </w:t>
      </w:r>
      <w:r>
        <w:rPr>
          <w:rFonts w:ascii="Times New Roman" w:hAnsi="Times New Roman" w:cs="Times New Roman"/>
          <w:sz w:val="24"/>
          <w:szCs w:val="24"/>
        </w:rPr>
        <w:t>are</w:t>
      </w:r>
      <w:r w:rsidRPr="003E7B96">
        <w:rPr>
          <w:rFonts w:ascii="Times New Roman" w:hAnsi="Times New Roman" w:cs="Times New Roman"/>
          <w:sz w:val="24"/>
          <w:szCs w:val="24"/>
        </w:rPr>
        <w:t xml:space="preserve"> analysed using computational techniques which help analyst</w:t>
      </w:r>
      <w:r>
        <w:rPr>
          <w:rFonts w:ascii="Times New Roman" w:hAnsi="Times New Roman" w:cs="Times New Roman"/>
          <w:sz w:val="24"/>
          <w:szCs w:val="24"/>
        </w:rPr>
        <w:t>s</w:t>
      </w:r>
      <w:r w:rsidRPr="003E7B96">
        <w:rPr>
          <w:rFonts w:ascii="Times New Roman" w:hAnsi="Times New Roman" w:cs="Times New Roman"/>
          <w:sz w:val="24"/>
          <w:szCs w:val="24"/>
        </w:rPr>
        <w:t xml:space="preserve"> to identify and interpret frequent or salient aspects of language use. While computers help to give focus to such analyses, it is the job of the human analyst to move beyond the computer output and to interpret and explain the linguistic patterns in their corpora. </w:t>
      </w:r>
    </w:p>
    <w:p w14:paraId="42C8E34A" w14:textId="77777777" w:rsidR="0023759C" w:rsidRPr="003E7B96" w:rsidRDefault="0023759C" w:rsidP="0023759C">
      <w:pPr>
        <w:autoSpaceDE w:val="0"/>
        <w:autoSpaceDN w:val="0"/>
        <w:adjustRightInd w:val="0"/>
        <w:spacing w:after="0" w:line="276" w:lineRule="auto"/>
        <w:rPr>
          <w:rFonts w:ascii="Times New Roman" w:hAnsi="Times New Roman" w:cs="Times New Roman"/>
          <w:sz w:val="24"/>
          <w:szCs w:val="24"/>
        </w:rPr>
      </w:pPr>
    </w:p>
    <w:p w14:paraId="2FC47908" w14:textId="041B497C" w:rsidR="0023759C" w:rsidRPr="003E7B96" w:rsidRDefault="0023759C" w:rsidP="0023759C">
      <w:pPr>
        <w:autoSpaceDE w:val="0"/>
        <w:autoSpaceDN w:val="0"/>
        <w:adjustRightInd w:val="0"/>
        <w:spacing w:after="0" w:line="276" w:lineRule="auto"/>
        <w:rPr>
          <w:rFonts w:ascii="Times New Roman" w:hAnsi="Times New Roman" w:cs="Times New Roman"/>
          <w:sz w:val="24"/>
          <w:szCs w:val="24"/>
        </w:rPr>
      </w:pPr>
      <w:r w:rsidRPr="003E7B96">
        <w:rPr>
          <w:rFonts w:ascii="Times New Roman" w:hAnsi="Times New Roman" w:cs="Times New Roman"/>
          <w:sz w:val="24"/>
          <w:szCs w:val="24"/>
        </w:rPr>
        <w:t xml:space="preserve">Corpus methods have, as noted, witnessed increasing take-up in linguistic studies of social identity in recent years. As we will see in this </w:t>
      </w:r>
      <w:r w:rsidR="00116FE5">
        <w:rPr>
          <w:rFonts w:ascii="Times New Roman" w:hAnsi="Times New Roman" w:cs="Times New Roman"/>
          <w:sz w:val="24"/>
          <w:szCs w:val="24"/>
        </w:rPr>
        <w:t>section</w:t>
      </w:r>
      <w:r w:rsidRPr="003E7B96">
        <w:rPr>
          <w:rFonts w:ascii="Times New Roman" w:hAnsi="Times New Roman" w:cs="Times New Roman"/>
          <w:sz w:val="24"/>
          <w:szCs w:val="24"/>
        </w:rPr>
        <w:t xml:space="preserve">, much of this work has </w:t>
      </w:r>
      <w:r w:rsidR="004B7818">
        <w:rPr>
          <w:rFonts w:ascii="Times New Roman" w:hAnsi="Times New Roman" w:cs="Times New Roman"/>
          <w:sz w:val="24"/>
          <w:szCs w:val="24"/>
        </w:rPr>
        <w:t>used</w:t>
      </w:r>
      <w:r w:rsidRPr="003E7B96">
        <w:rPr>
          <w:rFonts w:ascii="Times New Roman" w:hAnsi="Times New Roman" w:cs="Times New Roman"/>
          <w:sz w:val="24"/>
          <w:szCs w:val="24"/>
        </w:rPr>
        <w:t xml:space="preserve"> corpora that are annotated or ‘tagged’ for socio-demographic information about the </w:t>
      </w:r>
      <w:r>
        <w:rPr>
          <w:rFonts w:ascii="Times New Roman" w:hAnsi="Times New Roman" w:cs="Times New Roman"/>
          <w:sz w:val="24"/>
          <w:szCs w:val="24"/>
        </w:rPr>
        <w:t>people</w:t>
      </w:r>
      <w:r w:rsidRPr="003E7B96">
        <w:rPr>
          <w:rFonts w:ascii="Times New Roman" w:hAnsi="Times New Roman" w:cs="Times New Roman"/>
          <w:sz w:val="24"/>
          <w:szCs w:val="24"/>
        </w:rPr>
        <w:t xml:space="preserve"> who contribute the </w:t>
      </w:r>
      <w:r>
        <w:rPr>
          <w:rFonts w:ascii="Times New Roman" w:hAnsi="Times New Roman" w:cs="Times New Roman"/>
          <w:sz w:val="24"/>
          <w:szCs w:val="24"/>
        </w:rPr>
        <w:t xml:space="preserve">language or </w:t>
      </w:r>
      <w:r w:rsidRPr="003E7B96">
        <w:rPr>
          <w:rFonts w:ascii="Times New Roman" w:hAnsi="Times New Roman" w:cs="Times New Roman"/>
          <w:sz w:val="24"/>
          <w:szCs w:val="24"/>
        </w:rPr>
        <w:t>texts</w:t>
      </w:r>
      <w:r>
        <w:rPr>
          <w:rFonts w:ascii="Times New Roman" w:hAnsi="Times New Roman" w:cs="Times New Roman"/>
          <w:sz w:val="24"/>
          <w:szCs w:val="24"/>
        </w:rPr>
        <w:t xml:space="preserve"> in the corpus</w:t>
      </w:r>
      <w:r w:rsidRPr="003E7B96">
        <w:rPr>
          <w:rFonts w:ascii="Times New Roman" w:hAnsi="Times New Roman" w:cs="Times New Roman"/>
          <w:sz w:val="24"/>
          <w:szCs w:val="24"/>
        </w:rPr>
        <w:t xml:space="preserve"> (see Baker 2010; see also the recent collections by Brezina et al. (2018) and Friginal (2018)). While advancements in corpus annotation have unquestionably increased the possibilities for undertaking corpus-aided</w:t>
      </w:r>
      <w:r w:rsidR="006351C8">
        <w:rPr>
          <w:rFonts w:ascii="Times New Roman" w:hAnsi="Times New Roman" w:cs="Times New Roman"/>
          <w:sz w:val="24"/>
          <w:szCs w:val="24"/>
        </w:rPr>
        <w:t xml:space="preserve"> </w:t>
      </w:r>
      <w:r w:rsidRPr="003E7B96">
        <w:rPr>
          <w:rFonts w:ascii="Times New Roman" w:hAnsi="Times New Roman" w:cs="Times New Roman"/>
          <w:sz w:val="24"/>
          <w:szCs w:val="24"/>
        </w:rPr>
        <w:t>research of language and identity (Kendall 2011), the use of annotation in such studies is by no means ubiquitous, and there remain, as we will see, instances where</w:t>
      </w:r>
      <w:r>
        <w:rPr>
          <w:rFonts w:ascii="Times New Roman" w:hAnsi="Times New Roman" w:cs="Times New Roman"/>
          <w:sz w:val="24"/>
          <w:szCs w:val="24"/>
        </w:rPr>
        <w:t xml:space="preserve"> such annotation has not been used,</w:t>
      </w:r>
      <w:r w:rsidRPr="003E7B96">
        <w:rPr>
          <w:rFonts w:ascii="Times New Roman" w:hAnsi="Times New Roman" w:cs="Times New Roman"/>
          <w:sz w:val="24"/>
          <w:szCs w:val="24"/>
        </w:rPr>
        <w:t xml:space="preserve"> </w:t>
      </w:r>
      <w:r>
        <w:rPr>
          <w:rFonts w:ascii="Times New Roman" w:hAnsi="Times New Roman" w:cs="Times New Roman"/>
          <w:sz w:val="24"/>
          <w:szCs w:val="24"/>
        </w:rPr>
        <w:t xml:space="preserve">as well as cases where </w:t>
      </w:r>
      <w:r w:rsidRPr="003E7B96">
        <w:rPr>
          <w:rFonts w:ascii="Times New Roman" w:hAnsi="Times New Roman" w:cs="Times New Roman"/>
          <w:sz w:val="24"/>
          <w:szCs w:val="24"/>
        </w:rPr>
        <w:t xml:space="preserve">it is </w:t>
      </w:r>
      <w:r>
        <w:rPr>
          <w:rFonts w:ascii="Times New Roman" w:hAnsi="Times New Roman" w:cs="Times New Roman"/>
          <w:sz w:val="24"/>
          <w:szCs w:val="24"/>
        </w:rPr>
        <w:t xml:space="preserve">simply </w:t>
      </w:r>
      <w:r w:rsidRPr="003E7B96">
        <w:rPr>
          <w:rFonts w:ascii="Times New Roman" w:hAnsi="Times New Roman" w:cs="Times New Roman"/>
          <w:sz w:val="24"/>
          <w:szCs w:val="24"/>
        </w:rPr>
        <w:t>not possible to annotat</w:t>
      </w:r>
      <w:r>
        <w:rPr>
          <w:rFonts w:ascii="Times New Roman" w:hAnsi="Times New Roman" w:cs="Times New Roman"/>
          <w:sz w:val="24"/>
          <w:szCs w:val="24"/>
        </w:rPr>
        <w:t>e a corpus for socio-demographic information</w:t>
      </w:r>
      <w:r w:rsidRPr="003E7B96">
        <w:rPr>
          <w:rFonts w:ascii="Times New Roman" w:hAnsi="Times New Roman" w:cs="Times New Roman"/>
          <w:sz w:val="24"/>
          <w:szCs w:val="24"/>
        </w:rPr>
        <w:t>. In such cases, more manual approaches to identifying and analysing social identity are often used. The aim of this book is to compare these two, broad approaches to identifying and analysing identity in corpora. To do this, we analyse social identity in language use in a corpus of patient comments on cancer care services in the UK. We will approach this data from two methodological perspectives: one using socio-demographic metadata, and the other taking a more data-driven approach based on cases whe</w:t>
      </w:r>
      <w:r w:rsidR="004B7818">
        <w:rPr>
          <w:rFonts w:ascii="Times New Roman" w:hAnsi="Times New Roman" w:cs="Times New Roman"/>
          <w:sz w:val="24"/>
          <w:szCs w:val="24"/>
        </w:rPr>
        <w:t>re particular aspects of</w:t>
      </w:r>
      <w:r w:rsidRPr="003E7B96">
        <w:rPr>
          <w:rFonts w:ascii="Times New Roman" w:hAnsi="Times New Roman" w:cs="Times New Roman"/>
          <w:sz w:val="24"/>
          <w:szCs w:val="24"/>
        </w:rPr>
        <w:t xml:space="preserve"> identity </w:t>
      </w:r>
      <w:r w:rsidR="004B7818">
        <w:rPr>
          <w:rFonts w:ascii="Times New Roman" w:hAnsi="Times New Roman" w:cs="Times New Roman"/>
          <w:sz w:val="24"/>
          <w:szCs w:val="24"/>
        </w:rPr>
        <w:t>(sex and age) are</w:t>
      </w:r>
      <w:r w:rsidRPr="003E7B96">
        <w:rPr>
          <w:rFonts w:ascii="Times New Roman" w:hAnsi="Times New Roman" w:cs="Times New Roman"/>
          <w:sz w:val="24"/>
          <w:szCs w:val="24"/>
        </w:rPr>
        <w:t xml:space="preserve"> occasioned in the discourse through patients mentioning the</w:t>
      </w:r>
      <w:r w:rsidR="004B7818">
        <w:rPr>
          <w:rFonts w:ascii="Times New Roman" w:hAnsi="Times New Roman" w:cs="Times New Roman"/>
          <w:sz w:val="24"/>
          <w:szCs w:val="24"/>
        </w:rPr>
        <w:t>m</w:t>
      </w:r>
      <w:r w:rsidRPr="003E7B96">
        <w:rPr>
          <w:rFonts w:ascii="Times New Roman" w:hAnsi="Times New Roman" w:cs="Times New Roman"/>
          <w:sz w:val="24"/>
          <w:szCs w:val="24"/>
        </w:rPr>
        <w:t xml:space="preserve"> in the language they use in their comments.</w:t>
      </w:r>
    </w:p>
    <w:p w14:paraId="1F63F802" w14:textId="77777777" w:rsidR="0023759C" w:rsidRPr="003E7B96" w:rsidRDefault="0023759C" w:rsidP="0023759C">
      <w:pPr>
        <w:autoSpaceDE w:val="0"/>
        <w:autoSpaceDN w:val="0"/>
        <w:adjustRightInd w:val="0"/>
        <w:spacing w:after="0" w:line="276" w:lineRule="auto"/>
        <w:rPr>
          <w:rFonts w:ascii="Times New Roman" w:hAnsi="Times New Roman" w:cs="Times New Roman"/>
          <w:sz w:val="24"/>
          <w:szCs w:val="24"/>
        </w:rPr>
      </w:pPr>
    </w:p>
    <w:p w14:paraId="592E1EDF" w14:textId="4C454FED" w:rsidR="0023759C" w:rsidRDefault="0023759C" w:rsidP="0023759C">
      <w:pPr>
        <w:autoSpaceDE w:val="0"/>
        <w:autoSpaceDN w:val="0"/>
        <w:adjustRightInd w:val="0"/>
        <w:spacing w:after="0" w:line="276" w:lineRule="auto"/>
        <w:rPr>
          <w:rFonts w:ascii="Times New Roman" w:hAnsi="Times New Roman" w:cs="Times New Roman"/>
          <w:sz w:val="24"/>
          <w:szCs w:val="24"/>
        </w:rPr>
      </w:pPr>
      <w:r w:rsidRPr="009E3D81">
        <w:rPr>
          <w:rFonts w:ascii="Times New Roman" w:hAnsi="Times New Roman" w:cs="Times New Roman"/>
          <w:sz w:val="24"/>
          <w:szCs w:val="24"/>
        </w:rPr>
        <w:t xml:space="preserve">This </w:t>
      </w:r>
      <w:r w:rsidR="00116FE5">
        <w:rPr>
          <w:rFonts w:ascii="Times New Roman" w:hAnsi="Times New Roman" w:cs="Times New Roman"/>
          <w:sz w:val="24"/>
          <w:szCs w:val="24"/>
        </w:rPr>
        <w:t>section</w:t>
      </w:r>
      <w:r w:rsidRPr="009E3D81">
        <w:rPr>
          <w:rFonts w:ascii="Times New Roman" w:hAnsi="Times New Roman" w:cs="Times New Roman"/>
          <w:sz w:val="24"/>
          <w:szCs w:val="24"/>
        </w:rPr>
        <w:t xml:space="preserve"> consists of f</w:t>
      </w:r>
      <w:r w:rsidR="00116FE5">
        <w:rPr>
          <w:rFonts w:ascii="Times New Roman" w:hAnsi="Times New Roman" w:cs="Times New Roman"/>
          <w:sz w:val="24"/>
          <w:szCs w:val="24"/>
        </w:rPr>
        <w:t>ive</w:t>
      </w:r>
      <w:r w:rsidRPr="009E3D81">
        <w:rPr>
          <w:rFonts w:ascii="Times New Roman" w:hAnsi="Times New Roman" w:cs="Times New Roman"/>
          <w:sz w:val="24"/>
          <w:szCs w:val="24"/>
        </w:rPr>
        <w:t xml:space="preserve"> </w:t>
      </w:r>
      <w:r w:rsidR="004B7818">
        <w:rPr>
          <w:rFonts w:ascii="Times New Roman" w:hAnsi="Times New Roman" w:cs="Times New Roman"/>
          <w:sz w:val="24"/>
          <w:szCs w:val="24"/>
        </w:rPr>
        <w:t>sub-</w:t>
      </w:r>
      <w:r w:rsidRPr="009E3D81">
        <w:rPr>
          <w:rFonts w:ascii="Times New Roman" w:hAnsi="Times New Roman" w:cs="Times New Roman"/>
          <w:sz w:val="24"/>
          <w:szCs w:val="24"/>
        </w:rPr>
        <w:t xml:space="preserve">sections. Following this brief introduction, we discuss the </w:t>
      </w:r>
      <w:r w:rsidR="004B7818">
        <w:rPr>
          <w:rFonts w:ascii="Times New Roman" w:hAnsi="Times New Roman" w:cs="Times New Roman"/>
          <w:sz w:val="24"/>
          <w:szCs w:val="24"/>
        </w:rPr>
        <w:t xml:space="preserve">aspects of identity that we focus on </w:t>
      </w:r>
      <w:r w:rsidRPr="009E3D81">
        <w:rPr>
          <w:rFonts w:ascii="Times New Roman" w:hAnsi="Times New Roman" w:cs="Times New Roman"/>
          <w:sz w:val="24"/>
          <w:szCs w:val="24"/>
        </w:rPr>
        <w:t xml:space="preserve">concept of identity and consider how it relates to language use, including outlining the theoretical perspective on this relationship that we take in this book. </w:t>
      </w:r>
      <w:r>
        <w:rPr>
          <w:rFonts w:ascii="Times New Roman" w:hAnsi="Times New Roman" w:cs="Times New Roman"/>
          <w:sz w:val="24"/>
          <w:szCs w:val="24"/>
        </w:rPr>
        <w:t xml:space="preserve">We then discuss existing approaches to studying language and identity in corpora, in particular those which employ the use of socio-demographic metadata annotation. </w:t>
      </w:r>
      <w:r>
        <w:rPr>
          <w:rFonts w:ascii="Times New Roman" w:hAnsi="Times New Roman" w:cs="Times New Roman"/>
          <w:sz w:val="24"/>
          <w:szCs w:val="24"/>
        </w:rPr>
        <w:lastRenderedPageBreak/>
        <w:t xml:space="preserve">The final </w:t>
      </w:r>
      <w:r w:rsidR="00116FE5">
        <w:rPr>
          <w:rFonts w:ascii="Times New Roman" w:hAnsi="Times New Roman" w:cs="Times New Roman"/>
          <w:sz w:val="24"/>
          <w:szCs w:val="24"/>
        </w:rPr>
        <w:t>sub-</w:t>
      </w:r>
      <w:r>
        <w:rPr>
          <w:rFonts w:ascii="Times New Roman" w:hAnsi="Times New Roman" w:cs="Times New Roman"/>
          <w:sz w:val="24"/>
          <w:szCs w:val="24"/>
        </w:rPr>
        <w:t xml:space="preserve">section describes the data and corpus linguistic techniques we use in our analysis over the next two </w:t>
      </w:r>
      <w:r w:rsidR="00116FE5">
        <w:rPr>
          <w:rFonts w:ascii="Times New Roman" w:hAnsi="Times New Roman" w:cs="Times New Roman"/>
          <w:sz w:val="24"/>
          <w:szCs w:val="24"/>
        </w:rPr>
        <w:t>sections</w:t>
      </w:r>
      <w:r>
        <w:rPr>
          <w:rFonts w:ascii="Times New Roman" w:hAnsi="Times New Roman" w:cs="Times New Roman"/>
          <w:sz w:val="24"/>
          <w:szCs w:val="24"/>
        </w:rPr>
        <w:t xml:space="preserve">. </w:t>
      </w:r>
    </w:p>
    <w:p w14:paraId="5963290D" w14:textId="2A56EDC8"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63ECE221" w14:textId="43DE8093" w:rsidR="002F0C4D" w:rsidRPr="00A95E30" w:rsidRDefault="002F0C4D" w:rsidP="0023759C">
      <w:pPr>
        <w:autoSpaceDE w:val="0"/>
        <w:autoSpaceDN w:val="0"/>
        <w:adjustRightInd w:val="0"/>
        <w:spacing w:after="0" w:line="276" w:lineRule="auto"/>
        <w:rPr>
          <w:rFonts w:ascii="Times New Roman" w:hAnsi="Times New Roman" w:cs="Times New Roman"/>
          <w:b/>
          <w:bCs/>
          <w:sz w:val="24"/>
          <w:szCs w:val="24"/>
        </w:rPr>
      </w:pPr>
      <w:r w:rsidRPr="00A95E30">
        <w:rPr>
          <w:rFonts w:ascii="Times New Roman" w:hAnsi="Times New Roman" w:cs="Times New Roman"/>
          <w:b/>
          <w:bCs/>
          <w:sz w:val="24"/>
          <w:szCs w:val="24"/>
        </w:rPr>
        <w:t>1.2 Sex, gender and age</w:t>
      </w:r>
    </w:p>
    <w:p w14:paraId="0B158242" w14:textId="5557C3AF" w:rsidR="002F0C4D" w:rsidRDefault="002F0C4D" w:rsidP="0023759C">
      <w:pPr>
        <w:autoSpaceDE w:val="0"/>
        <w:autoSpaceDN w:val="0"/>
        <w:adjustRightInd w:val="0"/>
        <w:spacing w:after="0" w:line="276" w:lineRule="auto"/>
        <w:rPr>
          <w:rFonts w:ascii="Times New Roman" w:hAnsi="Times New Roman" w:cs="Times New Roman"/>
          <w:sz w:val="24"/>
          <w:szCs w:val="24"/>
        </w:rPr>
      </w:pPr>
    </w:p>
    <w:p w14:paraId="22FAE326" w14:textId="5FF6ED67" w:rsidR="008324F9" w:rsidRDefault="008324F9"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In this sub-section we provide definitions for the variables we are analysing in this Element.</w:t>
      </w:r>
    </w:p>
    <w:p w14:paraId="3A4EBCB5" w14:textId="4BE02CB8" w:rsidR="008324F9" w:rsidRDefault="008324F9" w:rsidP="0023759C">
      <w:pPr>
        <w:autoSpaceDE w:val="0"/>
        <w:autoSpaceDN w:val="0"/>
        <w:adjustRightInd w:val="0"/>
        <w:spacing w:after="0" w:line="276" w:lineRule="auto"/>
        <w:rPr>
          <w:rFonts w:ascii="Times New Roman" w:hAnsi="Times New Roman" w:cs="Times New Roman"/>
          <w:sz w:val="24"/>
          <w:szCs w:val="24"/>
        </w:rPr>
      </w:pPr>
    </w:p>
    <w:p w14:paraId="322BC8E4" w14:textId="17E19815" w:rsidR="008324F9" w:rsidRDefault="008324F9" w:rsidP="008324F9">
      <w:pPr>
        <w:pStyle w:val="xmsonormal"/>
        <w:shd w:val="clear" w:color="auto" w:fill="FFFFFF"/>
        <w:spacing w:before="0" w:beforeAutospacing="0" w:after="0" w:afterAutospacing="0" w:line="276" w:lineRule="auto"/>
      </w:pPr>
      <w:r>
        <w:t xml:space="preserve">First, we address the tricky distinction between </w:t>
      </w:r>
      <w:r w:rsidRPr="00A95E30">
        <w:rPr>
          <w:i/>
          <w:iCs/>
        </w:rPr>
        <w:t>sex</w:t>
      </w:r>
      <w:r>
        <w:t xml:space="preserve"> and </w:t>
      </w:r>
      <w:r w:rsidRPr="00A95E30">
        <w:rPr>
          <w:i/>
          <w:iCs/>
        </w:rPr>
        <w:t>gender</w:t>
      </w:r>
      <w:r>
        <w:t xml:space="preserve">. </w:t>
      </w:r>
      <w:r w:rsidRPr="00D745F6">
        <w:t xml:space="preserve">The term </w:t>
      </w:r>
      <w:r w:rsidRPr="00D745F6">
        <w:rPr>
          <w:i/>
          <w:iCs/>
        </w:rPr>
        <w:t>gender</w:t>
      </w:r>
      <w:r w:rsidRPr="00D745F6">
        <w:t xml:space="preserve"> has an overlapping but not identical meaning to </w:t>
      </w:r>
      <w:r w:rsidRPr="00D745F6">
        <w:rPr>
          <w:i/>
          <w:iCs/>
        </w:rPr>
        <w:t>sex</w:t>
      </w:r>
      <w:r w:rsidRPr="00D745F6">
        <w:t xml:space="preserve">, and the words are sometimes used interchangeably (Udry, 1994). </w:t>
      </w:r>
      <w:r w:rsidRPr="00D745F6">
        <w:rPr>
          <w:i/>
          <w:iCs/>
        </w:rPr>
        <w:t xml:space="preserve">Gender </w:t>
      </w:r>
      <w:r w:rsidRPr="00D745F6">
        <w:t xml:space="preserve">typically refers to differences in male and female behaviour and roles, or a person’s internal identification of their identity. </w:t>
      </w:r>
      <w:r w:rsidRPr="00D745F6">
        <w:rPr>
          <w:i/>
          <w:iCs/>
        </w:rPr>
        <w:t>Sex</w:t>
      </w:r>
      <w:r w:rsidRPr="00D745F6">
        <w:t>, meanwhile, refers to the anatomy of a person’s reproductive system along with secondary sexual characteristics such as body hair (Kimmel, 2000</w:t>
      </w:r>
      <w:r>
        <w:t>; Baker 2008</w:t>
      </w:r>
      <w:r w:rsidRPr="00D745F6">
        <w:t xml:space="preserve">). As such, while </w:t>
      </w:r>
      <w:r w:rsidRPr="00D745F6">
        <w:rPr>
          <w:i/>
          <w:iCs/>
        </w:rPr>
        <w:t>sex</w:t>
      </w:r>
      <w:r w:rsidRPr="00D745F6">
        <w:t xml:space="preserve"> reflects biological understandings (</w:t>
      </w:r>
      <w:r>
        <w:t>men</w:t>
      </w:r>
      <w:r w:rsidRPr="00D745F6">
        <w:t xml:space="preserve"> and </w:t>
      </w:r>
      <w:r>
        <w:t>women</w:t>
      </w:r>
      <w:r w:rsidRPr="00D745F6">
        <w:t xml:space="preserve">), </w:t>
      </w:r>
      <w:r w:rsidRPr="00D745F6">
        <w:rPr>
          <w:i/>
          <w:iCs/>
        </w:rPr>
        <w:t>gender</w:t>
      </w:r>
      <w:r w:rsidRPr="00D745F6">
        <w:t xml:space="preserve"> is concerned with social or cultural understandings of sex roles (maleness and femaleness).</w:t>
      </w:r>
      <w:r>
        <w:t xml:space="preserve"> The data we analyse in this Element is categorised by sex (based on patient records), and so when we speak of finding sex differences we are referring to the comparison of these two categories. However, it is also important to note that </w:t>
      </w:r>
      <w:r w:rsidR="008B5950">
        <w:t xml:space="preserve">we </w:t>
      </w:r>
      <w:r>
        <w:t xml:space="preserve">will relate similarities and differences in language use between the sexes to </w:t>
      </w:r>
      <w:r w:rsidRPr="6E107FB1">
        <w:rPr>
          <w:i/>
          <w:iCs/>
        </w:rPr>
        <w:t>gendered</w:t>
      </w:r>
      <w:r>
        <w:t xml:space="preserve"> discourses – that is, ways of making sense of and communicating about the world with respect to gender (Sunderland, 2004; Baker, 2008). For example, a patient may state that they are male (referring to their sex), but note that because of that they don’t feel able to express pain, which we would view as a gendered discourse, relating to expectations about how men should behave. </w:t>
      </w:r>
    </w:p>
    <w:p w14:paraId="722060D0" w14:textId="52F1530A" w:rsidR="008324F9" w:rsidRDefault="008324F9" w:rsidP="0023759C">
      <w:pPr>
        <w:autoSpaceDE w:val="0"/>
        <w:autoSpaceDN w:val="0"/>
        <w:adjustRightInd w:val="0"/>
        <w:spacing w:after="0" w:line="276" w:lineRule="auto"/>
        <w:rPr>
          <w:rFonts w:ascii="Times New Roman" w:hAnsi="Times New Roman" w:cs="Times New Roman"/>
          <w:sz w:val="24"/>
          <w:szCs w:val="24"/>
        </w:rPr>
      </w:pPr>
    </w:p>
    <w:p w14:paraId="5AED2D7F" w14:textId="77777777" w:rsidR="001D6560" w:rsidRDefault="001D6560" w:rsidP="001D6560">
      <w:pPr>
        <w:rPr>
          <w:rFonts w:ascii="Times New Roman" w:hAnsi="Times New Roman" w:cs="Times New Roman"/>
          <w:sz w:val="24"/>
          <w:szCs w:val="24"/>
        </w:rPr>
      </w:pPr>
      <w:r w:rsidRPr="00633001">
        <w:rPr>
          <w:rFonts w:ascii="Times New Roman" w:hAnsi="Times New Roman" w:cs="Times New Roman"/>
          <w:sz w:val="24"/>
          <w:szCs w:val="24"/>
        </w:rPr>
        <w:t>Ageing can be defined as the combination of biological, psychological and social processes that affect people as they grow older</w:t>
      </w:r>
      <w:r>
        <w:rPr>
          <w:rFonts w:ascii="Times New Roman" w:hAnsi="Times New Roman" w:cs="Times New Roman"/>
          <w:sz w:val="24"/>
          <w:szCs w:val="24"/>
        </w:rPr>
        <w:t xml:space="preserve"> (Harris 2007)</w:t>
      </w:r>
      <w:r w:rsidRPr="00633001">
        <w:rPr>
          <w:rFonts w:ascii="Times New Roman" w:hAnsi="Times New Roman" w:cs="Times New Roman"/>
          <w:sz w:val="24"/>
          <w:szCs w:val="24"/>
        </w:rPr>
        <w:t>.</w:t>
      </w:r>
      <w:r>
        <w:rPr>
          <w:rFonts w:ascii="Times New Roman" w:hAnsi="Times New Roman" w:cs="Times New Roman"/>
          <w:sz w:val="24"/>
          <w:szCs w:val="24"/>
        </w:rPr>
        <w:t xml:space="preserve"> Age is an extremely salient aspect of social life, with different ages marking new stages of life (e.g. starting school, marriage, retirement). Coupland notes the importance of age in social interaction.</w:t>
      </w:r>
    </w:p>
    <w:p w14:paraId="57F754AD" w14:textId="77777777" w:rsidR="001D6560" w:rsidRDefault="001D6560" w:rsidP="001D6560">
      <w:pPr>
        <w:autoSpaceDE w:val="0"/>
        <w:autoSpaceDN w:val="0"/>
        <w:adjustRightInd w:val="0"/>
        <w:spacing w:after="0" w:line="240" w:lineRule="auto"/>
        <w:ind w:left="720"/>
        <w:rPr>
          <w:rFonts w:ascii="Times New Roman" w:hAnsi="Times New Roman" w:cs="Times New Roman"/>
          <w:sz w:val="24"/>
          <w:szCs w:val="24"/>
        </w:rPr>
      </w:pPr>
      <w:r w:rsidRPr="00A54CCD">
        <w:rPr>
          <w:rFonts w:ascii="Times New Roman" w:hAnsi="Times New Roman" w:cs="Times New Roman"/>
          <w:sz w:val="24"/>
          <w:szCs w:val="24"/>
        </w:rPr>
        <w:t xml:space="preserve">[A]ge identity is often nearer to the surface of talk and text than other dimensions of social identification. There are very many social encounters where age is made immediately and obviously salient, and where it becomes a thematic resource for talk. In most public encounters between nonacquaintances, gender, race, and class will be covertly negotiated, and their salience and consequentiality will be difficult to read at the surface of talk. But age-work […] is often overt, for example, in the actual telling of age in years […] or in talk about social or personal change. </w:t>
      </w:r>
    </w:p>
    <w:p w14:paraId="46784E22" w14:textId="77777777" w:rsidR="001D6560" w:rsidRDefault="001D6560" w:rsidP="001D6560">
      <w:pPr>
        <w:autoSpaceDE w:val="0"/>
        <w:autoSpaceDN w:val="0"/>
        <w:adjustRightInd w:val="0"/>
        <w:spacing w:after="0" w:line="240" w:lineRule="auto"/>
        <w:ind w:left="720"/>
        <w:jc w:val="right"/>
        <w:rPr>
          <w:rFonts w:ascii="Times New Roman" w:hAnsi="Times New Roman" w:cs="Times New Roman"/>
          <w:sz w:val="24"/>
          <w:szCs w:val="24"/>
        </w:rPr>
      </w:pPr>
      <w:r w:rsidRPr="00A54CCD">
        <w:rPr>
          <w:rFonts w:ascii="Times New Roman" w:hAnsi="Times New Roman" w:cs="Times New Roman"/>
          <w:sz w:val="24"/>
          <w:szCs w:val="24"/>
        </w:rPr>
        <w:t>(Coupland, 2004: 84)</w:t>
      </w:r>
    </w:p>
    <w:p w14:paraId="105A4DAA" w14:textId="77777777" w:rsidR="001D6560" w:rsidRDefault="001D6560" w:rsidP="001D6560">
      <w:pPr>
        <w:autoSpaceDE w:val="0"/>
        <w:autoSpaceDN w:val="0"/>
        <w:adjustRightInd w:val="0"/>
        <w:spacing w:after="0" w:line="240" w:lineRule="auto"/>
        <w:rPr>
          <w:rFonts w:ascii="Times New Roman" w:hAnsi="Times New Roman" w:cs="Times New Roman"/>
          <w:sz w:val="24"/>
          <w:szCs w:val="24"/>
        </w:rPr>
      </w:pPr>
    </w:p>
    <w:p w14:paraId="73622807" w14:textId="77777777" w:rsidR="001D6560" w:rsidRPr="00582B18" w:rsidRDefault="001D6560" w:rsidP="001D6560">
      <w:pPr>
        <w:autoSpaceDE w:val="0"/>
        <w:autoSpaceDN w:val="0"/>
        <w:adjustRightInd w:val="0"/>
        <w:spacing w:after="0" w:line="240" w:lineRule="auto"/>
        <w:rPr>
          <w:rFonts w:ascii="Times New Roman" w:hAnsi="Times New Roman" w:cs="Times New Roman"/>
          <w:sz w:val="24"/>
          <w:szCs w:val="24"/>
        </w:rPr>
      </w:pPr>
      <w:r w:rsidRPr="00582B18">
        <w:rPr>
          <w:rFonts w:ascii="Times New Roman" w:hAnsi="Times New Roman" w:cs="Times New Roman"/>
          <w:sz w:val="24"/>
          <w:szCs w:val="24"/>
        </w:rPr>
        <w:t xml:space="preserve">For this analysis, we </w:t>
      </w:r>
      <w:r>
        <w:rPr>
          <w:rFonts w:ascii="Times New Roman" w:hAnsi="Times New Roman" w:cs="Times New Roman"/>
          <w:sz w:val="24"/>
          <w:szCs w:val="24"/>
        </w:rPr>
        <w:t>quantify patients’ ages in years.</w:t>
      </w:r>
      <w:r w:rsidRPr="00582B18">
        <w:rPr>
          <w:rFonts w:ascii="Times New Roman" w:hAnsi="Times New Roman" w:cs="Times New Roman"/>
          <w:sz w:val="24"/>
          <w:szCs w:val="24"/>
        </w:rPr>
        <w:t xml:space="preserve"> The reasons for this are three-​fold. First, </w:t>
      </w:r>
      <w:r>
        <w:rPr>
          <w:rFonts w:ascii="Times New Roman" w:hAnsi="Times New Roman" w:cs="Times New Roman"/>
          <w:sz w:val="24"/>
          <w:szCs w:val="24"/>
        </w:rPr>
        <w:t xml:space="preserve">our previous research on patient feedback has found these types of age </w:t>
      </w:r>
      <w:r w:rsidRPr="00582B18">
        <w:rPr>
          <w:rFonts w:ascii="Times New Roman" w:hAnsi="Times New Roman" w:cs="Times New Roman"/>
          <w:sz w:val="24"/>
          <w:szCs w:val="24"/>
        </w:rPr>
        <w:t xml:space="preserve">disclosures </w:t>
      </w:r>
      <w:r>
        <w:rPr>
          <w:rFonts w:ascii="Times New Roman" w:hAnsi="Times New Roman" w:cs="Times New Roman"/>
          <w:sz w:val="24"/>
          <w:szCs w:val="24"/>
        </w:rPr>
        <w:t xml:space="preserve">to be </w:t>
      </w:r>
      <w:r w:rsidRPr="00582B18">
        <w:rPr>
          <w:rFonts w:ascii="Times New Roman" w:hAnsi="Times New Roman" w:cs="Times New Roman"/>
          <w:sz w:val="24"/>
          <w:szCs w:val="24"/>
        </w:rPr>
        <w:t xml:space="preserve">the most frequent </w:t>
      </w:r>
      <w:r>
        <w:rPr>
          <w:rFonts w:ascii="Times New Roman" w:hAnsi="Times New Roman" w:cs="Times New Roman"/>
          <w:sz w:val="24"/>
          <w:szCs w:val="24"/>
        </w:rPr>
        <w:t xml:space="preserve">in this genre, thereby </w:t>
      </w:r>
      <w:r w:rsidRPr="00582B18">
        <w:rPr>
          <w:rFonts w:ascii="Times New Roman" w:hAnsi="Times New Roman" w:cs="Times New Roman"/>
          <w:sz w:val="24"/>
          <w:szCs w:val="24"/>
        </w:rPr>
        <w:t>giving</w:t>
      </w:r>
      <w:r>
        <w:rPr>
          <w:rFonts w:ascii="Times New Roman" w:hAnsi="Times New Roman" w:cs="Times New Roman"/>
          <w:sz w:val="24"/>
          <w:szCs w:val="24"/>
        </w:rPr>
        <w:t xml:space="preserve"> us</w:t>
      </w:r>
      <w:r w:rsidRPr="00582B18">
        <w:rPr>
          <w:rFonts w:ascii="Times New Roman" w:hAnsi="Times New Roman" w:cs="Times New Roman"/>
          <w:sz w:val="24"/>
          <w:szCs w:val="24"/>
        </w:rPr>
        <w:t xml:space="preserve"> the largest amount of data to analyse</w:t>
      </w:r>
      <w:r>
        <w:rPr>
          <w:rFonts w:ascii="Times New Roman" w:hAnsi="Times New Roman" w:cs="Times New Roman"/>
          <w:sz w:val="24"/>
          <w:szCs w:val="24"/>
        </w:rPr>
        <w:t xml:space="preserve"> when we use patients’ age self-references</w:t>
      </w:r>
      <w:r w:rsidRPr="00582B18">
        <w:rPr>
          <w:rFonts w:ascii="Times New Roman" w:hAnsi="Times New Roman" w:cs="Times New Roman"/>
          <w:sz w:val="24"/>
          <w:szCs w:val="24"/>
        </w:rPr>
        <w:t>. Second, this approach is more reliable than relying on instances where age is implied but not stated explicitly</w:t>
      </w:r>
      <w:r>
        <w:rPr>
          <w:rFonts w:ascii="Times New Roman" w:hAnsi="Times New Roman" w:cs="Times New Roman"/>
          <w:sz w:val="24"/>
          <w:szCs w:val="24"/>
        </w:rPr>
        <w:t xml:space="preserve"> (e.g. patients can use terms such as ‘middle-aged’ inconsistently)</w:t>
      </w:r>
      <w:r w:rsidRPr="00582B18">
        <w:rPr>
          <w:rFonts w:ascii="Times New Roman" w:hAnsi="Times New Roman" w:cs="Times New Roman"/>
          <w:sz w:val="24"/>
          <w:szCs w:val="24"/>
        </w:rPr>
        <w:t>. Third, and finally, this approach allowed us to develop a consistent set of search terms that could be applied across all age groups under study</w:t>
      </w:r>
      <w:r>
        <w:rPr>
          <w:rFonts w:ascii="Times New Roman" w:hAnsi="Times New Roman" w:cs="Times New Roman"/>
          <w:sz w:val="24"/>
          <w:szCs w:val="24"/>
        </w:rPr>
        <w:t xml:space="preserve">, and crucially which could be compared with the age-related demographic metadata accompanying the comments, which also gave patients’ ages in years (discussed below).  </w:t>
      </w:r>
    </w:p>
    <w:p w14:paraId="17A69A5E" w14:textId="77777777" w:rsidR="001D6560" w:rsidRDefault="001D6560" w:rsidP="001D65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patient survey data that we analyse in this Element was placed into 8 age groups, with the lowest being 16-24 and the oldest being 85+. There is no ideal way of categorising age, and we acknowledge that different age boundaries are likely to produce new or even different findings. It is beyond the scope of this Element to carry out a comparison of every age group, so in Section 3 we have focussed on a comparison of the two age groups which contained the most data (65-74 years and 75-84 years).</w:t>
      </w:r>
    </w:p>
    <w:p w14:paraId="6D7CCB82" w14:textId="77777777" w:rsidR="001D6560" w:rsidRDefault="001D6560" w:rsidP="001D6560">
      <w:pPr>
        <w:autoSpaceDE w:val="0"/>
        <w:autoSpaceDN w:val="0"/>
        <w:adjustRightInd w:val="0"/>
        <w:spacing w:after="0" w:line="240" w:lineRule="auto"/>
        <w:rPr>
          <w:rFonts w:ascii="Times New Roman" w:hAnsi="Times New Roman" w:cs="Times New Roman"/>
          <w:sz w:val="24"/>
          <w:szCs w:val="24"/>
        </w:rPr>
      </w:pPr>
    </w:p>
    <w:p w14:paraId="67981F61" w14:textId="46913DD6" w:rsidR="001D6560" w:rsidRDefault="001D6560" w:rsidP="001D6560">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While the analysis in this Element is focussed on just two variables – sex and age – the techniques outlined over the forthcoming sections could (and should) be used to investigate a much wider range of socio-demographic variables, </w:t>
      </w:r>
      <w:r w:rsidR="00483C4E">
        <w:rPr>
          <w:rFonts w:ascii="Times New Roman" w:hAnsi="Times New Roman" w:cs="Times New Roman"/>
          <w:sz w:val="24"/>
          <w:szCs w:val="24"/>
        </w:rPr>
        <w:t>e.g.,</w:t>
      </w:r>
      <w:r>
        <w:rPr>
          <w:rFonts w:ascii="Times New Roman" w:hAnsi="Times New Roman" w:cs="Times New Roman"/>
          <w:sz w:val="24"/>
          <w:szCs w:val="24"/>
        </w:rPr>
        <w:t xml:space="preserve"> ethnicity, sexuality, religion, income level, education level, and we hope that this Element will inspire further research in a wide range of identity variables.</w:t>
      </w:r>
    </w:p>
    <w:p w14:paraId="2B676A01" w14:textId="77777777" w:rsidR="008324F9" w:rsidRDefault="008324F9" w:rsidP="0023759C">
      <w:pPr>
        <w:autoSpaceDE w:val="0"/>
        <w:autoSpaceDN w:val="0"/>
        <w:adjustRightInd w:val="0"/>
        <w:spacing w:after="0" w:line="276" w:lineRule="auto"/>
        <w:rPr>
          <w:rFonts w:ascii="Times New Roman" w:hAnsi="Times New Roman" w:cs="Times New Roman"/>
          <w:sz w:val="24"/>
          <w:szCs w:val="24"/>
        </w:rPr>
      </w:pPr>
    </w:p>
    <w:p w14:paraId="4C2AC1F8" w14:textId="77777777" w:rsidR="0023759C" w:rsidRPr="00E318C4" w:rsidRDefault="0023759C" w:rsidP="0023759C">
      <w:pPr>
        <w:autoSpaceDE w:val="0"/>
        <w:autoSpaceDN w:val="0"/>
        <w:adjustRightInd w:val="0"/>
        <w:spacing w:after="0" w:line="276" w:lineRule="auto"/>
        <w:rPr>
          <w:rFonts w:ascii="Times New Roman" w:hAnsi="Times New Roman" w:cs="Times New Roman"/>
          <w:sz w:val="24"/>
          <w:szCs w:val="24"/>
        </w:rPr>
      </w:pPr>
    </w:p>
    <w:p w14:paraId="1F6036AA" w14:textId="52C52121" w:rsidR="0023759C" w:rsidRDefault="0006113D" w:rsidP="0023759C">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1.</w:t>
      </w:r>
      <w:r w:rsidR="00A43839">
        <w:rPr>
          <w:rFonts w:ascii="Times New Roman" w:hAnsi="Times New Roman" w:cs="Times New Roman"/>
          <w:b/>
          <w:bCs/>
          <w:sz w:val="24"/>
          <w:szCs w:val="24"/>
        </w:rPr>
        <w:t>3</w:t>
      </w:r>
      <w:r>
        <w:rPr>
          <w:rFonts w:ascii="Times New Roman" w:hAnsi="Times New Roman" w:cs="Times New Roman"/>
          <w:b/>
          <w:bCs/>
          <w:sz w:val="24"/>
          <w:szCs w:val="24"/>
        </w:rPr>
        <w:t xml:space="preserve"> </w:t>
      </w:r>
      <w:r w:rsidR="0023759C">
        <w:rPr>
          <w:rFonts w:ascii="Times New Roman" w:hAnsi="Times New Roman" w:cs="Times New Roman"/>
          <w:b/>
          <w:bCs/>
          <w:sz w:val="24"/>
          <w:szCs w:val="24"/>
        </w:rPr>
        <w:t>Language and identity</w:t>
      </w:r>
    </w:p>
    <w:p w14:paraId="491DDCFE"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19B3CFD2"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The topic of identity has long been of interest to researchers in the social sciences and humanities. Preece (2016), in her introduction to the </w:t>
      </w:r>
      <w:r>
        <w:rPr>
          <w:rFonts w:ascii="Times New Roman" w:hAnsi="Times New Roman" w:cs="Times New Roman"/>
          <w:i/>
          <w:iCs/>
          <w:sz w:val="24"/>
          <w:szCs w:val="24"/>
        </w:rPr>
        <w:t>Routledge Handbook of Language and Identity</w:t>
      </w:r>
      <w:r>
        <w:rPr>
          <w:rFonts w:ascii="Times New Roman" w:hAnsi="Times New Roman" w:cs="Times New Roman"/>
          <w:sz w:val="24"/>
          <w:szCs w:val="24"/>
        </w:rPr>
        <w:t>, argues that researchers are interested in identity ‘</w:t>
      </w:r>
      <w:r w:rsidRPr="003E7B96">
        <w:rPr>
          <w:rFonts w:ascii="Times New Roman" w:hAnsi="Times New Roman" w:cs="Times New Roman"/>
          <w:sz w:val="24"/>
          <w:szCs w:val="24"/>
        </w:rPr>
        <w:t>because it enables the gap between the micro level of the individual and the macro level of the social order to be bridged. It allows for the investigation of an individual’s membership of particular gro</w:t>
      </w:r>
      <w:r w:rsidRPr="009E3D81">
        <w:rPr>
          <w:rFonts w:ascii="Times New Roman" w:hAnsi="Times New Roman" w:cs="Times New Roman"/>
          <w:sz w:val="24"/>
          <w:szCs w:val="24"/>
        </w:rPr>
        <w:t xml:space="preserve">ups, affiliations to cultural customs and practices and representations of self and others’ (2016: 3). Despite the great interest in identity within </w:t>
      </w:r>
      <w:r>
        <w:rPr>
          <w:rFonts w:ascii="Times New Roman" w:hAnsi="Times New Roman" w:cs="Times New Roman"/>
          <w:sz w:val="24"/>
          <w:szCs w:val="24"/>
        </w:rPr>
        <w:t>(</w:t>
      </w:r>
      <w:r w:rsidRPr="009E3D81">
        <w:rPr>
          <w:rFonts w:ascii="Times New Roman" w:hAnsi="Times New Roman" w:cs="Times New Roman"/>
          <w:sz w:val="24"/>
          <w:szCs w:val="24"/>
        </w:rPr>
        <w:t>and beyond</w:t>
      </w:r>
      <w:r>
        <w:rPr>
          <w:rFonts w:ascii="Times New Roman" w:hAnsi="Times New Roman" w:cs="Times New Roman"/>
          <w:sz w:val="24"/>
          <w:szCs w:val="24"/>
        </w:rPr>
        <w:t>)</w:t>
      </w:r>
      <w:r w:rsidRPr="009E3D81">
        <w:rPr>
          <w:rFonts w:ascii="Times New Roman" w:hAnsi="Times New Roman" w:cs="Times New Roman"/>
          <w:sz w:val="24"/>
          <w:szCs w:val="24"/>
        </w:rPr>
        <w:t xml:space="preserve"> the social sciences and humanities, the concept of identity </w:t>
      </w:r>
      <w:r>
        <w:rPr>
          <w:rFonts w:ascii="Times New Roman" w:hAnsi="Times New Roman" w:cs="Times New Roman"/>
          <w:sz w:val="24"/>
          <w:szCs w:val="24"/>
        </w:rPr>
        <w:t>remains</w:t>
      </w:r>
      <w:r w:rsidRPr="009E3D81">
        <w:rPr>
          <w:rFonts w:ascii="Times New Roman" w:hAnsi="Times New Roman" w:cs="Times New Roman"/>
          <w:sz w:val="24"/>
          <w:szCs w:val="24"/>
        </w:rPr>
        <w:t xml:space="preserve"> notoriously difficult to define. Gleason (1983) points out that the term</w:t>
      </w:r>
      <w:r>
        <w:rPr>
          <w:rFonts w:ascii="Times New Roman" w:hAnsi="Times New Roman" w:cs="Times New Roman"/>
          <w:sz w:val="24"/>
          <w:szCs w:val="24"/>
        </w:rPr>
        <w:t xml:space="preserve"> </w:t>
      </w:r>
      <w:r>
        <w:rPr>
          <w:rFonts w:ascii="Times New Roman" w:hAnsi="Times New Roman" w:cs="Times New Roman"/>
          <w:i/>
          <w:iCs/>
          <w:sz w:val="24"/>
          <w:szCs w:val="24"/>
        </w:rPr>
        <w:t xml:space="preserve">identity </w:t>
      </w:r>
      <w:r>
        <w:rPr>
          <w:rFonts w:ascii="Times New Roman" w:hAnsi="Times New Roman" w:cs="Times New Roman"/>
          <w:sz w:val="24"/>
          <w:szCs w:val="24"/>
        </w:rPr>
        <w:t>emerged in social science literature during the 1950s, with subsequent studies on the topic tending to fall into one of two broad categories which reflect opposing conceptions. The first approaches identity as ‘intrapsychic’ – that is, as an internal and fixed quality that reflects ‘who we really are’. The second approaches identity as a socially constructed role that is acquired or even imposed. Between the two poles is Habermas’s (1979) notion of ego identity, which represents a socialised sense of individuality (see also: Baker 2010: 10).</w:t>
      </w:r>
    </w:p>
    <w:p w14:paraId="16D3C123" w14:textId="50785E9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54A51C61" w14:textId="6F94D783" w:rsidR="0023759C" w:rsidRDefault="0023759C"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Researchers within the social sciences and humanities have increasingly viewed identity in the second sense described by Gleason (1983); that is, from a non-essentialist perspective, as a socially constructed and fluid phenomenon that has multiple dimensions (e.g., age, culture, ethnicity, gender, religion, sexuality, social class, and so on). Block (2007) describes the increasing adoption of these ideas in applied linguistics, sociolinguistics and discourse studies. Indeed, Preece (2016: 3) describes a shift in applied linguistic studies ‘</w:t>
      </w:r>
      <w:r w:rsidRPr="003E7B96">
        <w:rPr>
          <w:rFonts w:ascii="Times New Roman" w:hAnsi="Times New Roman" w:cs="Times New Roman"/>
          <w:sz w:val="24"/>
          <w:szCs w:val="24"/>
        </w:rPr>
        <w:t>from viewing identity as a set of fixed characteristics that are learned or biologically based to seeing identity as a social construct</w:t>
      </w:r>
      <w:r>
        <w:rPr>
          <w:rFonts w:ascii="Times New Roman" w:hAnsi="Times New Roman" w:cs="Times New Roman"/>
          <w:sz w:val="24"/>
          <w:szCs w:val="24"/>
        </w:rPr>
        <w:t>’. This shift reflects the ever complex nature of identity that has resulted from the increasing ‘</w:t>
      </w:r>
      <w:r w:rsidRPr="003E7B96">
        <w:rPr>
          <w:rFonts w:ascii="Times New Roman" w:hAnsi="Times New Roman" w:cs="Times New Roman"/>
          <w:sz w:val="24"/>
          <w:szCs w:val="24"/>
        </w:rPr>
        <w:t>mobility and diversity that has arisen in the social worlds of the physical and digital due to the processes of globalisation in late modernity</w:t>
      </w:r>
      <w:r>
        <w:rPr>
          <w:rFonts w:ascii="Times New Roman" w:hAnsi="Times New Roman" w:cs="Times New Roman"/>
          <w:sz w:val="24"/>
          <w:szCs w:val="24"/>
        </w:rPr>
        <w:t>’ (ibid.).</w:t>
      </w:r>
    </w:p>
    <w:p w14:paraId="5D3E85B6" w14:textId="77777777" w:rsidR="0023759C" w:rsidRDefault="0023759C" w:rsidP="0023759C">
      <w:pPr>
        <w:spacing w:after="0" w:line="276" w:lineRule="auto"/>
        <w:rPr>
          <w:rFonts w:ascii="Times New Roman" w:hAnsi="Times New Roman" w:cs="Times New Roman"/>
          <w:sz w:val="24"/>
          <w:szCs w:val="24"/>
        </w:rPr>
      </w:pPr>
    </w:p>
    <w:p w14:paraId="67220F02" w14:textId="3C1CA557" w:rsidR="001165FF" w:rsidRDefault="0023759C" w:rsidP="0023759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This shift towards viewing identity as something that is constructed by discourse and other forms of social and embodied conduct is frequently conceptualised as a ‘discursive’ or ‘postmodern’ turn in the social sciences, humanities and beyond. An aspect of this process </w:t>
      </w:r>
      <w:r>
        <w:rPr>
          <w:rFonts w:ascii="Times New Roman" w:hAnsi="Times New Roman" w:cs="Times New Roman"/>
          <w:sz w:val="24"/>
          <w:szCs w:val="24"/>
        </w:rPr>
        <w:lastRenderedPageBreak/>
        <w:t xml:space="preserve">that is relevant to linguists and other analysts of discourse is what </w:t>
      </w:r>
      <w:proofErr w:type="spellStart"/>
      <w:r>
        <w:rPr>
          <w:rFonts w:ascii="Times New Roman" w:hAnsi="Times New Roman" w:cs="Times New Roman"/>
          <w:sz w:val="24"/>
          <w:szCs w:val="24"/>
        </w:rPr>
        <w:t>Benwell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Stokoe</w:t>
      </w:r>
      <w:proofErr w:type="spellEnd"/>
      <w:r>
        <w:rPr>
          <w:rFonts w:ascii="Times New Roman" w:hAnsi="Times New Roman" w:cs="Times New Roman"/>
          <w:sz w:val="24"/>
          <w:szCs w:val="24"/>
        </w:rPr>
        <w:t xml:space="preserve"> (2006: 4) describe as the relocation of identity, ‘</w:t>
      </w:r>
      <w:proofErr w:type="gramStart"/>
      <w:r w:rsidRPr="003E7B96">
        <w:rPr>
          <w:rFonts w:ascii="Times New Roman" w:hAnsi="Times New Roman" w:cs="Times New Roman"/>
          <w:sz w:val="24"/>
          <w:szCs w:val="24"/>
        </w:rPr>
        <w:t xml:space="preserve">from the </w:t>
      </w:r>
      <w:r>
        <w:rPr>
          <w:rFonts w:ascii="Times New Roman" w:hAnsi="Times New Roman" w:cs="Times New Roman"/>
          <w:sz w:val="24"/>
          <w:szCs w:val="24"/>
        </w:rPr>
        <w:t>“</w:t>
      </w:r>
      <w:r w:rsidRPr="003E7B96">
        <w:rPr>
          <w:rFonts w:ascii="Times New Roman" w:hAnsi="Times New Roman" w:cs="Times New Roman"/>
          <w:sz w:val="24"/>
          <w:szCs w:val="24"/>
        </w:rPr>
        <w:t>private</w:t>
      </w:r>
      <w:r>
        <w:rPr>
          <w:rFonts w:ascii="Times New Roman" w:hAnsi="Times New Roman" w:cs="Times New Roman"/>
          <w:sz w:val="24"/>
          <w:szCs w:val="24"/>
        </w:rPr>
        <w:t>”</w:t>
      </w:r>
      <w:r w:rsidRPr="003E7B96">
        <w:rPr>
          <w:rFonts w:ascii="Times New Roman" w:hAnsi="Times New Roman" w:cs="Times New Roman"/>
          <w:sz w:val="24"/>
          <w:szCs w:val="24"/>
        </w:rPr>
        <w:t xml:space="preserve"> realms of cognition and experience,</w:t>
      </w:r>
      <w:proofErr w:type="gramEnd"/>
      <w:r w:rsidRPr="003E7B96">
        <w:rPr>
          <w:rFonts w:ascii="Times New Roman" w:hAnsi="Times New Roman" w:cs="Times New Roman"/>
          <w:sz w:val="24"/>
          <w:szCs w:val="24"/>
        </w:rPr>
        <w:t xml:space="preserve"> to the </w:t>
      </w:r>
      <w:r>
        <w:rPr>
          <w:rFonts w:ascii="Times New Roman" w:hAnsi="Times New Roman" w:cs="Times New Roman"/>
          <w:sz w:val="24"/>
          <w:szCs w:val="24"/>
        </w:rPr>
        <w:t>“</w:t>
      </w:r>
      <w:r w:rsidRPr="003E7B96">
        <w:rPr>
          <w:rFonts w:ascii="Times New Roman" w:hAnsi="Times New Roman" w:cs="Times New Roman"/>
          <w:sz w:val="24"/>
          <w:szCs w:val="24"/>
        </w:rPr>
        <w:t>public</w:t>
      </w:r>
      <w:r>
        <w:rPr>
          <w:rFonts w:ascii="Times New Roman" w:hAnsi="Times New Roman" w:cs="Times New Roman"/>
          <w:sz w:val="24"/>
          <w:szCs w:val="24"/>
        </w:rPr>
        <w:t>”</w:t>
      </w:r>
      <w:r w:rsidRPr="003E7B96">
        <w:rPr>
          <w:rFonts w:ascii="Times New Roman" w:hAnsi="Times New Roman" w:cs="Times New Roman"/>
          <w:sz w:val="24"/>
          <w:szCs w:val="24"/>
        </w:rPr>
        <w:t xml:space="preserve"> realms of discourse and other semiotic systems of meaning-making</w:t>
      </w:r>
      <w:r>
        <w:rPr>
          <w:rFonts w:ascii="Times New Roman" w:hAnsi="Times New Roman" w:cs="Times New Roman"/>
          <w:sz w:val="24"/>
          <w:szCs w:val="24"/>
        </w:rPr>
        <w:t>’</w:t>
      </w:r>
      <w:r w:rsidRPr="003E7B96">
        <w:rPr>
          <w:rFonts w:ascii="Times New Roman" w:hAnsi="Times New Roman" w:cs="Times New Roman"/>
          <w:sz w:val="24"/>
          <w:szCs w:val="24"/>
        </w:rPr>
        <w:t xml:space="preserve">. </w:t>
      </w:r>
      <w:r>
        <w:rPr>
          <w:rFonts w:ascii="Times New Roman" w:hAnsi="Times New Roman" w:cs="Times New Roman"/>
          <w:sz w:val="24"/>
          <w:szCs w:val="24"/>
        </w:rPr>
        <w:t>Consequently, m</w:t>
      </w:r>
      <w:r w:rsidRPr="003E7B96">
        <w:rPr>
          <w:rFonts w:ascii="Times New Roman" w:hAnsi="Times New Roman" w:cs="Times New Roman"/>
          <w:sz w:val="24"/>
          <w:szCs w:val="24"/>
        </w:rPr>
        <w:t xml:space="preserve">any commentators </w:t>
      </w:r>
      <w:r>
        <w:rPr>
          <w:rFonts w:ascii="Times New Roman" w:hAnsi="Times New Roman" w:cs="Times New Roman"/>
          <w:sz w:val="24"/>
          <w:szCs w:val="24"/>
        </w:rPr>
        <w:t>now a</w:t>
      </w:r>
      <w:r w:rsidR="00B42A17">
        <w:rPr>
          <w:rFonts w:ascii="Times New Roman" w:hAnsi="Times New Roman" w:cs="Times New Roman"/>
          <w:sz w:val="24"/>
          <w:szCs w:val="24"/>
        </w:rPr>
        <w:t>r</w:t>
      </w:r>
      <w:r>
        <w:rPr>
          <w:rFonts w:ascii="Times New Roman" w:hAnsi="Times New Roman" w:cs="Times New Roman"/>
          <w:sz w:val="24"/>
          <w:szCs w:val="24"/>
        </w:rPr>
        <w:t>gue that ‘</w:t>
      </w:r>
      <w:r w:rsidRPr="003E7B96">
        <w:rPr>
          <w:rFonts w:ascii="Times New Roman" w:hAnsi="Times New Roman" w:cs="Times New Roman"/>
          <w:sz w:val="24"/>
          <w:szCs w:val="24"/>
        </w:rPr>
        <w:t>rather than being reflected in discourse, identity is actively, ongoingly, dynamically constituted in discourse’</w:t>
      </w:r>
      <w:r>
        <w:rPr>
          <w:rFonts w:ascii="Times New Roman" w:hAnsi="Times New Roman" w:cs="Times New Roman"/>
          <w:sz w:val="24"/>
          <w:szCs w:val="24"/>
        </w:rPr>
        <w:t xml:space="preserve"> (ibid.). For example, Burr (2003: 106) describes identities as being </w:t>
      </w:r>
      <w:r w:rsidRPr="003E7B96">
        <w:rPr>
          <w:rFonts w:ascii="Times New Roman" w:hAnsi="Times New Roman" w:cs="Times New Roman"/>
          <w:sz w:val="24"/>
          <w:szCs w:val="24"/>
        </w:rPr>
        <w:t>‘constructed out of the discourses culturally available to us, and which we draw upon in our communications with other people’</w:t>
      </w:r>
      <w:r>
        <w:rPr>
          <w:rFonts w:ascii="Times New Roman" w:hAnsi="Times New Roman" w:cs="Times New Roman"/>
          <w:sz w:val="24"/>
          <w:szCs w:val="24"/>
        </w:rPr>
        <w:t xml:space="preserve"> (see also: Butler 1990; Baxter 2003).</w:t>
      </w:r>
    </w:p>
    <w:p w14:paraId="341E8D2D" w14:textId="77777777" w:rsidR="001165FF" w:rsidRDefault="001165FF" w:rsidP="0023759C">
      <w:pPr>
        <w:spacing w:after="0" w:line="276" w:lineRule="auto"/>
        <w:rPr>
          <w:rFonts w:ascii="Times New Roman" w:hAnsi="Times New Roman" w:cs="Times New Roman"/>
          <w:sz w:val="24"/>
          <w:szCs w:val="24"/>
        </w:rPr>
      </w:pPr>
    </w:p>
    <w:p w14:paraId="429C741A" w14:textId="20A6A542" w:rsidR="0023759C" w:rsidRDefault="0023759C" w:rsidP="0023759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Adopting a broadly social constructionist view, then, there is no ‘real’ or ‘essential’ self that hides behind discourse. Rather, analysts working from this perspective set out to examine how individuals’ understandings of identity and how any notion of inner or outer selves are ‘used </w:t>
      </w:r>
      <w:r w:rsidRPr="003E7B96">
        <w:rPr>
          <w:rFonts w:ascii="Times New Roman" w:hAnsi="Times New Roman" w:cs="Times New Roman"/>
          <w:sz w:val="24"/>
          <w:szCs w:val="24"/>
        </w:rPr>
        <w:t>rhetorically, to accomplish social action</w:t>
      </w:r>
      <w:r>
        <w:rPr>
          <w:rFonts w:ascii="Times New Roman" w:hAnsi="Times New Roman" w:cs="Times New Roman"/>
          <w:sz w:val="24"/>
          <w:szCs w:val="24"/>
        </w:rPr>
        <w:t>’ (</w:t>
      </w:r>
      <w:proofErr w:type="spellStart"/>
      <w:r>
        <w:rPr>
          <w:rFonts w:ascii="Times New Roman" w:hAnsi="Times New Roman" w:cs="Times New Roman"/>
          <w:sz w:val="24"/>
          <w:szCs w:val="24"/>
        </w:rPr>
        <w:t>Benwell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Stokoe</w:t>
      </w:r>
      <w:proofErr w:type="spellEnd"/>
      <w:r>
        <w:rPr>
          <w:rFonts w:ascii="Times New Roman" w:hAnsi="Times New Roman" w:cs="Times New Roman"/>
          <w:sz w:val="24"/>
          <w:szCs w:val="24"/>
        </w:rPr>
        <w:t xml:space="preserve"> 2006: 4). </w:t>
      </w:r>
    </w:p>
    <w:p w14:paraId="7BEF00E6" w14:textId="77777777" w:rsidR="0023759C" w:rsidRDefault="0023759C" w:rsidP="0023759C">
      <w:pPr>
        <w:spacing w:after="0" w:line="276" w:lineRule="auto"/>
        <w:rPr>
          <w:rFonts w:ascii="Times New Roman" w:hAnsi="Times New Roman" w:cs="Times New Roman"/>
          <w:sz w:val="24"/>
          <w:szCs w:val="24"/>
        </w:rPr>
      </w:pPr>
    </w:p>
    <w:p w14:paraId="44738A38" w14:textId="77777777" w:rsidR="0023759C" w:rsidRDefault="0023759C" w:rsidP="0023759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this book, we use the term </w:t>
      </w:r>
      <w:r w:rsidRPr="00463B23">
        <w:rPr>
          <w:rFonts w:ascii="Times New Roman" w:hAnsi="Times New Roman" w:cs="Times New Roman"/>
          <w:i/>
          <w:iCs/>
          <w:sz w:val="24"/>
          <w:szCs w:val="24"/>
        </w:rPr>
        <w:t>identity</w:t>
      </w:r>
      <w:r>
        <w:rPr>
          <w:rFonts w:ascii="Times New Roman" w:hAnsi="Times New Roman" w:cs="Times New Roman"/>
          <w:sz w:val="24"/>
          <w:szCs w:val="24"/>
        </w:rPr>
        <w:t xml:space="preserve"> in a broadly poststructuralist sense to refer to the various subject positions that social actors construct for themselves, and which may also be imparted onto them, through discourse and other social activities. We also view identity as something that is subject to change according to context and time, including over an individual’s life course. We acknowledge the potential for the various subject positions that an individual inhabits to be multiple and fragmented, and thus for identity to be a site of struggle. While we would thus orient to a broadly non-essentialist view of identity, we also acknowledge that at a given point some identities may feel and/or be constructed as more authentic and as reflecting our ‘real’ selves. As in our previous research on discourse and identity (e.g., Baker 2006; Hunt and Brookes 2020), we are also sympathetic to the (critical) realist notion that social actors’ capacity to construct their identities is subject to social constraints at the micro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interactional) and macro (i.e. societal) levels. </w:t>
      </w:r>
    </w:p>
    <w:p w14:paraId="19510B7E"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55329D3D" w14:textId="19D914AD" w:rsidR="0023759C" w:rsidRDefault="0006113D" w:rsidP="0023759C">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1.</w:t>
      </w:r>
      <w:r w:rsidR="00A43839">
        <w:rPr>
          <w:rFonts w:ascii="Times New Roman" w:hAnsi="Times New Roman" w:cs="Times New Roman"/>
          <w:b/>
          <w:bCs/>
          <w:sz w:val="24"/>
          <w:szCs w:val="24"/>
        </w:rPr>
        <w:t>4</w:t>
      </w:r>
      <w:r>
        <w:rPr>
          <w:rFonts w:ascii="Times New Roman" w:hAnsi="Times New Roman" w:cs="Times New Roman"/>
          <w:b/>
          <w:bCs/>
          <w:sz w:val="24"/>
          <w:szCs w:val="24"/>
        </w:rPr>
        <w:t xml:space="preserve"> </w:t>
      </w:r>
      <w:r w:rsidR="0023759C">
        <w:rPr>
          <w:rFonts w:ascii="Times New Roman" w:hAnsi="Times New Roman" w:cs="Times New Roman"/>
          <w:b/>
          <w:bCs/>
          <w:sz w:val="24"/>
          <w:szCs w:val="24"/>
        </w:rPr>
        <w:t>Corpus approaches to language and identity</w:t>
      </w:r>
    </w:p>
    <w:p w14:paraId="11C71D68"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1EBFD601" w14:textId="37FAFD03" w:rsidR="0023759C" w:rsidRDefault="0023759C"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So far, we have addressed the issue of identity from a mainly theoretical angle, considering some of the main theories that have guided the ontological status of identity that has been operationalised in research within the social sciences and humanities, including in areas of linguistics such as applied linguistics, </w:t>
      </w:r>
      <w:proofErr w:type="gramStart"/>
      <w:r>
        <w:rPr>
          <w:rFonts w:ascii="Times New Roman" w:hAnsi="Times New Roman" w:cs="Times New Roman"/>
          <w:sz w:val="24"/>
          <w:szCs w:val="24"/>
        </w:rPr>
        <w:t>sociolinguistics</w:t>
      </w:r>
      <w:proofErr w:type="gramEnd"/>
      <w:r>
        <w:rPr>
          <w:rFonts w:ascii="Times New Roman" w:hAnsi="Times New Roman" w:cs="Times New Roman"/>
          <w:sz w:val="24"/>
          <w:szCs w:val="24"/>
        </w:rPr>
        <w:t xml:space="preserve"> and discourse studies. We have established the tendency within these fields for identity to be viewed as something that is not just located within the </w:t>
      </w:r>
      <w:proofErr w:type="gramStart"/>
      <w:r>
        <w:rPr>
          <w:rFonts w:ascii="Times New Roman" w:hAnsi="Times New Roman" w:cs="Times New Roman"/>
          <w:sz w:val="24"/>
          <w:szCs w:val="24"/>
        </w:rPr>
        <w:t>individual</w:t>
      </w:r>
      <w:proofErr w:type="gramEnd"/>
      <w:r>
        <w:rPr>
          <w:rFonts w:ascii="Times New Roman" w:hAnsi="Times New Roman" w:cs="Times New Roman"/>
          <w:sz w:val="24"/>
          <w:szCs w:val="24"/>
        </w:rPr>
        <w:t xml:space="preserve"> but which is built, maintained and altered through discourse and other social activities. Now, we turn our attention to more practical considerations. </w:t>
      </w:r>
      <w:proofErr w:type="gramStart"/>
      <w:r>
        <w:rPr>
          <w:rFonts w:ascii="Times New Roman" w:hAnsi="Times New Roman" w:cs="Times New Roman"/>
          <w:sz w:val="24"/>
          <w:szCs w:val="24"/>
        </w:rPr>
        <w:t>In particular, to</w:t>
      </w:r>
      <w:proofErr w:type="gramEnd"/>
      <w:r>
        <w:rPr>
          <w:rFonts w:ascii="Times New Roman" w:hAnsi="Times New Roman" w:cs="Times New Roman"/>
          <w:sz w:val="24"/>
          <w:szCs w:val="24"/>
        </w:rPr>
        <w:t xml:space="preserve"> how we go about identifying the discursive mechanisms through which identity is constituted. </w:t>
      </w:r>
      <w:proofErr w:type="spellStart"/>
      <w:r>
        <w:rPr>
          <w:rFonts w:ascii="Times New Roman" w:hAnsi="Times New Roman" w:cs="Times New Roman"/>
          <w:sz w:val="24"/>
          <w:szCs w:val="24"/>
        </w:rPr>
        <w:t>Bucholtz</w:t>
      </w:r>
      <w:proofErr w:type="spellEnd"/>
      <w:r>
        <w:rPr>
          <w:rFonts w:ascii="Times New Roman" w:hAnsi="Times New Roman" w:cs="Times New Roman"/>
          <w:sz w:val="24"/>
          <w:szCs w:val="24"/>
        </w:rPr>
        <w:t xml:space="preserve"> and Hall (2005) present a detailed overview of approaches to identifying and studying discursive mechanisms of identity construction. We </w:t>
      </w:r>
      <w:r w:rsidRPr="005C1D54">
        <w:rPr>
          <w:rFonts w:ascii="Times New Roman" w:hAnsi="Times New Roman" w:cs="Times New Roman"/>
          <w:sz w:val="24"/>
          <w:szCs w:val="24"/>
        </w:rPr>
        <w:t xml:space="preserve">will not repeat or attempt to extend their review here. Instead, we will use this space to consider the main approaches which characterise corpus-aided research of language and identity. The approaches and studies discussed in this section adopt an ostensibly diverse range of theoretical perspectives on identity and how </w:t>
      </w:r>
      <w:proofErr w:type="gramStart"/>
      <w:r w:rsidRPr="005C1D54">
        <w:rPr>
          <w:rFonts w:ascii="Times New Roman" w:hAnsi="Times New Roman" w:cs="Times New Roman"/>
          <w:sz w:val="24"/>
          <w:szCs w:val="24"/>
        </w:rPr>
        <w:t>this manifests</w:t>
      </w:r>
      <w:proofErr w:type="gramEnd"/>
      <w:r w:rsidRPr="005C1D54">
        <w:rPr>
          <w:rFonts w:ascii="Times New Roman" w:hAnsi="Times New Roman" w:cs="Times New Roman"/>
          <w:sz w:val="24"/>
          <w:szCs w:val="24"/>
        </w:rPr>
        <w:t xml:space="preserve"> in language use, and so not all of the studies discussed are consistent with the view of identity mapped out in the previous </w:t>
      </w:r>
      <w:r w:rsidRPr="005C1D54">
        <w:rPr>
          <w:rFonts w:ascii="Times New Roman" w:hAnsi="Times New Roman" w:cs="Times New Roman"/>
          <w:sz w:val="24"/>
          <w:szCs w:val="24"/>
        </w:rPr>
        <w:lastRenderedPageBreak/>
        <w:t xml:space="preserve">section. Where possible, we have drawn on examples of studies relevant to gender and age, as these are aspects of identity on which our own analysis over the next two </w:t>
      </w:r>
      <w:r w:rsidR="00116FE5">
        <w:rPr>
          <w:rFonts w:ascii="Times New Roman" w:hAnsi="Times New Roman" w:cs="Times New Roman"/>
          <w:sz w:val="24"/>
          <w:szCs w:val="24"/>
        </w:rPr>
        <w:t>sections</w:t>
      </w:r>
      <w:r w:rsidRPr="005C1D54">
        <w:rPr>
          <w:rFonts w:ascii="Times New Roman" w:hAnsi="Times New Roman" w:cs="Times New Roman"/>
          <w:sz w:val="24"/>
          <w:szCs w:val="24"/>
        </w:rPr>
        <w:t xml:space="preserve"> focuses.</w:t>
      </w:r>
    </w:p>
    <w:p w14:paraId="022F256F"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65BBB869" w14:textId="2E26B8C6" w:rsidR="0023759C" w:rsidRDefault="0023759C"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corpus studies of language and identity, socio-demographic metadata tags are typically used to allocate the language users featured in the corpus into categories which reflect different groups within a given attribute. For example, when investigating </w:t>
      </w:r>
      <w:r w:rsidR="00E64465">
        <w:rPr>
          <w:rFonts w:ascii="Times New Roman" w:hAnsi="Times New Roman" w:cs="Times New Roman"/>
          <w:sz w:val="24"/>
          <w:szCs w:val="24"/>
        </w:rPr>
        <w:t>sex</w:t>
      </w:r>
      <w:r>
        <w:rPr>
          <w:rFonts w:ascii="Times New Roman" w:hAnsi="Times New Roman" w:cs="Times New Roman"/>
          <w:sz w:val="24"/>
          <w:szCs w:val="24"/>
        </w:rPr>
        <w:t xml:space="preserve">, language users might be grouped into categories such as male, female, non-binary and so on, meanwhile for age the groupings may reflect different age groups such as adolescents, people in their twenties, people in their thirties, and so forth. The annotations reflecting these various groupings are then used to divide the corpus into a series of sub-corpora which then form the basis of the analysis, including comparative analyses in which the different groups are </w:t>
      </w:r>
      <w:proofErr w:type="gramStart"/>
      <w:r>
        <w:rPr>
          <w:rFonts w:ascii="Times New Roman" w:hAnsi="Times New Roman" w:cs="Times New Roman"/>
          <w:sz w:val="24"/>
          <w:szCs w:val="24"/>
        </w:rPr>
        <w:t>compared and contrasted</w:t>
      </w:r>
      <w:proofErr w:type="gramEnd"/>
      <w:r>
        <w:rPr>
          <w:rFonts w:ascii="Times New Roman" w:hAnsi="Times New Roman" w:cs="Times New Roman"/>
          <w:sz w:val="24"/>
          <w:szCs w:val="24"/>
        </w:rPr>
        <w:t xml:space="preserve"> against each other.</w:t>
      </w:r>
    </w:p>
    <w:p w14:paraId="6D9E90FA"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772CA8D3" w14:textId="4B9D501F" w:rsidR="0023759C" w:rsidRDefault="0023759C"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The first of the demographic variables we investigate in this book, </w:t>
      </w:r>
      <w:r w:rsidR="005A4566">
        <w:rPr>
          <w:rFonts w:ascii="Times New Roman" w:hAnsi="Times New Roman" w:cs="Times New Roman"/>
          <w:sz w:val="24"/>
          <w:szCs w:val="24"/>
        </w:rPr>
        <w:t>sex</w:t>
      </w:r>
      <w:r>
        <w:rPr>
          <w:rFonts w:ascii="Times New Roman" w:hAnsi="Times New Roman" w:cs="Times New Roman"/>
          <w:sz w:val="24"/>
          <w:szCs w:val="24"/>
        </w:rPr>
        <w:t xml:space="preserve">, has been widely studied in corpus-aided sociolinguistic research, with a plethora of studies making use of the types of large, demographically annotated corpora discussed above. </w:t>
      </w:r>
      <w:bookmarkStart w:id="0" w:name="_Hlk95914809"/>
      <w:r w:rsidR="001D6560">
        <w:rPr>
          <w:rFonts w:ascii="Times New Roman" w:hAnsi="Times New Roman" w:cs="Times New Roman"/>
          <w:sz w:val="24"/>
          <w:szCs w:val="24"/>
        </w:rPr>
        <w:t xml:space="preserve">While the findings of such work should therefore not be considered as necessarily applying to other languages – or indeed other varieties of English – such studies are at least pertinent to the present study which similarly focuses on English language data from the UK. </w:t>
      </w:r>
      <w:bookmarkEnd w:id="0"/>
      <w:r>
        <w:rPr>
          <w:rFonts w:ascii="Times New Roman" w:hAnsi="Times New Roman" w:cs="Times New Roman"/>
          <w:sz w:val="24"/>
          <w:szCs w:val="24"/>
        </w:rPr>
        <w:t xml:space="preserve">An early example is </w:t>
      </w:r>
      <w:proofErr w:type="spellStart"/>
      <w:r>
        <w:rPr>
          <w:rFonts w:ascii="Times New Roman" w:hAnsi="Times New Roman" w:cs="Times New Roman"/>
          <w:sz w:val="24"/>
          <w:szCs w:val="24"/>
        </w:rPr>
        <w:t>Rayson</w:t>
      </w:r>
      <w:proofErr w:type="spellEnd"/>
      <w:r>
        <w:rPr>
          <w:rFonts w:ascii="Times New Roman" w:hAnsi="Times New Roman" w:cs="Times New Roman"/>
          <w:sz w:val="24"/>
          <w:szCs w:val="24"/>
        </w:rPr>
        <w:t xml:space="preserve"> et al. (1997) who utilised the socio-demographic tags in the spoken section of the </w:t>
      </w:r>
      <w:proofErr w:type="gramStart"/>
      <w:r>
        <w:rPr>
          <w:rFonts w:ascii="Times New Roman" w:hAnsi="Times New Roman" w:cs="Times New Roman"/>
          <w:sz w:val="24"/>
          <w:szCs w:val="24"/>
        </w:rPr>
        <w:t>100 million-word</w:t>
      </w:r>
      <w:proofErr w:type="gramEnd"/>
      <w:r>
        <w:rPr>
          <w:rFonts w:ascii="Times New Roman" w:hAnsi="Times New Roman" w:cs="Times New Roman"/>
          <w:sz w:val="24"/>
          <w:szCs w:val="24"/>
        </w:rPr>
        <w:t xml:space="preserve"> British National Corpus (BNC) to examine</w:t>
      </w:r>
      <w:r w:rsidR="008324F9">
        <w:rPr>
          <w:rFonts w:ascii="Times New Roman" w:hAnsi="Times New Roman" w:cs="Times New Roman"/>
          <w:sz w:val="24"/>
          <w:szCs w:val="24"/>
        </w:rPr>
        <w:t xml:space="preserve"> demographic differences</w:t>
      </w:r>
      <w:r>
        <w:rPr>
          <w:rFonts w:ascii="Times New Roman" w:hAnsi="Times New Roman" w:cs="Times New Roman"/>
          <w:sz w:val="24"/>
          <w:szCs w:val="24"/>
        </w:rPr>
        <w:t xml:space="preserve"> in vocabulary use. McEnery et al. (2000) also used the </w:t>
      </w:r>
      <w:r w:rsidR="005A4566">
        <w:rPr>
          <w:rFonts w:ascii="Times New Roman" w:hAnsi="Times New Roman" w:cs="Times New Roman"/>
          <w:sz w:val="24"/>
          <w:szCs w:val="24"/>
        </w:rPr>
        <w:t>sex</w:t>
      </w:r>
      <w:r>
        <w:rPr>
          <w:rFonts w:ascii="Times New Roman" w:hAnsi="Times New Roman" w:cs="Times New Roman"/>
          <w:sz w:val="24"/>
          <w:szCs w:val="24"/>
        </w:rPr>
        <w:t xml:space="preserve">-related tags in this corpus to compare the prevalence of swearing and bad language words among men and women. Further examples can be drawn from more recent studies carried out on the spoken component of the 2014 update of the original BNC (i.e., the Spoken BNC 2014), which is also annotated for speakers’ demographic information. For example, Fuchs (2017) compared men’s and women’s use of intensifiers, while Laws et al. (2017) carried out a </w:t>
      </w:r>
      <w:r w:rsidRPr="00D90841">
        <w:rPr>
          <w:rFonts w:ascii="Times New Roman" w:hAnsi="Times New Roman" w:cs="Times New Roman"/>
          <w:sz w:val="24"/>
          <w:szCs w:val="24"/>
        </w:rPr>
        <w:t>diachronic</w:t>
      </w:r>
      <w:r>
        <w:rPr>
          <w:rFonts w:ascii="Times New Roman" w:hAnsi="Times New Roman" w:cs="Times New Roman"/>
          <w:sz w:val="24"/>
          <w:szCs w:val="24"/>
        </w:rPr>
        <w:t xml:space="preserve"> analysis of </w:t>
      </w:r>
      <w:r w:rsidRPr="00D90841">
        <w:rPr>
          <w:rFonts w:ascii="Times New Roman" w:hAnsi="Times New Roman" w:cs="Times New Roman"/>
          <w:sz w:val="24"/>
          <w:szCs w:val="24"/>
        </w:rPr>
        <w:t xml:space="preserve">the effects of age and </w:t>
      </w:r>
      <w:r w:rsidR="005A4566">
        <w:rPr>
          <w:rFonts w:ascii="Times New Roman" w:hAnsi="Times New Roman" w:cs="Times New Roman"/>
          <w:sz w:val="24"/>
          <w:szCs w:val="24"/>
        </w:rPr>
        <w:t>sex</w:t>
      </w:r>
      <w:r w:rsidRPr="00D90841">
        <w:rPr>
          <w:rFonts w:ascii="Times New Roman" w:hAnsi="Times New Roman" w:cs="Times New Roman"/>
          <w:sz w:val="24"/>
          <w:szCs w:val="24"/>
        </w:rPr>
        <w:t xml:space="preserve"> on the usage patterns of verb-forming suffixa</w:t>
      </w:r>
      <w:r>
        <w:rPr>
          <w:rFonts w:ascii="Times New Roman" w:hAnsi="Times New Roman" w:cs="Times New Roman"/>
          <w:sz w:val="24"/>
          <w:szCs w:val="24"/>
        </w:rPr>
        <w:t>tion in this corpus</w:t>
      </w:r>
      <w:r w:rsidR="00496581">
        <w:rPr>
          <w:rFonts w:ascii="Times New Roman" w:hAnsi="Times New Roman" w:cs="Times New Roman"/>
          <w:sz w:val="24"/>
          <w:szCs w:val="24"/>
        </w:rPr>
        <w:t xml:space="preserve">. </w:t>
      </w:r>
      <w:bookmarkStart w:id="1" w:name="_Hlk95915160"/>
      <w:r w:rsidR="0084210A">
        <w:rPr>
          <w:rFonts w:ascii="Times New Roman" w:hAnsi="Times New Roman" w:cs="Times New Roman"/>
          <w:sz w:val="24"/>
          <w:szCs w:val="24"/>
        </w:rPr>
        <w:t>W</w:t>
      </w:r>
      <w:r w:rsidR="00496581">
        <w:rPr>
          <w:rFonts w:ascii="Times New Roman" w:hAnsi="Times New Roman" w:cs="Times New Roman"/>
          <w:sz w:val="24"/>
          <w:szCs w:val="24"/>
        </w:rPr>
        <w:t>e should note that not all research in this field focuses on between sex differences, for example, Baker (201</w:t>
      </w:r>
      <w:r w:rsidR="0084210A">
        <w:rPr>
          <w:rFonts w:ascii="Times New Roman" w:hAnsi="Times New Roman" w:cs="Times New Roman"/>
          <w:sz w:val="24"/>
          <w:szCs w:val="24"/>
        </w:rPr>
        <w:t>4</w:t>
      </w:r>
      <w:r w:rsidR="00496581">
        <w:rPr>
          <w:rFonts w:ascii="Times New Roman" w:hAnsi="Times New Roman" w:cs="Times New Roman"/>
          <w:sz w:val="24"/>
          <w:szCs w:val="24"/>
        </w:rPr>
        <w:t>) carried out a within-sex variation corpus study, analysing a corpus of academic speech to focus on the ways that female academics disagree</w:t>
      </w:r>
      <w:bookmarkEnd w:id="1"/>
      <w:r w:rsidR="00496581">
        <w:rPr>
          <w:rFonts w:ascii="Times New Roman" w:hAnsi="Times New Roman" w:cs="Times New Roman"/>
          <w:sz w:val="24"/>
          <w:szCs w:val="24"/>
        </w:rPr>
        <w:t xml:space="preserve">. </w:t>
      </w:r>
      <w:bookmarkStart w:id="2" w:name="_Hlk95915648"/>
      <w:r w:rsidR="0084210A">
        <w:rPr>
          <w:rFonts w:ascii="Times New Roman" w:hAnsi="Times New Roman" w:cs="Times New Roman"/>
          <w:sz w:val="24"/>
          <w:szCs w:val="24"/>
        </w:rPr>
        <w:t xml:space="preserve">Additionally, while many of the studies above only focus on one demographic variable at time, this is not always the case – for example McEnery (2004) considers multiple variables together to consider patterns of swearing although this can be difficult to implement due to difficulties in creating perfectly representative spoken corpora, so the more combinations of categories that are considered, the more the chance there is for missing </w:t>
      </w:r>
      <w:proofErr w:type="spellStart"/>
      <w:r w:rsidR="0084210A">
        <w:rPr>
          <w:rFonts w:ascii="Times New Roman" w:hAnsi="Times New Roman" w:cs="Times New Roman"/>
          <w:sz w:val="24"/>
          <w:szCs w:val="24"/>
        </w:rPr>
        <w:t>data</w:t>
      </w:r>
      <w:bookmarkEnd w:id="2"/>
      <w:r w:rsidR="0084210A">
        <w:rPr>
          <w:rFonts w:ascii="Times New Roman" w:hAnsi="Times New Roman" w:cs="Times New Roman"/>
          <w:sz w:val="24"/>
          <w:szCs w:val="24"/>
        </w:rPr>
        <w:t>.</w:t>
      </w:r>
      <w:r w:rsidR="001D6560">
        <w:rPr>
          <w:rFonts w:ascii="Times New Roman" w:hAnsi="Times New Roman" w:cs="Times New Roman"/>
          <w:sz w:val="24"/>
          <w:szCs w:val="24"/>
        </w:rPr>
        <w:t>For</w:t>
      </w:r>
      <w:proofErr w:type="spellEnd"/>
      <w:r w:rsidR="001D6560">
        <w:rPr>
          <w:rFonts w:ascii="Times New Roman" w:hAnsi="Times New Roman" w:cs="Times New Roman"/>
          <w:sz w:val="24"/>
          <w:szCs w:val="24"/>
        </w:rPr>
        <w:t xml:space="preserve"> more detailed overviews of corpus studies of sex, see Baker (2010, 2014), Murphy (2010) and Baker and Brookes (2021).</w:t>
      </w:r>
    </w:p>
    <w:p w14:paraId="075596F9"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798D8CB8" w14:textId="530C8F7F" w:rsidR="0023759C" w:rsidRDefault="0023759C"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contrast to </w:t>
      </w:r>
      <w:r w:rsidR="0006113D">
        <w:rPr>
          <w:rFonts w:ascii="Times New Roman" w:hAnsi="Times New Roman" w:cs="Times New Roman"/>
          <w:sz w:val="24"/>
          <w:szCs w:val="24"/>
        </w:rPr>
        <w:t>sex</w:t>
      </w:r>
      <w:r>
        <w:rPr>
          <w:rFonts w:ascii="Times New Roman" w:hAnsi="Times New Roman" w:cs="Times New Roman"/>
          <w:sz w:val="24"/>
          <w:szCs w:val="24"/>
        </w:rPr>
        <w:t xml:space="preserve"> and other social categories such as sexuality and social class, the second variable investigated in this book, age, has received relatively scant attention from corpus linguists. This is symptomatic of a wider situation within (broadly) sociolinguistic research, in which age has long been rather neglected relative to other social variables (Coupland et al., 1991). However, there are studies which buck this trend, such as the </w:t>
      </w:r>
      <w:proofErr w:type="gramStart"/>
      <w:r>
        <w:rPr>
          <w:rFonts w:ascii="Times New Roman" w:hAnsi="Times New Roman" w:cs="Times New Roman"/>
          <w:sz w:val="24"/>
          <w:szCs w:val="24"/>
        </w:rPr>
        <w:t>aforementioned studies</w:t>
      </w:r>
      <w:proofErr w:type="gramEnd"/>
      <w:r>
        <w:rPr>
          <w:rFonts w:ascii="Times New Roman" w:hAnsi="Times New Roman" w:cs="Times New Roman"/>
          <w:sz w:val="24"/>
          <w:szCs w:val="24"/>
        </w:rPr>
        <w:t xml:space="preserve"> by </w:t>
      </w:r>
      <w:proofErr w:type="spellStart"/>
      <w:r>
        <w:rPr>
          <w:rFonts w:ascii="Times New Roman" w:hAnsi="Times New Roman" w:cs="Times New Roman"/>
          <w:sz w:val="24"/>
          <w:szCs w:val="24"/>
        </w:rPr>
        <w:t>Rayson</w:t>
      </w:r>
      <w:proofErr w:type="spellEnd"/>
      <w:r>
        <w:rPr>
          <w:rFonts w:ascii="Times New Roman" w:hAnsi="Times New Roman" w:cs="Times New Roman"/>
          <w:sz w:val="24"/>
          <w:szCs w:val="24"/>
        </w:rPr>
        <w:t xml:space="preserve"> et al. (1997) and Laws et al. (2017), who also considered age alongside </w:t>
      </w:r>
      <w:r w:rsidR="006F4ECB">
        <w:rPr>
          <w:rFonts w:ascii="Times New Roman" w:hAnsi="Times New Roman" w:cs="Times New Roman"/>
          <w:sz w:val="24"/>
          <w:szCs w:val="24"/>
        </w:rPr>
        <w:t>sex</w:t>
      </w:r>
      <w:r>
        <w:rPr>
          <w:rFonts w:ascii="Times New Roman" w:hAnsi="Times New Roman" w:cs="Times New Roman"/>
          <w:sz w:val="24"/>
          <w:szCs w:val="24"/>
        </w:rPr>
        <w:t xml:space="preserve"> as </w:t>
      </w:r>
      <w:r>
        <w:rPr>
          <w:rFonts w:ascii="Times New Roman" w:hAnsi="Times New Roman" w:cs="Times New Roman"/>
          <w:sz w:val="24"/>
          <w:szCs w:val="24"/>
        </w:rPr>
        <w:lastRenderedPageBreak/>
        <w:t xml:space="preserve">variables in their analysis. Most corpus-aided studies of language and age focus on specific age or ‘life stage’ groups, which is a controlled variable. </w:t>
      </w:r>
      <w:r w:rsidR="001D6560">
        <w:rPr>
          <w:rFonts w:ascii="Times New Roman" w:hAnsi="Times New Roman" w:cs="Times New Roman"/>
          <w:sz w:val="24"/>
          <w:szCs w:val="24"/>
        </w:rPr>
        <w:t xml:space="preserve">Some research in this area, rather than relying on socio-demographic annotation, has analysed corpora sampled from the target age group or from a communicative context designed for that group. </w:t>
      </w:r>
      <w:r>
        <w:rPr>
          <w:rFonts w:ascii="Times New Roman" w:hAnsi="Times New Roman" w:cs="Times New Roman"/>
          <w:sz w:val="24"/>
          <w:szCs w:val="24"/>
        </w:rPr>
        <w:t xml:space="preserve">For example, </w:t>
      </w:r>
      <w:proofErr w:type="spellStart"/>
      <w:r>
        <w:rPr>
          <w:rFonts w:ascii="Times New Roman" w:hAnsi="Times New Roman" w:cs="Times New Roman"/>
          <w:sz w:val="24"/>
          <w:szCs w:val="24"/>
        </w:rPr>
        <w:t>Tagliamonte</w:t>
      </w:r>
      <w:proofErr w:type="spellEnd"/>
      <w:r>
        <w:rPr>
          <w:rFonts w:ascii="Times New Roman" w:hAnsi="Times New Roman" w:cs="Times New Roman"/>
          <w:sz w:val="24"/>
          <w:szCs w:val="24"/>
        </w:rPr>
        <w:t xml:space="preserve"> (2016) examined Canadian youth language in computer-mediated communication based on a 179,000-word corpus of computer-mediated texts collected by </w:t>
      </w:r>
      <w:proofErr w:type="spellStart"/>
      <w:r>
        <w:rPr>
          <w:rFonts w:ascii="Times New Roman" w:hAnsi="Times New Roman" w:cs="Times New Roman"/>
          <w:sz w:val="24"/>
          <w:szCs w:val="24"/>
        </w:rPr>
        <w:t>Tagliamonte’s</w:t>
      </w:r>
      <w:proofErr w:type="spellEnd"/>
      <w:r>
        <w:rPr>
          <w:rFonts w:ascii="Times New Roman" w:hAnsi="Times New Roman" w:cs="Times New Roman"/>
          <w:sz w:val="24"/>
          <w:szCs w:val="24"/>
        </w:rPr>
        <w:t xml:space="preserve"> students from among their similarly aged friendship groups. Meanwhile, Harvey and colleagues examined the language of adolescent health discourse by compiling and analysing a corpus of advice-seeking emails submitted to a dedicated adolescent health advice website (Harvey 2012, 2013; Brookes and Harvey 2016).</w:t>
      </w:r>
    </w:p>
    <w:p w14:paraId="465C6CE0"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62C994EE" w14:textId="39C27CFC" w:rsidR="0023759C" w:rsidRDefault="0023759C"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The annotation-based approaches which have been used in much corpus-aided sociolinguistic research can be likened to other quantitative social science approaches which seek to correlate social behaviours with macro identity categories like </w:t>
      </w:r>
      <w:r w:rsidR="006F4ECB">
        <w:rPr>
          <w:rFonts w:ascii="Times New Roman" w:hAnsi="Times New Roman" w:cs="Times New Roman"/>
          <w:sz w:val="24"/>
          <w:szCs w:val="24"/>
        </w:rPr>
        <w:t>sex</w:t>
      </w:r>
      <w:r>
        <w:rPr>
          <w:rFonts w:ascii="Times New Roman" w:hAnsi="Times New Roman" w:cs="Times New Roman"/>
          <w:sz w:val="24"/>
          <w:szCs w:val="24"/>
        </w:rPr>
        <w:t xml:space="preserve"> and age. </w:t>
      </w:r>
      <w:proofErr w:type="spellStart"/>
      <w:r>
        <w:rPr>
          <w:rFonts w:ascii="Times New Roman" w:hAnsi="Times New Roman" w:cs="Times New Roman"/>
          <w:sz w:val="24"/>
          <w:szCs w:val="24"/>
        </w:rPr>
        <w:t>Bucholtz</w:t>
      </w:r>
      <w:proofErr w:type="spellEnd"/>
      <w:r>
        <w:rPr>
          <w:rFonts w:ascii="Times New Roman" w:hAnsi="Times New Roman" w:cs="Times New Roman"/>
          <w:sz w:val="24"/>
          <w:szCs w:val="24"/>
        </w:rPr>
        <w:t xml:space="preserve"> and Hall (2005) note a similar parallel between such social science approaches and the approaches which characterise early variationist sociolinguistic research (</w:t>
      </w:r>
      <w:proofErr w:type="spellStart"/>
      <w:r>
        <w:rPr>
          <w:rFonts w:ascii="Times New Roman" w:hAnsi="Times New Roman" w:cs="Times New Roman"/>
          <w:sz w:val="24"/>
          <w:szCs w:val="24"/>
        </w:rPr>
        <w:t>Labov</w:t>
      </w:r>
      <w:proofErr w:type="spellEnd"/>
      <w:r>
        <w:rPr>
          <w:rFonts w:ascii="Times New Roman" w:hAnsi="Times New Roman" w:cs="Times New Roman"/>
          <w:sz w:val="24"/>
          <w:szCs w:val="24"/>
        </w:rPr>
        <w:t>, 1966). Likewise, Baker (2010: 8-9) observes how both corpus linguistics and variationist sociolinguistics ‘</w:t>
      </w:r>
      <w:r w:rsidRPr="00034336">
        <w:rPr>
          <w:rFonts w:ascii="Times New Roman" w:hAnsi="Times New Roman" w:cs="Times New Roman"/>
          <w:sz w:val="24"/>
          <w:szCs w:val="24"/>
        </w:rPr>
        <w:t>overlap in terms of their epistemology, focus and scope</w:t>
      </w:r>
      <w:r>
        <w:rPr>
          <w:rFonts w:ascii="Times New Roman" w:hAnsi="Times New Roman" w:cs="Times New Roman"/>
          <w:sz w:val="24"/>
          <w:szCs w:val="24"/>
        </w:rPr>
        <w:t>’, drawing parallels between them in terms of their ‘</w:t>
      </w:r>
      <w:r w:rsidRPr="00D10B83">
        <w:rPr>
          <w:rFonts w:ascii="Times New Roman" w:hAnsi="Times New Roman" w:cs="Times New Roman"/>
          <w:sz w:val="24"/>
          <w:szCs w:val="24"/>
        </w:rPr>
        <w:t>use of quantitative methodologies in order to carry out comparisons of different populations, focusing on differences and similarities, which can be fac</w:t>
      </w:r>
      <w:r>
        <w:rPr>
          <w:rFonts w:ascii="Times New Roman" w:hAnsi="Times New Roman" w:cs="Times New Roman"/>
          <w:sz w:val="24"/>
          <w:szCs w:val="24"/>
        </w:rPr>
        <w:t>ilitated with statistical tests’, use of ‘</w:t>
      </w:r>
      <w:r w:rsidRPr="00034336">
        <w:rPr>
          <w:rFonts w:ascii="Times New Roman" w:hAnsi="Times New Roman" w:cs="Times New Roman"/>
          <w:sz w:val="24"/>
          <w:szCs w:val="24"/>
        </w:rPr>
        <w:t>sampling techniques in order to be able to extrapolate claims to a wider population</w:t>
      </w:r>
      <w:r>
        <w:rPr>
          <w:rFonts w:ascii="Times New Roman" w:hAnsi="Times New Roman" w:cs="Times New Roman"/>
          <w:sz w:val="24"/>
          <w:szCs w:val="24"/>
        </w:rPr>
        <w:t>’, their focus on ‘</w:t>
      </w:r>
      <w:r w:rsidRPr="00034336">
        <w:rPr>
          <w:rFonts w:ascii="Times New Roman" w:hAnsi="Times New Roman" w:cs="Times New Roman"/>
          <w:sz w:val="24"/>
          <w:szCs w:val="24"/>
        </w:rPr>
        <w:t xml:space="preserve">variation and change, and </w:t>
      </w:r>
      <w:r>
        <w:rPr>
          <w:rFonts w:ascii="Times New Roman" w:hAnsi="Times New Roman" w:cs="Times New Roman"/>
          <w:sz w:val="24"/>
          <w:szCs w:val="24"/>
        </w:rPr>
        <w:t>[…]</w:t>
      </w:r>
      <w:r w:rsidRPr="00034336">
        <w:rPr>
          <w:rFonts w:ascii="Times New Roman" w:hAnsi="Times New Roman" w:cs="Times New Roman"/>
          <w:sz w:val="24"/>
          <w:szCs w:val="24"/>
        </w:rPr>
        <w:t xml:space="preserve"> a wide range of linguistic features</w:t>
      </w:r>
      <w:r>
        <w:rPr>
          <w:rFonts w:ascii="Times New Roman" w:hAnsi="Times New Roman" w:cs="Times New Roman"/>
          <w:sz w:val="24"/>
          <w:szCs w:val="24"/>
        </w:rPr>
        <w:t>’, and their attempts to ‘</w:t>
      </w:r>
      <w:r w:rsidRPr="00034336">
        <w:rPr>
          <w:rFonts w:ascii="Times New Roman" w:hAnsi="Times New Roman" w:cs="Times New Roman"/>
          <w:sz w:val="24"/>
          <w:szCs w:val="24"/>
        </w:rPr>
        <w:t>provide explanations, where possible, for the findings that their research produces</w:t>
      </w:r>
      <w:r>
        <w:rPr>
          <w:rFonts w:ascii="Times New Roman" w:hAnsi="Times New Roman" w:cs="Times New Roman"/>
          <w:sz w:val="24"/>
          <w:szCs w:val="24"/>
        </w:rPr>
        <w:t xml:space="preserve">’. </w:t>
      </w:r>
    </w:p>
    <w:p w14:paraId="6A635A35"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008884BD"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corpus research on identity, as in large-scale variationist sociolinguistic studies, the employment of broad social categories reflected in reliable metadata has proven productive for documenting large-scale sociolinguistic trends. Indeed, the explanatory power of the annotation-based approach arguably rests on the sample of language use being sufficiently large (and representative) to allow statistical correlations to be established between certain social categories and particular forms of language use. Meanwhile, on a more practical level, while annotation may be a labour-intensive task at first, the availability of tags representing social categories of interest can make analysis easier </w:t>
      </w:r>
      <w:proofErr w:type="gramStart"/>
      <w:r>
        <w:rPr>
          <w:rFonts w:ascii="Times New Roman" w:hAnsi="Times New Roman" w:cs="Times New Roman"/>
          <w:sz w:val="24"/>
          <w:szCs w:val="24"/>
        </w:rPr>
        <w:t>later on</w:t>
      </w:r>
      <w:proofErr w:type="gramEnd"/>
      <w:r>
        <w:rPr>
          <w:rFonts w:ascii="Times New Roman" w:hAnsi="Times New Roman" w:cs="Times New Roman"/>
          <w:sz w:val="24"/>
          <w:szCs w:val="24"/>
        </w:rPr>
        <w:t xml:space="preserve">, with contrastive analysis of the various resulting identity-based sub-corpora providing a natural ‘way in’ to the analysis of what may be a very large and otherwise ungainly dataset. </w:t>
      </w:r>
    </w:p>
    <w:p w14:paraId="07C6B993"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6DC9F259" w14:textId="57424909" w:rsidR="0023759C" w:rsidRDefault="00066611"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N</w:t>
      </w:r>
      <w:r w:rsidR="0023759C">
        <w:rPr>
          <w:rFonts w:ascii="Times New Roman" w:hAnsi="Times New Roman" w:cs="Times New Roman"/>
          <w:sz w:val="24"/>
          <w:szCs w:val="24"/>
        </w:rPr>
        <w:t xml:space="preserve">ot all corpus studies take a large-scale, annotation-based approach. Indeed, some studies investigate identity construction without studying the peculiarities of the group(s) under focus, for instance relying instead on the identification of discourses around identity, which are used to construct and (self-) attribute identities to </w:t>
      </w:r>
      <w:proofErr w:type="gramStart"/>
      <w:r w:rsidR="0023759C">
        <w:rPr>
          <w:rFonts w:ascii="Times New Roman" w:hAnsi="Times New Roman" w:cs="Times New Roman"/>
          <w:sz w:val="24"/>
          <w:szCs w:val="24"/>
        </w:rPr>
        <w:t>particular groups</w:t>
      </w:r>
      <w:proofErr w:type="gramEnd"/>
      <w:r w:rsidR="0023759C">
        <w:rPr>
          <w:rFonts w:ascii="Times New Roman" w:hAnsi="Times New Roman" w:cs="Times New Roman"/>
          <w:sz w:val="24"/>
          <w:szCs w:val="24"/>
        </w:rPr>
        <w:t xml:space="preserve">. For example, </w:t>
      </w:r>
      <w:r w:rsidR="0023759C" w:rsidRPr="00D43B4C">
        <w:rPr>
          <w:rFonts w:ascii="Times New Roman" w:hAnsi="Times New Roman" w:cs="Times New Roman"/>
          <w:sz w:val="24"/>
          <w:szCs w:val="24"/>
        </w:rPr>
        <w:t xml:space="preserve">Stubbs (1996) examined gendered expectations of boys and girls in speeches </w:t>
      </w:r>
      <w:r w:rsidR="0023759C">
        <w:rPr>
          <w:rFonts w:ascii="Times New Roman" w:hAnsi="Times New Roman" w:cs="Times New Roman"/>
          <w:sz w:val="24"/>
          <w:szCs w:val="24"/>
        </w:rPr>
        <w:t>made</w:t>
      </w:r>
      <w:r w:rsidR="0023759C" w:rsidRPr="00D43B4C">
        <w:rPr>
          <w:rFonts w:ascii="Times New Roman" w:hAnsi="Times New Roman" w:cs="Times New Roman"/>
          <w:sz w:val="24"/>
          <w:szCs w:val="24"/>
        </w:rPr>
        <w:t xml:space="preserve"> by the founder of the Scouts Association, Robert Baden-Powell. </w:t>
      </w:r>
      <w:r w:rsidR="0023759C">
        <w:rPr>
          <w:rFonts w:ascii="Times New Roman" w:hAnsi="Times New Roman" w:cs="Times New Roman"/>
          <w:sz w:val="24"/>
          <w:szCs w:val="24"/>
        </w:rPr>
        <w:t xml:space="preserve">His analysis showed that </w:t>
      </w:r>
      <w:r w:rsidR="0023759C" w:rsidRPr="00D43B4C">
        <w:rPr>
          <w:rFonts w:ascii="Times New Roman" w:hAnsi="Times New Roman" w:cs="Times New Roman"/>
          <w:sz w:val="24"/>
          <w:szCs w:val="24"/>
        </w:rPr>
        <w:t xml:space="preserve">words such as </w:t>
      </w:r>
      <w:r w:rsidR="0023759C" w:rsidRPr="00D43B4C">
        <w:rPr>
          <w:rFonts w:ascii="Times New Roman" w:hAnsi="Times New Roman" w:cs="Times New Roman"/>
          <w:i/>
          <w:sz w:val="24"/>
          <w:szCs w:val="24"/>
        </w:rPr>
        <w:t>happy</w:t>
      </w:r>
      <w:r w:rsidR="0023759C" w:rsidRPr="00D43B4C">
        <w:rPr>
          <w:rFonts w:ascii="Times New Roman" w:hAnsi="Times New Roman" w:cs="Times New Roman"/>
          <w:sz w:val="24"/>
          <w:szCs w:val="24"/>
        </w:rPr>
        <w:t xml:space="preserve"> and </w:t>
      </w:r>
      <w:r w:rsidR="0023759C" w:rsidRPr="00D43B4C">
        <w:rPr>
          <w:rFonts w:ascii="Times New Roman" w:hAnsi="Times New Roman" w:cs="Times New Roman"/>
          <w:i/>
          <w:sz w:val="24"/>
          <w:szCs w:val="24"/>
        </w:rPr>
        <w:t>happiness</w:t>
      </w:r>
      <w:r w:rsidR="0023759C">
        <w:rPr>
          <w:rFonts w:ascii="Times New Roman" w:hAnsi="Times New Roman" w:cs="Times New Roman"/>
          <w:sz w:val="24"/>
          <w:szCs w:val="24"/>
        </w:rPr>
        <w:t xml:space="preserve"> had diff</w:t>
      </w:r>
      <w:r w:rsidR="0023759C" w:rsidRPr="00D43B4C">
        <w:rPr>
          <w:rFonts w:ascii="Times New Roman" w:hAnsi="Times New Roman" w:cs="Times New Roman"/>
          <w:sz w:val="24"/>
          <w:szCs w:val="24"/>
        </w:rPr>
        <w:t>erent collocations</w:t>
      </w:r>
      <w:r w:rsidR="0023759C">
        <w:rPr>
          <w:rFonts w:ascii="Times New Roman" w:hAnsi="Times New Roman" w:cs="Times New Roman"/>
          <w:sz w:val="24"/>
          <w:szCs w:val="24"/>
        </w:rPr>
        <w:t xml:space="preserve"> and associations depending on whether they were directed at girls (guides) or boys (scouts); guides were instructed to make others happy while </w:t>
      </w:r>
      <w:r w:rsidR="0023759C">
        <w:rPr>
          <w:rFonts w:ascii="Times New Roman" w:hAnsi="Times New Roman" w:cs="Times New Roman"/>
          <w:sz w:val="24"/>
          <w:szCs w:val="24"/>
        </w:rPr>
        <w:lastRenderedPageBreak/>
        <w:t>scouts were told to focus on their own happiness. Baker (2008: 203-</w:t>
      </w:r>
      <w:r w:rsidR="0023759C" w:rsidRPr="00D43B4C">
        <w:rPr>
          <w:rFonts w:ascii="Times New Roman" w:hAnsi="Times New Roman" w:cs="Times New Roman"/>
          <w:sz w:val="24"/>
          <w:szCs w:val="24"/>
        </w:rPr>
        <w:t xml:space="preserve">208) compared the discourse surrounding the terms </w:t>
      </w:r>
      <w:r w:rsidR="0023759C" w:rsidRPr="00174A4A">
        <w:rPr>
          <w:rFonts w:ascii="Times New Roman" w:hAnsi="Times New Roman" w:cs="Times New Roman"/>
          <w:i/>
          <w:iCs/>
          <w:sz w:val="24"/>
          <w:szCs w:val="24"/>
        </w:rPr>
        <w:t>bachelor</w:t>
      </w:r>
      <w:r w:rsidR="0023759C" w:rsidRPr="00D43B4C">
        <w:rPr>
          <w:rFonts w:ascii="Times New Roman" w:hAnsi="Times New Roman" w:cs="Times New Roman"/>
          <w:sz w:val="24"/>
          <w:szCs w:val="24"/>
        </w:rPr>
        <w:t xml:space="preserve"> and </w:t>
      </w:r>
      <w:r w:rsidR="0023759C" w:rsidRPr="00174A4A">
        <w:rPr>
          <w:rFonts w:ascii="Times New Roman" w:hAnsi="Times New Roman" w:cs="Times New Roman"/>
          <w:i/>
          <w:iCs/>
          <w:sz w:val="24"/>
          <w:szCs w:val="24"/>
        </w:rPr>
        <w:t>spinster</w:t>
      </w:r>
      <w:r w:rsidR="0023759C" w:rsidRPr="00D43B4C">
        <w:rPr>
          <w:rFonts w:ascii="Times New Roman" w:hAnsi="Times New Roman" w:cs="Times New Roman"/>
          <w:sz w:val="24"/>
          <w:szCs w:val="24"/>
        </w:rPr>
        <w:t xml:space="preserve"> in the BNC, finding that although the two words are semantic equivalents (unmarried male and female, respectively), the word </w:t>
      </w:r>
      <w:r w:rsidR="0023759C" w:rsidRPr="00174A4A">
        <w:rPr>
          <w:rFonts w:ascii="Times New Roman" w:hAnsi="Times New Roman" w:cs="Times New Roman"/>
          <w:i/>
          <w:iCs/>
          <w:sz w:val="24"/>
          <w:szCs w:val="24"/>
        </w:rPr>
        <w:t>spinster</w:t>
      </w:r>
      <w:r w:rsidR="0023759C" w:rsidRPr="00D43B4C">
        <w:rPr>
          <w:rFonts w:ascii="Times New Roman" w:hAnsi="Times New Roman" w:cs="Times New Roman"/>
          <w:sz w:val="24"/>
          <w:szCs w:val="24"/>
        </w:rPr>
        <w:t xml:space="preserve"> tended to accrue negative attributes, such as sexual frustration and unattractiveness, while the word </w:t>
      </w:r>
      <w:r w:rsidR="0023759C" w:rsidRPr="00174A4A">
        <w:rPr>
          <w:rFonts w:ascii="Times New Roman" w:hAnsi="Times New Roman" w:cs="Times New Roman"/>
          <w:i/>
          <w:iCs/>
          <w:sz w:val="24"/>
          <w:szCs w:val="24"/>
        </w:rPr>
        <w:t>bachelor</w:t>
      </w:r>
      <w:r w:rsidR="0023759C" w:rsidRPr="00D43B4C">
        <w:rPr>
          <w:rFonts w:ascii="Times New Roman" w:hAnsi="Times New Roman" w:cs="Times New Roman"/>
          <w:sz w:val="24"/>
          <w:szCs w:val="24"/>
        </w:rPr>
        <w:t xml:space="preserve"> evidenced comparatively positive attributes for young men, such as being eligible and fun-loving, with older bachelors represented as problematic, and their status needing to be ‘explained’. The media – especially the print media – has provided a popular data source for corpus-based studies of gendered </w:t>
      </w:r>
      <w:r w:rsidR="0023759C">
        <w:rPr>
          <w:rFonts w:ascii="Times New Roman" w:hAnsi="Times New Roman" w:cs="Times New Roman"/>
          <w:sz w:val="24"/>
          <w:szCs w:val="24"/>
        </w:rPr>
        <w:t xml:space="preserve">identity </w:t>
      </w:r>
      <w:r w:rsidR="0023759C" w:rsidRPr="00D43B4C">
        <w:rPr>
          <w:rFonts w:ascii="Times New Roman" w:hAnsi="Times New Roman" w:cs="Times New Roman"/>
          <w:sz w:val="24"/>
          <w:szCs w:val="24"/>
        </w:rPr>
        <w:t xml:space="preserve">representation. For example, Taylor (2013) compared the use of the </w:t>
      </w:r>
      <w:proofErr w:type="gramStart"/>
      <w:r w:rsidR="0023759C" w:rsidRPr="00D43B4C">
        <w:rPr>
          <w:rFonts w:ascii="Times New Roman" w:hAnsi="Times New Roman" w:cs="Times New Roman"/>
          <w:sz w:val="24"/>
          <w:szCs w:val="24"/>
        </w:rPr>
        <w:t>terms</w:t>
      </w:r>
      <w:proofErr w:type="gramEnd"/>
      <w:r w:rsidR="0023759C" w:rsidRPr="00D43B4C">
        <w:rPr>
          <w:rFonts w:ascii="Times New Roman" w:hAnsi="Times New Roman" w:cs="Times New Roman"/>
          <w:sz w:val="24"/>
          <w:szCs w:val="24"/>
        </w:rPr>
        <w:t xml:space="preserve"> </w:t>
      </w:r>
      <w:r w:rsidR="0023759C" w:rsidRPr="00D17865">
        <w:rPr>
          <w:rFonts w:ascii="Times New Roman" w:hAnsi="Times New Roman" w:cs="Times New Roman"/>
          <w:i/>
          <w:sz w:val="24"/>
          <w:szCs w:val="24"/>
        </w:rPr>
        <w:t>boy</w:t>
      </w:r>
      <w:r w:rsidR="0023759C" w:rsidRPr="00D43B4C">
        <w:rPr>
          <w:rFonts w:ascii="Times New Roman" w:hAnsi="Times New Roman" w:cs="Times New Roman"/>
          <w:sz w:val="24"/>
          <w:szCs w:val="24"/>
        </w:rPr>
        <w:t xml:space="preserve"> and </w:t>
      </w:r>
      <w:r w:rsidR="0023759C" w:rsidRPr="00D17865">
        <w:rPr>
          <w:rFonts w:ascii="Times New Roman" w:hAnsi="Times New Roman" w:cs="Times New Roman"/>
          <w:i/>
          <w:sz w:val="24"/>
          <w:szCs w:val="24"/>
        </w:rPr>
        <w:t>girl</w:t>
      </w:r>
      <w:r w:rsidR="0023759C" w:rsidRPr="00D43B4C">
        <w:rPr>
          <w:rFonts w:ascii="Times New Roman" w:hAnsi="Times New Roman" w:cs="Times New Roman"/>
          <w:sz w:val="24"/>
          <w:szCs w:val="24"/>
        </w:rPr>
        <w:t xml:space="preserve"> in corpora of British broadsheet newspapers, focusing on similarities as well as differences, </w:t>
      </w:r>
      <w:r w:rsidR="0023759C">
        <w:rPr>
          <w:rFonts w:ascii="Times New Roman" w:hAnsi="Times New Roman" w:cs="Times New Roman"/>
          <w:sz w:val="24"/>
          <w:szCs w:val="24"/>
        </w:rPr>
        <w:t>while</w:t>
      </w:r>
      <w:r w:rsidR="0023759C" w:rsidRPr="00D43B4C">
        <w:rPr>
          <w:rFonts w:ascii="Times New Roman" w:hAnsi="Times New Roman" w:cs="Times New Roman"/>
          <w:sz w:val="24"/>
          <w:szCs w:val="24"/>
        </w:rPr>
        <w:t xml:space="preserve"> Baker (2014) studied the representation of trans people in a corpus of British newspaper articles. </w:t>
      </w:r>
    </w:p>
    <w:p w14:paraId="77633824"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4AF6F1A1" w14:textId="18C1691C" w:rsidR="0023759C" w:rsidRDefault="0023759C"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studies such as these, demographically tagging the corpus in terms of language users/text producers may not be necessary (or even applicable). However, in other cases reliable socio-demographic metadata may be desirable but not feasible given practical constraints or, depending </w:t>
      </w:r>
      <w:r w:rsidRPr="00417787">
        <w:rPr>
          <w:rFonts w:ascii="Times New Roman" w:hAnsi="Times New Roman" w:cs="Times New Roman"/>
          <w:sz w:val="24"/>
          <w:szCs w:val="24"/>
        </w:rPr>
        <w:t>on the context under study, the corpus compiler’s access to the language users under study. For example, reliably annotating a corpus for</w:t>
      </w:r>
      <w:r>
        <w:rPr>
          <w:rFonts w:ascii="Times New Roman" w:hAnsi="Times New Roman" w:cs="Times New Roman"/>
          <w:sz w:val="24"/>
          <w:szCs w:val="24"/>
        </w:rPr>
        <w:t xml:space="preserve"> socio-demographic meta</w:t>
      </w:r>
      <w:r w:rsidRPr="00417787">
        <w:rPr>
          <w:rFonts w:ascii="Times New Roman" w:hAnsi="Times New Roman" w:cs="Times New Roman"/>
          <w:sz w:val="24"/>
          <w:szCs w:val="24"/>
        </w:rPr>
        <w:t>data can also be challenging when dealing with anonymous contexts such as online support groups and forms of social media, but even in contexts where participants are known</w:t>
      </w:r>
      <w:r>
        <w:rPr>
          <w:rFonts w:ascii="Times New Roman" w:hAnsi="Times New Roman" w:cs="Times New Roman"/>
          <w:sz w:val="24"/>
          <w:szCs w:val="24"/>
        </w:rPr>
        <w:t>,</w:t>
      </w:r>
      <w:r w:rsidRPr="00417787">
        <w:rPr>
          <w:rFonts w:ascii="Times New Roman" w:hAnsi="Times New Roman" w:cs="Times New Roman"/>
          <w:sz w:val="24"/>
          <w:szCs w:val="24"/>
        </w:rPr>
        <w:t xml:space="preserve"> the practice of asking questions to inform annotations can be viewed as intrusive, particularly where the social categories concerned may represent socially delicate topics such as gender or sexuality (</w:t>
      </w:r>
      <w:proofErr w:type="spellStart"/>
      <w:r w:rsidRPr="00417787">
        <w:rPr>
          <w:rFonts w:ascii="Times New Roman" w:hAnsi="Times New Roman" w:cs="Times New Roman"/>
          <w:sz w:val="24"/>
          <w:szCs w:val="24"/>
        </w:rPr>
        <w:t>Friginal</w:t>
      </w:r>
      <w:proofErr w:type="spellEnd"/>
      <w:r w:rsidRPr="00417787">
        <w:rPr>
          <w:rFonts w:ascii="Times New Roman" w:hAnsi="Times New Roman" w:cs="Times New Roman"/>
          <w:sz w:val="24"/>
          <w:szCs w:val="24"/>
        </w:rPr>
        <w:t xml:space="preserve"> and Bristow 2017). Accordingly, some corpus studies of language and identity rely on smaller corpora or samples based on identifying instances within the texts in the corpus where language users orient to their identity </w:t>
      </w:r>
      <w:r>
        <w:rPr>
          <w:rFonts w:ascii="Times New Roman" w:hAnsi="Times New Roman" w:cs="Times New Roman"/>
          <w:sz w:val="24"/>
          <w:szCs w:val="24"/>
        </w:rPr>
        <w:t xml:space="preserve">in the discourse they produce. An example of corpus-aided research on identity which relies on language users’ </w:t>
      </w:r>
      <w:r w:rsidR="00FC28EA">
        <w:rPr>
          <w:rFonts w:ascii="Times New Roman" w:hAnsi="Times New Roman" w:cs="Times New Roman"/>
          <w:sz w:val="24"/>
          <w:szCs w:val="24"/>
        </w:rPr>
        <w:t>referencing</w:t>
      </w:r>
      <w:r>
        <w:rPr>
          <w:rFonts w:ascii="Times New Roman" w:hAnsi="Times New Roman" w:cs="Times New Roman"/>
          <w:sz w:val="24"/>
          <w:szCs w:val="24"/>
        </w:rPr>
        <w:t xml:space="preserve"> their identity</w:t>
      </w:r>
      <w:r w:rsidR="00FC28EA">
        <w:rPr>
          <w:rFonts w:ascii="Times New Roman" w:hAnsi="Times New Roman" w:cs="Times New Roman"/>
          <w:sz w:val="24"/>
          <w:szCs w:val="24"/>
        </w:rPr>
        <w:t xml:space="preserve"> in discourse</w:t>
      </w:r>
      <w:r>
        <w:rPr>
          <w:rFonts w:ascii="Times New Roman" w:hAnsi="Times New Roman" w:cs="Times New Roman"/>
          <w:sz w:val="24"/>
          <w:szCs w:val="24"/>
        </w:rPr>
        <w:t xml:space="preserve"> comes from our previous work on patient feedback language, which serves as the genesis for the research reported in this book. In Baker et al. (2019), we analysed a corpus of 29 million words of patient comments about the National Health Service (NHS) in England (and 11 million words of provider replies</w:t>
      </w:r>
      <w:r w:rsidR="00E64465">
        <w:rPr>
          <w:rFonts w:ascii="Times New Roman" w:hAnsi="Times New Roman" w:cs="Times New Roman"/>
          <w:sz w:val="24"/>
          <w:szCs w:val="24"/>
        </w:rPr>
        <w:t xml:space="preserve"> from 2013-2015</w:t>
      </w:r>
      <w:r>
        <w:rPr>
          <w:rFonts w:ascii="Times New Roman" w:hAnsi="Times New Roman" w:cs="Times New Roman"/>
          <w:sz w:val="24"/>
          <w:szCs w:val="24"/>
        </w:rPr>
        <w:t xml:space="preserve">). On the project we worked closely with the NHS, who set us a series of questions which we answered through our analysis. One set of questions pertained to the influence of patients’ identity on the feedback they gave. Specifically, the NHS wanted us to examine the extent to which patients’ </w:t>
      </w:r>
      <w:r w:rsidR="006F4ECB">
        <w:rPr>
          <w:rFonts w:ascii="Times New Roman" w:hAnsi="Times New Roman" w:cs="Times New Roman"/>
          <w:sz w:val="24"/>
          <w:szCs w:val="24"/>
        </w:rPr>
        <w:t>sex</w:t>
      </w:r>
      <w:r>
        <w:rPr>
          <w:rFonts w:ascii="Times New Roman" w:hAnsi="Times New Roman" w:cs="Times New Roman"/>
          <w:sz w:val="24"/>
          <w:szCs w:val="24"/>
        </w:rPr>
        <w:t xml:space="preserve"> and age were factors in terms of the how they rated a provider quantitatively, as well as the kinds of issues they raised in their comments. However, this question was not straightforward to answer, as the comments provided to us were not accompanied by socio-demographic metadata. This meant that we were not able annotate our corpus for such information and then carry out targeted, identity-based searches on it, or to divide it up into sub-corpora corresponding to different social groups. </w:t>
      </w:r>
    </w:p>
    <w:p w14:paraId="7EA08261"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6EB6BBB8" w14:textId="1304BB4D" w:rsidR="0023759C" w:rsidRDefault="0023759C"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We therefore had to find a different way of examining identity in that corpus, and the approach we took was to obtain samples of comments by searching for cases where patients explicitly </w:t>
      </w:r>
      <w:r w:rsidR="00FC28EA">
        <w:rPr>
          <w:rFonts w:ascii="Times New Roman" w:hAnsi="Times New Roman" w:cs="Times New Roman"/>
          <w:sz w:val="24"/>
          <w:szCs w:val="24"/>
        </w:rPr>
        <w:t xml:space="preserve">referenced aspects of </w:t>
      </w:r>
      <w:r>
        <w:rPr>
          <w:rFonts w:ascii="Times New Roman" w:hAnsi="Times New Roman" w:cs="Times New Roman"/>
          <w:sz w:val="24"/>
          <w:szCs w:val="24"/>
        </w:rPr>
        <w:t xml:space="preserve">their identity within their free-text comments. </w:t>
      </w:r>
      <w:r w:rsidRPr="0098088F">
        <w:rPr>
          <w:rFonts w:ascii="Times New Roman" w:hAnsi="Times New Roman" w:cs="Times New Roman"/>
          <w:sz w:val="24"/>
          <w:szCs w:val="24"/>
        </w:rPr>
        <w:t>In this way, we explore</w:t>
      </w:r>
      <w:r>
        <w:rPr>
          <w:rFonts w:ascii="Times New Roman" w:hAnsi="Times New Roman" w:cs="Times New Roman"/>
          <w:sz w:val="24"/>
          <w:szCs w:val="24"/>
        </w:rPr>
        <w:t>d</w:t>
      </w:r>
      <w:r w:rsidRPr="0098088F">
        <w:rPr>
          <w:rFonts w:ascii="Times New Roman" w:hAnsi="Times New Roman" w:cs="Times New Roman"/>
          <w:sz w:val="24"/>
          <w:szCs w:val="24"/>
        </w:rPr>
        <w:t xml:space="preserve"> how these identity categories</w:t>
      </w:r>
      <w:r>
        <w:rPr>
          <w:rFonts w:ascii="Times New Roman" w:hAnsi="Times New Roman" w:cs="Times New Roman"/>
          <w:sz w:val="24"/>
          <w:szCs w:val="24"/>
        </w:rPr>
        <w:t xml:space="preserve"> </w:t>
      </w:r>
      <w:r w:rsidRPr="0098088F">
        <w:rPr>
          <w:rFonts w:ascii="Times New Roman" w:hAnsi="Times New Roman" w:cs="Times New Roman"/>
          <w:sz w:val="24"/>
          <w:szCs w:val="24"/>
        </w:rPr>
        <w:t xml:space="preserve">‘crop up’, are ‘oriented to’ or ‘noticed’ by the people writing the </w:t>
      </w:r>
      <w:proofErr w:type="gramStart"/>
      <w:r w:rsidRPr="0098088F">
        <w:rPr>
          <w:rFonts w:ascii="Times New Roman" w:hAnsi="Times New Roman" w:cs="Times New Roman"/>
          <w:sz w:val="24"/>
          <w:szCs w:val="24"/>
        </w:rPr>
        <w:t>comments</w:t>
      </w:r>
      <w:r>
        <w:rPr>
          <w:rFonts w:ascii="Times New Roman" w:hAnsi="Times New Roman" w:cs="Times New Roman"/>
          <w:sz w:val="24"/>
          <w:szCs w:val="24"/>
        </w:rPr>
        <w:t>,</w:t>
      </w:r>
      <w:r w:rsidRPr="0098088F">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r w:rsidRPr="0098088F">
        <w:rPr>
          <w:rFonts w:ascii="Times New Roman" w:hAnsi="Times New Roman" w:cs="Times New Roman"/>
          <w:sz w:val="24"/>
          <w:szCs w:val="24"/>
        </w:rPr>
        <w:t xml:space="preserve">consider their consequences for the perceptions and evaluations of </w:t>
      </w:r>
      <w:r w:rsidRPr="0098088F">
        <w:rPr>
          <w:rFonts w:ascii="Times New Roman" w:hAnsi="Times New Roman" w:cs="Times New Roman"/>
          <w:sz w:val="24"/>
          <w:szCs w:val="24"/>
        </w:rPr>
        <w:lastRenderedPageBreak/>
        <w:t>healthcare</w:t>
      </w:r>
      <w:r>
        <w:rPr>
          <w:rFonts w:ascii="Times New Roman" w:hAnsi="Times New Roman" w:cs="Times New Roman"/>
          <w:sz w:val="24"/>
          <w:szCs w:val="24"/>
        </w:rPr>
        <w:t xml:space="preserve"> </w:t>
      </w:r>
      <w:r w:rsidRPr="0098088F">
        <w:rPr>
          <w:rFonts w:ascii="Times New Roman" w:hAnsi="Times New Roman" w:cs="Times New Roman"/>
          <w:sz w:val="24"/>
          <w:szCs w:val="24"/>
        </w:rPr>
        <w:t>given</w:t>
      </w:r>
      <w:r>
        <w:rPr>
          <w:rFonts w:ascii="Times New Roman" w:hAnsi="Times New Roman" w:cs="Times New Roman"/>
          <w:sz w:val="24"/>
          <w:szCs w:val="24"/>
        </w:rPr>
        <w:t>.</w:t>
      </w:r>
      <w:r w:rsidRPr="0098088F">
        <w:rPr>
          <w:rFonts w:ascii="Times New Roman" w:hAnsi="Times New Roman" w:cs="Times New Roman"/>
          <w:sz w:val="24"/>
          <w:szCs w:val="24"/>
        </w:rPr>
        <w:t xml:space="preserve"> This approach</w:t>
      </w:r>
      <w:r>
        <w:rPr>
          <w:rFonts w:ascii="Times New Roman" w:hAnsi="Times New Roman" w:cs="Times New Roman"/>
          <w:sz w:val="24"/>
          <w:szCs w:val="24"/>
        </w:rPr>
        <w:t xml:space="preserve"> was loosely</w:t>
      </w:r>
      <w:r w:rsidRPr="0098088F">
        <w:rPr>
          <w:rFonts w:ascii="Times New Roman" w:hAnsi="Times New Roman" w:cs="Times New Roman"/>
          <w:sz w:val="24"/>
          <w:szCs w:val="24"/>
        </w:rPr>
        <w:t xml:space="preserve"> inspired by</w:t>
      </w:r>
      <w:r>
        <w:rPr>
          <w:rFonts w:ascii="Times New Roman" w:hAnsi="Times New Roman" w:cs="Times New Roman"/>
          <w:sz w:val="24"/>
          <w:szCs w:val="24"/>
        </w:rPr>
        <w:t xml:space="preserve"> </w:t>
      </w:r>
      <w:r w:rsidRPr="0098088F">
        <w:rPr>
          <w:rFonts w:ascii="Times New Roman" w:hAnsi="Times New Roman" w:cs="Times New Roman"/>
          <w:sz w:val="24"/>
          <w:szCs w:val="24"/>
        </w:rPr>
        <w:t>the approaches to ‘membership categories’ (Sacks, 1995) and ‘person reference forms’ (</w:t>
      </w:r>
      <w:proofErr w:type="spellStart"/>
      <w:r w:rsidRPr="0098088F">
        <w:rPr>
          <w:rFonts w:ascii="Times New Roman" w:hAnsi="Times New Roman" w:cs="Times New Roman"/>
          <w:sz w:val="24"/>
          <w:szCs w:val="24"/>
        </w:rPr>
        <w:t>Schegloff</w:t>
      </w:r>
      <w:proofErr w:type="spellEnd"/>
      <w:r w:rsidRPr="0098088F">
        <w:rPr>
          <w:rFonts w:ascii="Times New Roman" w:hAnsi="Times New Roman" w:cs="Times New Roman"/>
          <w:sz w:val="24"/>
          <w:szCs w:val="24"/>
        </w:rPr>
        <w:t>, 1996) in Conversation Analysis</w:t>
      </w:r>
      <w:r>
        <w:rPr>
          <w:rFonts w:ascii="Times New Roman" w:hAnsi="Times New Roman" w:cs="Times New Roman"/>
          <w:sz w:val="24"/>
          <w:szCs w:val="24"/>
        </w:rPr>
        <w:t xml:space="preserve">. </w:t>
      </w:r>
      <w:r w:rsidRPr="00D01588">
        <w:rPr>
          <w:rFonts w:ascii="Times New Roman" w:hAnsi="Times New Roman" w:cs="Times New Roman"/>
          <w:sz w:val="24"/>
          <w:szCs w:val="24"/>
        </w:rPr>
        <w:t>To find instances</w:t>
      </w:r>
      <w:r>
        <w:rPr>
          <w:rFonts w:ascii="Times New Roman" w:hAnsi="Times New Roman" w:cs="Times New Roman"/>
          <w:sz w:val="24"/>
          <w:szCs w:val="24"/>
        </w:rPr>
        <w:t xml:space="preserve"> where patients </w:t>
      </w:r>
      <w:r w:rsidR="00FC28EA">
        <w:rPr>
          <w:rFonts w:ascii="Times New Roman" w:hAnsi="Times New Roman" w:cs="Times New Roman"/>
          <w:sz w:val="24"/>
          <w:szCs w:val="24"/>
        </w:rPr>
        <w:t xml:space="preserve">referenced </w:t>
      </w:r>
      <w:r>
        <w:rPr>
          <w:rFonts w:ascii="Times New Roman" w:hAnsi="Times New Roman" w:cs="Times New Roman"/>
          <w:sz w:val="24"/>
          <w:szCs w:val="24"/>
        </w:rPr>
        <w:t>their gender</w:t>
      </w:r>
      <w:r w:rsidR="006F4ECB">
        <w:rPr>
          <w:rFonts w:ascii="Times New Roman" w:hAnsi="Times New Roman" w:cs="Times New Roman"/>
          <w:sz w:val="24"/>
          <w:szCs w:val="24"/>
        </w:rPr>
        <w:t xml:space="preserve"> or sex</w:t>
      </w:r>
      <w:r>
        <w:rPr>
          <w:rFonts w:ascii="Times New Roman" w:hAnsi="Times New Roman" w:cs="Times New Roman"/>
          <w:sz w:val="24"/>
          <w:szCs w:val="24"/>
        </w:rPr>
        <w:t xml:space="preserve">, </w:t>
      </w:r>
      <w:r w:rsidRPr="00D01588">
        <w:rPr>
          <w:rFonts w:ascii="Times New Roman" w:hAnsi="Times New Roman" w:cs="Times New Roman"/>
          <w:sz w:val="24"/>
          <w:szCs w:val="24"/>
        </w:rPr>
        <w:t>we searched for s</w:t>
      </w:r>
      <w:r>
        <w:rPr>
          <w:rFonts w:ascii="Times New Roman" w:hAnsi="Times New Roman" w:cs="Times New Roman"/>
          <w:sz w:val="24"/>
          <w:szCs w:val="24"/>
        </w:rPr>
        <w:t xml:space="preserve">tretches of text in which either the words </w:t>
      </w:r>
      <w:r w:rsidRPr="00D01588">
        <w:rPr>
          <w:rFonts w:ascii="Times New Roman" w:hAnsi="Times New Roman" w:cs="Times New Roman"/>
          <w:i/>
          <w:sz w:val="24"/>
          <w:szCs w:val="24"/>
        </w:rPr>
        <w:t>be</w:t>
      </w:r>
      <w:r w:rsidRPr="00D01588">
        <w:rPr>
          <w:rFonts w:ascii="Times New Roman" w:hAnsi="Times New Roman" w:cs="Times New Roman"/>
          <w:sz w:val="24"/>
          <w:szCs w:val="24"/>
        </w:rPr>
        <w:t xml:space="preserve">, </w:t>
      </w:r>
      <w:r w:rsidRPr="00D01588">
        <w:rPr>
          <w:rFonts w:ascii="Times New Roman" w:hAnsi="Times New Roman" w:cs="Times New Roman"/>
          <w:i/>
          <w:sz w:val="24"/>
          <w:szCs w:val="24"/>
        </w:rPr>
        <w:t>is</w:t>
      </w:r>
      <w:r w:rsidRPr="00D01588">
        <w:rPr>
          <w:rFonts w:ascii="Times New Roman" w:hAnsi="Times New Roman" w:cs="Times New Roman"/>
          <w:sz w:val="24"/>
          <w:szCs w:val="24"/>
        </w:rPr>
        <w:t xml:space="preserve">, </w:t>
      </w:r>
      <w:r w:rsidRPr="00D01588">
        <w:rPr>
          <w:rFonts w:ascii="Times New Roman" w:hAnsi="Times New Roman" w:cs="Times New Roman"/>
          <w:i/>
          <w:sz w:val="24"/>
          <w:szCs w:val="24"/>
        </w:rPr>
        <w:t>are</w:t>
      </w:r>
      <w:r w:rsidRPr="00D01588">
        <w:rPr>
          <w:rFonts w:ascii="Times New Roman" w:hAnsi="Times New Roman" w:cs="Times New Roman"/>
          <w:sz w:val="24"/>
          <w:szCs w:val="24"/>
        </w:rPr>
        <w:t xml:space="preserve">, </w:t>
      </w:r>
      <w:r w:rsidRPr="00D01588">
        <w:rPr>
          <w:rFonts w:ascii="Times New Roman" w:hAnsi="Times New Roman" w:cs="Times New Roman"/>
          <w:i/>
          <w:sz w:val="24"/>
          <w:szCs w:val="24"/>
        </w:rPr>
        <w:t>was</w:t>
      </w:r>
      <w:r w:rsidRPr="00D01588">
        <w:rPr>
          <w:rFonts w:ascii="Times New Roman" w:hAnsi="Times New Roman" w:cs="Times New Roman"/>
          <w:sz w:val="24"/>
          <w:szCs w:val="24"/>
        </w:rPr>
        <w:t xml:space="preserve"> or </w:t>
      </w:r>
      <w:proofErr w:type="gramStart"/>
      <w:r w:rsidRPr="00D01588">
        <w:rPr>
          <w:rFonts w:ascii="Times New Roman" w:hAnsi="Times New Roman" w:cs="Times New Roman"/>
          <w:i/>
          <w:sz w:val="24"/>
          <w:szCs w:val="24"/>
        </w:rPr>
        <w:t>were</w:t>
      </w:r>
      <w:r w:rsidRPr="00D01588">
        <w:rPr>
          <w:rFonts w:ascii="Times New Roman" w:hAnsi="Times New Roman" w:cs="Times New Roman"/>
          <w:sz w:val="24"/>
          <w:szCs w:val="24"/>
        </w:rPr>
        <w:t xml:space="preserve"> was</w:t>
      </w:r>
      <w:proofErr w:type="gramEnd"/>
      <w:r w:rsidRPr="00D01588">
        <w:rPr>
          <w:rFonts w:ascii="Times New Roman" w:hAnsi="Times New Roman" w:cs="Times New Roman"/>
          <w:sz w:val="24"/>
          <w:szCs w:val="24"/>
        </w:rPr>
        <w:t xml:space="preserve"> followed by </w:t>
      </w:r>
      <w:r w:rsidRPr="00D01588">
        <w:rPr>
          <w:rFonts w:ascii="Times New Roman" w:hAnsi="Times New Roman" w:cs="Times New Roman"/>
          <w:i/>
          <w:sz w:val="24"/>
          <w:szCs w:val="24"/>
        </w:rPr>
        <w:t>man</w:t>
      </w:r>
      <w:r w:rsidRPr="00D01588">
        <w:rPr>
          <w:rFonts w:ascii="Times New Roman" w:hAnsi="Times New Roman" w:cs="Times New Roman"/>
          <w:sz w:val="24"/>
          <w:szCs w:val="24"/>
        </w:rPr>
        <w:t xml:space="preserve"> or </w:t>
      </w:r>
      <w:r w:rsidRPr="00D01588">
        <w:rPr>
          <w:rFonts w:ascii="Times New Roman" w:hAnsi="Times New Roman" w:cs="Times New Roman"/>
          <w:i/>
          <w:sz w:val="24"/>
          <w:szCs w:val="24"/>
        </w:rPr>
        <w:t>woman</w:t>
      </w:r>
      <w:r w:rsidRPr="00D01588">
        <w:rPr>
          <w:rFonts w:ascii="Times New Roman" w:hAnsi="Times New Roman" w:cs="Times New Roman"/>
          <w:sz w:val="24"/>
          <w:szCs w:val="24"/>
        </w:rPr>
        <w:t xml:space="preserve"> within the next five</w:t>
      </w:r>
      <w:r>
        <w:rPr>
          <w:rFonts w:ascii="Times New Roman" w:hAnsi="Times New Roman" w:cs="Times New Roman"/>
          <w:sz w:val="24"/>
          <w:szCs w:val="24"/>
        </w:rPr>
        <w:t xml:space="preserve"> </w:t>
      </w:r>
      <w:r w:rsidRPr="00D01588">
        <w:rPr>
          <w:rFonts w:ascii="Times New Roman" w:hAnsi="Times New Roman" w:cs="Times New Roman"/>
          <w:sz w:val="24"/>
          <w:szCs w:val="24"/>
        </w:rPr>
        <w:t xml:space="preserve">words. </w:t>
      </w:r>
      <w:r>
        <w:rPr>
          <w:rFonts w:ascii="Times New Roman" w:hAnsi="Times New Roman" w:cs="Times New Roman"/>
          <w:sz w:val="24"/>
          <w:szCs w:val="24"/>
        </w:rPr>
        <w:t>We then removed false positives (e.g., cases where patients were referring to the sex identity of someone else) and</w:t>
      </w:r>
      <w:r w:rsidRPr="00D01588">
        <w:rPr>
          <w:rFonts w:ascii="Times New Roman" w:hAnsi="Times New Roman" w:cs="Times New Roman"/>
          <w:sz w:val="24"/>
          <w:szCs w:val="24"/>
        </w:rPr>
        <w:t xml:space="preserve"> took 100 cases (at random)</w:t>
      </w:r>
      <w:r>
        <w:rPr>
          <w:rFonts w:ascii="Times New Roman" w:hAnsi="Times New Roman" w:cs="Times New Roman"/>
          <w:sz w:val="24"/>
          <w:szCs w:val="24"/>
        </w:rPr>
        <w:t xml:space="preserve"> </w:t>
      </w:r>
      <w:r w:rsidRPr="00D01588">
        <w:rPr>
          <w:rFonts w:ascii="Times New Roman" w:hAnsi="Times New Roman" w:cs="Times New Roman"/>
          <w:sz w:val="24"/>
          <w:szCs w:val="24"/>
        </w:rPr>
        <w:t>for male self-identifiers and another 100 cases for female self-identifiers.</w:t>
      </w:r>
      <w:r>
        <w:rPr>
          <w:rFonts w:ascii="Times New Roman" w:hAnsi="Times New Roman" w:cs="Times New Roman"/>
          <w:sz w:val="24"/>
          <w:szCs w:val="24"/>
        </w:rPr>
        <w:t xml:space="preserve"> We then read these</w:t>
      </w:r>
      <w:r w:rsidRPr="00D01588">
        <w:rPr>
          <w:rFonts w:ascii="Times New Roman" w:hAnsi="Times New Roman" w:cs="Times New Roman"/>
          <w:sz w:val="24"/>
          <w:szCs w:val="24"/>
        </w:rPr>
        <w:t xml:space="preserve"> 200 pieces of feedback carefully</w:t>
      </w:r>
      <w:r>
        <w:rPr>
          <w:rFonts w:ascii="Times New Roman" w:hAnsi="Times New Roman" w:cs="Times New Roman"/>
          <w:sz w:val="24"/>
          <w:szCs w:val="24"/>
        </w:rPr>
        <w:t xml:space="preserve"> and categorised them in term of whether they w</w:t>
      </w:r>
      <w:r w:rsidRPr="00D01588">
        <w:rPr>
          <w:rFonts w:ascii="Times New Roman" w:hAnsi="Times New Roman" w:cs="Times New Roman"/>
          <w:sz w:val="24"/>
          <w:szCs w:val="24"/>
        </w:rPr>
        <w:t>ere generally positive or negative</w:t>
      </w:r>
      <w:r>
        <w:rPr>
          <w:rFonts w:ascii="Times New Roman" w:hAnsi="Times New Roman" w:cs="Times New Roman"/>
          <w:sz w:val="24"/>
          <w:szCs w:val="24"/>
        </w:rPr>
        <w:t xml:space="preserve"> and noted the primary theme or driver of the praise or criticism being given. Using this </w:t>
      </w:r>
      <w:proofErr w:type="gramStart"/>
      <w:r>
        <w:rPr>
          <w:rFonts w:ascii="Times New Roman" w:hAnsi="Times New Roman" w:cs="Times New Roman"/>
          <w:sz w:val="24"/>
          <w:szCs w:val="24"/>
        </w:rPr>
        <w:t>approach</w:t>
      </w:r>
      <w:proofErr w:type="gramEnd"/>
      <w:r>
        <w:rPr>
          <w:rFonts w:ascii="Times New Roman" w:hAnsi="Times New Roman" w:cs="Times New Roman"/>
          <w:sz w:val="24"/>
          <w:szCs w:val="24"/>
        </w:rPr>
        <w:t xml:space="preserve"> we found that the women in our sample provided more negative feedback than the men and that both women and men were each more likely to complain about certain types of issues. To find out whether certain forms of language use were more characteristic of men’s or women’s comments, we also compared the samples against each other using the keywords technique (introduced </w:t>
      </w:r>
      <w:r w:rsidR="00CC5743">
        <w:rPr>
          <w:rFonts w:ascii="Times New Roman" w:hAnsi="Times New Roman" w:cs="Times New Roman"/>
          <w:sz w:val="24"/>
          <w:szCs w:val="24"/>
        </w:rPr>
        <w:t>in Section 1.5</w:t>
      </w:r>
      <w:r>
        <w:rPr>
          <w:rFonts w:ascii="Times New Roman" w:hAnsi="Times New Roman" w:cs="Times New Roman"/>
          <w:sz w:val="24"/>
          <w:szCs w:val="24"/>
        </w:rPr>
        <w:t xml:space="preserve">). This revealed gendered differences in feedback style, with </w:t>
      </w:r>
      <w:r w:rsidRPr="00E64465">
        <w:rPr>
          <w:rFonts w:ascii="Times New Roman" w:hAnsi="Times New Roman" w:cs="Times New Roman"/>
          <w:sz w:val="24"/>
          <w:szCs w:val="24"/>
        </w:rPr>
        <w:t>women using more personalising language and men tending to present their experiences as generalisations, as well as backing up their points with quantification.</w:t>
      </w:r>
      <w:r w:rsidR="00E64465" w:rsidRPr="00E64465">
        <w:rPr>
          <w:rFonts w:ascii="Times New Roman" w:hAnsi="Times New Roman" w:cs="Times New Roman"/>
          <w:sz w:val="24"/>
          <w:szCs w:val="24"/>
        </w:rPr>
        <w:t xml:space="preserve"> In addition, we carried out qualitative analyses of the</w:t>
      </w:r>
      <w:r w:rsidR="00E64465" w:rsidRPr="00FC00D3">
        <w:rPr>
          <w:rFonts w:ascii="Times New Roman" w:hAnsi="Times New Roman" w:cs="Times New Roman"/>
          <w:sz w:val="24"/>
          <w:szCs w:val="24"/>
        </w:rPr>
        <w:t xml:space="preserve"> 15 mentions of trans, </w:t>
      </w:r>
      <w:r w:rsidR="00E64465" w:rsidRPr="006F4ECB">
        <w:rPr>
          <w:rFonts w:ascii="Times New Roman" w:hAnsi="Times New Roman" w:cs="Times New Roman"/>
          <w:sz w:val="24"/>
          <w:szCs w:val="24"/>
        </w:rPr>
        <w:t xml:space="preserve">transgender and non-binary identities in the corpus, </w:t>
      </w:r>
      <w:r w:rsidR="00E64465" w:rsidRPr="00E003D4">
        <w:rPr>
          <w:rFonts w:ascii="Times New Roman" w:hAnsi="Times New Roman" w:cs="Times New Roman"/>
          <w:bCs/>
          <w:sz w:val="24"/>
          <w:szCs w:val="24"/>
        </w:rPr>
        <w:t>concluding that sensitivity around one’s gender identity is a paramount concern to trans people providing healthcare feedback, with concepts like respect and understanding in relation to gender identity being highly valued.</w:t>
      </w:r>
    </w:p>
    <w:p w14:paraId="734C850A"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5998D2EF" w14:textId="64BE45CF" w:rsidR="0023759C" w:rsidRDefault="0023759C"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To identify mentions of age, we experimented with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different search-terms and resolved that the most efficient for our purposes was to combine numerical and linguistic references of age together. For example, to search for cases where people mentioned being in their twenties, we used the search-term, ‘</w:t>
      </w:r>
      <w:r w:rsidRPr="0098088F">
        <w:rPr>
          <w:rFonts w:ascii="Times New Roman" w:hAnsi="Times New Roman" w:cs="Times New Roman"/>
          <w:sz w:val="24"/>
          <w:szCs w:val="24"/>
        </w:rPr>
        <w:t>2? year* old|twenties|20s</w:t>
      </w:r>
      <w:r>
        <w:rPr>
          <w:rFonts w:ascii="Times New Roman" w:hAnsi="Times New Roman" w:cs="Times New Roman"/>
          <w:sz w:val="24"/>
          <w:szCs w:val="24"/>
        </w:rPr>
        <w:t>’ (</w:t>
      </w:r>
      <w:proofErr w:type="gramStart"/>
      <w:r>
        <w:rPr>
          <w:rFonts w:ascii="Times New Roman" w:hAnsi="Times New Roman" w:cs="Times New Roman"/>
          <w:sz w:val="24"/>
          <w:szCs w:val="24"/>
        </w:rPr>
        <w:t xml:space="preserve">where </w:t>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allows any </w:t>
      </w:r>
      <w:r w:rsidRPr="007C1C79">
        <w:rPr>
          <w:rFonts w:ascii="Times New Roman" w:hAnsi="Times New Roman" w:cs="Times New Roman"/>
          <w:sz w:val="24"/>
          <w:szCs w:val="24"/>
        </w:rPr>
        <w:t xml:space="preserve">number and * allows any string of letters in the analytical tool we used, </w:t>
      </w:r>
      <w:proofErr w:type="spellStart"/>
      <w:r w:rsidRPr="007C1C79">
        <w:rPr>
          <w:rFonts w:ascii="Times New Roman" w:hAnsi="Times New Roman" w:cs="Times New Roman"/>
          <w:i/>
          <w:sz w:val="24"/>
          <w:szCs w:val="24"/>
        </w:rPr>
        <w:t>CQPweb</w:t>
      </w:r>
      <w:proofErr w:type="spellEnd"/>
      <w:r w:rsidRPr="007C1C79">
        <w:rPr>
          <w:rFonts w:ascii="Times New Roman" w:hAnsi="Times New Roman" w:cs="Times New Roman"/>
          <w:i/>
          <w:sz w:val="24"/>
          <w:szCs w:val="24"/>
        </w:rPr>
        <w:t xml:space="preserve"> </w:t>
      </w:r>
      <w:r w:rsidRPr="007C1C79">
        <w:rPr>
          <w:rFonts w:ascii="Times New Roman" w:hAnsi="Times New Roman" w:cs="Times New Roman"/>
          <w:sz w:val="24"/>
          <w:szCs w:val="24"/>
        </w:rPr>
        <w:t>(Hardie 2012)). Then</w:t>
      </w:r>
      <w:r>
        <w:rPr>
          <w:rFonts w:ascii="Times New Roman" w:hAnsi="Times New Roman" w:cs="Times New Roman"/>
          <w:sz w:val="24"/>
          <w:szCs w:val="24"/>
        </w:rPr>
        <w:t>,</w:t>
      </w:r>
      <w:r w:rsidRPr="007C1C79">
        <w:rPr>
          <w:rFonts w:ascii="Times New Roman" w:hAnsi="Times New Roman" w:cs="Times New Roman"/>
          <w:sz w:val="24"/>
          <w:szCs w:val="24"/>
        </w:rPr>
        <w:t xml:space="preserve"> to search for patients in their thirties, we used the search-term</w:t>
      </w:r>
      <w:r w:rsidRPr="00AD590E">
        <w:rPr>
          <w:rFonts w:ascii="Times New Roman" w:hAnsi="Times New Roman" w:cs="Times New Roman"/>
          <w:sz w:val="24"/>
          <w:szCs w:val="24"/>
        </w:rPr>
        <w:t>, ‘</w:t>
      </w:r>
      <w:r w:rsidRPr="00174A4A">
        <w:rPr>
          <w:rFonts w:ascii="Times New Roman" w:hAnsi="Times New Roman" w:cs="Times New Roman"/>
          <w:sz w:val="24"/>
          <w:szCs w:val="24"/>
        </w:rPr>
        <w:t>3? year* old|thirties|30s</w:t>
      </w:r>
      <w:r w:rsidRPr="00AD590E">
        <w:rPr>
          <w:rFonts w:ascii="Times New Roman" w:hAnsi="Times New Roman" w:cs="Times New Roman"/>
          <w:sz w:val="24"/>
          <w:szCs w:val="24"/>
        </w:rPr>
        <w:t xml:space="preserve">’, </w:t>
      </w:r>
      <w:r w:rsidRPr="007C1C79">
        <w:rPr>
          <w:rFonts w:ascii="Times New Roman" w:hAnsi="Times New Roman" w:cs="Times New Roman"/>
          <w:sz w:val="24"/>
          <w:szCs w:val="24"/>
        </w:rPr>
        <w:t xml:space="preserve">and so on, creating seven groups: people aged 20-29, 30-29, 40-49, 50-59, 60-69, 70-79 and 80-89. This search also required some manual checking, so that we could again be sure that patients were referring to their own age in their comments. We took all available cases </w:t>
      </w:r>
      <w:r w:rsidR="00CC5743">
        <w:rPr>
          <w:rFonts w:ascii="Times New Roman" w:hAnsi="Times New Roman" w:cs="Times New Roman"/>
          <w:sz w:val="24"/>
          <w:szCs w:val="24"/>
        </w:rPr>
        <w:t>(</w:t>
      </w:r>
      <w:proofErr w:type="gramStart"/>
      <w:r w:rsidR="00CC5743">
        <w:rPr>
          <w:rFonts w:ascii="Times New Roman" w:hAnsi="Times New Roman" w:cs="Times New Roman"/>
          <w:sz w:val="24"/>
          <w:szCs w:val="24"/>
        </w:rPr>
        <w:t>due to the fact that</w:t>
      </w:r>
      <w:proofErr w:type="gramEnd"/>
      <w:r w:rsidR="00CC5743">
        <w:rPr>
          <w:rFonts w:ascii="Times New Roman" w:hAnsi="Times New Roman" w:cs="Times New Roman"/>
          <w:sz w:val="24"/>
          <w:szCs w:val="24"/>
        </w:rPr>
        <w:t xml:space="preserve"> people did not mention their age very often)</w:t>
      </w:r>
      <w:r w:rsidRPr="007C1C79">
        <w:rPr>
          <w:rFonts w:ascii="Times New Roman" w:hAnsi="Times New Roman" w:cs="Times New Roman"/>
          <w:sz w:val="24"/>
          <w:szCs w:val="24"/>
        </w:rPr>
        <w:t xml:space="preserve">, </w:t>
      </w:r>
      <w:r w:rsidR="00CC5743">
        <w:rPr>
          <w:rFonts w:ascii="Times New Roman" w:hAnsi="Times New Roman" w:cs="Times New Roman"/>
          <w:sz w:val="24"/>
          <w:szCs w:val="24"/>
        </w:rPr>
        <w:t xml:space="preserve">and </w:t>
      </w:r>
      <w:r w:rsidRPr="007C1C79">
        <w:rPr>
          <w:rFonts w:ascii="Times New Roman" w:hAnsi="Times New Roman" w:cs="Times New Roman"/>
          <w:sz w:val="24"/>
          <w:szCs w:val="24"/>
        </w:rPr>
        <w:t>analysed comments manually to categorise them as broadly positive or negative and to again identify recurring themes or drivers of feedback. Our main finding was that satisfaction with the NHS appeared to increase with age, with people in their 20s appearing to be particularly unhappy, being</w:t>
      </w:r>
      <w:r>
        <w:rPr>
          <w:rFonts w:ascii="Times New Roman" w:hAnsi="Times New Roman" w:cs="Times New Roman"/>
          <w:sz w:val="24"/>
          <w:szCs w:val="24"/>
        </w:rPr>
        <w:t>,</w:t>
      </w:r>
      <w:r w:rsidRPr="007C1C79">
        <w:rPr>
          <w:rFonts w:ascii="Times New Roman" w:hAnsi="Times New Roman" w:cs="Times New Roman"/>
          <w:sz w:val="24"/>
          <w:szCs w:val="24"/>
        </w:rPr>
        <w:t xml:space="preserve"> for example</w:t>
      </w:r>
      <w:r>
        <w:rPr>
          <w:rFonts w:ascii="Times New Roman" w:hAnsi="Times New Roman" w:cs="Times New Roman"/>
          <w:sz w:val="24"/>
          <w:szCs w:val="24"/>
        </w:rPr>
        <w:t>,</w:t>
      </w:r>
      <w:r w:rsidRPr="007C1C79">
        <w:rPr>
          <w:rFonts w:ascii="Times New Roman" w:hAnsi="Times New Roman" w:cs="Times New Roman"/>
          <w:sz w:val="24"/>
          <w:szCs w:val="24"/>
        </w:rPr>
        <w:t xml:space="preserve"> most likely to complain about issues around confidentiality and about a feeling of not being taken seriously by staff. We also carried out a keyword analysis by comparing each age group against </w:t>
      </w:r>
      <w:proofErr w:type="gramStart"/>
      <w:r w:rsidRPr="007C1C79">
        <w:rPr>
          <w:rFonts w:ascii="Times New Roman" w:hAnsi="Times New Roman" w:cs="Times New Roman"/>
          <w:sz w:val="24"/>
          <w:szCs w:val="24"/>
        </w:rPr>
        <w:t>all of</w:t>
      </w:r>
      <w:proofErr w:type="gramEnd"/>
      <w:r w:rsidRPr="007C1C79">
        <w:rPr>
          <w:rFonts w:ascii="Times New Roman" w:hAnsi="Times New Roman" w:cs="Times New Roman"/>
          <w:sz w:val="24"/>
          <w:szCs w:val="24"/>
        </w:rPr>
        <w:t xml:space="preserve"> the others, combined. This helped us to identify the different ways in which patients used language to construct their comments as legitimate. For example, people in their 30s were most likely to use </w:t>
      </w:r>
      <w:r w:rsidRPr="007C1C79">
        <w:rPr>
          <w:rFonts w:ascii="Times New Roman" w:hAnsi="Times New Roman" w:cs="Times New Roman"/>
          <w:i/>
          <w:sz w:val="24"/>
          <w:szCs w:val="24"/>
        </w:rPr>
        <w:t>you</w:t>
      </w:r>
      <w:r w:rsidRPr="007C1C79">
        <w:rPr>
          <w:rFonts w:ascii="Times New Roman" w:hAnsi="Times New Roman" w:cs="Times New Roman"/>
          <w:sz w:val="24"/>
          <w:szCs w:val="24"/>
        </w:rPr>
        <w:t xml:space="preserve"> to </w:t>
      </w:r>
      <w:r>
        <w:rPr>
          <w:rFonts w:ascii="Times New Roman" w:hAnsi="Times New Roman" w:cs="Times New Roman"/>
          <w:sz w:val="24"/>
          <w:szCs w:val="24"/>
        </w:rPr>
        <w:t>position</w:t>
      </w:r>
      <w:r w:rsidRPr="007C1C79">
        <w:rPr>
          <w:rFonts w:ascii="Times New Roman" w:hAnsi="Times New Roman" w:cs="Times New Roman"/>
          <w:sz w:val="24"/>
          <w:szCs w:val="24"/>
        </w:rPr>
        <w:t xml:space="preserve"> their own experiences as being generalisable to the wider population, while people in their 70s used the term </w:t>
      </w:r>
      <w:r w:rsidRPr="007C1C79">
        <w:rPr>
          <w:rFonts w:ascii="Times New Roman" w:hAnsi="Times New Roman" w:cs="Times New Roman"/>
          <w:i/>
          <w:sz w:val="24"/>
          <w:szCs w:val="24"/>
        </w:rPr>
        <w:t>patients</w:t>
      </w:r>
      <w:r w:rsidRPr="007C1C79">
        <w:rPr>
          <w:rFonts w:ascii="Times New Roman" w:hAnsi="Times New Roman" w:cs="Times New Roman"/>
          <w:sz w:val="24"/>
          <w:szCs w:val="24"/>
        </w:rPr>
        <w:t xml:space="preserve"> to similar rhetorical effect.</w:t>
      </w:r>
    </w:p>
    <w:p w14:paraId="56E0EFDE"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0E5EF7B6" w14:textId="7289108E" w:rsidR="0023759C" w:rsidRDefault="0023759C"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Our analysis of </w:t>
      </w:r>
      <w:r w:rsidR="005A4566">
        <w:rPr>
          <w:rFonts w:ascii="Times New Roman" w:hAnsi="Times New Roman" w:cs="Times New Roman"/>
          <w:sz w:val="24"/>
          <w:szCs w:val="24"/>
        </w:rPr>
        <w:t>sex</w:t>
      </w:r>
      <w:r>
        <w:rPr>
          <w:rFonts w:ascii="Times New Roman" w:hAnsi="Times New Roman" w:cs="Times New Roman"/>
          <w:sz w:val="24"/>
          <w:szCs w:val="24"/>
        </w:rPr>
        <w:t xml:space="preserve"> and age in that corpus provided some interesting insights into differences but also similarities between the various sex- and age-based groups making up </w:t>
      </w:r>
      <w:r w:rsidRPr="003207A0">
        <w:rPr>
          <w:rFonts w:ascii="Times New Roman" w:hAnsi="Times New Roman" w:cs="Times New Roman"/>
          <w:sz w:val="24"/>
          <w:szCs w:val="24"/>
        </w:rPr>
        <w:t xml:space="preserve">our data. </w:t>
      </w:r>
      <w:r w:rsidRPr="003207A0">
        <w:rPr>
          <w:rFonts w:ascii="Times New Roman" w:hAnsi="Times New Roman" w:cs="Times New Roman"/>
          <w:sz w:val="24"/>
          <w:szCs w:val="24"/>
        </w:rPr>
        <w:lastRenderedPageBreak/>
        <w:t xml:space="preserve">However, our necessary reliance on comments in which patients chose to self-report information about their sex and their age meant that we were forced to work with small datasets, as </w:t>
      </w:r>
      <w:proofErr w:type="gramStart"/>
      <w:r w:rsidRPr="003207A0">
        <w:rPr>
          <w:rFonts w:ascii="Times New Roman" w:hAnsi="Times New Roman" w:cs="Times New Roman"/>
          <w:sz w:val="24"/>
          <w:szCs w:val="24"/>
        </w:rPr>
        <w:t>the vast majority of</w:t>
      </w:r>
      <w:proofErr w:type="gramEnd"/>
      <w:r w:rsidRPr="003207A0">
        <w:rPr>
          <w:rFonts w:ascii="Times New Roman" w:hAnsi="Times New Roman" w:cs="Times New Roman"/>
          <w:sz w:val="24"/>
          <w:szCs w:val="24"/>
        </w:rPr>
        <w:t xml:space="preserve"> patients did not </w:t>
      </w:r>
      <w:r w:rsidR="00FC28EA">
        <w:rPr>
          <w:rFonts w:ascii="Times New Roman" w:hAnsi="Times New Roman" w:cs="Times New Roman"/>
          <w:sz w:val="24"/>
          <w:szCs w:val="24"/>
        </w:rPr>
        <w:t>explicitly reference</w:t>
      </w:r>
      <w:r w:rsidR="00FC28EA" w:rsidRPr="003207A0">
        <w:rPr>
          <w:rFonts w:ascii="Times New Roman" w:hAnsi="Times New Roman" w:cs="Times New Roman"/>
          <w:sz w:val="24"/>
          <w:szCs w:val="24"/>
        </w:rPr>
        <w:t xml:space="preserve"> </w:t>
      </w:r>
      <w:r w:rsidRPr="003207A0">
        <w:rPr>
          <w:rFonts w:ascii="Times New Roman" w:hAnsi="Times New Roman" w:cs="Times New Roman"/>
          <w:sz w:val="24"/>
          <w:szCs w:val="24"/>
        </w:rPr>
        <w:t>these aspects of their identity in their comments</w:t>
      </w:r>
      <w:r>
        <w:rPr>
          <w:rFonts w:ascii="Times New Roman" w:hAnsi="Times New Roman" w:cs="Times New Roman"/>
          <w:sz w:val="24"/>
          <w:szCs w:val="24"/>
        </w:rPr>
        <w:t>, so the samples we worked with represented a necessarily very small proportion of the comments overall</w:t>
      </w:r>
      <w:r w:rsidRPr="003207A0">
        <w:rPr>
          <w:rFonts w:ascii="Times New Roman" w:hAnsi="Times New Roman" w:cs="Times New Roman"/>
          <w:sz w:val="24"/>
          <w:szCs w:val="24"/>
        </w:rPr>
        <w:t xml:space="preserve">. </w:t>
      </w:r>
      <w:r>
        <w:rPr>
          <w:rFonts w:ascii="Times New Roman" w:hAnsi="Times New Roman" w:cs="Times New Roman"/>
          <w:sz w:val="24"/>
          <w:szCs w:val="24"/>
        </w:rPr>
        <w:t>I</w:t>
      </w:r>
      <w:r w:rsidRPr="003207A0">
        <w:rPr>
          <w:rFonts w:ascii="Times New Roman" w:hAnsi="Times New Roman" w:cs="Times New Roman"/>
          <w:sz w:val="24"/>
          <w:szCs w:val="24"/>
        </w:rPr>
        <w:t>t could thus be argued that such patients were atypical in making explicit reference to their identities in this way</w:t>
      </w:r>
      <w:r>
        <w:rPr>
          <w:rFonts w:ascii="Times New Roman" w:hAnsi="Times New Roman" w:cs="Times New Roman"/>
          <w:sz w:val="24"/>
          <w:szCs w:val="24"/>
        </w:rPr>
        <w:t>, and that</w:t>
      </w:r>
      <w:r w:rsidRPr="003207A0">
        <w:rPr>
          <w:rFonts w:ascii="Times New Roman" w:hAnsi="Times New Roman" w:cs="Times New Roman"/>
          <w:sz w:val="24"/>
          <w:szCs w:val="24"/>
        </w:rPr>
        <w:t xml:space="preserve"> they did so because they likely felt that such aspects of their identity somehow had a bearing on the care they received and/or were in some way relevant to the feedback they gave. Those findings thus need to be viewed through the perspective of a set of patients who self-declared such information and who, in this respect at least, were not typical of most patients providing feedback.</w:t>
      </w:r>
      <w:r>
        <w:rPr>
          <w:rFonts w:ascii="Times New Roman" w:hAnsi="Times New Roman" w:cs="Times New Roman"/>
          <w:sz w:val="24"/>
          <w:szCs w:val="24"/>
        </w:rPr>
        <w:t xml:space="preserve"> </w:t>
      </w:r>
    </w:p>
    <w:p w14:paraId="6C51AF58"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14C0C5F2" w14:textId="3E25018D" w:rsidR="0023759C" w:rsidRDefault="0023759C"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Yet while the restricted size of the samples we were able to work with through the </w:t>
      </w:r>
      <w:r w:rsidR="00FC28EA">
        <w:rPr>
          <w:rFonts w:ascii="Times New Roman" w:hAnsi="Times New Roman" w:cs="Times New Roman"/>
          <w:sz w:val="24"/>
          <w:szCs w:val="24"/>
        </w:rPr>
        <w:t xml:space="preserve">self-referencing </w:t>
      </w:r>
      <w:r>
        <w:rPr>
          <w:rFonts w:ascii="Times New Roman" w:hAnsi="Times New Roman" w:cs="Times New Roman"/>
          <w:sz w:val="24"/>
          <w:szCs w:val="24"/>
        </w:rPr>
        <w:t xml:space="preserve">approach was certainly a limitation with respect to the generalisability of our findings, a potential advantage of this approach is that we could perhaps have more confidence that the particular identity categories we were investigating were indeed relevant to the evaluations being given, on the basis that the patients </w:t>
      </w:r>
      <w:r w:rsidR="00FC28EA">
        <w:rPr>
          <w:rFonts w:ascii="Times New Roman" w:hAnsi="Times New Roman" w:cs="Times New Roman"/>
          <w:sz w:val="24"/>
          <w:szCs w:val="24"/>
        </w:rPr>
        <w:t xml:space="preserve">verbally </w:t>
      </w:r>
      <w:r>
        <w:rPr>
          <w:rFonts w:ascii="Times New Roman" w:hAnsi="Times New Roman" w:cs="Times New Roman"/>
          <w:sz w:val="24"/>
          <w:szCs w:val="24"/>
        </w:rPr>
        <w:t>referenced or ‘</w:t>
      </w:r>
      <w:proofErr w:type="spellStart"/>
      <w:r>
        <w:rPr>
          <w:rFonts w:ascii="Times New Roman" w:hAnsi="Times New Roman" w:cs="Times New Roman"/>
          <w:sz w:val="24"/>
          <w:szCs w:val="24"/>
        </w:rPr>
        <w:t>topicalised</w:t>
      </w:r>
      <w:proofErr w:type="spellEnd"/>
      <w:r>
        <w:rPr>
          <w:rFonts w:ascii="Times New Roman" w:hAnsi="Times New Roman" w:cs="Times New Roman"/>
          <w:sz w:val="24"/>
          <w:szCs w:val="24"/>
        </w:rPr>
        <w:t xml:space="preserve">’ these aspects of their identity within their comments. In a sense, such an approach may be argued to narrow the interpretative leap that is involved when interpreting a feature of language use in terms of some aspect of the language user’s identity. In this way, using </w:t>
      </w:r>
      <w:r w:rsidR="00FC28EA">
        <w:rPr>
          <w:rFonts w:ascii="Times New Roman" w:hAnsi="Times New Roman" w:cs="Times New Roman"/>
          <w:sz w:val="24"/>
          <w:szCs w:val="24"/>
        </w:rPr>
        <w:t xml:space="preserve">language users’ self-references to aspects of their identity </w:t>
      </w:r>
      <w:r>
        <w:rPr>
          <w:rFonts w:ascii="Times New Roman" w:hAnsi="Times New Roman" w:cs="Times New Roman"/>
          <w:sz w:val="24"/>
          <w:szCs w:val="24"/>
        </w:rPr>
        <w:t xml:space="preserve">as an entry point for studying identity in discourse may </w:t>
      </w:r>
      <w:r w:rsidR="00387496">
        <w:rPr>
          <w:rFonts w:ascii="Times New Roman" w:hAnsi="Times New Roman" w:cs="Times New Roman"/>
          <w:sz w:val="24"/>
          <w:szCs w:val="24"/>
        </w:rPr>
        <w:t xml:space="preserve">help to address the criticism of demographic metadata-based approaches that they assume that aspects of one’s identity are the </w:t>
      </w:r>
      <w:r w:rsidR="00387496">
        <w:rPr>
          <w:rFonts w:ascii="Times New Roman" w:hAnsi="Times New Roman" w:cs="Times New Roman"/>
          <w:i/>
          <w:iCs/>
          <w:sz w:val="24"/>
          <w:szCs w:val="24"/>
          <w:u w:val="single"/>
        </w:rPr>
        <w:t xml:space="preserve">cause </w:t>
      </w:r>
      <w:r w:rsidR="00387496">
        <w:rPr>
          <w:rFonts w:ascii="Times New Roman" w:hAnsi="Times New Roman" w:cs="Times New Roman"/>
          <w:sz w:val="24"/>
          <w:szCs w:val="24"/>
          <w:u w:val="single"/>
        </w:rPr>
        <w:t xml:space="preserve">of some forms of language use, </w:t>
      </w:r>
      <w:proofErr w:type="gramStart"/>
      <w:r w:rsidR="00387496">
        <w:rPr>
          <w:rFonts w:ascii="Times New Roman" w:hAnsi="Times New Roman" w:cs="Times New Roman"/>
          <w:sz w:val="24"/>
          <w:szCs w:val="24"/>
          <w:u w:val="single"/>
        </w:rPr>
        <w:t>on the</w:t>
      </w:r>
      <w:r w:rsidR="00387496">
        <w:rPr>
          <w:rFonts w:ascii="Times New Roman" w:hAnsi="Times New Roman" w:cs="Times New Roman"/>
          <w:sz w:val="24"/>
          <w:szCs w:val="24"/>
        </w:rPr>
        <w:t xml:space="preserve"> </w:t>
      </w:r>
      <w:r>
        <w:rPr>
          <w:rFonts w:ascii="Times New Roman" w:hAnsi="Times New Roman" w:cs="Times New Roman"/>
          <w:sz w:val="24"/>
          <w:szCs w:val="24"/>
        </w:rPr>
        <w:t>basis of</w:t>
      </w:r>
      <w:proofErr w:type="gramEnd"/>
      <w:r>
        <w:rPr>
          <w:rFonts w:ascii="Times New Roman" w:hAnsi="Times New Roman" w:cs="Times New Roman"/>
          <w:sz w:val="24"/>
          <w:szCs w:val="24"/>
        </w:rPr>
        <w:t xml:space="preserve"> statistical correlation. However, such an argument is difficult to falsify, and depends to a great extent on our ontological assumptions. Regardless of where we stand on this debate, we are probably on safe ground to argue that the </w:t>
      </w:r>
      <w:r w:rsidR="00FC28EA">
        <w:rPr>
          <w:rFonts w:ascii="Times New Roman" w:hAnsi="Times New Roman" w:cs="Times New Roman"/>
          <w:sz w:val="24"/>
          <w:szCs w:val="24"/>
        </w:rPr>
        <w:t>self-reference</w:t>
      </w:r>
      <w:r>
        <w:rPr>
          <w:rFonts w:ascii="Times New Roman" w:hAnsi="Times New Roman" w:cs="Times New Roman"/>
          <w:sz w:val="24"/>
          <w:szCs w:val="24"/>
        </w:rPr>
        <w:t xml:space="preserve">-based approach we adopted in Baker et al. (2019) represents at the very least a trade-off between, on the one hand, the confidence we can have in the generalisability of our findings and, on the other, the confidence we can have that a given identity category is relevant to a particular discourse or text (comment), or at a particular point within a text. </w:t>
      </w:r>
    </w:p>
    <w:p w14:paraId="42769BDF"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5B469460" w14:textId="146957C0" w:rsidR="0023759C" w:rsidRDefault="0023759C" w:rsidP="0023759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this </w:t>
      </w:r>
      <w:r w:rsidR="0016789E">
        <w:rPr>
          <w:rFonts w:ascii="Times New Roman" w:hAnsi="Times New Roman" w:cs="Times New Roman"/>
          <w:sz w:val="24"/>
          <w:szCs w:val="24"/>
        </w:rPr>
        <w:t>Element</w:t>
      </w:r>
      <w:r>
        <w:rPr>
          <w:rFonts w:ascii="Times New Roman" w:hAnsi="Times New Roman" w:cs="Times New Roman"/>
          <w:sz w:val="24"/>
          <w:szCs w:val="24"/>
        </w:rPr>
        <w:t xml:space="preserve">, we present analysis from a more recent project in which we have again worked with the NHS in England, this time focusing on the analysis of patient feedback on cancer care services specifically. We consider the possible influence of patients’ identities on how they evaluate their experiences of cancer care services, as well as the language they use in these evaluations. Like our previous analysis of healthcare feedback data, we again focus on sex and age as identity variables. Our broad research question to ask the corpus is: how does patient age and </w:t>
      </w:r>
      <w:r w:rsidR="006F4ECB">
        <w:rPr>
          <w:rFonts w:ascii="Times New Roman" w:hAnsi="Times New Roman" w:cs="Times New Roman"/>
          <w:sz w:val="24"/>
          <w:szCs w:val="24"/>
        </w:rPr>
        <w:t>sex</w:t>
      </w:r>
      <w:r>
        <w:rPr>
          <w:rFonts w:ascii="Times New Roman" w:hAnsi="Times New Roman" w:cs="Times New Roman"/>
          <w:sz w:val="24"/>
          <w:szCs w:val="24"/>
        </w:rPr>
        <w:t xml:space="preserve"> relate to the nature of the feedback they give? Through this analysis, we want to explore several methodological issues that we (and others) have encountered when analysing identity in corpora. The first issue relates to the foregoing discussion; that is, how we go about identifying and examining </w:t>
      </w:r>
      <w:r w:rsidR="003E2B85">
        <w:rPr>
          <w:rFonts w:ascii="Times New Roman" w:hAnsi="Times New Roman" w:cs="Times New Roman"/>
          <w:sz w:val="24"/>
          <w:szCs w:val="24"/>
        </w:rPr>
        <w:t>aspect</w:t>
      </w:r>
      <w:r w:rsidR="007872FD">
        <w:rPr>
          <w:rFonts w:ascii="Times New Roman" w:hAnsi="Times New Roman" w:cs="Times New Roman"/>
          <w:sz w:val="24"/>
          <w:szCs w:val="24"/>
        </w:rPr>
        <w:t>s</w:t>
      </w:r>
      <w:r w:rsidR="003E2B85">
        <w:rPr>
          <w:rFonts w:ascii="Times New Roman" w:hAnsi="Times New Roman" w:cs="Times New Roman"/>
          <w:sz w:val="24"/>
          <w:szCs w:val="24"/>
        </w:rPr>
        <w:t xml:space="preserve"> of </w:t>
      </w:r>
      <w:r>
        <w:rPr>
          <w:rFonts w:ascii="Times New Roman" w:hAnsi="Times New Roman" w:cs="Times New Roman"/>
          <w:sz w:val="24"/>
          <w:szCs w:val="24"/>
        </w:rPr>
        <w:t xml:space="preserve">identity in a corpus. So, in </w:t>
      </w:r>
      <w:proofErr w:type="spellStart"/>
      <w:r w:rsidR="00116FE5">
        <w:rPr>
          <w:rFonts w:ascii="Times New Roman" w:hAnsi="Times New Roman" w:cs="Times New Roman"/>
          <w:sz w:val="24"/>
          <w:szCs w:val="24"/>
        </w:rPr>
        <w:t>Sections</w:t>
      </w:r>
      <w:r>
        <w:rPr>
          <w:rFonts w:ascii="Times New Roman" w:hAnsi="Times New Roman" w:cs="Times New Roman"/>
          <w:sz w:val="24"/>
          <w:szCs w:val="24"/>
        </w:rPr>
        <w:t>s</w:t>
      </w:r>
      <w:proofErr w:type="spellEnd"/>
      <w:r>
        <w:rPr>
          <w:rFonts w:ascii="Times New Roman" w:hAnsi="Times New Roman" w:cs="Times New Roman"/>
          <w:sz w:val="24"/>
          <w:szCs w:val="24"/>
        </w:rPr>
        <w:t xml:space="preserve"> 2 and 3 we compare two approaches to analysing identity in a corpus – one relying on the use of socio-demographic metadata annotations and the other using patients’ </w:t>
      </w:r>
      <w:r w:rsidR="00FC28EA">
        <w:rPr>
          <w:rFonts w:ascii="Times New Roman" w:hAnsi="Times New Roman" w:cs="Times New Roman"/>
          <w:sz w:val="24"/>
          <w:szCs w:val="24"/>
        </w:rPr>
        <w:t>references to</w:t>
      </w:r>
      <w:r>
        <w:rPr>
          <w:rFonts w:ascii="Times New Roman" w:hAnsi="Times New Roman" w:cs="Times New Roman"/>
          <w:sz w:val="24"/>
          <w:szCs w:val="24"/>
        </w:rPr>
        <w:t xml:space="preserve"> their </w:t>
      </w:r>
      <w:r w:rsidR="005A4566">
        <w:rPr>
          <w:rFonts w:ascii="Times New Roman" w:hAnsi="Times New Roman" w:cs="Times New Roman"/>
          <w:sz w:val="24"/>
          <w:szCs w:val="24"/>
        </w:rPr>
        <w:t>sex</w:t>
      </w:r>
      <w:r>
        <w:rPr>
          <w:rFonts w:ascii="Times New Roman" w:hAnsi="Times New Roman" w:cs="Times New Roman"/>
          <w:sz w:val="24"/>
          <w:szCs w:val="24"/>
        </w:rPr>
        <w:t xml:space="preserve">- and age-related identities. Our analysis of patients’ </w:t>
      </w:r>
      <w:r w:rsidR="00FC28EA">
        <w:rPr>
          <w:rFonts w:ascii="Times New Roman" w:hAnsi="Times New Roman" w:cs="Times New Roman"/>
          <w:sz w:val="24"/>
          <w:szCs w:val="24"/>
        </w:rPr>
        <w:t>self-references to their</w:t>
      </w:r>
      <w:r>
        <w:rPr>
          <w:rFonts w:ascii="Times New Roman" w:hAnsi="Times New Roman" w:cs="Times New Roman"/>
          <w:sz w:val="24"/>
          <w:szCs w:val="24"/>
        </w:rPr>
        <w:t xml:space="preserve"> </w:t>
      </w:r>
      <w:r w:rsidR="005A4566">
        <w:rPr>
          <w:rFonts w:ascii="Times New Roman" w:hAnsi="Times New Roman" w:cs="Times New Roman"/>
          <w:sz w:val="24"/>
          <w:szCs w:val="24"/>
        </w:rPr>
        <w:t>sex</w:t>
      </w:r>
      <w:r>
        <w:rPr>
          <w:rFonts w:ascii="Times New Roman" w:hAnsi="Times New Roman" w:cs="Times New Roman"/>
          <w:sz w:val="24"/>
          <w:szCs w:val="24"/>
        </w:rPr>
        <w:t xml:space="preserve"> </w:t>
      </w:r>
      <w:r w:rsidR="00FC28EA">
        <w:rPr>
          <w:rFonts w:ascii="Times New Roman" w:hAnsi="Times New Roman" w:cs="Times New Roman"/>
          <w:sz w:val="24"/>
          <w:szCs w:val="24"/>
        </w:rPr>
        <w:t xml:space="preserve">identity </w:t>
      </w:r>
      <w:r>
        <w:rPr>
          <w:rFonts w:ascii="Times New Roman" w:hAnsi="Times New Roman" w:cs="Times New Roman"/>
          <w:sz w:val="24"/>
          <w:szCs w:val="24"/>
        </w:rPr>
        <w:t xml:space="preserve">in </w:t>
      </w:r>
      <w:r w:rsidR="00116FE5">
        <w:rPr>
          <w:rFonts w:ascii="Times New Roman" w:hAnsi="Times New Roman" w:cs="Times New Roman"/>
          <w:sz w:val="24"/>
          <w:szCs w:val="24"/>
        </w:rPr>
        <w:lastRenderedPageBreak/>
        <w:t>Section</w:t>
      </w:r>
      <w:r>
        <w:rPr>
          <w:rFonts w:ascii="Times New Roman" w:hAnsi="Times New Roman" w:cs="Times New Roman"/>
          <w:sz w:val="24"/>
          <w:szCs w:val="24"/>
        </w:rPr>
        <w:t xml:space="preserve"> 2 and age in </w:t>
      </w:r>
      <w:r w:rsidR="00116FE5">
        <w:rPr>
          <w:rFonts w:ascii="Times New Roman" w:hAnsi="Times New Roman" w:cs="Times New Roman"/>
          <w:sz w:val="24"/>
          <w:szCs w:val="24"/>
        </w:rPr>
        <w:t>Section</w:t>
      </w:r>
      <w:r>
        <w:rPr>
          <w:rFonts w:ascii="Times New Roman" w:hAnsi="Times New Roman" w:cs="Times New Roman"/>
          <w:sz w:val="24"/>
          <w:szCs w:val="24"/>
        </w:rPr>
        <w:t xml:space="preserve"> 3 then raises questions around how we should approach the analysis of such texts, particularly as taking this way into the corpus usually results in us dealing with a smaller number of texts. Therefore, another methodological issue we explore in this book involves a comparison of different ways of analysing large and small datasets. In </w:t>
      </w:r>
      <w:r w:rsidR="00116FE5">
        <w:rPr>
          <w:rFonts w:ascii="Times New Roman" w:hAnsi="Times New Roman" w:cs="Times New Roman"/>
          <w:sz w:val="24"/>
          <w:szCs w:val="24"/>
        </w:rPr>
        <w:t>Section</w:t>
      </w:r>
      <w:r>
        <w:rPr>
          <w:rFonts w:ascii="Times New Roman" w:hAnsi="Times New Roman" w:cs="Times New Roman"/>
          <w:sz w:val="24"/>
          <w:szCs w:val="24"/>
        </w:rPr>
        <w:t xml:space="preserve"> 2, the same corpus-driven approach, keywords, is carried out on both small and large sub-corpora, while in </w:t>
      </w:r>
      <w:r w:rsidR="00116FE5">
        <w:rPr>
          <w:rFonts w:ascii="Times New Roman" w:hAnsi="Times New Roman" w:cs="Times New Roman"/>
          <w:sz w:val="24"/>
          <w:szCs w:val="24"/>
        </w:rPr>
        <w:t>Section</w:t>
      </w:r>
      <w:r>
        <w:rPr>
          <w:rFonts w:ascii="Times New Roman" w:hAnsi="Times New Roman" w:cs="Times New Roman"/>
          <w:sz w:val="24"/>
          <w:szCs w:val="24"/>
        </w:rPr>
        <w:t xml:space="preserve"> 3, a small sub-corpus is analysed qualitatively via reading and categorising comments, while a larger sub-corpus is analysed through the corpus technique of collocation analysis. Therefore, as well as our research question based on </w:t>
      </w:r>
      <w:r w:rsidR="005A4566">
        <w:rPr>
          <w:rFonts w:ascii="Times New Roman" w:hAnsi="Times New Roman" w:cs="Times New Roman"/>
          <w:sz w:val="24"/>
          <w:szCs w:val="24"/>
        </w:rPr>
        <w:t>sex</w:t>
      </w:r>
      <w:r>
        <w:rPr>
          <w:rFonts w:ascii="Times New Roman" w:hAnsi="Times New Roman" w:cs="Times New Roman"/>
          <w:sz w:val="24"/>
          <w:szCs w:val="24"/>
        </w:rPr>
        <w:t xml:space="preserve"> and age, we have another question which links to methods: to what extent does an analysis of a small sample of comments containing ‘on-record’ reports of age or </w:t>
      </w:r>
      <w:r w:rsidR="00B42A17">
        <w:rPr>
          <w:rFonts w:ascii="Times New Roman" w:hAnsi="Times New Roman" w:cs="Times New Roman"/>
          <w:sz w:val="24"/>
          <w:szCs w:val="24"/>
        </w:rPr>
        <w:t>sex</w:t>
      </w:r>
      <w:r>
        <w:rPr>
          <w:rFonts w:ascii="Times New Roman" w:hAnsi="Times New Roman" w:cs="Times New Roman"/>
          <w:sz w:val="24"/>
          <w:szCs w:val="24"/>
        </w:rPr>
        <w:t xml:space="preserve"> result in similar findings to analysis of a large corpus of comments where age and </w:t>
      </w:r>
      <w:r w:rsidR="00B42A17">
        <w:rPr>
          <w:rFonts w:ascii="Times New Roman" w:hAnsi="Times New Roman" w:cs="Times New Roman"/>
          <w:sz w:val="24"/>
          <w:szCs w:val="24"/>
        </w:rPr>
        <w:t>sex</w:t>
      </w:r>
      <w:r>
        <w:rPr>
          <w:rFonts w:ascii="Times New Roman" w:hAnsi="Times New Roman" w:cs="Times New Roman"/>
          <w:sz w:val="24"/>
          <w:szCs w:val="24"/>
        </w:rPr>
        <w:t xml:space="preserve"> are tagged in the meta-data? And related to that, we ask, what kinds of findings do different methods of qualitative and quantitative analysis yield on these kinds of data?</w:t>
      </w:r>
    </w:p>
    <w:p w14:paraId="3DB702F6" w14:textId="77777777" w:rsidR="0023759C" w:rsidRDefault="0023759C" w:rsidP="0023759C">
      <w:pPr>
        <w:autoSpaceDE w:val="0"/>
        <w:autoSpaceDN w:val="0"/>
        <w:adjustRightInd w:val="0"/>
        <w:spacing w:after="0" w:line="276" w:lineRule="auto"/>
        <w:rPr>
          <w:rFonts w:ascii="Times New Roman" w:hAnsi="Times New Roman" w:cs="Times New Roman"/>
          <w:sz w:val="24"/>
          <w:szCs w:val="24"/>
        </w:rPr>
      </w:pPr>
    </w:p>
    <w:p w14:paraId="6DD4A046" w14:textId="0DDDD7CD" w:rsidR="0023759C" w:rsidRPr="00483C4E" w:rsidRDefault="0023759C" w:rsidP="00483C4E">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We will describe our data and the methodological techniques we use in the next and final section of this </w:t>
      </w:r>
      <w:r w:rsidR="00116FE5">
        <w:rPr>
          <w:rFonts w:ascii="Times New Roman" w:hAnsi="Times New Roman" w:cs="Times New Roman"/>
          <w:sz w:val="24"/>
          <w:szCs w:val="24"/>
        </w:rPr>
        <w:t>section</w:t>
      </w:r>
      <w:r>
        <w:rPr>
          <w:rFonts w:ascii="Times New Roman" w:hAnsi="Times New Roman" w:cs="Times New Roman"/>
          <w:sz w:val="24"/>
          <w:szCs w:val="24"/>
        </w:rPr>
        <w:t>.</w:t>
      </w:r>
    </w:p>
    <w:p w14:paraId="11159D43" w14:textId="77777777" w:rsidR="0023759C" w:rsidRPr="00D17865" w:rsidRDefault="0023759C" w:rsidP="0023759C">
      <w:pPr>
        <w:spacing w:after="0" w:line="276" w:lineRule="auto"/>
        <w:rPr>
          <w:rFonts w:ascii="Times New Roman" w:hAnsi="Times New Roman" w:cs="Times New Roman"/>
          <w:sz w:val="24"/>
          <w:szCs w:val="24"/>
          <w:u w:val="single"/>
        </w:rPr>
      </w:pPr>
    </w:p>
    <w:p w14:paraId="053EC253" w14:textId="59C43BEF" w:rsidR="0023759C" w:rsidRDefault="0006113D" w:rsidP="0023759C">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1.</w:t>
      </w:r>
      <w:r w:rsidR="00A43839">
        <w:rPr>
          <w:rFonts w:ascii="Times New Roman" w:hAnsi="Times New Roman" w:cs="Times New Roman"/>
          <w:b/>
          <w:bCs/>
          <w:sz w:val="24"/>
          <w:szCs w:val="24"/>
        </w:rPr>
        <w:t>5</w:t>
      </w:r>
      <w:r>
        <w:rPr>
          <w:rFonts w:ascii="Times New Roman" w:hAnsi="Times New Roman" w:cs="Times New Roman"/>
          <w:b/>
          <w:bCs/>
          <w:sz w:val="24"/>
          <w:szCs w:val="24"/>
        </w:rPr>
        <w:t xml:space="preserve"> </w:t>
      </w:r>
      <w:r w:rsidR="0023759C">
        <w:rPr>
          <w:rFonts w:ascii="Times New Roman" w:hAnsi="Times New Roman" w:cs="Times New Roman"/>
          <w:b/>
          <w:bCs/>
          <w:sz w:val="24"/>
          <w:szCs w:val="24"/>
        </w:rPr>
        <w:t>Data and methods</w:t>
      </w:r>
    </w:p>
    <w:p w14:paraId="53B1995B" w14:textId="77777777" w:rsidR="0023759C" w:rsidRPr="00C327B3" w:rsidRDefault="0023759C" w:rsidP="0023759C">
      <w:pPr>
        <w:autoSpaceDE w:val="0"/>
        <w:autoSpaceDN w:val="0"/>
        <w:adjustRightInd w:val="0"/>
        <w:spacing w:after="0" w:line="276" w:lineRule="auto"/>
        <w:rPr>
          <w:rFonts w:ascii="Times New Roman" w:hAnsi="Times New Roman" w:cs="Times New Roman"/>
          <w:b/>
          <w:bCs/>
          <w:sz w:val="24"/>
          <w:szCs w:val="24"/>
        </w:rPr>
      </w:pPr>
    </w:p>
    <w:p w14:paraId="5F552288" w14:textId="77777777" w:rsidR="0023759C" w:rsidRPr="00C327B3" w:rsidRDefault="0023759C" w:rsidP="0023759C">
      <w:pPr>
        <w:autoSpaceDE w:val="0"/>
        <w:autoSpaceDN w:val="0"/>
        <w:adjustRightInd w:val="0"/>
        <w:spacing w:after="0" w:line="276" w:lineRule="auto"/>
        <w:rPr>
          <w:rFonts w:ascii="Times New Roman" w:hAnsi="Times New Roman" w:cs="Times New Roman"/>
          <w:sz w:val="24"/>
          <w:szCs w:val="24"/>
        </w:rPr>
      </w:pPr>
      <w:r w:rsidRPr="00C327B3">
        <w:rPr>
          <w:rFonts w:ascii="Times New Roman" w:hAnsi="Times New Roman" w:cs="Times New Roman"/>
          <w:sz w:val="24"/>
          <w:szCs w:val="24"/>
        </w:rPr>
        <w:t xml:space="preserve">The data we analyse in this book is a specialised corpus of written feedback on cancer care services provided by respondents to the England </w:t>
      </w:r>
      <w:bookmarkStart w:id="3" w:name="_Hlk69393805"/>
      <w:r w:rsidRPr="00C327B3">
        <w:rPr>
          <w:rFonts w:ascii="Times New Roman" w:hAnsi="Times New Roman" w:cs="Times New Roman"/>
          <w:sz w:val="24"/>
          <w:szCs w:val="24"/>
        </w:rPr>
        <w:t>Cancer Patient Experience Survey</w:t>
      </w:r>
      <w:bookmarkEnd w:id="3"/>
      <w:r w:rsidRPr="00C327B3">
        <w:rPr>
          <w:rFonts w:ascii="Times New Roman" w:hAnsi="Times New Roman" w:cs="Times New Roman"/>
          <w:sz w:val="24"/>
          <w:szCs w:val="24"/>
        </w:rPr>
        <w:t xml:space="preserve"> (CPES). Responses were given both online and through pen-and-paper forms, with the latter subsequently </w:t>
      </w:r>
      <w:r>
        <w:rPr>
          <w:rFonts w:ascii="Times New Roman" w:hAnsi="Times New Roman" w:cs="Times New Roman"/>
          <w:sz w:val="24"/>
          <w:szCs w:val="24"/>
        </w:rPr>
        <w:t xml:space="preserve">being </w:t>
      </w:r>
      <w:r w:rsidRPr="00C327B3">
        <w:rPr>
          <w:rFonts w:ascii="Times New Roman" w:hAnsi="Times New Roman" w:cs="Times New Roman"/>
          <w:sz w:val="24"/>
          <w:szCs w:val="24"/>
        </w:rPr>
        <w:t xml:space="preserve">digitised to render </w:t>
      </w:r>
      <w:r>
        <w:rPr>
          <w:rFonts w:ascii="Times New Roman" w:hAnsi="Times New Roman" w:cs="Times New Roman"/>
          <w:sz w:val="24"/>
          <w:szCs w:val="24"/>
        </w:rPr>
        <w:t>them</w:t>
      </w:r>
      <w:r w:rsidRPr="00C327B3">
        <w:rPr>
          <w:rFonts w:ascii="Times New Roman" w:hAnsi="Times New Roman" w:cs="Times New Roman"/>
          <w:sz w:val="24"/>
          <w:szCs w:val="24"/>
        </w:rPr>
        <w:t xml:space="preserve"> amenable to computational analysis. The CPES form allows patients to provide both quantitative and qualitative feedback. The quantitative component asks, ‘Overall, how would you rate your care?’, to which respondents can provide a score between 0 and 10, where 0 indicates that they </w:t>
      </w:r>
      <w:proofErr w:type="gramStart"/>
      <w:r w:rsidRPr="00C327B3">
        <w:rPr>
          <w:rFonts w:ascii="Times New Roman" w:hAnsi="Times New Roman" w:cs="Times New Roman"/>
          <w:sz w:val="24"/>
          <w:szCs w:val="24"/>
        </w:rPr>
        <w:t>definitely would</w:t>
      </w:r>
      <w:proofErr w:type="gramEnd"/>
      <w:r w:rsidRPr="00C327B3">
        <w:rPr>
          <w:rFonts w:ascii="Times New Roman" w:hAnsi="Times New Roman" w:cs="Times New Roman"/>
          <w:sz w:val="24"/>
          <w:szCs w:val="24"/>
        </w:rPr>
        <w:t xml:space="preserve"> not recommend a service and 10 indicates that they definitely would. Respondents could then describe their experiences and explain the score they gave by providing qualitative feedback across three free-text boxes which are preceded by the following questions: ‘</w:t>
      </w:r>
      <w:r>
        <w:rPr>
          <w:rFonts w:ascii="Times New Roman" w:hAnsi="Times New Roman" w:cs="Times New Roman"/>
          <w:sz w:val="24"/>
          <w:szCs w:val="24"/>
        </w:rPr>
        <w:t>W</w:t>
      </w:r>
      <w:r w:rsidRPr="00C327B3">
        <w:rPr>
          <w:rFonts w:ascii="Times New Roman" w:hAnsi="Times New Roman" w:cs="Times New Roman"/>
          <w:sz w:val="24"/>
          <w:szCs w:val="24"/>
        </w:rPr>
        <w:t>as there anything particularly good about your NHS cancer care?’, ‘</w:t>
      </w:r>
      <w:r>
        <w:rPr>
          <w:rFonts w:ascii="Times New Roman" w:hAnsi="Times New Roman" w:cs="Times New Roman"/>
          <w:sz w:val="24"/>
          <w:szCs w:val="24"/>
        </w:rPr>
        <w:t>W</w:t>
      </w:r>
      <w:r w:rsidRPr="00C327B3">
        <w:rPr>
          <w:rFonts w:ascii="Times New Roman" w:hAnsi="Times New Roman" w:cs="Times New Roman"/>
          <w:sz w:val="24"/>
          <w:szCs w:val="24"/>
        </w:rPr>
        <w:t>as there anything that could have been improved?’ and ‘</w:t>
      </w:r>
      <w:r>
        <w:rPr>
          <w:rFonts w:ascii="Times New Roman" w:hAnsi="Times New Roman" w:cs="Times New Roman"/>
          <w:sz w:val="24"/>
          <w:szCs w:val="24"/>
        </w:rPr>
        <w:t>A</w:t>
      </w:r>
      <w:r w:rsidRPr="00C327B3">
        <w:rPr>
          <w:rFonts w:ascii="Times New Roman" w:hAnsi="Times New Roman" w:cs="Times New Roman"/>
          <w:sz w:val="24"/>
          <w:szCs w:val="24"/>
        </w:rPr>
        <w:t xml:space="preserve">ny other comments?’. For the purposes of the present study, each ‘comment’ contains a respondent’s comments on all three of these questions, combined. The corpus comprises 214,340 </w:t>
      </w:r>
      <w:r>
        <w:rPr>
          <w:rFonts w:ascii="Times New Roman" w:hAnsi="Times New Roman" w:cs="Times New Roman"/>
          <w:sz w:val="24"/>
          <w:szCs w:val="24"/>
        </w:rPr>
        <w:t>comments</w:t>
      </w:r>
      <w:r w:rsidRPr="00C327B3">
        <w:rPr>
          <w:rFonts w:ascii="Times New Roman" w:hAnsi="Times New Roman" w:cs="Times New Roman"/>
          <w:sz w:val="24"/>
          <w:szCs w:val="24"/>
        </w:rPr>
        <w:t xml:space="preserve"> (14,403,694 words), relating to hospitals across England, provided between 2015 and 2018. NHS England made this data available to us as part of a formal collaboration, in which the organisation set us a series of questions to answer about the feedback, including answering questions about the influence of patient identity on the (language of the) feedback given.</w:t>
      </w:r>
    </w:p>
    <w:p w14:paraId="601A9984" w14:textId="77777777" w:rsidR="0023759C" w:rsidRPr="008D1102" w:rsidRDefault="0023759C" w:rsidP="0023759C">
      <w:pPr>
        <w:spacing w:after="0" w:line="276" w:lineRule="auto"/>
        <w:rPr>
          <w:rFonts w:ascii="Times New Roman" w:hAnsi="Times New Roman" w:cs="Times New Roman"/>
          <w:sz w:val="24"/>
          <w:szCs w:val="24"/>
        </w:rPr>
      </w:pPr>
    </w:p>
    <w:p w14:paraId="670A1A6F" w14:textId="170C6569" w:rsidR="00E17F59" w:rsidRDefault="0023759C" w:rsidP="00E17F59">
      <w:pPr>
        <w:spacing w:after="0" w:line="276" w:lineRule="auto"/>
        <w:rPr>
          <w:rFonts w:ascii="Times New Roman" w:hAnsi="Times New Roman" w:cs="Times New Roman"/>
          <w:sz w:val="24"/>
          <w:szCs w:val="24"/>
        </w:rPr>
      </w:pPr>
      <w:r w:rsidRPr="008D1102">
        <w:rPr>
          <w:rFonts w:ascii="Times New Roman" w:hAnsi="Times New Roman" w:cs="Times New Roman"/>
          <w:sz w:val="24"/>
          <w:szCs w:val="24"/>
        </w:rPr>
        <w:t>The data was provided to us by</w:t>
      </w:r>
      <w:r>
        <w:rPr>
          <w:rFonts w:ascii="Times New Roman" w:hAnsi="Times New Roman" w:cs="Times New Roman"/>
          <w:sz w:val="24"/>
          <w:szCs w:val="24"/>
        </w:rPr>
        <w:t xml:space="preserve"> NHS England’s </w:t>
      </w:r>
      <w:r w:rsidRPr="00156AF4">
        <w:rPr>
          <w:rFonts w:ascii="Times New Roman" w:hAnsi="Times New Roman" w:cs="Times New Roman"/>
          <w:sz w:val="24"/>
          <w:szCs w:val="24"/>
        </w:rPr>
        <w:t xml:space="preserve">Insight </w:t>
      </w:r>
      <w:r>
        <w:rPr>
          <w:rFonts w:ascii="Times New Roman" w:hAnsi="Times New Roman" w:cs="Times New Roman"/>
          <w:sz w:val="24"/>
          <w:szCs w:val="24"/>
        </w:rPr>
        <w:t>and</w:t>
      </w:r>
      <w:r w:rsidRPr="00156AF4">
        <w:rPr>
          <w:rFonts w:ascii="Times New Roman" w:hAnsi="Times New Roman" w:cs="Times New Roman"/>
          <w:sz w:val="24"/>
          <w:szCs w:val="24"/>
        </w:rPr>
        <w:t xml:space="preserve"> Feedback team</w:t>
      </w:r>
      <w:r w:rsidRPr="008D1102">
        <w:rPr>
          <w:rFonts w:ascii="Times New Roman" w:hAnsi="Times New Roman" w:cs="Times New Roman"/>
          <w:sz w:val="24"/>
          <w:szCs w:val="24"/>
        </w:rPr>
        <w:t xml:space="preserve"> in a spreadsheet in which each comment was accompanied by details about each respondent’s care and certain </w:t>
      </w:r>
      <w:r w:rsidR="00E17F59">
        <w:rPr>
          <w:rFonts w:ascii="Times New Roman" w:hAnsi="Times New Roman" w:cs="Times New Roman"/>
          <w:sz w:val="24"/>
          <w:szCs w:val="24"/>
        </w:rPr>
        <w:t>socio-</w:t>
      </w:r>
      <w:r w:rsidRPr="008D1102">
        <w:rPr>
          <w:rFonts w:ascii="Times New Roman" w:hAnsi="Times New Roman" w:cs="Times New Roman"/>
          <w:sz w:val="24"/>
          <w:szCs w:val="24"/>
        </w:rPr>
        <w:t>demographic characteristics</w:t>
      </w:r>
      <w:r w:rsidR="00E17F59">
        <w:rPr>
          <w:rFonts w:ascii="Times New Roman" w:hAnsi="Times New Roman" w:cs="Times New Roman"/>
          <w:sz w:val="24"/>
          <w:szCs w:val="24"/>
        </w:rPr>
        <w:t xml:space="preserve">, some which were obtained from patient records, others which were </w:t>
      </w:r>
      <w:r w:rsidRPr="008D1102">
        <w:rPr>
          <w:rFonts w:ascii="Times New Roman" w:hAnsi="Times New Roman" w:cs="Times New Roman"/>
          <w:sz w:val="24"/>
          <w:szCs w:val="24"/>
        </w:rPr>
        <w:t>provided by patients themselves, as requested on the feedback form</w:t>
      </w:r>
      <w:r w:rsidR="00E17F59">
        <w:rPr>
          <w:rFonts w:ascii="Times New Roman" w:hAnsi="Times New Roman" w:cs="Times New Roman"/>
          <w:sz w:val="24"/>
          <w:szCs w:val="24"/>
        </w:rPr>
        <w:t xml:space="preserve"> (we tagged each comment with meta-data about patient sex and age which had been derived via patient records).</w:t>
      </w:r>
    </w:p>
    <w:p w14:paraId="2A75405B" w14:textId="77777777" w:rsidR="00E17F59" w:rsidRDefault="00E17F59" w:rsidP="00E17F59">
      <w:pPr>
        <w:spacing w:after="0" w:line="276" w:lineRule="auto"/>
        <w:rPr>
          <w:rFonts w:ascii="Times New Roman" w:hAnsi="Times New Roman" w:cs="Times New Roman"/>
          <w:sz w:val="24"/>
          <w:szCs w:val="24"/>
        </w:rPr>
      </w:pPr>
    </w:p>
    <w:p w14:paraId="77803C2F" w14:textId="583C2A39" w:rsidR="0023759C" w:rsidRPr="008D1102" w:rsidRDefault="0023759C" w:rsidP="00E17F59">
      <w:pPr>
        <w:spacing w:after="0" w:line="276" w:lineRule="auto"/>
        <w:rPr>
          <w:rFonts w:ascii="Times New Roman" w:hAnsi="Times New Roman" w:cs="Times New Roman"/>
          <w:sz w:val="24"/>
          <w:szCs w:val="24"/>
        </w:rPr>
      </w:pPr>
      <w:r w:rsidRPr="00AD4818">
        <w:rPr>
          <w:rFonts w:ascii="Times New Roman" w:hAnsi="Times New Roman" w:cs="Times New Roman"/>
          <w:sz w:val="24"/>
          <w:szCs w:val="24"/>
        </w:rPr>
        <w:t xml:space="preserve">The corpus was </w:t>
      </w:r>
      <w:r w:rsidR="00B42A17">
        <w:rPr>
          <w:rFonts w:ascii="Times New Roman" w:hAnsi="Times New Roman" w:cs="Times New Roman"/>
          <w:sz w:val="24"/>
          <w:szCs w:val="24"/>
        </w:rPr>
        <w:t>hosted</w:t>
      </w:r>
      <w:r w:rsidRPr="00AD4818">
        <w:rPr>
          <w:rFonts w:ascii="Times New Roman" w:hAnsi="Times New Roman" w:cs="Times New Roman"/>
          <w:sz w:val="24"/>
          <w:szCs w:val="24"/>
        </w:rPr>
        <w:t xml:space="preserve"> and analysed </w:t>
      </w:r>
      <w:r>
        <w:rPr>
          <w:rFonts w:ascii="Times New Roman" w:hAnsi="Times New Roman" w:cs="Times New Roman"/>
          <w:sz w:val="24"/>
          <w:szCs w:val="24"/>
        </w:rPr>
        <w:t>on</w:t>
      </w:r>
      <w:r w:rsidRPr="00AD4818">
        <w:rPr>
          <w:rFonts w:ascii="Times New Roman" w:hAnsi="Times New Roman" w:cs="Times New Roman"/>
          <w:sz w:val="24"/>
          <w:szCs w:val="24"/>
        </w:rPr>
        <w:t xml:space="preserve"> </w:t>
      </w:r>
      <w:proofErr w:type="spellStart"/>
      <w:r w:rsidRPr="00174A4A">
        <w:rPr>
          <w:rFonts w:ascii="Times New Roman" w:hAnsi="Times New Roman" w:cs="Times New Roman"/>
          <w:i/>
          <w:iCs/>
          <w:sz w:val="24"/>
          <w:szCs w:val="24"/>
        </w:rPr>
        <w:t>CQPweb</w:t>
      </w:r>
      <w:proofErr w:type="spellEnd"/>
      <w:r w:rsidRPr="00AD4818">
        <w:rPr>
          <w:rFonts w:ascii="Times New Roman" w:hAnsi="Times New Roman" w:cs="Times New Roman"/>
          <w:sz w:val="24"/>
          <w:szCs w:val="24"/>
        </w:rPr>
        <w:t xml:space="preserve"> (Hardie</w:t>
      </w:r>
      <w:r>
        <w:rPr>
          <w:rFonts w:ascii="Times New Roman" w:hAnsi="Times New Roman" w:cs="Times New Roman"/>
          <w:sz w:val="24"/>
          <w:szCs w:val="24"/>
        </w:rPr>
        <w:t xml:space="preserve"> </w:t>
      </w:r>
      <w:r w:rsidRPr="00AD4818">
        <w:rPr>
          <w:rFonts w:ascii="Times New Roman" w:hAnsi="Times New Roman" w:cs="Times New Roman"/>
          <w:sz w:val="24"/>
          <w:szCs w:val="24"/>
        </w:rPr>
        <w:t xml:space="preserve">2012). </w:t>
      </w:r>
      <w:r w:rsidRPr="008D1102">
        <w:rPr>
          <w:rFonts w:ascii="Times New Roman" w:hAnsi="Times New Roman" w:cs="Times New Roman"/>
          <w:sz w:val="24"/>
          <w:szCs w:val="24"/>
        </w:rPr>
        <w:t>Table 1.1 gives a quantitative breakdown of the data respecting patients’ characteristics</w:t>
      </w:r>
      <w:bookmarkStart w:id="4" w:name="_Hlk95827621"/>
      <w:r w:rsidRPr="008D1102">
        <w:rPr>
          <w:rFonts w:ascii="Times New Roman" w:hAnsi="Times New Roman" w:cs="Times New Roman"/>
          <w:sz w:val="24"/>
          <w:szCs w:val="24"/>
        </w:rPr>
        <w:t xml:space="preserve">. </w:t>
      </w:r>
      <w:r w:rsidR="0062028A">
        <w:rPr>
          <w:rFonts w:ascii="Times New Roman" w:hAnsi="Times New Roman" w:cs="Times New Roman"/>
          <w:sz w:val="24"/>
          <w:szCs w:val="24"/>
        </w:rPr>
        <w:t xml:space="preserve">The information about age, sex and ethnicity were taken from patient records, information about sexuality, first language, length of treatment and year of survey were taken from the survey itself.  </w:t>
      </w:r>
    </w:p>
    <w:bookmarkEnd w:id="4"/>
    <w:p w14:paraId="0D91D21C" w14:textId="77777777" w:rsidR="0023759C" w:rsidRPr="008D1102" w:rsidRDefault="0023759C" w:rsidP="0023759C">
      <w:pPr>
        <w:spacing w:after="0" w:line="276" w:lineRule="auto"/>
        <w:rPr>
          <w:rFonts w:ascii="Times New Roman" w:hAnsi="Times New Roman" w:cs="Times New Roman"/>
          <w:sz w:val="24"/>
          <w:szCs w:val="24"/>
        </w:rPr>
      </w:pPr>
    </w:p>
    <w:p w14:paraId="2E36398A" w14:textId="77777777" w:rsidR="0023759C" w:rsidRPr="008D1102" w:rsidRDefault="0023759C" w:rsidP="0023759C">
      <w:pPr>
        <w:spacing w:after="0" w:line="276" w:lineRule="auto"/>
        <w:rPr>
          <w:rFonts w:ascii="Times New Roman" w:hAnsi="Times New Roman" w:cs="Times New Roman"/>
          <w:sz w:val="24"/>
          <w:szCs w:val="24"/>
        </w:rPr>
      </w:pPr>
      <w:r w:rsidRPr="008D1102">
        <w:rPr>
          <w:rFonts w:ascii="Times New Roman" w:hAnsi="Times New Roman" w:cs="Times New Roman"/>
          <w:sz w:val="24"/>
          <w:szCs w:val="24"/>
        </w:rPr>
        <w:t>Table 1</w:t>
      </w:r>
      <w:r>
        <w:rPr>
          <w:rFonts w:ascii="Times New Roman" w:hAnsi="Times New Roman" w:cs="Times New Roman"/>
          <w:sz w:val="24"/>
          <w:szCs w:val="24"/>
        </w:rPr>
        <w:t>.1.</w:t>
      </w:r>
      <w:r w:rsidRPr="008D1102">
        <w:rPr>
          <w:rFonts w:ascii="Times New Roman" w:hAnsi="Times New Roman" w:cs="Times New Roman"/>
          <w:sz w:val="24"/>
          <w:szCs w:val="24"/>
        </w:rPr>
        <w:t xml:space="preserve"> Breakdown of </w:t>
      </w:r>
      <w:r>
        <w:rPr>
          <w:rFonts w:ascii="Times New Roman" w:hAnsi="Times New Roman" w:cs="Times New Roman"/>
          <w:sz w:val="24"/>
          <w:szCs w:val="24"/>
        </w:rPr>
        <w:t>respondents in the corpus</w:t>
      </w:r>
      <w:r w:rsidRPr="008D1102">
        <w:rPr>
          <w:rFonts w:ascii="Times New Roman" w:hAnsi="Times New Roman" w:cs="Times New Roman"/>
          <w:sz w:val="24"/>
          <w:szCs w:val="24"/>
        </w:rPr>
        <w:t>.</w:t>
      </w:r>
    </w:p>
    <w:tbl>
      <w:tblPr>
        <w:tblStyle w:val="TableGrid"/>
        <w:tblW w:w="9129" w:type="dxa"/>
        <w:tblLook w:val="04A0" w:firstRow="1" w:lastRow="0" w:firstColumn="1" w:lastColumn="0" w:noHBand="0" w:noVBand="1"/>
      </w:tblPr>
      <w:tblGrid>
        <w:gridCol w:w="2763"/>
        <w:gridCol w:w="870"/>
        <w:gridCol w:w="461"/>
        <w:gridCol w:w="4189"/>
        <w:gridCol w:w="846"/>
      </w:tblGrid>
      <w:tr w:rsidR="0023759C" w:rsidRPr="008D1102" w14:paraId="3911F40C" w14:textId="77777777" w:rsidTr="005A4566">
        <w:tc>
          <w:tcPr>
            <w:tcW w:w="2763" w:type="dxa"/>
          </w:tcPr>
          <w:p w14:paraId="714A33E7" w14:textId="77777777" w:rsidR="0023759C" w:rsidRPr="008D1102" w:rsidRDefault="0023759C" w:rsidP="005A4566">
            <w:pPr>
              <w:jc w:val="center"/>
              <w:rPr>
                <w:rFonts w:ascii="Times New Roman" w:hAnsi="Times New Roman" w:cs="Times New Roman"/>
                <w:b/>
                <w:bCs/>
                <w:sz w:val="24"/>
                <w:szCs w:val="24"/>
              </w:rPr>
            </w:pPr>
            <w:r w:rsidRPr="008D1102">
              <w:rPr>
                <w:rFonts w:ascii="Times New Roman" w:hAnsi="Times New Roman" w:cs="Times New Roman"/>
                <w:b/>
                <w:bCs/>
                <w:sz w:val="24"/>
                <w:szCs w:val="24"/>
              </w:rPr>
              <w:t>Age</w:t>
            </w:r>
          </w:p>
        </w:tc>
        <w:tc>
          <w:tcPr>
            <w:tcW w:w="870" w:type="dxa"/>
          </w:tcPr>
          <w:p w14:paraId="46B61DC7" w14:textId="77777777" w:rsidR="0023759C" w:rsidRPr="008D1102" w:rsidRDefault="0023759C" w:rsidP="005A4566">
            <w:pPr>
              <w:jc w:val="center"/>
              <w:rPr>
                <w:rFonts w:ascii="Times New Roman" w:hAnsi="Times New Roman" w:cs="Times New Roman"/>
                <w:b/>
                <w:bCs/>
                <w:sz w:val="24"/>
                <w:szCs w:val="24"/>
              </w:rPr>
            </w:pPr>
            <w:r w:rsidRPr="008D1102">
              <w:rPr>
                <w:rFonts w:ascii="Times New Roman" w:hAnsi="Times New Roman" w:cs="Times New Roman"/>
                <w:b/>
                <w:bCs/>
                <w:sz w:val="24"/>
                <w:szCs w:val="24"/>
              </w:rPr>
              <w:t>%</w:t>
            </w:r>
          </w:p>
        </w:tc>
        <w:tc>
          <w:tcPr>
            <w:tcW w:w="461" w:type="dxa"/>
          </w:tcPr>
          <w:p w14:paraId="53A134AE" w14:textId="77777777" w:rsidR="0023759C" w:rsidRPr="008D1102" w:rsidRDefault="0023759C" w:rsidP="005A4566">
            <w:pPr>
              <w:jc w:val="center"/>
              <w:rPr>
                <w:rFonts w:ascii="Times New Roman" w:hAnsi="Times New Roman" w:cs="Times New Roman"/>
                <w:sz w:val="24"/>
                <w:szCs w:val="24"/>
              </w:rPr>
            </w:pPr>
          </w:p>
        </w:tc>
        <w:tc>
          <w:tcPr>
            <w:tcW w:w="4189" w:type="dxa"/>
          </w:tcPr>
          <w:p w14:paraId="6A6EEBCC" w14:textId="77777777" w:rsidR="0023759C" w:rsidRPr="008D1102" w:rsidRDefault="0023759C" w:rsidP="005A4566">
            <w:pPr>
              <w:jc w:val="center"/>
              <w:rPr>
                <w:rFonts w:ascii="Times New Roman" w:hAnsi="Times New Roman" w:cs="Times New Roman"/>
                <w:b/>
                <w:bCs/>
                <w:sz w:val="24"/>
                <w:szCs w:val="24"/>
              </w:rPr>
            </w:pPr>
            <w:r w:rsidRPr="008D1102">
              <w:rPr>
                <w:rFonts w:ascii="Times New Roman" w:hAnsi="Times New Roman" w:cs="Times New Roman"/>
                <w:b/>
                <w:bCs/>
                <w:sz w:val="24"/>
                <w:szCs w:val="24"/>
              </w:rPr>
              <w:t>Ethnicity</w:t>
            </w:r>
          </w:p>
        </w:tc>
        <w:tc>
          <w:tcPr>
            <w:tcW w:w="846" w:type="dxa"/>
          </w:tcPr>
          <w:p w14:paraId="3C58E33A" w14:textId="77777777" w:rsidR="0023759C" w:rsidRPr="008D1102" w:rsidRDefault="0023759C" w:rsidP="005A4566">
            <w:pPr>
              <w:jc w:val="center"/>
              <w:rPr>
                <w:rFonts w:ascii="Times New Roman" w:hAnsi="Times New Roman" w:cs="Times New Roman"/>
                <w:b/>
                <w:bCs/>
                <w:sz w:val="24"/>
                <w:szCs w:val="24"/>
              </w:rPr>
            </w:pPr>
            <w:r w:rsidRPr="008D1102">
              <w:rPr>
                <w:rFonts w:ascii="Times New Roman" w:hAnsi="Times New Roman" w:cs="Times New Roman"/>
                <w:b/>
                <w:bCs/>
                <w:sz w:val="24"/>
                <w:szCs w:val="24"/>
              </w:rPr>
              <w:t>%</w:t>
            </w:r>
          </w:p>
        </w:tc>
      </w:tr>
      <w:tr w:rsidR="0023759C" w:rsidRPr="008D1102" w14:paraId="0045F4B3" w14:textId="77777777" w:rsidTr="005A4566">
        <w:tc>
          <w:tcPr>
            <w:tcW w:w="2763" w:type="dxa"/>
            <w:vAlign w:val="center"/>
          </w:tcPr>
          <w:p w14:paraId="00CC513F"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16-24</w:t>
            </w:r>
          </w:p>
        </w:tc>
        <w:tc>
          <w:tcPr>
            <w:tcW w:w="870" w:type="dxa"/>
            <w:vAlign w:val="bottom"/>
          </w:tcPr>
          <w:p w14:paraId="39558C0B"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0.32</w:t>
            </w:r>
          </w:p>
        </w:tc>
        <w:tc>
          <w:tcPr>
            <w:tcW w:w="461" w:type="dxa"/>
          </w:tcPr>
          <w:p w14:paraId="21EA57A4" w14:textId="77777777" w:rsidR="0023759C" w:rsidRPr="008D1102" w:rsidRDefault="0023759C" w:rsidP="005A4566">
            <w:pPr>
              <w:rPr>
                <w:rFonts w:ascii="Times New Roman" w:hAnsi="Times New Roman" w:cs="Times New Roman"/>
                <w:sz w:val="24"/>
                <w:szCs w:val="24"/>
              </w:rPr>
            </w:pPr>
          </w:p>
        </w:tc>
        <w:tc>
          <w:tcPr>
            <w:tcW w:w="4189" w:type="dxa"/>
            <w:vAlign w:val="bottom"/>
          </w:tcPr>
          <w:p w14:paraId="3631051F"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African</w:t>
            </w:r>
          </w:p>
        </w:tc>
        <w:tc>
          <w:tcPr>
            <w:tcW w:w="846" w:type="dxa"/>
            <w:vAlign w:val="bottom"/>
          </w:tcPr>
          <w:p w14:paraId="119E483D"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0.53</w:t>
            </w:r>
          </w:p>
        </w:tc>
      </w:tr>
      <w:tr w:rsidR="0023759C" w:rsidRPr="008D1102" w14:paraId="083745B6" w14:textId="77777777" w:rsidTr="005A4566">
        <w:tc>
          <w:tcPr>
            <w:tcW w:w="2763" w:type="dxa"/>
            <w:vAlign w:val="center"/>
          </w:tcPr>
          <w:p w14:paraId="16C934C5"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25-34</w:t>
            </w:r>
          </w:p>
        </w:tc>
        <w:tc>
          <w:tcPr>
            <w:tcW w:w="870" w:type="dxa"/>
            <w:vAlign w:val="bottom"/>
          </w:tcPr>
          <w:p w14:paraId="3FFA36D2"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1.08</w:t>
            </w:r>
          </w:p>
        </w:tc>
        <w:tc>
          <w:tcPr>
            <w:tcW w:w="461" w:type="dxa"/>
          </w:tcPr>
          <w:p w14:paraId="7D15E28B" w14:textId="77777777" w:rsidR="0023759C" w:rsidRPr="008D1102" w:rsidRDefault="0023759C" w:rsidP="005A4566">
            <w:pPr>
              <w:rPr>
                <w:rFonts w:ascii="Times New Roman" w:hAnsi="Times New Roman" w:cs="Times New Roman"/>
                <w:sz w:val="24"/>
                <w:szCs w:val="24"/>
              </w:rPr>
            </w:pPr>
          </w:p>
        </w:tc>
        <w:tc>
          <w:tcPr>
            <w:tcW w:w="4189" w:type="dxa"/>
            <w:vAlign w:val="bottom"/>
          </w:tcPr>
          <w:p w14:paraId="4BA0F31E"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Arab</w:t>
            </w:r>
          </w:p>
        </w:tc>
        <w:tc>
          <w:tcPr>
            <w:tcW w:w="846" w:type="dxa"/>
            <w:vAlign w:val="bottom"/>
          </w:tcPr>
          <w:p w14:paraId="789BB337"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0.09</w:t>
            </w:r>
          </w:p>
        </w:tc>
      </w:tr>
      <w:tr w:rsidR="0023759C" w:rsidRPr="008D1102" w14:paraId="3537C0CE" w14:textId="77777777" w:rsidTr="005A4566">
        <w:tc>
          <w:tcPr>
            <w:tcW w:w="2763" w:type="dxa"/>
            <w:vAlign w:val="center"/>
          </w:tcPr>
          <w:p w14:paraId="4B7A0CFE"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35-44</w:t>
            </w:r>
          </w:p>
        </w:tc>
        <w:tc>
          <w:tcPr>
            <w:tcW w:w="870" w:type="dxa"/>
            <w:vAlign w:val="bottom"/>
          </w:tcPr>
          <w:p w14:paraId="245136C1"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3.26</w:t>
            </w:r>
          </w:p>
        </w:tc>
        <w:tc>
          <w:tcPr>
            <w:tcW w:w="461" w:type="dxa"/>
          </w:tcPr>
          <w:p w14:paraId="5AAE52B8" w14:textId="77777777" w:rsidR="0023759C" w:rsidRPr="008D1102" w:rsidRDefault="0023759C" w:rsidP="005A4566">
            <w:pPr>
              <w:rPr>
                <w:rFonts w:ascii="Times New Roman" w:hAnsi="Times New Roman" w:cs="Times New Roman"/>
                <w:sz w:val="24"/>
                <w:szCs w:val="24"/>
              </w:rPr>
            </w:pPr>
          </w:p>
        </w:tc>
        <w:tc>
          <w:tcPr>
            <w:tcW w:w="4189" w:type="dxa"/>
            <w:vAlign w:val="bottom"/>
          </w:tcPr>
          <w:p w14:paraId="6CA8370E"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Bangladeshi</w:t>
            </w:r>
          </w:p>
        </w:tc>
        <w:tc>
          <w:tcPr>
            <w:tcW w:w="846" w:type="dxa"/>
            <w:vAlign w:val="bottom"/>
          </w:tcPr>
          <w:p w14:paraId="0C55089A"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0.09</w:t>
            </w:r>
          </w:p>
        </w:tc>
      </w:tr>
      <w:tr w:rsidR="0023759C" w:rsidRPr="008D1102" w14:paraId="5AB50DA0" w14:textId="77777777" w:rsidTr="005A4566">
        <w:tc>
          <w:tcPr>
            <w:tcW w:w="2763" w:type="dxa"/>
            <w:vAlign w:val="center"/>
          </w:tcPr>
          <w:p w14:paraId="36EC75E7"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45-54</w:t>
            </w:r>
          </w:p>
        </w:tc>
        <w:tc>
          <w:tcPr>
            <w:tcW w:w="870" w:type="dxa"/>
            <w:vAlign w:val="bottom"/>
          </w:tcPr>
          <w:p w14:paraId="2873FB4E"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10.91</w:t>
            </w:r>
          </w:p>
        </w:tc>
        <w:tc>
          <w:tcPr>
            <w:tcW w:w="461" w:type="dxa"/>
          </w:tcPr>
          <w:p w14:paraId="047CB7C1" w14:textId="77777777" w:rsidR="0023759C" w:rsidRPr="008D1102" w:rsidRDefault="0023759C" w:rsidP="005A4566">
            <w:pPr>
              <w:rPr>
                <w:rFonts w:ascii="Times New Roman" w:hAnsi="Times New Roman" w:cs="Times New Roman"/>
                <w:sz w:val="24"/>
                <w:szCs w:val="24"/>
              </w:rPr>
            </w:pPr>
          </w:p>
        </w:tc>
        <w:tc>
          <w:tcPr>
            <w:tcW w:w="4189" w:type="dxa"/>
            <w:vAlign w:val="bottom"/>
          </w:tcPr>
          <w:p w14:paraId="3FA2277A"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Caribbean</w:t>
            </w:r>
          </w:p>
        </w:tc>
        <w:tc>
          <w:tcPr>
            <w:tcW w:w="846" w:type="dxa"/>
            <w:vAlign w:val="bottom"/>
          </w:tcPr>
          <w:p w14:paraId="4AD14E48"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0.67</w:t>
            </w:r>
          </w:p>
        </w:tc>
      </w:tr>
      <w:tr w:rsidR="0023759C" w:rsidRPr="008D1102" w14:paraId="22A29AE5" w14:textId="77777777" w:rsidTr="005A4566">
        <w:tc>
          <w:tcPr>
            <w:tcW w:w="2763" w:type="dxa"/>
            <w:vAlign w:val="center"/>
          </w:tcPr>
          <w:p w14:paraId="6ED89B6C"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55-64</w:t>
            </w:r>
          </w:p>
        </w:tc>
        <w:tc>
          <w:tcPr>
            <w:tcW w:w="870" w:type="dxa"/>
            <w:vAlign w:val="bottom"/>
          </w:tcPr>
          <w:p w14:paraId="06CF7872"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21.65</w:t>
            </w:r>
          </w:p>
        </w:tc>
        <w:tc>
          <w:tcPr>
            <w:tcW w:w="461" w:type="dxa"/>
          </w:tcPr>
          <w:p w14:paraId="604C6AC7" w14:textId="77777777" w:rsidR="0023759C" w:rsidRPr="008D1102" w:rsidRDefault="0023759C" w:rsidP="005A4566">
            <w:pPr>
              <w:rPr>
                <w:rFonts w:ascii="Times New Roman" w:hAnsi="Times New Roman" w:cs="Times New Roman"/>
                <w:sz w:val="24"/>
                <w:szCs w:val="24"/>
              </w:rPr>
            </w:pPr>
          </w:p>
        </w:tc>
        <w:tc>
          <w:tcPr>
            <w:tcW w:w="4189" w:type="dxa"/>
            <w:vAlign w:val="bottom"/>
          </w:tcPr>
          <w:p w14:paraId="6EA94B6D"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Chinese</w:t>
            </w:r>
          </w:p>
        </w:tc>
        <w:tc>
          <w:tcPr>
            <w:tcW w:w="846" w:type="dxa"/>
            <w:vAlign w:val="bottom"/>
          </w:tcPr>
          <w:p w14:paraId="6FBF8D74"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0.22</w:t>
            </w:r>
          </w:p>
        </w:tc>
      </w:tr>
      <w:tr w:rsidR="0023759C" w:rsidRPr="008D1102" w14:paraId="668D75D1" w14:textId="77777777" w:rsidTr="005A4566">
        <w:tc>
          <w:tcPr>
            <w:tcW w:w="2763" w:type="dxa"/>
            <w:vAlign w:val="center"/>
          </w:tcPr>
          <w:p w14:paraId="531D117E"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65-74</w:t>
            </w:r>
          </w:p>
        </w:tc>
        <w:tc>
          <w:tcPr>
            <w:tcW w:w="870" w:type="dxa"/>
            <w:vAlign w:val="bottom"/>
          </w:tcPr>
          <w:p w14:paraId="1D34E17F"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36.08</w:t>
            </w:r>
          </w:p>
        </w:tc>
        <w:tc>
          <w:tcPr>
            <w:tcW w:w="461" w:type="dxa"/>
          </w:tcPr>
          <w:p w14:paraId="10BB8CFF" w14:textId="77777777" w:rsidR="0023759C" w:rsidRPr="008D1102" w:rsidRDefault="0023759C" w:rsidP="005A4566">
            <w:pPr>
              <w:rPr>
                <w:rFonts w:ascii="Times New Roman" w:hAnsi="Times New Roman" w:cs="Times New Roman"/>
                <w:sz w:val="24"/>
                <w:szCs w:val="24"/>
              </w:rPr>
            </w:pPr>
          </w:p>
        </w:tc>
        <w:tc>
          <w:tcPr>
            <w:tcW w:w="4189" w:type="dxa"/>
            <w:vAlign w:val="bottom"/>
          </w:tcPr>
          <w:p w14:paraId="061CCD89"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English/Welsh/Scottish/Northern Irish</w:t>
            </w:r>
          </w:p>
        </w:tc>
        <w:tc>
          <w:tcPr>
            <w:tcW w:w="846" w:type="dxa"/>
            <w:vAlign w:val="bottom"/>
          </w:tcPr>
          <w:p w14:paraId="1A05AB68"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87.09</w:t>
            </w:r>
          </w:p>
        </w:tc>
      </w:tr>
      <w:tr w:rsidR="0023759C" w:rsidRPr="008D1102" w14:paraId="5C4DB2A5" w14:textId="77777777" w:rsidTr="005A4566">
        <w:tc>
          <w:tcPr>
            <w:tcW w:w="2763" w:type="dxa"/>
            <w:vAlign w:val="center"/>
          </w:tcPr>
          <w:p w14:paraId="5BEDC63D"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75-84</w:t>
            </w:r>
          </w:p>
        </w:tc>
        <w:tc>
          <w:tcPr>
            <w:tcW w:w="870" w:type="dxa"/>
            <w:vAlign w:val="bottom"/>
          </w:tcPr>
          <w:p w14:paraId="4BDB00E7"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22.36</w:t>
            </w:r>
          </w:p>
        </w:tc>
        <w:tc>
          <w:tcPr>
            <w:tcW w:w="461" w:type="dxa"/>
          </w:tcPr>
          <w:p w14:paraId="2BBE8997" w14:textId="77777777" w:rsidR="0023759C" w:rsidRPr="008D1102" w:rsidRDefault="0023759C" w:rsidP="005A4566">
            <w:pPr>
              <w:rPr>
                <w:rFonts w:ascii="Times New Roman" w:hAnsi="Times New Roman" w:cs="Times New Roman"/>
                <w:sz w:val="24"/>
                <w:szCs w:val="24"/>
              </w:rPr>
            </w:pPr>
          </w:p>
        </w:tc>
        <w:tc>
          <w:tcPr>
            <w:tcW w:w="4189" w:type="dxa"/>
            <w:vAlign w:val="bottom"/>
          </w:tcPr>
          <w:p w14:paraId="47B1405E"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Gypsy or Irish Traveller</w:t>
            </w:r>
          </w:p>
        </w:tc>
        <w:tc>
          <w:tcPr>
            <w:tcW w:w="846" w:type="dxa"/>
            <w:vAlign w:val="bottom"/>
          </w:tcPr>
          <w:p w14:paraId="75FF402B"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0.02</w:t>
            </w:r>
          </w:p>
        </w:tc>
      </w:tr>
      <w:tr w:rsidR="0023759C" w:rsidRPr="008D1102" w14:paraId="31349D70" w14:textId="77777777" w:rsidTr="005A4566">
        <w:tc>
          <w:tcPr>
            <w:tcW w:w="2763" w:type="dxa"/>
            <w:vAlign w:val="center"/>
          </w:tcPr>
          <w:p w14:paraId="2BCB5C0E"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85+</w:t>
            </w:r>
          </w:p>
        </w:tc>
        <w:tc>
          <w:tcPr>
            <w:tcW w:w="870" w:type="dxa"/>
            <w:vAlign w:val="bottom"/>
          </w:tcPr>
          <w:p w14:paraId="33973F15"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4.34</w:t>
            </w:r>
          </w:p>
        </w:tc>
        <w:tc>
          <w:tcPr>
            <w:tcW w:w="461" w:type="dxa"/>
          </w:tcPr>
          <w:p w14:paraId="4C5BD2BC" w14:textId="77777777" w:rsidR="0023759C" w:rsidRPr="008D1102" w:rsidRDefault="0023759C" w:rsidP="005A4566">
            <w:pPr>
              <w:rPr>
                <w:rFonts w:ascii="Times New Roman" w:hAnsi="Times New Roman" w:cs="Times New Roman"/>
                <w:sz w:val="24"/>
                <w:szCs w:val="24"/>
              </w:rPr>
            </w:pPr>
          </w:p>
        </w:tc>
        <w:tc>
          <w:tcPr>
            <w:tcW w:w="4189" w:type="dxa"/>
            <w:vAlign w:val="bottom"/>
          </w:tcPr>
          <w:p w14:paraId="79B0426C"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Indian</w:t>
            </w:r>
          </w:p>
        </w:tc>
        <w:tc>
          <w:tcPr>
            <w:tcW w:w="846" w:type="dxa"/>
            <w:vAlign w:val="bottom"/>
          </w:tcPr>
          <w:p w14:paraId="79F1180D"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0.98</w:t>
            </w:r>
          </w:p>
        </w:tc>
      </w:tr>
      <w:tr w:rsidR="0023759C" w:rsidRPr="008D1102" w14:paraId="1A0EDA63" w14:textId="77777777" w:rsidTr="005A4566">
        <w:tc>
          <w:tcPr>
            <w:tcW w:w="2763" w:type="dxa"/>
            <w:vAlign w:val="bottom"/>
          </w:tcPr>
          <w:p w14:paraId="4A88AF1F" w14:textId="77777777" w:rsidR="0023759C" w:rsidRPr="008D1102" w:rsidRDefault="0023759C" w:rsidP="005A4566">
            <w:pPr>
              <w:rPr>
                <w:rFonts w:ascii="Times New Roman" w:hAnsi="Times New Roman" w:cs="Times New Roman"/>
                <w:sz w:val="24"/>
                <w:szCs w:val="24"/>
              </w:rPr>
            </w:pPr>
          </w:p>
        </w:tc>
        <w:tc>
          <w:tcPr>
            <w:tcW w:w="870" w:type="dxa"/>
            <w:vAlign w:val="bottom"/>
          </w:tcPr>
          <w:p w14:paraId="78B32581" w14:textId="77777777" w:rsidR="0023759C" w:rsidRPr="008D1102" w:rsidRDefault="0023759C" w:rsidP="005A4566">
            <w:pPr>
              <w:rPr>
                <w:rFonts w:ascii="Times New Roman" w:hAnsi="Times New Roman" w:cs="Times New Roman"/>
                <w:sz w:val="24"/>
                <w:szCs w:val="24"/>
              </w:rPr>
            </w:pPr>
          </w:p>
        </w:tc>
        <w:tc>
          <w:tcPr>
            <w:tcW w:w="461" w:type="dxa"/>
          </w:tcPr>
          <w:p w14:paraId="0BB2BFA0" w14:textId="77777777" w:rsidR="0023759C" w:rsidRPr="008D1102" w:rsidRDefault="0023759C" w:rsidP="005A4566">
            <w:pPr>
              <w:rPr>
                <w:rFonts w:ascii="Times New Roman" w:hAnsi="Times New Roman" w:cs="Times New Roman"/>
                <w:sz w:val="24"/>
                <w:szCs w:val="24"/>
              </w:rPr>
            </w:pPr>
          </w:p>
        </w:tc>
        <w:tc>
          <w:tcPr>
            <w:tcW w:w="4189" w:type="dxa"/>
            <w:vAlign w:val="bottom"/>
          </w:tcPr>
          <w:p w14:paraId="636E170B"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Irish</w:t>
            </w:r>
          </w:p>
        </w:tc>
        <w:tc>
          <w:tcPr>
            <w:tcW w:w="846" w:type="dxa"/>
            <w:vAlign w:val="bottom"/>
          </w:tcPr>
          <w:p w14:paraId="1176EA80"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1.03</w:t>
            </w:r>
          </w:p>
        </w:tc>
      </w:tr>
      <w:tr w:rsidR="0023759C" w:rsidRPr="008D1102" w14:paraId="6F0737C2" w14:textId="77777777" w:rsidTr="005A4566">
        <w:tc>
          <w:tcPr>
            <w:tcW w:w="2763" w:type="dxa"/>
            <w:vAlign w:val="bottom"/>
          </w:tcPr>
          <w:p w14:paraId="46DCD00C" w14:textId="77777777" w:rsidR="0023759C" w:rsidRPr="008D1102" w:rsidRDefault="0023759C" w:rsidP="005A4566">
            <w:pPr>
              <w:jc w:val="center"/>
              <w:rPr>
                <w:rFonts w:ascii="Times New Roman" w:hAnsi="Times New Roman" w:cs="Times New Roman"/>
                <w:b/>
                <w:bCs/>
                <w:sz w:val="24"/>
                <w:szCs w:val="24"/>
              </w:rPr>
            </w:pPr>
            <w:r w:rsidRPr="008D1102">
              <w:rPr>
                <w:rFonts w:ascii="Times New Roman" w:hAnsi="Times New Roman" w:cs="Times New Roman"/>
                <w:b/>
                <w:bCs/>
                <w:sz w:val="24"/>
                <w:szCs w:val="24"/>
              </w:rPr>
              <w:t>Sex</w:t>
            </w:r>
          </w:p>
        </w:tc>
        <w:tc>
          <w:tcPr>
            <w:tcW w:w="870" w:type="dxa"/>
            <w:vAlign w:val="bottom"/>
          </w:tcPr>
          <w:p w14:paraId="20262C29" w14:textId="77777777" w:rsidR="0023759C" w:rsidRPr="008D1102" w:rsidRDefault="0023759C" w:rsidP="005A4566">
            <w:pPr>
              <w:jc w:val="center"/>
              <w:rPr>
                <w:rFonts w:ascii="Times New Roman" w:hAnsi="Times New Roman" w:cs="Times New Roman"/>
                <w:b/>
                <w:bCs/>
                <w:sz w:val="24"/>
                <w:szCs w:val="24"/>
              </w:rPr>
            </w:pPr>
            <w:r w:rsidRPr="008D1102">
              <w:rPr>
                <w:rFonts w:ascii="Times New Roman" w:hAnsi="Times New Roman" w:cs="Times New Roman"/>
                <w:b/>
                <w:bCs/>
                <w:sz w:val="24"/>
                <w:szCs w:val="24"/>
              </w:rPr>
              <w:t>%</w:t>
            </w:r>
          </w:p>
        </w:tc>
        <w:tc>
          <w:tcPr>
            <w:tcW w:w="461" w:type="dxa"/>
          </w:tcPr>
          <w:p w14:paraId="7378E587" w14:textId="77777777" w:rsidR="0023759C" w:rsidRPr="008D1102" w:rsidRDefault="0023759C" w:rsidP="005A4566">
            <w:pPr>
              <w:rPr>
                <w:rFonts w:ascii="Times New Roman" w:hAnsi="Times New Roman" w:cs="Times New Roman"/>
                <w:sz w:val="24"/>
                <w:szCs w:val="24"/>
              </w:rPr>
            </w:pPr>
          </w:p>
        </w:tc>
        <w:tc>
          <w:tcPr>
            <w:tcW w:w="4189" w:type="dxa"/>
            <w:vAlign w:val="bottom"/>
          </w:tcPr>
          <w:p w14:paraId="000A5492"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Pakistani</w:t>
            </w:r>
          </w:p>
        </w:tc>
        <w:tc>
          <w:tcPr>
            <w:tcW w:w="846" w:type="dxa"/>
            <w:vAlign w:val="bottom"/>
          </w:tcPr>
          <w:p w14:paraId="275B2781"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0.34</w:t>
            </w:r>
          </w:p>
        </w:tc>
      </w:tr>
      <w:tr w:rsidR="0023759C" w:rsidRPr="008D1102" w14:paraId="78FE69A0" w14:textId="77777777" w:rsidTr="005A4566">
        <w:tc>
          <w:tcPr>
            <w:tcW w:w="2763" w:type="dxa"/>
            <w:vAlign w:val="bottom"/>
          </w:tcPr>
          <w:p w14:paraId="02F3084A"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Female</w:t>
            </w:r>
          </w:p>
        </w:tc>
        <w:tc>
          <w:tcPr>
            <w:tcW w:w="870" w:type="dxa"/>
            <w:vAlign w:val="bottom"/>
          </w:tcPr>
          <w:p w14:paraId="4091A745"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54.38</w:t>
            </w:r>
          </w:p>
        </w:tc>
        <w:tc>
          <w:tcPr>
            <w:tcW w:w="461" w:type="dxa"/>
          </w:tcPr>
          <w:p w14:paraId="2ECAD83D" w14:textId="77777777" w:rsidR="0023759C" w:rsidRPr="008D1102" w:rsidRDefault="0023759C" w:rsidP="005A4566">
            <w:pPr>
              <w:rPr>
                <w:rFonts w:ascii="Times New Roman" w:hAnsi="Times New Roman" w:cs="Times New Roman"/>
                <w:sz w:val="24"/>
                <w:szCs w:val="24"/>
              </w:rPr>
            </w:pPr>
          </w:p>
        </w:tc>
        <w:tc>
          <w:tcPr>
            <w:tcW w:w="4189" w:type="dxa"/>
            <w:vAlign w:val="bottom"/>
          </w:tcPr>
          <w:p w14:paraId="36D6624B"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White and Asian</w:t>
            </w:r>
          </w:p>
        </w:tc>
        <w:tc>
          <w:tcPr>
            <w:tcW w:w="846" w:type="dxa"/>
            <w:vAlign w:val="bottom"/>
          </w:tcPr>
          <w:p w14:paraId="5985B1AF"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0.20</w:t>
            </w:r>
          </w:p>
        </w:tc>
      </w:tr>
      <w:tr w:rsidR="0023759C" w:rsidRPr="008D1102" w14:paraId="63AE9CD5" w14:textId="77777777" w:rsidTr="005A4566">
        <w:tc>
          <w:tcPr>
            <w:tcW w:w="2763" w:type="dxa"/>
            <w:vAlign w:val="bottom"/>
          </w:tcPr>
          <w:p w14:paraId="53272446"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Male</w:t>
            </w:r>
          </w:p>
        </w:tc>
        <w:tc>
          <w:tcPr>
            <w:tcW w:w="870" w:type="dxa"/>
            <w:vAlign w:val="bottom"/>
          </w:tcPr>
          <w:p w14:paraId="1FA762BB"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45.62</w:t>
            </w:r>
          </w:p>
        </w:tc>
        <w:tc>
          <w:tcPr>
            <w:tcW w:w="461" w:type="dxa"/>
          </w:tcPr>
          <w:p w14:paraId="7383567B" w14:textId="77777777" w:rsidR="0023759C" w:rsidRPr="008D1102" w:rsidRDefault="0023759C" w:rsidP="005A4566">
            <w:pPr>
              <w:rPr>
                <w:rFonts w:ascii="Times New Roman" w:hAnsi="Times New Roman" w:cs="Times New Roman"/>
                <w:sz w:val="24"/>
                <w:szCs w:val="24"/>
              </w:rPr>
            </w:pPr>
          </w:p>
        </w:tc>
        <w:tc>
          <w:tcPr>
            <w:tcW w:w="4189" w:type="dxa"/>
            <w:vAlign w:val="bottom"/>
          </w:tcPr>
          <w:p w14:paraId="10998F84"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White and Black African</w:t>
            </w:r>
          </w:p>
        </w:tc>
        <w:tc>
          <w:tcPr>
            <w:tcW w:w="846" w:type="dxa"/>
            <w:vAlign w:val="bottom"/>
          </w:tcPr>
          <w:p w14:paraId="6E2384E8"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0.08</w:t>
            </w:r>
          </w:p>
        </w:tc>
      </w:tr>
      <w:tr w:rsidR="0023759C" w:rsidRPr="008D1102" w14:paraId="2E17592D" w14:textId="77777777" w:rsidTr="005A4566">
        <w:tc>
          <w:tcPr>
            <w:tcW w:w="2763" w:type="dxa"/>
            <w:vAlign w:val="bottom"/>
          </w:tcPr>
          <w:p w14:paraId="3CC38E97" w14:textId="64D48B44" w:rsidR="0023759C" w:rsidRPr="008D1102" w:rsidRDefault="00FC6BF8" w:rsidP="005A4566">
            <w:pPr>
              <w:rPr>
                <w:rFonts w:ascii="Times New Roman" w:hAnsi="Times New Roman" w:cs="Times New Roman"/>
                <w:sz w:val="24"/>
                <w:szCs w:val="24"/>
              </w:rPr>
            </w:pPr>
            <w:r>
              <w:rPr>
                <w:rFonts w:ascii="Times New Roman" w:hAnsi="Times New Roman" w:cs="Times New Roman"/>
                <w:sz w:val="24"/>
                <w:szCs w:val="24"/>
              </w:rPr>
              <w:t>No information given</w:t>
            </w:r>
          </w:p>
        </w:tc>
        <w:tc>
          <w:tcPr>
            <w:tcW w:w="870" w:type="dxa"/>
            <w:vAlign w:val="bottom"/>
          </w:tcPr>
          <w:p w14:paraId="35421052"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&lt;0.00</w:t>
            </w:r>
          </w:p>
        </w:tc>
        <w:tc>
          <w:tcPr>
            <w:tcW w:w="461" w:type="dxa"/>
          </w:tcPr>
          <w:p w14:paraId="4278EEFC" w14:textId="77777777" w:rsidR="0023759C" w:rsidRPr="008D1102" w:rsidRDefault="0023759C" w:rsidP="005A4566">
            <w:pPr>
              <w:rPr>
                <w:rFonts w:ascii="Times New Roman" w:hAnsi="Times New Roman" w:cs="Times New Roman"/>
                <w:sz w:val="24"/>
                <w:szCs w:val="24"/>
              </w:rPr>
            </w:pPr>
          </w:p>
        </w:tc>
        <w:tc>
          <w:tcPr>
            <w:tcW w:w="4189" w:type="dxa"/>
            <w:vAlign w:val="bottom"/>
          </w:tcPr>
          <w:p w14:paraId="3475012E"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White and Black Caribbean</w:t>
            </w:r>
          </w:p>
        </w:tc>
        <w:tc>
          <w:tcPr>
            <w:tcW w:w="846" w:type="dxa"/>
            <w:vAlign w:val="bottom"/>
          </w:tcPr>
          <w:p w14:paraId="07BB0E11"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0.23</w:t>
            </w:r>
          </w:p>
        </w:tc>
      </w:tr>
      <w:tr w:rsidR="0023759C" w:rsidRPr="008D1102" w14:paraId="4E4A1C8E" w14:textId="77777777" w:rsidTr="005A4566">
        <w:tc>
          <w:tcPr>
            <w:tcW w:w="2763" w:type="dxa"/>
            <w:vAlign w:val="bottom"/>
          </w:tcPr>
          <w:p w14:paraId="50C4D343" w14:textId="77777777" w:rsidR="0023759C" w:rsidRPr="008D1102" w:rsidRDefault="0023759C" w:rsidP="005A4566">
            <w:pPr>
              <w:rPr>
                <w:rFonts w:ascii="Times New Roman" w:hAnsi="Times New Roman" w:cs="Times New Roman"/>
                <w:sz w:val="24"/>
                <w:szCs w:val="24"/>
              </w:rPr>
            </w:pPr>
          </w:p>
        </w:tc>
        <w:tc>
          <w:tcPr>
            <w:tcW w:w="870" w:type="dxa"/>
            <w:vAlign w:val="bottom"/>
          </w:tcPr>
          <w:p w14:paraId="29E988DC" w14:textId="77777777" w:rsidR="0023759C" w:rsidRPr="008D1102" w:rsidRDefault="0023759C" w:rsidP="005A4566">
            <w:pPr>
              <w:rPr>
                <w:rFonts w:ascii="Times New Roman" w:hAnsi="Times New Roman" w:cs="Times New Roman"/>
                <w:sz w:val="24"/>
                <w:szCs w:val="24"/>
              </w:rPr>
            </w:pPr>
          </w:p>
        </w:tc>
        <w:tc>
          <w:tcPr>
            <w:tcW w:w="461" w:type="dxa"/>
          </w:tcPr>
          <w:p w14:paraId="7F341963" w14:textId="77777777" w:rsidR="0023759C" w:rsidRPr="008D1102" w:rsidRDefault="0023759C" w:rsidP="005A4566">
            <w:pPr>
              <w:rPr>
                <w:rFonts w:ascii="Times New Roman" w:hAnsi="Times New Roman" w:cs="Times New Roman"/>
                <w:sz w:val="24"/>
                <w:szCs w:val="24"/>
              </w:rPr>
            </w:pPr>
          </w:p>
        </w:tc>
        <w:tc>
          <w:tcPr>
            <w:tcW w:w="4189" w:type="dxa"/>
            <w:vAlign w:val="bottom"/>
          </w:tcPr>
          <w:p w14:paraId="0CBEF762"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Any other Asian background</w:t>
            </w:r>
          </w:p>
        </w:tc>
        <w:tc>
          <w:tcPr>
            <w:tcW w:w="846" w:type="dxa"/>
            <w:vAlign w:val="bottom"/>
          </w:tcPr>
          <w:p w14:paraId="15252D5E"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0.45</w:t>
            </w:r>
          </w:p>
        </w:tc>
      </w:tr>
      <w:tr w:rsidR="0023759C" w:rsidRPr="008D1102" w14:paraId="18C19D5D" w14:textId="77777777" w:rsidTr="005A4566">
        <w:tc>
          <w:tcPr>
            <w:tcW w:w="2763" w:type="dxa"/>
            <w:vAlign w:val="bottom"/>
          </w:tcPr>
          <w:p w14:paraId="0C365047" w14:textId="77777777" w:rsidR="0023759C" w:rsidRPr="008D1102" w:rsidRDefault="0023759C" w:rsidP="005A4566">
            <w:pPr>
              <w:jc w:val="center"/>
              <w:rPr>
                <w:rFonts w:ascii="Times New Roman" w:hAnsi="Times New Roman" w:cs="Times New Roman"/>
                <w:b/>
                <w:bCs/>
                <w:sz w:val="24"/>
                <w:szCs w:val="24"/>
              </w:rPr>
            </w:pPr>
            <w:r w:rsidRPr="008D1102">
              <w:rPr>
                <w:rFonts w:ascii="Times New Roman" w:hAnsi="Times New Roman" w:cs="Times New Roman"/>
                <w:b/>
                <w:bCs/>
                <w:sz w:val="24"/>
                <w:szCs w:val="24"/>
              </w:rPr>
              <w:t>Sexuality</w:t>
            </w:r>
          </w:p>
        </w:tc>
        <w:tc>
          <w:tcPr>
            <w:tcW w:w="870" w:type="dxa"/>
            <w:vAlign w:val="bottom"/>
          </w:tcPr>
          <w:p w14:paraId="1AB25B5C" w14:textId="77777777" w:rsidR="0023759C" w:rsidRPr="008D1102" w:rsidRDefault="0023759C" w:rsidP="005A4566">
            <w:pPr>
              <w:jc w:val="center"/>
              <w:rPr>
                <w:rFonts w:ascii="Times New Roman" w:hAnsi="Times New Roman" w:cs="Times New Roman"/>
                <w:b/>
                <w:bCs/>
                <w:sz w:val="24"/>
                <w:szCs w:val="24"/>
              </w:rPr>
            </w:pPr>
            <w:r w:rsidRPr="008D1102">
              <w:rPr>
                <w:rFonts w:ascii="Times New Roman" w:hAnsi="Times New Roman" w:cs="Times New Roman"/>
                <w:b/>
                <w:bCs/>
                <w:sz w:val="24"/>
                <w:szCs w:val="24"/>
              </w:rPr>
              <w:t>%</w:t>
            </w:r>
          </w:p>
        </w:tc>
        <w:tc>
          <w:tcPr>
            <w:tcW w:w="461" w:type="dxa"/>
          </w:tcPr>
          <w:p w14:paraId="4767884D" w14:textId="77777777" w:rsidR="0023759C" w:rsidRPr="008D1102" w:rsidRDefault="0023759C" w:rsidP="005A4566">
            <w:pPr>
              <w:rPr>
                <w:rFonts w:ascii="Times New Roman" w:hAnsi="Times New Roman" w:cs="Times New Roman"/>
                <w:sz w:val="24"/>
                <w:szCs w:val="24"/>
              </w:rPr>
            </w:pPr>
          </w:p>
        </w:tc>
        <w:tc>
          <w:tcPr>
            <w:tcW w:w="4189" w:type="dxa"/>
            <w:vAlign w:val="bottom"/>
          </w:tcPr>
          <w:p w14:paraId="69E4CE6F"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Any other Black/African/Caribbean background</w:t>
            </w:r>
          </w:p>
        </w:tc>
        <w:tc>
          <w:tcPr>
            <w:tcW w:w="846" w:type="dxa"/>
            <w:vAlign w:val="bottom"/>
          </w:tcPr>
          <w:p w14:paraId="09D057B6"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0.08</w:t>
            </w:r>
          </w:p>
        </w:tc>
      </w:tr>
      <w:tr w:rsidR="0023759C" w:rsidRPr="008D1102" w14:paraId="6130470D" w14:textId="77777777" w:rsidTr="005A4566">
        <w:tc>
          <w:tcPr>
            <w:tcW w:w="2763" w:type="dxa"/>
            <w:vAlign w:val="bottom"/>
          </w:tcPr>
          <w:p w14:paraId="56BEADC2"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Bisexual</w:t>
            </w:r>
          </w:p>
        </w:tc>
        <w:tc>
          <w:tcPr>
            <w:tcW w:w="870" w:type="dxa"/>
            <w:vAlign w:val="bottom"/>
          </w:tcPr>
          <w:p w14:paraId="6C1CD56C"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0.27</w:t>
            </w:r>
          </w:p>
        </w:tc>
        <w:tc>
          <w:tcPr>
            <w:tcW w:w="461" w:type="dxa"/>
          </w:tcPr>
          <w:p w14:paraId="29348A4B" w14:textId="77777777" w:rsidR="0023759C" w:rsidRPr="008D1102" w:rsidRDefault="0023759C" w:rsidP="005A4566">
            <w:pPr>
              <w:rPr>
                <w:rFonts w:ascii="Times New Roman" w:hAnsi="Times New Roman" w:cs="Times New Roman"/>
                <w:sz w:val="24"/>
                <w:szCs w:val="24"/>
              </w:rPr>
            </w:pPr>
          </w:p>
        </w:tc>
        <w:tc>
          <w:tcPr>
            <w:tcW w:w="4189" w:type="dxa"/>
            <w:vAlign w:val="bottom"/>
          </w:tcPr>
          <w:p w14:paraId="5FAA350A"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Any other ethnic group</w:t>
            </w:r>
          </w:p>
        </w:tc>
        <w:tc>
          <w:tcPr>
            <w:tcW w:w="846" w:type="dxa"/>
            <w:vAlign w:val="bottom"/>
          </w:tcPr>
          <w:p w14:paraId="1FC199A6"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0.24</w:t>
            </w:r>
          </w:p>
        </w:tc>
      </w:tr>
      <w:tr w:rsidR="0023759C" w:rsidRPr="008D1102" w14:paraId="1750C22E" w14:textId="77777777" w:rsidTr="005A4566">
        <w:tc>
          <w:tcPr>
            <w:tcW w:w="2763" w:type="dxa"/>
            <w:vAlign w:val="bottom"/>
          </w:tcPr>
          <w:p w14:paraId="14229E15"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Gay or lesbian</w:t>
            </w:r>
          </w:p>
        </w:tc>
        <w:tc>
          <w:tcPr>
            <w:tcW w:w="870" w:type="dxa"/>
            <w:vAlign w:val="bottom"/>
          </w:tcPr>
          <w:p w14:paraId="0F1755BC"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0.73</w:t>
            </w:r>
          </w:p>
        </w:tc>
        <w:tc>
          <w:tcPr>
            <w:tcW w:w="461" w:type="dxa"/>
          </w:tcPr>
          <w:p w14:paraId="0D40D96D" w14:textId="77777777" w:rsidR="0023759C" w:rsidRPr="008D1102" w:rsidRDefault="0023759C" w:rsidP="005A4566">
            <w:pPr>
              <w:rPr>
                <w:rFonts w:ascii="Times New Roman" w:hAnsi="Times New Roman" w:cs="Times New Roman"/>
                <w:sz w:val="24"/>
                <w:szCs w:val="24"/>
              </w:rPr>
            </w:pPr>
          </w:p>
        </w:tc>
        <w:tc>
          <w:tcPr>
            <w:tcW w:w="4189" w:type="dxa"/>
            <w:vAlign w:val="bottom"/>
          </w:tcPr>
          <w:p w14:paraId="0BE1F30F"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Any other mixed background</w:t>
            </w:r>
          </w:p>
        </w:tc>
        <w:tc>
          <w:tcPr>
            <w:tcW w:w="846" w:type="dxa"/>
            <w:vAlign w:val="bottom"/>
          </w:tcPr>
          <w:p w14:paraId="76362C5C"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0.16</w:t>
            </w:r>
          </w:p>
        </w:tc>
      </w:tr>
      <w:tr w:rsidR="0023759C" w:rsidRPr="008D1102" w14:paraId="6A1410BF" w14:textId="77777777" w:rsidTr="005A4566">
        <w:tc>
          <w:tcPr>
            <w:tcW w:w="2763" w:type="dxa"/>
            <w:vAlign w:val="bottom"/>
          </w:tcPr>
          <w:p w14:paraId="103622D3"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Heterosexual</w:t>
            </w:r>
          </w:p>
        </w:tc>
        <w:tc>
          <w:tcPr>
            <w:tcW w:w="870" w:type="dxa"/>
            <w:vAlign w:val="bottom"/>
          </w:tcPr>
          <w:p w14:paraId="07E2B067"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90.86</w:t>
            </w:r>
          </w:p>
        </w:tc>
        <w:tc>
          <w:tcPr>
            <w:tcW w:w="461" w:type="dxa"/>
          </w:tcPr>
          <w:p w14:paraId="1E96184A" w14:textId="77777777" w:rsidR="0023759C" w:rsidRPr="008D1102" w:rsidRDefault="0023759C" w:rsidP="005A4566">
            <w:pPr>
              <w:rPr>
                <w:rFonts w:ascii="Times New Roman" w:hAnsi="Times New Roman" w:cs="Times New Roman"/>
                <w:sz w:val="24"/>
                <w:szCs w:val="24"/>
              </w:rPr>
            </w:pPr>
          </w:p>
        </w:tc>
        <w:tc>
          <w:tcPr>
            <w:tcW w:w="4189" w:type="dxa"/>
            <w:vAlign w:val="bottom"/>
          </w:tcPr>
          <w:p w14:paraId="7F2EA38C"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Any other White background</w:t>
            </w:r>
          </w:p>
        </w:tc>
        <w:tc>
          <w:tcPr>
            <w:tcW w:w="846" w:type="dxa"/>
            <w:vAlign w:val="bottom"/>
          </w:tcPr>
          <w:p w14:paraId="3B453BCE"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2.07</w:t>
            </w:r>
          </w:p>
        </w:tc>
      </w:tr>
      <w:tr w:rsidR="0023759C" w:rsidRPr="008D1102" w14:paraId="421AC8E0" w14:textId="77777777" w:rsidTr="005A4566">
        <w:tc>
          <w:tcPr>
            <w:tcW w:w="2763" w:type="dxa"/>
            <w:vAlign w:val="bottom"/>
          </w:tcPr>
          <w:p w14:paraId="1ED35118"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Other</w:t>
            </w:r>
          </w:p>
        </w:tc>
        <w:tc>
          <w:tcPr>
            <w:tcW w:w="870" w:type="dxa"/>
            <w:vAlign w:val="bottom"/>
          </w:tcPr>
          <w:p w14:paraId="2BDADA2A"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0.32</w:t>
            </w:r>
          </w:p>
        </w:tc>
        <w:tc>
          <w:tcPr>
            <w:tcW w:w="461" w:type="dxa"/>
          </w:tcPr>
          <w:p w14:paraId="05F04BF0" w14:textId="77777777" w:rsidR="0023759C" w:rsidRPr="008D1102" w:rsidRDefault="0023759C" w:rsidP="005A4566">
            <w:pPr>
              <w:rPr>
                <w:rFonts w:ascii="Times New Roman" w:hAnsi="Times New Roman" w:cs="Times New Roman"/>
                <w:sz w:val="24"/>
                <w:szCs w:val="24"/>
              </w:rPr>
            </w:pPr>
          </w:p>
        </w:tc>
        <w:tc>
          <w:tcPr>
            <w:tcW w:w="4189" w:type="dxa"/>
            <w:vAlign w:val="bottom"/>
          </w:tcPr>
          <w:p w14:paraId="6E9DDF05" w14:textId="48EFA856"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 xml:space="preserve">No </w:t>
            </w:r>
            <w:r w:rsidR="00FC6BF8">
              <w:rPr>
                <w:rFonts w:ascii="Times New Roman" w:hAnsi="Times New Roman" w:cs="Times New Roman"/>
                <w:sz w:val="24"/>
                <w:szCs w:val="24"/>
              </w:rPr>
              <w:t>information available</w:t>
            </w:r>
          </w:p>
        </w:tc>
        <w:tc>
          <w:tcPr>
            <w:tcW w:w="846" w:type="dxa"/>
            <w:vAlign w:val="bottom"/>
          </w:tcPr>
          <w:p w14:paraId="3981C2CB"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5.43</w:t>
            </w:r>
          </w:p>
        </w:tc>
      </w:tr>
      <w:tr w:rsidR="0023759C" w:rsidRPr="008D1102" w14:paraId="0B14B10D" w14:textId="77777777" w:rsidTr="005A4566">
        <w:tc>
          <w:tcPr>
            <w:tcW w:w="2763" w:type="dxa"/>
            <w:vAlign w:val="bottom"/>
          </w:tcPr>
          <w:p w14:paraId="18991F21"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Prefer not to say</w:t>
            </w:r>
          </w:p>
        </w:tc>
        <w:tc>
          <w:tcPr>
            <w:tcW w:w="870" w:type="dxa"/>
            <w:vAlign w:val="bottom"/>
          </w:tcPr>
          <w:p w14:paraId="454C0217"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1.87</w:t>
            </w:r>
          </w:p>
        </w:tc>
        <w:tc>
          <w:tcPr>
            <w:tcW w:w="461" w:type="dxa"/>
          </w:tcPr>
          <w:p w14:paraId="0FF902AD" w14:textId="77777777" w:rsidR="0023759C" w:rsidRPr="008D1102" w:rsidRDefault="0023759C" w:rsidP="005A4566">
            <w:pPr>
              <w:rPr>
                <w:rFonts w:ascii="Times New Roman" w:hAnsi="Times New Roman" w:cs="Times New Roman"/>
                <w:sz w:val="24"/>
                <w:szCs w:val="24"/>
              </w:rPr>
            </w:pPr>
          </w:p>
        </w:tc>
        <w:tc>
          <w:tcPr>
            <w:tcW w:w="4189" w:type="dxa"/>
            <w:vAlign w:val="bottom"/>
          </w:tcPr>
          <w:p w14:paraId="5EE863EA" w14:textId="77777777" w:rsidR="0023759C" w:rsidRPr="008D1102" w:rsidRDefault="0023759C" w:rsidP="005A4566">
            <w:pPr>
              <w:rPr>
                <w:rFonts w:ascii="Times New Roman" w:hAnsi="Times New Roman" w:cs="Times New Roman"/>
                <w:sz w:val="24"/>
                <w:szCs w:val="24"/>
              </w:rPr>
            </w:pPr>
          </w:p>
        </w:tc>
        <w:tc>
          <w:tcPr>
            <w:tcW w:w="846" w:type="dxa"/>
            <w:vAlign w:val="bottom"/>
          </w:tcPr>
          <w:p w14:paraId="144DE346" w14:textId="77777777" w:rsidR="0023759C" w:rsidRPr="008D1102" w:rsidRDefault="0023759C" w:rsidP="005A4566">
            <w:pPr>
              <w:rPr>
                <w:rFonts w:ascii="Times New Roman" w:hAnsi="Times New Roman" w:cs="Times New Roman"/>
                <w:sz w:val="24"/>
                <w:szCs w:val="24"/>
              </w:rPr>
            </w:pPr>
          </w:p>
        </w:tc>
      </w:tr>
      <w:tr w:rsidR="0023759C" w:rsidRPr="008D1102" w14:paraId="4CAF80BF" w14:textId="77777777" w:rsidTr="005A4566">
        <w:tc>
          <w:tcPr>
            <w:tcW w:w="2763" w:type="dxa"/>
          </w:tcPr>
          <w:p w14:paraId="33D8F12D"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No answer</w:t>
            </w:r>
          </w:p>
        </w:tc>
        <w:tc>
          <w:tcPr>
            <w:tcW w:w="870" w:type="dxa"/>
          </w:tcPr>
          <w:p w14:paraId="24A920B1"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5.95</w:t>
            </w:r>
          </w:p>
        </w:tc>
        <w:tc>
          <w:tcPr>
            <w:tcW w:w="461" w:type="dxa"/>
          </w:tcPr>
          <w:p w14:paraId="0757FBDF" w14:textId="77777777" w:rsidR="0023759C" w:rsidRPr="008D1102" w:rsidRDefault="0023759C" w:rsidP="005A4566">
            <w:pPr>
              <w:rPr>
                <w:rFonts w:ascii="Times New Roman" w:hAnsi="Times New Roman" w:cs="Times New Roman"/>
                <w:sz w:val="24"/>
                <w:szCs w:val="24"/>
              </w:rPr>
            </w:pPr>
          </w:p>
        </w:tc>
        <w:tc>
          <w:tcPr>
            <w:tcW w:w="4189" w:type="dxa"/>
            <w:vAlign w:val="bottom"/>
          </w:tcPr>
          <w:p w14:paraId="55665E1F" w14:textId="77777777" w:rsidR="0023759C" w:rsidRPr="008D1102" w:rsidRDefault="0023759C" w:rsidP="005A4566">
            <w:pPr>
              <w:jc w:val="center"/>
              <w:rPr>
                <w:rFonts w:ascii="Times New Roman" w:hAnsi="Times New Roman" w:cs="Times New Roman"/>
                <w:b/>
                <w:bCs/>
                <w:sz w:val="24"/>
                <w:szCs w:val="24"/>
              </w:rPr>
            </w:pPr>
            <w:r w:rsidRPr="008D1102">
              <w:rPr>
                <w:rFonts w:ascii="Times New Roman" w:hAnsi="Times New Roman" w:cs="Times New Roman"/>
                <w:b/>
                <w:bCs/>
                <w:sz w:val="24"/>
                <w:szCs w:val="24"/>
              </w:rPr>
              <w:t>Length of treatment</w:t>
            </w:r>
          </w:p>
        </w:tc>
        <w:tc>
          <w:tcPr>
            <w:tcW w:w="846" w:type="dxa"/>
            <w:vAlign w:val="bottom"/>
          </w:tcPr>
          <w:p w14:paraId="5335A95F" w14:textId="77777777" w:rsidR="0023759C" w:rsidRPr="008D1102" w:rsidRDefault="0023759C" w:rsidP="005A4566">
            <w:pPr>
              <w:jc w:val="center"/>
              <w:rPr>
                <w:rFonts w:ascii="Times New Roman" w:hAnsi="Times New Roman" w:cs="Times New Roman"/>
                <w:b/>
                <w:bCs/>
                <w:sz w:val="24"/>
                <w:szCs w:val="24"/>
              </w:rPr>
            </w:pPr>
            <w:r w:rsidRPr="008D1102">
              <w:rPr>
                <w:rFonts w:ascii="Times New Roman" w:hAnsi="Times New Roman" w:cs="Times New Roman"/>
                <w:b/>
                <w:bCs/>
                <w:sz w:val="24"/>
                <w:szCs w:val="24"/>
              </w:rPr>
              <w:t>%</w:t>
            </w:r>
          </w:p>
        </w:tc>
      </w:tr>
      <w:tr w:rsidR="0023759C" w:rsidRPr="008D1102" w14:paraId="28C73F28" w14:textId="77777777" w:rsidTr="005A4566">
        <w:tc>
          <w:tcPr>
            <w:tcW w:w="2763" w:type="dxa"/>
          </w:tcPr>
          <w:p w14:paraId="03EAF40F" w14:textId="77777777" w:rsidR="0023759C" w:rsidRPr="008D1102" w:rsidRDefault="0023759C" w:rsidP="005A4566">
            <w:pPr>
              <w:rPr>
                <w:rFonts w:ascii="Times New Roman" w:hAnsi="Times New Roman" w:cs="Times New Roman"/>
                <w:sz w:val="24"/>
                <w:szCs w:val="24"/>
              </w:rPr>
            </w:pPr>
          </w:p>
        </w:tc>
        <w:tc>
          <w:tcPr>
            <w:tcW w:w="870" w:type="dxa"/>
          </w:tcPr>
          <w:p w14:paraId="67A1A0AA" w14:textId="77777777" w:rsidR="0023759C" w:rsidRPr="008D1102" w:rsidRDefault="0023759C" w:rsidP="005A4566">
            <w:pPr>
              <w:rPr>
                <w:rFonts w:ascii="Times New Roman" w:hAnsi="Times New Roman" w:cs="Times New Roman"/>
                <w:sz w:val="24"/>
                <w:szCs w:val="24"/>
              </w:rPr>
            </w:pPr>
          </w:p>
        </w:tc>
        <w:tc>
          <w:tcPr>
            <w:tcW w:w="461" w:type="dxa"/>
          </w:tcPr>
          <w:p w14:paraId="3E9D82F5" w14:textId="77777777" w:rsidR="0023759C" w:rsidRPr="008D1102" w:rsidRDefault="0023759C" w:rsidP="005A4566">
            <w:pPr>
              <w:rPr>
                <w:rFonts w:ascii="Times New Roman" w:hAnsi="Times New Roman" w:cs="Times New Roman"/>
                <w:sz w:val="24"/>
                <w:szCs w:val="24"/>
              </w:rPr>
            </w:pPr>
          </w:p>
        </w:tc>
        <w:tc>
          <w:tcPr>
            <w:tcW w:w="4189" w:type="dxa"/>
            <w:vAlign w:val="bottom"/>
          </w:tcPr>
          <w:p w14:paraId="3BB5CBBE"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 xml:space="preserve">Less than 1 year </w:t>
            </w:r>
          </w:p>
        </w:tc>
        <w:tc>
          <w:tcPr>
            <w:tcW w:w="846" w:type="dxa"/>
            <w:vAlign w:val="bottom"/>
          </w:tcPr>
          <w:p w14:paraId="48561097"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60.09</w:t>
            </w:r>
          </w:p>
        </w:tc>
      </w:tr>
      <w:tr w:rsidR="0023759C" w:rsidRPr="008D1102" w14:paraId="3344AC1F" w14:textId="77777777" w:rsidTr="005A4566">
        <w:trPr>
          <w:trHeight w:val="251"/>
        </w:trPr>
        <w:tc>
          <w:tcPr>
            <w:tcW w:w="2763" w:type="dxa"/>
          </w:tcPr>
          <w:p w14:paraId="7ECEB440" w14:textId="77777777" w:rsidR="0023759C" w:rsidRPr="008D1102" w:rsidRDefault="0023759C" w:rsidP="005A4566">
            <w:pPr>
              <w:jc w:val="center"/>
              <w:rPr>
                <w:rFonts w:ascii="Times New Roman" w:hAnsi="Times New Roman" w:cs="Times New Roman"/>
                <w:b/>
                <w:bCs/>
                <w:sz w:val="24"/>
                <w:szCs w:val="24"/>
              </w:rPr>
            </w:pPr>
            <w:r w:rsidRPr="008D1102">
              <w:rPr>
                <w:rFonts w:ascii="Times New Roman" w:hAnsi="Times New Roman" w:cs="Times New Roman"/>
                <w:b/>
                <w:bCs/>
                <w:sz w:val="24"/>
                <w:szCs w:val="24"/>
              </w:rPr>
              <w:t>English first language</w:t>
            </w:r>
          </w:p>
        </w:tc>
        <w:tc>
          <w:tcPr>
            <w:tcW w:w="870" w:type="dxa"/>
          </w:tcPr>
          <w:p w14:paraId="5AE5E978" w14:textId="77777777" w:rsidR="0023759C" w:rsidRPr="008D1102" w:rsidRDefault="0023759C" w:rsidP="005A4566">
            <w:pPr>
              <w:jc w:val="center"/>
              <w:rPr>
                <w:rFonts w:ascii="Times New Roman" w:hAnsi="Times New Roman" w:cs="Times New Roman"/>
                <w:b/>
                <w:bCs/>
                <w:sz w:val="24"/>
                <w:szCs w:val="24"/>
              </w:rPr>
            </w:pPr>
            <w:r w:rsidRPr="008D1102">
              <w:rPr>
                <w:rFonts w:ascii="Times New Roman" w:hAnsi="Times New Roman" w:cs="Times New Roman"/>
                <w:b/>
                <w:bCs/>
                <w:sz w:val="24"/>
                <w:szCs w:val="24"/>
              </w:rPr>
              <w:t>%</w:t>
            </w:r>
          </w:p>
        </w:tc>
        <w:tc>
          <w:tcPr>
            <w:tcW w:w="461" w:type="dxa"/>
          </w:tcPr>
          <w:p w14:paraId="413A81ED" w14:textId="77777777" w:rsidR="0023759C" w:rsidRPr="008D1102" w:rsidRDefault="0023759C" w:rsidP="005A4566">
            <w:pPr>
              <w:rPr>
                <w:rFonts w:ascii="Times New Roman" w:hAnsi="Times New Roman" w:cs="Times New Roman"/>
                <w:sz w:val="24"/>
                <w:szCs w:val="24"/>
              </w:rPr>
            </w:pPr>
          </w:p>
        </w:tc>
        <w:tc>
          <w:tcPr>
            <w:tcW w:w="4189" w:type="dxa"/>
            <w:vAlign w:val="bottom"/>
          </w:tcPr>
          <w:p w14:paraId="7C97390F"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1-5 years</w:t>
            </w:r>
          </w:p>
        </w:tc>
        <w:tc>
          <w:tcPr>
            <w:tcW w:w="846" w:type="dxa"/>
            <w:vAlign w:val="bottom"/>
          </w:tcPr>
          <w:p w14:paraId="5074FE18"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27.80</w:t>
            </w:r>
          </w:p>
        </w:tc>
      </w:tr>
      <w:tr w:rsidR="0023759C" w:rsidRPr="008D1102" w14:paraId="0D9FF4C7" w14:textId="77777777" w:rsidTr="005A4566">
        <w:tc>
          <w:tcPr>
            <w:tcW w:w="2763" w:type="dxa"/>
            <w:vAlign w:val="bottom"/>
          </w:tcPr>
          <w:p w14:paraId="6C8BED16"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No</w:t>
            </w:r>
          </w:p>
        </w:tc>
        <w:tc>
          <w:tcPr>
            <w:tcW w:w="870" w:type="dxa"/>
            <w:vAlign w:val="bottom"/>
          </w:tcPr>
          <w:p w14:paraId="4F135E4D"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3.50</w:t>
            </w:r>
          </w:p>
        </w:tc>
        <w:tc>
          <w:tcPr>
            <w:tcW w:w="461" w:type="dxa"/>
          </w:tcPr>
          <w:p w14:paraId="35158CCF" w14:textId="77777777" w:rsidR="0023759C" w:rsidRPr="008D1102" w:rsidRDefault="0023759C" w:rsidP="005A4566">
            <w:pPr>
              <w:rPr>
                <w:rFonts w:ascii="Times New Roman" w:hAnsi="Times New Roman" w:cs="Times New Roman"/>
                <w:sz w:val="24"/>
                <w:szCs w:val="24"/>
              </w:rPr>
            </w:pPr>
          </w:p>
        </w:tc>
        <w:tc>
          <w:tcPr>
            <w:tcW w:w="4189" w:type="dxa"/>
            <w:vAlign w:val="bottom"/>
          </w:tcPr>
          <w:p w14:paraId="16C7BD10"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More than 5 years</w:t>
            </w:r>
          </w:p>
        </w:tc>
        <w:tc>
          <w:tcPr>
            <w:tcW w:w="846" w:type="dxa"/>
            <w:vAlign w:val="bottom"/>
          </w:tcPr>
          <w:p w14:paraId="07ACDCD1"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7.65</w:t>
            </w:r>
          </w:p>
        </w:tc>
      </w:tr>
      <w:tr w:rsidR="0023759C" w:rsidRPr="008D1102" w14:paraId="15BE1242" w14:textId="77777777" w:rsidTr="005A4566">
        <w:tc>
          <w:tcPr>
            <w:tcW w:w="2763" w:type="dxa"/>
            <w:vAlign w:val="bottom"/>
          </w:tcPr>
          <w:p w14:paraId="4C7E2845"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Yes</w:t>
            </w:r>
          </w:p>
        </w:tc>
        <w:tc>
          <w:tcPr>
            <w:tcW w:w="870" w:type="dxa"/>
            <w:vAlign w:val="bottom"/>
          </w:tcPr>
          <w:p w14:paraId="1EDBBED4"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92.40</w:t>
            </w:r>
          </w:p>
        </w:tc>
        <w:tc>
          <w:tcPr>
            <w:tcW w:w="461" w:type="dxa"/>
          </w:tcPr>
          <w:p w14:paraId="6F3483BC" w14:textId="77777777" w:rsidR="0023759C" w:rsidRPr="008D1102" w:rsidRDefault="0023759C" w:rsidP="005A4566">
            <w:pPr>
              <w:rPr>
                <w:rFonts w:ascii="Times New Roman" w:hAnsi="Times New Roman" w:cs="Times New Roman"/>
                <w:sz w:val="24"/>
                <w:szCs w:val="24"/>
              </w:rPr>
            </w:pPr>
          </w:p>
        </w:tc>
        <w:tc>
          <w:tcPr>
            <w:tcW w:w="4189" w:type="dxa"/>
            <w:vAlign w:val="bottom"/>
          </w:tcPr>
          <w:p w14:paraId="4CAEB064"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Don’t know / no answer</w:t>
            </w:r>
          </w:p>
        </w:tc>
        <w:tc>
          <w:tcPr>
            <w:tcW w:w="846" w:type="dxa"/>
            <w:vAlign w:val="bottom"/>
          </w:tcPr>
          <w:p w14:paraId="64B1D826"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4.46</w:t>
            </w:r>
          </w:p>
        </w:tc>
      </w:tr>
      <w:tr w:rsidR="0023759C" w:rsidRPr="008D1102" w14:paraId="4FE49138" w14:textId="77777777" w:rsidTr="005A4566">
        <w:tc>
          <w:tcPr>
            <w:tcW w:w="2763" w:type="dxa"/>
            <w:vAlign w:val="bottom"/>
          </w:tcPr>
          <w:p w14:paraId="37CF2965" w14:textId="2D19D604"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 xml:space="preserve">No </w:t>
            </w:r>
            <w:r w:rsidR="00FC6BF8">
              <w:rPr>
                <w:rFonts w:ascii="Times New Roman" w:hAnsi="Times New Roman" w:cs="Times New Roman"/>
                <w:sz w:val="24"/>
                <w:szCs w:val="24"/>
              </w:rPr>
              <w:t>information available</w:t>
            </w:r>
          </w:p>
        </w:tc>
        <w:tc>
          <w:tcPr>
            <w:tcW w:w="870" w:type="dxa"/>
            <w:vAlign w:val="bottom"/>
          </w:tcPr>
          <w:p w14:paraId="2173E31B"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4.10</w:t>
            </w:r>
          </w:p>
        </w:tc>
        <w:tc>
          <w:tcPr>
            <w:tcW w:w="461" w:type="dxa"/>
          </w:tcPr>
          <w:p w14:paraId="75DC4D5C" w14:textId="77777777" w:rsidR="0023759C" w:rsidRPr="008D1102" w:rsidRDefault="0023759C" w:rsidP="005A4566">
            <w:pPr>
              <w:rPr>
                <w:rFonts w:ascii="Times New Roman" w:hAnsi="Times New Roman" w:cs="Times New Roman"/>
                <w:sz w:val="24"/>
                <w:szCs w:val="24"/>
              </w:rPr>
            </w:pPr>
          </w:p>
        </w:tc>
        <w:tc>
          <w:tcPr>
            <w:tcW w:w="4189" w:type="dxa"/>
            <w:vAlign w:val="bottom"/>
          </w:tcPr>
          <w:p w14:paraId="1F90B85C" w14:textId="77777777" w:rsidR="0023759C" w:rsidRPr="008D1102" w:rsidRDefault="0023759C" w:rsidP="005A4566">
            <w:pPr>
              <w:rPr>
                <w:rFonts w:ascii="Times New Roman" w:hAnsi="Times New Roman" w:cs="Times New Roman"/>
                <w:sz w:val="24"/>
                <w:szCs w:val="24"/>
              </w:rPr>
            </w:pPr>
          </w:p>
        </w:tc>
        <w:tc>
          <w:tcPr>
            <w:tcW w:w="846" w:type="dxa"/>
            <w:vAlign w:val="bottom"/>
          </w:tcPr>
          <w:p w14:paraId="0DFD77AB" w14:textId="77777777" w:rsidR="0023759C" w:rsidRPr="008D1102" w:rsidRDefault="0023759C" w:rsidP="005A4566">
            <w:pPr>
              <w:rPr>
                <w:rFonts w:ascii="Times New Roman" w:hAnsi="Times New Roman" w:cs="Times New Roman"/>
                <w:sz w:val="24"/>
                <w:szCs w:val="24"/>
              </w:rPr>
            </w:pPr>
          </w:p>
        </w:tc>
      </w:tr>
      <w:tr w:rsidR="0023759C" w:rsidRPr="008D1102" w14:paraId="02548A99" w14:textId="77777777" w:rsidTr="005A4566">
        <w:tc>
          <w:tcPr>
            <w:tcW w:w="2763" w:type="dxa"/>
            <w:vAlign w:val="bottom"/>
          </w:tcPr>
          <w:p w14:paraId="0EA3F0BB" w14:textId="77777777" w:rsidR="0023759C" w:rsidRPr="008D1102" w:rsidRDefault="0023759C" w:rsidP="005A4566">
            <w:pPr>
              <w:rPr>
                <w:rFonts w:ascii="Times New Roman" w:hAnsi="Times New Roman" w:cs="Times New Roman"/>
                <w:sz w:val="24"/>
                <w:szCs w:val="24"/>
              </w:rPr>
            </w:pPr>
          </w:p>
        </w:tc>
        <w:tc>
          <w:tcPr>
            <w:tcW w:w="870" w:type="dxa"/>
            <w:vAlign w:val="bottom"/>
          </w:tcPr>
          <w:p w14:paraId="4256F22D" w14:textId="77777777" w:rsidR="0023759C" w:rsidRPr="008D1102" w:rsidRDefault="0023759C" w:rsidP="005A4566">
            <w:pPr>
              <w:rPr>
                <w:rFonts w:ascii="Times New Roman" w:hAnsi="Times New Roman" w:cs="Times New Roman"/>
                <w:sz w:val="24"/>
                <w:szCs w:val="24"/>
              </w:rPr>
            </w:pPr>
          </w:p>
        </w:tc>
        <w:tc>
          <w:tcPr>
            <w:tcW w:w="461" w:type="dxa"/>
          </w:tcPr>
          <w:p w14:paraId="1C9583B0" w14:textId="77777777" w:rsidR="0023759C" w:rsidRPr="008D1102" w:rsidRDefault="0023759C" w:rsidP="005A4566">
            <w:pPr>
              <w:rPr>
                <w:rFonts w:ascii="Times New Roman" w:hAnsi="Times New Roman" w:cs="Times New Roman"/>
                <w:sz w:val="24"/>
                <w:szCs w:val="24"/>
              </w:rPr>
            </w:pPr>
          </w:p>
        </w:tc>
        <w:tc>
          <w:tcPr>
            <w:tcW w:w="4189" w:type="dxa"/>
            <w:vAlign w:val="bottom"/>
          </w:tcPr>
          <w:p w14:paraId="2EE9BA86" w14:textId="77777777" w:rsidR="0023759C" w:rsidRPr="008D1102" w:rsidRDefault="0023759C" w:rsidP="005A4566">
            <w:pPr>
              <w:jc w:val="center"/>
              <w:rPr>
                <w:rFonts w:ascii="Times New Roman" w:hAnsi="Times New Roman" w:cs="Times New Roman"/>
                <w:sz w:val="24"/>
                <w:szCs w:val="24"/>
              </w:rPr>
            </w:pPr>
            <w:r w:rsidRPr="008D1102">
              <w:rPr>
                <w:rFonts w:ascii="Times New Roman" w:hAnsi="Times New Roman" w:cs="Times New Roman"/>
                <w:b/>
                <w:bCs/>
                <w:sz w:val="24"/>
                <w:szCs w:val="24"/>
              </w:rPr>
              <w:t>Year</w:t>
            </w:r>
          </w:p>
        </w:tc>
        <w:tc>
          <w:tcPr>
            <w:tcW w:w="846" w:type="dxa"/>
            <w:vAlign w:val="bottom"/>
          </w:tcPr>
          <w:p w14:paraId="57A57A60" w14:textId="77777777" w:rsidR="0023759C" w:rsidRPr="008D1102" w:rsidRDefault="0023759C" w:rsidP="005A4566">
            <w:pPr>
              <w:jc w:val="center"/>
              <w:rPr>
                <w:rFonts w:ascii="Times New Roman" w:hAnsi="Times New Roman" w:cs="Times New Roman"/>
                <w:sz w:val="24"/>
                <w:szCs w:val="24"/>
              </w:rPr>
            </w:pPr>
            <w:r w:rsidRPr="008D1102">
              <w:rPr>
                <w:rFonts w:ascii="Times New Roman" w:hAnsi="Times New Roman" w:cs="Times New Roman"/>
                <w:b/>
                <w:bCs/>
                <w:sz w:val="24"/>
                <w:szCs w:val="24"/>
              </w:rPr>
              <w:t>%</w:t>
            </w:r>
          </w:p>
        </w:tc>
      </w:tr>
      <w:tr w:rsidR="0023759C" w:rsidRPr="008D1102" w14:paraId="7DF14D69" w14:textId="77777777" w:rsidTr="005A4566">
        <w:tc>
          <w:tcPr>
            <w:tcW w:w="2763" w:type="dxa"/>
            <w:vAlign w:val="bottom"/>
          </w:tcPr>
          <w:p w14:paraId="0055BB45" w14:textId="77777777" w:rsidR="0023759C" w:rsidRPr="008D1102" w:rsidRDefault="0023759C" w:rsidP="005A4566">
            <w:pPr>
              <w:rPr>
                <w:rFonts w:ascii="Times New Roman" w:hAnsi="Times New Roman" w:cs="Times New Roman"/>
                <w:sz w:val="24"/>
                <w:szCs w:val="24"/>
              </w:rPr>
            </w:pPr>
          </w:p>
        </w:tc>
        <w:tc>
          <w:tcPr>
            <w:tcW w:w="870" w:type="dxa"/>
            <w:vAlign w:val="bottom"/>
          </w:tcPr>
          <w:p w14:paraId="73FDF592" w14:textId="77777777" w:rsidR="0023759C" w:rsidRPr="008D1102" w:rsidRDefault="0023759C" w:rsidP="005A4566">
            <w:pPr>
              <w:rPr>
                <w:rFonts w:ascii="Times New Roman" w:hAnsi="Times New Roman" w:cs="Times New Roman"/>
                <w:sz w:val="24"/>
                <w:szCs w:val="24"/>
              </w:rPr>
            </w:pPr>
          </w:p>
        </w:tc>
        <w:tc>
          <w:tcPr>
            <w:tcW w:w="461" w:type="dxa"/>
          </w:tcPr>
          <w:p w14:paraId="70C2D904" w14:textId="77777777" w:rsidR="0023759C" w:rsidRPr="008D1102" w:rsidRDefault="0023759C" w:rsidP="005A4566">
            <w:pPr>
              <w:rPr>
                <w:rFonts w:ascii="Times New Roman" w:hAnsi="Times New Roman" w:cs="Times New Roman"/>
                <w:sz w:val="24"/>
                <w:szCs w:val="24"/>
              </w:rPr>
            </w:pPr>
          </w:p>
        </w:tc>
        <w:tc>
          <w:tcPr>
            <w:tcW w:w="4189" w:type="dxa"/>
            <w:vAlign w:val="bottom"/>
          </w:tcPr>
          <w:p w14:paraId="7E0C6F8D"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2015</w:t>
            </w:r>
          </w:p>
        </w:tc>
        <w:tc>
          <w:tcPr>
            <w:tcW w:w="846" w:type="dxa"/>
            <w:vAlign w:val="bottom"/>
          </w:tcPr>
          <w:p w14:paraId="3E20733A"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24.57</w:t>
            </w:r>
          </w:p>
        </w:tc>
      </w:tr>
      <w:tr w:rsidR="0023759C" w:rsidRPr="008D1102" w14:paraId="7965DD56" w14:textId="77777777" w:rsidTr="005A4566">
        <w:tc>
          <w:tcPr>
            <w:tcW w:w="2763" w:type="dxa"/>
            <w:vAlign w:val="bottom"/>
          </w:tcPr>
          <w:p w14:paraId="2D33B114" w14:textId="77777777" w:rsidR="0023759C" w:rsidRPr="008D1102" w:rsidRDefault="0023759C" w:rsidP="005A4566">
            <w:pPr>
              <w:rPr>
                <w:rFonts w:ascii="Times New Roman" w:hAnsi="Times New Roman" w:cs="Times New Roman"/>
                <w:sz w:val="24"/>
                <w:szCs w:val="24"/>
              </w:rPr>
            </w:pPr>
          </w:p>
        </w:tc>
        <w:tc>
          <w:tcPr>
            <w:tcW w:w="870" w:type="dxa"/>
            <w:vAlign w:val="bottom"/>
          </w:tcPr>
          <w:p w14:paraId="331D1087" w14:textId="77777777" w:rsidR="0023759C" w:rsidRPr="008D1102" w:rsidRDefault="0023759C" w:rsidP="005A4566">
            <w:pPr>
              <w:rPr>
                <w:rFonts w:ascii="Times New Roman" w:hAnsi="Times New Roman" w:cs="Times New Roman"/>
                <w:sz w:val="24"/>
                <w:szCs w:val="24"/>
              </w:rPr>
            </w:pPr>
          </w:p>
        </w:tc>
        <w:tc>
          <w:tcPr>
            <w:tcW w:w="461" w:type="dxa"/>
          </w:tcPr>
          <w:p w14:paraId="7D0FD0B9" w14:textId="77777777" w:rsidR="0023759C" w:rsidRPr="008D1102" w:rsidRDefault="0023759C" w:rsidP="005A4566">
            <w:pPr>
              <w:rPr>
                <w:rFonts w:ascii="Times New Roman" w:hAnsi="Times New Roman" w:cs="Times New Roman"/>
                <w:sz w:val="24"/>
                <w:szCs w:val="24"/>
              </w:rPr>
            </w:pPr>
          </w:p>
        </w:tc>
        <w:tc>
          <w:tcPr>
            <w:tcW w:w="4189" w:type="dxa"/>
            <w:vAlign w:val="bottom"/>
          </w:tcPr>
          <w:p w14:paraId="62C7468F"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2016</w:t>
            </w:r>
          </w:p>
        </w:tc>
        <w:tc>
          <w:tcPr>
            <w:tcW w:w="846" w:type="dxa"/>
            <w:vAlign w:val="bottom"/>
          </w:tcPr>
          <w:p w14:paraId="11EAD7CF"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25.16</w:t>
            </w:r>
          </w:p>
        </w:tc>
      </w:tr>
      <w:tr w:rsidR="0023759C" w:rsidRPr="008D1102" w14:paraId="23BACF62" w14:textId="77777777" w:rsidTr="005A4566">
        <w:tc>
          <w:tcPr>
            <w:tcW w:w="2763" w:type="dxa"/>
            <w:vAlign w:val="bottom"/>
          </w:tcPr>
          <w:p w14:paraId="53E934D6" w14:textId="77777777" w:rsidR="0023759C" w:rsidRPr="008D1102" w:rsidRDefault="0023759C" w:rsidP="005A4566">
            <w:pPr>
              <w:rPr>
                <w:rFonts w:ascii="Times New Roman" w:hAnsi="Times New Roman" w:cs="Times New Roman"/>
                <w:sz w:val="24"/>
                <w:szCs w:val="24"/>
              </w:rPr>
            </w:pPr>
          </w:p>
        </w:tc>
        <w:tc>
          <w:tcPr>
            <w:tcW w:w="870" w:type="dxa"/>
            <w:vAlign w:val="bottom"/>
          </w:tcPr>
          <w:p w14:paraId="349CD4AD" w14:textId="77777777" w:rsidR="0023759C" w:rsidRPr="008D1102" w:rsidRDefault="0023759C" w:rsidP="005A4566">
            <w:pPr>
              <w:rPr>
                <w:rFonts w:ascii="Times New Roman" w:hAnsi="Times New Roman" w:cs="Times New Roman"/>
                <w:sz w:val="24"/>
                <w:szCs w:val="24"/>
              </w:rPr>
            </w:pPr>
          </w:p>
        </w:tc>
        <w:tc>
          <w:tcPr>
            <w:tcW w:w="461" w:type="dxa"/>
          </w:tcPr>
          <w:p w14:paraId="7F97D001" w14:textId="77777777" w:rsidR="0023759C" w:rsidRPr="008D1102" w:rsidRDefault="0023759C" w:rsidP="005A4566">
            <w:pPr>
              <w:rPr>
                <w:rFonts w:ascii="Times New Roman" w:hAnsi="Times New Roman" w:cs="Times New Roman"/>
                <w:sz w:val="24"/>
                <w:szCs w:val="24"/>
              </w:rPr>
            </w:pPr>
          </w:p>
        </w:tc>
        <w:tc>
          <w:tcPr>
            <w:tcW w:w="4189" w:type="dxa"/>
            <w:vAlign w:val="bottom"/>
          </w:tcPr>
          <w:p w14:paraId="7E13AA6C"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2017</w:t>
            </w:r>
          </w:p>
        </w:tc>
        <w:tc>
          <w:tcPr>
            <w:tcW w:w="846" w:type="dxa"/>
            <w:vAlign w:val="bottom"/>
          </w:tcPr>
          <w:p w14:paraId="537DFF5F"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24.40</w:t>
            </w:r>
          </w:p>
        </w:tc>
      </w:tr>
      <w:tr w:rsidR="0023759C" w:rsidRPr="008D1102" w14:paraId="19CBC33B" w14:textId="77777777" w:rsidTr="005A4566">
        <w:tc>
          <w:tcPr>
            <w:tcW w:w="2763" w:type="dxa"/>
            <w:vAlign w:val="bottom"/>
          </w:tcPr>
          <w:p w14:paraId="50B29D58" w14:textId="77777777" w:rsidR="0023759C" w:rsidRPr="008D1102" w:rsidRDefault="0023759C" w:rsidP="005A4566">
            <w:pPr>
              <w:rPr>
                <w:rFonts w:ascii="Times New Roman" w:hAnsi="Times New Roman" w:cs="Times New Roman"/>
                <w:sz w:val="24"/>
                <w:szCs w:val="24"/>
              </w:rPr>
            </w:pPr>
          </w:p>
        </w:tc>
        <w:tc>
          <w:tcPr>
            <w:tcW w:w="870" w:type="dxa"/>
            <w:vAlign w:val="bottom"/>
          </w:tcPr>
          <w:p w14:paraId="6F4B2264" w14:textId="77777777" w:rsidR="0023759C" w:rsidRPr="008D1102" w:rsidRDefault="0023759C" w:rsidP="005A4566">
            <w:pPr>
              <w:rPr>
                <w:rFonts w:ascii="Times New Roman" w:hAnsi="Times New Roman" w:cs="Times New Roman"/>
                <w:sz w:val="24"/>
                <w:szCs w:val="24"/>
              </w:rPr>
            </w:pPr>
          </w:p>
        </w:tc>
        <w:tc>
          <w:tcPr>
            <w:tcW w:w="461" w:type="dxa"/>
          </w:tcPr>
          <w:p w14:paraId="307345F9" w14:textId="77777777" w:rsidR="0023759C" w:rsidRPr="008D1102" w:rsidRDefault="0023759C" w:rsidP="005A4566">
            <w:pPr>
              <w:rPr>
                <w:rFonts w:ascii="Times New Roman" w:hAnsi="Times New Roman" w:cs="Times New Roman"/>
                <w:sz w:val="24"/>
                <w:szCs w:val="24"/>
              </w:rPr>
            </w:pPr>
          </w:p>
        </w:tc>
        <w:tc>
          <w:tcPr>
            <w:tcW w:w="4189" w:type="dxa"/>
            <w:vAlign w:val="bottom"/>
          </w:tcPr>
          <w:p w14:paraId="51502DCF" w14:textId="77777777" w:rsidR="0023759C" w:rsidRPr="008D1102" w:rsidRDefault="0023759C" w:rsidP="005A4566">
            <w:pPr>
              <w:rPr>
                <w:rFonts w:ascii="Times New Roman" w:hAnsi="Times New Roman" w:cs="Times New Roman"/>
                <w:sz w:val="24"/>
                <w:szCs w:val="24"/>
              </w:rPr>
            </w:pPr>
            <w:r w:rsidRPr="008D1102">
              <w:rPr>
                <w:rFonts w:ascii="Times New Roman" w:hAnsi="Times New Roman" w:cs="Times New Roman"/>
                <w:sz w:val="24"/>
                <w:szCs w:val="24"/>
              </w:rPr>
              <w:t>2018</w:t>
            </w:r>
          </w:p>
        </w:tc>
        <w:tc>
          <w:tcPr>
            <w:tcW w:w="846" w:type="dxa"/>
            <w:vAlign w:val="bottom"/>
          </w:tcPr>
          <w:p w14:paraId="0BFA3B90" w14:textId="77777777" w:rsidR="0023759C" w:rsidRPr="008D1102" w:rsidRDefault="0023759C" w:rsidP="005A4566">
            <w:pPr>
              <w:jc w:val="right"/>
              <w:rPr>
                <w:rFonts w:ascii="Times New Roman" w:hAnsi="Times New Roman" w:cs="Times New Roman"/>
                <w:sz w:val="24"/>
                <w:szCs w:val="24"/>
              </w:rPr>
            </w:pPr>
            <w:r w:rsidRPr="008D1102">
              <w:rPr>
                <w:rFonts w:ascii="Times New Roman" w:hAnsi="Times New Roman" w:cs="Times New Roman"/>
                <w:sz w:val="24"/>
                <w:szCs w:val="24"/>
              </w:rPr>
              <w:t>25.87</w:t>
            </w:r>
          </w:p>
        </w:tc>
      </w:tr>
    </w:tbl>
    <w:p w14:paraId="390D5F96" w14:textId="77777777" w:rsidR="0023759C" w:rsidRDefault="0023759C" w:rsidP="0023759C">
      <w:pPr>
        <w:spacing w:after="0" w:line="276" w:lineRule="auto"/>
        <w:rPr>
          <w:rFonts w:ascii="Times New Roman" w:hAnsi="Times New Roman" w:cs="Times New Roman"/>
          <w:color w:val="ED7D31" w:themeColor="accent2"/>
          <w:sz w:val="24"/>
          <w:szCs w:val="24"/>
        </w:rPr>
      </w:pPr>
    </w:p>
    <w:p w14:paraId="12C1CCE7" w14:textId="283696C0" w:rsidR="00FC00D3" w:rsidRDefault="0023759C" w:rsidP="00FC00D3">
      <w:pPr>
        <w:spacing w:after="0" w:line="276" w:lineRule="auto"/>
        <w:rPr>
          <w:rFonts w:ascii="Times New Roman" w:hAnsi="Times New Roman" w:cs="Times New Roman"/>
          <w:color w:val="ED7D31" w:themeColor="accent2"/>
          <w:sz w:val="24"/>
          <w:szCs w:val="24"/>
        </w:rPr>
      </w:pPr>
      <w:r w:rsidRPr="008D1102">
        <w:rPr>
          <w:rFonts w:ascii="Times New Roman" w:hAnsi="Times New Roman" w:cs="Times New Roman"/>
          <w:sz w:val="24"/>
          <w:szCs w:val="24"/>
        </w:rPr>
        <w:t>A limitation of this corpus relates to certain demographic (</w:t>
      </w:r>
      <w:proofErr w:type="spellStart"/>
      <w:r w:rsidRPr="008D1102">
        <w:rPr>
          <w:rFonts w:ascii="Times New Roman" w:hAnsi="Times New Roman" w:cs="Times New Roman"/>
          <w:sz w:val="24"/>
          <w:szCs w:val="24"/>
        </w:rPr>
        <w:t>im</w:t>
      </w:r>
      <w:proofErr w:type="spellEnd"/>
      <w:r w:rsidRPr="008D1102">
        <w:rPr>
          <w:rFonts w:ascii="Times New Roman" w:hAnsi="Times New Roman" w:cs="Times New Roman"/>
          <w:sz w:val="24"/>
          <w:szCs w:val="24"/>
        </w:rPr>
        <w:t xml:space="preserve">)balances within it, which result in some demographic groups being underrepresented relative to others. For example, 87.09% of the comments in our corpus were provided by patients identifying as White English/Welsh/Scottish/Northern Irish. People from LGBTQ+ backgrounds make up just 1% of respondents, while people who speak English as an additional language make up just 3.5%. For this study we have gathered all available feedback </w:t>
      </w:r>
      <w:proofErr w:type="gramStart"/>
      <w:r w:rsidRPr="008D1102">
        <w:rPr>
          <w:rFonts w:ascii="Times New Roman" w:hAnsi="Times New Roman" w:cs="Times New Roman"/>
          <w:sz w:val="24"/>
          <w:szCs w:val="24"/>
        </w:rPr>
        <w:t>in order to</w:t>
      </w:r>
      <w:proofErr w:type="gramEnd"/>
      <w:r w:rsidRPr="008D1102">
        <w:rPr>
          <w:rFonts w:ascii="Times New Roman" w:hAnsi="Times New Roman" w:cs="Times New Roman"/>
          <w:sz w:val="24"/>
          <w:szCs w:val="24"/>
        </w:rPr>
        <w:t xml:space="preserve"> achieve as </w:t>
      </w:r>
      <w:r w:rsidRPr="008D1102">
        <w:rPr>
          <w:rFonts w:ascii="Times New Roman" w:hAnsi="Times New Roman" w:cs="Times New Roman"/>
          <w:sz w:val="24"/>
          <w:szCs w:val="24"/>
        </w:rPr>
        <w:lastRenderedPageBreak/>
        <w:t>comprehensive coverage of patients as possible, though it is important to bear this skew in mind</w:t>
      </w:r>
      <w:r>
        <w:rPr>
          <w:rFonts w:ascii="Times New Roman" w:hAnsi="Times New Roman" w:cs="Times New Roman"/>
          <w:sz w:val="24"/>
          <w:szCs w:val="24"/>
        </w:rPr>
        <w:t xml:space="preserve"> for our analysis</w:t>
      </w:r>
      <w:r w:rsidRPr="008D1102">
        <w:rPr>
          <w:rFonts w:ascii="Times New Roman" w:hAnsi="Times New Roman" w:cs="Times New Roman"/>
          <w:sz w:val="24"/>
          <w:szCs w:val="24"/>
        </w:rPr>
        <w:t>.</w:t>
      </w:r>
    </w:p>
    <w:p w14:paraId="41EF9F34" w14:textId="77777777" w:rsidR="0023759C" w:rsidRDefault="0023759C" w:rsidP="0023759C">
      <w:pPr>
        <w:spacing w:after="0" w:line="276" w:lineRule="auto"/>
        <w:rPr>
          <w:rFonts w:ascii="Times New Roman" w:hAnsi="Times New Roman" w:cs="Times New Roman"/>
          <w:color w:val="ED7D31" w:themeColor="accent2"/>
          <w:sz w:val="24"/>
          <w:szCs w:val="24"/>
        </w:rPr>
      </w:pPr>
    </w:p>
    <w:p w14:paraId="20BB76DE" w14:textId="0AD2950A" w:rsidR="0023759C" w:rsidRDefault="0023759C" w:rsidP="0023759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The analysis reported over the next two </w:t>
      </w:r>
      <w:r w:rsidR="00116FE5">
        <w:rPr>
          <w:rFonts w:ascii="Times New Roman" w:hAnsi="Times New Roman" w:cs="Times New Roman"/>
          <w:sz w:val="24"/>
          <w:szCs w:val="24"/>
        </w:rPr>
        <w:t>sections</w:t>
      </w:r>
      <w:r>
        <w:rPr>
          <w:rFonts w:ascii="Times New Roman" w:hAnsi="Times New Roman" w:cs="Times New Roman"/>
          <w:sz w:val="24"/>
          <w:szCs w:val="24"/>
        </w:rPr>
        <w:t xml:space="preserve"> focuses, as noted, on variability with respect to two of the socio-demographic characteristics represented in the metadata in Table 1.1 – </w:t>
      </w:r>
      <w:r w:rsidR="00FC00D3">
        <w:rPr>
          <w:rFonts w:ascii="Times New Roman" w:hAnsi="Times New Roman" w:cs="Times New Roman"/>
          <w:sz w:val="24"/>
          <w:szCs w:val="24"/>
        </w:rPr>
        <w:t>sex</w:t>
      </w:r>
      <w:r>
        <w:rPr>
          <w:rFonts w:ascii="Times New Roman" w:hAnsi="Times New Roman" w:cs="Times New Roman"/>
          <w:sz w:val="24"/>
          <w:szCs w:val="24"/>
        </w:rPr>
        <w:t xml:space="preserve"> and age. For each analysis, we use the annotations to structure our data into sub-corpora respecting different </w:t>
      </w:r>
      <w:r w:rsidR="005A4566">
        <w:rPr>
          <w:rFonts w:ascii="Times New Roman" w:hAnsi="Times New Roman" w:cs="Times New Roman"/>
          <w:sz w:val="24"/>
          <w:szCs w:val="24"/>
        </w:rPr>
        <w:t>sex</w:t>
      </w:r>
      <w:r>
        <w:rPr>
          <w:rFonts w:ascii="Times New Roman" w:hAnsi="Times New Roman" w:cs="Times New Roman"/>
          <w:sz w:val="24"/>
          <w:szCs w:val="24"/>
        </w:rPr>
        <w:t xml:space="preserve"> and age groups. We also experiment with a different way of structuring the data – relying not on socio-demographic metadata tags but on respondents’ explicit </w:t>
      </w:r>
      <w:r w:rsidR="00FC28EA">
        <w:rPr>
          <w:rFonts w:ascii="Times New Roman" w:hAnsi="Times New Roman" w:cs="Times New Roman"/>
          <w:sz w:val="24"/>
          <w:szCs w:val="24"/>
        </w:rPr>
        <w:t>references to</w:t>
      </w:r>
      <w:r>
        <w:rPr>
          <w:rFonts w:ascii="Times New Roman" w:hAnsi="Times New Roman" w:cs="Times New Roman"/>
          <w:sz w:val="24"/>
          <w:szCs w:val="24"/>
        </w:rPr>
        <w:t xml:space="preserve"> their sex or age in their comments. We will provide more specific information regarding the size and methods of down-sampling for these sub-corpora in the relevant </w:t>
      </w:r>
      <w:r w:rsidR="00116FE5">
        <w:rPr>
          <w:rFonts w:ascii="Times New Roman" w:hAnsi="Times New Roman" w:cs="Times New Roman"/>
          <w:sz w:val="24"/>
          <w:szCs w:val="24"/>
        </w:rPr>
        <w:t>sections</w:t>
      </w:r>
      <w:r>
        <w:rPr>
          <w:rFonts w:ascii="Times New Roman" w:hAnsi="Times New Roman" w:cs="Times New Roman"/>
          <w:sz w:val="24"/>
          <w:szCs w:val="24"/>
        </w:rPr>
        <w:t xml:space="preserve">. For now, we move on to briefly introduce the three corpus techniques we use in our analysis – keywords, </w:t>
      </w:r>
      <w:proofErr w:type="gramStart"/>
      <w:r>
        <w:rPr>
          <w:rFonts w:ascii="Times New Roman" w:hAnsi="Times New Roman" w:cs="Times New Roman"/>
          <w:sz w:val="24"/>
          <w:szCs w:val="24"/>
        </w:rPr>
        <w:t>collocation</w:t>
      </w:r>
      <w:proofErr w:type="gramEnd"/>
      <w:r>
        <w:rPr>
          <w:rFonts w:ascii="Times New Roman" w:hAnsi="Times New Roman" w:cs="Times New Roman"/>
          <w:sz w:val="24"/>
          <w:szCs w:val="24"/>
        </w:rPr>
        <w:t xml:space="preserve"> and concordance.</w:t>
      </w:r>
    </w:p>
    <w:p w14:paraId="52CBE87B" w14:textId="77777777" w:rsidR="0023759C" w:rsidRDefault="0023759C" w:rsidP="0023759C">
      <w:pPr>
        <w:spacing w:after="0" w:line="276" w:lineRule="auto"/>
        <w:rPr>
          <w:rFonts w:ascii="Times New Roman" w:hAnsi="Times New Roman" w:cs="Times New Roman"/>
          <w:sz w:val="24"/>
          <w:szCs w:val="24"/>
        </w:rPr>
      </w:pPr>
    </w:p>
    <w:p w14:paraId="73A29B9C" w14:textId="4BAC51B6" w:rsidR="0023759C" w:rsidRDefault="0023759C" w:rsidP="0023759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Keywords </w:t>
      </w:r>
      <w:r w:rsidRPr="00813C54">
        <w:rPr>
          <w:rFonts w:ascii="Times New Roman" w:hAnsi="Times New Roman" w:cs="Times New Roman"/>
          <w:sz w:val="24"/>
          <w:szCs w:val="24"/>
        </w:rPr>
        <w:t xml:space="preserve">are words that occur with a significantly higher frequency in </w:t>
      </w:r>
      <w:r>
        <w:rPr>
          <w:rFonts w:ascii="Times New Roman" w:hAnsi="Times New Roman" w:cs="Times New Roman"/>
          <w:sz w:val="24"/>
          <w:szCs w:val="24"/>
        </w:rPr>
        <w:t>one</w:t>
      </w:r>
      <w:r w:rsidRPr="00813C54">
        <w:rPr>
          <w:rFonts w:ascii="Times New Roman" w:hAnsi="Times New Roman" w:cs="Times New Roman"/>
          <w:sz w:val="24"/>
          <w:szCs w:val="24"/>
        </w:rPr>
        <w:t xml:space="preserve"> corpus</w:t>
      </w:r>
      <w:r>
        <w:rPr>
          <w:rFonts w:ascii="Times New Roman" w:hAnsi="Times New Roman" w:cs="Times New Roman"/>
          <w:sz w:val="24"/>
          <w:szCs w:val="24"/>
        </w:rPr>
        <w:t xml:space="preserve"> relative to another. </w:t>
      </w:r>
      <w:r w:rsidRPr="00813C54">
        <w:rPr>
          <w:rFonts w:ascii="Times New Roman" w:hAnsi="Times New Roman" w:cs="Times New Roman"/>
          <w:sz w:val="24"/>
          <w:szCs w:val="24"/>
        </w:rPr>
        <w:t xml:space="preserve">The corpus that we compare our analysis corpus against is referred to as the reference corpus, and this typically represents a norm or ‘benchmark’ for the type of language under investigation. </w:t>
      </w:r>
      <w:r>
        <w:rPr>
          <w:rFonts w:ascii="Times New Roman" w:hAnsi="Times New Roman" w:cs="Times New Roman"/>
          <w:sz w:val="24"/>
          <w:szCs w:val="24"/>
        </w:rPr>
        <w:t xml:space="preserve">Keywords are calculated based on </w:t>
      </w:r>
      <w:r w:rsidRPr="00813C54">
        <w:rPr>
          <w:rFonts w:ascii="Times New Roman" w:hAnsi="Times New Roman" w:cs="Times New Roman"/>
          <w:sz w:val="24"/>
          <w:szCs w:val="24"/>
        </w:rPr>
        <w:t>statistical comparisons of the word frequency</w:t>
      </w:r>
      <w:r>
        <w:rPr>
          <w:rFonts w:ascii="Times New Roman" w:hAnsi="Times New Roman" w:cs="Times New Roman"/>
          <w:sz w:val="24"/>
          <w:szCs w:val="24"/>
        </w:rPr>
        <w:t xml:space="preserve"> information for both corpora, with the </w:t>
      </w:r>
      <w:r w:rsidRPr="00813C54">
        <w:rPr>
          <w:rFonts w:ascii="Times New Roman" w:hAnsi="Times New Roman" w:cs="Times New Roman"/>
          <w:sz w:val="24"/>
          <w:szCs w:val="24"/>
        </w:rPr>
        <w:t>frequency of each word in the analysis corpus compared against its equivalent in the reference corpus</w:t>
      </w:r>
      <w:r>
        <w:rPr>
          <w:rFonts w:ascii="Times New Roman" w:hAnsi="Times New Roman" w:cs="Times New Roman"/>
          <w:sz w:val="24"/>
          <w:szCs w:val="24"/>
        </w:rPr>
        <w:t>. I</w:t>
      </w:r>
      <w:r w:rsidRPr="00813C54">
        <w:rPr>
          <w:rFonts w:ascii="Times New Roman" w:hAnsi="Times New Roman" w:cs="Times New Roman"/>
          <w:sz w:val="24"/>
          <w:szCs w:val="24"/>
        </w:rPr>
        <w:t xml:space="preserve">f the difference </w:t>
      </w:r>
      <w:r>
        <w:rPr>
          <w:rFonts w:ascii="Times New Roman" w:hAnsi="Times New Roman" w:cs="Times New Roman"/>
          <w:sz w:val="24"/>
          <w:szCs w:val="24"/>
        </w:rPr>
        <w:t xml:space="preserve">between the relative frequencies </w:t>
      </w:r>
      <w:r w:rsidRPr="00813C54">
        <w:rPr>
          <w:rFonts w:ascii="Times New Roman" w:hAnsi="Times New Roman" w:cs="Times New Roman"/>
          <w:sz w:val="24"/>
          <w:szCs w:val="24"/>
        </w:rPr>
        <w:t xml:space="preserve">is judged to be significant (according to a </w:t>
      </w:r>
      <w:r>
        <w:rPr>
          <w:rFonts w:ascii="Times New Roman" w:hAnsi="Times New Roman" w:cs="Times New Roman"/>
          <w:sz w:val="24"/>
          <w:szCs w:val="24"/>
        </w:rPr>
        <w:t xml:space="preserve">user-determined </w:t>
      </w:r>
      <w:r w:rsidRPr="00813C54">
        <w:rPr>
          <w:rFonts w:ascii="Times New Roman" w:hAnsi="Times New Roman" w:cs="Times New Roman"/>
          <w:sz w:val="24"/>
          <w:szCs w:val="24"/>
        </w:rPr>
        <w:t xml:space="preserve">statistical measure), that word will be a keyword. The resulting keywords are then taken to be characteristic of the language in the corpus being analysed. </w:t>
      </w:r>
      <w:r>
        <w:rPr>
          <w:rFonts w:ascii="Times New Roman" w:hAnsi="Times New Roman" w:cs="Times New Roman"/>
          <w:sz w:val="24"/>
          <w:szCs w:val="24"/>
        </w:rPr>
        <w:t xml:space="preserve">Keywords are used in </w:t>
      </w:r>
      <w:r w:rsidR="00116FE5">
        <w:rPr>
          <w:rFonts w:ascii="Times New Roman" w:hAnsi="Times New Roman" w:cs="Times New Roman"/>
          <w:sz w:val="24"/>
          <w:szCs w:val="24"/>
        </w:rPr>
        <w:t>Section</w:t>
      </w:r>
      <w:r>
        <w:rPr>
          <w:rFonts w:ascii="Times New Roman" w:hAnsi="Times New Roman" w:cs="Times New Roman"/>
          <w:sz w:val="24"/>
          <w:szCs w:val="24"/>
        </w:rPr>
        <w:t xml:space="preserve"> 2 to compare our </w:t>
      </w:r>
      <w:r w:rsidR="00FC00D3">
        <w:rPr>
          <w:rFonts w:ascii="Times New Roman" w:hAnsi="Times New Roman" w:cs="Times New Roman"/>
          <w:sz w:val="24"/>
          <w:szCs w:val="24"/>
        </w:rPr>
        <w:t>sex</w:t>
      </w:r>
      <w:r>
        <w:rPr>
          <w:rFonts w:ascii="Times New Roman" w:hAnsi="Times New Roman" w:cs="Times New Roman"/>
          <w:sz w:val="24"/>
          <w:szCs w:val="24"/>
        </w:rPr>
        <w:t xml:space="preserve">-based samples of comments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ascertain forms of language use that are characteristic of male and female patients, relative to each other.</w:t>
      </w:r>
    </w:p>
    <w:p w14:paraId="4038A336" w14:textId="77777777" w:rsidR="0023759C" w:rsidRDefault="0023759C" w:rsidP="0023759C">
      <w:pPr>
        <w:spacing w:after="0" w:line="276" w:lineRule="auto"/>
        <w:rPr>
          <w:rFonts w:ascii="Times New Roman" w:hAnsi="Times New Roman" w:cs="Times New Roman"/>
          <w:sz w:val="24"/>
          <w:szCs w:val="24"/>
        </w:rPr>
      </w:pPr>
    </w:p>
    <w:p w14:paraId="57DA2C0D" w14:textId="2CC78BFC" w:rsidR="0023759C" w:rsidRDefault="0023759C" w:rsidP="0023759C">
      <w:pPr>
        <w:spacing w:after="0" w:line="276" w:lineRule="auto"/>
        <w:rPr>
          <w:rFonts w:ascii="Times New Roman" w:hAnsi="Times New Roman" w:cs="Times New Roman"/>
          <w:sz w:val="24"/>
          <w:szCs w:val="24"/>
        </w:rPr>
      </w:pPr>
      <w:r>
        <w:rPr>
          <w:rFonts w:ascii="Times New Roman" w:hAnsi="Times New Roman" w:cs="Times New Roman"/>
          <w:sz w:val="24"/>
          <w:szCs w:val="24"/>
        </w:rPr>
        <w:t>Collocation analysis</w:t>
      </w:r>
      <w:r w:rsidRPr="00813C54">
        <w:rPr>
          <w:rFonts w:ascii="Times New Roman" w:hAnsi="Times New Roman" w:cs="Times New Roman"/>
          <w:sz w:val="24"/>
          <w:szCs w:val="24"/>
        </w:rPr>
        <w:t xml:space="preserve"> is a word association measure that tells us how often two or more words occur alongside each other, and whether this association is notable as a sizeable effect. Following Firth’s (1957: 6) dictum that ‘you shall know a word by the company </w:t>
      </w:r>
      <w:proofErr w:type="gramStart"/>
      <w:r w:rsidRPr="00813C54">
        <w:rPr>
          <w:rFonts w:ascii="Times New Roman" w:hAnsi="Times New Roman" w:cs="Times New Roman"/>
          <w:sz w:val="24"/>
          <w:szCs w:val="24"/>
        </w:rPr>
        <w:t>it</w:t>
      </w:r>
      <w:proofErr w:type="gramEnd"/>
      <w:r w:rsidRPr="00813C54">
        <w:rPr>
          <w:rFonts w:ascii="Times New Roman" w:hAnsi="Times New Roman" w:cs="Times New Roman"/>
          <w:sz w:val="24"/>
          <w:szCs w:val="24"/>
        </w:rPr>
        <w:t xml:space="preserve"> keeps’, corpus linguists have </w:t>
      </w:r>
      <w:r>
        <w:rPr>
          <w:rFonts w:ascii="Times New Roman" w:hAnsi="Times New Roman" w:cs="Times New Roman"/>
          <w:sz w:val="24"/>
          <w:szCs w:val="24"/>
        </w:rPr>
        <w:t>s</w:t>
      </w:r>
      <w:r w:rsidRPr="00813C54">
        <w:rPr>
          <w:rFonts w:ascii="Times New Roman" w:hAnsi="Times New Roman" w:cs="Times New Roman"/>
          <w:sz w:val="24"/>
          <w:szCs w:val="24"/>
        </w:rPr>
        <w:t xml:space="preserve">ought </w:t>
      </w:r>
      <w:r>
        <w:rPr>
          <w:rFonts w:ascii="Times New Roman" w:hAnsi="Times New Roman" w:cs="Times New Roman"/>
          <w:sz w:val="24"/>
          <w:szCs w:val="24"/>
        </w:rPr>
        <w:t>insight into words</w:t>
      </w:r>
      <w:r w:rsidRPr="00813C54">
        <w:rPr>
          <w:rFonts w:ascii="Times New Roman" w:hAnsi="Times New Roman" w:cs="Times New Roman"/>
          <w:sz w:val="24"/>
          <w:szCs w:val="24"/>
        </w:rPr>
        <w:t>’ meanings and patterns of use by examining th</w:t>
      </w:r>
      <w:r>
        <w:rPr>
          <w:rFonts w:ascii="Times New Roman" w:hAnsi="Times New Roman" w:cs="Times New Roman"/>
          <w:sz w:val="24"/>
          <w:szCs w:val="24"/>
        </w:rPr>
        <w:t>ose words’</w:t>
      </w:r>
      <w:r w:rsidRPr="00813C54">
        <w:rPr>
          <w:rFonts w:ascii="Times New Roman" w:hAnsi="Times New Roman" w:cs="Times New Roman"/>
          <w:sz w:val="24"/>
          <w:szCs w:val="24"/>
        </w:rPr>
        <w:t xml:space="preserve"> patterns of co-occurrence, or ‘collocation’. </w:t>
      </w:r>
      <w:r>
        <w:rPr>
          <w:rFonts w:ascii="Times New Roman" w:hAnsi="Times New Roman" w:cs="Times New Roman"/>
          <w:sz w:val="24"/>
          <w:szCs w:val="24"/>
        </w:rPr>
        <w:t xml:space="preserve">In </w:t>
      </w:r>
      <w:r w:rsidR="00116FE5">
        <w:rPr>
          <w:rFonts w:ascii="Times New Roman" w:hAnsi="Times New Roman" w:cs="Times New Roman"/>
          <w:sz w:val="24"/>
          <w:szCs w:val="24"/>
        </w:rPr>
        <w:t>Section</w:t>
      </w:r>
      <w:r>
        <w:rPr>
          <w:rFonts w:ascii="Times New Roman" w:hAnsi="Times New Roman" w:cs="Times New Roman"/>
          <w:sz w:val="24"/>
          <w:szCs w:val="24"/>
        </w:rPr>
        <w:t xml:space="preserve"> 3 we use collocation analysis as a quantitative way into our age-tagged sub-corpora by analysing and categorising patients’ comments based on the types of words that collocate frequently with their uses of certain forms of evaluative language in their comments.</w:t>
      </w:r>
    </w:p>
    <w:p w14:paraId="67D8DBF7" w14:textId="77777777" w:rsidR="0023759C" w:rsidRDefault="0023759C" w:rsidP="0023759C">
      <w:pPr>
        <w:spacing w:after="0" w:line="276" w:lineRule="auto"/>
        <w:rPr>
          <w:rFonts w:ascii="Times New Roman" w:hAnsi="Times New Roman" w:cs="Times New Roman"/>
          <w:sz w:val="24"/>
          <w:szCs w:val="24"/>
        </w:rPr>
      </w:pPr>
    </w:p>
    <w:p w14:paraId="057B8C7E" w14:textId="7E52065A" w:rsidR="0023759C" w:rsidRDefault="0023759C" w:rsidP="0023759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The final technique we use in this book, </w:t>
      </w:r>
      <w:proofErr w:type="spellStart"/>
      <w:r>
        <w:rPr>
          <w:rFonts w:ascii="Times New Roman" w:hAnsi="Times New Roman" w:cs="Times New Roman"/>
          <w:sz w:val="24"/>
          <w:szCs w:val="24"/>
        </w:rPr>
        <w:t>c</w:t>
      </w:r>
      <w:r w:rsidRPr="00B83627">
        <w:rPr>
          <w:rFonts w:ascii="Times New Roman" w:hAnsi="Times New Roman" w:cs="Times New Roman"/>
          <w:sz w:val="24"/>
          <w:szCs w:val="24"/>
        </w:rPr>
        <w:t>oncordancing</w:t>
      </w:r>
      <w:proofErr w:type="spellEnd"/>
      <w:r>
        <w:rPr>
          <w:rFonts w:ascii="Times New Roman" w:hAnsi="Times New Roman" w:cs="Times New Roman"/>
          <w:sz w:val="24"/>
          <w:szCs w:val="24"/>
        </w:rPr>
        <w:t>, provides</w:t>
      </w:r>
      <w:r w:rsidRPr="00B83627">
        <w:rPr>
          <w:rFonts w:ascii="Times New Roman" w:hAnsi="Times New Roman" w:cs="Times New Roman"/>
          <w:sz w:val="24"/>
          <w:szCs w:val="24"/>
        </w:rPr>
        <w:t xml:space="preserve"> a way of viewing corpus data that allows us</w:t>
      </w:r>
      <w:r>
        <w:rPr>
          <w:rFonts w:ascii="Times New Roman" w:hAnsi="Times New Roman" w:cs="Times New Roman"/>
          <w:sz w:val="24"/>
          <w:szCs w:val="24"/>
        </w:rPr>
        <w:t>ers</w:t>
      </w:r>
      <w:r w:rsidRPr="00B83627">
        <w:rPr>
          <w:rFonts w:ascii="Times New Roman" w:hAnsi="Times New Roman" w:cs="Times New Roman"/>
          <w:sz w:val="24"/>
          <w:szCs w:val="24"/>
        </w:rPr>
        <w:t xml:space="preserve"> to examine every occurrence of a word or phrase in context, thus</w:t>
      </w:r>
      <w:r>
        <w:rPr>
          <w:rFonts w:ascii="Times New Roman" w:hAnsi="Times New Roman" w:cs="Times New Roman"/>
          <w:sz w:val="24"/>
          <w:szCs w:val="24"/>
        </w:rPr>
        <w:t xml:space="preserve"> allowing analysts to</w:t>
      </w:r>
      <w:r w:rsidRPr="00B83627">
        <w:rPr>
          <w:rFonts w:ascii="Times New Roman" w:hAnsi="Times New Roman" w:cs="Times New Roman"/>
          <w:sz w:val="24"/>
          <w:szCs w:val="24"/>
        </w:rPr>
        <w:t xml:space="preserve"> quickly scan for patterns of use. With the search word running down the centre of the</w:t>
      </w:r>
      <w:r>
        <w:rPr>
          <w:rFonts w:ascii="Times New Roman" w:hAnsi="Times New Roman" w:cs="Times New Roman"/>
          <w:sz w:val="24"/>
          <w:szCs w:val="24"/>
        </w:rPr>
        <w:t xml:space="preserve"> </w:t>
      </w:r>
      <w:r w:rsidRPr="00B83627">
        <w:rPr>
          <w:rFonts w:ascii="Times New Roman" w:hAnsi="Times New Roman" w:cs="Times New Roman"/>
          <w:sz w:val="24"/>
          <w:szCs w:val="24"/>
        </w:rPr>
        <w:t>screen and a few words of context displayed to the left and right, concordance output provides a useful means for spotting patterns that might be less obvious during more linear, left-​to-​right readings of the data</w:t>
      </w:r>
      <w:r>
        <w:rPr>
          <w:rFonts w:ascii="Times New Roman" w:hAnsi="Times New Roman" w:cs="Times New Roman"/>
          <w:sz w:val="24"/>
          <w:szCs w:val="24"/>
        </w:rPr>
        <w:t>.</w:t>
      </w:r>
      <w:r w:rsidRPr="00B83627">
        <w:rPr>
          <w:rFonts w:ascii="Times New Roman" w:hAnsi="Times New Roman" w:cs="Times New Roman"/>
          <w:sz w:val="24"/>
          <w:szCs w:val="24"/>
        </w:rPr>
        <w:t xml:space="preserve"> </w:t>
      </w:r>
      <w:r>
        <w:rPr>
          <w:rFonts w:ascii="Times New Roman" w:hAnsi="Times New Roman" w:cs="Times New Roman"/>
          <w:sz w:val="24"/>
          <w:szCs w:val="24"/>
        </w:rPr>
        <w:t xml:space="preserve">To help with such pattern-spotting, the concordance lines can also be </w:t>
      </w:r>
      <w:r w:rsidRPr="00B83627">
        <w:rPr>
          <w:rFonts w:ascii="Times New Roman" w:hAnsi="Times New Roman" w:cs="Times New Roman"/>
          <w:sz w:val="24"/>
          <w:szCs w:val="24"/>
        </w:rPr>
        <w:t>sort</w:t>
      </w:r>
      <w:r>
        <w:rPr>
          <w:rFonts w:ascii="Times New Roman" w:hAnsi="Times New Roman" w:cs="Times New Roman"/>
          <w:sz w:val="24"/>
          <w:szCs w:val="24"/>
        </w:rPr>
        <w:t>ed</w:t>
      </w:r>
      <w:r w:rsidRPr="00B83627">
        <w:rPr>
          <w:rFonts w:ascii="Times New Roman" w:hAnsi="Times New Roman" w:cs="Times New Roman"/>
          <w:sz w:val="24"/>
          <w:szCs w:val="24"/>
        </w:rPr>
        <w:t xml:space="preserve"> </w:t>
      </w:r>
      <w:r>
        <w:rPr>
          <w:rFonts w:ascii="Times New Roman" w:hAnsi="Times New Roman" w:cs="Times New Roman"/>
          <w:sz w:val="24"/>
          <w:szCs w:val="24"/>
        </w:rPr>
        <w:t xml:space="preserve">according to words immediately preceding or following the search-term. </w:t>
      </w:r>
      <w:r w:rsidRPr="00B83627">
        <w:rPr>
          <w:rFonts w:ascii="Times New Roman" w:hAnsi="Times New Roman" w:cs="Times New Roman"/>
          <w:sz w:val="24"/>
          <w:szCs w:val="24"/>
        </w:rPr>
        <w:t>For a more contextualised view of the data, we can also access each original comment</w:t>
      </w:r>
      <w:r>
        <w:rPr>
          <w:rFonts w:ascii="Times New Roman" w:hAnsi="Times New Roman" w:cs="Times New Roman"/>
          <w:sz w:val="24"/>
          <w:szCs w:val="24"/>
        </w:rPr>
        <w:t xml:space="preserve"> </w:t>
      </w:r>
      <w:r w:rsidRPr="00B83627">
        <w:rPr>
          <w:rFonts w:ascii="Times New Roman" w:hAnsi="Times New Roman" w:cs="Times New Roman"/>
          <w:sz w:val="24"/>
          <w:szCs w:val="24"/>
        </w:rPr>
        <w:t xml:space="preserve">in its entirety by clicking the search word </w:t>
      </w:r>
      <w:r>
        <w:rPr>
          <w:rFonts w:ascii="Times New Roman" w:hAnsi="Times New Roman" w:cs="Times New Roman"/>
          <w:sz w:val="24"/>
          <w:szCs w:val="24"/>
        </w:rPr>
        <w:t xml:space="preserve">on a given </w:t>
      </w:r>
      <w:r w:rsidRPr="00B83627">
        <w:rPr>
          <w:rFonts w:ascii="Times New Roman" w:hAnsi="Times New Roman" w:cs="Times New Roman"/>
          <w:sz w:val="24"/>
          <w:szCs w:val="24"/>
        </w:rPr>
        <w:t xml:space="preserve">concordance line. </w:t>
      </w:r>
      <w:r>
        <w:rPr>
          <w:rFonts w:ascii="Times New Roman" w:hAnsi="Times New Roman" w:cs="Times New Roman"/>
          <w:sz w:val="24"/>
          <w:szCs w:val="24"/>
        </w:rPr>
        <w:t xml:space="preserve">We use the </w:t>
      </w:r>
      <w:r>
        <w:rPr>
          <w:rFonts w:ascii="Times New Roman" w:hAnsi="Times New Roman" w:cs="Times New Roman"/>
          <w:sz w:val="24"/>
          <w:szCs w:val="24"/>
        </w:rPr>
        <w:lastRenderedPageBreak/>
        <w:t xml:space="preserve">concordance technique in both </w:t>
      </w:r>
      <w:r w:rsidR="00116FE5">
        <w:rPr>
          <w:rFonts w:ascii="Times New Roman" w:hAnsi="Times New Roman" w:cs="Times New Roman"/>
          <w:sz w:val="24"/>
          <w:szCs w:val="24"/>
        </w:rPr>
        <w:t>Sections</w:t>
      </w:r>
      <w:r>
        <w:rPr>
          <w:rFonts w:ascii="Times New Roman" w:hAnsi="Times New Roman" w:cs="Times New Roman"/>
          <w:sz w:val="24"/>
          <w:szCs w:val="24"/>
        </w:rPr>
        <w:t xml:space="preserve"> 2 and 3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formulate interpretations, respectively, of how the keywords and collocates are used in the corpus. </w:t>
      </w:r>
    </w:p>
    <w:p w14:paraId="6FC9779E" w14:textId="77777777" w:rsidR="0023759C" w:rsidRDefault="0023759C" w:rsidP="0023759C">
      <w:pPr>
        <w:spacing w:after="0" w:line="276" w:lineRule="auto"/>
        <w:rPr>
          <w:rFonts w:ascii="Times New Roman" w:hAnsi="Times New Roman" w:cs="Times New Roman"/>
          <w:sz w:val="24"/>
          <w:szCs w:val="24"/>
        </w:rPr>
      </w:pPr>
    </w:p>
    <w:p w14:paraId="1EFECAEE" w14:textId="1B4151C0" w:rsidR="0023759C" w:rsidRPr="003E7B96" w:rsidRDefault="0023759C" w:rsidP="0023759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More specific detail, for example pertaining to the use of statistical measures and thresholds, is given in the relevant </w:t>
      </w:r>
      <w:proofErr w:type="spellStart"/>
      <w:r w:rsidR="00116FE5">
        <w:rPr>
          <w:rFonts w:ascii="Times New Roman" w:hAnsi="Times New Roman" w:cs="Times New Roman"/>
          <w:sz w:val="24"/>
          <w:szCs w:val="24"/>
        </w:rPr>
        <w:t>sections</w:t>
      </w:r>
      <w:r>
        <w:rPr>
          <w:rFonts w:ascii="Times New Roman" w:hAnsi="Times New Roman" w:cs="Times New Roman"/>
          <w:sz w:val="24"/>
          <w:szCs w:val="24"/>
        </w:rPr>
        <w:t>s</w:t>
      </w:r>
      <w:proofErr w:type="spellEnd"/>
      <w:r>
        <w:rPr>
          <w:rFonts w:ascii="Times New Roman" w:hAnsi="Times New Roman" w:cs="Times New Roman"/>
          <w:sz w:val="24"/>
          <w:szCs w:val="24"/>
        </w:rPr>
        <w:t xml:space="preserve">. Now we move onto the analysis, beginning in </w:t>
      </w:r>
      <w:r w:rsidR="00116FE5">
        <w:rPr>
          <w:rFonts w:ascii="Times New Roman" w:hAnsi="Times New Roman" w:cs="Times New Roman"/>
          <w:sz w:val="24"/>
          <w:szCs w:val="24"/>
        </w:rPr>
        <w:t>Section</w:t>
      </w:r>
      <w:r>
        <w:rPr>
          <w:rFonts w:ascii="Times New Roman" w:hAnsi="Times New Roman" w:cs="Times New Roman"/>
          <w:sz w:val="24"/>
          <w:szCs w:val="24"/>
        </w:rPr>
        <w:t xml:space="preserve"> 2 with the study of patient </w:t>
      </w:r>
      <w:r w:rsidR="005A4566">
        <w:rPr>
          <w:rFonts w:ascii="Times New Roman" w:hAnsi="Times New Roman" w:cs="Times New Roman"/>
          <w:sz w:val="24"/>
          <w:szCs w:val="24"/>
        </w:rPr>
        <w:t>sex</w:t>
      </w:r>
      <w:r>
        <w:rPr>
          <w:rFonts w:ascii="Times New Roman" w:hAnsi="Times New Roman" w:cs="Times New Roman"/>
          <w:sz w:val="24"/>
          <w:szCs w:val="24"/>
        </w:rPr>
        <w:t>.</w:t>
      </w:r>
    </w:p>
    <w:p w14:paraId="2822DA2A" w14:textId="51E3EB57" w:rsidR="00F80610" w:rsidRDefault="00F80610">
      <w:r>
        <w:br w:type="page"/>
      </w:r>
    </w:p>
    <w:p w14:paraId="2E6AD5B3" w14:textId="33EA05EC" w:rsidR="00F80610" w:rsidRPr="006071B0" w:rsidRDefault="00116FE5" w:rsidP="00F80610">
      <w:pPr>
        <w:pStyle w:val="xmsonormal"/>
        <w:shd w:val="clear" w:color="auto" w:fill="FFFFFF"/>
        <w:spacing w:before="0" w:beforeAutospacing="0" w:after="0" w:afterAutospacing="0" w:line="276" w:lineRule="auto"/>
        <w:jc w:val="center"/>
        <w:rPr>
          <w:b/>
          <w:bCs/>
          <w:color w:val="201F1E"/>
        </w:rPr>
      </w:pPr>
      <w:r>
        <w:rPr>
          <w:b/>
          <w:bCs/>
          <w:color w:val="201F1E"/>
        </w:rPr>
        <w:lastRenderedPageBreak/>
        <w:t>Section</w:t>
      </w:r>
      <w:r w:rsidR="00F80610">
        <w:rPr>
          <w:b/>
          <w:bCs/>
          <w:color w:val="201F1E"/>
        </w:rPr>
        <w:t xml:space="preserve"> 2</w:t>
      </w:r>
      <w:r w:rsidR="00F80610" w:rsidRPr="006071B0">
        <w:rPr>
          <w:b/>
          <w:bCs/>
          <w:color w:val="201F1E"/>
        </w:rPr>
        <w:t xml:space="preserve">: Patient </w:t>
      </w:r>
      <w:r w:rsidR="00FC00D3">
        <w:rPr>
          <w:b/>
          <w:bCs/>
          <w:color w:val="201F1E"/>
        </w:rPr>
        <w:t>sex</w:t>
      </w:r>
    </w:p>
    <w:p w14:paraId="5394F07E" w14:textId="77777777" w:rsidR="00F80610" w:rsidRDefault="00F80610" w:rsidP="00F80610">
      <w:pPr>
        <w:pStyle w:val="xmsonormal"/>
        <w:shd w:val="clear" w:color="auto" w:fill="FFFFFF"/>
        <w:spacing w:before="0" w:beforeAutospacing="0" w:after="0" w:afterAutospacing="0" w:line="276" w:lineRule="auto"/>
        <w:rPr>
          <w:color w:val="201F1E"/>
        </w:rPr>
      </w:pPr>
    </w:p>
    <w:p w14:paraId="13DB0205" w14:textId="77777777" w:rsidR="00F80610" w:rsidRPr="00BA0BD3" w:rsidRDefault="00F80610" w:rsidP="00F80610">
      <w:pPr>
        <w:pStyle w:val="xmsonormal"/>
        <w:shd w:val="clear" w:color="auto" w:fill="FFFFFF"/>
        <w:spacing w:before="0" w:beforeAutospacing="0" w:after="0" w:afterAutospacing="0" w:line="276" w:lineRule="auto"/>
        <w:rPr>
          <w:b/>
          <w:bCs/>
          <w:color w:val="201F1E"/>
        </w:rPr>
      </w:pPr>
      <w:r w:rsidRPr="00BA0BD3">
        <w:rPr>
          <w:b/>
          <w:bCs/>
          <w:color w:val="201F1E"/>
        </w:rPr>
        <w:t>2.1. Introduction</w:t>
      </w:r>
    </w:p>
    <w:p w14:paraId="53E9310A" w14:textId="77777777" w:rsidR="00F80610" w:rsidRPr="006071B0" w:rsidRDefault="00F80610" w:rsidP="00F80610">
      <w:pPr>
        <w:pStyle w:val="xmsonormal"/>
        <w:shd w:val="clear" w:color="auto" w:fill="FFFFFF"/>
        <w:spacing w:before="0" w:beforeAutospacing="0" w:after="0" w:afterAutospacing="0" w:line="276" w:lineRule="auto"/>
        <w:rPr>
          <w:color w:val="201F1E"/>
        </w:rPr>
      </w:pPr>
    </w:p>
    <w:p w14:paraId="22D66035" w14:textId="7F51CEFD" w:rsidR="00F80610" w:rsidRDefault="00F80610" w:rsidP="00F80610">
      <w:pPr>
        <w:pStyle w:val="xmsonormal"/>
        <w:shd w:val="clear" w:color="auto" w:fill="FFFFFF"/>
        <w:spacing w:before="0" w:beforeAutospacing="0" w:after="0" w:afterAutospacing="0" w:line="276" w:lineRule="auto"/>
        <w:rPr>
          <w:color w:val="201F1E"/>
        </w:rPr>
      </w:pPr>
      <w:r w:rsidRPr="006071B0">
        <w:rPr>
          <w:color w:val="201F1E"/>
        </w:rPr>
        <w:t xml:space="preserve">This </w:t>
      </w:r>
      <w:r w:rsidR="00116FE5">
        <w:rPr>
          <w:color w:val="201F1E"/>
        </w:rPr>
        <w:t>section</w:t>
      </w:r>
      <w:r w:rsidRPr="006071B0">
        <w:rPr>
          <w:color w:val="201F1E"/>
        </w:rPr>
        <w:t xml:space="preserve"> reports our first case study, which examines the possible influence of patient</w:t>
      </w:r>
      <w:r>
        <w:rPr>
          <w:color w:val="201F1E"/>
        </w:rPr>
        <w:t xml:space="preserve"> </w:t>
      </w:r>
      <w:r w:rsidR="005A4566">
        <w:rPr>
          <w:color w:val="201F1E"/>
        </w:rPr>
        <w:t>sex</w:t>
      </w:r>
      <w:r>
        <w:rPr>
          <w:color w:val="201F1E"/>
        </w:rPr>
        <w:t xml:space="preserve">, and </w:t>
      </w:r>
      <w:r w:rsidRPr="00D745F6">
        <w:t xml:space="preserve">discourses around gender, on feedback on cancer care services. </w:t>
      </w:r>
      <w:r w:rsidRPr="006071B0">
        <w:rPr>
          <w:color w:val="201F1E"/>
        </w:rPr>
        <w:t>We approach th</w:t>
      </w:r>
      <w:r>
        <w:rPr>
          <w:color w:val="201F1E"/>
        </w:rPr>
        <w:t>e above</w:t>
      </w:r>
      <w:r w:rsidRPr="006071B0">
        <w:rPr>
          <w:color w:val="201F1E"/>
        </w:rPr>
        <w:t xml:space="preserve"> aim through two </w:t>
      </w:r>
      <w:r w:rsidR="007C5C87">
        <w:rPr>
          <w:color w:val="201F1E"/>
        </w:rPr>
        <w:t>approaches,</w:t>
      </w:r>
      <w:r w:rsidRPr="006071B0">
        <w:rPr>
          <w:color w:val="201F1E"/>
        </w:rPr>
        <w:t xml:space="preserve"> both based on the </w:t>
      </w:r>
      <w:proofErr w:type="gramStart"/>
      <w:r w:rsidRPr="006071B0">
        <w:rPr>
          <w:color w:val="201F1E"/>
        </w:rPr>
        <w:t>keywords</w:t>
      </w:r>
      <w:proofErr w:type="gramEnd"/>
      <w:r w:rsidRPr="006071B0">
        <w:rPr>
          <w:color w:val="201F1E"/>
        </w:rPr>
        <w:t xml:space="preserve"> technique. First, we </w:t>
      </w:r>
      <w:r>
        <w:rPr>
          <w:color w:val="201F1E"/>
        </w:rPr>
        <w:t>compare m</w:t>
      </w:r>
      <w:r w:rsidR="00FC00D3">
        <w:rPr>
          <w:color w:val="201F1E"/>
        </w:rPr>
        <w:t>ale</w:t>
      </w:r>
      <w:r>
        <w:rPr>
          <w:color w:val="201F1E"/>
        </w:rPr>
        <w:t xml:space="preserve"> and</w:t>
      </w:r>
      <w:r w:rsidR="00FC00D3">
        <w:rPr>
          <w:color w:val="201F1E"/>
        </w:rPr>
        <w:t xml:space="preserve"> female</w:t>
      </w:r>
      <w:r>
        <w:rPr>
          <w:color w:val="201F1E"/>
        </w:rPr>
        <w:t xml:space="preserve"> comments by dividing up the comments in our corpus according to metadata relating</w:t>
      </w:r>
      <w:r w:rsidR="005A4566" w:rsidRPr="005A4566">
        <w:rPr>
          <w:color w:val="201F1E"/>
        </w:rPr>
        <w:t xml:space="preserve"> </w:t>
      </w:r>
      <w:r w:rsidR="005A4566" w:rsidRPr="6E107FB1">
        <w:rPr>
          <w:color w:val="201F1E"/>
        </w:rPr>
        <w:t>to sex</w:t>
      </w:r>
      <w:r w:rsidR="00395DAE">
        <w:rPr>
          <w:color w:val="201F1E"/>
        </w:rPr>
        <w:t xml:space="preserve"> derived from patient records</w:t>
      </w:r>
      <w:r>
        <w:rPr>
          <w:color w:val="201F1E"/>
        </w:rPr>
        <w:t xml:space="preserve">. We compare the two sets of comments against each other using the keywords technique, then qualitatively analyse random samples of 100 of each of the top 30 keywords from both sets of comments with the aim of interpreting the distinctive forms of language use in terms of the gendered discourses and other gender-based differences which characterise the feedback. </w:t>
      </w:r>
      <w:r w:rsidRPr="006071B0">
        <w:rPr>
          <w:color w:val="201F1E"/>
        </w:rPr>
        <w:t>In the second part of</w:t>
      </w:r>
      <w:r>
        <w:rPr>
          <w:color w:val="201F1E"/>
        </w:rPr>
        <w:t xml:space="preserve"> the </w:t>
      </w:r>
      <w:r w:rsidR="00116FE5">
        <w:rPr>
          <w:color w:val="201F1E"/>
        </w:rPr>
        <w:t>section</w:t>
      </w:r>
      <w:r>
        <w:rPr>
          <w:color w:val="201F1E"/>
        </w:rPr>
        <w:t xml:space="preserve">, we carry out the same analysis but from a different methodological perspective; specifically, </w:t>
      </w:r>
      <w:r w:rsidRPr="006071B0">
        <w:rPr>
          <w:color w:val="201F1E"/>
        </w:rPr>
        <w:t xml:space="preserve">we take a sample of comments in which patients go ‘on record’ about their </w:t>
      </w:r>
      <w:r>
        <w:rPr>
          <w:color w:val="201F1E"/>
        </w:rPr>
        <w:t>sex</w:t>
      </w:r>
      <w:r w:rsidRPr="006071B0">
        <w:rPr>
          <w:color w:val="201F1E"/>
        </w:rPr>
        <w:t xml:space="preserve"> by </w:t>
      </w:r>
      <w:r w:rsidR="00FC28EA">
        <w:rPr>
          <w:color w:val="201F1E"/>
        </w:rPr>
        <w:t>verbally</w:t>
      </w:r>
      <w:r w:rsidR="00FC28EA" w:rsidRPr="006071B0">
        <w:rPr>
          <w:color w:val="201F1E"/>
        </w:rPr>
        <w:t xml:space="preserve"> </w:t>
      </w:r>
      <w:r w:rsidR="00FC28EA">
        <w:rPr>
          <w:color w:val="201F1E"/>
        </w:rPr>
        <w:t xml:space="preserve">referencing </w:t>
      </w:r>
      <w:r>
        <w:rPr>
          <w:color w:val="201F1E"/>
        </w:rPr>
        <w:t>it in their comments</w:t>
      </w:r>
      <w:r w:rsidRPr="006071B0">
        <w:rPr>
          <w:color w:val="201F1E"/>
        </w:rPr>
        <w:t xml:space="preserve">. </w:t>
      </w:r>
      <w:r>
        <w:rPr>
          <w:color w:val="201F1E"/>
        </w:rPr>
        <w:t xml:space="preserve">Rather than comparing these samples against each other directly, we compare both against the </w:t>
      </w:r>
      <w:proofErr w:type="gramStart"/>
      <w:r>
        <w:rPr>
          <w:color w:val="201F1E"/>
        </w:rPr>
        <w:t>corpus as a whole, which</w:t>
      </w:r>
      <w:proofErr w:type="gramEnd"/>
      <w:r>
        <w:rPr>
          <w:color w:val="201F1E"/>
        </w:rPr>
        <w:t xml:space="preserve"> we regard as a general corpus of cancer patient feedback. The resulting keywords are thus analysed both in terms not only of their differences but also their similarities, with the former approached through keywords that emerge from both samples and the latter considered through keywords that are unique to either sample. As in the first part of the analysis, unique keywords are analysed in terms of </w:t>
      </w:r>
      <w:r w:rsidR="0006113D">
        <w:rPr>
          <w:color w:val="201F1E"/>
        </w:rPr>
        <w:t>sex</w:t>
      </w:r>
      <w:r>
        <w:rPr>
          <w:color w:val="201F1E"/>
        </w:rPr>
        <w:t>-based differences (</w:t>
      </w:r>
      <w:r w:rsidR="0006113D">
        <w:rPr>
          <w:color w:val="201F1E"/>
        </w:rPr>
        <w:t>particularly focussing on</w:t>
      </w:r>
      <w:r>
        <w:rPr>
          <w:color w:val="201F1E"/>
        </w:rPr>
        <w:t xml:space="preserve"> </w:t>
      </w:r>
      <w:r w:rsidR="0006113D">
        <w:rPr>
          <w:color w:val="201F1E"/>
        </w:rPr>
        <w:t xml:space="preserve">those which articulate </w:t>
      </w:r>
      <w:r>
        <w:rPr>
          <w:color w:val="201F1E"/>
        </w:rPr>
        <w:t xml:space="preserve">gendered discourses), while both unique and overlapping keywords are interpreted in terms of how comments featuring self-declarations of sex identity differ to patient </w:t>
      </w:r>
      <w:proofErr w:type="gramStart"/>
      <w:r>
        <w:rPr>
          <w:color w:val="201F1E"/>
        </w:rPr>
        <w:t>feedback as a whole</w:t>
      </w:r>
      <w:proofErr w:type="gramEnd"/>
      <w:r>
        <w:rPr>
          <w:color w:val="201F1E"/>
        </w:rPr>
        <w:t xml:space="preserve">. </w:t>
      </w:r>
      <w:r w:rsidRPr="006071B0">
        <w:rPr>
          <w:color w:val="201F1E"/>
        </w:rPr>
        <w:t xml:space="preserve">As well as comparing feedback from men and women, then, through the analysis in this </w:t>
      </w:r>
      <w:r w:rsidR="00116FE5">
        <w:rPr>
          <w:color w:val="201F1E"/>
        </w:rPr>
        <w:t>section</w:t>
      </w:r>
      <w:r w:rsidRPr="006071B0">
        <w:rPr>
          <w:color w:val="201F1E"/>
        </w:rPr>
        <w:t xml:space="preserve"> we will compare two approaches to studying language and identity in corpora – one using corpus-internal indications of patient identity and the other using </w:t>
      </w:r>
      <w:r>
        <w:rPr>
          <w:color w:val="201F1E"/>
        </w:rPr>
        <w:t>socio-</w:t>
      </w:r>
      <w:r w:rsidRPr="006071B0">
        <w:rPr>
          <w:color w:val="201F1E"/>
        </w:rPr>
        <w:t>demographic metadata.</w:t>
      </w:r>
    </w:p>
    <w:p w14:paraId="15358662" w14:textId="77777777" w:rsidR="00F80610" w:rsidRPr="006071B0" w:rsidRDefault="00F80610" w:rsidP="00F80610">
      <w:pPr>
        <w:pStyle w:val="xmsonormal"/>
        <w:shd w:val="clear" w:color="auto" w:fill="FFFFFF"/>
        <w:spacing w:before="0" w:beforeAutospacing="0" w:after="0" w:afterAutospacing="0" w:line="276" w:lineRule="auto"/>
        <w:rPr>
          <w:color w:val="201F1E"/>
        </w:rPr>
      </w:pPr>
    </w:p>
    <w:p w14:paraId="417108C3" w14:textId="77777777" w:rsidR="00F80610" w:rsidRPr="006071B0" w:rsidRDefault="00F80610" w:rsidP="00F80610">
      <w:pPr>
        <w:pStyle w:val="xmsonormal"/>
        <w:shd w:val="clear" w:color="auto" w:fill="FFFFFF"/>
        <w:spacing w:before="0" w:beforeAutospacing="0" w:after="0" w:afterAutospacing="0" w:line="276" w:lineRule="auto"/>
        <w:rPr>
          <w:b/>
          <w:bCs/>
          <w:color w:val="201F1E"/>
        </w:rPr>
      </w:pPr>
      <w:r>
        <w:rPr>
          <w:b/>
          <w:bCs/>
          <w:color w:val="201F1E"/>
        </w:rPr>
        <w:t>2.2. Using socio-demographic metadata</w:t>
      </w:r>
    </w:p>
    <w:p w14:paraId="2869EC4B" w14:textId="77777777" w:rsidR="00F80610" w:rsidRPr="006071B0" w:rsidRDefault="00F80610" w:rsidP="00F80610">
      <w:pPr>
        <w:pStyle w:val="xmsonormal"/>
        <w:shd w:val="clear" w:color="auto" w:fill="FFFFFF"/>
        <w:spacing w:before="0" w:beforeAutospacing="0" w:after="0" w:afterAutospacing="0" w:line="276" w:lineRule="auto"/>
        <w:rPr>
          <w:color w:val="201F1E"/>
        </w:rPr>
      </w:pPr>
    </w:p>
    <w:p w14:paraId="3B443867" w14:textId="7376BD6E" w:rsidR="00395DAE" w:rsidRDefault="00F80610" w:rsidP="00F80610">
      <w:pPr>
        <w:pStyle w:val="xmsonormal"/>
        <w:shd w:val="clear" w:color="auto" w:fill="FFFFFF"/>
        <w:spacing w:before="0" w:beforeAutospacing="0" w:after="0" w:afterAutospacing="0" w:line="276" w:lineRule="auto"/>
        <w:rPr>
          <w:color w:val="201F1E"/>
        </w:rPr>
      </w:pPr>
      <w:r>
        <w:rPr>
          <w:color w:val="201F1E"/>
        </w:rPr>
        <w:t xml:space="preserve">The first part of our analysis is, as noted, based on the use of socio-demographic metadata tags which we used to create two </w:t>
      </w:r>
      <w:proofErr w:type="spellStart"/>
      <w:r>
        <w:rPr>
          <w:color w:val="201F1E"/>
        </w:rPr>
        <w:t>subcorpora</w:t>
      </w:r>
      <w:proofErr w:type="spellEnd"/>
      <w:r>
        <w:rPr>
          <w:color w:val="201F1E"/>
        </w:rPr>
        <w:t xml:space="preserve">: one containing </w:t>
      </w:r>
      <w:proofErr w:type="gramStart"/>
      <w:r>
        <w:rPr>
          <w:color w:val="201F1E"/>
        </w:rPr>
        <w:t>comments</w:t>
      </w:r>
      <w:proofErr w:type="gramEnd"/>
      <w:r>
        <w:rPr>
          <w:color w:val="201F1E"/>
        </w:rPr>
        <w:t xml:space="preserve"> written by m</w:t>
      </w:r>
      <w:r w:rsidR="00FC00D3">
        <w:rPr>
          <w:color w:val="201F1E"/>
        </w:rPr>
        <w:t>ale patients</w:t>
      </w:r>
      <w:r>
        <w:rPr>
          <w:color w:val="201F1E"/>
        </w:rPr>
        <w:t xml:space="preserve"> and one containing comments written by </w:t>
      </w:r>
      <w:r w:rsidR="00FC00D3">
        <w:rPr>
          <w:color w:val="201F1E"/>
        </w:rPr>
        <w:t>female patients</w:t>
      </w:r>
      <w:r w:rsidR="00395DAE">
        <w:rPr>
          <w:color w:val="201F1E"/>
        </w:rPr>
        <w:t>, with these categories derived by patient records</w:t>
      </w:r>
      <w:r w:rsidR="000065FA">
        <w:rPr>
          <w:color w:val="201F1E"/>
        </w:rPr>
        <w:t xml:space="preserve"> (w</w:t>
      </w:r>
      <w:r w:rsidR="0060366C">
        <w:rPr>
          <w:color w:val="201F1E"/>
        </w:rPr>
        <w:t xml:space="preserve">e do not </w:t>
      </w:r>
      <w:r w:rsidR="000065FA" w:rsidRPr="00A95E30">
        <w:t>include CPES responses where no comment was provided</w:t>
      </w:r>
      <w:r w:rsidR="000065FA">
        <w:rPr>
          <w:color w:val="ED7D31" w:themeColor="accent2"/>
        </w:rPr>
        <w:t>).</w:t>
      </w:r>
      <w:r w:rsidR="000065FA">
        <w:rPr>
          <w:color w:val="201F1E"/>
        </w:rPr>
        <w:t xml:space="preserve"> </w:t>
      </w:r>
      <w:r w:rsidR="00395DAE">
        <w:t>We</w:t>
      </w:r>
      <w:r w:rsidR="00395DAE" w:rsidRPr="00DC3EFA">
        <w:rPr>
          <w:color w:val="201F1E"/>
        </w:rPr>
        <w:t xml:space="preserve"> focus on m</w:t>
      </w:r>
      <w:r w:rsidR="00FC00D3">
        <w:rPr>
          <w:color w:val="201F1E"/>
        </w:rPr>
        <w:t>ale</w:t>
      </w:r>
      <w:r w:rsidR="00395DAE" w:rsidRPr="00DC3EFA">
        <w:rPr>
          <w:color w:val="201F1E"/>
        </w:rPr>
        <w:t xml:space="preserve"> and </w:t>
      </w:r>
      <w:r w:rsidR="00FC00D3">
        <w:rPr>
          <w:color w:val="201F1E"/>
        </w:rPr>
        <w:t>female</w:t>
      </w:r>
      <w:r w:rsidR="00395DAE" w:rsidRPr="00DC3EFA">
        <w:rPr>
          <w:color w:val="201F1E"/>
        </w:rPr>
        <w:t xml:space="preserve"> </w:t>
      </w:r>
      <w:r w:rsidR="00FC00D3">
        <w:rPr>
          <w:color w:val="201F1E"/>
        </w:rPr>
        <w:t xml:space="preserve">patients </w:t>
      </w:r>
      <w:r w:rsidR="00395DAE" w:rsidRPr="00DC3EFA">
        <w:rPr>
          <w:color w:val="201F1E"/>
        </w:rPr>
        <w:t>in this analysis because we do not have sufficient data to carry out keyword analysis on patients identifying as trans</w:t>
      </w:r>
      <w:r w:rsidR="00B66DC1">
        <w:rPr>
          <w:color w:val="201F1E"/>
        </w:rPr>
        <w:t>gender or non-binary</w:t>
      </w:r>
      <w:r w:rsidR="00395DAE">
        <w:rPr>
          <w:color w:val="201F1E"/>
        </w:rPr>
        <w:t xml:space="preserve">. </w:t>
      </w:r>
      <w:r w:rsidR="00B66DC1">
        <w:rPr>
          <w:color w:val="201F1E"/>
        </w:rPr>
        <w:t>I</w:t>
      </w:r>
      <w:r w:rsidR="00395DAE">
        <w:rPr>
          <w:color w:val="201F1E"/>
        </w:rPr>
        <w:t>n the corpus</w:t>
      </w:r>
      <w:r w:rsidR="00395DAE" w:rsidRPr="00DC3EFA">
        <w:rPr>
          <w:color w:val="201F1E"/>
        </w:rPr>
        <w:t xml:space="preserve"> </w:t>
      </w:r>
      <w:r w:rsidR="00395DAE" w:rsidRPr="00DC3EFA">
        <w:rPr>
          <w:i/>
          <w:iCs/>
          <w:color w:val="201F1E"/>
        </w:rPr>
        <w:t xml:space="preserve">transgender </w:t>
      </w:r>
      <w:r w:rsidR="00395DAE" w:rsidRPr="00DC3EFA">
        <w:rPr>
          <w:color w:val="201F1E"/>
        </w:rPr>
        <w:t xml:space="preserve">occurred just 5 times, </w:t>
      </w:r>
      <w:r w:rsidR="00395DAE" w:rsidRPr="00DC3EFA">
        <w:rPr>
          <w:i/>
          <w:iCs/>
          <w:color w:val="201F1E"/>
        </w:rPr>
        <w:t xml:space="preserve">trans </w:t>
      </w:r>
      <w:r w:rsidR="00395DAE" w:rsidRPr="00DC3EFA">
        <w:rPr>
          <w:color w:val="201F1E"/>
        </w:rPr>
        <w:t xml:space="preserve">occurred just 3 times, and there were no mentions of </w:t>
      </w:r>
      <w:r w:rsidR="00395DAE" w:rsidRPr="00174A4A">
        <w:rPr>
          <w:i/>
          <w:iCs/>
          <w:color w:val="201F1E"/>
        </w:rPr>
        <w:t>non-binary</w:t>
      </w:r>
      <w:r w:rsidR="00395DAE" w:rsidRPr="00DC3EFA">
        <w:rPr>
          <w:color w:val="201F1E"/>
        </w:rPr>
        <w:t xml:space="preserve"> at all.</w:t>
      </w:r>
      <w:r w:rsidR="00395DAE">
        <w:rPr>
          <w:color w:val="201F1E"/>
        </w:rPr>
        <w:t xml:space="preserve"> </w:t>
      </w:r>
      <w:r w:rsidR="00B66DC1">
        <w:rPr>
          <w:color w:val="201F1E"/>
        </w:rPr>
        <w:t>It is worth pointing out</w:t>
      </w:r>
      <w:r w:rsidR="00395DAE">
        <w:rPr>
          <w:color w:val="201F1E"/>
        </w:rPr>
        <w:t xml:space="preserve"> that these surveys were conducted between 2015-2018 and more recently they have used a more inclusive question around sex, allowing for a wider range of options than male or female.  </w:t>
      </w:r>
    </w:p>
    <w:p w14:paraId="42932A15" w14:textId="77777777" w:rsidR="00DB6302" w:rsidRDefault="00DB6302" w:rsidP="00F80610">
      <w:pPr>
        <w:pStyle w:val="xmsonormal"/>
        <w:shd w:val="clear" w:color="auto" w:fill="FFFFFF"/>
        <w:spacing w:before="0" w:beforeAutospacing="0" w:after="0" w:afterAutospacing="0" w:line="276" w:lineRule="auto"/>
        <w:rPr>
          <w:color w:val="201F1E"/>
        </w:rPr>
      </w:pPr>
    </w:p>
    <w:p w14:paraId="029ACFB8" w14:textId="148344FF" w:rsidR="00F80610" w:rsidRPr="00E003D4" w:rsidRDefault="00B66DC1" w:rsidP="00F80610">
      <w:pPr>
        <w:pStyle w:val="xmsonormal"/>
        <w:shd w:val="clear" w:color="auto" w:fill="FFFFFF"/>
        <w:spacing w:before="0" w:beforeAutospacing="0" w:after="0" w:afterAutospacing="0" w:line="276" w:lineRule="auto"/>
      </w:pPr>
      <w:r>
        <w:rPr>
          <w:color w:val="201F1E"/>
        </w:rPr>
        <w:t>There were</w:t>
      </w:r>
      <w:r w:rsidR="00F80610">
        <w:rPr>
          <w:color w:val="201F1E"/>
        </w:rPr>
        <w:t xml:space="preserve"> </w:t>
      </w:r>
      <w:r w:rsidR="00F80610" w:rsidRPr="005C29E8">
        <w:rPr>
          <w:color w:val="201F1E"/>
        </w:rPr>
        <w:t xml:space="preserve">97,774 </w:t>
      </w:r>
      <w:r w:rsidR="00F80610">
        <w:rPr>
          <w:color w:val="201F1E"/>
        </w:rPr>
        <w:t>comments f</w:t>
      </w:r>
      <w:r>
        <w:rPr>
          <w:color w:val="201F1E"/>
        </w:rPr>
        <w:t>rom</w:t>
      </w:r>
      <w:r w:rsidR="00F80610">
        <w:rPr>
          <w:color w:val="201F1E"/>
        </w:rPr>
        <w:t xml:space="preserve"> male patients (</w:t>
      </w:r>
      <w:r w:rsidR="00F80610" w:rsidRPr="005C29E8">
        <w:rPr>
          <w:color w:val="201F1E"/>
        </w:rPr>
        <w:t>5,720,898</w:t>
      </w:r>
      <w:r w:rsidR="00F80610">
        <w:rPr>
          <w:color w:val="201F1E"/>
        </w:rPr>
        <w:t xml:space="preserve"> words) and </w:t>
      </w:r>
      <w:r w:rsidR="00F80610" w:rsidRPr="005C29E8">
        <w:rPr>
          <w:color w:val="201F1E"/>
        </w:rPr>
        <w:t>116,564</w:t>
      </w:r>
      <w:r w:rsidR="00F80610">
        <w:rPr>
          <w:color w:val="201F1E"/>
        </w:rPr>
        <w:t xml:space="preserve"> comments from female patients (</w:t>
      </w:r>
      <w:r w:rsidR="00F80610" w:rsidRPr="005C29E8">
        <w:rPr>
          <w:color w:val="201F1E"/>
        </w:rPr>
        <w:t>8,683,079</w:t>
      </w:r>
      <w:r w:rsidR="00F80610">
        <w:rPr>
          <w:color w:val="201F1E"/>
        </w:rPr>
        <w:t xml:space="preserve"> words). </w:t>
      </w:r>
      <w:r>
        <w:rPr>
          <w:color w:val="201F1E"/>
        </w:rPr>
        <w:t>C</w:t>
      </w:r>
      <w:r w:rsidR="00F80610">
        <w:rPr>
          <w:color w:val="201F1E"/>
        </w:rPr>
        <w:t>omments from female patients are longer, on average, than comments from male patients (</w:t>
      </w:r>
      <w:r w:rsidR="00F80610" w:rsidRPr="005C29E8">
        <w:rPr>
          <w:color w:val="201F1E"/>
        </w:rPr>
        <w:t>74.50</w:t>
      </w:r>
      <w:r w:rsidR="00F80610">
        <w:rPr>
          <w:color w:val="201F1E"/>
        </w:rPr>
        <w:t xml:space="preserve"> words vs. </w:t>
      </w:r>
      <w:r w:rsidR="00F80610" w:rsidRPr="005C29E8">
        <w:rPr>
          <w:color w:val="201F1E"/>
        </w:rPr>
        <w:t>58.51</w:t>
      </w:r>
      <w:r w:rsidR="00F80610">
        <w:rPr>
          <w:color w:val="201F1E"/>
        </w:rPr>
        <w:t xml:space="preserve"> words, respectively). Out </w:t>
      </w:r>
      <w:r w:rsidR="00F80610">
        <w:rPr>
          <w:color w:val="201F1E"/>
        </w:rPr>
        <w:lastRenderedPageBreak/>
        <w:t xml:space="preserve">of this set of comments, </w:t>
      </w:r>
      <w:r w:rsidR="00F80610" w:rsidRPr="00194AF5">
        <w:t>94,172 m</w:t>
      </w:r>
      <w:r w:rsidR="00FC00D3">
        <w:t>ale patients</w:t>
      </w:r>
      <w:r w:rsidR="005A4566" w:rsidRPr="005A4566">
        <w:t xml:space="preserve"> </w:t>
      </w:r>
      <w:r w:rsidR="00AF1A4E">
        <w:t xml:space="preserve">(96.31%) also answered question 59 of the survey, which asked them ‘Overall, how would you rate your care?’ by circling a number on a scale of 0 to 10, thus </w:t>
      </w:r>
      <w:r w:rsidR="005A4566" w:rsidRPr="00194AF5">
        <w:t>provid</w:t>
      </w:r>
      <w:r w:rsidR="00AF1A4E">
        <w:t>ing</w:t>
      </w:r>
      <w:r w:rsidR="005A4566" w:rsidRPr="00194AF5">
        <w:t xml:space="preserve"> </w:t>
      </w:r>
      <w:r w:rsidR="00AF1A4E">
        <w:t xml:space="preserve">an overall quantitative </w:t>
      </w:r>
      <w:r w:rsidR="005A4566" w:rsidRPr="00194AF5">
        <w:t>rating for their care experiences</w:t>
      </w:r>
      <w:r w:rsidR="00F80610" w:rsidRPr="00194AF5">
        <w:t>, while 112,272</w:t>
      </w:r>
      <w:r w:rsidR="00AF1A4E">
        <w:t xml:space="preserve"> </w:t>
      </w:r>
      <w:r w:rsidR="00FC00D3">
        <w:t>female patients</w:t>
      </w:r>
      <w:r w:rsidR="00AF1A4E">
        <w:t xml:space="preserve"> answered this question (also 96.31%)</w:t>
      </w:r>
      <w:r w:rsidR="00F80610" w:rsidRPr="00194AF5">
        <w:t xml:space="preserve">. Table </w:t>
      </w:r>
      <w:r w:rsidR="00F80610">
        <w:t>2.</w:t>
      </w:r>
      <w:r w:rsidR="00F80610" w:rsidRPr="00194AF5">
        <w:t>1 shows the proportions, expressed as percentages, of m</w:t>
      </w:r>
      <w:r w:rsidR="0060366C">
        <w:t>ale</w:t>
      </w:r>
      <w:r w:rsidR="00F80610" w:rsidRPr="00194AF5">
        <w:t xml:space="preserve"> and </w:t>
      </w:r>
      <w:r w:rsidR="0060366C">
        <w:t>female</w:t>
      </w:r>
      <w:r w:rsidR="00F80610" w:rsidRPr="00194AF5">
        <w:t xml:space="preserve"> </w:t>
      </w:r>
      <w:r w:rsidR="0060366C">
        <w:t xml:space="preserve">patients </w:t>
      </w:r>
      <w:r w:rsidR="00F80610" w:rsidRPr="00194AF5">
        <w:t xml:space="preserve">who gave each of the ratings between 0 and 10, where 0 is the most negative score and 10 is the most positive. The final column of this table shows the difference in percentage between the two samples. </w:t>
      </w:r>
    </w:p>
    <w:p w14:paraId="081F6A7D" w14:textId="77777777" w:rsidR="00F80610" w:rsidRPr="00194AF5" w:rsidRDefault="00F80610" w:rsidP="00F80610">
      <w:pPr>
        <w:spacing w:after="0" w:line="276" w:lineRule="auto"/>
        <w:rPr>
          <w:rFonts w:ascii="Times New Roman" w:hAnsi="Times New Roman" w:cs="Times New Roman"/>
          <w:sz w:val="24"/>
          <w:szCs w:val="24"/>
        </w:rPr>
      </w:pPr>
    </w:p>
    <w:p w14:paraId="64F7B4B0" w14:textId="65BE9D6C" w:rsidR="00AF1A4E" w:rsidRPr="00194AF5" w:rsidRDefault="00F80610" w:rsidP="00AF1A4E">
      <w:pPr>
        <w:spacing w:after="0" w:line="276" w:lineRule="auto"/>
        <w:rPr>
          <w:rFonts w:ascii="Times New Roman" w:hAnsi="Times New Roman" w:cs="Times New Roman"/>
          <w:sz w:val="24"/>
          <w:szCs w:val="24"/>
        </w:rPr>
      </w:pPr>
      <w:r w:rsidRPr="00194AF5">
        <w:rPr>
          <w:rFonts w:ascii="Times New Roman" w:hAnsi="Times New Roman" w:cs="Times New Roman"/>
          <w:sz w:val="24"/>
          <w:szCs w:val="24"/>
        </w:rPr>
        <w:t xml:space="preserve">Table </w:t>
      </w:r>
      <w:r>
        <w:rPr>
          <w:rFonts w:ascii="Times New Roman" w:hAnsi="Times New Roman" w:cs="Times New Roman"/>
          <w:sz w:val="24"/>
          <w:szCs w:val="24"/>
        </w:rPr>
        <w:t>2.</w:t>
      </w:r>
      <w:r w:rsidRPr="00194AF5">
        <w:rPr>
          <w:rFonts w:ascii="Times New Roman" w:hAnsi="Times New Roman" w:cs="Times New Roman"/>
          <w:sz w:val="24"/>
          <w:szCs w:val="24"/>
        </w:rPr>
        <w:t>1.</w:t>
      </w:r>
      <w:r w:rsidR="00AF1A4E" w:rsidRPr="00AF1A4E">
        <w:rPr>
          <w:rFonts w:ascii="Times New Roman" w:hAnsi="Times New Roman" w:cs="Times New Roman"/>
          <w:sz w:val="24"/>
          <w:szCs w:val="24"/>
        </w:rPr>
        <w:t xml:space="preserve"> </w:t>
      </w:r>
      <w:r w:rsidR="00AF1A4E" w:rsidRPr="2CF2452C">
        <w:rPr>
          <w:rFonts w:ascii="Times New Roman" w:hAnsi="Times New Roman" w:cs="Times New Roman"/>
          <w:sz w:val="24"/>
          <w:szCs w:val="24"/>
        </w:rPr>
        <w:t>Proportions of male and female patients who gave each of the ratings between 0 and 10, expressed as percentages.</w:t>
      </w:r>
    </w:p>
    <w:p w14:paraId="3844EA12" w14:textId="0AFA9D11" w:rsidR="00F80610" w:rsidRPr="00194AF5" w:rsidRDefault="00F80610" w:rsidP="00F80610">
      <w:pPr>
        <w:spacing w:after="0"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78"/>
        <w:gridCol w:w="2308"/>
        <w:gridCol w:w="2335"/>
        <w:gridCol w:w="2095"/>
      </w:tblGrid>
      <w:tr w:rsidR="00F80610" w:rsidRPr="00194AF5" w14:paraId="2F1A0D95" w14:textId="77777777" w:rsidTr="005A4566">
        <w:tc>
          <w:tcPr>
            <w:tcW w:w="2278" w:type="dxa"/>
            <w:vAlign w:val="bottom"/>
          </w:tcPr>
          <w:p w14:paraId="46D488E6" w14:textId="77777777" w:rsidR="00F80610" w:rsidRPr="00194AF5" w:rsidRDefault="00F80610" w:rsidP="005A4566">
            <w:pPr>
              <w:spacing w:line="276" w:lineRule="auto"/>
              <w:jc w:val="center"/>
              <w:rPr>
                <w:rFonts w:ascii="Times New Roman" w:hAnsi="Times New Roman" w:cs="Times New Roman"/>
                <w:sz w:val="24"/>
                <w:szCs w:val="24"/>
              </w:rPr>
            </w:pPr>
            <w:r w:rsidRPr="00194AF5">
              <w:rPr>
                <w:rFonts w:ascii="Times New Roman" w:hAnsi="Times New Roman" w:cs="Times New Roman"/>
                <w:color w:val="000000"/>
                <w:sz w:val="24"/>
                <w:szCs w:val="24"/>
              </w:rPr>
              <w:t>Rating</w:t>
            </w:r>
          </w:p>
        </w:tc>
        <w:tc>
          <w:tcPr>
            <w:tcW w:w="2308" w:type="dxa"/>
            <w:vAlign w:val="bottom"/>
          </w:tcPr>
          <w:p w14:paraId="6294BE56" w14:textId="4B685204" w:rsidR="00F80610" w:rsidRPr="00194AF5" w:rsidRDefault="00F80610" w:rsidP="005A4566">
            <w:pPr>
              <w:spacing w:line="276" w:lineRule="auto"/>
              <w:jc w:val="center"/>
              <w:rPr>
                <w:rFonts w:ascii="Times New Roman" w:hAnsi="Times New Roman" w:cs="Times New Roman"/>
                <w:color w:val="000000"/>
                <w:sz w:val="24"/>
                <w:szCs w:val="24"/>
              </w:rPr>
            </w:pPr>
            <w:r w:rsidRPr="00194AF5">
              <w:rPr>
                <w:rFonts w:ascii="Times New Roman" w:hAnsi="Times New Roman" w:cs="Times New Roman"/>
                <w:color w:val="000000"/>
                <w:sz w:val="24"/>
                <w:szCs w:val="24"/>
              </w:rPr>
              <w:t>M</w:t>
            </w:r>
            <w:r w:rsidR="0060366C">
              <w:rPr>
                <w:rFonts w:ascii="Times New Roman" w:hAnsi="Times New Roman" w:cs="Times New Roman"/>
                <w:color w:val="000000"/>
                <w:sz w:val="24"/>
                <w:szCs w:val="24"/>
              </w:rPr>
              <w:t>ale patients</w:t>
            </w:r>
          </w:p>
          <w:p w14:paraId="7F56E0D3" w14:textId="77777777" w:rsidR="00F80610" w:rsidRPr="00194AF5" w:rsidRDefault="00F80610" w:rsidP="005A4566">
            <w:pPr>
              <w:spacing w:line="276" w:lineRule="auto"/>
              <w:jc w:val="center"/>
              <w:rPr>
                <w:rFonts w:ascii="Times New Roman" w:hAnsi="Times New Roman" w:cs="Times New Roman"/>
                <w:sz w:val="24"/>
                <w:szCs w:val="24"/>
              </w:rPr>
            </w:pPr>
            <w:r w:rsidRPr="00194AF5">
              <w:rPr>
                <w:rFonts w:ascii="Times New Roman" w:hAnsi="Times New Roman" w:cs="Times New Roman"/>
                <w:color w:val="000000"/>
                <w:sz w:val="24"/>
                <w:szCs w:val="24"/>
              </w:rPr>
              <w:t>(% of sample)</w:t>
            </w:r>
          </w:p>
        </w:tc>
        <w:tc>
          <w:tcPr>
            <w:tcW w:w="2335" w:type="dxa"/>
            <w:vAlign w:val="bottom"/>
          </w:tcPr>
          <w:p w14:paraId="42FBFAF5" w14:textId="7C1F502C" w:rsidR="00F80610" w:rsidRPr="00194AF5" w:rsidRDefault="0060366C" w:rsidP="005A4566">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Female patients</w:t>
            </w:r>
          </w:p>
          <w:p w14:paraId="57D77007" w14:textId="77777777" w:rsidR="00F80610" w:rsidRPr="00194AF5" w:rsidRDefault="00F80610" w:rsidP="005A4566">
            <w:pPr>
              <w:spacing w:line="276" w:lineRule="auto"/>
              <w:jc w:val="center"/>
              <w:rPr>
                <w:rFonts w:ascii="Times New Roman" w:hAnsi="Times New Roman" w:cs="Times New Roman"/>
                <w:sz w:val="24"/>
                <w:szCs w:val="24"/>
              </w:rPr>
            </w:pPr>
            <w:r w:rsidRPr="00194AF5">
              <w:rPr>
                <w:rFonts w:ascii="Times New Roman" w:hAnsi="Times New Roman" w:cs="Times New Roman"/>
                <w:color w:val="000000"/>
                <w:sz w:val="24"/>
                <w:szCs w:val="24"/>
              </w:rPr>
              <w:t>(% of sample)</w:t>
            </w:r>
          </w:p>
        </w:tc>
        <w:tc>
          <w:tcPr>
            <w:tcW w:w="2095" w:type="dxa"/>
          </w:tcPr>
          <w:p w14:paraId="7EF1B360" w14:textId="77777777" w:rsidR="00F80610" w:rsidRPr="00194AF5" w:rsidRDefault="00F80610" w:rsidP="005A4566">
            <w:pPr>
              <w:spacing w:line="276" w:lineRule="auto"/>
              <w:jc w:val="center"/>
              <w:rPr>
                <w:rFonts w:ascii="Times New Roman" w:hAnsi="Times New Roman" w:cs="Times New Roman"/>
                <w:color w:val="000000"/>
                <w:sz w:val="24"/>
                <w:szCs w:val="24"/>
              </w:rPr>
            </w:pPr>
            <w:r w:rsidRPr="00194AF5">
              <w:rPr>
                <w:rFonts w:ascii="Times New Roman" w:hAnsi="Times New Roman" w:cs="Times New Roman"/>
                <w:color w:val="000000"/>
                <w:sz w:val="24"/>
                <w:szCs w:val="24"/>
              </w:rPr>
              <w:t>Percentage difference</w:t>
            </w:r>
          </w:p>
          <w:p w14:paraId="197B6D3A" w14:textId="77777777" w:rsidR="00F80610" w:rsidRPr="00194AF5" w:rsidRDefault="00F80610" w:rsidP="005A4566">
            <w:pPr>
              <w:spacing w:line="276" w:lineRule="auto"/>
              <w:jc w:val="center"/>
              <w:rPr>
                <w:rFonts w:ascii="Times New Roman" w:hAnsi="Times New Roman" w:cs="Times New Roman"/>
                <w:color w:val="000000"/>
                <w:sz w:val="24"/>
                <w:szCs w:val="24"/>
              </w:rPr>
            </w:pPr>
            <w:r w:rsidRPr="00194AF5">
              <w:rPr>
                <w:rFonts w:ascii="Times New Roman" w:hAnsi="Times New Roman" w:cs="Times New Roman"/>
                <w:color w:val="000000"/>
                <w:sz w:val="24"/>
                <w:szCs w:val="24"/>
              </w:rPr>
              <w:t>(</w:t>
            </w:r>
            <w:proofErr w:type="gramStart"/>
            <w:r w:rsidRPr="00194AF5">
              <w:rPr>
                <w:rFonts w:ascii="Times New Roman" w:hAnsi="Times New Roman" w:cs="Times New Roman"/>
                <w:color w:val="000000"/>
                <w:sz w:val="24"/>
                <w:szCs w:val="24"/>
              </w:rPr>
              <w:t>men</w:t>
            </w:r>
            <w:proofErr w:type="gramEnd"/>
            <w:r w:rsidRPr="00194AF5">
              <w:rPr>
                <w:rFonts w:ascii="Times New Roman" w:hAnsi="Times New Roman" w:cs="Times New Roman"/>
                <w:color w:val="000000"/>
                <w:sz w:val="24"/>
                <w:szCs w:val="24"/>
              </w:rPr>
              <w:t xml:space="preserve"> to women)</w:t>
            </w:r>
          </w:p>
        </w:tc>
      </w:tr>
      <w:tr w:rsidR="00F80610" w:rsidRPr="00194AF5" w14:paraId="75426D97" w14:textId="77777777" w:rsidTr="005A4566">
        <w:tc>
          <w:tcPr>
            <w:tcW w:w="2278" w:type="dxa"/>
            <w:vAlign w:val="bottom"/>
          </w:tcPr>
          <w:p w14:paraId="1587D9DC" w14:textId="77777777" w:rsidR="00F80610" w:rsidRPr="00194AF5" w:rsidRDefault="00F80610" w:rsidP="005A4566">
            <w:pPr>
              <w:spacing w:line="276" w:lineRule="auto"/>
              <w:jc w:val="center"/>
              <w:rPr>
                <w:rFonts w:ascii="Times New Roman" w:hAnsi="Times New Roman" w:cs="Times New Roman"/>
                <w:sz w:val="24"/>
                <w:szCs w:val="24"/>
              </w:rPr>
            </w:pPr>
            <w:r w:rsidRPr="00194AF5">
              <w:rPr>
                <w:rFonts w:ascii="Times New Roman" w:hAnsi="Times New Roman" w:cs="Times New Roman"/>
                <w:color w:val="000000"/>
                <w:sz w:val="24"/>
                <w:szCs w:val="24"/>
              </w:rPr>
              <w:t>0</w:t>
            </w:r>
          </w:p>
        </w:tc>
        <w:tc>
          <w:tcPr>
            <w:tcW w:w="2308" w:type="dxa"/>
            <w:vAlign w:val="bottom"/>
          </w:tcPr>
          <w:p w14:paraId="17BD8067"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0.15%</w:t>
            </w:r>
          </w:p>
        </w:tc>
        <w:tc>
          <w:tcPr>
            <w:tcW w:w="2335" w:type="dxa"/>
            <w:vAlign w:val="bottom"/>
          </w:tcPr>
          <w:p w14:paraId="5BF39ABA"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0.14%</w:t>
            </w:r>
          </w:p>
        </w:tc>
        <w:tc>
          <w:tcPr>
            <w:tcW w:w="2095" w:type="dxa"/>
          </w:tcPr>
          <w:p w14:paraId="2B83AAF6" w14:textId="77777777" w:rsidR="00F80610" w:rsidRPr="00194AF5" w:rsidRDefault="00F80610" w:rsidP="005A4566">
            <w:pPr>
              <w:spacing w:line="276" w:lineRule="auto"/>
              <w:jc w:val="right"/>
              <w:rPr>
                <w:rFonts w:ascii="Times New Roman" w:hAnsi="Times New Roman" w:cs="Times New Roman"/>
                <w:color w:val="000000"/>
                <w:sz w:val="24"/>
                <w:szCs w:val="24"/>
              </w:rPr>
            </w:pPr>
            <w:r w:rsidRPr="00194AF5">
              <w:rPr>
                <w:rFonts w:ascii="Times New Roman" w:hAnsi="Times New Roman" w:cs="Times New Roman"/>
                <w:color w:val="000000"/>
                <w:sz w:val="24"/>
                <w:szCs w:val="24"/>
              </w:rPr>
              <w:t>-0.01%</w:t>
            </w:r>
          </w:p>
        </w:tc>
      </w:tr>
      <w:tr w:rsidR="00F80610" w:rsidRPr="00194AF5" w14:paraId="4150E4DA" w14:textId="77777777" w:rsidTr="005A4566">
        <w:tc>
          <w:tcPr>
            <w:tcW w:w="2278" w:type="dxa"/>
            <w:vAlign w:val="bottom"/>
          </w:tcPr>
          <w:p w14:paraId="10732BF9" w14:textId="77777777" w:rsidR="00F80610" w:rsidRPr="00194AF5" w:rsidRDefault="00F80610" w:rsidP="005A4566">
            <w:pPr>
              <w:spacing w:line="276" w:lineRule="auto"/>
              <w:jc w:val="center"/>
              <w:rPr>
                <w:rFonts w:ascii="Times New Roman" w:hAnsi="Times New Roman" w:cs="Times New Roman"/>
                <w:sz w:val="24"/>
                <w:szCs w:val="24"/>
              </w:rPr>
            </w:pPr>
            <w:r w:rsidRPr="00194AF5">
              <w:rPr>
                <w:rFonts w:ascii="Times New Roman" w:hAnsi="Times New Roman" w:cs="Times New Roman"/>
                <w:color w:val="000000"/>
                <w:sz w:val="24"/>
                <w:szCs w:val="24"/>
              </w:rPr>
              <w:t>1</w:t>
            </w:r>
          </w:p>
        </w:tc>
        <w:tc>
          <w:tcPr>
            <w:tcW w:w="2308" w:type="dxa"/>
            <w:vAlign w:val="bottom"/>
          </w:tcPr>
          <w:p w14:paraId="2D6ABB83"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0.22%</w:t>
            </w:r>
          </w:p>
        </w:tc>
        <w:tc>
          <w:tcPr>
            <w:tcW w:w="2335" w:type="dxa"/>
            <w:vAlign w:val="bottom"/>
          </w:tcPr>
          <w:p w14:paraId="72A85213"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0.23%</w:t>
            </w:r>
          </w:p>
        </w:tc>
        <w:tc>
          <w:tcPr>
            <w:tcW w:w="2095" w:type="dxa"/>
          </w:tcPr>
          <w:p w14:paraId="3E6199AA" w14:textId="77777777" w:rsidR="00F80610" w:rsidRPr="00194AF5" w:rsidRDefault="00F80610" w:rsidP="005A4566">
            <w:pPr>
              <w:spacing w:line="276" w:lineRule="auto"/>
              <w:jc w:val="right"/>
              <w:rPr>
                <w:rFonts w:ascii="Times New Roman" w:hAnsi="Times New Roman" w:cs="Times New Roman"/>
                <w:color w:val="000000"/>
                <w:sz w:val="24"/>
                <w:szCs w:val="24"/>
              </w:rPr>
            </w:pPr>
            <w:r w:rsidRPr="00194AF5">
              <w:rPr>
                <w:rFonts w:ascii="Times New Roman" w:hAnsi="Times New Roman" w:cs="Times New Roman"/>
                <w:color w:val="000000"/>
                <w:sz w:val="24"/>
                <w:szCs w:val="24"/>
              </w:rPr>
              <w:t>+0.01%</w:t>
            </w:r>
          </w:p>
        </w:tc>
      </w:tr>
      <w:tr w:rsidR="00F80610" w:rsidRPr="00194AF5" w14:paraId="0D189555" w14:textId="77777777" w:rsidTr="005A4566">
        <w:tc>
          <w:tcPr>
            <w:tcW w:w="2278" w:type="dxa"/>
            <w:vAlign w:val="bottom"/>
          </w:tcPr>
          <w:p w14:paraId="57684DB8" w14:textId="77777777" w:rsidR="00F80610" w:rsidRPr="00194AF5" w:rsidRDefault="00F80610" w:rsidP="005A4566">
            <w:pPr>
              <w:spacing w:line="276" w:lineRule="auto"/>
              <w:jc w:val="center"/>
              <w:rPr>
                <w:rFonts w:ascii="Times New Roman" w:hAnsi="Times New Roman" w:cs="Times New Roman"/>
                <w:sz w:val="24"/>
                <w:szCs w:val="24"/>
              </w:rPr>
            </w:pPr>
            <w:r w:rsidRPr="00194AF5">
              <w:rPr>
                <w:rFonts w:ascii="Times New Roman" w:hAnsi="Times New Roman" w:cs="Times New Roman"/>
                <w:color w:val="000000"/>
                <w:sz w:val="24"/>
                <w:szCs w:val="24"/>
              </w:rPr>
              <w:t>2</w:t>
            </w:r>
          </w:p>
        </w:tc>
        <w:tc>
          <w:tcPr>
            <w:tcW w:w="2308" w:type="dxa"/>
            <w:vAlign w:val="bottom"/>
          </w:tcPr>
          <w:p w14:paraId="577A7378"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0.27%</w:t>
            </w:r>
          </w:p>
        </w:tc>
        <w:tc>
          <w:tcPr>
            <w:tcW w:w="2335" w:type="dxa"/>
            <w:vAlign w:val="bottom"/>
          </w:tcPr>
          <w:p w14:paraId="0FACA474"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0.24%</w:t>
            </w:r>
          </w:p>
        </w:tc>
        <w:tc>
          <w:tcPr>
            <w:tcW w:w="2095" w:type="dxa"/>
          </w:tcPr>
          <w:p w14:paraId="6D2DB228" w14:textId="77777777" w:rsidR="00F80610" w:rsidRPr="00194AF5" w:rsidRDefault="00F80610" w:rsidP="005A4566">
            <w:pPr>
              <w:spacing w:line="276" w:lineRule="auto"/>
              <w:jc w:val="right"/>
              <w:rPr>
                <w:rFonts w:ascii="Times New Roman" w:hAnsi="Times New Roman" w:cs="Times New Roman"/>
                <w:color w:val="000000"/>
                <w:sz w:val="24"/>
                <w:szCs w:val="24"/>
              </w:rPr>
            </w:pPr>
            <w:r w:rsidRPr="00194AF5">
              <w:rPr>
                <w:rFonts w:ascii="Times New Roman" w:hAnsi="Times New Roman" w:cs="Times New Roman"/>
                <w:color w:val="000000"/>
                <w:sz w:val="24"/>
                <w:szCs w:val="24"/>
              </w:rPr>
              <w:t>-0.03%</w:t>
            </w:r>
          </w:p>
        </w:tc>
      </w:tr>
      <w:tr w:rsidR="00F80610" w:rsidRPr="00194AF5" w14:paraId="48DF0295" w14:textId="77777777" w:rsidTr="005A4566">
        <w:tc>
          <w:tcPr>
            <w:tcW w:w="2278" w:type="dxa"/>
            <w:vAlign w:val="bottom"/>
          </w:tcPr>
          <w:p w14:paraId="03258778" w14:textId="77777777" w:rsidR="00F80610" w:rsidRPr="00194AF5" w:rsidRDefault="00F80610" w:rsidP="005A4566">
            <w:pPr>
              <w:spacing w:line="276" w:lineRule="auto"/>
              <w:jc w:val="center"/>
              <w:rPr>
                <w:rFonts w:ascii="Times New Roman" w:hAnsi="Times New Roman" w:cs="Times New Roman"/>
                <w:sz w:val="24"/>
                <w:szCs w:val="24"/>
              </w:rPr>
            </w:pPr>
            <w:r w:rsidRPr="00194AF5">
              <w:rPr>
                <w:rFonts w:ascii="Times New Roman" w:hAnsi="Times New Roman" w:cs="Times New Roman"/>
                <w:color w:val="000000"/>
                <w:sz w:val="24"/>
                <w:szCs w:val="24"/>
              </w:rPr>
              <w:t>3</w:t>
            </w:r>
          </w:p>
        </w:tc>
        <w:tc>
          <w:tcPr>
            <w:tcW w:w="2308" w:type="dxa"/>
            <w:vAlign w:val="bottom"/>
          </w:tcPr>
          <w:p w14:paraId="51CAB2CD"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0.44%</w:t>
            </w:r>
          </w:p>
        </w:tc>
        <w:tc>
          <w:tcPr>
            <w:tcW w:w="2335" w:type="dxa"/>
            <w:vAlign w:val="bottom"/>
          </w:tcPr>
          <w:p w14:paraId="683A42C1"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0.48%</w:t>
            </w:r>
          </w:p>
        </w:tc>
        <w:tc>
          <w:tcPr>
            <w:tcW w:w="2095" w:type="dxa"/>
          </w:tcPr>
          <w:p w14:paraId="1E1FE69E" w14:textId="77777777" w:rsidR="00F80610" w:rsidRPr="00194AF5" w:rsidRDefault="00F80610" w:rsidP="005A4566">
            <w:pPr>
              <w:spacing w:line="276" w:lineRule="auto"/>
              <w:jc w:val="right"/>
              <w:rPr>
                <w:rFonts w:ascii="Times New Roman" w:hAnsi="Times New Roman" w:cs="Times New Roman"/>
                <w:color w:val="000000"/>
                <w:sz w:val="24"/>
                <w:szCs w:val="24"/>
              </w:rPr>
            </w:pPr>
            <w:r w:rsidRPr="00194AF5">
              <w:rPr>
                <w:rFonts w:ascii="Times New Roman" w:hAnsi="Times New Roman" w:cs="Times New Roman"/>
                <w:color w:val="000000"/>
                <w:sz w:val="24"/>
                <w:szCs w:val="24"/>
              </w:rPr>
              <w:t>+0.04%</w:t>
            </w:r>
          </w:p>
        </w:tc>
      </w:tr>
      <w:tr w:rsidR="00F80610" w:rsidRPr="00194AF5" w14:paraId="287A56C6" w14:textId="77777777" w:rsidTr="005A4566">
        <w:tc>
          <w:tcPr>
            <w:tcW w:w="2278" w:type="dxa"/>
            <w:vAlign w:val="bottom"/>
          </w:tcPr>
          <w:p w14:paraId="2E72D709" w14:textId="77777777" w:rsidR="00F80610" w:rsidRPr="00194AF5" w:rsidRDefault="00F80610" w:rsidP="005A4566">
            <w:pPr>
              <w:spacing w:line="276" w:lineRule="auto"/>
              <w:jc w:val="center"/>
              <w:rPr>
                <w:rFonts w:ascii="Times New Roman" w:hAnsi="Times New Roman" w:cs="Times New Roman"/>
                <w:sz w:val="24"/>
                <w:szCs w:val="24"/>
              </w:rPr>
            </w:pPr>
            <w:r w:rsidRPr="00194AF5">
              <w:rPr>
                <w:rFonts w:ascii="Times New Roman" w:hAnsi="Times New Roman" w:cs="Times New Roman"/>
                <w:color w:val="000000"/>
                <w:sz w:val="24"/>
                <w:szCs w:val="24"/>
              </w:rPr>
              <w:t>4</w:t>
            </w:r>
          </w:p>
        </w:tc>
        <w:tc>
          <w:tcPr>
            <w:tcW w:w="2308" w:type="dxa"/>
            <w:vAlign w:val="bottom"/>
          </w:tcPr>
          <w:p w14:paraId="06B043FF"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0.69%</w:t>
            </w:r>
          </w:p>
        </w:tc>
        <w:tc>
          <w:tcPr>
            <w:tcW w:w="2335" w:type="dxa"/>
            <w:vAlign w:val="bottom"/>
          </w:tcPr>
          <w:p w14:paraId="332D4B4E"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0.70%</w:t>
            </w:r>
          </w:p>
        </w:tc>
        <w:tc>
          <w:tcPr>
            <w:tcW w:w="2095" w:type="dxa"/>
          </w:tcPr>
          <w:p w14:paraId="6BAEB59E" w14:textId="77777777" w:rsidR="00F80610" w:rsidRPr="00194AF5" w:rsidRDefault="00F80610" w:rsidP="005A4566">
            <w:pPr>
              <w:spacing w:line="276" w:lineRule="auto"/>
              <w:jc w:val="right"/>
              <w:rPr>
                <w:rFonts w:ascii="Times New Roman" w:hAnsi="Times New Roman" w:cs="Times New Roman"/>
                <w:color w:val="000000"/>
                <w:sz w:val="24"/>
                <w:szCs w:val="24"/>
              </w:rPr>
            </w:pPr>
            <w:r w:rsidRPr="00194AF5">
              <w:rPr>
                <w:rFonts w:ascii="Times New Roman" w:hAnsi="Times New Roman" w:cs="Times New Roman"/>
                <w:color w:val="000000"/>
                <w:sz w:val="24"/>
                <w:szCs w:val="24"/>
              </w:rPr>
              <w:t>+0.01%</w:t>
            </w:r>
          </w:p>
        </w:tc>
      </w:tr>
      <w:tr w:rsidR="00F80610" w:rsidRPr="00194AF5" w14:paraId="1E332CD9" w14:textId="77777777" w:rsidTr="005A4566">
        <w:tc>
          <w:tcPr>
            <w:tcW w:w="2278" w:type="dxa"/>
            <w:vAlign w:val="bottom"/>
          </w:tcPr>
          <w:p w14:paraId="785FC4D1" w14:textId="77777777" w:rsidR="00F80610" w:rsidRPr="00194AF5" w:rsidRDefault="00F80610" w:rsidP="005A4566">
            <w:pPr>
              <w:spacing w:line="276" w:lineRule="auto"/>
              <w:jc w:val="center"/>
              <w:rPr>
                <w:rFonts w:ascii="Times New Roman" w:hAnsi="Times New Roman" w:cs="Times New Roman"/>
                <w:sz w:val="24"/>
                <w:szCs w:val="24"/>
              </w:rPr>
            </w:pPr>
            <w:r w:rsidRPr="00194AF5">
              <w:rPr>
                <w:rFonts w:ascii="Times New Roman" w:hAnsi="Times New Roman" w:cs="Times New Roman"/>
                <w:color w:val="000000"/>
                <w:sz w:val="24"/>
                <w:szCs w:val="24"/>
              </w:rPr>
              <w:t>5</w:t>
            </w:r>
          </w:p>
        </w:tc>
        <w:tc>
          <w:tcPr>
            <w:tcW w:w="2308" w:type="dxa"/>
            <w:vAlign w:val="bottom"/>
          </w:tcPr>
          <w:p w14:paraId="0D0E6C6E"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1.62%</w:t>
            </w:r>
          </w:p>
        </w:tc>
        <w:tc>
          <w:tcPr>
            <w:tcW w:w="2335" w:type="dxa"/>
            <w:vAlign w:val="bottom"/>
          </w:tcPr>
          <w:p w14:paraId="7D627E04"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2.07%</w:t>
            </w:r>
          </w:p>
        </w:tc>
        <w:tc>
          <w:tcPr>
            <w:tcW w:w="2095" w:type="dxa"/>
          </w:tcPr>
          <w:p w14:paraId="46895949" w14:textId="77777777" w:rsidR="00F80610" w:rsidRPr="00194AF5" w:rsidRDefault="00F80610" w:rsidP="005A4566">
            <w:pPr>
              <w:spacing w:line="276" w:lineRule="auto"/>
              <w:jc w:val="right"/>
              <w:rPr>
                <w:rFonts w:ascii="Times New Roman" w:hAnsi="Times New Roman" w:cs="Times New Roman"/>
                <w:color w:val="000000"/>
                <w:sz w:val="24"/>
                <w:szCs w:val="24"/>
              </w:rPr>
            </w:pPr>
            <w:r w:rsidRPr="00194AF5">
              <w:rPr>
                <w:rFonts w:ascii="Times New Roman" w:hAnsi="Times New Roman" w:cs="Times New Roman"/>
                <w:color w:val="000000"/>
                <w:sz w:val="24"/>
                <w:szCs w:val="24"/>
              </w:rPr>
              <w:t>+0.45%</w:t>
            </w:r>
          </w:p>
        </w:tc>
      </w:tr>
      <w:tr w:rsidR="00F80610" w:rsidRPr="00194AF5" w14:paraId="72269855" w14:textId="77777777" w:rsidTr="005A4566">
        <w:tc>
          <w:tcPr>
            <w:tcW w:w="2278" w:type="dxa"/>
            <w:vAlign w:val="bottom"/>
          </w:tcPr>
          <w:p w14:paraId="2C4C46D1" w14:textId="77777777" w:rsidR="00F80610" w:rsidRPr="00194AF5" w:rsidRDefault="00F80610" w:rsidP="005A4566">
            <w:pPr>
              <w:spacing w:line="276" w:lineRule="auto"/>
              <w:jc w:val="center"/>
              <w:rPr>
                <w:rFonts w:ascii="Times New Roman" w:hAnsi="Times New Roman" w:cs="Times New Roman"/>
                <w:sz w:val="24"/>
                <w:szCs w:val="24"/>
              </w:rPr>
            </w:pPr>
            <w:r w:rsidRPr="00194AF5">
              <w:rPr>
                <w:rFonts w:ascii="Times New Roman" w:hAnsi="Times New Roman" w:cs="Times New Roman"/>
                <w:color w:val="000000"/>
                <w:sz w:val="24"/>
                <w:szCs w:val="24"/>
              </w:rPr>
              <w:t>6</w:t>
            </w:r>
          </w:p>
        </w:tc>
        <w:tc>
          <w:tcPr>
            <w:tcW w:w="2308" w:type="dxa"/>
            <w:vAlign w:val="bottom"/>
          </w:tcPr>
          <w:p w14:paraId="05458C6E"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2.22%</w:t>
            </w:r>
          </w:p>
        </w:tc>
        <w:tc>
          <w:tcPr>
            <w:tcW w:w="2335" w:type="dxa"/>
            <w:vAlign w:val="bottom"/>
          </w:tcPr>
          <w:p w14:paraId="58291CE5"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2.59%</w:t>
            </w:r>
          </w:p>
        </w:tc>
        <w:tc>
          <w:tcPr>
            <w:tcW w:w="2095" w:type="dxa"/>
          </w:tcPr>
          <w:p w14:paraId="3C465B3A" w14:textId="77777777" w:rsidR="00F80610" w:rsidRPr="00194AF5" w:rsidRDefault="00F80610" w:rsidP="005A4566">
            <w:pPr>
              <w:spacing w:line="276" w:lineRule="auto"/>
              <w:jc w:val="right"/>
              <w:rPr>
                <w:rFonts w:ascii="Times New Roman" w:hAnsi="Times New Roman" w:cs="Times New Roman"/>
                <w:color w:val="000000"/>
                <w:sz w:val="24"/>
                <w:szCs w:val="24"/>
              </w:rPr>
            </w:pPr>
            <w:r w:rsidRPr="00194AF5">
              <w:rPr>
                <w:rFonts w:ascii="Times New Roman" w:hAnsi="Times New Roman" w:cs="Times New Roman"/>
                <w:color w:val="000000"/>
                <w:sz w:val="24"/>
                <w:szCs w:val="24"/>
              </w:rPr>
              <w:t>+0.37%</w:t>
            </w:r>
          </w:p>
        </w:tc>
      </w:tr>
      <w:tr w:rsidR="00F80610" w:rsidRPr="00194AF5" w14:paraId="3C6660E1" w14:textId="77777777" w:rsidTr="005A4566">
        <w:tc>
          <w:tcPr>
            <w:tcW w:w="2278" w:type="dxa"/>
            <w:vAlign w:val="bottom"/>
          </w:tcPr>
          <w:p w14:paraId="4DAEF408" w14:textId="77777777" w:rsidR="00F80610" w:rsidRPr="00194AF5" w:rsidRDefault="00F80610" w:rsidP="005A4566">
            <w:pPr>
              <w:spacing w:line="276" w:lineRule="auto"/>
              <w:jc w:val="center"/>
              <w:rPr>
                <w:rFonts w:ascii="Times New Roman" w:hAnsi="Times New Roman" w:cs="Times New Roman"/>
                <w:sz w:val="24"/>
                <w:szCs w:val="24"/>
              </w:rPr>
            </w:pPr>
            <w:r w:rsidRPr="00194AF5">
              <w:rPr>
                <w:rFonts w:ascii="Times New Roman" w:hAnsi="Times New Roman" w:cs="Times New Roman"/>
                <w:color w:val="000000"/>
                <w:sz w:val="24"/>
                <w:szCs w:val="24"/>
              </w:rPr>
              <w:t>7</w:t>
            </w:r>
          </w:p>
        </w:tc>
        <w:tc>
          <w:tcPr>
            <w:tcW w:w="2308" w:type="dxa"/>
            <w:vAlign w:val="bottom"/>
          </w:tcPr>
          <w:p w14:paraId="4BD4BA30"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6.47%</w:t>
            </w:r>
          </w:p>
        </w:tc>
        <w:tc>
          <w:tcPr>
            <w:tcW w:w="2335" w:type="dxa"/>
            <w:vAlign w:val="bottom"/>
          </w:tcPr>
          <w:p w14:paraId="3AF790C4"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7.15%</w:t>
            </w:r>
          </w:p>
        </w:tc>
        <w:tc>
          <w:tcPr>
            <w:tcW w:w="2095" w:type="dxa"/>
          </w:tcPr>
          <w:p w14:paraId="46797410" w14:textId="77777777" w:rsidR="00F80610" w:rsidRPr="00194AF5" w:rsidRDefault="00F80610" w:rsidP="005A4566">
            <w:pPr>
              <w:spacing w:line="276" w:lineRule="auto"/>
              <w:jc w:val="right"/>
              <w:rPr>
                <w:rFonts w:ascii="Times New Roman" w:hAnsi="Times New Roman" w:cs="Times New Roman"/>
                <w:color w:val="000000"/>
                <w:sz w:val="24"/>
                <w:szCs w:val="24"/>
              </w:rPr>
            </w:pPr>
            <w:r w:rsidRPr="00194AF5">
              <w:rPr>
                <w:rFonts w:ascii="Times New Roman" w:hAnsi="Times New Roman" w:cs="Times New Roman"/>
                <w:color w:val="000000"/>
                <w:sz w:val="24"/>
                <w:szCs w:val="24"/>
              </w:rPr>
              <w:t>+0.68%</w:t>
            </w:r>
          </w:p>
        </w:tc>
      </w:tr>
      <w:tr w:rsidR="00F80610" w:rsidRPr="00194AF5" w14:paraId="250F2F39" w14:textId="77777777" w:rsidTr="005A4566">
        <w:tc>
          <w:tcPr>
            <w:tcW w:w="2278" w:type="dxa"/>
            <w:vAlign w:val="bottom"/>
          </w:tcPr>
          <w:p w14:paraId="3E9F7420" w14:textId="77777777" w:rsidR="00F80610" w:rsidRPr="00194AF5" w:rsidRDefault="00F80610" w:rsidP="005A4566">
            <w:pPr>
              <w:spacing w:line="276" w:lineRule="auto"/>
              <w:jc w:val="center"/>
              <w:rPr>
                <w:rFonts w:ascii="Times New Roman" w:hAnsi="Times New Roman" w:cs="Times New Roman"/>
                <w:sz w:val="24"/>
                <w:szCs w:val="24"/>
              </w:rPr>
            </w:pPr>
            <w:r w:rsidRPr="00194AF5">
              <w:rPr>
                <w:rFonts w:ascii="Times New Roman" w:hAnsi="Times New Roman" w:cs="Times New Roman"/>
                <w:color w:val="000000"/>
                <w:sz w:val="24"/>
                <w:szCs w:val="24"/>
              </w:rPr>
              <w:t>8</w:t>
            </w:r>
          </w:p>
        </w:tc>
        <w:tc>
          <w:tcPr>
            <w:tcW w:w="2308" w:type="dxa"/>
            <w:vAlign w:val="bottom"/>
          </w:tcPr>
          <w:p w14:paraId="0636C80B"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18.68%</w:t>
            </w:r>
          </w:p>
        </w:tc>
        <w:tc>
          <w:tcPr>
            <w:tcW w:w="2335" w:type="dxa"/>
            <w:vAlign w:val="bottom"/>
          </w:tcPr>
          <w:p w14:paraId="7EA50E5B"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19.85%</w:t>
            </w:r>
          </w:p>
        </w:tc>
        <w:tc>
          <w:tcPr>
            <w:tcW w:w="2095" w:type="dxa"/>
          </w:tcPr>
          <w:p w14:paraId="1D24BA63" w14:textId="77777777" w:rsidR="00F80610" w:rsidRPr="00194AF5" w:rsidRDefault="00F80610" w:rsidP="005A4566">
            <w:pPr>
              <w:spacing w:line="276" w:lineRule="auto"/>
              <w:jc w:val="right"/>
              <w:rPr>
                <w:rFonts w:ascii="Times New Roman" w:hAnsi="Times New Roman" w:cs="Times New Roman"/>
                <w:color w:val="000000"/>
                <w:sz w:val="24"/>
                <w:szCs w:val="24"/>
              </w:rPr>
            </w:pPr>
            <w:r w:rsidRPr="00194AF5">
              <w:rPr>
                <w:rFonts w:ascii="Times New Roman" w:hAnsi="Times New Roman" w:cs="Times New Roman"/>
                <w:color w:val="000000"/>
                <w:sz w:val="24"/>
                <w:szCs w:val="24"/>
              </w:rPr>
              <w:t>+1.17%</w:t>
            </w:r>
          </w:p>
        </w:tc>
      </w:tr>
      <w:tr w:rsidR="00F80610" w:rsidRPr="00194AF5" w14:paraId="45C257EB" w14:textId="77777777" w:rsidTr="005A4566">
        <w:tc>
          <w:tcPr>
            <w:tcW w:w="2278" w:type="dxa"/>
            <w:vAlign w:val="bottom"/>
          </w:tcPr>
          <w:p w14:paraId="52936D94" w14:textId="77777777" w:rsidR="00F80610" w:rsidRPr="00194AF5" w:rsidRDefault="00F80610" w:rsidP="005A4566">
            <w:pPr>
              <w:spacing w:line="276" w:lineRule="auto"/>
              <w:jc w:val="center"/>
              <w:rPr>
                <w:rFonts w:ascii="Times New Roman" w:hAnsi="Times New Roman" w:cs="Times New Roman"/>
                <w:sz w:val="24"/>
                <w:szCs w:val="24"/>
              </w:rPr>
            </w:pPr>
            <w:r w:rsidRPr="00194AF5">
              <w:rPr>
                <w:rFonts w:ascii="Times New Roman" w:hAnsi="Times New Roman" w:cs="Times New Roman"/>
                <w:color w:val="000000"/>
                <w:sz w:val="24"/>
                <w:szCs w:val="24"/>
              </w:rPr>
              <w:t>9</w:t>
            </w:r>
          </w:p>
        </w:tc>
        <w:tc>
          <w:tcPr>
            <w:tcW w:w="2308" w:type="dxa"/>
            <w:vAlign w:val="bottom"/>
          </w:tcPr>
          <w:p w14:paraId="7CDFB8BA"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29.74%</w:t>
            </w:r>
          </w:p>
        </w:tc>
        <w:tc>
          <w:tcPr>
            <w:tcW w:w="2335" w:type="dxa"/>
            <w:vAlign w:val="bottom"/>
          </w:tcPr>
          <w:p w14:paraId="2DBEC257"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29.35%</w:t>
            </w:r>
          </w:p>
        </w:tc>
        <w:tc>
          <w:tcPr>
            <w:tcW w:w="2095" w:type="dxa"/>
          </w:tcPr>
          <w:p w14:paraId="0A32465F" w14:textId="77777777" w:rsidR="00F80610" w:rsidRPr="00194AF5" w:rsidRDefault="00F80610" w:rsidP="005A4566">
            <w:pPr>
              <w:spacing w:line="276" w:lineRule="auto"/>
              <w:jc w:val="right"/>
              <w:rPr>
                <w:rFonts w:ascii="Times New Roman" w:hAnsi="Times New Roman" w:cs="Times New Roman"/>
                <w:color w:val="000000"/>
                <w:sz w:val="24"/>
                <w:szCs w:val="24"/>
              </w:rPr>
            </w:pPr>
            <w:r w:rsidRPr="00194AF5">
              <w:rPr>
                <w:rFonts w:ascii="Times New Roman" w:hAnsi="Times New Roman" w:cs="Times New Roman"/>
                <w:color w:val="000000"/>
                <w:sz w:val="24"/>
                <w:szCs w:val="24"/>
              </w:rPr>
              <w:t>-0.39%</w:t>
            </w:r>
          </w:p>
        </w:tc>
      </w:tr>
      <w:tr w:rsidR="00F80610" w:rsidRPr="00194AF5" w14:paraId="65ED98CE" w14:textId="77777777" w:rsidTr="005A4566">
        <w:tc>
          <w:tcPr>
            <w:tcW w:w="2278" w:type="dxa"/>
            <w:vAlign w:val="bottom"/>
          </w:tcPr>
          <w:p w14:paraId="4BB3AF0F" w14:textId="77777777" w:rsidR="00F80610" w:rsidRPr="00194AF5" w:rsidRDefault="00F80610" w:rsidP="005A4566">
            <w:pPr>
              <w:spacing w:line="276" w:lineRule="auto"/>
              <w:jc w:val="center"/>
              <w:rPr>
                <w:rFonts w:ascii="Times New Roman" w:hAnsi="Times New Roman" w:cs="Times New Roman"/>
                <w:sz w:val="24"/>
                <w:szCs w:val="24"/>
              </w:rPr>
            </w:pPr>
            <w:r w:rsidRPr="00194AF5">
              <w:rPr>
                <w:rFonts w:ascii="Times New Roman" w:hAnsi="Times New Roman" w:cs="Times New Roman"/>
                <w:color w:val="000000"/>
                <w:sz w:val="24"/>
                <w:szCs w:val="24"/>
              </w:rPr>
              <w:t>10</w:t>
            </w:r>
          </w:p>
        </w:tc>
        <w:tc>
          <w:tcPr>
            <w:tcW w:w="2308" w:type="dxa"/>
            <w:vAlign w:val="bottom"/>
          </w:tcPr>
          <w:p w14:paraId="474FA060"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39.50%</w:t>
            </w:r>
          </w:p>
        </w:tc>
        <w:tc>
          <w:tcPr>
            <w:tcW w:w="2335" w:type="dxa"/>
            <w:vAlign w:val="bottom"/>
          </w:tcPr>
          <w:p w14:paraId="54C8591E" w14:textId="77777777" w:rsidR="00F80610" w:rsidRPr="00194AF5" w:rsidRDefault="00F80610" w:rsidP="005A4566">
            <w:pPr>
              <w:spacing w:line="276" w:lineRule="auto"/>
              <w:jc w:val="right"/>
              <w:rPr>
                <w:rFonts w:ascii="Times New Roman" w:hAnsi="Times New Roman" w:cs="Times New Roman"/>
                <w:sz w:val="24"/>
                <w:szCs w:val="24"/>
              </w:rPr>
            </w:pPr>
            <w:r w:rsidRPr="00194AF5">
              <w:rPr>
                <w:rFonts w:ascii="Times New Roman" w:hAnsi="Times New Roman" w:cs="Times New Roman"/>
                <w:color w:val="000000"/>
                <w:sz w:val="24"/>
                <w:szCs w:val="24"/>
              </w:rPr>
              <w:t>37.20%</w:t>
            </w:r>
          </w:p>
        </w:tc>
        <w:tc>
          <w:tcPr>
            <w:tcW w:w="2095" w:type="dxa"/>
          </w:tcPr>
          <w:p w14:paraId="250FB05D" w14:textId="77777777" w:rsidR="00F80610" w:rsidRPr="00194AF5" w:rsidRDefault="00F80610" w:rsidP="005A4566">
            <w:pPr>
              <w:spacing w:line="276" w:lineRule="auto"/>
              <w:jc w:val="right"/>
              <w:rPr>
                <w:rFonts w:ascii="Times New Roman" w:hAnsi="Times New Roman" w:cs="Times New Roman"/>
                <w:color w:val="000000"/>
                <w:sz w:val="24"/>
                <w:szCs w:val="24"/>
              </w:rPr>
            </w:pPr>
            <w:r w:rsidRPr="00194AF5">
              <w:rPr>
                <w:rFonts w:ascii="Times New Roman" w:hAnsi="Times New Roman" w:cs="Times New Roman"/>
                <w:color w:val="000000"/>
                <w:sz w:val="24"/>
                <w:szCs w:val="24"/>
              </w:rPr>
              <w:t>-2.30%</w:t>
            </w:r>
          </w:p>
        </w:tc>
      </w:tr>
    </w:tbl>
    <w:p w14:paraId="670BF971" w14:textId="77777777" w:rsidR="00F80610" w:rsidRPr="00194AF5" w:rsidRDefault="00F80610" w:rsidP="00F80610">
      <w:pPr>
        <w:spacing w:after="0" w:line="276" w:lineRule="auto"/>
        <w:rPr>
          <w:rFonts w:ascii="Times New Roman" w:hAnsi="Times New Roman" w:cs="Times New Roman"/>
          <w:sz w:val="24"/>
          <w:szCs w:val="24"/>
        </w:rPr>
      </w:pPr>
    </w:p>
    <w:p w14:paraId="516D3F63" w14:textId="2786A6D5" w:rsidR="00F80610" w:rsidRPr="00194AF5" w:rsidRDefault="00A11EAF" w:rsidP="00F80610">
      <w:pPr>
        <w:spacing w:after="0" w:line="276" w:lineRule="auto"/>
        <w:rPr>
          <w:rFonts w:ascii="Times New Roman" w:hAnsi="Times New Roman" w:cs="Times New Roman"/>
          <w:sz w:val="24"/>
          <w:szCs w:val="24"/>
        </w:rPr>
      </w:pPr>
      <w:r>
        <w:rPr>
          <w:rFonts w:ascii="Times New Roman" w:hAnsi="Times New Roman" w:cs="Times New Roman"/>
          <w:sz w:val="24"/>
          <w:szCs w:val="24"/>
        </w:rPr>
        <w:t>As this table shows, both the male and female patients in our data were more likely to give the highest scores for the care they received</w:t>
      </w:r>
      <w:r w:rsidRPr="00A11EAF">
        <w:rPr>
          <w:rFonts w:ascii="Times New Roman" w:hAnsi="Times New Roman" w:cs="Times New Roman"/>
          <w:sz w:val="24"/>
          <w:szCs w:val="24"/>
        </w:rPr>
        <w:t xml:space="preserve"> </w:t>
      </w:r>
      <w:r>
        <w:rPr>
          <w:rFonts w:ascii="Times New Roman" w:hAnsi="Times New Roman" w:cs="Times New Roman"/>
          <w:sz w:val="24"/>
          <w:szCs w:val="24"/>
        </w:rPr>
        <w:t xml:space="preserve">with </w:t>
      </w:r>
      <w:proofErr w:type="gramStart"/>
      <w:r w:rsidRPr="00194AF5">
        <w:rPr>
          <w:rFonts w:ascii="Times New Roman" w:hAnsi="Times New Roman" w:cs="Times New Roman"/>
          <w:sz w:val="24"/>
          <w:szCs w:val="24"/>
        </w:rPr>
        <w:t>the overwhelming majority of</w:t>
      </w:r>
      <w:proofErr w:type="gramEnd"/>
      <w:r w:rsidRPr="00194AF5">
        <w:rPr>
          <w:rFonts w:ascii="Times New Roman" w:hAnsi="Times New Roman" w:cs="Times New Roman"/>
          <w:sz w:val="24"/>
          <w:szCs w:val="24"/>
        </w:rPr>
        <w:t xml:space="preserve"> both m</w:t>
      </w:r>
      <w:r>
        <w:rPr>
          <w:rFonts w:ascii="Times New Roman" w:hAnsi="Times New Roman" w:cs="Times New Roman"/>
          <w:sz w:val="24"/>
          <w:szCs w:val="24"/>
        </w:rPr>
        <w:t xml:space="preserve">ale and female patients giving </w:t>
      </w:r>
      <w:r w:rsidRPr="2CF2452C">
        <w:rPr>
          <w:rFonts w:ascii="Times New Roman" w:hAnsi="Times New Roman" w:cs="Times New Roman"/>
          <w:sz w:val="24"/>
          <w:szCs w:val="24"/>
        </w:rPr>
        <w:t>scores of 8 or above (87.92% of male patients and 86.40% of female patients</w:t>
      </w:r>
      <w:r>
        <w:rPr>
          <w:rFonts w:ascii="Times New Roman" w:hAnsi="Times New Roman" w:cs="Times New Roman"/>
          <w:sz w:val="24"/>
          <w:szCs w:val="24"/>
        </w:rPr>
        <w:t xml:space="preserve"> for those who gave a rating</w:t>
      </w:r>
      <w:r w:rsidRPr="2CF2452C">
        <w:rPr>
          <w:rFonts w:ascii="Times New Roman" w:hAnsi="Times New Roman" w:cs="Times New Roman"/>
          <w:sz w:val="24"/>
          <w:szCs w:val="24"/>
        </w:rPr>
        <w:t xml:space="preserve">) </w:t>
      </w:r>
      <w:r>
        <w:rPr>
          <w:rFonts w:ascii="Times New Roman" w:hAnsi="Times New Roman" w:cs="Times New Roman"/>
          <w:sz w:val="24"/>
          <w:szCs w:val="24"/>
        </w:rPr>
        <w:t>with</w:t>
      </w:r>
      <w:r w:rsidRPr="2CF2452C">
        <w:rPr>
          <w:rFonts w:ascii="Times New Roman" w:hAnsi="Times New Roman" w:cs="Times New Roman"/>
          <w:sz w:val="24"/>
          <w:szCs w:val="24"/>
        </w:rPr>
        <w:t xml:space="preserve"> the highest possible score of 10 being the most popular for both groups</w:t>
      </w:r>
      <w:r w:rsidRPr="00194AF5">
        <w:rPr>
          <w:rFonts w:ascii="Times New Roman" w:hAnsi="Times New Roman" w:cs="Times New Roman"/>
          <w:sz w:val="24"/>
          <w:szCs w:val="24"/>
        </w:rPr>
        <w:t>.</w:t>
      </w:r>
      <w:r>
        <w:rPr>
          <w:rFonts w:ascii="Times New Roman" w:hAnsi="Times New Roman" w:cs="Times New Roman"/>
          <w:sz w:val="24"/>
          <w:szCs w:val="24"/>
        </w:rPr>
        <w:t xml:space="preserve"> </w:t>
      </w:r>
      <w:r w:rsidR="00F80610">
        <w:rPr>
          <w:rFonts w:ascii="Times New Roman" w:hAnsi="Times New Roman" w:cs="Times New Roman"/>
          <w:sz w:val="24"/>
          <w:szCs w:val="24"/>
        </w:rPr>
        <w:t>From the perspective of the NHS, this is a positive outcome</w:t>
      </w:r>
      <w:r>
        <w:rPr>
          <w:rFonts w:ascii="Times New Roman" w:hAnsi="Times New Roman" w:cs="Times New Roman"/>
          <w:sz w:val="24"/>
          <w:szCs w:val="24"/>
        </w:rPr>
        <w:t>.</w:t>
      </w:r>
      <w:r w:rsidR="00F80610">
        <w:rPr>
          <w:rFonts w:ascii="Times New Roman" w:hAnsi="Times New Roman" w:cs="Times New Roman"/>
          <w:sz w:val="24"/>
          <w:szCs w:val="24"/>
        </w:rPr>
        <w:t xml:space="preserve"> The second point to note about this table is that the </w:t>
      </w:r>
      <w:r w:rsidR="00F80610" w:rsidRPr="00194AF5">
        <w:rPr>
          <w:rFonts w:ascii="Times New Roman" w:hAnsi="Times New Roman" w:cs="Times New Roman"/>
          <w:sz w:val="24"/>
          <w:szCs w:val="24"/>
        </w:rPr>
        <w:t>proportions of m</w:t>
      </w:r>
      <w:r w:rsidR="00F80610">
        <w:rPr>
          <w:rFonts w:ascii="Times New Roman" w:hAnsi="Times New Roman" w:cs="Times New Roman"/>
          <w:sz w:val="24"/>
          <w:szCs w:val="24"/>
        </w:rPr>
        <w:t>al</w:t>
      </w:r>
      <w:r w:rsidR="00F80610" w:rsidRPr="00194AF5">
        <w:rPr>
          <w:rFonts w:ascii="Times New Roman" w:hAnsi="Times New Roman" w:cs="Times New Roman"/>
          <w:sz w:val="24"/>
          <w:szCs w:val="24"/>
        </w:rPr>
        <w:t xml:space="preserve">e and </w:t>
      </w:r>
      <w:r w:rsidR="00F80610">
        <w:rPr>
          <w:rFonts w:ascii="Times New Roman" w:hAnsi="Times New Roman" w:cs="Times New Roman"/>
          <w:sz w:val="24"/>
          <w:szCs w:val="24"/>
        </w:rPr>
        <w:t xml:space="preserve">female patients </w:t>
      </w:r>
      <w:r w:rsidR="00F80610" w:rsidRPr="00194AF5">
        <w:rPr>
          <w:rFonts w:ascii="Times New Roman" w:hAnsi="Times New Roman" w:cs="Times New Roman"/>
          <w:sz w:val="24"/>
          <w:szCs w:val="24"/>
        </w:rPr>
        <w:t xml:space="preserve">giving each rating </w:t>
      </w:r>
      <w:r w:rsidR="00F80610">
        <w:rPr>
          <w:rFonts w:ascii="Times New Roman" w:hAnsi="Times New Roman" w:cs="Times New Roman"/>
          <w:sz w:val="24"/>
          <w:szCs w:val="24"/>
        </w:rPr>
        <w:t>are</w:t>
      </w:r>
      <w:r w:rsidR="00F80610" w:rsidRPr="00194AF5">
        <w:rPr>
          <w:rFonts w:ascii="Times New Roman" w:hAnsi="Times New Roman" w:cs="Times New Roman"/>
          <w:sz w:val="24"/>
          <w:szCs w:val="24"/>
        </w:rPr>
        <w:t xml:space="preserve"> very similar. As the final column indicates, for nine of the eleven ratings, the difference between</w:t>
      </w:r>
      <w:r w:rsidR="00F80610">
        <w:rPr>
          <w:rFonts w:ascii="Times New Roman" w:hAnsi="Times New Roman" w:cs="Times New Roman"/>
          <w:sz w:val="24"/>
          <w:szCs w:val="24"/>
        </w:rPr>
        <w:t xml:space="preserve"> each group i</w:t>
      </w:r>
      <w:r w:rsidR="00F80610" w:rsidRPr="00194AF5">
        <w:rPr>
          <w:rFonts w:ascii="Times New Roman" w:hAnsi="Times New Roman" w:cs="Times New Roman"/>
          <w:sz w:val="24"/>
          <w:szCs w:val="24"/>
        </w:rPr>
        <w:t>s less than one per cent, while the largest difference is that</w:t>
      </w:r>
      <w:r w:rsidR="00F80610">
        <w:rPr>
          <w:rFonts w:ascii="Times New Roman" w:hAnsi="Times New Roman" w:cs="Times New Roman"/>
          <w:sz w:val="24"/>
          <w:szCs w:val="24"/>
        </w:rPr>
        <w:t xml:space="preserve"> the highest rating of</w:t>
      </w:r>
      <w:r w:rsidR="000937F1">
        <w:rPr>
          <w:rFonts w:ascii="Times New Roman" w:hAnsi="Times New Roman" w:cs="Times New Roman"/>
          <w:sz w:val="24"/>
          <w:szCs w:val="24"/>
        </w:rPr>
        <w:t xml:space="preserve"> </w:t>
      </w:r>
      <w:r w:rsidR="000937F1" w:rsidRPr="2CF2452C">
        <w:rPr>
          <w:rFonts w:ascii="Times New Roman" w:hAnsi="Times New Roman" w:cs="Times New Roman"/>
          <w:sz w:val="24"/>
          <w:szCs w:val="24"/>
        </w:rPr>
        <w:t>10 was given by 2.30% more male patients than female patients</w:t>
      </w:r>
      <w:r w:rsidR="00F80610" w:rsidRPr="00194AF5">
        <w:rPr>
          <w:rFonts w:ascii="Times New Roman" w:hAnsi="Times New Roman" w:cs="Times New Roman"/>
          <w:sz w:val="24"/>
          <w:szCs w:val="24"/>
        </w:rPr>
        <w:t>. However, even this difference is very small and generally the proportions for each score are similar. Overall, this suggests that there are no substantial differences</w:t>
      </w:r>
      <w:r w:rsidR="00F80610">
        <w:rPr>
          <w:rFonts w:ascii="Times New Roman" w:hAnsi="Times New Roman" w:cs="Times New Roman"/>
          <w:sz w:val="24"/>
          <w:szCs w:val="24"/>
        </w:rPr>
        <w:t>, then,</w:t>
      </w:r>
      <w:r w:rsidR="00F80610" w:rsidRPr="00194AF5">
        <w:rPr>
          <w:rFonts w:ascii="Times New Roman" w:hAnsi="Times New Roman" w:cs="Times New Roman"/>
          <w:sz w:val="24"/>
          <w:szCs w:val="24"/>
        </w:rPr>
        <w:t xml:space="preserve"> between m</w:t>
      </w:r>
      <w:r w:rsidR="00F80610">
        <w:rPr>
          <w:rFonts w:ascii="Times New Roman" w:hAnsi="Times New Roman" w:cs="Times New Roman"/>
          <w:sz w:val="24"/>
          <w:szCs w:val="24"/>
        </w:rPr>
        <w:t>ale</w:t>
      </w:r>
      <w:r w:rsidR="00F80610" w:rsidRPr="00194AF5">
        <w:rPr>
          <w:rFonts w:ascii="Times New Roman" w:hAnsi="Times New Roman" w:cs="Times New Roman"/>
          <w:sz w:val="24"/>
          <w:szCs w:val="24"/>
        </w:rPr>
        <w:t xml:space="preserve"> and </w:t>
      </w:r>
      <w:r w:rsidR="00F80610">
        <w:rPr>
          <w:rFonts w:ascii="Times New Roman" w:hAnsi="Times New Roman" w:cs="Times New Roman"/>
          <w:sz w:val="24"/>
          <w:szCs w:val="24"/>
        </w:rPr>
        <w:t>female patients i</w:t>
      </w:r>
      <w:r w:rsidR="00F80610" w:rsidRPr="00194AF5">
        <w:rPr>
          <w:rFonts w:ascii="Times New Roman" w:hAnsi="Times New Roman" w:cs="Times New Roman"/>
          <w:sz w:val="24"/>
          <w:szCs w:val="24"/>
        </w:rPr>
        <w:t>n terms of rates of satisfaction.</w:t>
      </w:r>
      <w:r w:rsidR="00F80610">
        <w:rPr>
          <w:rFonts w:ascii="Times New Roman" w:hAnsi="Times New Roman" w:cs="Times New Roman"/>
          <w:sz w:val="24"/>
          <w:szCs w:val="24"/>
        </w:rPr>
        <w:t xml:space="preserve"> Male and female patients are thus comparable in terms of their satisfaction </w:t>
      </w:r>
      <w:r w:rsidR="000937F1" w:rsidRPr="2CF2452C">
        <w:rPr>
          <w:rFonts w:ascii="Times New Roman" w:hAnsi="Times New Roman" w:cs="Times New Roman"/>
          <w:sz w:val="24"/>
          <w:szCs w:val="24"/>
        </w:rPr>
        <w:t>rates</w:t>
      </w:r>
      <w:r w:rsidR="00F80610">
        <w:rPr>
          <w:rFonts w:ascii="Times New Roman" w:hAnsi="Times New Roman" w:cs="Times New Roman"/>
          <w:sz w:val="24"/>
          <w:szCs w:val="24"/>
        </w:rPr>
        <w:t xml:space="preserve">. </w:t>
      </w:r>
    </w:p>
    <w:p w14:paraId="6725A2E9" w14:textId="77777777" w:rsidR="00F80610" w:rsidRDefault="00F80610" w:rsidP="00F80610">
      <w:pPr>
        <w:pStyle w:val="xmsonormal"/>
        <w:shd w:val="clear" w:color="auto" w:fill="FFFFFF"/>
        <w:spacing w:before="0" w:beforeAutospacing="0" w:after="0" w:afterAutospacing="0" w:line="276" w:lineRule="auto"/>
        <w:rPr>
          <w:color w:val="201F1E"/>
        </w:rPr>
      </w:pPr>
    </w:p>
    <w:p w14:paraId="29E7BEB4" w14:textId="0C5D2331" w:rsidR="00F80610" w:rsidRPr="004A69F2" w:rsidRDefault="00F80610" w:rsidP="00F80610">
      <w:pPr>
        <w:pStyle w:val="xmsonormal"/>
        <w:shd w:val="clear" w:color="auto" w:fill="FFFFFF"/>
        <w:spacing w:before="0" w:beforeAutospacing="0" w:after="0" w:afterAutospacing="0" w:line="276" w:lineRule="auto"/>
        <w:rPr>
          <w:i/>
          <w:iCs/>
          <w:color w:val="201F1E"/>
        </w:rPr>
      </w:pPr>
      <w:r w:rsidRPr="004A69F2">
        <w:rPr>
          <w:i/>
          <w:iCs/>
          <w:color w:val="201F1E"/>
        </w:rPr>
        <w:t>M</w:t>
      </w:r>
      <w:r w:rsidR="005E2C35">
        <w:rPr>
          <w:i/>
          <w:iCs/>
          <w:color w:val="201F1E"/>
        </w:rPr>
        <w:t>ale</w:t>
      </w:r>
      <w:r w:rsidRPr="004A69F2">
        <w:rPr>
          <w:i/>
          <w:iCs/>
          <w:color w:val="201F1E"/>
        </w:rPr>
        <w:t xml:space="preserve"> </w:t>
      </w:r>
      <w:r w:rsidR="005E2C35">
        <w:rPr>
          <w:i/>
          <w:iCs/>
          <w:color w:val="201F1E"/>
        </w:rPr>
        <w:t>patients’</w:t>
      </w:r>
      <w:r w:rsidRPr="004A69F2">
        <w:rPr>
          <w:i/>
          <w:iCs/>
          <w:color w:val="201F1E"/>
        </w:rPr>
        <w:t xml:space="preserve"> keywords</w:t>
      </w:r>
    </w:p>
    <w:p w14:paraId="3A8BD51C" w14:textId="77777777" w:rsidR="00F80610" w:rsidRDefault="00F80610" w:rsidP="00F80610">
      <w:pPr>
        <w:pStyle w:val="xmsonormal"/>
        <w:shd w:val="clear" w:color="auto" w:fill="FFFFFF"/>
        <w:spacing w:before="0" w:beforeAutospacing="0" w:after="0" w:afterAutospacing="0" w:line="276" w:lineRule="auto"/>
        <w:rPr>
          <w:color w:val="201F1E"/>
        </w:rPr>
      </w:pPr>
    </w:p>
    <w:p w14:paraId="3463FD4A" w14:textId="65BB781E" w:rsidR="00EA21B9" w:rsidRDefault="00F80610" w:rsidP="00F80610">
      <w:pPr>
        <w:pStyle w:val="xmsonormal"/>
        <w:shd w:val="clear" w:color="auto" w:fill="FFFFFF"/>
        <w:spacing w:before="0" w:beforeAutospacing="0" w:after="0" w:afterAutospacing="0" w:line="276" w:lineRule="auto"/>
        <w:rPr>
          <w:color w:val="201F1E"/>
        </w:rPr>
      </w:pPr>
      <w:r>
        <w:rPr>
          <w:color w:val="201F1E"/>
        </w:rPr>
        <w:lastRenderedPageBreak/>
        <w:t>We begin our analysis by using keywords to compare comments left by m</w:t>
      </w:r>
      <w:r w:rsidR="005E2C35">
        <w:rPr>
          <w:color w:val="201F1E"/>
        </w:rPr>
        <w:t>ale patients</w:t>
      </w:r>
      <w:r>
        <w:rPr>
          <w:color w:val="201F1E"/>
        </w:rPr>
        <w:t xml:space="preserve"> against those left by </w:t>
      </w:r>
      <w:r w:rsidR="005E2C35">
        <w:rPr>
          <w:color w:val="201F1E"/>
        </w:rPr>
        <w:t>female patients</w:t>
      </w:r>
      <w:r>
        <w:rPr>
          <w:color w:val="201F1E"/>
        </w:rPr>
        <w:t>, as indicated by the socio-demographic metadata accompanying the feedback. Table 2.2 displays the top 30 keywords</w:t>
      </w:r>
      <w:r w:rsidR="006E2FA2">
        <w:rPr>
          <w:color w:val="201F1E"/>
        </w:rPr>
        <w:t xml:space="preserve"> for the male patients’ comments</w:t>
      </w:r>
      <w:r>
        <w:rPr>
          <w:color w:val="201F1E"/>
        </w:rPr>
        <w:t xml:space="preserve">, ranked by log-likelihood (Dunning, 1993). </w:t>
      </w:r>
      <w:r w:rsidR="00EA21B9">
        <w:rPr>
          <w:color w:val="201F1E"/>
        </w:rPr>
        <w:t>Log-likelihood is a hypothesis testing measure which identi</w:t>
      </w:r>
      <w:r w:rsidR="00E03F50">
        <w:rPr>
          <w:color w:val="201F1E"/>
        </w:rPr>
        <w:t>f</w:t>
      </w:r>
      <w:r w:rsidR="00EA21B9">
        <w:rPr>
          <w:color w:val="201F1E"/>
        </w:rPr>
        <w:t xml:space="preserve">ies cases where there is confidence that a difference in a word’s frequency exists between two corpora. It does not necessarily identify cases where there is a </w:t>
      </w:r>
      <w:r w:rsidR="00EA21B9" w:rsidRPr="00A95E30">
        <w:rPr>
          <w:i/>
          <w:iCs/>
          <w:color w:val="201F1E"/>
        </w:rPr>
        <w:t>strong</w:t>
      </w:r>
      <w:r w:rsidR="00EA21B9">
        <w:rPr>
          <w:color w:val="201F1E"/>
        </w:rPr>
        <w:t xml:space="preserve"> difference</w:t>
      </w:r>
      <w:r w:rsidR="00E03F50">
        <w:rPr>
          <w:color w:val="201F1E"/>
        </w:rPr>
        <w:t>. B</w:t>
      </w:r>
      <w:r w:rsidR="00202F8F">
        <w:rPr>
          <w:color w:val="201F1E"/>
        </w:rPr>
        <w:t>ecause it is based on confidence, it favours cases where there are a lot of data points</w:t>
      </w:r>
      <w:r w:rsidR="00E03F50">
        <w:rPr>
          <w:color w:val="201F1E"/>
        </w:rPr>
        <w:t>,</w:t>
      </w:r>
      <w:r w:rsidR="00202F8F">
        <w:rPr>
          <w:color w:val="201F1E"/>
        </w:rPr>
        <w:t xml:space="preserve"> </w:t>
      </w:r>
      <w:proofErr w:type="gramStart"/>
      <w:r w:rsidR="00202F8F">
        <w:rPr>
          <w:color w:val="201F1E"/>
        </w:rPr>
        <w:t>i.e.</w:t>
      </w:r>
      <w:proofErr w:type="gramEnd"/>
      <w:r w:rsidR="00202F8F">
        <w:rPr>
          <w:color w:val="201F1E"/>
        </w:rPr>
        <w:t xml:space="preserve"> higher frequency words. When working with large corpora this is useful in that low frequency keywords can be unrepresentative or atypical</w:t>
      </w:r>
      <w:r w:rsidR="00935A0D">
        <w:rPr>
          <w:color w:val="201F1E"/>
        </w:rPr>
        <w:t>.</w:t>
      </w:r>
      <w:r w:rsidR="00E03F50">
        <w:rPr>
          <w:color w:val="201F1E"/>
        </w:rPr>
        <w:t xml:space="preserve"> </w:t>
      </w:r>
      <w:r w:rsidR="006E2FA2">
        <w:rPr>
          <w:color w:val="201F1E"/>
        </w:rPr>
        <w:t xml:space="preserve">However, a limitation of log-likelihood is that, while the keywords produced tend to be highly frequent, the differences in the relative frequencies of the keywords between the target and the reference corpus can nevertheless be rather narrow for such high frequency keywords. To guard against this unduly influencing our analysis, we also stipulated </w:t>
      </w:r>
      <w:proofErr w:type="gramStart"/>
      <w:r w:rsidR="006E2FA2">
        <w:rPr>
          <w:color w:val="201F1E"/>
        </w:rPr>
        <w:t>that keywords</w:t>
      </w:r>
      <w:proofErr w:type="gramEnd"/>
      <w:r w:rsidR="006E2FA2">
        <w:rPr>
          <w:color w:val="201F1E"/>
        </w:rPr>
        <w:t xml:space="preserve"> should have a positive log ratio score </w:t>
      </w:r>
      <w:r w:rsidR="00F00041">
        <w:rPr>
          <w:color w:val="201F1E"/>
        </w:rPr>
        <w:t>(Hardie 2014). T</w:t>
      </w:r>
      <w:r w:rsidR="006E2FA2">
        <w:rPr>
          <w:color w:val="201F1E"/>
        </w:rPr>
        <w:t xml:space="preserve">his effect size measure indicates the strength of difference in the relative frequencies of keywords between the corpora, which keywords receiving higher log ration scores </w:t>
      </w:r>
      <w:r w:rsidR="00F00041">
        <w:rPr>
          <w:color w:val="201F1E"/>
        </w:rPr>
        <w:t>being very much more frequent in the target corpus (F</w:t>
      </w:r>
      <w:r w:rsidR="00E03F50">
        <w:rPr>
          <w:color w:val="201F1E"/>
        </w:rPr>
        <w:t xml:space="preserve">or further discussion of keyword measures, and the debates around these, see </w:t>
      </w:r>
      <w:proofErr w:type="spellStart"/>
      <w:r w:rsidR="00E03F50">
        <w:rPr>
          <w:color w:val="201F1E"/>
        </w:rPr>
        <w:t>Gabrielatos</w:t>
      </w:r>
      <w:proofErr w:type="spellEnd"/>
      <w:r w:rsidR="00E03F50">
        <w:rPr>
          <w:color w:val="201F1E"/>
        </w:rPr>
        <w:t xml:space="preserve"> (2018)</w:t>
      </w:r>
      <w:r w:rsidR="00756FE9">
        <w:rPr>
          <w:color w:val="201F1E"/>
        </w:rPr>
        <w:t xml:space="preserve"> and Brookes and McEnery (2020)</w:t>
      </w:r>
      <w:r w:rsidR="00F00041">
        <w:rPr>
          <w:color w:val="201F1E"/>
        </w:rPr>
        <w:t>)</w:t>
      </w:r>
      <w:r w:rsidR="00E03F50">
        <w:rPr>
          <w:color w:val="201F1E"/>
        </w:rPr>
        <w:t xml:space="preserve">.  </w:t>
      </w:r>
    </w:p>
    <w:p w14:paraId="4D614DD3" w14:textId="77777777" w:rsidR="00202F8F" w:rsidRDefault="00202F8F" w:rsidP="00F80610">
      <w:pPr>
        <w:pStyle w:val="xmsonormal"/>
        <w:shd w:val="clear" w:color="auto" w:fill="FFFFFF"/>
        <w:spacing w:before="0" w:beforeAutospacing="0" w:after="0" w:afterAutospacing="0" w:line="276" w:lineRule="auto"/>
        <w:rPr>
          <w:color w:val="201F1E"/>
        </w:rPr>
      </w:pPr>
    </w:p>
    <w:p w14:paraId="217B6538" w14:textId="0F5F8F0D" w:rsidR="00F80610" w:rsidRDefault="00F00041" w:rsidP="00F80610">
      <w:pPr>
        <w:pStyle w:val="xmsonormal"/>
        <w:shd w:val="clear" w:color="auto" w:fill="FFFFFF"/>
        <w:spacing w:before="0" w:beforeAutospacing="0" w:after="0" w:afterAutospacing="0" w:line="276" w:lineRule="auto"/>
        <w:rPr>
          <w:color w:val="201F1E"/>
        </w:rPr>
      </w:pPr>
      <w:r>
        <w:rPr>
          <w:color w:val="201F1E"/>
        </w:rPr>
        <w:t xml:space="preserve">A further step we implemented here was to </w:t>
      </w:r>
      <w:r w:rsidR="00F80610">
        <w:rPr>
          <w:color w:val="201F1E"/>
        </w:rPr>
        <w:t xml:space="preserve">remove keywords that occurred under 50 times per million words (PMW) in both corpora, which helped to filter out keywords that denoted </w:t>
      </w:r>
      <w:r>
        <w:rPr>
          <w:color w:val="201F1E"/>
        </w:rPr>
        <w:t xml:space="preserve">proper nouns and </w:t>
      </w:r>
      <w:r w:rsidR="000937F1">
        <w:rPr>
          <w:color w:val="201F1E"/>
        </w:rPr>
        <w:t>sex</w:t>
      </w:r>
      <w:r w:rsidR="00F80610">
        <w:rPr>
          <w:color w:val="201F1E"/>
        </w:rPr>
        <w:t>-specific types of cancer</w:t>
      </w:r>
      <w:r>
        <w:rPr>
          <w:color w:val="201F1E"/>
        </w:rPr>
        <w:t>,</w:t>
      </w:r>
      <w:r w:rsidR="00F80610">
        <w:rPr>
          <w:color w:val="201F1E"/>
        </w:rPr>
        <w:t xml:space="preserve"> </w:t>
      </w:r>
      <w:r>
        <w:rPr>
          <w:color w:val="201F1E"/>
        </w:rPr>
        <w:t xml:space="preserve">including </w:t>
      </w:r>
      <w:r w:rsidR="00F80610">
        <w:rPr>
          <w:color w:val="201F1E"/>
        </w:rPr>
        <w:t>the</w:t>
      </w:r>
      <w:r>
        <w:rPr>
          <w:color w:val="201F1E"/>
        </w:rPr>
        <w:t xml:space="preserve"> treatments</w:t>
      </w:r>
      <w:r w:rsidR="00F80610">
        <w:rPr>
          <w:color w:val="201F1E"/>
        </w:rPr>
        <w:t xml:space="preserve"> associated </w:t>
      </w:r>
      <w:r>
        <w:rPr>
          <w:color w:val="201F1E"/>
        </w:rPr>
        <w:t>with these</w:t>
      </w:r>
      <w:r w:rsidR="00F80610">
        <w:rPr>
          <w:color w:val="201F1E"/>
        </w:rPr>
        <w:t xml:space="preserve">. This did not lead to the removal of any other types of keywords. </w:t>
      </w:r>
      <w:r>
        <w:rPr>
          <w:color w:val="201F1E"/>
        </w:rPr>
        <w:t xml:space="preserve">We should also note that </w:t>
      </w:r>
      <w:proofErr w:type="spellStart"/>
      <w:r w:rsidR="00F80610" w:rsidRPr="00174A4A">
        <w:rPr>
          <w:i/>
          <w:iCs/>
          <w:color w:val="201F1E"/>
        </w:rPr>
        <w:t>CQPweb</w:t>
      </w:r>
      <w:proofErr w:type="spellEnd"/>
      <w:r w:rsidR="00F80610">
        <w:rPr>
          <w:color w:val="201F1E"/>
        </w:rPr>
        <w:t xml:space="preserve"> counts punctuation marks as tokens (or potential keywords), which is why we see the </w:t>
      </w:r>
      <w:r w:rsidR="00483C4E">
        <w:rPr>
          <w:color w:val="201F1E"/>
        </w:rPr>
        <w:t xml:space="preserve">closing </w:t>
      </w:r>
      <w:r w:rsidR="00F80610">
        <w:rPr>
          <w:color w:val="201F1E"/>
        </w:rPr>
        <w:t xml:space="preserve">bracket </w:t>
      </w:r>
      <w:r w:rsidR="00483C4E">
        <w:rPr>
          <w:color w:val="201F1E"/>
        </w:rPr>
        <w:t xml:space="preserve">symbol </w:t>
      </w:r>
      <w:r w:rsidR="00F80610">
        <w:rPr>
          <w:color w:val="201F1E"/>
        </w:rPr>
        <w:t>as</w:t>
      </w:r>
      <w:r>
        <w:rPr>
          <w:color w:val="201F1E"/>
        </w:rPr>
        <w:t xml:space="preserve"> a</w:t>
      </w:r>
      <w:r w:rsidR="00F80610">
        <w:rPr>
          <w:color w:val="201F1E"/>
        </w:rPr>
        <w:t xml:space="preserve"> keyword.</w:t>
      </w:r>
    </w:p>
    <w:p w14:paraId="15E6EB37" w14:textId="77777777" w:rsidR="00F80610" w:rsidRDefault="00F80610" w:rsidP="00F80610">
      <w:pPr>
        <w:pStyle w:val="xmsonormal"/>
        <w:shd w:val="clear" w:color="auto" w:fill="FFFFFF"/>
        <w:spacing w:before="0" w:beforeAutospacing="0" w:after="0" w:afterAutospacing="0" w:line="276" w:lineRule="auto"/>
        <w:rPr>
          <w:color w:val="201F1E"/>
        </w:rPr>
      </w:pPr>
    </w:p>
    <w:p w14:paraId="56DA5699" w14:textId="49F9C4D1" w:rsidR="00F80610" w:rsidRDefault="00F80610" w:rsidP="00F80610">
      <w:pPr>
        <w:pStyle w:val="xmsonormal"/>
        <w:shd w:val="clear" w:color="auto" w:fill="FFFFFF"/>
        <w:spacing w:before="0" w:beforeAutospacing="0" w:after="0" w:afterAutospacing="0" w:line="276" w:lineRule="auto"/>
        <w:rPr>
          <w:color w:val="201F1E"/>
        </w:rPr>
      </w:pPr>
      <w:r>
        <w:rPr>
          <w:color w:val="201F1E"/>
        </w:rPr>
        <w:t>Table 2.2. Top 30 keywords for m</w:t>
      </w:r>
      <w:r w:rsidR="005E2C35">
        <w:rPr>
          <w:color w:val="201F1E"/>
        </w:rPr>
        <w:t>ale patient</w:t>
      </w:r>
      <w:r w:rsidR="00F17289">
        <w:rPr>
          <w:color w:val="201F1E"/>
        </w:rPr>
        <w:t>s</w:t>
      </w:r>
      <w:r>
        <w:rPr>
          <w:color w:val="201F1E"/>
        </w:rPr>
        <w:t xml:space="preserve">’ comments compared to </w:t>
      </w:r>
      <w:r w:rsidR="005E2C35">
        <w:rPr>
          <w:color w:val="201F1E"/>
        </w:rPr>
        <w:t>female patient</w:t>
      </w:r>
      <w:r w:rsidR="003331E5">
        <w:rPr>
          <w:color w:val="201F1E"/>
        </w:rPr>
        <w:t>s</w:t>
      </w:r>
      <w:r>
        <w:rPr>
          <w:color w:val="201F1E"/>
        </w:rPr>
        <w:t>’ comments, ranked by log-likelihood</w:t>
      </w:r>
    </w:p>
    <w:tbl>
      <w:tblPr>
        <w:tblStyle w:val="TableGrid"/>
        <w:tblW w:w="0" w:type="auto"/>
        <w:tblLook w:val="04A0" w:firstRow="1" w:lastRow="0" w:firstColumn="1" w:lastColumn="0" w:noHBand="0" w:noVBand="1"/>
      </w:tblPr>
      <w:tblGrid>
        <w:gridCol w:w="892"/>
        <w:gridCol w:w="1737"/>
        <w:gridCol w:w="1156"/>
        <w:gridCol w:w="1109"/>
        <w:gridCol w:w="983"/>
        <w:gridCol w:w="1109"/>
        <w:gridCol w:w="840"/>
        <w:gridCol w:w="1190"/>
      </w:tblGrid>
      <w:tr w:rsidR="0099469E" w14:paraId="1A21000E" w14:textId="77777777" w:rsidTr="003331E5">
        <w:tc>
          <w:tcPr>
            <w:tcW w:w="892" w:type="dxa"/>
            <w:vMerge w:val="restart"/>
          </w:tcPr>
          <w:p w14:paraId="451674C8" w14:textId="21C9DE7C" w:rsidR="0099469E" w:rsidRPr="00640FC5" w:rsidRDefault="0099469E" w:rsidP="00A95E30">
            <w:pPr>
              <w:pStyle w:val="xmsonormal"/>
              <w:spacing w:before="0" w:after="0" w:line="276" w:lineRule="auto"/>
              <w:jc w:val="center"/>
            </w:pPr>
            <w:r w:rsidRPr="00640FC5">
              <w:t>Rank</w:t>
            </w:r>
          </w:p>
        </w:tc>
        <w:tc>
          <w:tcPr>
            <w:tcW w:w="1737" w:type="dxa"/>
            <w:vMerge w:val="restart"/>
          </w:tcPr>
          <w:p w14:paraId="098AF453" w14:textId="6ED9BD35" w:rsidR="0099469E" w:rsidRDefault="0099469E" w:rsidP="00A95E30">
            <w:pPr>
              <w:pStyle w:val="xmsonormal"/>
              <w:spacing w:before="0" w:after="0" w:line="276" w:lineRule="auto"/>
              <w:jc w:val="center"/>
              <w:rPr>
                <w:color w:val="201F1E"/>
              </w:rPr>
            </w:pPr>
            <w:r>
              <w:rPr>
                <w:color w:val="201F1E"/>
              </w:rPr>
              <w:t>Keyword</w:t>
            </w:r>
          </w:p>
        </w:tc>
        <w:tc>
          <w:tcPr>
            <w:tcW w:w="2265" w:type="dxa"/>
            <w:gridSpan w:val="2"/>
          </w:tcPr>
          <w:p w14:paraId="51B2DAC2" w14:textId="0E0069A9" w:rsidR="0099469E" w:rsidRPr="00640FC5" w:rsidRDefault="0099469E" w:rsidP="00A95E30">
            <w:pPr>
              <w:pStyle w:val="xmsonormal"/>
              <w:spacing w:before="0" w:beforeAutospacing="0" w:after="0" w:afterAutospacing="0" w:line="276" w:lineRule="auto"/>
              <w:jc w:val="center"/>
            </w:pPr>
            <w:r>
              <w:t xml:space="preserve">Target </w:t>
            </w:r>
            <w:r w:rsidR="00A22F60">
              <w:t>(male patient comments</w:t>
            </w:r>
            <w:r w:rsidR="00C17F3D">
              <w:t>)</w:t>
            </w:r>
          </w:p>
        </w:tc>
        <w:tc>
          <w:tcPr>
            <w:tcW w:w="2092" w:type="dxa"/>
            <w:gridSpan w:val="2"/>
          </w:tcPr>
          <w:p w14:paraId="0B1C3FAF" w14:textId="40E222CE" w:rsidR="0099469E" w:rsidRPr="00640FC5" w:rsidRDefault="0099469E" w:rsidP="00A95E30">
            <w:pPr>
              <w:pStyle w:val="xmsonormal"/>
              <w:spacing w:before="0" w:beforeAutospacing="0" w:after="0" w:afterAutospacing="0" w:line="276" w:lineRule="auto"/>
              <w:jc w:val="center"/>
            </w:pPr>
            <w:r>
              <w:t xml:space="preserve">Reference </w:t>
            </w:r>
            <w:r w:rsidR="00C17F3D">
              <w:t>(female patient comments)</w:t>
            </w:r>
          </w:p>
        </w:tc>
        <w:tc>
          <w:tcPr>
            <w:tcW w:w="840" w:type="dxa"/>
            <w:vMerge w:val="restart"/>
          </w:tcPr>
          <w:p w14:paraId="55C3D84B" w14:textId="6A49F170" w:rsidR="0099469E" w:rsidRDefault="0099469E" w:rsidP="00A95E30">
            <w:pPr>
              <w:pStyle w:val="xmsonormal"/>
              <w:spacing w:before="0" w:after="0" w:line="276" w:lineRule="auto"/>
              <w:jc w:val="center"/>
            </w:pPr>
            <w:r>
              <w:t>Log ratio</w:t>
            </w:r>
          </w:p>
        </w:tc>
        <w:tc>
          <w:tcPr>
            <w:tcW w:w="1190" w:type="dxa"/>
            <w:vMerge w:val="restart"/>
          </w:tcPr>
          <w:p w14:paraId="554D862B" w14:textId="3268660D" w:rsidR="0099469E" w:rsidRDefault="0099469E" w:rsidP="00A95E30">
            <w:pPr>
              <w:pStyle w:val="xmsonormal"/>
              <w:spacing w:before="0" w:after="0" w:line="276" w:lineRule="auto"/>
              <w:jc w:val="center"/>
            </w:pPr>
            <w:r>
              <w:t>Log-likelihood</w:t>
            </w:r>
          </w:p>
        </w:tc>
      </w:tr>
      <w:tr w:rsidR="003331E5" w14:paraId="31C1071F" w14:textId="3A6690D5" w:rsidTr="003331E5">
        <w:tc>
          <w:tcPr>
            <w:tcW w:w="892" w:type="dxa"/>
            <w:vMerge/>
          </w:tcPr>
          <w:p w14:paraId="6AFDCA8D" w14:textId="62924E11" w:rsidR="003331E5" w:rsidRDefault="003331E5" w:rsidP="003331E5">
            <w:pPr>
              <w:pStyle w:val="xmsonormal"/>
              <w:spacing w:before="0" w:beforeAutospacing="0" w:after="0" w:afterAutospacing="0" w:line="276" w:lineRule="auto"/>
              <w:rPr>
                <w:color w:val="201F1E"/>
              </w:rPr>
            </w:pPr>
          </w:p>
        </w:tc>
        <w:tc>
          <w:tcPr>
            <w:tcW w:w="1737" w:type="dxa"/>
            <w:vMerge/>
          </w:tcPr>
          <w:p w14:paraId="2550709F" w14:textId="5015C956" w:rsidR="003331E5" w:rsidRDefault="003331E5" w:rsidP="003331E5">
            <w:pPr>
              <w:pStyle w:val="xmsonormal"/>
              <w:spacing w:before="0" w:beforeAutospacing="0" w:after="0" w:afterAutospacing="0" w:line="276" w:lineRule="auto"/>
              <w:rPr>
                <w:color w:val="201F1E"/>
              </w:rPr>
            </w:pPr>
          </w:p>
        </w:tc>
        <w:tc>
          <w:tcPr>
            <w:tcW w:w="1156" w:type="dxa"/>
          </w:tcPr>
          <w:p w14:paraId="19FD3EBC" w14:textId="3E5E0B55" w:rsidR="003331E5" w:rsidRDefault="003331E5" w:rsidP="00A95E30">
            <w:pPr>
              <w:pStyle w:val="xmsonormal"/>
              <w:spacing w:before="0" w:beforeAutospacing="0" w:after="0" w:afterAutospacing="0" w:line="276" w:lineRule="auto"/>
              <w:jc w:val="center"/>
              <w:rPr>
                <w:color w:val="201F1E"/>
              </w:rPr>
            </w:pPr>
            <w:r>
              <w:t>Freq.</w:t>
            </w:r>
          </w:p>
        </w:tc>
        <w:tc>
          <w:tcPr>
            <w:tcW w:w="1109" w:type="dxa"/>
          </w:tcPr>
          <w:p w14:paraId="235C63E7" w14:textId="0C05D732" w:rsidR="003331E5" w:rsidRDefault="003331E5" w:rsidP="00A95E30">
            <w:pPr>
              <w:pStyle w:val="xmsonormal"/>
              <w:spacing w:before="0" w:beforeAutospacing="0" w:after="0" w:afterAutospacing="0" w:line="276" w:lineRule="auto"/>
              <w:jc w:val="center"/>
              <w:rPr>
                <w:color w:val="201F1E"/>
              </w:rPr>
            </w:pPr>
            <w:r>
              <w:t>Freq. PMW</w:t>
            </w:r>
          </w:p>
        </w:tc>
        <w:tc>
          <w:tcPr>
            <w:tcW w:w="983" w:type="dxa"/>
          </w:tcPr>
          <w:p w14:paraId="2A7151D6" w14:textId="6A06BDFC" w:rsidR="003331E5" w:rsidRDefault="003331E5" w:rsidP="00A95E30">
            <w:pPr>
              <w:pStyle w:val="xmsonormal"/>
              <w:spacing w:before="0" w:beforeAutospacing="0" w:after="0" w:afterAutospacing="0" w:line="276" w:lineRule="auto"/>
              <w:jc w:val="center"/>
              <w:rPr>
                <w:color w:val="201F1E"/>
              </w:rPr>
            </w:pPr>
            <w:r>
              <w:t>Freq.</w:t>
            </w:r>
          </w:p>
        </w:tc>
        <w:tc>
          <w:tcPr>
            <w:tcW w:w="1109" w:type="dxa"/>
          </w:tcPr>
          <w:p w14:paraId="585D4C11" w14:textId="3FA80736" w:rsidR="003331E5" w:rsidRDefault="003331E5" w:rsidP="00A95E30">
            <w:pPr>
              <w:pStyle w:val="xmsonormal"/>
              <w:spacing w:before="0" w:beforeAutospacing="0" w:after="0" w:afterAutospacing="0" w:line="276" w:lineRule="auto"/>
              <w:jc w:val="center"/>
              <w:rPr>
                <w:color w:val="201F1E"/>
              </w:rPr>
            </w:pPr>
            <w:r>
              <w:t>Freq. PMW</w:t>
            </w:r>
          </w:p>
        </w:tc>
        <w:tc>
          <w:tcPr>
            <w:tcW w:w="840" w:type="dxa"/>
            <w:vMerge/>
          </w:tcPr>
          <w:p w14:paraId="0E3C1367" w14:textId="74B54CA3" w:rsidR="003331E5" w:rsidRDefault="003331E5" w:rsidP="003331E5">
            <w:pPr>
              <w:pStyle w:val="xmsonormal"/>
              <w:spacing w:before="0" w:beforeAutospacing="0" w:after="0" w:afterAutospacing="0" w:line="276" w:lineRule="auto"/>
              <w:rPr>
                <w:color w:val="201F1E"/>
              </w:rPr>
            </w:pPr>
          </w:p>
        </w:tc>
        <w:tc>
          <w:tcPr>
            <w:tcW w:w="1190" w:type="dxa"/>
            <w:vMerge/>
          </w:tcPr>
          <w:p w14:paraId="0BCF0F3A" w14:textId="762CDEB3" w:rsidR="003331E5" w:rsidRPr="00640FC5" w:rsidRDefault="003331E5" w:rsidP="003331E5">
            <w:pPr>
              <w:pStyle w:val="xmsonormal"/>
              <w:spacing w:before="0" w:beforeAutospacing="0" w:after="0" w:afterAutospacing="0" w:line="276" w:lineRule="auto"/>
            </w:pPr>
          </w:p>
        </w:tc>
      </w:tr>
      <w:tr w:rsidR="0099469E" w14:paraId="3EFAFEED" w14:textId="2187E15D" w:rsidTr="003331E5">
        <w:tc>
          <w:tcPr>
            <w:tcW w:w="892" w:type="dxa"/>
          </w:tcPr>
          <w:p w14:paraId="553B0CA6" w14:textId="6D79F55E" w:rsidR="0099469E" w:rsidRDefault="0099469E" w:rsidP="0099469E">
            <w:pPr>
              <w:pStyle w:val="xmsonormal"/>
              <w:spacing w:before="0" w:beforeAutospacing="0" w:after="0" w:afterAutospacing="0" w:line="276" w:lineRule="auto"/>
              <w:rPr>
                <w:color w:val="201F1E"/>
              </w:rPr>
            </w:pPr>
            <w:r w:rsidRPr="00640FC5">
              <w:t>1</w:t>
            </w:r>
          </w:p>
        </w:tc>
        <w:tc>
          <w:tcPr>
            <w:tcW w:w="1737" w:type="dxa"/>
          </w:tcPr>
          <w:p w14:paraId="556114B8" w14:textId="706ED506" w:rsidR="0099469E" w:rsidRPr="00A95E30" w:rsidRDefault="0099469E" w:rsidP="0099469E">
            <w:pPr>
              <w:pStyle w:val="xmsonormal"/>
              <w:spacing w:before="0" w:beforeAutospacing="0" w:after="0" w:afterAutospacing="0" w:line="276" w:lineRule="auto"/>
              <w:rPr>
                <w:i/>
                <w:iCs/>
                <w:color w:val="201F1E"/>
              </w:rPr>
            </w:pPr>
            <w:r w:rsidRPr="00A95E30">
              <w:rPr>
                <w:i/>
                <w:iCs/>
              </w:rPr>
              <w:t>class</w:t>
            </w:r>
          </w:p>
        </w:tc>
        <w:tc>
          <w:tcPr>
            <w:tcW w:w="1156" w:type="dxa"/>
          </w:tcPr>
          <w:p w14:paraId="0864BD93" w14:textId="2C0B92C9" w:rsidR="0099469E" w:rsidRDefault="0099469E" w:rsidP="00A95E30">
            <w:pPr>
              <w:pStyle w:val="xmsonormal"/>
              <w:spacing w:before="0" w:beforeAutospacing="0" w:after="0" w:afterAutospacing="0" w:line="276" w:lineRule="auto"/>
              <w:jc w:val="right"/>
              <w:rPr>
                <w:color w:val="201F1E"/>
              </w:rPr>
            </w:pPr>
            <w:r w:rsidRPr="00640FC5">
              <w:t>4</w:t>
            </w:r>
            <w:r>
              <w:t>,</w:t>
            </w:r>
            <w:r w:rsidRPr="00640FC5">
              <w:t>969</w:t>
            </w:r>
          </w:p>
        </w:tc>
        <w:tc>
          <w:tcPr>
            <w:tcW w:w="1109" w:type="dxa"/>
          </w:tcPr>
          <w:p w14:paraId="1BC96501" w14:textId="65D6A47B" w:rsidR="0099469E" w:rsidRDefault="0099469E" w:rsidP="00A95E30">
            <w:pPr>
              <w:pStyle w:val="xmsonormal"/>
              <w:spacing w:before="0" w:beforeAutospacing="0" w:after="0" w:afterAutospacing="0" w:line="276" w:lineRule="auto"/>
              <w:jc w:val="right"/>
              <w:rPr>
                <w:color w:val="201F1E"/>
              </w:rPr>
            </w:pPr>
            <w:r w:rsidRPr="00640FC5">
              <w:t>868.61</w:t>
            </w:r>
          </w:p>
        </w:tc>
        <w:tc>
          <w:tcPr>
            <w:tcW w:w="983" w:type="dxa"/>
          </w:tcPr>
          <w:p w14:paraId="18349E79" w14:textId="27C953BF" w:rsidR="0099469E" w:rsidRDefault="0099469E" w:rsidP="00A95E30">
            <w:pPr>
              <w:pStyle w:val="xmsonormal"/>
              <w:spacing w:before="0" w:beforeAutospacing="0" w:after="0" w:afterAutospacing="0" w:line="276" w:lineRule="auto"/>
              <w:jc w:val="right"/>
              <w:rPr>
                <w:color w:val="201F1E"/>
              </w:rPr>
            </w:pPr>
            <w:r w:rsidRPr="00640FC5">
              <w:t>2</w:t>
            </w:r>
            <w:r>
              <w:t>,</w:t>
            </w:r>
            <w:r w:rsidRPr="00640FC5">
              <w:t>693</w:t>
            </w:r>
          </w:p>
        </w:tc>
        <w:tc>
          <w:tcPr>
            <w:tcW w:w="1109" w:type="dxa"/>
          </w:tcPr>
          <w:p w14:paraId="35B049E5" w14:textId="661BAC12" w:rsidR="0099469E" w:rsidRDefault="0099469E" w:rsidP="00A95E30">
            <w:pPr>
              <w:pStyle w:val="xmsonormal"/>
              <w:spacing w:before="0" w:beforeAutospacing="0" w:after="0" w:afterAutospacing="0" w:line="276" w:lineRule="auto"/>
              <w:jc w:val="right"/>
              <w:rPr>
                <w:color w:val="201F1E"/>
              </w:rPr>
            </w:pPr>
            <w:r w:rsidRPr="00640FC5">
              <w:t>310.15</w:t>
            </w:r>
          </w:p>
        </w:tc>
        <w:tc>
          <w:tcPr>
            <w:tcW w:w="840" w:type="dxa"/>
          </w:tcPr>
          <w:p w14:paraId="470FAA09" w14:textId="4EA50FDF" w:rsidR="0099469E" w:rsidRDefault="0099469E" w:rsidP="00A95E30">
            <w:pPr>
              <w:pStyle w:val="xmsonormal"/>
              <w:spacing w:before="0" w:beforeAutospacing="0" w:after="0" w:afterAutospacing="0" w:line="276" w:lineRule="auto"/>
              <w:jc w:val="right"/>
              <w:rPr>
                <w:color w:val="201F1E"/>
              </w:rPr>
            </w:pPr>
            <w:r w:rsidRPr="00640FC5">
              <w:t>1.49</w:t>
            </w:r>
          </w:p>
        </w:tc>
        <w:tc>
          <w:tcPr>
            <w:tcW w:w="1190" w:type="dxa"/>
          </w:tcPr>
          <w:p w14:paraId="74DD7696" w14:textId="0F72EDA5" w:rsidR="0099469E" w:rsidRPr="00640FC5" w:rsidRDefault="0099469E" w:rsidP="00A95E30">
            <w:pPr>
              <w:pStyle w:val="xmsonormal"/>
              <w:spacing w:before="0" w:beforeAutospacing="0" w:after="0" w:afterAutospacing="0" w:line="276" w:lineRule="auto"/>
              <w:jc w:val="right"/>
            </w:pPr>
            <w:r w:rsidRPr="00C66D46">
              <w:t>1968.3</w:t>
            </w:r>
            <w:r>
              <w:t>0</w:t>
            </w:r>
          </w:p>
        </w:tc>
      </w:tr>
      <w:tr w:rsidR="0099469E" w14:paraId="5AF4228C" w14:textId="6F1B5578" w:rsidTr="003331E5">
        <w:tc>
          <w:tcPr>
            <w:tcW w:w="892" w:type="dxa"/>
          </w:tcPr>
          <w:p w14:paraId="3E1293E7" w14:textId="4164C916" w:rsidR="0099469E" w:rsidRDefault="0099469E" w:rsidP="0099469E">
            <w:pPr>
              <w:pStyle w:val="xmsonormal"/>
              <w:spacing w:before="0" w:beforeAutospacing="0" w:after="0" w:afterAutospacing="0" w:line="276" w:lineRule="auto"/>
              <w:rPr>
                <w:color w:val="201F1E"/>
              </w:rPr>
            </w:pPr>
            <w:r>
              <w:rPr>
                <w:color w:val="201F1E"/>
              </w:rPr>
              <w:t>2</w:t>
            </w:r>
          </w:p>
        </w:tc>
        <w:tc>
          <w:tcPr>
            <w:tcW w:w="1737" w:type="dxa"/>
          </w:tcPr>
          <w:p w14:paraId="69C0DB88" w14:textId="05306550" w:rsidR="0099469E" w:rsidRPr="00A95E30" w:rsidRDefault="0099469E" w:rsidP="0099469E">
            <w:pPr>
              <w:pStyle w:val="xmsonormal"/>
              <w:spacing w:before="0" w:beforeAutospacing="0" w:after="0" w:afterAutospacing="0" w:line="276" w:lineRule="auto"/>
              <w:rPr>
                <w:i/>
                <w:iCs/>
                <w:color w:val="201F1E"/>
              </w:rPr>
            </w:pPr>
            <w:r w:rsidRPr="00A95E30">
              <w:rPr>
                <w:i/>
                <w:iCs/>
              </w:rPr>
              <w:t>bladder</w:t>
            </w:r>
          </w:p>
        </w:tc>
        <w:tc>
          <w:tcPr>
            <w:tcW w:w="1156" w:type="dxa"/>
          </w:tcPr>
          <w:p w14:paraId="26B2EFB6" w14:textId="7025B7A8" w:rsidR="0099469E" w:rsidRDefault="0099469E" w:rsidP="00A95E30">
            <w:pPr>
              <w:pStyle w:val="xmsonormal"/>
              <w:spacing w:before="0" w:beforeAutospacing="0" w:after="0" w:afterAutospacing="0" w:line="276" w:lineRule="auto"/>
              <w:jc w:val="right"/>
              <w:rPr>
                <w:color w:val="201F1E"/>
              </w:rPr>
            </w:pPr>
            <w:r w:rsidRPr="00640FC5">
              <w:t>2</w:t>
            </w:r>
            <w:r>
              <w:t>,</w:t>
            </w:r>
            <w:r w:rsidRPr="00640FC5">
              <w:t>611</w:t>
            </w:r>
          </w:p>
        </w:tc>
        <w:tc>
          <w:tcPr>
            <w:tcW w:w="1109" w:type="dxa"/>
          </w:tcPr>
          <w:p w14:paraId="39A2E3E5" w14:textId="26E34DCA" w:rsidR="0099469E" w:rsidRDefault="0099469E" w:rsidP="00A95E30">
            <w:pPr>
              <w:pStyle w:val="xmsonormal"/>
              <w:spacing w:before="0" w:beforeAutospacing="0" w:after="0" w:afterAutospacing="0" w:line="276" w:lineRule="auto"/>
              <w:jc w:val="right"/>
              <w:rPr>
                <w:color w:val="201F1E"/>
              </w:rPr>
            </w:pPr>
            <w:r w:rsidRPr="00640FC5">
              <w:t>456.42</w:t>
            </w:r>
          </w:p>
        </w:tc>
        <w:tc>
          <w:tcPr>
            <w:tcW w:w="983" w:type="dxa"/>
          </w:tcPr>
          <w:p w14:paraId="390DACAC" w14:textId="792C1572" w:rsidR="0099469E" w:rsidRDefault="0099469E" w:rsidP="00A95E30">
            <w:pPr>
              <w:pStyle w:val="xmsonormal"/>
              <w:spacing w:before="0" w:beforeAutospacing="0" w:after="0" w:afterAutospacing="0" w:line="276" w:lineRule="auto"/>
              <w:jc w:val="right"/>
              <w:rPr>
                <w:color w:val="201F1E"/>
              </w:rPr>
            </w:pPr>
            <w:r w:rsidRPr="00640FC5">
              <w:t>882</w:t>
            </w:r>
          </w:p>
        </w:tc>
        <w:tc>
          <w:tcPr>
            <w:tcW w:w="1109" w:type="dxa"/>
          </w:tcPr>
          <w:p w14:paraId="5CA60C36" w14:textId="2B3FB92A" w:rsidR="0099469E" w:rsidRDefault="0099469E" w:rsidP="00A95E30">
            <w:pPr>
              <w:pStyle w:val="xmsonormal"/>
              <w:spacing w:before="0" w:beforeAutospacing="0" w:after="0" w:afterAutospacing="0" w:line="276" w:lineRule="auto"/>
              <w:jc w:val="right"/>
              <w:rPr>
                <w:color w:val="201F1E"/>
              </w:rPr>
            </w:pPr>
            <w:r w:rsidRPr="00640FC5">
              <w:t>101.58</w:t>
            </w:r>
          </w:p>
        </w:tc>
        <w:tc>
          <w:tcPr>
            <w:tcW w:w="840" w:type="dxa"/>
          </w:tcPr>
          <w:p w14:paraId="692F69A1" w14:textId="46AF58BF" w:rsidR="0099469E" w:rsidRDefault="0099469E" w:rsidP="00A95E30">
            <w:pPr>
              <w:pStyle w:val="xmsonormal"/>
              <w:spacing w:before="0" w:beforeAutospacing="0" w:after="0" w:afterAutospacing="0" w:line="276" w:lineRule="auto"/>
              <w:jc w:val="right"/>
              <w:rPr>
                <w:color w:val="201F1E"/>
              </w:rPr>
            </w:pPr>
            <w:r w:rsidRPr="00640FC5">
              <w:t>2.17</w:t>
            </w:r>
          </w:p>
        </w:tc>
        <w:tc>
          <w:tcPr>
            <w:tcW w:w="1190" w:type="dxa"/>
          </w:tcPr>
          <w:p w14:paraId="06AADBE7" w14:textId="24446B96" w:rsidR="0099469E" w:rsidRPr="00640FC5" w:rsidRDefault="0099469E" w:rsidP="00A95E30">
            <w:pPr>
              <w:pStyle w:val="xmsonormal"/>
              <w:spacing w:before="0" w:beforeAutospacing="0" w:after="0" w:afterAutospacing="0" w:line="276" w:lineRule="auto"/>
              <w:jc w:val="right"/>
            </w:pPr>
            <w:r w:rsidRPr="00C66D46">
              <w:t>1767.59</w:t>
            </w:r>
          </w:p>
        </w:tc>
      </w:tr>
      <w:tr w:rsidR="0099469E" w14:paraId="43CFF18F" w14:textId="63C2D168" w:rsidTr="003331E5">
        <w:tc>
          <w:tcPr>
            <w:tcW w:w="892" w:type="dxa"/>
          </w:tcPr>
          <w:p w14:paraId="62DE45A0" w14:textId="78FE26A7" w:rsidR="0099469E" w:rsidRDefault="0099469E" w:rsidP="0099469E">
            <w:pPr>
              <w:pStyle w:val="xmsonormal"/>
              <w:spacing w:before="0" w:beforeAutospacing="0" w:after="0" w:afterAutospacing="0" w:line="276" w:lineRule="auto"/>
              <w:rPr>
                <w:color w:val="201F1E"/>
              </w:rPr>
            </w:pPr>
            <w:r>
              <w:t>3</w:t>
            </w:r>
          </w:p>
        </w:tc>
        <w:tc>
          <w:tcPr>
            <w:tcW w:w="1737" w:type="dxa"/>
          </w:tcPr>
          <w:p w14:paraId="0421F321" w14:textId="48563F73" w:rsidR="0099469E" w:rsidRPr="00A95E30" w:rsidRDefault="0099469E" w:rsidP="0099469E">
            <w:pPr>
              <w:pStyle w:val="xmsonormal"/>
              <w:spacing w:before="0" w:beforeAutospacing="0" w:after="0" w:afterAutospacing="0" w:line="276" w:lineRule="auto"/>
              <w:rPr>
                <w:i/>
                <w:iCs/>
                <w:color w:val="201F1E"/>
              </w:rPr>
            </w:pPr>
            <w:r w:rsidRPr="00A95E30">
              <w:rPr>
                <w:i/>
                <w:iCs/>
              </w:rPr>
              <w:t>treatment</w:t>
            </w:r>
          </w:p>
        </w:tc>
        <w:tc>
          <w:tcPr>
            <w:tcW w:w="1156" w:type="dxa"/>
          </w:tcPr>
          <w:p w14:paraId="2578F0F6" w14:textId="0D073C2B" w:rsidR="0099469E" w:rsidRDefault="0099469E" w:rsidP="00A95E30">
            <w:pPr>
              <w:pStyle w:val="xmsonormal"/>
              <w:spacing w:before="0" w:beforeAutospacing="0" w:after="0" w:afterAutospacing="0" w:line="276" w:lineRule="auto"/>
              <w:jc w:val="right"/>
              <w:rPr>
                <w:color w:val="201F1E"/>
              </w:rPr>
            </w:pPr>
            <w:r w:rsidRPr="00640FC5">
              <w:t>46</w:t>
            </w:r>
            <w:r>
              <w:t>,</w:t>
            </w:r>
            <w:r w:rsidRPr="00640FC5">
              <w:t>228</w:t>
            </w:r>
          </w:p>
        </w:tc>
        <w:tc>
          <w:tcPr>
            <w:tcW w:w="1109" w:type="dxa"/>
          </w:tcPr>
          <w:p w14:paraId="2BC0DB25" w14:textId="2AB21810" w:rsidR="0099469E" w:rsidRDefault="0099469E" w:rsidP="00A95E30">
            <w:pPr>
              <w:pStyle w:val="xmsonormal"/>
              <w:spacing w:before="0" w:beforeAutospacing="0" w:after="0" w:afterAutospacing="0" w:line="276" w:lineRule="auto"/>
              <w:jc w:val="right"/>
              <w:rPr>
                <w:color w:val="201F1E"/>
              </w:rPr>
            </w:pPr>
            <w:r w:rsidRPr="00640FC5">
              <w:t>8</w:t>
            </w:r>
            <w:r>
              <w:t>,</w:t>
            </w:r>
            <w:r w:rsidRPr="00640FC5">
              <w:t>080.88</w:t>
            </w:r>
          </w:p>
        </w:tc>
        <w:tc>
          <w:tcPr>
            <w:tcW w:w="983" w:type="dxa"/>
          </w:tcPr>
          <w:p w14:paraId="20A3E2C0" w14:textId="1F9D5896" w:rsidR="0099469E" w:rsidRDefault="0099469E" w:rsidP="00A95E30">
            <w:pPr>
              <w:pStyle w:val="xmsonormal"/>
              <w:spacing w:before="0" w:beforeAutospacing="0" w:after="0" w:afterAutospacing="0" w:line="276" w:lineRule="auto"/>
              <w:jc w:val="right"/>
              <w:rPr>
                <w:color w:val="201F1E"/>
              </w:rPr>
            </w:pPr>
            <w:r w:rsidRPr="00640FC5">
              <w:t>56</w:t>
            </w:r>
            <w:r>
              <w:t>,</w:t>
            </w:r>
            <w:r w:rsidRPr="00640FC5">
              <w:t>738</w:t>
            </w:r>
          </w:p>
        </w:tc>
        <w:tc>
          <w:tcPr>
            <w:tcW w:w="1109" w:type="dxa"/>
          </w:tcPr>
          <w:p w14:paraId="4A3E9E17" w14:textId="386147AD" w:rsidR="0099469E" w:rsidRDefault="0099469E" w:rsidP="00A95E30">
            <w:pPr>
              <w:pStyle w:val="xmsonormal"/>
              <w:spacing w:before="0" w:beforeAutospacing="0" w:after="0" w:afterAutospacing="0" w:line="276" w:lineRule="auto"/>
              <w:jc w:val="right"/>
              <w:rPr>
                <w:color w:val="201F1E"/>
              </w:rPr>
            </w:pPr>
            <w:r w:rsidRPr="00640FC5">
              <w:t>6</w:t>
            </w:r>
            <w:r>
              <w:t>,</w:t>
            </w:r>
            <w:r w:rsidRPr="00640FC5">
              <w:t>534.46</w:t>
            </w:r>
          </w:p>
        </w:tc>
        <w:tc>
          <w:tcPr>
            <w:tcW w:w="840" w:type="dxa"/>
          </w:tcPr>
          <w:p w14:paraId="5F43B6FD" w14:textId="09861FD8" w:rsidR="0099469E" w:rsidRDefault="0099469E" w:rsidP="00A95E30">
            <w:pPr>
              <w:pStyle w:val="xmsonormal"/>
              <w:spacing w:before="0" w:beforeAutospacing="0" w:after="0" w:afterAutospacing="0" w:line="276" w:lineRule="auto"/>
              <w:jc w:val="right"/>
              <w:rPr>
                <w:color w:val="201F1E"/>
              </w:rPr>
            </w:pPr>
            <w:r w:rsidRPr="00640FC5">
              <w:t>0.31</w:t>
            </w:r>
          </w:p>
        </w:tc>
        <w:tc>
          <w:tcPr>
            <w:tcW w:w="1190" w:type="dxa"/>
          </w:tcPr>
          <w:p w14:paraId="43E86E3A" w14:textId="6FE010B6" w:rsidR="0099469E" w:rsidRPr="00640FC5" w:rsidRDefault="0099469E" w:rsidP="00A95E30">
            <w:pPr>
              <w:pStyle w:val="xmsonormal"/>
              <w:spacing w:before="0" w:beforeAutospacing="0" w:after="0" w:afterAutospacing="0" w:line="276" w:lineRule="auto"/>
              <w:jc w:val="right"/>
            </w:pPr>
            <w:r w:rsidRPr="00C66D46">
              <w:t>1147.26</w:t>
            </w:r>
          </w:p>
        </w:tc>
      </w:tr>
      <w:tr w:rsidR="0099469E" w14:paraId="4A932597" w14:textId="46D9930B" w:rsidTr="003331E5">
        <w:tc>
          <w:tcPr>
            <w:tcW w:w="892" w:type="dxa"/>
          </w:tcPr>
          <w:p w14:paraId="1B72D923" w14:textId="65164A3C" w:rsidR="0099469E" w:rsidRDefault="0099469E" w:rsidP="0099469E">
            <w:pPr>
              <w:pStyle w:val="xmsonormal"/>
              <w:spacing w:before="0" w:beforeAutospacing="0" w:after="0" w:afterAutospacing="0" w:line="276" w:lineRule="auto"/>
              <w:rPr>
                <w:color w:val="201F1E"/>
              </w:rPr>
            </w:pPr>
            <w:r>
              <w:t>4</w:t>
            </w:r>
          </w:p>
        </w:tc>
        <w:tc>
          <w:tcPr>
            <w:tcW w:w="1737" w:type="dxa"/>
          </w:tcPr>
          <w:p w14:paraId="2000D38E" w14:textId="63231152" w:rsidR="0099469E" w:rsidRPr="00A95E30" w:rsidRDefault="0099469E" w:rsidP="0099469E">
            <w:pPr>
              <w:pStyle w:val="xmsonormal"/>
              <w:spacing w:before="0" w:beforeAutospacing="0" w:after="0" w:afterAutospacing="0" w:line="276" w:lineRule="auto"/>
              <w:rPr>
                <w:i/>
                <w:iCs/>
                <w:color w:val="201F1E"/>
              </w:rPr>
            </w:pPr>
            <w:r w:rsidRPr="00A95E30">
              <w:rPr>
                <w:i/>
                <w:iCs/>
              </w:rPr>
              <w:t>good</w:t>
            </w:r>
          </w:p>
        </w:tc>
        <w:tc>
          <w:tcPr>
            <w:tcW w:w="1156" w:type="dxa"/>
          </w:tcPr>
          <w:p w14:paraId="5AC0BF22" w14:textId="232482E9" w:rsidR="0099469E" w:rsidRDefault="0099469E" w:rsidP="00A95E30">
            <w:pPr>
              <w:pStyle w:val="xmsonormal"/>
              <w:spacing w:before="0" w:beforeAutospacing="0" w:after="0" w:afterAutospacing="0" w:line="276" w:lineRule="auto"/>
              <w:jc w:val="right"/>
              <w:rPr>
                <w:color w:val="201F1E"/>
              </w:rPr>
            </w:pPr>
            <w:r w:rsidRPr="00640FC5">
              <w:t>25</w:t>
            </w:r>
            <w:r>
              <w:t>,</w:t>
            </w:r>
            <w:r w:rsidRPr="00640FC5">
              <w:t>776</w:t>
            </w:r>
          </w:p>
        </w:tc>
        <w:tc>
          <w:tcPr>
            <w:tcW w:w="1109" w:type="dxa"/>
          </w:tcPr>
          <w:p w14:paraId="2F715F4F" w14:textId="10C0FAA0" w:rsidR="0099469E" w:rsidRDefault="0099469E" w:rsidP="00A95E30">
            <w:pPr>
              <w:pStyle w:val="xmsonormal"/>
              <w:spacing w:before="0" w:beforeAutospacing="0" w:after="0" w:afterAutospacing="0" w:line="276" w:lineRule="auto"/>
              <w:jc w:val="right"/>
              <w:rPr>
                <w:color w:val="201F1E"/>
              </w:rPr>
            </w:pPr>
            <w:r w:rsidRPr="00640FC5">
              <w:t>4</w:t>
            </w:r>
            <w:r>
              <w:t>,</w:t>
            </w:r>
            <w:r w:rsidRPr="00640FC5">
              <w:t>505.77</w:t>
            </w:r>
          </w:p>
        </w:tc>
        <w:tc>
          <w:tcPr>
            <w:tcW w:w="983" w:type="dxa"/>
          </w:tcPr>
          <w:p w14:paraId="2B621904" w14:textId="221A2DCC" w:rsidR="0099469E" w:rsidRDefault="0099469E" w:rsidP="00A95E30">
            <w:pPr>
              <w:pStyle w:val="xmsonormal"/>
              <w:spacing w:before="0" w:beforeAutospacing="0" w:after="0" w:afterAutospacing="0" w:line="276" w:lineRule="auto"/>
              <w:jc w:val="right"/>
              <w:rPr>
                <w:color w:val="201F1E"/>
              </w:rPr>
            </w:pPr>
            <w:r w:rsidRPr="00640FC5">
              <w:t>30</w:t>
            </w:r>
            <w:r>
              <w:t>,</w:t>
            </w:r>
            <w:r w:rsidRPr="00640FC5">
              <w:t>364</w:t>
            </w:r>
          </w:p>
        </w:tc>
        <w:tc>
          <w:tcPr>
            <w:tcW w:w="1109" w:type="dxa"/>
          </w:tcPr>
          <w:p w14:paraId="6D667495" w14:textId="3DA83E69" w:rsidR="0099469E" w:rsidRDefault="0099469E" w:rsidP="00A95E30">
            <w:pPr>
              <w:pStyle w:val="xmsonormal"/>
              <w:spacing w:before="0" w:beforeAutospacing="0" w:after="0" w:afterAutospacing="0" w:line="276" w:lineRule="auto"/>
              <w:jc w:val="right"/>
              <w:rPr>
                <w:color w:val="201F1E"/>
              </w:rPr>
            </w:pPr>
            <w:r w:rsidRPr="00640FC5">
              <w:t>3</w:t>
            </w:r>
            <w:r>
              <w:t>,</w:t>
            </w:r>
            <w:r w:rsidRPr="00640FC5">
              <w:t>496.99</w:t>
            </w:r>
          </w:p>
        </w:tc>
        <w:tc>
          <w:tcPr>
            <w:tcW w:w="840" w:type="dxa"/>
          </w:tcPr>
          <w:p w14:paraId="0E9378EF" w14:textId="03AA861C" w:rsidR="0099469E" w:rsidRDefault="0099469E" w:rsidP="00A95E30">
            <w:pPr>
              <w:pStyle w:val="xmsonormal"/>
              <w:spacing w:before="0" w:beforeAutospacing="0" w:after="0" w:afterAutospacing="0" w:line="276" w:lineRule="auto"/>
              <w:jc w:val="right"/>
              <w:rPr>
                <w:color w:val="201F1E"/>
              </w:rPr>
            </w:pPr>
            <w:r w:rsidRPr="00640FC5">
              <w:t>0.37</w:t>
            </w:r>
          </w:p>
        </w:tc>
        <w:tc>
          <w:tcPr>
            <w:tcW w:w="1190" w:type="dxa"/>
          </w:tcPr>
          <w:p w14:paraId="23EADD06" w14:textId="01EE114E" w:rsidR="0099469E" w:rsidRPr="00640FC5" w:rsidRDefault="0099469E" w:rsidP="00A95E30">
            <w:pPr>
              <w:pStyle w:val="xmsonormal"/>
              <w:spacing w:before="0" w:beforeAutospacing="0" w:after="0" w:afterAutospacing="0" w:line="276" w:lineRule="auto"/>
              <w:jc w:val="right"/>
            </w:pPr>
            <w:r w:rsidRPr="00C66D46">
              <w:t>890.62</w:t>
            </w:r>
          </w:p>
        </w:tc>
      </w:tr>
      <w:tr w:rsidR="0099469E" w14:paraId="6B34D7C7" w14:textId="042DE25C" w:rsidTr="003331E5">
        <w:tc>
          <w:tcPr>
            <w:tcW w:w="892" w:type="dxa"/>
          </w:tcPr>
          <w:p w14:paraId="0A15F79D" w14:textId="69AAC137" w:rsidR="0099469E" w:rsidRDefault="0099469E" w:rsidP="0099469E">
            <w:pPr>
              <w:pStyle w:val="xmsonormal"/>
              <w:spacing w:before="0" w:beforeAutospacing="0" w:after="0" w:afterAutospacing="0" w:line="276" w:lineRule="auto"/>
              <w:rPr>
                <w:color w:val="201F1E"/>
              </w:rPr>
            </w:pPr>
            <w:r>
              <w:rPr>
                <w:color w:val="201F1E"/>
              </w:rPr>
              <w:t>5</w:t>
            </w:r>
          </w:p>
        </w:tc>
        <w:tc>
          <w:tcPr>
            <w:tcW w:w="1737" w:type="dxa"/>
          </w:tcPr>
          <w:p w14:paraId="07C8E8C7" w14:textId="1C1FED87" w:rsidR="0099469E" w:rsidRPr="00A95E30" w:rsidRDefault="0099469E" w:rsidP="0099469E">
            <w:pPr>
              <w:pStyle w:val="xmsonormal"/>
              <w:spacing w:before="0" w:beforeAutospacing="0" w:after="0" w:afterAutospacing="0" w:line="276" w:lineRule="auto"/>
              <w:rPr>
                <w:i/>
                <w:iCs/>
                <w:color w:val="201F1E"/>
              </w:rPr>
            </w:pPr>
            <w:r w:rsidRPr="00A95E30">
              <w:rPr>
                <w:i/>
                <w:iCs/>
              </w:rPr>
              <w:t>hospital</w:t>
            </w:r>
          </w:p>
        </w:tc>
        <w:tc>
          <w:tcPr>
            <w:tcW w:w="1156" w:type="dxa"/>
          </w:tcPr>
          <w:p w14:paraId="4196CA3F" w14:textId="1C4441B6" w:rsidR="0099469E" w:rsidRDefault="0099469E" w:rsidP="00A95E30">
            <w:pPr>
              <w:pStyle w:val="xmsonormal"/>
              <w:spacing w:before="0" w:beforeAutospacing="0" w:after="0" w:afterAutospacing="0" w:line="276" w:lineRule="auto"/>
              <w:jc w:val="right"/>
              <w:rPr>
                <w:color w:val="201F1E"/>
              </w:rPr>
            </w:pPr>
            <w:r w:rsidRPr="00640FC5">
              <w:t>39</w:t>
            </w:r>
            <w:r>
              <w:t>,</w:t>
            </w:r>
            <w:r w:rsidRPr="00640FC5">
              <w:t>990</w:t>
            </w:r>
          </w:p>
        </w:tc>
        <w:tc>
          <w:tcPr>
            <w:tcW w:w="1109" w:type="dxa"/>
          </w:tcPr>
          <w:p w14:paraId="50D9B651" w14:textId="1763F5D9" w:rsidR="0099469E" w:rsidRDefault="0099469E" w:rsidP="00A95E30">
            <w:pPr>
              <w:pStyle w:val="xmsonormal"/>
              <w:spacing w:before="0" w:beforeAutospacing="0" w:after="0" w:afterAutospacing="0" w:line="276" w:lineRule="auto"/>
              <w:jc w:val="right"/>
              <w:rPr>
                <w:color w:val="201F1E"/>
              </w:rPr>
            </w:pPr>
            <w:r w:rsidRPr="00640FC5">
              <w:t>6</w:t>
            </w:r>
            <w:r>
              <w:t>,</w:t>
            </w:r>
            <w:r w:rsidRPr="00640FC5">
              <w:t>990.44</w:t>
            </w:r>
          </w:p>
        </w:tc>
        <w:tc>
          <w:tcPr>
            <w:tcW w:w="983" w:type="dxa"/>
          </w:tcPr>
          <w:p w14:paraId="4B341CB0" w14:textId="6C58145A" w:rsidR="0099469E" w:rsidRDefault="0099469E" w:rsidP="00A95E30">
            <w:pPr>
              <w:pStyle w:val="xmsonormal"/>
              <w:spacing w:before="0" w:beforeAutospacing="0" w:after="0" w:afterAutospacing="0" w:line="276" w:lineRule="auto"/>
              <w:jc w:val="right"/>
              <w:rPr>
                <w:color w:val="201F1E"/>
              </w:rPr>
            </w:pPr>
            <w:r w:rsidRPr="00640FC5">
              <w:t>50</w:t>
            </w:r>
            <w:r>
              <w:t>,</w:t>
            </w:r>
            <w:r w:rsidRPr="00640FC5">
              <w:t>339</w:t>
            </w:r>
          </w:p>
        </w:tc>
        <w:tc>
          <w:tcPr>
            <w:tcW w:w="1109" w:type="dxa"/>
          </w:tcPr>
          <w:p w14:paraId="293D6EEB" w14:textId="284370A6" w:rsidR="0099469E" w:rsidRDefault="0099469E" w:rsidP="00A95E30">
            <w:pPr>
              <w:pStyle w:val="xmsonormal"/>
              <w:spacing w:before="0" w:beforeAutospacing="0" w:after="0" w:afterAutospacing="0" w:line="276" w:lineRule="auto"/>
              <w:jc w:val="right"/>
              <w:rPr>
                <w:color w:val="201F1E"/>
              </w:rPr>
            </w:pPr>
            <w:r w:rsidRPr="00640FC5">
              <w:t>5</w:t>
            </w:r>
            <w:r>
              <w:t>,</w:t>
            </w:r>
            <w:r w:rsidRPr="00640FC5">
              <w:t>797.49</w:t>
            </w:r>
          </w:p>
        </w:tc>
        <w:tc>
          <w:tcPr>
            <w:tcW w:w="840" w:type="dxa"/>
          </w:tcPr>
          <w:p w14:paraId="34D50530" w14:textId="6D84FCB7" w:rsidR="0099469E" w:rsidRDefault="0099469E" w:rsidP="00A95E30">
            <w:pPr>
              <w:pStyle w:val="xmsonormal"/>
              <w:spacing w:before="0" w:beforeAutospacing="0" w:after="0" w:afterAutospacing="0" w:line="276" w:lineRule="auto"/>
              <w:jc w:val="right"/>
              <w:rPr>
                <w:color w:val="201F1E"/>
              </w:rPr>
            </w:pPr>
            <w:r w:rsidRPr="00640FC5">
              <w:t>0.27</w:t>
            </w:r>
          </w:p>
        </w:tc>
        <w:tc>
          <w:tcPr>
            <w:tcW w:w="1190" w:type="dxa"/>
          </w:tcPr>
          <w:p w14:paraId="6F519938" w14:textId="251A8221" w:rsidR="0099469E" w:rsidRPr="00640FC5" w:rsidRDefault="0099469E" w:rsidP="00A95E30">
            <w:pPr>
              <w:pStyle w:val="xmsonormal"/>
              <w:spacing w:before="0" w:beforeAutospacing="0" w:after="0" w:afterAutospacing="0" w:line="276" w:lineRule="auto"/>
              <w:jc w:val="right"/>
            </w:pPr>
            <w:r w:rsidRPr="00C66D46">
              <w:t>778.59</w:t>
            </w:r>
          </w:p>
        </w:tc>
      </w:tr>
      <w:tr w:rsidR="0099469E" w14:paraId="6F798840" w14:textId="286FE338" w:rsidTr="003331E5">
        <w:tc>
          <w:tcPr>
            <w:tcW w:w="892" w:type="dxa"/>
          </w:tcPr>
          <w:p w14:paraId="6546E939" w14:textId="6ED83BFF" w:rsidR="0099469E" w:rsidRDefault="0099469E" w:rsidP="0099469E">
            <w:pPr>
              <w:pStyle w:val="xmsonormal"/>
              <w:spacing w:before="0" w:beforeAutospacing="0" w:after="0" w:afterAutospacing="0" w:line="276" w:lineRule="auto"/>
              <w:rPr>
                <w:color w:val="201F1E"/>
              </w:rPr>
            </w:pPr>
            <w:r>
              <w:rPr>
                <w:color w:val="201F1E"/>
              </w:rPr>
              <w:t>6</w:t>
            </w:r>
          </w:p>
        </w:tc>
        <w:tc>
          <w:tcPr>
            <w:tcW w:w="1737" w:type="dxa"/>
          </w:tcPr>
          <w:p w14:paraId="6C6E1A54" w14:textId="195B8F5F" w:rsidR="0099469E" w:rsidRPr="00A95E30" w:rsidRDefault="007F2F34" w:rsidP="0099469E">
            <w:pPr>
              <w:pStyle w:val="xmsonormal"/>
              <w:spacing w:before="0" w:beforeAutospacing="0" w:after="0" w:afterAutospacing="0" w:line="276" w:lineRule="auto"/>
              <w:rPr>
                <w:i/>
                <w:iCs/>
                <w:color w:val="201F1E"/>
              </w:rPr>
            </w:pPr>
            <w:r>
              <w:rPr>
                <w:i/>
                <w:iCs/>
                <w:color w:val="201F1E"/>
              </w:rPr>
              <w:t>NHS</w:t>
            </w:r>
          </w:p>
        </w:tc>
        <w:tc>
          <w:tcPr>
            <w:tcW w:w="1156" w:type="dxa"/>
          </w:tcPr>
          <w:p w14:paraId="56F4F490" w14:textId="100DE953" w:rsidR="0099469E" w:rsidRDefault="0099469E" w:rsidP="00A95E30">
            <w:pPr>
              <w:pStyle w:val="xmsonormal"/>
              <w:spacing w:before="0" w:beforeAutospacing="0" w:after="0" w:afterAutospacing="0" w:line="276" w:lineRule="auto"/>
              <w:jc w:val="right"/>
              <w:rPr>
                <w:color w:val="201F1E"/>
              </w:rPr>
            </w:pPr>
            <w:r w:rsidRPr="00640FC5">
              <w:t>12</w:t>
            </w:r>
            <w:r>
              <w:t>,</w:t>
            </w:r>
            <w:r w:rsidRPr="00640FC5">
              <w:t>360</w:t>
            </w:r>
          </w:p>
        </w:tc>
        <w:tc>
          <w:tcPr>
            <w:tcW w:w="1109" w:type="dxa"/>
          </w:tcPr>
          <w:p w14:paraId="0E570F75" w14:textId="0DAF91FA" w:rsidR="0099469E" w:rsidRDefault="0099469E" w:rsidP="00A95E30">
            <w:pPr>
              <w:pStyle w:val="xmsonormal"/>
              <w:spacing w:before="0" w:beforeAutospacing="0" w:after="0" w:afterAutospacing="0" w:line="276" w:lineRule="auto"/>
              <w:jc w:val="right"/>
              <w:rPr>
                <w:color w:val="201F1E"/>
              </w:rPr>
            </w:pPr>
            <w:r w:rsidRPr="00640FC5">
              <w:t>2</w:t>
            </w:r>
            <w:r>
              <w:t>,</w:t>
            </w:r>
            <w:r w:rsidRPr="00640FC5">
              <w:t>160.59</w:t>
            </w:r>
          </w:p>
        </w:tc>
        <w:tc>
          <w:tcPr>
            <w:tcW w:w="983" w:type="dxa"/>
          </w:tcPr>
          <w:p w14:paraId="3CF8B87F" w14:textId="6636B840" w:rsidR="0099469E" w:rsidRDefault="0099469E" w:rsidP="00A95E30">
            <w:pPr>
              <w:pStyle w:val="xmsonormal"/>
              <w:spacing w:before="0" w:beforeAutospacing="0" w:after="0" w:afterAutospacing="0" w:line="276" w:lineRule="auto"/>
              <w:jc w:val="right"/>
              <w:rPr>
                <w:color w:val="201F1E"/>
              </w:rPr>
            </w:pPr>
            <w:r w:rsidRPr="00640FC5">
              <w:t>13</w:t>
            </w:r>
            <w:r>
              <w:t>,</w:t>
            </w:r>
            <w:r w:rsidRPr="00640FC5">
              <w:t>449</w:t>
            </w:r>
          </w:p>
        </w:tc>
        <w:tc>
          <w:tcPr>
            <w:tcW w:w="1109" w:type="dxa"/>
          </w:tcPr>
          <w:p w14:paraId="2CCAB46F" w14:textId="0657BDD8" w:rsidR="0099469E" w:rsidRDefault="0099469E" w:rsidP="00A95E30">
            <w:pPr>
              <w:pStyle w:val="xmsonormal"/>
              <w:spacing w:before="0" w:beforeAutospacing="0" w:after="0" w:afterAutospacing="0" w:line="276" w:lineRule="auto"/>
              <w:jc w:val="right"/>
              <w:rPr>
                <w:color w:val="201F1E"/>
              </w:rPr>
            </w:pPr>
            <w:r w:rsidRPr="00640FC5">
              <w:t>1</w:t>
            </w:r>
            <w:r>
              <w:t>,</w:t>
            </w:r>
            <w:r w:rsidRPr="00640FC5">
              <w:t>548.91</w:t>
            </w:r>
          </w:p>
        </w:tc>
        <w:tc>
          <w:tcPr>
            <w:tcW w:w="840" w:type="dxa"/>
          </w:tcPr>
          <w:p w14:paraId="7778C70F" w14:textId="463BB91F" w:rsidR="0099469E" w:rsidRDefault="0099469E" w:rsidP="00A95E30">
            <w:pPr>
              <w:pStyle w:val="xmsonormal"/>
              <w:spacing w:before="0" w:beforeAutospacing="0" w:after="0" w:afterAutospacing="0" w:line="276" w:lineRule="auto"/>
              <w:jc w:val="right"/>
              <w:rPr>
                <w:color w:val="201F1E"/>
              </w:rPr>
            </w:pPr>
            <w:r w:rsidRPr="00640FC5">
              <w:t>0.48</w:t>
            </w:r>
          </w:p>
        </w:tc>
        <w:tc>
          <w:tcPr>
            <w:tcW w:w="1190" w:type="dxa"/>
          </w:tcPr>
          <w:p w14:paraId="676CA825" w14:textId="04FEE697" w:rsidR="0099469E" w:rsidRPr="00640FC5" w:rsidRDefault="0099469E" w:rsidP="00A95E30">
            <w:pPr>
              <w:pStyle w:val="xmsonormal"/>
              <w:spacing w:before="0" w:beforeAutospacing="0" w:after="0" w:afterAutospacing="0" w:line="276" w:lineRule="auto"/>
              <w:jc w:val="right"/>
            </w:pPr>
            <w:r w:rsidRPr="00C66D46">
              <w:t>708.22</w:t>
            </w:r>
          </w:p>
        </w:tc>
      </w:tr>
      <w:tr w:rsidR="0099469E" w14:paraId="3E1172DF" w14:textId="4E7B7440" w:rsidTr="003331E5">
        <w:tc>
          <w:tcPr>
            <w:tcW w:w="892" w:type="dxa"/>
          </w:tcPr>
          <w:p w14:paraId="246CFE8E" w14:textId="33F27A35" w:rsidR="0099469E" w:rsidRDefault="0099469E" w:rsidP="0099469E">
            <w:pPr>
              <w:pStyle w:val="xmsonormal"/>
              <w:spacing w:before="0" w:beforeAutospacing="0" w:after="0" w:afterAutospacing="0" w:line="276" w:lineRule="auto"/>
              <w:rPr>
                <w:color w:val="201F1E"/>
              </w:rPr>
            </w:pPr>
            <w:r w:rsidRPr="00640FC5">
              <w:t>7</w:t>
            </w:r>
          </w:p>
        </w:tc>
        <w:tc>
          <w:tcPr>
            <w:tcW w:w="1737" w:type="dxa"/>
          </w:tcPr>
          <w:p w14:paraId="046E5871" w14:textId="1E0B34FB" w:rsidR="0099469E" w:rsidRPr="00A95E30" w:rsidRDefault="0099469E" w:rsidP="0099469E">
            <w:pPr>
              <w:pStyle w:val="xmsonormal"/>
              <w:spacing w:before="0" w:beforeAutospacing="0" w:after="0" w:afterAutospacing="0" w:line="276" w:lineRule="auto"/>
              <w:rPr>
                <w:i/>
                <w:iCs/>
                <w:color w:val="201F1E"/>
              </w:rPr>
            </w:pPr>
            <w:r w:rsidRPr="00A95E30">
              <w:rPr>
                <w:i/>
                <w:iCs/>
              </w:rPr>
              <w:t>first</w:t>
            </w:r>
          </w:p>
        </w:tc>
        <w:tc>
          <w:tcPr>
            <w:tcW w:w="1156" w:type="dxa"/>
          </w:tcPr>
          <w:p w14:paraId="1843AC23" w14:textId="77A5978F" w:rsidR="0099469E" w:rsidRDefault="0099469E" w:rsidP="00A95E30">
            <w:pPr>
              <w:pStyle w:val="xmsonormal"/>
              <w:spacing w:before="0" w:beforeAutospacing="0" w:after="0" w:afterAutospacing="0" w:line="276" w:lineRule="auto"/>
              <w:jc w:val="right"/>
              <w:rPr>
                <w:color w:val="201F1E"/>
              </w:rPr>
            </w:pPr>
            <w:r w:rsidRPr="00640FC5">
              <w:t>13</w:t>
            </w:r>
            <w:r>
              <w:t>,</w:t>
            </w:r>
            <w:r w:rsidRPr="00640FC5">
              <w:t>534</w:t>
            </w:r>
          </w:p>
        </w:tc>
        <w:tc>
          <w:tcPr>
            <w:tcW w:w="1109" w:type="dxa"/>
          </w:tcPr>
          <w:p w14:paraId="772F8052" w14:textId="469A49A7" w:rsidR="0099469E" w:rsidRDefault="0099469E" w:rsidP="00A95E30">
            <w:pPr>
              <w:pStyle w:val="xmsonormal"/>
              <w:spacing w:before="0" w:beforeAutospacing="0" w:after="0" w:afterAutospacing="0" w:line="276" w:lineRule="auto"/>
              <w:jc w:val="right"/>
              <w:rPr>
                <w:color w:val="201F1E"/>
              </w:rPr>
            </w:pPr>
            <w:r w:rsidRPr="00640FC5">
              <w:t>2</w:t>
            </w:r>
            <w:r>
              <w:t>,</w:t>
            </w:r>
            <w:r w:rsidRPr="00640FC5">
              <w:t>365.81</w:t>
            </w:r>
          </w:p>
        </w:tc>
        <w:tc>
          <w:tcPr>
            <w:tcW w:w="983" w:type="dxa"/>
          </w:tcPr>
          <w:p w14:paraId="745AC02C" w14:textId="0F963B8C" w:rsidR="0099469E" w:rsidRDefault="0099469E" w:rsidP="00A95E30">
            <w:pPr>
              <w:pStyle w:val="xmsonormal"/>
              <w:spacing w:before="0" w:beforeAutospacing="0" w:after="0" w:afterAutospacing="0" w:line="276" w:lineRule="auto"/>
              <w:jc w:val="right"/>
              <w:rPr>
                <w:color w:val="201F1E"/>
              </w:rPr>
            </w:pPr>
            <w:r w:rsidRPr="00640FC5">
              <w:t>15</w:t>
            </w:r>
            <w:r>
              <w:t>,</w:t>
            </w:r>
            <w:r w:rsidRPr="00640FC5">
              <w:t>159</w:t>
            </w:r>
          </w:p>
        </w:tc>
        <w:tc>
          <w:tcPr>
            <w:tcW w:w="1109" w:type="dxa"/>
          </w:tcPr>
          <w:p w14:paraId="588B57E3" w14:textId="1600A635" w:rsidR="0099469E" w:rsidRDefault="0099469E" w:rsidP="00A95E30">
            <w:pPr>
              <w:pStyle w:val="xmsonormal"/>
              <w:spacing w:before="0" w:beforeAutospacing="0" w:after="0" w:afterAutospacing="0" w:line="276" w:lineRule="auto"/>
              <w:jc w:val="right"/>
              <w:rPr>
                <w:color w:val="201F1E"/>
              </w:rPr>
            </w:pPr>
            <w:r w:rsidRPr="00640FC5">
              <w:t>1</w:t>
            </w:r>
            <w:r>
              <w:t>,</w:t>
            </w:r>
            <w:r w:rsidRPr="00640FC5">
              <w:t>745.85</w:t>
            </w:r>
          </w:p>
        </w:tc>
        <w:tc>
          <w:tcPr>
            <w:tcW w:w="840" w:type="dxa"/>
          </w:tcPr>
          <w:p w14:paraId="74B77BB3" w14:textId="65843B62" w:rsidR="0099469E" w:rsidRDefault="0099469E" w:rsidP="00A95E30">
            <w:pPr>
              <w:pStyle w:val="xmsonormal"/>
              <w:spacing w:before="0" w:beforeAutospacing="0" w:after="0" w:afterAutospacing="0" w:line="276" w:lineRule="auto"/>
              <w:jc w:val="right"/>
              <w:rPr>
                <w:color w:val="201F1E"/>
              </w:rPr>
            </w:pPr>
            <w:r w:rsidRPr="00640FC5">
              <w:t>0.44</w:t>
            </w:r>
          </w:p>
        </w:tc>
        <w:tc>
          <w:tcPr>
            <w:tcW w:w="1190" w:type="dxa"/>
          </w:tcPr>
          <w:p w14:paraId="712788CC" w14:textId="41E0D49F" w:rsidR="0099469E" w:rsidRPr="00640FC5" w:rsidRDefault="0099469E" w:rsidP="00A95E30">
            <w:pPr>
              <w:pStyle w:val="xmsonormal"/>
              <w:spacing w:before="0" w:beforeAutospacing="0" w:after="0" w:afterAutospacing="0" w:line="276" w:lineRule="auto"/>
              <w:jc w:val="right"/>
            </w:pPr>
            <w:r w:rsidRPr="00C66D46">
              <w:t>655.35</w:t>
            </w:r>
          </w:p>
        </w:tc>
      </w:tr>
      <w:tr w:rsidR="0099469E" w14:paraId="1BD97EC9" w14:textId="14B7FA3D" w:rsidTr="003331E5">
        <w:tc>
          <w:tcPr>
            <w:tcW w:w="892" w:type="dxa"/>
          </w:tcPr>
          <w:p w14:paraId="3E709DC4" w14:textId="1D517E6A" w:rsidR="0099469E" w:rsidRDefault="0099469E" w:rsidP="0099469E">
            <w:pPr>
              <w:pStyle w:val="xmsonormal"/>
              <w:spacing w:before="0" w:beforeAutospacing="0" w:after="0" w:afterAutospacing="0" w:line="276" w:lineRule="auto"/>
              <w:rPr>
                <w:color w:val="201F1E"/>
              </w:rPr>
            </w:pPr>
            <w:r w:rsidRPr="00640FC5">
              <w:t>8</w:t>
            </w:r>
          </w:p>
        </w:tc>
        <w:tc>
          <w:tcPr>
            <w:tcW w:w="1737" w:type="dxa"/>
          </w:tcPr>
          <w:p w14:paraId="0161505C" w14:textId="1CD06552" w:rsidR="0099469E" w:rsidRPr="00A95E30" w:rsidRDefault="0099469E" w:rsidP="0099469E">
            <w:pPr>
              <w:pStyle w:val="xmsonormal"/>
              <w:spacing w:before="0" w:beforeAutospacing="0" w:after="0" w:afterAutospacing="0" w:line="276" w:lineRule="auto"/>
              <w:rPr>
                <w:i/>
                <w:iCs/>
                <w:color w:val="201F1E"/>
              </w:rPr>
            </w:pPr>
            <w:r w:rsidRPr="00A95E30">
              <w:rPr>
                <w:i/>
                <w:iCs/>
              </w:rPr>
              <w:t>no</w:t>
            </w:r>
          </w:p>
        </w:tc>
        <w:tc>
          <w:tcPr>
            <w:tcW w:w="1156" w:type="dxa"/>
          </w:tcPr>
          <w:p w14:paraId="0D5478F8" w14:textId="72878B0D" w:rsidR="0099469E" w:rsidRDefault="0099469E" w:rsidP="00A95E30">
            <w:pPr>
              <w:pStyle w:val="xmsonormal"/>
              <w:spacing w:before="0" w:beforeAutospacing="0" w:after="0" w:afterAutospacing="0" w:line="276" w:lineRule="auto"/>
              <w:jc w:val="right"/>
              <w:rPr>
                <w:color w:val="201F1E"/>
              </w:rPr>
            </w:pPr>
            <w:r w:rsidRPr="00640FC5">
              <w:t>23</w:t>
            </w:r>
            <w:r>
              <w:t>,</w:t>
            </w:r>
            <w:r w:rsidRPr="00640FC5">
              <w:t>674</w:t>
            </w:r>
          </w:p>
        </w:tc>
        <w:tc>
          <w:tcPr>
            <w:tcW w:w="1109" w:type="dxa"/>
          </w:tcPr>
          <w:p w14:paraId="7CB187A0" w14:textId="3789F45A" w:rsidR="0099469E" w:rsidRDefault="0099469E" w:rsidP="00A95E30">
            <w:pPr>
              <w:pStyle w:val="xmsonormal"/>
              <w:spacing w:before="0" w:beforeAutospacing="0" w:after="0" w:afterAutospacing="0" w:line="276" w:lineRule="auto"/>
              <w:jc w:val="right"/>
              <w:rPr>
                <w:color w:val="201F1E"/>
              </w:rPr>
            </w:pPr>
            <w:r w:rsidRPr="00640FC5">
              <w:t>4</w:t>
            </w:r>
            <w:r>
              <w:t>,</w:t>
            </w:r>
            <w:r w:rsidRPr="00640FC5">
              <w:t>138.33</w:t>
            </w:r>
          </w:p>
        </w:tc>
        <w:tc>
          <w:tcPr>
            <w:tcW w:w="983" w:type="dxa"/>
          </w:tcPr>
          <w:p w14:paraId="41AD000C" w14:textId="25072091" w:rsidR="0099469E" w:rsidRDefault="0099469E" w:rsidP="00A95E30">
            <w:pPr>
              <w:pStyle w:val="xmsonormal"/>
              <w:spacing w:before="0" w:beforeAutospacing="0" w:after="0" w:afterAutospacing="0" w:line="276" w:lineRule="auto"/>
              <w:jc w:val="right"/>
              <w:rPr>
                <w:color w:val="201F1E"/>
              </w:rPr>
            </w:pPr>
            <w:r w:rsidRPr="00640FC5">
              <w:t>28</w:t>
            </w:r>
            <w:r>
              <w:t>,</w:t>
            </w:r>
            <w:r w:rsidRPr="00640FC5">
              <w:t>795</w:t>
            </w:r>
          </w:p>
        </w:tc>
        <w:tc>
          <w:tcPr>
            <w:tcW w:w="1109" w:type="dxa"/>
          </w:tcPr>
          <w:p w14:paraId="24E7926B" w14:textId="1519E395" w:rsidR="0099469E" w:rsidRDefault="0099469E" w:rsidP="00A95E30">
            <w:pPr>
              <w:pStyle w:val="xmsonormal"/>
              <w:spacing w:before="0" w:beforeAutospacing="0" w:after="0" w:afterAutospacing="0" w:line="276" w:lineRule="auto"/>
              <w:jc w:val="right"/>
              <w:rPr>
                <w:color w:val="201F1E"/>
              </w:rPr>
            </w:pPr>
            <w:r w:rsidRPr="00640FC5">
              <w:t>3</w:t>
            </w:r>
            <w:r>
              <w:t>,</w:t>
            </w:r>
            <w:r w:rsidRPr="00640FC5">
              <w:t>316.29</w:t>
            </w:r>
          </w:p>
        </w:tc>
        <w:tc>
          <w:tcPr>
            <w:tcW w:w="840" w:type="dxa"/>
          </w:tcPr>
          <w:p w14:paraId="62E8E657" w14:textId="57BEA71E" w:rsidR="0099469E" w:rsidRDefault="0099469E" w:rsidP="00A95E30">
            <w:pPr>
              <w:pStyle w:val="xmsonormal"/>
              <w:spacing w:before="0" w:beforeAutospacing="0" w:after="0" w:afterAutospacing="0" w:line="276" w:lineRule="auto"/>
              <w:jc w:val="right"/>
              <w:rPr>
                <w:color w:val="201F1E"/>
              </w:rPr>
            </w:pPr>
            <w:r w:rsidRPr="00640FC5">
              <w:t>0.32</w:t>
            </w:r>
          </w:p>
        </w:tc>
        <w:tc>
          <w:tcPr>
            <w:tcW w:w="1190" w:type="dxa"/>
          </w:tcPr>
          <w:p w14:paraId="7107C103" w14:textId="6949A037" w:rsidR="0099469E" w:rsidRPr="00640FC5" w:rsidRDefault="0099469E" w:rsidP="00A95E30">
            <w:pPr>
              <w:pStyle w:val="xmsonormal"/>
              <w:spacing w:before="0" w:beforeAutospacing="0" w:after="0" w:afterAutospacing="0" w:line="276" w:lineRule="auto"/>
              <w:jc w:val="right"/>
            </w:pPr>
            <w:r w:rsidRPr="00C66D46">
              <w:t>633.62</w:t>
            </w:r>
          </w:p>
        </w:tc>
      </w:tr>
      <w:tr w:rsidR="0099469E" w14:paraId="0B9F5B6B" w14:textId="51847B89" w:rsidTr="003331E5">
        <w:tc>
          <w:tcPr>
            <w:tcW w:w="892" w:type="dxa"/>
          </w:tcPr>
          <w:p w14:paraId="01E19D12" w14:textId="20DF8761" w:rsidR="0099469E" w:rsidRDefault="0099469E" w:rsidP="0099469E">
            <w:pPr>
              <w:pStyle w:val="xmsonormal"/>
              <w:spacing w:before="0" w:beforeAutospacing="0" w:after="0" w:afterAutospacing="0" w:line="276" w:lineRule="auto"/>
              <w:rPr>
                <w:color w:val="201F1E"/>
              </w:rPr>
            </w:pPr>
            <w:r>
              <w:rPr>
                <w:color w:val="201F1E"/>
              </w:rPr>
              <w:t>9</w:t>
            </w:r>
          </w:p>
        </w:tc>
        <w:tc>
          <w:tcPr>
            <w:tcW w:w="1737" w:type="dxa"/>
          </w:tcPr>
          <w:p w14:paraId="475369EB" w14:textId="7D2E60C7" w:rsidR="0099469E" w:rsidRPr="00A95E30" w:rsidRDefault="0099469E" w:rsidP="0099469E">
            <w:pPr>
              <w:pStyle w:val="xmsonormal"/>
              <w:spacing w:before="0" w:beforeAutospacing="0" w:after="0" w:afterAutospacing="0" w:line="276" w:lineRule="auto"/>
              <w:rPr>
                <w:i/>
                <w:iCs/>
                <w:color w:val="201F1E"/>
              </w:rPr>
            </w:pPr>
            <w:r w:rsidRPr="00A95E30">
              <w:rPr>
                <w:i/>
                <w:iCs/>
              </w:rPr>
              <w:t>by</w:t>
            </w:r>
          </w:p>
        </w:tc>
        <w:tc>
          <w:tcPr>
            <w:tcW w:w="1156" w:type="dxa"/>
          </w:tcPr>
          <w:p w14:paraId="661346EB" w14:textId="660E82CB" w:rsidR="0099469E" w:rsidRDefault="0099469E" w:rsidP="00A95E30">
            <w:pPr>
              <w:pStyle w:val="xmsonormal"/>
              <w:spacing w:before="0" w:beforeAutospacing="0" w:after="0" w:afterAutospacing="0" w:line="276" w:lineRule="auto"/>
              <w:jc w:val="right"/>
              <w:rPr>
                <w:color w:val="201F1E"/>
              </w:rPr>
            </w:pPr>
            <w:r w:rsidRPr="00640FC5">
              <w:t>20</w:t>
            </w:r>
            <w:r>
              <w:t>,</w:t>
            </w:r>
            <w:r w:rsidRPr="00640FC5">
              <w:t>851</w:t>
            </w:r>
          </w:p>
        </w:tc>
        <w:tc>
          <w:tcPr>
            <w:tcW w:w="1109" w:type="dxa"/>
          </w:tcPr>
          <w:p w14:paraId="0C94A175" w14:textId="5EAAD7B1" w:rsidR="0099469E" w:rsidRDefault="0099469E" w:rsidP="00A95E30">
            <w:pPr>
              <w:pStyle w:val="xmsonormal"/>
              <w:spacing w:before="0" w:beforeAutospacing="0" w:after="0" w:afterAutospacing="0" w:line="276" w:lineRule="auto"/>
              <w:jc w:val="right"/>
              <w:rPr>
                <w:color w:val="201F1E"/>
              </w:rPr>
            </w:pPr>
            <w:r w:rsidRPr="00640FC5">
              <w:t>3</w:t>
            </w:r>
            <w:r>
              <w:t>,</w:t>
            </w:r>
            <w:r w:rsidRPr="00640FC5">
              <w:t>644.86</w:t>
            </w:r>
          </w:p>
        </w:tc>
        <w:tc>
          <w:tcPr>
            <w:tcW w:w="983" w:type="dxa"/>
          </w:tcPr>
          <w:p w14:paraId="3D02B130" w14:textId="6557B8E1" w:rsidR="0099469E" w:rsidRDefault="0099469E" w:rsidP="00A95E30">
            <w:pPr>
              <w:pStyle w:val="xmsonormal"/>
              <w:spacing w:before="0" w:beforeAutospacing="0" w:after="0" w:afterAutospacing="0" w:line="276" w:lineRule="auto"/>
              <w:jc w:val="right"/>
              <w:rPr>
                <w:color w:val="201F1E"/>
              </w:rPr>
            </w:pPr>
            <w:r w:rsidRPr="00640FC5">
              <w:t>25</w:t>
            </w:r>
            <w:r>
              <w:t>,</w:t>
            </w:r>
            <w:r w:rsidRPr="00640FC5">
              <w:t>114</w:t>
            </w:r>
          </w:p>
        </w:tc>
        <w:tc>
          <w:tcPr>
            <w:tcW w:w="1109" w:type="dxa"/>
          </w:tcPr>
          <w:p w14:paraId="2B54544F" w14:textId="25575431" w:rsidR="0099469E" w:rsidRDefault="0099469E" w:rsidP="00A95E30">
            <w:pPr>
              <w:pStyle w:val="xmsonormal"/>
              <w:spacing w:before="0" w:beforeAutospacing="0" w:after="0" w:afterAutospacing="0" w:line="276" w:lineRule="auto"/>
              <w:jc w:val="right"/>
              <w:rPr>
                <w:color w:val="201F1E"/>
              </w:rPr>
            </w:pPr>
            <w:r w:rsidRPr="00640FC5">
              <w:t>2</w:t>
            </w:r>
            <w:r>
              <w:t>,</w:t>
            </w:r>
            <w:r w:rsidRPr="00640FC5">
              <w:t>892.35</w:t>
            </w:r>
          </w:p>
        </w:tc>
        <w:tc>
          <w:tcPr>
            <w:tcW w:w="840" w:type="dxa"/>
          </w:tcPr>
          <w:p w14:paraId="5D331451" w14:textId="3BBEFD1D" w:rsidR="0099469E" w:rsidRDefault="0099469E" w:rsidP="00A95E30">
            <w:pPr>
              <w:pStyle w:val="xmsonormal"/>
              <w:spacing w:before="0" w:beforeAutospacing="0" w:after="0" w:afterAutospacing="0" w:line="276" w:lineRule="auto"/>
              <w:jc w:val="right"/>
              <w:rPr>
                <w:color w:val="201F1E"/>
              </w:rPr>
            </w:pPr>
            <w:r w:rsidRPr="00640FC5">
              <w:t>0.33</w:t>
            </w:r>
          </w:p>
        </w:tc>
        <w:tc>
          <w:tcPr>
            <w:tcW w:w="1190" w:type="dxa"/>
          </w:tcPr>
          <w:p w14:paraId="628422E4" w14:textId="4894509F" w:rsidR="0099469E" w:rsidRPr="00640FC5" w:rsidRDefault="0099469E" w:rsidP="00A95E30">
            <w:pPr>
              <w:pStyle w:val="xmsonormal"/>
              <w:spacing w:before="0" w:beforeAutospacing="0" w:after="0" w:afterAutospacing="0" w:line="276" w:lineRule="auto"/>
              <w:jc w:val="right"/>
            </w:pPr>
            <w:r w:rsidRPr="00C66D46">
              <w:t>605.51</w:t>
            </w:r>
          </w:p>
        </w:tc>
      </w:tr>
      <w:tr w:rsidR="0099469E" w14:paraId="56F29DD9" w14:textId="023B62CB" w:rsidTr="003331E5">
        <w:tc>
          <w:tcPr>
            <w:tcW w:w="892" w:type="dxa"/>
          </w:tcPr>
          <w:p w14:paraId="7B82D23D" w14:textId="55832CDF" w:rsidR="0099469E" w:rsidRDefault="0099469E" w:rsidP="0099469E">
            <w:pPr>
              <w:pStyle w:val="xmsonormal"/>
              <w:spacing w:before="0" w:beforeAutospacing="0" w:after="0" w:afterAutospacing="0" w:line="276" w:lineRule="auto"/>
              <w:rPr>
                <w:color w:val="201F1E"/>
              </w:rPr>
            </w:pPr>
            <w:r>
              <w:rPr>
                <w:color w:val="201F1E"/>
              </w:rPr>
              <w:t>10</w:t>
            </w:r>
          </w:p>
        </w:tc>
        <w:tc>
          <w:tcPr>
            <w:tcW w:w="1737" w:type="dxa"/>
          </w:tcPr>
          <w:p w14:paraId="64C85B1B" w14:textId="7AF87CD3" w:rsidR="0099469E" w:rsidRPr="00A95E30" w:rsidRDefault="0099469E" w:rsidP="0099469E">
            <w:pPr>
              <w:pStyle w:val="xmsonormal"/>
              <w:spacing w:before="0" w:beforeAutospacing="0" w:after="0" w:afterAutospacing="0" w:line="276" w:lineRule="auto"/>
              <w:rPr>
                <w:i/>
                <w:iCs/>
                <w:color w:val="201F1E"/>
              </w:rPr>
            </w:pPr>
            <w:r w:rsidRPr="00A95E30">
              <w:rPr>
                <w:i/>
                <w:iCs/>
              </w:rPr>
              <w:t>condition</w:t>
            </w:r>
          </w:p>
        </w:tc>
        <w:tc>
          <w:tcPr>
            <w:tcW w:w="1156" w:type="dxa"/>
          </w:tcPr>
          <w:p w14:paraId="755BF8D7" w14:textId="308FF1EF" w:rsidR="0099469E" w:rsidRDefault="0099469E" w:rsidP="00A95E30">
            <w:pPr>
              <w:pStyle w:val="xmsonormal"/>
              <w:spacing w:before="0" w:beforeAutospacing="0" w:after="0" w:afterAutospacing="0" w:line="276" w:lineRule="auto"/>
              <w:jc w:val="right"/>
              <w:rPr>
                <w:color w:val="201F1E"/>
              </w:rPr>
            </w:pPr>
            <w:r w:rsidRPr="00640FC5">
              <w:t>3</w:t>
            </w:r>
            <w:r>
              <w:t>,</w:t>
            </w:r>
            <w:r w:rsidRPr="00640FC5">
              <w:t>479</w:t>
            </w:r>
          </w:p>
        </w:tc>
        <w:tc>
          <w:tcPr>
            <w:tcW w:w="1109" w:type="dxa"/>
          </w:tcPr>
          <w:p w14:paraId="64664EBB" w14:textId="3D767ED6" w:rsidR="0099469E" w:rsidRDefault="0099469E" w:rsidP="00A95E30">
            <w:pPr>
              <w:pStyle w:val="xmsonormal"/>
              <w:spacing w:before="0" w:beforeAutospacing="0" w:after="0" w:afterAutospacing="0" w:line="276" w:lineRule="auto"/>
              <w:jc w:val="right"/>
              <w:rPr>
                <w:color w:val="201F1E"/>
              </w:rPr>
            </w:pPr>
            <w:r w:rsidRPr="00640FC5">
              <w:t>608.15</w:t>
            </w:r>
          </w:p>
        </w:tc>
        <w:tc>
          <w:tcPr>
            <w:tcW w:w="983" w:type="dxa"/>
          </w:tcPr>
          <w:p w14:paraId="43E75B3D" w14:textId="1D0C5871" w:rsidR="0099469E" w:rsidRDefault="0099469E" w:rsidP="00A95E30">
            <w:pPr>
              <w:pStyle w:val="xmsonormal"/>
              <w:spacing w:before="0" w:beforeAutospacing="0" w:after="0" w:afterAutospacing="0" w:line="276" w:lineRule="auto"/>
              <w:jc w:val="right"/>
              <w:rPr>
                <w:color w:val="201F1E"/>
              </w:rPr>
            </w:pPr>
            <w:r w:rsidRPr="00640FC5">
              <w:t>2</w:t>
            </w:r>
            <w:r>
              <w:t>,</w:t>
            </w:r>
            <w:r w:rsidRPr="00640FC5">
              <w:t>867</w:t>
            </w:r>
          </w:p>
        </w:tc>
        <w:tc>
          <w:tcPr>
            <w:tcW w:w="1109" w:type="dxa"/>
          </w:tcPr>
          <w:p w14:paraId="1DA3FDF1" w14:textId="62AAC6B7" w:rsidR="0099469E" w:rsidRDefault="0099469E" w:rsidP="00A95E30">
            <w:pPr>
              <w:pStyle w:val="xmsonormal"/>
              <w:spacing w:before="0" w:beforeAutospacing="0" w:after="0" w:afterAutospacing="0" w:line="276" w:lineRule="auto"/>
              <w:jc w:val="right"/>
              <w:rPr>
                <w:color w:val="201F1E"/>
              </w:rPr>
            </w:pPr>
            <w:r w:rsidRPr="00640FC5">
              <w:t>330.19</w:t>
            </w:r>
          </w:p>
        </w:tc>
        <w:tc>
          <w:tcPr>
            <w:tcW w:w="840" w:type="dxa"/>
          </w:tcPr>
          <w:p w14:paraId="3751C4AB" w14:textId="4C9648B3" w:rsidR="0099469E" w:rsidRDefault="0099469E" w:rsidP="00A95E30">
            <w:pPr>
              <w:pStyle w:val="xmsonormal"/>
              <w:spacing w:before="0" w:beforeAutospacing="0" w:after="0" w:afterAutospacing="0" w:line="276" w:lineRule="auto"/>
              <w:jc w:val="right"/>
              <w:rPr>
                <w:color w:val="201F1E"/>
              </w:rPr>
            </w:pPr>
            <w:r w:rsidRPr="00640FC5">
              <w:t>0.88</w:t>
            </w:r>
          </w:p>
        </w:tc>
        <w:tc>
          <w:tcPr>
            <w:tcW w:w="1190" w:type="dxa"/>
          </w:tcPr>
          <w:p w14:paraId="3B49B0AE" w14:textId="56ECBDE3" w:rsidR="0099469E" w:rsidRPr="00640FC5" w:rsidRDefault="0099469E" w:rsidP="00A95E30">
            <w:pPr>
              <w:pStyle w:val="xmsonormal"/>
              <w:spacing w:before="0" w:beforeAutospacing="0" w:after="0" w:afterAutospacing="0" w:line="276" w:lineRule="auto"/>
              <w:jc w:val="right"/>
            </w:pPr>
            <w:r w:rsidRPr="00C66D46">
              <w:t>589</w:t>
            </w:r>
            <w:r>
              <w:t>.00</w:t>
            </w:r>
          </w:p>
        </w:tc>
      </w:tr>
      <w:tr w:rsidR="0099469E" w14:paraId="1C3C075E" w14:textId="150BE021" w:rsidTr="003331E5">
        <w:tc>
          <w:tcPr>
            <w:tcW w:w="892" w:type="dxa"/>
          </w:tcPr>
          <w:p w14:paraId="349E83D8" w14:textId="7B061393" w:rsidR="0099469E" w:rsidRDefault="0099469E" w:rsidP="0099469E">
            <w:pPr>
              <w:pStyle w:val="xmsonormal"/>
              <w:spacing w:before="0" w:beforeAutospacing="0" w:after="0" w:afterAutospacing="0" w:line="276" w:lineRule="auto"/>
              <w:rPr>
                <w:color w:val="201F1E"/>
              </w:rPr>
            </w:pPr>
            <w:r>
              <w:rPr>
                <w:color w:val="201F1E"/>
              </w:rPr>
              <w:t>11</w:t>
            </w:r>
          </w:p>
        </w:tc>
        <w:tc>
          <w:tcPr>
            <w:tcW w:w="1737" w:type="dxa"/>
          </w:tcPr>
          <w:p w14:paraId="4034D288" w14:textId="1BE18350" w:rsidR="0099469E" w:rsidRPr="00A95E30" w:rsidRDefault="0099469E" w:rsidP="0099469E">
            <w:pPr>
              <w:pStyle w:val="xmsonormal"/>
              <w:spacing w:before="0" w:beforeAutospacing="0" w:after="0" w:afterAutospacing="0" w:line="276" w:lineRule="auto"/>
              <w:rPr>
                <w:i/>
                <w:iCs/>
                <w:color w:val="201F1E"/>
              </w:rPr>
            </w:pPr>
            <w:r w:rsidRPr="00A95E30">
              <w:rPr>
                <w:i/>
                <w:iCs/>
              </w:rPr>
              <w:t>test</w:t>
            </w:r>
          </w:p>
        </w:tc>
        <w:tc>
          <w:tcPr>
            <w:tcW w:w="1156" w:type="dxa"/>
          </w:tcPr>
          <w:p w14:paraId="457D75CF" w14:textId="742FEE24" w:rsidR="0099469E" w:rsidRDefault="0099469E" w:rsidP="00A95E30">
            <w:pPr>
              <w:pStyle w:val="xmsonormal"/>
              <w:spacing w:before="0" w:beforeAutospacing="0" w:after="0" w:afterAutospacing="0" w:line="276" w:lineRule="auto"/>
              <w:jc w:val="right"/>
              <w:rPr>
                <w:color w:val="201F1E"/>
              </w:rPr>
            </w:pPr>
            <w:r w:rsidRPr="00640FC5">
              <w:t>4</w:t>
            </w:r>
            <w:r>
              <w:t>,</w:t>
            </w:r>
            <w:r w:rsidRPr="00640FC5">
              <w:t>094</w:t>
            </w:r>
          </w:p>
        </w:tc>
        <w:tc>
          <w:tcPr>
            <w:tcW w:w="1109" w:type="dxa"/>
          </w:tcPr>
          <w:p w14:paraId="791D6E32" w14:textId="0426D804" w:rsidR="0099469E" w:rsidRDefault="0099469E" w:rsidP="00A95E30">
            <w:pPr>
              <w:pStyle w:val="xmsonormal"/>
              <w:spacing w:before="0" w:beforeAutospacing="0" w:after="0" w:afterAutospacing="0" w:line="276" w:lineRule="auto"/>
              <w:jc w:val="right"/>
              <w:rPr>
                <w:color w:val="201F1E"/>
              </w:rPr>
            </w:pPr>
            <w:r w:rsidRPr="00640FC5">
              <w:t>715.65</w:t>
            </w:r>
          </w:p>
        </w:tc>
        <w:tc>
          <w:tcPr>
            <w:tcW w:w="983" w:type="dxa"/>
          </w:tcPr>
          <w:p w14:paraId="791978DC" w14:textId="3E242787" w:rsidR="0099469E" w:rsidRDefault="0099469E" w:rsidP="00A95E30">
            <w:pPr>
              <w:pStyle w:val="xmsonormal"/>
              <w:spacing w:before="0" w:beforeAutospacing="0" w:after="0" w:afterAutospacing="0" w:line="276" w:lineRule="auto"/>
              <w:jc w:val="right"/>
              <w:rPr>
                <w:color w:val="201F1E"/>
              </w:rPr>
            </w:pPr>
            <w:r w:rsidRPr="00640FC5">
              <w:t>3</w:t>
            </w:r>
            <w:r>
              <w:t>,</w:t>
            </w:r>
            <w:r w:rsidRPr="00640FC5">
              <w:t>576</w:t>
            </w:r>
          </w:p>
        </w:tc>
        <w:tc>
          <w:tcPr>
            <w:tcW w:w="1109" w:type="dxa"/>
          </w:tcPr>
          <w:p w14:paraId="613E8422" w14:textId="7DA6EE43" w:rsidR="0099469E" w:rsidRDefault="0099469E" w:rsidP="00A95E30">
            <w:pPr>
              <w:pStyle w:val="xmsonormal"/>
              <w:spacing w:before="0" w:beforeAutospacing="0" w:after="0" w:afterAutospacing="0" w:line="276" w:lineRule="auto"/>
              <w:jc w:val="right"/>
              <w:rPr>
                <w:color w:val="201F1E"/>
              </w:rPr>
            </w:pPr>
            <w:r w:rsidRPr="00640FC5">
              <w:t>411.84</w:t>
            </w:r>
          </w:p>
        </w:tc>
        <w:tc>
          <w:tcPr>
            <w:tcW w:w="840" w:type="dxa"/>
          </w:tcPr>
          <w:p w14:paraId="36600211" w14:textId="67303D6F" w:rsidR="0099469E" w:rsidRDefault="0099469E" w:rsidP="00A95E30">
            <w:pPr>
              <w:pStyle w:val="xmsonormal"/>
              <w:spacing w:before="0" w:beforeAutospacing="0" w:after="0" w:afterAutospacing="0" w:line="276" w:lineRule="auto"/>
              <w:jc w:val="right"/>
              <w:rPr>
                <w:color w:val="201F1E"/>
              </w:rPr>
            </w:pPr>
            <w:r w:rsidRPr="00640FC5">
              <w:t>0.8</w:t>
            </w:r>
            <w:r>
              <w:t>0</w:t>
            </w:r>
          </w:p>
        </w:tc>
        <w:tc>
          <w:tcPr>
            <w:tcW w:w="1190" w:type="dxa"/>
          </w:tcPr>
          <w:p w14:paraId="03A1FF19" w14:textId="14235492" w:rsidR="0099469E" w:rsidRPr="00640FC5" w:rsidRDefault="0099469E" w:rsidP="00A95E30">
            <w:pPr>
              <w:pStyle w:val="xmsonormal"/>
              <w:spacing w:before="0" w:beforeAutospacing="0" w:after="0" w:afterAutospacing="0" w:line="276" w:lineRule="auto"/>
              <w:jc w:val="right"/>
            </w:pPr>
            <w:r w:rsidRPr="00C66D46">
              <w:t>582.94</w:t>
            </w:r>
          </w:p>
        </w:tc>
      </w:tr>
      <w:tr w:rsidR="0099469E" w14:paraId="38DEF388" w14:textId="78C422E4" w:rsidTr="003331E5">
        <w:tc>
          <w:tcPr>
            <w:tcW w:w="892" w:type="dxa"/>
          </w:tcPr>
          <w:p w14:paraId="45F355AC" w14:textId="781D0D87" w:rsidR="0099469E" w:rsidRDefault="0099469E" w:rsidP="0099469E">
            <w:pPr>
              <w:pStyle w:val="xmsonormal"/>
              <w:spacing w:before="0" w:beforeAutospacing="0" w:after="0" w:afterAutospacing="0" w:line="276" w:lineRule="auto"/>
              <w:rPr>
                <w:color w:val="201F1E"/>
              </w:rPr>
            </w:pPr>
            <w:r>
              <w:rPr>
                <w:color w:val="201F1E"/>
              </w:rPr>
              <w:lastRenderedPageBreak/>
              <w:t>12</w:t>
            </w:r>
          </w:p>
        </w:tc>
        <w:tc>
          <w:tcPr>
            <w:tcW w:w="1737" w:type="dxa"/>
          </w:tcPr>
          <w:p w14:paraId="232A8DFD" w14:textId="3C8764BA" w:rsidR="0099469E" w:rsidRPr="00A95E30" w:rsidRDefault="0099469E" w:rsidP="0099469E">
            <w:pPr>
              <w:pStyle w:val="xmsonormal"/>
              <w:spacing w:before="0" w:beforeAutospacing="0" w:after="0" w:afterAutospacing="0" w:line="276" w:lineRule="auto"/>
              <w:rPr>
                <w:i/>
                <w:iCs/>
                <w:color w:val="201F1E"/>
              </w:rPr>
            </w:pPr>
            <w:r w:rsidRPr="00A95E30">
              <w:rPr>
                <w:i/>
                <w:iCs/>
              </w:rPr>
              <w:t>carried</w:t>
            </w:r>
          </w:p>
        </w:tc>
        <w:tc>
          <w:tcPr>
            <w:tcW w:w="1156" w:type="dxa"/>
          </w:tcPr>
          <w:p w14:paraId="3295E8F8" w14:textId="54E7EB5F" w:rsidR="0099469E" w:rsidRDefault="0099469E" w:rsidP="00A95E30">
            <w:pPr>
              <w:pStyle w:val="xmsonormal"/>
              <w:spacing w:before="0" w:beforeAutospacing="0" w:after="0" w:afterAutospacing="0" w:line="276" w:lineRule="auto"/>
              <w:jc w:val="right"/>
              <w:rPr>
                <w:color w:val="201F1E"/>
              </w:rPr>
            </w:pPr>
            <w:r w:rsidRPr="00640FC5">
              <w:t>2</w:t>
            </w:r>
            <w:r>
              <w:t>,</w:t>
            </w:r>
            <w:r w:rsidRPr="00640FC5">
              <w:t>382</w:t>
            </w:r>
          </w:p>
        </w:tc>
        <w:tc>
          <w:tcPr>
            <w:tcW w:w="1109" w:type="dxa"/>
          </w:tcPr>
          <w:p w14:paraId="3C174590" w14:textId="0C3BBF81" w:rsidR="0099469E" w:rsidRDefault="0099469E" w:rsidP="00A95E30">
            <w:pPr>
              <w:pStyle w:val="xmsonormal"/>
              <w:spacing w:before="0" w:beforeAutospacing="0" w:after="0" w:afterAutospacing="0" w:line="276" w:lineRule="auto"/>
              <w:jc w:val="right"/>
              <w:rPr>
                <w:color w:val="201F1E"/>
              </w:rPr>
            </w:pPr>
            <w:r w:rsidRPr="00640FC5">
              <w:t>416.39</w:t>
            </w:r>
          </w:p>
        </w:tc>
        <w:tc>
          <w:tcPr>
            <w:tcW w:w="983" w:type="dxa"/>
          </w:tcPr>
          <w:p w14:paraId="63D48C7D" w14:textId="126DBB85" w:rsidR="0099469E" w:rsidRDefault="0099469E" w:rsidP="00A95E30">
            <w:pPr>
              <w:pStyle w:val="xmsonormal"/>
              <w:spacing w:before="0" w:beforeAutospacing="0" w:after="0" w:afterAutospacing="0" w:line="276" w:lineRule="auto"/>
              <w:jc w:val="right"/>
              <w:rPr>
                <w:color w:val="201F1E"/>
              </w:rPr>
            </w:pPr>
            <w:r w:rsidRPr="00640FC5">
              <w:t>1</w:t>
            </w:r>
            <w:r>
              <w:t>,</w:t>
            </w:r>
            <w:r w:rsidRPr="00640FC5">
              <w:t>784</w:t>
            </w:r>
          </w:p>
        </w:tc>
        <w:tc>
          <w:tcPr>
            <w:tcW w:w="1109" w:type="dxa"/>
          </w:tcPr>
          <w:p w14:paraId="6C1E75D1" w14:textId="6DB94735" w:rsidR="0099469E" w:rsidRDefault="0099469E" w:rsidP="00A95E30">
            <w:pPr>
              <w:pStyle w:val="xmsonormal"/>
              <w:spacing w:before="0" w:beforeAutospacing="0" w:after="0" w:afterAutospacing="0" w:line="276" w:lineRule="auto"/>
              <w:jc w:val="right"/>
              <w:rPr>
                <w:color w:val="201F1E"/>
              </w:rPr>
            </w:pPr>
            <w:r w:rsidRPr="00640FC5">
              <w:t>205.46</w:t>
            </w:r>
          </w:p>
        </w:tc>
        <w:tc>
          <w:tcPr>
            <w:tcW w:w="840" w:type="dxa"/>
          </w:tcPr>
          <w:p w14:paraId="679ACE08" w14:textId="77EDB243" w:rsidR="0099469E" w:rsidRDefault="0099469E" w:rsidP="00A95E30">
            <w:pPr>
              <w:pStyle w:val="xmsonormal"/>
              <w:spacing w:before="0" w:beforeAutospacing="0" w:after="0" w:afterAutospacing="0" w:line="276" w:lineRule="auto"/>
              <w:jc w:val="right"/>
              <w:rPr>
                <w:color w:val="201F1E"/>
              </w:rPr>
            </w:pPr>
            <w:r w:rsidRPr="00640FC5">
              <w:t>1.02</w:t>
            </w:r>
          </w:p>
        </w:tc>
        <w:tc>
          <w:tcPr>
            <w:tcW w:w="1190" w:type="dxa"/>
          </w:tcPr>
          <w:p w14:paraId="177B899B" w14:textId="2A7015D2" w:rsidR="0099469E" w:rsidRPr="00640FC5" w:rsidRDefault="0099469E" w:rsidP="00A95E30">
            <w:pPr>
              <w:pStyle w:val="xmsonormal"/>
              <w:spacing w:before="0" w:beforeAutospacing="0" w:after="0" w:afterAutospacing="0" w:line="276" w:lineRule="auto"/>
              <w:jc w:val="right"/>
            </w:pPr>
            <w:r w:rsidRPr="00C66D46">
              <w:t>515.86</w:t>
            </w:r>
          </w:p>
        </w:tc>
      </w:tr>
      <w:tr w:rsidR="0099469E" w14:paraId="08389943" w14:textId="795AADB0" w:rsidTr="003331E5">
        <w:tc>
          <w:tcPr>
            <w:tcW w:w="892" w:type="dxa"/>
          </w:tcPr>
          <w:p w14:paraId="5C316E17" w14:textId="7CD79C0C" w:rsidR="0099469E" w:rsidRDefault="0099469E" w:rsidP="0099469E">
            <w:pPr>
              <w:pStyle w:val="xmsonormal"/>
              <w:spacing w:before="0" w:beforeAutospacing="0" w:after="0" w:afterAutospacing="0" w:line="276" w:lineRule="auto"/>
              <w:rPr>
                <w:color w:val="201F1E"/>
              </w:rPr>
            </w:pPr>
            <w:r>
              <w:rPr>
                <w:color w:val="201F1E"/>
              </w:rPr>
              <w:t>13</w:t>
            </w:r>
          </w:p>
        </w:tc>
        <w:tc>
          <w:tcPr>
            <w:tcW w:w="1737" w:type="dxa"/>
          </w:tcPr>
          <w:p w14:paraId="6F593F58" w14:textId="1B262AD4" w:rsidR="0099469E" w:rsidRPr="00A95E30" w:rsidRDefault="0099469E" w:rsidP="0099469E">
            <w:pPr>
              <w:pStyle w:val="xmsonormal"/>
              <w:spacing w:before="0" w:beforeAutospacing="0" w:after="0" w:afterAutospacing="0" w:line="276" w:lineRule="auto"/>
              <w:rPr>
                <w:i/>
                <w:iCs/>
                <w:color w:val="201F1E"/>
              </w:rPr>
            </w:pPr>
            <w:r w:rsidRPr="00A95E30">
              <w:rPr>
                <w:i/>
                <w:iCs/>
              </w:rPr>
              <w:t>blood</w:t>
            </w:r>
          </w:p>
        </w:tc>
        <w:tc>
          <w:tcPr>
            <w:tcW w:w="1156" w:type="dxa"/>
          </w:tcPr>
          <w:p w14:paraId="4DE00EC0" w14:textId="42BAA5D5" w:rsidR="0099469E" w:rsidRDefault="0099469E" w:rsidP="00A95E30">
            <w:pPr>
              <w:pStyle w:val="xmsonormal"/>
              <w:spacing w:before="0" w:beforeAutospacing="0" w:after="0" w:afterAutospacing="0" w:line="276" w:lineRule="auto"/>
              <w:jc w:val="right"/>
              <w:rPr>
                <w:color w:val="201F1E"/>
              </w:rPr>
            </w:pPr>
            <w:r w:rsidRPr="00640FC5">
              <w:t>6</w:t>
            </w:r>
            <w:r>
              <w:t>,</w:t>
            </w:r>
            <w:r w:rsidRPr="00640FC5">
              <w:t>019</w:t>
            </w:r>
          </w:p>
        </w:tc>
        <w:tc>
          <w:tcPr>
            <w:tcW w:w="1109" w:type="dxa"/>
          </w:tcPr>
          <w:p w14:paraId="27A2B84A" w14:textId="070E8121" w:rsidR="0099469E" w:rsidRDefault="0099469E" w:rsidP="00A95E30">
            <w:pPr>
              <w:pStyle w:val="xmsonormal"/>
              <w:spacing w:before="0" w:beforeAutospacing="0" w:after="0" w:afterAutospacing="0" w:line="276" w:lineRule="auto"/>
              <w:jc w:val="right"/>
              <w:rPr>
                <w:color w:val="201F1E"/>
              </w:rPr>
            </w:pPr>
            <w:r w:rsidRPr="00640FC5">
              <w:t>1</w:t>
            </w:r>
            <w:r>
              <w:t>,</w:t>
            </w:r>
            <w:r w:rsidRPr="00640FC5">
              <w:t>052.15</w:t>
            </w:r>
          </w:p>
        </w:tc>
        <w:tc>
          <w:tcPr>
            <w:tcW w:w="983" w:type="dxa"/>
          </w:tcPr>
          <w:p w14:paraId="2884AEE0" w14:textId="63F85339" w:rsidR="0099469E" w:rsidRDefault="0099469E" w:rsidP="00A95E30">
            <w:pPr>
              <w:pStyle w:val="xmsonormal"/>
              <w:spacing w:before="0" w:beforeAutospacing="0" w:after="0" w:afterAutospacing="0" w:line="276" w:lineRule="auto"/>
              <w:jc w:val="right"/>
              <w:rPr>
                <w:color w:val="201F1E"/>
              </w:rPr>
            </w:pPr>
            <w:r w:rsidRPr="00640FC5">
              <w:t>6</w:t>
            </w:r>
            <w:r>
              <w:t>,</w:t>
            </w:r>
            <w:r w:rsidRPr="00640FC5">
              <w:t>144</w:t>
            </w:r>
          </w:p>
        </w:tc>
        <w:tc>
          <w:tcPr>
            <w:tcW w:w="1109" w:type="dxa"/>
          </w:tcPr>
          <w:p w14:paraId="05357F80" w14:textId="181A5F5B" w:rsidR="0099469E" w:rsidRDefault="0099469E" w:rsidP="00A95E30">
            <w:pPr>
              <w:pStyle w:val="xmsonormal"/>
              <w:spacing w:before="0" w:beforeAutospacing="0" w:after="0" w:afterAutospacing="0" w:line="276" w:lineRule="auto"/>
              <w:jc w:val="right"/>
              <w:rPr>
                <w:color w:val="201F1E"/>
              </w:rPr>
            </w:pPr>
            <w:r w:rsidRPr="00640FC5">
              <w:t>707.6</w:t>
            </w:r>
            <w:r>
              <w:t>0</w:t>
            </w:r>
          </w:p>
        </w:tc>
        <w:tc>
          <w:tcPr>
            <w:tcW w:w="840" w:type="dxa"/>
          </w:tcPr>
          <w:p w14:paraId="706906D9" w14:textId="6EE0BAE4" w:rsidR="0099469E" w:rsidRDefault="0099469E" w:rsidP="00A95E30">
            <w:pPr>
              <w:pStyle w:val="xmsonormal"/>
              <w:spacing w:before="0" w:beforeAutospacing="0" w:after="0" w:afterAutospacing="0" w:line="276" w:lineRule="auto"/>
              <w:jc w:val="right"/>
              <w:rPr>
                <w:color w:val="201F1E"/>
              </w:rPr>
            </w:pPr>
            <w:r w:rsidRPr="00640FC5">
              <w:t>0.57</w:t>
            </w:r>
          </w:p>
        </w:tc>
        <w:tc>
          <w:tcPr>
            <w:tcW w:w="1190" w:type="dxa"/>
          </w:tcPr>
          <w:p w14:paraId="26C6237D" w14:textId="2901D648" w:rsidR="0099469E" w:rsidRPr="00640FC5" w:rsidRDefault="0099469E" w:rsidP="00A95E30">
            <w:pPr>
              <w:pStyle w:val="xmsonormal"/>
              <w:spacing w:before="0" w:beforeAutospacing="0" w:after="0" w:afterAutospacing="0" w:line="276" w:lineRule="auto"/>
              <w:jc w:val="right"/>
            </w:pPr>
            <w:r w:rsidRPr="00C66D46">
              <w:t>475.17</w:t>
            </w:r>
          </w:p>
        </w:tc>
      </w:tr>
      <w:tr w:rsidR="0099469E" w14:paraId="5331C742" w14:textId="1A4C3147" w:rsidTr="003331E5">
        <w:tc>
          <w:tcPr>
            <w:tcW w:w="892" w:type="dxa"/>
          </w:tcPr>
          <w:p w14:paraId="7E5C5E80" w14:textId="3547F0FD" w:rsidR="0099469E" w:rsidRDefault="0099469E" w:rsidP="0099469E">
            <w:pPr>
              <w:pStyle w:val="xmsonormal"/>
              <w:spacing w:before="0" w:beforeAutospacing="0" w:after="0" w:afterAutospacing="0" w:line="276" w:lineRule="auto"/>
              <w:rPr>
                <w:color w:val="201F1E"/>
              </w:rPr>
            </w:pPr>
            <w:r>
              <w:t>1</w:t>
            </w:r>
            <w:r w:rsidRPr="00640FC5">
              <w:t>4</w:t>
            </w:r>
          </w:p>
        </w:tc>
        <w:tc>
          <w:tcPr>
            <w:tcW w:w="1737" w:type="dxa"/>
          </w:tcPr>
          <w:p w14:paraId="38A2596C" w14:textId="69E4D05D" w:rsidR="0099469E" w:rsidRPr="00A95E30" w:rsidRDefault="0099469E" w:rsidP="0099469E">
            <w:pPr>
              <w:pStyle w:val="xmsonormal"/>
              <w:spacing w:before="0" w:beforeAutospacing="0" w:after="0" w:afterAutospacing="0" w:line="276" w:lineRule="auto"/>
              <w:rPr>
                <w:i/>
                <w:iCs/>
                <w:color w:val="201F1E"/>
              </w:rPr>
            </w:pPr>
            <w:r w:rsidRPr="00A95E30">
              <w:rPr>
                <w:i/>
                <w:iCs/>
              </w:rPr>
              <w:t>thanks</w:t>
            </w:r>
          </w:p>
        </w:tc>
        <w:tc>
          <w:tcPr>
            <w:tcW w:w="1156" w:type="dxa"/>
          </w:tcPr>
          <w:p w14:paraId="474D6711" w14:textId="130E4A23" w:rsidR="0099469E" w:rsidRDefault="0099469E" w:rsidP="00A95E30">
            <w:pPr>
              <w:pStyle w:val="xmsonormal"/>
              <w:spacing w:before="0" w:beforeAutospacing="0" w:after="0" w:afterAutospacing="0" w:line="276" w:lineRule="auto"/>
              <w:jc w:val="right"/>
              <w:rPr>
                <w:color w:val="201F1E"/>
              </w:rPr>
            </w:pPr>
            <w:r w:rsidRPr="00640FC5">
              <w:t>2</w:t>
            </w:r>
            <w:r>
              <w:t>,</w:t>
            </w:r>
            <w:r w:rsidRPr="00640FC5">
              <w:t>870</w:t>
            </w:r>
          </w:p>
        </w:tc>
        <w:tc>
          <w:tcPr>
            <w:tcW w:w="1109" w:type="dxa"/>
          </w:tcPr>
          <w:p w14:paraId="7F77C10D" w14:textId="2FAA1B2D" w:rsidR="0099469E" w:rsidRDefault="0099469E" w:rsidP="00A95E30">
            <w:pPr>
              <w:pStyle w:val="xmsonormal"/>
              <w:spacing w:before="0" w:beforeAutospacing="0" w:after="0" w:afterAutospacing="0" w:line="276" w:lineRule="auto"/>
              <w:jc w:val="right"/>
              <w:rPr>
                <w:color w:val="201F1E"/>
              </w:rPr>
            </w:pPr>
            <w:r w:rsidRPr="00640FC5">
              <w:t>501.69</w:t>
            </w:r>
          </w:p>
        </w:tc>
        <w:tc>
          <w:tcPr>
            <w:tcW w:w="983" w:type="dxa"/>
          </w:tcPr>
          <w:p w14:paraId="303613AC" w14:textId="3865F217" w:rsidR="0099469E" w:rsidRDefault="0099469E" w:rsidP="00A95E30">
            <w:pPr>
              <w:pStyle w:val="xmsonormal"/>
              <w:spacing w:before="0" w:beforeAutospacing="0" w:after="0" w:afterAutospacing="0" w:line="276" w:lineRule="auto"/>
              <w:jc w:val="right"/>
              <w:rPr>
                <w:color w:val="201F1E"/>
              </w:rPr>
            </w:pPr>
            <w:r w:rsidRPr="00640FC5">
              <w:t>2</w:t>
            </w:r>
            <w:r>
              <w:t>,</w:t>
            </w:r>
            <w:r w:rsidRPr="00640FC5">
              <w:t>414</w:t>
            </w:r>
          </w:p>
        </w:tc>
        <w:tc>
          <w:tcPr>
            <w:tcW w:w="1109" w:type="dxa"/>
          </w:tcPr>
          <w:p w14:paraId="259D8261" w14:textId="7D3B5C68" w:rsidR="0099469E" w:rsidRDefault="0099469E" w:rsidP="00A95E30">
            <w:pPr>
              <w:pStyle w:val="xmsonormal"/>
              <w:spacing w:before="0" w:beforeAutospacing="0" w:after="0" w:afterAutospacing="0" w:line="276" w:lineRule="auto"/>
              <w:jc w:val="right"/>
              <w:rPr>
                <w:color w:val="201F1E"/>
              </w:rPr>
            </w:pPr>
            <w:r w:rsidRPr="00640FC5">
              <w:t>278.02</w:t>
            </w:r>
          </w:p>
        </w:tc>
        <w:tc>
          <w:tcPr>
            <w:tcW w:w="840" w:type="dxa"/>
          </w:tcPr>
          <w:p w14:paraId="269F955D" w14:textId="6954ECB4" w:rsidR="0099469E" w:rsidRDefault="0099469E" w:rsidP="00A95E30">
            <w:pPr>
              <w:pStyle w:val="xmsonormal"/>
              <w:spacing w:before="0" w:beforeAutospacing="0" w:after="0" w:afterAutospacing="0" w:line="276" w:lineRule="auto"/>
              <w:jc w:val="right"/>
              <w:rPr>
                <w:color w:val="201F1E"/>
              </w:rPr>
            </w:pPr>
            <w:r w:rsidRPr="00640FC5">
              <w:t>0.85</w:t>
            </w:r>
          </w:p>
        </w:tc>
        <w:tc>
          <w:tcPr>
            <w:tcW w:w="1190" w:type="dxa"/>
          </w:tcPr>
          <w:p w14:paraId="780B337A" w14:textId="0BD3DB65" w:rsidR="0099469E" w:rsidRPr="00640FC5" w:rsidRDefault="0099469E" w:rsidP="00A95E30">
            <w:pPr>
              <w:pStyle w:val="xmsonormal"/>
              <w:spacing w:before="0" w:beforeAutospacing="0" w:after="0" w:afterAutospacing="0" w:line="276" w:lineRule="auto"/>
              <w:jc w:val="right"/>
            </w:pPr>
            <w:r w:rsidRPr="00C66D46">
              <w:t>458.2</w:t>
            </w:r>
            <w:r>
              <w:t>0</w:t>
            </w:r>
          </w:p>
        </w:tc>
      </w:tr>
      <w:tr w:rsidR="0099469E" w14:paraId="64BEA279" w14:textId="60C2C27C" w:rsidTr="003331E5">
        <w:tc>
          <w:tcPr>
            <w:tcW w:w="892" w:type="dxa"/>
          </w:tcPr>
          <w:p w14:paraId="37B60AD7" w14:textId="5A658477" w:rsidR="0099469E" w:rsidRDefault="0099469E" w:rsidP="0099469E">
            <w:pPr>
              <w:pStyle w:val="xmsonormal"/>
              <w:spacing w:before="0" w:beforeAutospacing="0" w:after="0" w:afterAutospacing="0" w:line="276" w:lineRule="auto"/>
              <w:rPr>
                <w:color w:val="201F1E"/>
              </w:rPr>
            </w:pPr>
            <w:r>
              <w:t>15</w:t>
            </w:r>
          </w:p>
        </w:tc>
        <w:tc>
          <w:tcPr>
            <w:tcW w:w="1737" w:type="dxa"/>
          </w:tcPr>
          <w:p w14:paraId="5DCAA81B" w14:textId="32AD611D" w:rsidR="0099469E" w:rsidRPr="00A95E30" w:rsidRDefault="0099469E" w:rsidP="0099469E">
            <w:pPr>
              <w:pStyle w:val="xmsonormal"/>
              <w:spacing w:before="0" w:beforeAutospacing="0" w:after="0" w:afterAutospacing="0" w:line="276" w:lineRule="auto"/>
              <w:rPr>
                <w:i/>
                <w:iCs/>
                <w:color w:val="201F1E"/>
              </w:rPr>
            </w:pPr>
            <w:r w:rsidRPr="00A95E30">
              <w:rPr>
                <w:i/>
                <w:iCs/>
              </w:rPr>
              <w:t>kidney</w:t>
            </w:r>
          </w:p>
        </w:tc>
        <w:tc>
          <w:tcPr>
            <w:tcW w:w="1156" w:type="dxa"/>
          </w:tcPr>
          <w:p w14:paraId="429FF105" w14:textId="02389DEE" w:rsidR="0099469E" w:rsidRDefault="0099469E" w:rsidP="00A95E30">
            <w:pPr>
              <w:pStyle w:val="xmsonormal"/>
              <w:spacing w:before="0" w:beforeAutospacing="0" w:after="0" w:afterAutospacing="0" w:line="276" w:lineRule="auto"/>
              <w:jc w:val="right"/>
              <w:rPr>
                <w:color w:val="201F1E"/>
              </w:rPr>
            </w:pPr>
            <w:r w:rsidRPr="00640FC5">
              <w:t>1</w:t>
            </w:r>
            <w:r>
              <w:t>,</w:t>
            </w:r>
            <w:r w:rsidRPr="00640FC5">
              <w:t>258</w:t>
            </w:r>
          </w:p>
        </w:tc>
        <w:tc>
          <w:tcPr>
            <w:tcW w:w="1109" w:type="dxa"/>
          </w:tcPr>
          <w:p w14:paraId="0CEE2529" w14:textId="58EA7495" w:rsidR="0099469E" w:rsidRDefault="0099469E" w:rsidP="00A95E30">
            <w:pPr>
              <w:pStyle w:val="xmsonormal"/>
              <w:spacing w:before="0" w:beforeAutospacing="0" w:after="0" w:afterAutospacing="0" w:line="276" w:lineRule="auto"/>
              <w:jc w:val="right"/>
              <w:rPr>
                <w:color w:val="201F1E"/>
              </w:rPr>
            </w:pPr>
            <w:r w:rsidRPr="00640FC5">
              <w:t>219.9</w:t>
            </w:r>
          </w:p>
        </w:tc>
        <w:tc>
          <w:tcPr>
            <w:tcW w:w="983" w:type="dxa"/>
          </w:tcPr>
          <w:p w14:paraId="27144F4B" w14:textId="35874D06" w:rsidR="0099469E" w:rsidRDefault="0099469E" w:rsidP="00A95E30">
            <w:pPr>
              <w:pStyle w:val="xmsonormal"/>
              <w:spacing w:before="0" w:beforeAutospacing="0" w:after="0" w:afterAutospacing="0" w:line="276" w:lineRule="auto"/>
              <w:jc w:val="right"/>
              <w:rPr>
                <w:color w:val="201F1E"/>
              </w:rPr>
            </w:pPr>
            <w:r w:rsidRPr="00640FC5">
              <w:t>743</w:t>
            </w:r>
          </w:p>
        </w:tc>
        <w:tc>
          <w:tcPr>
            <w:tcW w:w="1109" w:type="dxa"/>
          </w:tcPr>
          <w:p w14:paraId="5132A8F7" w14:textId="22A2B14E" w:rsidR="0099469E" w:rsidRDefault="0099469E" w:rsidP="00A95E30">
            <w:pPr>
              <w:pStyle w:val="xmsonormal"/>
              <w:spacing w:before="0" w:beforeAutospacing="0" w:after="0" w:afterAutospacing="0" w:line="276" w:lineRule="auto"/>
              <w:jc w:val="right"/>
              <w:rPr>
                <w:color w:val="201F1E"/>
              </w:rPr>
            </w:pPr>
            <w:r w:rsidRPr="00640FC5">
              <w:t>85.57</w:t>
            </w:r>
          </w:p>
        </w:tc>
        <w:tc>
          <w:tcPr>
            <w:tcW w:w="840" w:type="dxa"/>
          </w:tcPr>
          <w:p w14:paraId="1F88F8D4" w14:textId="5678B3CF" w:rsidR="0099469E" w:rsidRDefault="0099469E" w:rsidP="00A95E30">
            <w:pPr>
              <w:pStyle w:val="xmsonormal"/>
              <w:spacing w:before="0" w:beforeAutospacing="0" w:after="0" w:afterAutospacing="0" w:line="276" w:lineRule="auto"/>
              <w:jc w:val="right"/>
              <w:rPr>
                <w:color w:val="201F1E"/>
              </w:rPr>
            </w:pPr>
            <w:r w:rsidRPr="00640FC5">
              <w:t>1.36</w:t>
            </w:r>
          </w:p>
        </w:tc>
        <w:tc>
          <w:tcPr>
            <w:tcW w:w="1190" w:type="dxa"/>
          </w:tcPr>
          <w:p w14:paraId="2AABEFEE" w14:textId="2B958EE1" w:rsidR="0099469E" w:rsidRPr="00640FC5" w:rsidRDefault="0099469E" w:rsidP="00A95E30">
            <w:pPr>
              <w:pStyle w:val="xmsonormal"/>
              <w:spacing w:before="0" w:beforeAutospacing="0" w:after="0" w:afterAutospacing="0" w:line="276" w:lineRule="auto"/>
              <w:jc w:val="right"/>
            </w:pPr>
            <w:r w:rsidRPr="00C66D46">
              <w:t>435.48</w:t>
            </w:r>
          </w:p>
        </w:tc>
      </w:tr>
      <w:tr w:rsidR="0099469E" w14:paraId="5ED41A9A" w14:textId="212051FB" w:rsidTr="003331E5">
        <w:tc>
          <w:tcPr>
            <w:tcW w:w="892" w:type="dxa"/>
          </w:tcPr>
          <w:p w14:paraId="006BE469" w14:textId="1FD9488E" w:rsidR="0099469E" w:rsidRDefault="0099469E" w:rsidP="0099469E">
            <w:pPr>
              <w:pStyle w:val="xmsonormal"/>
              <w:spacing w:before="0" w:beforeAutospacing="0" w:after="0" w:afterAutospacing="0" w:line="276" w:lineRule="auto"/>
              <w:rPr>
                <w:color w:val="201F1E"/>
              </w:rPr>
            </w:pPr>
            <w:r>
              <w:t>1</w:t>
            </w:r>
            <w:r w:rsidRPr="00640FC5">
              <w:t>6</w:t>
            </w:r>
          </w:p>
        </w:tc>
        <w:tc>
          <w:tcPr>
            <w:tcW w:w="1737" w:type="dxa"/>
          </w:tcPr>
          <w:p w14:paraId="46264B90" w14:textId="5A03110A" w:rsidR="0099469E" w:rsidRPr="00A95E30" w:rsidRDefault="007F2F34" w:rsidP="0099469E">
            <w:pPr>
              <w:pStyle w:val="xmsonormal"/>
              <w:spacing w:before="0" w:beforeAutospacing="0" w:after="0" w:afterAutospacing="0" w:line="276" w:lineRule="auto"/>
              <w:rPr>
                <w:i/>
                <w:iCs/>
                <w:color w:val="201F1E"/>
              </w:rPr>
            </w:pPr>
            <w:r>
              <w:rPr>
                <w:i/>
                <w:iCs/>
                <w:color w:val="201F1E"/>
              </w:rPr>
              <w:t>GP</w:t>
            </w:r>
          </w:p>
        </w:tc>
        <w:tc>
          <w:tcPr>
            <w:tcW w:w="1156" w:type="dxa"/>
          </w:tcPr>
          <w:p w14:paraId="462DAEBA" w14:textId="7242D6A1" w:rsidR="0099469E" w:rsidRDefault="0099469E" w:rsidP="00A95E30">
            <w:pPr>
              <w:pStyle w:val="xmsonormal"/>
              <w:spacing w:before="0" w:beforeAutospacing="0" w:after="0" w:afterAutospacing="0" w:line="276" w:lineRule="auto"/>
              <w:jc w:val="right"/>
              <w:rPr>
                <w:color w:val="201F1E"/>
              </w:rPr>
            </w:pPr>
            <w:r w:rsidRPr="00640FC5">
              <w:t>15</w:t>
            </w:r>
            <w:r>
              <w:t>,</w:t>
            </w:r>
            <w:r w:rsidRPr="00640FC5">
              <w:t>544</w:t>
            </w:r>
          </w:p>
        </w:tc>
        <w:tc>
          <w:tcPr>
            <w:tcW w:w="1109" w:type="dxa"/>
          </w:tcPr>
          <w:p w14:paraId="6194EB96" w14:textId="42670EEC" w:rsidR="0099469E" w:rsidRDefault="0099469E" w:rsidP="00A95E30">
            <w:pPr>
              <w:pStyle w:val="xmsonormal"/>
              <w:spacing w:before="0" w:beforeAutospacing="0" w:after="0" w:afterAutospacing="0" w:line="276" w:lineRule="auto"/>
              <w:jc w:val="right"/>
              <w:rPr>
                <w:color w:val="201F1E"/>
              </w:rPr>
            </w:pPr>
            <w:r w:rsidRPr="00640FC5">
              <w:t>2</w:t>
            </w:r>
            <w:r>
              <w:t>,</w:t>
            </w:r>
            <w:r w:rsidRPr="00640FC5">
              <w:t>717.17</w:t>
            </w:r>
          </w:p>
        </w:tc>
        <w:tc>
          <w:tcPr>
            <w:tcW w:w="983" w:type="dxa"/>
          </w:tcPr>
          <w:p w14:paraId="291EC76A" w14:textId="48D0E6C1" w:rsidR="0099469E" w:rsidRDefault="0099469E" w:rsidP="00A95E30">
            <w:pPr>
              <w:pStyle w:val="xmsonormal"/>
              <w:spacing w:before="0" w:beforeAutospacing="0" w:after="0" w:afterAutospacing="0" w:line="276" w:lineRule="auto"/>
              <w:jc w:val="right"/>
              <w:rPr>
                <w:color w:val="201F1E"/>
              </w:rPr>
            </w:pPr>
            <w:r w:rsidRPr="00640FC5">
              <w:t>18</w:t>
            </w:r>
            <w:r>
              <w:t>,</w:t>
            </w:r>
            <w:r w:rsidRPr="00640FC5">
              <w:t>896</w:t>
            </w:r>
          </w:p>
        </w:tc>
        <w:tc>
          <w:tcPr>
            <w:tcW w:w="1109" w:type="dxa"/>
          </w:tcPr>
          <w:p w14:paraId="1CD4F2E5" w14:textId="6C492E8E" w:rsidR="0099469E" w:rsidRDefault="0099469E" w:rsidP="00A95E30">
            <w:pPr>
              <w:pStyle w:val="xmsonormal"/>
              <w:spacing w:before="0" w:beforeAutospacing="0" w:after="0" w:afterAutospacing="0" w:line="276" w:lineRule="auto"/>
              <w:jc w:val="right"/>
              <w:rPr>
                <w:color w:val="201F1E"/>
              </w:rPr>
            </w:pPr>
            <w:r w:rsidRPr="00640FC5">
              <w:t>2</w:t>
            </w:r>
            <w:r>
              <w:t>,</w:t>
            </w:r>
            <w:r w:rsidRPr="00640FC5">
              <w:t>176.23</w:t>
            </w:r>
          </w:p>
        </w:tc>
        <w:tc>
          <w:tcPr>
            <w:tcW w:w="840" w:type="dxa"/>
          </w:tcPr>
          <w:p w14:paraId="3076F650" w14:textId="297ABAC3" w:rsidR="0099469E" w:rsidRDefault="0099469E" w:rsidP="00A95E30">
            <w:pPr>
              <w:pStyle w:val="xmsonormal"/>
              <w:spacing w:before="0" w:beforeAutospacing="0" w:after="0" w:afterAutospacing="0" w:line="276" w:lineRule="auto"/>
              <w:jc w:val="right"/>
              <w:rPr>
                <w:color w:val="201F1E"/>
              </w:rPr>
            </w:pPr>
            <w:r w:rsidRPr="00640FC5">
              <w:t>0.32</w:t>
            </w:r>
          </w:p>
        </w:tc>
        <w:tc>
          <w:tcPr>
            <w:tcW w:w="1190" w:type="dxa"/>
          </w:tcPr>
          <w:p w14:paraId="6FF5DFD3" w14:textId="2397252F" w:rsidR="0099469E" w:rsidRPr="00640FC5" w:rsidRDefault="0099469E" w:rsidP="00A95E30">
            <w:pPr>
              <w:pStyle w:val="xmsonormal"/>
              <w:spacing w:before="0" w:beforeAutospacing="0" w:after="0" w:afterAutospacing="0" w:line="276" w:lineRule="auto"/>
              <w:jc w:val="right"/>
            </w:pPr>
            <w:r w:rsidRPr="00C66D46">
              <w:t>417.45</w:t>
            </w:r>
          </w:p>
        </w:tc>
      </w:tr>
      <w:tr w:rsidR="0099469E" w14:paraId="1412DEAB" w14:textId="46989318" w:rsidTr="003331E5">
        <w:tc>
          <w:tcPr>
            <w:tcW w:w="892" w:type="dxa"/>
          </w:tcPr>
          <w:p w14:paraId="0A0D60FD" w14:textId="29AEE875" w:rsidR="0099469E" w:rsidRDefault="0099469E" w:rsidP="0099469E">
            <w:pPr>
              <w:pStyle w:val="xmsonormal"/>
              <w:spacing w:before="0" w:beforeAutospacing="0" w:after="0" w:afterAutospacing="0" w:line="276" w:lineRule="auto"/>
              <w:rPr>
                <w:color w:val="201F1E"/>
              </w:rPr>
            </w:pPr>
            <w:r>
              <w:t>1</w:t>
            </w:r>
            <w:r w:rsidRPr="00640FC5">
              <w:t>7</w:t>
            </w:r>
          </w:p>
        </w:tc>
        <w:tc>
          <w:tcPr>
            <w:tcW w:w="1737" w:type="dxa"/>
          </w:tcPr>
          <w:p w14:paraId="3E4E719F" w14:textId="66307635" w:rsidR="0099469E" w:rsidRPr="00A95E30" w:rsidRDefault="0099469E" w:rsidP="0099469E">
            <w:pPr>
              <w:pStyle w:val="xmsonormal"/>
              <w:spacing w:before="0" w:beforeAutospacing="0" w:after="0" w:afterAutospacing="0" w:line="276" w:lineRule="auto"/>
              <w:rPr>
                <w:i/>
                <w:iCs/>
                <w:color w:val="201F1E"/>
              </w:rPr>
            </w:pPr>
            <w:r w:rsidRPr="00A95E30">
              <w:rPr>
                <w:i/>
                <w:iCs/>
              </w:rPr>
              <w:t>bowel</w:t>
            </w:r>
          </w:p>
        </w:tc>
        <w:tc>
          <w:tcPr>
            <w:tcW w:w="1156" w:type="dxa"/>
          </w:tcPr>
          <w:p w14:paraId="6269C4F0" w14:textId="43FF28DF" w:rsidR="0099469E" w:rsidRDefault="0099469E" w:rsidP="00A95E30">
            <w:pPr>
              <w:pStyle w:val="xmsonormal"/>
              <w:spacing w:before="0" w:beforeAutospacing="0" w:after="0" w:afterAutospacing="0" w:line="276" w:lineRule="auto"/>
              <w:jc w:val="right"/>
              <w:rPr>
                <w:color w:val="201F1E"/>
              </w:rPr>
            </w:pPr>
            <w:r w:rsidRPr="00640FC5">
              <w:t>2</w:t>
            </w:r>
            <w:r>
              <w:t>,</w:t>
            </w:r>
            <w:r w:rsidRPr="00640FC5">
              <w:t>348</w:t>
            </w:r>
          </w:p>
        </w:tc>
        <w:tc>
          <w:tcPr>
            <w:tcW w:w="1109" w:type="dxa"/>
          </w:tcPr>
          <w:p w14:paraId="0EB525C6" w14:textId="549A6BE7" w:rsidR="0099469E" w:rsidRDefault="0099469E" w:rsidP="00A95E30">
            <w:pPr>
              <w:pStyle w:val="xmsonormal"/>
              <w:spacing w:before="0" w:beforeAutospacing="0" w:after="0" w:afterAutospacing="0" w:line="276" w:lineRule="auto"/>
              <w:jc w:val="right"/>
              <w:rPr>
                <w:color w:val="201F1E"/>
              </w:rPr>
            </w:pPr>
            <w:r w:rsidRPr="00640FC5">
              <w:t>410.44</w:t>
            </w:r>
          </w:p>
        </w:tc>
        <w:tc>
          <w:tcPr>
            <w:tcW w:w="983" w:type="dxa"/>
          </w:tcPr>
          <w:p w14:paraId="5676D6B3" w14:textId="1ABD3E8B" w:rsidR="0099469E" w:rsidRDefault="0099469E" w:rsidP="00A95E30">
            <w:pPr>
              <w:pStyle w:val="xmsonormal"/>
              <w:spacing w:before="0" w:beforeAutospacing="0" w:after="0" w:afterAutospacing="0" w:line="276" w:lineRule="auto"/>
              <w:jc w:val="right"/>
              <w:rPr>
                <w:color w:val="201F1E"/>
              </w:rPr>
            </w:pPr>
            <w:r w:rsidRPr="00640FC5">
              <w:t>1</w:t>
            </w:r>
            <w:r>
              <w:t>,</w:t>
            </w:r>
            <w:r w:rsidRPr="00640FC5">
              <w:t>957</w:t>
            </w:r>
          </w:p>
        </w:tc>
        <w:tc>
          <w:tcPr>
            <w:tcW w:w="1109" w:type="dxa"/>
          </w:tcPr>
          <w:p w14:paraId="28176C97" w14:textId="2B815D74" w:rsidR="0099469E" w:rsidRDefault="0099469E" w:rsidP="00A95E30">
            <w:pPr>
              <w:pStyle w:val="xmsonormal"/>
              <w:spacing w:before="0" w:beforeAutospacing="0" w:after="0" w:afterAutospacing="0" w:line="276" w:lineRule="auto"/>
              <w:jc w:val="right"/>
              <w:rPr>
                <w:color w:val="201F1E"/>
              </w:rPr>
            </w:pPr>
            <w:r w:rsidRPr="00640FC5">
              <w:t>2</w:t>
            </w:r>
            <w:r>
              <w:t>,</w:t>
            </w:r>
            <w:r w:rsidRPr="00640FC5">
              <w:t>25.39</w:t>
            </w:r>
          </w:p>
        </w:tc>
        <w:tc>
          <w:tcPr>
            <w:tcW w:w="840" w:type="dxa"/>
          </w:tcPr>
          <w:p w14:paraId="25ADB559" w14:textId="3F69A1B9" w:rsidR="0099469E" w:rsidRDefault="0099469E" w:rsidP="00A95E30">
            <w:pPr>
              <w:pStyle w:val="xmsonormal"/>
              <w:spacing w:before="0" w:beforeAutospacing="0" w:after="0" w:afterAutospacing="0" w:line="276" w:lineRule="auto"/>
              <w:jc w:val="right"/>
              <w:rPr>
                <w:color w:val="201F1E"/>
              </w:rPr>
            </w:pPr>
            <w:r w:rsidRPr="00640FC5">
              <w:t>0.86</w:t>
            </w:r>
          </w:p>
        </w:tc>
        <w:tc>
          <w:tcPr>
            <w:tcW w:w="1190" w:type="dxa"/>
          </w:tcPr>
          <w:p w14:paraId="664FD9DB" w14:textId="787A2E93" w:rsidR="0099469E" w:rsidRPr="00640FC5" w:rsidRDefault="0099469E" w:rsidP="00A95E30">
            <w:pPr>
              <w:pStyle w:val="xmsonormal"/>
              <w:spacing w:before="0" w:beforeAutospacing="0" w:after="0" w:afterAutospacing="0" w:line="276" w:lineRule="auto"/>
              <w:jc w:val="right"/>
            </w:pPr>
            <w:r w:rsidRPr="00C66D46">
              <w:t>384.88</w:t>
            </w:r>
          </w:p>
        </w:tc>
      </w:tr>
      <w:tr w:rsidR="0099469E" w14:paraId="3ABCB067" w14:textId="2065941B" w:rsidTr="003331E5">
        <w:tc>
          <w:tcPr>
            <w:tcW w:w="892" w:type="dxa"/>
          </w:tcPr>
          <w:p w14:paraId="32F4F69A" w14:textId="5CAE1D21" w:rsidR="0099469E" w:rsidRDefault="0099469E" w:rsidP="0099469E">
            <w:pPr>
              <w:pStyle w:val="xmsonormal"/>
              <w:spacing w:before="0" w:beforeAutospacing="0" w:after="0" w:afterAutospacing="0" w:line="276" w:lineRule="auto"/>
              <w:rPr>
                <w:color w:val="201F1E"/>
              </w:rPr>
            </w:pPr>
            <w:r w:rsidRPr="00640FC5">
              <w:t>1</w:t>
            </w:r>
            <w:r>
              <w:t>8</w:t>
            </w:r>
          </w:p>
        </w:tc>
        <w:tc>
          <w:tcPr>
            <w:tcW w:w="1737" w:type="dxa"/>
          </w:tcPr>
          <w:p w14:paraId="7AA5396C" w14:textId="15C265B2" w:rsidR="0099469E" w:rsidRPr="00A95E30" w:rsidRDefault="0099469E" w:rsidP="0099469E">
            <w:pPr>
              <w:pStyle w:val="xmsonormal"/>
              <w:spacing w:before="0" w:beforeAutospacing="0" w:after="0" w:afterAutospacing="0" w:line="276" w:lineRule="auto"/>
              <w:rPr>
                <w:i/>
                <w:iCs/>
                <w:color w:val="201F1E"/>
              </w:rPr>
            </w:pPr>
            <w:r w:rsidRPr="00A95E30">
              <w:rPr>
                <w:i/>
                <w:iCs/>
              </w:rPr>
              <w:t>endoscopy</w:t>
            </w:r>
          </w:p>
        </w:tc>
        <w:tc>
          <w:tcPr>
            <w:tcW w:w="1156" w:type="dxa"/>
          </w:tcPr>
          <w:p w14:paraId="2F98EF61" w14:textId="4DF85BE7" w:rsidR="0099469E" w:rsidRDefault="0099469E" w:rsidP="00A95E30">
            <w:pPr>
              <w:pStyle w:val="xmsonormal"/>
              <w:spacing w:before="0" w:beforeAutospacing="0" w:after="0" w:afterAutospacing="0" w:line="276" w:lineRule="auto"/>
              <w:jc w:val="right"/>
              <w:rPr>
                <w:color w:val="201F1E"/>
              </w:rPr>
            </w:pPr>
            <w:r w:rsidRPr="00640FC5">
              <w:t>846</w:t>
            </w:r>
          </w:p>
        </w:tc>
        <w:tc>
          <w:tcPr>
            <w:tcW w:w="1109" w:type="dxa"/>
          </w:tcPr>
          <w:p w14:paraId="19241B8E" w14:textId="4BEA9525" w:rsidR="0099469E" w:rsidRDefault="0099469E" w:rsidP="00A95E30">
            <w:pPr>
              <w:pStyle w:val="xmsonormal"/>
              <w:spacing w:before="0" w:beforeAutospacing="0" w:after="0" w:afterAutospacing="0" w:line="276" w:lineRule="auto"/>
              <w:jc w:val="right"/>
              <w:rPr>
                <w:color w:val="201F1E"/>
              </w:rPr>
            </w:pPr>
            <w:r w:rsidRPr="00640FC5">
              <w:t>147.88</w:t>
            </w:r>
          </w:p>
        </w:tc>
        <w:tc>
          <w:tcPr>
            <w:tcW w:w="983" w:type="dxa"/>
          </w:tcPr>
          <w:p w14:paraId="1941DCB9" w14:textId="01687952" w:rsidR="0099469E" w:rsidRDefault="0099469E" w:rsidP="00A95E30">
            <w:pPr>
              <w:pStyle w:val="xmsonormal"/>
              <w:spacing w:before="0" w:beforeAutospacing="0" w:after="0" w:afterAutospacing="0" w:line="276" w:lineRule="auto"/>
              <w:jc w:val="right"/>
              <w:rPr>
                <w:color w:val="201F1E"/>
              </w:rPr>
            </w:pPr>
            <w:r w:rsidRPr="00640FC5">
              <w:t>443</w:t>
            </w:r>
          </w:p>
        </w:tc>
        <w:tc>
          <w:tcPr>
            <w:tcW w:w="1109" w:type="dxa"/>
          </w:tcPr>
          <w:p w14:paraId="0EBD5949" w14:textId="20030034" w:rsidR="0099469E" w:rsidRDefault="0099469E" w:rsidP="00A95E30">
            <w:pPr>
              <w:pStyle w:val="xmsonormal"/>
              <w:spacing w:before="0" w:beforeAutospacing="0" w:after="0" w:afterAutospacing="0" w:line="276" w:lineRule="auto"/>
              <w:jc w:val="right"/>
              <w:rPr>
                <w:color w:val="201F1E"/>
              </w:rPr>
            </w:pPr>
            <w:r w:rsidRPr="00640FC5">
              <w:t>51.02</w:t>
            </w:r>
          </w:p>
        </w:tc>
        <w:tc>
          <w:tcPr>
            <w:tcW w:w="840" w:type="dxa"/>
          </w:tcPr>
          <w:p w14:paraId="11170237" w14:textId="2E2B9453" w:rsidR="0099469E" w:rsidRDefault="0099469E" w:rsidP="00A95E30">
            <w:pPr>
              <w:pStyle w:val="xmsonormal"/>
              <w:spacing w:before="0" w:beforeAutospacing="0" w:after="0" w:afterAutospacing="0" w:line="276" w:lineRule="auto"/>
              <w:jc w:val="right"/>
              <w:rPr>
                <w:color w:val="201F1E"/>
              </w:rPr>
            </w:pPr>
            <w:r w:rsidRPr="00640FC5">
              <w:t>1.54</w:t>
            </w:r>
          </w:p>
        </w:tc>
        <w:tc>
          <w:tcPr>
            <w:tcW w:w="1190" w:type="dxa"/>
          </w:tcPr>
          <w:p w14:paraId="73EF98B6" w14:textId="0259A794" w:rsidR="0099469E" w:rsidRPr="00640FC5" w:rsidRDefault="0099469E" w:rsidP="00A95E30">
            <w:pPr>
              <w:pStyle w:val="xmsonormal"/>
              <w:spacing w:before="0" w:beforeAutospacing="0" w:after="0" w:afterAutospacing="0" w:line="276" w:lineRule="auto"/>
              <w:jc w:val="right"/>
            </w:pPr>
            <w:r w:rsidRPr="00C66D46">
              <w:t>352.03</w:t>
            </w:r>
          </w:p>
        </w:tc>
      </w:tr>
      <w:tr w:rsidR="0099469E" w14:paraId="6663D291" w14:textId="49C27434" w:rsidTr="003331E5">
        <w:tc>
          <w:tcPr>
            <w:tcW w:w="892" w:type="dxa"/>
          </w:tcPr>
          <w:p w14:paraId="73C830A3" w14:textId="7277B35B" w:rsidR="0099469E" w:rsidRDefault="0099469E" w:rsidP="0099469E">
            <w:pPr>
              <w:pStyle w:val="xmsonormal"/>
              <w:spacing w:before="0" w:beforeAutospacing="0" w:after="0" w:afterAutospacing="0" w:line="276" w:lineRule="auto"/>
              <w:rPr>
                <w:color w:val="201F1E"/>
              </w:rPr>
            </w:pPr>
            <w:r>
              <w:t>1</w:t>
            </w:r>
            <w:r w:rsidRPr="00640FC5">
              <w:t>9</w:t>
            </w:r>
          </w:p>
        </w:tc>
        <w:tc>
          <w:tcPr>
            <w:tcW w:w="1737" w:type="dxa"/>
          </w:tcPr>
          <w:p w14:paraId="61FED985" w14:textId="4570A826" w:rsidR="0099469E" w:rsidRPr="00A95E30" w:rsidRDefault="0099469E" w:rsidP="0099469E">
            <w:pPr>
              <w:pStyle w:val="xmsonormal"/>
              <w:spacing w:before="0" w:beforeAutospacing="0" w:after="0" w:afterAutospacing="0" w:line="276" w:lineRule="auto"/>
              <w:rPr>
                <w:i/>
                <w:iCs/>
                <w:color w:val="201F1E"/>
              </w:rPr>
            </w:pPr>
            <w:r w:rsidRPr="00A95E30">
              <w:rPr>
                <w:i/>
                <w:iCs/>
              </w:rPr>
              <w:t>)</w:t>
            </w:r>
          </w:p>
        </w:tc>
        <w:tc>
          <w:tcPr>
            <w:tcW w:w="1156" w:type="dxa"/>
          </w:tcPr>
          <w:p w14:paraId="08EBAA59" w14:textId="3CA9C835" w:rsidR="0099469E" w:rsidRDefault="0099469E" w:rsidP="00A95E30">
            <w:pPr>
              <w:pStyle w:val="xmsonormal"/>
              <w:spacing w:before="0" w:beforeAutospacing="0" w:after="0" w:afterAutospacing="0" w:line="276" w:lineRule="auto"/>
              <w:jc w:val="right"/>
              <w:rPr>
                <w:color w:val="201F1E"/>
              </w:rPr>
            </w:pPr>
            <w:r w:rsidRPr="00640FC5">
              <w:t>18</w:t>
            </w:r>
            <w:r>
              <w:t>,</w:t>
            </w:r>
            <w:r w:rsidRPr="00640FC5">
              <w:t>719</w:t>
            </w:r>
          </w:p>
        </w:tc>
        <w:tc>
          <w:tcPr>
            <w:tcW w:w="1109" w:type="dxa"/>
          </w:tcPr>
          <w:p w14:paraId="53F2C271" w14:textId="06DC7A03" w:rsidR="0099469E" w:rsidRDefault="0099469E" w:rsidP="00A95E30">
            <w:pPr>
              <w:pStyle w:val="xmsonormal"/>
              <w:spacing w:before="0" w:beforeAutospacing="0" w:after="0" w:afterAutospacing="0" w:line="276" w:lineRule="auto"/>
              <w:jc w:val="right"/>
              <w:rPr>
                <w:color w:val="201F1E"/>
              </w:rPr>
            </w:pPr>
            <w:r w:rsidRPr="00640FC5">
              <w:t>3</w:t>
            </w:r>
            <w:r>
              <w:t>,</w:t>
            </w:r>
            <w:r w:rsidRPr="00640FC5">
              <w:t>272.17</w:t>
            </w:r>
          </w:p>
        </w:tc>
        <w:tc>
          <w:tcPr>
            <w:tcW w:w="983" w:type="dxa"/>
          </w:tcPr>
          <w:p w14:paraId="231A460A" w14:textId="20666F71" w:rsidR="0099469E" w:rsidRDefault="0099469E" w:rsidP="00A95E30">
            <w:pPr>
              <w:pStyle w:val="xmsonormal"/>
              <w:spacing w:before="0" w:beforeAutospacing="0" w:after="0" w:afterAutospacing="0" w:line="276" w:lineRule="auto"/>
              <w:jc w:val="right"/>
              <w:rPr>
                <w:color w:val="201F1E"/>
              </w:rPr>
            </w:pPr>
            <w:r w:rsidRPr="00640FC5">
              <w:t>23</w:t>
            </w:r>
            <w:r>
              <w:t>,</w:t>
            </w:r>
            <w:r w:rsidRPr="00640FC5">
              <w:t>687</w:t>
            </w:r>
          </w:p>
        </w:tc>
        <w:tc>
          <w:tcPr>
            <w:tcW w:w="1109" w:type="dxa"/>
          </w:tcPr>
          <w:p w14:paraId="41FDB112" w14:textId="0C750B69" w:rsidR="0099469E" w:rsidRDefault="0099469E" w:rsidP="00A95E30">
            <w:pPr>
              <w:pStyle w:val="xmsonormal"/>
              <w:spacing w:before="0" w:beforeAutospacing="0" w:after="0" w:afterAutospacing="0" w:line="276" w:lineRule="auto"/>
              <w:jc w:val="right"/>
              <w:rPr>
                <w:color w:val="201F1E"/>
              </w:rPr>
            </w:pPr>
            <w:r w:rsidRPr="00640FC5">
              <w:t>2</w:t>
            </w:r>
            <w:r>
              <w:t>,</w:t>
            </w:r>
            <w:r w:rsidRPr="00640FC5">
              <w:t>728.01</w:t>
            </w:r>
          </w:p>
        </w:tc>
        <w:tc>
          <w:tcPr>
            <w:tcW w:w="840" w:type="dxa"/>
          </w:tcPr>
          <w:p w14:paraId="3C7EC54C" w14:textId="7F1243AF" w:rsidR="0099469E" w:rsidRDefault="0099469E" w:rsidP="00A95E30">
            <w:pPr>
              <w:pStyle w:val="xmsonormal"/>
              <w:spacing w:before="0" w:beforeAutospacing="0" w:after="0" w:afterAutospacing="0" w:line="276" w:lineRule="auto"/>
              <w:jc w:val="right"/>
              <w:rPr>
                <w:color w:val="201F1E"/>
              </w:rPr>
            </w:pPr>
            <w:r w:rsidRPr="00640FC5">
              <w:t>0.26</w:t>
            </w:r>
          </w:p>
        </w:tc>
        <w:tc>
          <w:tcPr>
            <w:tcW w:w="1190" w:type="dxa"/>
          </w:tcPr>
          <w:p w14:paraId="43F0D2EC" w14:textId="447E9B14" w:rsidR="0099469E" w:rsidRPr="00640FC5" w:rsidRDefault="0099469E" w:rsidP="00A95E30">
            <w:pPr>
              <w:pStyle w:val="xmsonormal"/>
              <w:spacing w:before="0" w:beforeAutospacing="0" w:after="0" w:afterAutospacing="0" w:line="276" w:lineRule="auto"/>
              <w:jc w:val="right"/>
            </w:pPr>
            <w:r w:rsidRPr="00C66D46">
              <w:t>344.01</w:t>
            </w:r>
          </w:p>
        </w:tc>
      </w:tr>
      <w:tr w:rsidR="0099469E" w14:paraId="77F101A0" w14:textId="08D86E05" w:rsidTr="003331E5">
        <w:tc>
          <w:tcPr>
            <w:tcW w:w="892" w:type="dxa"/>
          </w:tcPr>
          <w:p w14:paraId="1E91FC57" w14:textId="57C71201" w:rsidR="0099469E" w:rsidRDefault="0099469E" w:rsidP="0099469E">
            <w:pPr>
              <w:pStyle w:val="xmsonormal"/>
              <w:spacing w:before="0" w:beforeAutospacing="0" w:after="0" w:afterAutospacing="0" w:line="276" w:lineRule="auto"/>
              <w:rPr>
                <w:color w:val="201F1E"/>
              </w:rPr>
            </w:pPr>
            <w:r>
              <w:rPr>
                <w:color w:val="201F1E"/>
              </w:rPr>
              <w:t>20</w:t>
            </w:r>
          </w:p>
        </w:tc>
        <w:tc>
          <w:tcPr>
            <w:tcW w:w="1737" w:type="dxa"/>
          </w:tcPr>
          <w:p w14:paraId="618A4C27" w14:textId="38EF0A69" w:rsidR="0099469E" w:rsidRPr="00A95E30" w:rsidRDefault="0099469E" w:rsidP="0099469E">
            <w:pPr>
              <w:pStyle w:val="xmsonormal"/>
              <w:spacing w:before="0" w:beforeAutospacing="0" w:after="0" w:afterAutospacing="0" w:line="276" w:lineRule="auto"/>
              <w:rPr>
                <w:i/>
                <w:iCs/>
                <w:color w:val="201F1E"/>
              </w:rPr>
            </w:pPr>
            <w:r w:rsidRPr="00A95E30">
              <w:rPr>
                <w:i/>
                <w:iCs/>
              </w:rPr>
              <w:t>yes</w:t>
            </w:r>
          </w:p>
        </w:tc>
        <w:tc>
          <w:tcPr>
            <w:tcW w:w="1156" w:type="dxa"/>
          </w:tcPr>
          <w:p w14:paraId="11985700" w14:textId="2BEEB8A4" w:rsidR="0099469E" w:rsidRDefault="0099469E" w:rsidP="00A95E30">
            <w:pPr>
              <w:pStyle w:val="xmsonormal"/>
              <w:spacing w:before="0" w:beforeAutospacing="0" w:after="0" w:afterAutospacing="0" w:line="276" w:lineRule="auto"/>
              <w:jc w:val="right"/>
              <w:rPr>
                <w:color w:val="201F1E"/>
              </w:rPr>
            </w:pPr>
            <w:r w:rsidRPr="00640FC5">
              <w:t>7</w:t>
            </w:r>
            <w:r>
              <w:t>,</w:t>
            </w:r>
            <w:r w:rsidRPr="00640FC5">
              <w:t>509</w:t>
            </w:r>
          </w:p>
        </w:tc>
        <w:tc>
          <w:tcPr>
            <w:tcW w:w="1109" w:type="dxa"/>
          </w:tcPr>
          <w:p w14:paraId="1C4E64E2" w14:textId="535FAE56" w:rsidR="0099469E" w:rsidRDefault="0099469E" w:rsidP="00A95E30">
            <w:pPr>
              <w:pStyle w:val="xmsonormal"/>
              <w:spacing w:before="0" w:beforeAutospacing="0" w:after="0" w:afterAutospacing="0" w:line="276" w:lineRule="auto"/>
              <w:jc w:val="right"/>
              <w:rPr>
                <w:color w:val="201F1E"/>
              </w:rPr>
            </w:pPr>
            <w:r w:rsidRPr="00640FC5">
              <w:t>1</w:t>
            </w:r>
            <w:r>
              <w:t>,</w:t>
            </w:r>
            <w:r w:rsidRPr="00640FC5">
              <w:t>312.61</w:t>
            </w:r>
          </w:p>
        </w:tc>
        <w:tc>
          <w:tcPr>
            <w:tcW w:w="983" w:type="dxa"/>
          </w:tcPr>
          <w:p w14:paraId="0680E954" w14:textId="55BE9014" w:rsidR="0099469E" w:rsidRDefault="0099469E" w:rsidP="00A95E30">
            <w:pPr>
              <w:pStyle w:val="xmsonormal"/>
              <w:spacing w:before="0" w:beforeAutospacing="0" w:after="0" w:afterAutospacing="0" w:line="276" w:lineRule="auto"/>
              <w:jc w:val="right"/>
              <w:rPr>
                <w:color w:val="201F1E"/>
              </w:rPr>
            </w:pPr>
            <w:r w:rsidRPr="00640FC5">
              <w:t>8</w:t>
            </w:r>
            <w:r>
              <w:t>,</w:t>
            </w:r>
            <w:r w:rsidRPr="00640FC5">
              <w:t>526</w:t>
            </w:r>
          </w:p>
        </w:tc>
        <w:tc>
          <w:tcPr>
            <w:tcW w:w="1109" w:type="dxa"/>
          </w:tcPr>
          <w:p w14:paraId="1A83E9F9" w14:textId="70451818" w:rsidR="0099469E" w:rsidRDefault="0099469E" w:rsidP="00A95E30">
            <w:pPr>
              <w:pStyle w:val="xmsonormal"/>
              <w:spacing w:before="0" w:beforeAutospacing="0" w:after="0" w:afterAutospacing="0" w:line="276" w:lineRule="auto"/>
              <w:jc w:val="right"/>
              <w:rPr>
                <w:color w:val="201F1E"/>
              </w:rPr>
            </w:pPr>
            <w:r w:rsidRPr="00640FC5">
              <w:t>981.93</w:t>
            </w:r>
          </w:p>
        </w:tc>
        <w:tc>
          <w:tcPr>
            <w:tcW w:w="840" w:type="dxa"/>
          </w:tcPr>
          <w:p w14:paraId="51B3C09C" w14:textId="25BA5305" w:rsidR="0099469E" w:rsidRDefault="0099469E" w:rsidP="00A95E30">
            <w:pPr>
              <w:pStyle w:val="xmsonormal"/>
              <w:spacing w:before="0" w:beforeAutospacing="0" w:after="0" w:afterAutospacing="0" w:line="276" w:lineRule="auto"/>
              <w:jc w:val="right"/>
              <w:rPr>
                <w:color w:val="201F1E"/>
              </w:rPr>
            </w:pPr>
            <w:r w:rsidRPr="00640FC5">
              <w:t>0.42</w:t>
            </w:r>
          </w:p>
        </w:tc>
        <w:tc>
          <w:tcPr>
            <w:tcW w:w="1190" w:type="dxa"/>
          </w:tcPr>
          <w:p w14:paraId="720177D3" w14:textId="48101E97" w:rsidR="0099469E" w:rsidRPr="00640FC5" w:rsidRDefault="0099469E" w:rsidP="00A95E30">
            <w:pPr>
              <w:pStyle w:val="xmsonormal"/>
              <w:spacing w:before="0" w:beforeAutospacing="0" w:after="0" w:afterAutospacing="0" w:line="276" w:lineRule="auto"/>
              <w:jc w:val="right"/>
            </w:pPr>
            <w:r w:rsidRPr="00C66D46">
              <w:t>333.53</w:t>
            </w:r>
          </w:p>
        </w:tc>
      </w:tr>
      <w:tr w:rsidR="0099469E" w14:paraId="727622BD" w14:textId="3D5EDAD4" w:rsidTr="003331E5">
        <w:tc>
          <w:tcPr>
            <w:tcW w:w="892" w:type="dxa"/>
          </w:tcPr>
          <w:p w14:paraId="73D858F9" w14:textId="5A5A8C11" w:rsidR="0099469E" w:rsidRDefault="0099469E" w:rsidP="0099469E">
            <w:pPr>
              <w:pStyle w:val="xmsonormal"/>
              <w:spacing w:before="0" w:beforeAutospacing="0" w:after="0" w:afterAutospacing="0" w:line="276" w:lineRule="auto"/>
              <w:rPr>
                <w:color w:val="201F1E"/>
              </w:rPr>
            </w:pPr>
            <w:r>
              <w:rPr>
                <w:color w:val="201F1E"/>
              </w:rPr>
              <w:t>21</w:t>
            </w:r>
          </w:p>
        </w:tc>
        <w:tc>
          <w:tcPr>
            <w:tcW w:w="1737" w:type="dxa"/>
          </w:tcPr>
          <w:p w14:paraId="4DDA406B" w14:textId="55596083" w:rsidR="0099469E" w:rsidRPr="00A95E30" w:rsidRDefault="0099469E" w:rsidP="0099469E">
            <w:pPr>
              <w:pStyle w:val="xmsonormal"/>
              <w:spacing w:before="0" w:beforeAutospacing="0" w:after="0" w:afterAutospacing="0" w:line="276" w:lineRule="auto"/>
              <w:rPr>
                <w:i/>
                <w:iCs/>
                <w:color w:val="201F1E"/>
              </w:rPr>
            </w:pPr>
            <w:r w:rsidRPr="00A95E30">
              <w:rPr>
                <w:i/>
                <w:iCs/>
              </w:rPr>
              <w:t>quality</w:t>
            </w:r>
          </w:p>
        </w:tc>
        <w:tc>
          <w:tcPr>
            <w:tcW w:w="1156" w:type="dxa"/>
          </w:tcPr>
          <w:p w14:paraId="48E61B5E" w14:textId="0FDE5E83" w:rsidR="0099469E" w:rsidRDefault="0099469E" w:rsidP="00A95E30">
            <w:pPr>
              <w:pStyle w:val="xmsonormal"/>
              <w:spacing w:before="0" w:beforeAutospacing="0" w:after="0" w:afterAutospacing="0" w:line="276" w:lineRule="auto"/>
              <w:jc w:val="right"/>
              <w:rPr>
                <w:color w:val="201F1E"/>
              </w:rPr>
            </w:pPr>
            <w:r w:rsidRPr="00640FC5">
              <w:t>1</w:t>
            </w:r>
            <w:r>
              <w:t>,</w:t>
            </w:r>
            <w:r w:rsidRPr="00640FC5">
              <w:t>520</w:t>
            </w:r>
          </w:p>
        </w:tc>
        <w:tc>
          <w:tcPr>
            <w:tcW w:w="1109" w:type="dxa"/>
          </w:tcPr>
          <w:p w14:paraId="3EB4BE77" w14:textId="5468F1A5" w:rsidR="0099469E" w:rsidRDefault="0099469E" w:rsidP="00A95E30">
            <w:pPr>
              <w:pStyle w:val="xmsonormal"/>
              <w:spacing w:before="0" w:beforeAutospacing="0" w:after="0" w:afterAutospacing="0" w:line="276" w:lineRule="auto"/>
              <w:jc w:val="right"/>
              <w:rPr>
                <w:color w:val="201F1E"/>
              </w:rPr>
            </w:pPr>
            <w:r w:rsidRPr="00640FC5">
              <w:t>265.7</w:t>
            </w:r>
          </w:p>
        </w:tc>
        <w:tc>
          <w:tcPr>
            <w:tcW w:w="983" w:type="dxa"/>
          </w:tcPr>
          <w:p w14:paraId="36FBA27D" w14:textId="34F28D9E" w:rsidR="0099469E" w:rsidRDefault="0099469E" w:rsidP="00A95E30">
            <w:pPr>
              <w:pStyle w:val="xmsonormal"/>
              <w:spacing w:before="0" w:beforeAutospacing="0" w:after="0" w:afterAutospacing="0" w:line="276" w:lineRule="auto"/>
              <w:jc w:val="right"/>
              <w:rPr>
                <w:color w:val="201F1E"/>
              </w:rPr>
            </w:pPr>
            <w:r w:rsidRPr="00640FC5">
              <w:t>1</w:t>
            </w:r>
            <w:r>
              <w:t>,</w:t>
            </w:r>
            <w:r w:rsidRPr="00640FC5">
              <w:t>136</w:t>
            </w:r>
          </w:p>
        </w:tc>
        <w:tc>
          <w:tcPr>
            <w:tcW w:w="1109" w:type="dxa"/>
          </w:tcPr>
          <w:p w14:paraId="6E956548" w14:textId="1CA496EF" w:rsidR="0099469E" w:rsidRDefault="0099469E" w:rsidP="00A95E30">
            <w:pPr>
              <w:pStyle w:val="xmsonormal"/>
              <w:spacing w:before="0" w:beforeAutospacing="0" w:after="0" w:afterAutospacing="0" w:line="276" w:lineRule="auto"/>
              <w:jc w:val="right"/>
              <w:rPr>
                <w:color w:val="201F1E"/>
              </w:rPr>
            </w:pPr>
            <w:r w:rsidRPr="00640FC5">
              <w:t>130.83</w:t>
            </w:r>
          </w:p>
        </w:tc>
        <w:tc>
          <w:tcPr>
            <w:tcW w:w="840" w:type="dxa"/>
          </w:tcPr>
          <w:p w14:paraId="745B6D1F" w14:textId="713EFD80" w:rsidR="0099469E" w:rsidRDefault="0099469E" w:rsidP="00A95E30">
            <w:pPr>
              <w:pStyle w:val="xmsonormal"/>
              <w:spacing w:before="0" w:beforeAutospacing="0" w:after="0" w:afterAutospacing="0" w:line="276" w:lineRule="auto"/>
              <w:jc w:val="right"/>
              <w:rPr>
                <w:color w:val="201F1E"/>
              </w:rPr>
            </w:pPr>
            <w:r w:rsidRPr="00640FC5">
              <w:t>1.02</w:t>
            </w:r>
          </w:p>
        </w:tc>
        <w:tc>
          <w:tcPr>
            <w:tcW w:w="1190" w:type="dxa"/>
          </w:tcPr>
          <w:p w14:paraId="7AFDD68C" w14:textId="2D726CE9" w:rsidR="0099469E" w:rsidRPr="00640FC5" w:rsidRDefault="0099469E" w:rsidP="00A95E30">
            <w:pPr>
              <w:pStyle w:val="xmsonormal"/>
              <w:spacing w:before="0" w:beforeAutospacing="0" w:after="0" w:afterAutospacing="0" w:line="276" w:lineRule="auto"/>
              <w:jc w:val="right"/>
            </w:pPr>
            <w:r w:rsidRPr="00C66D46">
              <w:t>330.79</w:t>
            </w:r>
          </w:p>
        </w:tc>
      </w:tr>
      <w:tr w:rsidR="0099469E" w14:paraId="5F5BC125" w14:textId="771CA966" w:rsidTr="003331E5">
        <w:tc>
          <w:tcPr>
            <w:tcW w:w="892" w:type="dxa"/>
          </w:tcPr>
          <w:p w14:paraId="391F9CD4" w14:textId="09670DE2" w:rsidR="0099469E" w:rsidRDefault="0099469E" w:rsidP="0099469E">
            <w:pPr>
              <w:pStyle w:val="xmsonormal"/>
              <w:spacing w:before="0" w:beforeAutospacing="0" w:after="0" w:afterAutospacing="0" w:line="276" w:lineRule="auto"/>
              <w:rPr>
                <w:color w:val="201F1E"/>
              </w:rPr>
            </w:pPr>
            <w:r>
              <w:rPr>
                <w:color w:val="201F1E"/>
              </w:rPr>
              <w:t>22</w:t>
            </w:r>
          </w:p>
        </w:tc>
        <w:tc>
          <w:tcPr>
            <w:tcW w:w="1737" w:type="dxa"/>
          </w:tcPr>
          <w:p w14:paraId="0CD047B6" w14:textId="6A3AB9F9" w:rsidR="0099469E" w:rsidRPr="00A95E30" w:rsidRDefault="0099469E" w:rsidP="0099469E">
            <w:pPr>
              <w:pStyle w:val="xmsonormal"/>
              <w:spacing w:before="0" w:beforeAutospacing="0" w:after="0" w:afterAutospacing="0" w:line="276" w:lineRule="auto"/>
              <w:rPr>
                <w:i/>
                <w:iCs/>
                <w:color w:val="201F1E"/>
              </w:rPr>
            </w:pPr>
            <w:r w:rsidRPr="00A95E30">
              <w:rPr>
                <w:i/>
                <w:iCs/>
              </w:rPr>
              <w:t>problem</w:t>
            </w:r>
          </w:p>
        </w:tc>
        <w:tc>
          <w:tcPr>
            <w:tcW w:w="1156" w:type="dxa"/>
          </w:tcPr>
          <w:p w14:paraId="2D5BCAAA" w14:textId="78B9EAFD" w:rsidR="0099469E" w:rsidRDefault="0099469E" w:rsidP="00A95E30">
            <w:pPr>
              <w:pStyle w:val="xmsonormal"/>
              <w:spacing w:before="0" w:beforeAutospacing="0" w:after="0" w:afterAutospacing="0" w:line="276" w:lineRule="auto"/>
              <w:jc w:val="right"/>
              <w:rPr>
                <w:color w:val="201F1E"/>
              </w:rPr>
            </w:pPr>
            <w:r w:rsidRPr="00640FC5">
              <w:t>3</w:t>
            </w:r>
            <w:r>
              <w:t>,</w:t>
            </w:r>
            <w:r w:rsidRPr="00640FC5">
              <w:t>892</w:t>
            </w:r>
          </w:p>
        </w:tc>
        <w:tc>
          <w:tcPr>
            <w:tcW w:w="1109" w:type="dxa"/>
          </w:tcPr>
          <w:p w14:paraId="357AA26B" w14:textId="4B2926E0" w:rsidR="0099469E" w:rsidRDefault="0099469E" w:rsidP="00A95E30">
            <w:pPr>
              <w:pStyle w:val="xmsonormal"/>
              <w:spacing w:before="0" w:beforeAutospacing="0" w:after="0" w:afterAutospacing="0" w:line="276" w:lineRule="auto"/>
              <w:jc w:val="right"/>
              <w:rPr>
                <w:color w:val="201F1E"/>
              </w:rPr>
            </w:pPr>
            <w:r w:rsidRPr="00640FC5">
              <w:t>680.34</w:t>
            </w:r>
          </w:p>
        </w:tc>
        <w:tc>
          <w:tcPr>
            <w:tcW w:w="983" w:type="dxa"/>
          </w:tcPr>
          <w:p w14:paraId="3CB5A15D" w14:textId="2C0050F9" w:rsidR="0099469E" w:rsidRDefault="0099469E" w:rsidP="00A95E30">
            <w:pPr>
              <w:pStyle w:val="xmsonormal"/>
              <w:spacing w:before="0" w:beforeAutospacing="0" w:after="0" w:afterAutospacing="0" w:line="276" w:lineRule="auto"/>
              <w:jc w:val="right"/>
              <w:rPr>
                <w:color w:val="201F1E"/>
              </w:rPr>
            </w:pPr>
            <w:r w:rsidRPr="00640FC5">
              <w:t>3</w:t>
            </w:r>
            <w:r>
              <w:t>,</w:t>
            </w:r>
            <w:r w:rsidRPr="00640FC5">
              <w:t>953</w:t>
            </w:r>
          </w:p>
        </w:tc>
        <w:tc>
          <w:tcPr>
            <w:tcW w:w="1109" w:type="dxa"/>
          </w:tcPr>
          <w:p w14:paraId="1EFC32FF" w14:textId="1F7B2A46" w:rsidR="0099469E" w:rsidRDefault="0099469E" w:rsidP="00A95E30">
            <w:pPr>
              <w:pStyle w:val="xmsonormal"/>
              <w:spacing w:before="0" w:beforeAutospacing="0" w:after="0" w:afterAutospacing="0" w:line="276" w:lineRule="auto"/>
              <w:jc w:val="right"/>
              <w:rPr>
                <w:color w:val="201F1E"/>
              </w:rPr>
            </w:pPr>
            <w:r w:rsidRPr="00640FC5">
              <w:t>455.26</w:t>
            </w:r>
          </w:p>
        </w:tc>
        <w:tc>
          <w:tcPr>
            <w:tcW w:w="840" w:type="dxa"/>
          </w:tcPr>
          <w:p w14:paraId="4C3D1BAE" w14:textId="531175C0" w:rsidR="0099469E" w:rsidRDefault="0099469E" w:rsidP="00A95E30">
            <w:pPr>
              <w:pStyle w:val="xmsonormal"/>
              <w:spacing w:before="0" w:beforeAutospacing="0" w:after="0" w:afterAutospacing="0" w:line="276" w:lineRule="auto"/>
              <w:jc w:val="right"/>
              <w:rPr>
                <w:color w:val="201F1E"/>
              </w:rPr>
            </w:pPr>
            <w:r w:rsidRPr="00640FC5">
              <w:t>0.58</w:t>
            </w:r>
          </w:p>
        </w:tc>
        <w:tc>
          <w:tcPr>
            <w:tcW w:w="1190" w:type="dxa"/>
          </w:tcPr>
          <w:p w14:paraId="219BA7AA" w14:textId="19C8E942" w:rsidR="0099469E" w:rsidRPr="00640FC5" w:rsidRDefault="0099469E" w:rsidP="00A95E30">
            <w:pPr>
              <w:pStyle w:val="xmsonormal"/>
              <w:spacing w:before="0" w:beforeAutospacing="0" w:after="0" w:afterAutospacing="0" w:line="276" w:lineRule="auto"/>
              <w:jc w:val="right"/>
            </w:pPr>
            <w:r w:rsidRPr="00C66D46">
              <w:t>314.23</w:t>
            </w:r>
          </w:p>
        </w:tc>
      </w:tr>
      <w:tr w:rsidR="0099469E" w14:paraId="39990ADA" w14:textId="6B7BF71A" w:rsidTr="003331E5">
        <w:tc>
          <w:tcPr>
            <w:tcW w:w="892" w:type="dxa"/>
          </w:tcPr>
          <w:p w14:paraId="5E0D8799" w14:textId="4044D29B" w:rsidR="0099469E" w:rsidRDefault="0099469E" w:rsidP="0099469E">
            <w:pPr>
              <w:pStyle w:val="xmsonormal"/>
              <w:spacing w:before="0" w:beforeAutospacing="0" w:after="0" w:afterAutospacing="0" w:line="276" w:lineRule="auto"/>
              <w:rPr>
                <w:color w:val="201F1E"/>
              </w:rPr>
            </w:pPr>
            <w:r>
              <w:t>2</w:t>
            </w:r>
            <w:r w:rsidRPr="00640FC5">
              <w:t>3</w:t>
            </w:r>
          </w:p>
        </w:tc>
        <w:tc>
          <w:tcPr>
            <w:tcW w:w="1737" w:type="dxa"/>
          </w:tcPr>
          <w:p w14:paraId="4817ECA5" w14:textId="3962EB17" w:rsidR="0099469E" w:rsidRPr="00A95E30" w:rsidRDefault="0099469E" w:rsidP="0099469E">
            <w:pPr>
              <w:pStyle w:val="xmsonormal"/>
              <w:spacing w:before="0" w:beforeAutospacing="0" w:after="0" w:afterAutospacing="0" w:line="276" w:lineRule="auto"/>
              <w:rPr>
                <w:i/>
                <w:iCs/>
                <w:color w:val="201F1E"/>
              </w:rPr>
            </w:pPr>
            <w:r w:rsidRPr="00A95E30">
              <w:rPr>
                <w:i/>
                <w:iCs/>
              </w:rPr>
              <w:t>attention</w:t>
            </w:r>
          </w:p>
        </w:tc>
        <w:tc>
          <w:tcPr>
            <w:tcW w:w="1156" w:type="dxa"/>
          </w:tcPr>
          <w:p w14:paraId="58DE5DA4" w14:textId="63293646" w:rsidR="0099469E" w:rsidRDefault="0099469E" w:rsidP="00A95E30">
            <w:pPr>
              <w:pStyle w:val="xmsonormal"/>
              <w:spacing w:before="0" w:beforeAutospacing="0" w:after="0" w:afterAutospacing="0" w:line="276" w:lineRule="auto"/>
              <w:jc w:val="right"/>
              <w:rPr>
                <w:color w:val="201F1E"/>
              </w:rPr>
            </w:pPr>
            <w:r w:rsidRPr="00640FC5">
              <w:t>2</w:t>
            </w:r>
            <w:r>
              <w:t>,</w:t>
            </w:r>
            <w:r w:rsidRPr="00640FC5">
              <w:t>518</w:t>
            </w:r>
          </w:p>
        </w:tc>
        <w:tc>
          <w:tcPr>
            <w:tcW w:w="1109" w:type="dxa"/>
          </w:tcPr>
          <w:p w14:paraId="65BB4567" w14:textId="03AE6E21" w:rsidR="0099469E" w:rsidRDefault="0099469E" w:rsidP="00A95E30">
            <w:pPr>
              <w:pStyle w:val="xmsonormal"/>
              <w:spacing w:before="0" w:beforeAutospacing="0" w:after="0" w:afterAutospacing="0" w:line="276" w:lineRule="auto"/>
              <w:jc w:val="right"/>
              <w:rPr>
                <w:color w:val="201F1E"/>
              </w:rPr>
            </w:pPr>
            <w:r w:rsidRPr="00640FC5">
              <w:t>440.16</w:t>
            </w:r>
          </w:p>
        </w:tc>
        <w:tc>
          <w:tcPr>
            <w:tcW w:w="983" w:type="dxa"/>
          </w:tcPr>
          <w:p w14:paraId="5C625EAD" w14:textId="7E8CDBAD" w:rsidR="0099469E" w:rsidRDefault="0099469E" w:rsidP="00A95E30">
            <w:pPr>
              <w:pStyle w:val="xmsonormal"/>
              <w:spacing w:before="0" w:beforeAutospacing="0" w:after="0" w:afterAutospacing="0" w:line="276" w:lineRule="auto"/>
              <w:jc w:val="right"/>
              <w:rPr>
                <w:color w:val="201F1E"/>
              </w:rPr>
            </w:pPr>
            <w:r w:rsidRPr="00640FC5">
              <w:t>2</w:t>
            </w:r>
            <w:r>
              <w:t>,</w:t>
            </w:r>
            <w:r w:rsidRPr="00640FC5">
              <w:t>297</w:t>
            </w:r>
          </w:p>
        </w:tc>
        <w:tc>
          <w:tcPr>
            <w:tcW w:w="1109" w:type="dxa"/>
          </w:tcPr>
          <w:p w14:paraId="44D70005" w14:textId="4D8046C5" w:rsidR="0099469E" w:rsidRDefault="0099469E" w:rsidP="00A95E30">
            <w:pPr>
              <w:pStyle w:val="xmsonormal"/>
              <w:spacing w:before="0" w:beforeAutospacing="0" w:after="0" w:afterAutospacing="0" w:line="276" w:lineRule="auto"/>
              <w:jc w:val="right"/>
              <w:rPr>
                <w:color w:val="201F1E"/>
              </w:rPr>
            </w:pPr>
            <w:r w:rsidRPr="00640FC5">
              <w:t>264.54</w:t>
            </w:r>
          </w:p>
        </w:tc>
        <w:tc>
          <w:tcPr>
            <w:tcW w:w="840" w:type="dxa"/>
          </w:tcPr>
          <w:p w14:paraId="07288C3F" w14:textId="4D27DD84" w:rsidR="0099469E" w:rsidRDefault="0099469E" w:rsidP="00A95E30">
            <w:pPr>
              <w:pStyle w:val="xmsonormal"/>
              <w:spacing w:before="0" w:beforeAutospacing="0" w:after="0" w:afterAutospacing="0" w:line="276" w:lineRule="auto"/>
              <w:jc w:val="right"/>
              <w:rPr>
                <w:color w:val="201F1E"/>
              </w:rPr>
            </w:pPr>
            <w:r w:rsidRPr="00640FC5">
              <w:t>0.73</w:t>
            </w:r>
          </w:p>
        </w:tc>
        <w:tc>
          <w:tcPr>
            <w:tcW w:w="1190" w:type="dxa"/>
          </w:tcPr>
          <w:p w14:paraId="0DC39231" w14:textId="4BA94ECF" w:rsidR="0099469E" w:rsidRPr="00640FC5" w:rsidRDefault="0099469E" w:rsidP="00A95E30">
            <w:pPr>
              <w:pStyle w:val="xmsonormal"/>
              <w:spacing w:before="0" w:beforeAutospacing="0" w:after="0" w:afterAutospacing="0" w:line="276" w:lineRule="auto"/>
              <w:jc w:val="right"/>
            </w:pPr>
            <w:r w:rsidRPr="00C66D46">
              <w:t>310.56</w:t>
            </w:r>
          </w:p>
        </w:tc>
      </w:tr>
      <w:tr w:rsidR="0099469E" w14:paraId="79018132" w14:textId="22CC0B17" w:rsidTr="003331E5">
        <w:tc>
          <w:tcPr>
            <w:tcW w:w="892" w:type="dxa"/>
          </w:tcPr>
          <w:p w14:paraId="3F422F5A" w14:textId="40DE0611" w:rsidR="0099469E" w:rsidRDefault="0099469E" w:rsidP="0099469E">
            <w:pPr>
              <w:pStyle w:val="xmsonormal"/>
              <w:spacing w:before="0" w:beforeAutospacing="0" w:after="0" w:afterAutospacing="0" w:line="276" w:lineRule="auto"/>
              <w:rPr>
                <w:color w:val="201F1E"/>
              </w:rPr>
            </w:pPr>
            <w:r>
              <w:rPr>
                <w:color w:val="201F1E"/>
              </w:rPr>
              <w:t>24</w:t>
            </w:r>
          </w:p>
        </w:tc>
        <w:tc>
          <w:tcPr>
            <w:tcW w:w="1737" w:type="dxa"/>
          </w:tcPr>
          <w:p w14:paraId="691F6796" w14:textId="469F6CC4" w:rsidR="0099469E" w:rsidRPr="00A95E30" w:rsidRDefault="0099469E" w:rsidP="0099469E">
            <w:pPr>
              <w:pStyle w:val="xmsonormal"/>
              <w:spacing w:before="0" w:beforeAutospacing="0" w:after="0" w:afterAutospacing="0" w:line="276" w:lineRule="auto"/>
              <w:rPr>
                <w:i/>
                <w:iCs/>
                <w:color w:val="201F1E"/>
              </w:rPr>
            </w:pPr>
            <w:r w:rsidRPr="00A95E30">
              <w:rPr>
                <w:i/>
                <w:iCs/>
              </w:rPr>
              <w:t>period</w:t>
            </w:r>
          </w:p>
        </w:tc>
        <w:tc>
          <w:tcPr>
            <w:tcW w:w="1156" w:type="dxa"/>
          </w:tcPr>
          <w:p w14:paraId="74D5C1CD" w14:textId="4A543287" w:rsidR="0099469E" w:rsidRDefault="0099469E" w:rsidP="00A95E30">
            <w:pPr>
              <w:pStyle w:val="xmsonormal"/>
              <w:spacing w:before="0" w:beforeAutospacing="0" w:after="0" w:afterAutospacing="0" w:line="276" w:lineRule="auto"/>
              <w:jc w:val="right"/>
              <w:rPr>
                <w:color w:val="201F1E"/>
              </w:rPr>
            </w:pPr>
            <w:r w:rsidRPr="00640FC5">
              <w:t>1</w:t>
            </w:r>
            <w:r>
              <w:t>,</w:t>
            </w:r>
            <w:r w:rsidRPr="00640FC5">
              <w:t>336</w:t>
            </w:r>
          </w:p>
        </w:tc>
        <w:tc>
          <w:tcPr>
            <w:tcW w:w="1109" w:type="dxa"/>
          </w:tcPr>
          <w:p w14:paraId="4778CD48" w14:textId="538CB8F0" w:rsidR="0099469E" w:rsidRDefault="0099469E" w:rsidP="00A95E30">
            <w:pPr>
              <w:pStyle w:val="xmsonormal"/>
              <w:spacing w:before="0" w:beforeAutospacing="0" w:after="0" w:afterAutospacing="0" w:line="276" w:lineRule="auto"/>
              <w:jc w:val="right"/>
              <w:rPr>
                <w:color w:val="201F1E"/>
              </w:rPr>
            </w:pPr>
            <w:r w:rsidRPr="00640FC5">
              <w:t>233.54</w:t>
            </w:r>
          </w:p>
        </w:tc>
        <w:tc>
          <w:tcPr>
            <w:tcW w:w="983" w:type="dxa"/>
          </w:tcPr>
          <w:p w14:paraId="00682E15" w14:textId="589FAF2B" w:rsidR="0099469E" w:rsidRDefault="0099469E" w:rsidP="00A95E30">
            <w:pPr>
              <w:pStyle w:val="xmsonormal"/>
              <w:spacing w:before="0" w:beforeAutospacing="0" w:after="0" w:afterAutospacing="0" w:line="276" w:lineRule="auto"/>
              <w:jc w:val="right"/>
              <w:rPr>
                <w:color w:val="201F1E"/>
              </w:rPr>
            </w:pPr>
            <w:r w:rsidRPr="00640FC5">
              <w:t>989</w:t>
            </w:r>
          </w:p>
        </w:tc>
        <w:tc>
          <w:tcPr>
            <w:tcW w:w="1109" w:type="dxa"/>
          </w:tcPr>
          <w:p w14:paraId="37BC96D3" w14:textId="78A33499" w:rsidR="0099469E" w:rsidRDefault="0099469E" w:rsidP="00A95E30">
            <w:pPr>
              <w:pStyle w:val="xmsonormal"/>
              <w:spacing w:before="0" w:beforeAutospacing="0" w:after="0" w:afterAutospacing="0" w:line="276" w:lineRule="auto"/>
              <w:jc w:val="right"/>
              <w:rPr>
                <w:color w:val="201F1E"/>
              </w:rPr>
            </w:pPr>
            <w:r w:rsidRPr="00640FC5">
              <w:t>113.9</w:t>
            </w:r>
            <w:r>
              <w:t>0</w:t>
            </w:r>
          </w:p>
        </w:tc>
        <w:tc>
          <w:tcPr>
            <w:tcW w:w="840" w:type="dxa"/>
          </w:tcPr>
          <w:p w14:paraId="58F2E329" w14:textId="5CC15967" w:rsidR="0099469E" w:rsidRDefault="0099469E" w:rsidP="00A95E30">
            <w:pPr>
              <w:pStyle w:val="xmsonormal"/>
              <w:spacing w:before="0" w:beforeAutospacing="0" w:after="0" w:afterAutospacing="0" w:line="276" w:lineRule="auto"/>
              <w:jc w:val="right"/>
              <w:rPr>
                <w:color w:val="201F1E"/>
              </w:rPr>
            </w:pPr>
            <w:r w:rsidRPr="00640FC5">
              <w:t>1.04</w:t>
            </w:r>
          </w:p>
        </w:tc>
        <w:tc>
          <w:tcPr>
            <w:tcW w:w="1190" w:type="dxa"/>
          </w:tcPr>
          <w:p w14:paraId="08D2280F" w14:textId="3750FA65" w:rsidR="0099469E" w:rsidRPr="00640FC5" w:rsidRDefault="0099469E" w:rsidP="00A95E30">
            <w:pPr>
              <w:pStyle w:val="xmsonormal"/>
              <w:spacing w:before="0" w:beforeAutospacing="0" w:after="0" w:afterAutospacing="0" w:line="276" w:lineRule="auto"/>
              <w:jc w:val="right"/>
            </w:pPr>
            <w:r w:rsidRPr="00C66D46">
              <w:t>297.3</w:t>
            </w:r>
            <w:r>
              <w:t>0</w:t>
            </w:r>
          </w:p>
        </w:tc>
      </w:tr>
      <w:tr w:rsidR="0099469E" w14:paraId="00429545" w14:textId="01576B7E" w:rsidTr="003331E5">
        <w:tc>
          <w:tcPr>
            <w:tcW w:w="892" w:type="dxa"/>
          </w:tcPr>
          <w:p w14:paraId="49C64B2E" w14:textId="04CA4BE6" w:rsidR="0099469E" w:rsidRDefault="0099469E" w:rsidP="0099469E">
            <w:pPr>
              <w:pStyle w:val="xmsonormal"/>
              <w:spacing w:before="0" w:beforeAutospacing="0" w:after="0" w:afterAutospacing="0" w:line="276" w:lineRule="auto"/>
              <w:rPr>
                <w:color w:val="201F1E"/>
              </w:rPr>
            </w:pPr>
            <w:r>
              <w:rPr>
                <w:color w:val="201F1E"/>
              </w:rPr>
              <w:t>25</w:t>
            </w:r>
          </w:p>
        </w:tc>
        <w:tc>
          <w:tcPr>
            <w:tcW w:w="1737" w:type="dxa"/>
          </w:tcPr>
          <w:p w14:paraId="573F12D4" w14:textId="794FA6D1" w:rsidR="0099469E" w:rsidRPr="00A95E30" w:rsidRDefault="0099469E" w:rsidP="0099469E">
            <w:pPr>
              <w:pStyle w:val="xmsonormal"/>
              <w:spacing w:before="0" w:beforeAutospacing="0" w:after="0" w:afterAutospacing="0" w:line="276" w:lineRule="auto"/>
              <w:rPr>
                <w:i/>
                <w:iCs/>
                <w:color w:val="201F1E"/>
              </w:rPr>
            </w:pPr>
            <w:r w:rsidRPr="00A95E30">
              <w:rPr>
                <w:i/>
                <w:iCs/>
              </w:rPr>
              <w:t>general</w:t>
            </w:r>
          </w:p>
        </w:tc>
        <w:tc>
          <w:tcPr>
            <w:tcW w:w="1156" w:type="dxa"/>
          </w:tcPr>
          <w:p w14:paraId="29C2372B" w14:textId="7FD81737" w:rsidR="0099469E" w:rsidRDefault="0099469E" w:rsidP="00A95E30">
            <w:pPr>
              <w:pStyle w:val="xmsonormal"/>
              <w:spacing w:before="0" w:beforeAutospacing="0" w:after="0" w:afterAutospacing="0" w:line="276" w:lineRule="auto"/>
              <w:jc w:val="right"/>
              <w:rPr>
                <w:color w:val="201F1E"/>
              </w:rPr>
            </w:pPr>
            <w:r w:rsidRPr="00640FC5">
              <w:t>3</w:t>
            </w:r>
            <w:r>
              <w:t>,</w:t>
            </w:r>
            <w:r w:rsidRPr="00640FC5">
              <w:t>452</w:t>
            </w:r>
          </w:p>
        </w:tc>
        <w:tc>
          <w:tcPr>
            <w:tcW w:w="1109" w:type="dxa"/>
          </w:tcPr>
          <w:p w14:paraId="1ACB3288" w14:textId="461E1B5E" w:rsidR="0099469E" w:rsidRDefault="0099469E" w:rsidP="00A95E30">
            <w:pPr>
              <w:pStyle w:val="xmsonormal"/>
              <w:spacing w:before="0" w:beforeAutospacing="0" w:after="0" w:afterAutospacing="0" w:line="276" w:lineRule="auto"/>
              <w:jc w:val="right"/>
              <w:rPr>
                <w:color w:val="201F1E"/>
              </w:rPr>
            </w:pPr>
            <w:r w:rsidRPr="00640FC5">
              <w:t>603.43</w:t>
            </w:r>
          </w:p>
        </w:tc>
        <w:tc>
          <w:tcPr>
            <w:tcW w:w="983" w:type="dxa"/>
          </w:tcPr>
          <w:p w14:paraId="005E50F2" w14:textId="75ED5587" w:rsidR="0099469E" w:rsidRDefault="0099469E" w:rsidP="00A95E30">
            <w:pPr>
              <w:pStyle w:val="xmsonormal"/>
              <w:spacing w:before="0" w:beforeAutospacing="0" w:after="0" w:afterAutospacing="0" w:line="276" w:lineRule="auto"/>
              <w:jc w:val="right"/>
              <w:rPr>
                <w:color w:val="201F1E"/>
              </w:rPr>
            </w:pPr>
            <w:r w:rsidRPr="00640FC5">
              <w:t>3</w:t>
            </w:r>
            <w:r>
              <w:t>,</w:t>
            </w:r>
            <w:r w:rsidRPr="00640FC5">
              <w:t>491</w:t>
            </w:r>
          </w:p>
        </w:tc>
        <w:tc>
          <w:tcPr>
            <w:tcW w:w="1109" w:type="dxa"/>
          </w:tcPr>
          <w:p w14:paraId="3D53F69B" w14:textId="609BCAF5" w:rsidR="0099469E" w:rsidRDefault="0099469E" w:rsidP="00A95E30">
            <w:pPr>
              <w:pStyle w:val="xmsonormal"/>
              <w:spacing w:before="0" w:beforeAutospacing="0" w:after="0" w:afterAutospacing="0" w:line="276" w:lineRule="auto"/>
              <w:jc w:val="right"/>
              <w:rPr>
                <w:color w:val="201F1E"/>
              </w:rPr>
            </w:pPr>
            <w:r w:rsidRPr="00640FC5">
              <w:t>402.06</w:t>
            </w:r>
          </w:p>
        </w:tc>
        <w:tc>
          <w:tcPr>
            <w:tcW w:w="840" w:type="dxa"/>
          </w:tcPr>
          <w:p w14:paraId="592875F8" w14:textId="53C607D2" w:rsidR="0099469E" w:rsidRDefault="0099469E" w:rsidP="00A95E30">
            <w:pPr>
              <w:pStyle w:val="xmsonormal"/>
              <w:spacing w:before="0" w:beforeAutospacing="0" w:after="0" w:afterAutospacing="0" w:line="276" w:lineRule="auto"/>
              <w:jc w:val="right"/>
              <w:rPr>
                <w:color w:val="201F1E"/>
              </w:rPr>
            </w:pPr>
            <w:r w:rsidRPr="00640FC5">
              <w:t>0.59</w:t>
            </w:r>
          </w:p>
        </w:tc>
        <w:tc>
          <w:tcPr>
            <w:tcW w:w="1190" w:type="dxa"/>
          </w:tcPr>
          <w:p w14:paraId="11C3826A" w14:textId="1745FF2B" w:rsidR="0099469E" w:rsidRPr="00640FC5" w:rsidRDefault="0099469E" w:rsidP="00A95E30">
            <w:pPr>
              <w:pStyle w:val="xmsonormal"/>
              <w:spacing w:before="0" w:beforeAutospacing="0" w:after="0" w:afterAutospacing="0" w:line="276" w:lineRule="auto"/>
              <w:jc w:val="right"/>
            </w:pPr>
            <w:r w:rsidRPr="00C66D46">
              <w:t>284.14</w:t>
            </w:r>
          </w:p>
        </w:tc>
      </w:tr>
      <w:tr w:rsidR="0099469E" w14:paraId="5B7D89CF" w14:textId="146ED47C" w:rsidTr="003331E5">
        <w:tc>
          <w:tcPr>
            <w:tcW w:w="892" w:type="dxa"/>
          </w:tcPr>
          <w:p w14:paraId="15653A4E" w14:textId="7FA0CD02" w:rsidR="0099469E" w:rsidRDefault="0099469E" w:rsidP="0099469E">
            <w:pPr>
              <w:pStyle w:val="xmsonormal"/>
              <w:spacing w:before="0" w:beforeAutospacing="0" w:after="0" w:afterAutospacing="0" w:line="276" w:lineRule="auto"/>
              <w:rPr>
                <w:color w:val="201F1E"/>
              </w:rPr>
            </w:pPr>
            <w:r>
              <w:t>26</w:t>
            </w:r>
          </w:p>
        </w:tc>
        <w:tc>
          <w:tcPr>
            <w:tcW w:w="1737" w:type="dxa"/>
          </w:tcPr>
          <w:p w14:paraId="677A8BB1" w14:textId="766058DE" w:rsidR="0099469E" w:rsidRPr="00A95E30" w:rsidRDefault="0099469E" w:rsidP="0099469E">
            <w:pPr>
              <w:pStyle w:val="xmsonormal"/>
              <w:spacing w:before="0" w:beforeAutospacing="0" w:after="0" w:afterAutospacing="0" w:line="276" w:lineRule="auto"/>
              <w:rPr>
                <w:i/>
                <w:iCs/>
                <w:color w:val="201F1E"/>
              </w:rPr>
            </w:pPr>
            <w:r w:rsidRPr="00A95E30">
              <w:rPr>
                <w:i/>
                <w:iCs/>
              </w:rPr>
              <w:t>months</w:t>
            </w:r>
          </w:p>
        </w:tc>
        <w:tc>
          <w:tcPr>
            <w:tcW w:w="1156" w:type="dxa"/>
          </w:tcPr>
          <w:p w14:paraId="634DE6D6" w14:textId="00B600FC" w:rsidR="0099469E" w:rsidRDefault="0099469E" w:rsidP="00A95E30">
            <w:pPr>
              <w:pStyle w:val="xmsonormal"/>
              <w:spacing w:before="0" w:beforeAutospacing="0" w:after="0" w:afterAutospacing="0" w:line="276" w:lineRule="auto"/>
              <w:jc w:val="right"/>
              <w:rPr>
                <w:color w:val="201F1E"/>
              </w:rPr>
            </w:pPr>
            <w:r w:rsidRPr="00640FC5">
              <w:t>6</w:t>
            </w:r>
            <w:r>
              <w:t>,</w:t>
            </w:r>
            <w:r w:rsidRPr="00640FC5">
              <w:t>853</w:t>
            </w:r>
          </w:p>
        </w:tc>
        <w:tc>
          <w:tcPr>
            <w:tcW w:w="1109" w:type="dxa"/>
          </w:tcPr>
          <w:p w14:paraId="3E9D947B" w14:textId="1B483D96" w:rsidR="0099469E" w:rsidRDefault="0099469E" w:rsidP="00A95E30">
            <w:pPr>
              <w:pStyle w:val="xmsonormal"/>
              <w:spacing w:before="0" w:beforeAutospacing="0" w:after="0" w:afterAutospacing="0" w:line="276" w:lineRule="auto"/>
              <w:jc w:val="right"/>
              <w:rPr>
                <w:color w:val="201F1E"/>
              </w:rPr>
            </w:pPr>
            <w:r w:rsidRPr="00640FC5">
              <w:t>1</w:t>
            </w:r>
            <w:r>
              <w:t>,</w:t>
            </w:r>
            <w:r w:rsidRPr="00640FC5">
              <w:t>197.94</w:t>
            </w:r>
          </w:p>
        </w:tc>
        <w:tc>
          <w:tcPr>
            <w:tcW w:w="983" w:type="dxa"/>
          </w:tcPr>
          <w:p w14:paraId="3E560C60" w14:textId="4AAE0127" w:rsidR="0099469E" w:rsidRDefault="0099469E" w:rsidP="00A95E30">
            <w:pPr>
              <w:pStyle w:val="xmsonormal"/>
              <w:spacing w:before="0" w:beforeAutospacing="0" w:after="0" w:afterAutospacing="0" w:line="276" w:lineRule="auto"/>
              <w:jc w:val="right"/>
              <w:rPr>
                <w:color w:val="201F1E"/>
              </w:rPr>
            </w:pPr>
            <w:r w:rsidRPr="00640FC5">
              <w:t>7</w:t>
            </w:r>
            <w:r>
              <w:t>,</w:t>
            </w:r>
            <w:r w:rsidRPr="00640FC5">
              <w:t>891</w:t>
            </w:r>
          </w:p>
        </w:tc>
        <w:tc>
          <w:tcPr>
            <w:tcW w:w="1109" w:type="dxa"/>
          </w:tcPr>
          <w:p w14:paraId="0625829D" w14:textId="0C976A66" w:rsidR="0099469E" w:rsidRDefault="0099469E" w:rsidP="00A95E30">
            <w:pPr>
              <w:pStyle w:val="xmsonormal"/>
              <w:spacing w:before="0" w:beforeAutospacing="0" w:after="0" w:afterAutospacing="0" w:line="276" w:lineRule="auto"/>
              <w:jc w:val="right"/>
              <w:rPr>
                <w:color w:val="201F1E"/>
              </w:rPr>
            </w:pPr>
            <w:r w:rsidRPr="00640FC5">
              <w:t>908.8</w:t>
            </w:r>
            <w:r>
              <w:t>0</w:t>
            </w:r>
          </w:p>
        </w:tc>
        <w:tc>
          <w:tcPr>
            <w:tcW w:w="840" w:type="dxa"/>
          </w:tcPr>
          <w:p w14:paraId="68107C4D" w14:textId="2EC2BCCD" w:rsidR="0099469E" w:rsidRDefault="0099469E" w:rsidP="00A95E30">
            <w:pPr>
              <w:pStyle w:val="xmsonormal"/>
              <w:spacing w:before="0" w:beforeAutospacing="0" w:after="0" w:afterAutospacing="0" w:line="276" w:lineRule="auto"/>
              <w:jc w:val="right"/>
              <w:rPr>
                <w:color w:val="201F1E"/>
              </w:rPr>
            </w:pPr>
            <w:r w:rsidRPr="00640FC5">
              <w:t>0.4</w:t>
            </w:r>
            <w:r>
              <w:t>0</w:t>
            </w:r>
          </w:p>
        </w:tc>
        <w:tc>
          <w:tcPr>
            <w:tcW w:w="1190" w:type="dxa"/>
          </w:tcPr>
          <w:p w14:paraId="7ADA4BF5" w14:textId="735ACB8A" w:rsidR="0099469E" w:rsidRPr="00640FC5" w:rsidRDefault="0099469E" w:rsidP="00A95E30">
            <w:pPr>
              <w:pStyle w:val="xmsonormal"/>
              <w:spacing w:before="0" w:beforeAutospacing="0" w:after="0" w:afterAutospacing="0" w:line="276" w:lineRule="auto"/>
              <w:jc w:val="right"/>
            </w:pPr>
            <w:r w:rsidRPr="00C66D46">
              <w:t>277.48</w:t>
            </w:r>
          </w:p>
        </w:tc>
      </w:tr>
      <w:tr w:rsidR="0099469E" w14:paraId="6A19B27D" w14:textId="23A0F353" w:rsidTr="003331E5">
        <w:tc>
          <w:tcPr>
            <w:tcW w:w="892" w:type="dxa"/>
          </w:tcPr>
          <w:p w14:paraId="7A1CC35B" w14:textId="0013067F" w:rsidR="0099469E" w:rsidRDefault="0099469E" w:rsidP="0099469E">
            <w:pPr>
              <w:pStyle w:val="xmsonormal"/>
              <w:spacing w:before="0" w:beforeAutospacing="0" w:after="0" w:afterAutospacing="0" w:line="276" w:lineRule="auto"/>
              <w:rPr>
                <w:color w:val="201F1E"/>
              </w:rPr>
            </w:pPr>
            <w:r>
              <w:t>27</w:t>
            </w:r>
          </w:p>
        </w:tc>
        <w:tc>
          <w:tcPr>
            <w:tcW w:w="1737" w:type="dxa"/>
          </w:tcPr>
          <w:p w14:paraId="3C7F6F3F" w14:textId="148BBF1E" w:rsidR="0099469E" w:rsidRPr="00A95E30" w:rsidRDefault="0099469E" w:rsidP="0099469E">
            <w:pPr>
              <w:pStyle w:val="xmsonormal"/>
              <w:spacing w:before="0" w:beforeAutospacing="0" w:after="0" w:afterAutospacing="0" w:line="276" w:lineRule="auto"/>
              <w:rPr>
                <w:i/>
                <w:iCs/>
                <w:color w:val="201F1E"/>
              </w:rPr>
            </w:pPr>
            <w:r w:rsidRPr="00A95E30">
              <w:rPr>
                <w:i/>
                <w:iCs/>
              </w:rPr>
              <w:t>removal</w:t>
            </w:r>
          </w:p>
        </w:tc>
        <w:tc>
          <w:tcPr>
            <w:tcW w:w="1156" w:type="dxa"/>
          </w:tcPr>
          <w:p w14:paraId="7FDBA105" w14:textId="6915587E" w:rsidR="0099469E" w:rsidRDefault="0099469E" w:rsidP="00A95E30">
            <w:pPr>
              <w:pStyle w:val="xmsonormal"/>
              <w:spacing w:before="0" w:beforeAutospacing="0" w:after="0" w:afterAutospacing="0" w:line="276" w:lineRule="auto"/>
              <w:jc w:val="right"/>
              <w:rPr>
                <w:color w:val="201F1E"/>
              </w:rPr>
            </w:pPr>
            <w:r w:rsidRPr="00640FC5">
              <w:t>1</w:t>
            </w:r>
            <w:r>
              <w:t>,</w:t>
            </w:r>
            <w:r w:rsidRPr="00640FC5">
              <w:t>298</w:t>
            </w:r>
          </w:p>
        </w:tc>
        <w:tc>
          <w:tcPr>
            <w:tcW w:w="1109" w:type="dxa"/>
          </w:tcPr>
          <w:p w14:paraId="27BD348E" w14:textId="42BBF185" w:rsidR="0099469E" w:rsidRDefault="0099469E" w:rsidP="00A95E30">
            <w:pPr>
              <w:pStyle w:val="xmsonormal"/>
              <w:spacing w:before="0" w:beforeAutospacing="0" w:after="0" w:afterAutospacing="0" w:line="276" w:lineRule="auto"/>
              <w:jc w:val="right"/>
              <w:rPr>
                <w:color w:val="201F1E"/>
              </w:rPr>
            </w:pPr>
            <w:r w:rsidRPr="00640FC5">
              <w:t>226.9</w:t>
            </w:r>
          </w:p>
        </w:tc>
        <w:tc>
          <w:tcPr>
            <w:tcW w:w="983" w:type="dxa"/>
          </w:tcPr>
          <w:p w14:paraId="2095E941" w14:textId="3F2D5BF9" w:rsidR="0099469E" w:rsidRDefault="0099469E" w:rsidP="00A95E30">
            <w:pPr>
              <w:pStyle w:val="xmsonormal"/>
              <w:spacing w:before="0" w:beforeAutospacing="0" w:after="0" w:afterAutospacing="0" w:line="276" w:lineRule="auto"/>
              <w:jc w:val="right"/>
              <w:rPr>
                <w:color w:val="201F1E"/>
              </w:rPr>
            </w:pPr>
            <w:r w:rsidRPr="00640FC5">
              <w:t>978</w:t>
            </w:r>
          </w:p>
        </w:tc>
        <w:tc>
          <w:tcPr>
            <w:tcW w:w="1109" w:type="dxa"/>
          </w:tcPr>
          <w:p w14:paraId="322228E6" w14:textId="4A2E456F" w:rsidR="0099469E" w:rsidRDefault="0099469E" w:rsidP="00A95E30">
            <w:pPr>
              <w:pStyle w:val="xmsonormal"/>
              <w:spacing w:before="0" w:beforeAutospacing="0" w:after="0" w:afterAutospacing="0" w:line="276" w:lineRule="auto"/>
              <w:jc w:val="right"/>
              <w:rPr>
                <w:color w:val="201F1E"/>
              </w:rPr>
            </w:pPr>
            <w:r w:rsidRPr="00640FC5">
              <w:t>112.64</w:t>
            </w:r>
          </w:p>
        </w:tc>
        <w:tc>
          <w:tcPr>
            <w:tcW w:w="840" w:type="dxa"/>
          </w:tcPr>
          <w:p w14:paraId="6387C191" w14:textId="6C2A9554" w:rsidR="0099469E" w:rsidRDefault="0099469E" w:rsidP="00A95E30">
            <w:pPr>
              <w:pStyle w:val="xmsonormal"/>
              <w:spacing w:before="0" w:beforeAutospacing="0" w:after="0" w:afterAutospacing="0" w:line="276" w:lineRule="auto"/>
              <w:jc w:val="right"/>
              <w:rPr>
                <w:color w:val="201F1E"/>
              </w:rPr>
            </w:pPr>
            <w:r w:rsidRPr="00640FC5">
              <w:t>1.01</w:t>
            </w:r>
          </w:p>
        </w:tc>
        <w:tc>
          <w:tcPr>
            <w:tcW w:w="1190" w:type="dxa"/>
          </w:tcPr>
          <w:p w14:paraId="70A37604" w14:textId="7D3F72CD" w:rsidR="0099469E" w:rsidRPr="00640FC5" w:rsidRDefault="0099469E" w:rsidP="00A95E30">
            <w:pPr>
              <w:pStyle w:val="xmsonormal"/>
              <w:spacing w:before="0" w:beforeAutospacing="0" w:after="0" w:afterAutospacing="0" w:line="276" w:lineRule="auto"/>
              <w:jc w:val="right"/>
            </w:pPr>
            <w:r w:rsidRPr="00C66D46">
              <w:t>277.07</w:t>
            </w:r>
          </w:p>
        </w:tc>
      </w:tr>
      <w:tr w:rsidR="0099469E" w14:paraId="5662F9A0" w14:textId="49F36081" w:rsidTr="003331E5">
        <w:tc>
          <w:tcPr>
            <w:tcW w:w="892" w:type="dxa"/>
          </w:tcPr>
          <w:p w14:paraId="76E144F1" w14:textId="1509426B" w:rsidR="0099469E" w:rsidRDefault="0099469E" w:rsidP="0099469E">
            <w:pPr>
              <w:pStyle w:val="xmsonormal"/>
              <w:spacing w:before="0" w:beforeAutospacing="0" w:after="0" w:afterAutospacing="0" w:line="276" w:lineRule="auto"/>
              <w:rPr>
                <w:color w:val="201F1E"/>
              </w:rPr>
            </w:pPr>
            <w:r>
              <w:t>2</w:t>
            </w:r>
            <w:r w:rsidRPr="00640FC5">
              <w:t>8</w:t>
            </w:r>
          </w:p>
        </w:tc>
        <w:tc>
          <w:tcPr>
            <w:tcW w:w="1737" w:type="dxa"/>
          </w:tcPr>
          <w:p w14:paraId="3B1EC218" w14:textId="4C8AF529" w:rsidR="0099469E" w:rsidRPr="00A95E30" w:rsidRDefault="0099469E" w:rsidP="0099469E">
            <w:pPr>
              <w:pStyle w:val="xmsonormal"/>
              <w:spacing w:before="0" w:beforeAutospacing="0" w:after="0" w:afterAutospacing="0" w:line="276" w:lineRule="auto"/>
              <w:rPr>
                <w:i/>
                <w:iCs/>
                <w:color w:val="201F1E"/>
              </w:rPr>
            </w:pPr>
            <w:r w:rsidRPr="00A95E30">
              <w:rPr>
                <w:i/>
                <w:iCs/>
              </w:rPr>
              <w:t>myeloma</w:t>
            </w:r>
          </w:p>
        </w:tc>
        <w:tc>
          <w:tcPr>
            <w:tcW w:w="1156" w:type="dxa"/>
          </w:tcPr>
          <w:p w14:paraId="2608E5F7" w14:textId="2558483C" w:rsidR="0099469E" w:rsidRDefault="0099469E" w:rsidP="00A95E30">
            <w:pPr>
              <w:pStyle w:val="xmsonormal"/>
              <w:spacing w:before="0" w:beforeAutospacing="0" w:after="0" w:afterAutospacing="0" w:line="276" w:lineRule="auto"/>
              <w:jc w:val="right"/>
              <w:rPr>
                <w:color w:val="201F1E"/>
              </w:rPr>
            </w:pPr>
            <w:r w:rsidRPr="00640FC5">
              <w:t>1</w:t>
            </w:r>
            <w:r>
              <w:t>,</w:t>
            </w:r>
            <w:r w:rsidRPr="00640FC5">
              <w:t>306</w:t>
            </w:r>
          </w:p>
        </w:tc>
        <w:tc>
          <w:tcPr>
            <w:tcW w:w="1109" w:type="dxa"/>
          </w:tcPr>
          <w:p w14:paraId="3E6B0701" w14:textId="78DF9118" w:rsidR="0099469E" w:rsidRDefault="0099469E" w:rsidP="00A95E30">
            <w:pPr>
              <w:pStyle w:val="xmsonormal"/>
              <w:spacing w:before="0" w:beforeAutospacing="0" w:after="0" w:afterAutospacing="0" w:line="276" w:lineRule="auto"/>
              <w:jc w:val="right"/>
              <w:rPr>
                <w:color w:val="201F1E"/>
              </w:rPr>
            </w:pPr>
            <w:r w:rsidRPr="00640FC5">
              <w:t>228.3</w:t>
            </w:r>
          </w:p>
        </w:tc>
        <w:tc>
          <w:tcPr>
            <w:tcW w:w="983" w:type="dxa"/>
          </w:tcPr>
          <w:p w14:paraId="2AF875C6" w14:textId="33CE49E5" w:rsidR="0099469E" w:rsidRDefault="0099469E" w:rsidP="00A95E30">
            <w:pPr>
              <w:pStyle w:val="xmsonormal"/>
              <w:spacing w:before="0" w:beforeAutospacing="0" w:after="0" w:afterAutospacing="0" w:line="276" w:lineRule="auto"/>
              <w:jc w:val="right"/>
              <w:rPr>
                <w:color w:val="201F1E"/>
              </w:rPr>
            </w:pPr>
            <w:r w:rsidRPr="00640FC5">
              <w:t>989</w:t>
            </w:r>
          </w:p>
        </w:tc>
        <w:tc>
          <w:tcPr>
            <w:tcW w:w="1109" w:type="dxa"/>
          </w:tcPr>
          <w:p w14:paraId="18CB008D" w14:textId="2DFF0EA5" w:rsidR="0099469E" w:rsidRDefault="0099469E" w:rsidP="00A95E30">
            <w:pPr>
              <w:pStyle w:val="xmsonormal"/>
              <w:spacing w:before="0" w:beforeAutospacing="0" w:after="0" w:afterAutospacing="0" w:line="276" w:lineRule="auto"/>
              <w:jc w:val="right"/>
              <w:rPr>
                <w:color w:val="201F1E"/>
              </w:rPr>
            </w:pPr>
            <w:r w:rsidRPr="00640FC5">
              <w:t>113.9</w:t>
            </w:r>
            <w:r>
              <w:t>0</w:t>
            </w:r>
          </w:p>
        </w:tc>
        <w:tc>
          <w:tcPr>
            <w:tcW w:w="840" w:type="dxa"/>
          </w:tcPr>
          <w:p w14:paraId="3EE0EFF9" w14:textId="05E318E3" w:rsidR="0099469E" w:rsidRDefault="0099469E" w:rsidP="00A95E30">
            <w:pPr>
              <w:pStyle w:val="xmsonormal"/>
              <w:spacing w:before="0" w:beforeAutospacing="0" w:after="0" w:afterAutospacing="0" w:line="276" w:lineRule="auto"/>
              <w:jc w:val="right"/>
              <w:rPr>
                <w:color w:val="201F1E"/>
              </w:rPr>
            </w:pPr>
            <w:r w:rsidRPr="00640FC5">
              <w:t>1</w:t>
            </w:r>
            <w:r>
              <w:t>.00</w:t>
            </w:r>
          </w:p>
        </w:tc>
        <w:tc>
          <w:tcPr>
            <w:tcW w:w="1190" w:type="dxa"/>
          </w:tcPr>
          <w:p w14:paraId="18CA01D1" w14:textId="0624247A" w:rsidR="0099469E" w:rsidRPr="00640FC5" w:rsidRDefault="0099469E" w:rsidP="00A95E30">
            <w:pPr>
              <w:pStyle w:val="xmsonormal"/>
              <w:spacing w:before="0" w:beforeAutospacing="0" w:after="0" w:afterAutospacing="0" w:line="276" w:lineRule="auto"/>
              <w:jc w:val="right"/>
            </w:pPr>
            <w:r w:rsidRPr="00C66D46">
              <w:t>275.43</w:t>
            </w:r>
          </w:p>
        </w:tc>
      </w:tr>
      <w:tr w:rsidR="007F2F34" w14:paraId="61A83520" w14:textId="18B4774F" w:rsidTr="003331E5">
        <w:tc>
          <w:tcPr>
            <w:tcW w:w="892" w:type="dxa"/>
          </w:tcPr>
          <w:p w14:paraId="2E0F449F" w14:textId="5FC4AABE" w:rsidR="007F2F34" w:rsidRDefault="007F2F34" w:rsidP="007F2F34">
            <w:pPr>
              <w:pStyle w:val="xmsonormal"/>
              <w:spacing w:before="0" w:beforeAutospacing="0" w:after="0" w:afterAutospacing="0" w:line="276" w:lineRule="auto"/>
              <w:rPr>
                <w:color w:val="201F1E"/>
              </w:rPr>
            </w:pPr>
            <w:r>
              <w:rPr>
                <w:color w:val="201F1E"/>
              </w:rPr>
              <w:t>29</w:t>
            </w:r>
          </w:p>
        </w:tc>
        <w:tc>
          <w:tcPr>
            <w:tcW w:w="1737" w:type="dxa"/>
          </w:tcPr>
          <w:p w14:paraId="1AC844E8" w14:textId="68CC91B6" w:rsidR="007F2F34" w:rsidRPr="00A95E30" w:rsidRDefault="007F2F34" w:rsidP="007F2F34">
            <w:pPr>
              <w:pStyle w:val="xmsonormal"/>
              <w:spacing w:before="0" w:beforeAutospacing="0" w:after="0" w:afterAutospacing="0" w:line="276" w:lineRule="auto"/>
              <w:rPr>
                <w:i/>
                <w:iCs/>
                <w:color w:val="201F1E"/>
              </w:rPr>
            </w:pPr>
            <w:r w:rsidRPr="005565A8">
              <w:rPr>
                <w:i/>
                <w:iCs/>
              </w:rPr>
              <w:t>professionalism</w:t>
            </w:r>
          </w:p>
        </w:tc>
        <w:tc>
          <w:tcPr>
            <w:tcW w:w="1156" w:type="dxa"/>
          </w:tcPr>
          <w:p w14:paraId="10083427" w14:textId="0AFEDCFF" w:rsidR="007F2F34" w:rsidRDefault="007F2F34" w:rsidP="00A95E30">
            <w:pPr>
              <w:pStyle w:val="xmsonormal"/>
              <w:spacing w:before="0" w:beforeAutospacing="0" w:after="0" w:afterAutospacing="0" w:line="276" w:lineRule="auto"/>
              <w:jc w:val="right"/>
              <w:rPr>
                <w:color w:val="201F1E"/>
              </w:rPr>
            </w:pPr>
            <w:r w:rsidRPr="00954C01">
              <w:t>1</w:t>
            </w:r>
            <w:r>
              <w:t>,</w:t>
            </w:r>
            <w:r w:rsidRPr="00954C01">
              <w:t>396</w:t>
            </w:r>
          </w:p>
        </w:tc>
        <w:tc>
          <w:tcPr>
            <w:tcW w:w="1109" w:type="dxa"/>
          </w:tcPr>
          <w:p w14:paraId="25C574AA" w14:textId="6E70C8FF" w:rsidR="007F2F34" w:rsidRDefault="007F2F34" w:rsidP="00A95E30">
            <w:pPr>
              <w:pStyle w:val="xmsonormal"/>
              <w:spacing w:before="0" w:beforeAutospacing="0" w:after="0" w:afterAutospacing="0" w:line="276" w:lineRule="auto"/>
              <w:jc w:val="right"/>
              <w:rPr>
                <w:color w:val="201F1E"/>
              </w:rPr>
            </w:pPr>
            <w:r w:rsidRPr="00954C01">
              <w:t>244.03</w:t>
            </w:r>
          </w:p>
        </w:tc>
        <w:tc>
          <w:tcPr>
            <w:tcW w:w="983" w:type="dxa"/>
          </w:tcPr>
          <w:p w14:paraId="231975F3" w14:textId="77DBDED6" w:rsidR="007F2F34" w:rsidRDefault="007F2F34" w:rsidP="00A95E30">
            <w:pPr>
              <w:pStyle w:val="xmsonormal"/>
              <w:spacing w:before="0" w:beforeAutospacing="0" w:after="0" w:afterAutospacing="0" w:line="276" w:lineRule="auto"/>
              <w:jc w:val="right"/>
              <w:rPr>
                <w:color w:val="201F1E"/>
              </w:rPr>
            </w:pPr>
            <w:r w:rsidRPr="00954C01">
              <w:t>1</w:t>
            </w:r>
            <w:r>
              <w:t>,</w:t>
            </w:r>
            <w:r w:rsidRPr="00954C01">
              <w:t>107</w:t>
            </w:r>
          </w:p>
        </w:tc>
        <w:tc>
          <w:tcPr>
            <w:tcW w:w="1109" w:type="dxa"/>
          </w:tcPr>
          <w:p w14:paraId="22CEBD1A" w14:textId="4900AFDA" w:rsidR="007F2F34" w:rsidRDefault="007F2F34" w:rsidP="00A95E30">
            <w:pPr>
              <w:pStyle w:val="xmsonormal"/>
              <w:spacing w:before="0" w:beforeAutospacing="0" w:after="0" w:afterAutospacing="0" w:line="276" w:lineRule="auto"/>
              <w:jc w:val="right"/>
              <w:rPr>
                <w:color w:val="201F1E"/>
              </w:rPr>
            </w:pPr>
            <w:r w:rsidRPr="00954C01">
              <w:t>127.49</w:t>
            </w:r>
          </w:p>
        </w:tc>
        <w:tc>
          <w:tcPr>
            <w:tcW w:w="840" w:type="dxa"/>
          </w:tcPr>
          <w:p w14:paraId="70394F68" w14:textId="3A671EA1" w:rsidR="007F2F34" w:rsidRDefault="007F2F34" w:rsidP="00A95E30">
            <w:pPr>
              <w:pStyle w:val="xmsonormal"/>
              <w:spacing w:before="0" w:beforeAutospacing="0" w:after="0" w:afterAutospacing="0" w:line="276" w:lineRule="auto"/>
              <w:jc w:val="right"/>
              <w:rPr>
                <w:color w:val="201F1E"/>
              </w:rPr>
            </w:pPr>
            <w:r w:rsidRPr="00954C01">
              <w:t>0.94</w:t>
            </w:r>
          </w:p>
        </w:tc>
        <w:tc>
          <w:tcPr>
            <w:tcW w:w="1190" w:type="dxa"/>
          </w:tcPr>
          <w:p w14:paraId="5E51D702" w14:textId="210ED790" w:rsidR="007F2F34" w:rsidRPr="00640FC5" w:rsidRDefault="007F2F34" w:rsidP="00A95E30">
            <w:pPr>
              <w:pStyle w:val="xmsonormal"/>
              <w:spacing w:before="0" w:beforeAutospacing="0" w:after="0" w:afterAutospacing="0" w:line="276" w:lineRule="auto"/>
              <w:jc w:val="right"/>
            </w:pPr>
            <w:r w:rsidRPr="00C66D46">
              <w:t>262.25</w:t>
            </w:r>
          </w:p>
        </w:tc>
      </w:tr>
      <w:tr w:rsidR="007F2F34" w14:paraId="70A75C6D" w14:textId="77777777" w:rsidTr="003331E5">
        <w:tc>
          <w:tcPr>
            <w:tcW w:w="892" w:type="dxa"/>
          </w:tcPr>
          <w:p w14:paraId="0D0AFFA5" w14:textId="567DBA7F" w:rsidR="007F2F34" w:rsidRDefault="007F2F34" w:rsidP="007F2F34">
            <w:pPr>
              <w:pStyle w:val="xmsonormal"/>
              <w:spacing w:before="0" w:beforeAutospacing="0" w:after="0" w:afterAutospacing="0" w:line="276" w:lineRule="auto"/>
              <w:rPr>
                <w:color w:val="201F1E"/>
              </w:rPr>
            </w:pPr>
            <w:r w:rsidRPr="00954C01">
              <w:t>3</w:t>
            </w:r>
            <w:r>
              <w:t>0</w:t>
            </w:r>
          </w:p>
        </w:tc>
        <w:tc>
          <w:tcPr>
            <w:tcW w:w="1737" w:type="dxa"/>
          </w:tcPr>
          <w:p w14:paraId="79FE0972" w14:textId="51707751" w:rsidR="007F2F34" w:rsidRPr="00A95E30" w:rsidRDefault="007F2F34" w:rsidP="007F2F34">
            <w:pPr>
              <w:pStyle w:val="xmsonormal"/>
              <w:spacing w:before="0" w:beforeAutospacing="0" w:after="0" w:afterAutospacing="0" w:line="276" w:lineRule="auto"/>
              <w:rPr>
                <w:i/>
                <w:iCs/>
                <w:color w:val="201F1E"/>
              </w:rPr>
            </w:pPr>
            <w:r w:rsidRPr="00A95E30">
              <w:rPr>
                <w:i/>
                <w:iCs/>
              </w:rPr>
              <w:t>successful</w:t>
            </w:r>
          </w:p>
        </w:tc>
        <w:tc>
          <w:tcPr>
            <w:tcW w:w="1156" w:type="dxa"/>
          </w:tcPr>
          <w:p w14:paraId="21BD5693" w14:textId="629E4D9E" w:rsidR="007F2F34" w:rsidRDefault="007F2F34" w:rsidP="00A95E30">
            <w:pPr>
              <w:pStyle w:val="xmsonormal"/>
              <w:spacing w:before="0" w:beforeAutospacing="0" w:after="0" w:afterAutospacing="0" w:line="276" w:lineRule="auto"/>
              <w:jc w:val="right"/>
              <w:rPr>
                <w:color w:val="201F1E"/>
              </w:rPr>
            </w:pPr>
            <w:r w:rsidRPr="007C2924">
              <w:t>854</w:t>
            </w:r>
          </w:p>
        </w:tc>
        <w:tc>
          <w:tcPr>
            <w:tcW w:w="1109" w:type="dxa"/>
          </w:tcPr>
          <w:p w14:paraId="77AEF820" w14:textId="6E149584" w:rsidR="007F2F34" w:rsidRDefault="007F2F34" w:rsidP="00A95E30">
            <w:pPr>
              <w:pStyle w:val="xmsonormal"/>
              <w:spacing w:before="0" w:beforeAutospacing="0" w:after="0" w:afterAutospacing="0" w:line="276" w:lineRule="auto"/>
              <w:jc w:val="right"/>
              <w:rPr>
                <w:color w:val="201F1E"/>
              </w:rPr>
            </w:pPr>
            <w:r w:rsidRPr="007C2924">
              <w:t>149.28</w:t>
            </w:r>
          </w:p>
        </w:tc>
        <w:tc>
          <w:tcPr>
            <w:tcW w:w="983" w:type="dxa"/>
          </w:tcPr>
          <w:p w14:paraId="0E71E2B5" w14:textId="26B8D11B" w:rsidR="007F2F34" w:rsidRDefault="007F2F34" w:rsidP="00A95E30">
            <w:pPr>
              <w:pStyle w:val="xmsonormal"/>
              <w:spacing w:before="0" w:beforeAutospacing="0" w:after="0" w:afterAutospacing="0" w:line="276" w:lineRule="auto"/>
              <w:jc w:val="right"/>
              <w:rPr>
                <w:color w:val="201F1E"/>
              </w:rPr>
            </w:pPr>
            <w:r w:rsidRPr="007C2924">
              <w:t>551</w:t>
            </w:r>
          </w:p>
        </w:tc>
        <w:tc>
          <w:tcPr>
            <w:tcW w:w="1109" w:type="dxa"/>
          </w:tcPr>
          <w:p w14:paraId="4212EFA1" w14:textId="1B3ABEDE" w:rsidR="007F2F34" w:rsidRDefault="007F2F34" w:rsidP="00A95E30">
            <w:pPr>
              <w:pStyle w:val="xmsonormal"/>
              <w:spacing w:before="0" w:beforeAutospacing="0" w:after="0" w:afterAutospacing="0" w:line="276" w:lineRule="auto"/>
              <w:jc w:val="right"/>
              <w:rPr>
                <w:color w:val="201F1E"/>
              </w:rPr>
            </w:pPr>
            <w:r w:rsidRPr="007C2924">
              <w:t>63.46</w:t>
            </w:r>
          </w:p>
        </w:tc>
        <w:tc>
          <w:tcPr>
            <w:tcW w:w="840" w:type="dxa"/>
          </w:tcPr>
          <w:p w14:paraId="6B7FBDF7" w14:textId="37B91E1F" w:rsidR="007F2F34" w:rsidRDefault="007F2F34" w:rsidP="00A95E30">
            <w:pPr>
              <w:pStyle w:val="xmsonormal"/>
              <w:spacing w:before="0" w:beforeAutospacing="0" w:after="0" w:afterAutospacing="0" w:line="276" w:lineRule="auto"/>
              <w:jc w:val="right"/>
              <w:rPr>
                <w:color w:val="201F1E"/>
              </w:rPr>
            </w:pPr>
            <w:r w:rsidRPr="007C2924">
              <w:t>1.23</w:t>
            </w:r>
          </w:p>
        </w:tc>
        <w:tc>
          <w:tcPr>
            <w:tcW w:w="1190" w:type="dxa"/>
          </w:tcPr>
          <w:p w14:paraId="45A4082F" w14:textId="53C54C13" w:rsidR="007F2F34" w:rsidRPr="00954C01" w:rsidRDefault="007F2F34" w:rsidP="00A95E30">
            <w:pPr>
              <w:pStyle w:val="xmsonormal"/>
              <w:spacing w:before="0" w:beforeAutospacing="0" w:after="0" w:afterAutospacing="0" w:line="276" w:lineRule="auto"/>
              <w:jc w:val="right"/>
            </w:pPr>
            <w:r w:rsidRPr="007C2924">
              <w:t>253.04</w:t>
            </w:r>
          </w:p>
        </w:tc>
      </w:tr>
    </w:tbl>
    <w:p w14:paraId="722CE682" w14:textId="5C23AC1D" w:rsidR="00F80610" w:rsidRDefault="00F80610" w:rsidP="00F80610">
      <w:pPr>
        <w:pStyle w:val="xmsonormal"/>
        <w:shd w:val="clear" w:color="auto" w:fill="FFFFFF"/>
        <w:spacing w:before="0" w:beforeAutospacing="0" w:after="0" w:afterAutospacing="0" w:line="276" w:lineRule="auto"/>
        <w:rPr>
          <w:color w:val="201F1E"/>
        </w:rPr>
      </w:pPr>
    </w:p>
    <w:p w14:paraId="431CE958" w14:textId="3AF1E4B6" w:rsidR="00F76B8D" w:rsidRDefault="00F76B8D" w:rsidP="00F76B8D">
      <w:pPr>
        <w:pStyle w:val="xmsonormal"/>
        <w:shd w:val="clear" w:color="auto" w:fill="FFFFFF"/>
        <w:spacing w:before="0" w:beforeAutospacing="0" w:after="0" w:afterAutospacing="0" w:line="276" w:lineRule="auto"/>
        <w:rPr>
          <w:color w:val="201F1E"/>
        </w:rPr>
      </w:pPr>
      <w:r>
        <w:rPr>
          <w:color w:val="201F1E"/>
        </w:rPr>
        <w:t xml:space="preserve">Having obtained our sets of keywords, we then undertook a close analysis of analysis of them </w:t>
      </w:r>
      <w:proofErr w:type="gramStart"/>
      <w:r>
        <w:rPr>
          <w:color w:val="201F1E"/>
        </w:rPr>
        <w:t>in order to</w:t>
      </w:r>
      <w:proofErr w:type="gramEnd"/>
      <w:r>
        <w:rPr>
          <w:color w:val="201F1E"/>
        </w:rPr>
        <w:t xml:space="preserve"> identify their main functions in the feedback and whether and how these might relate to the patients’ sex identities. We used the </w:t>
      </w:r>
      <w:proofErr w:type="spellStart"/>
      <w:r>
        <w:rPr>
          <w:color w:val="201F1E"/>
        </w:rPr>
        <w:t>CQPweb</w:t>
      </w:r>
      <w:proofErr w:type="spellEnd"/>
      <w:r>
        <w:rPr>
          <w:color w:val="201F1E"/>
        </w:rPr>
        <w:t xml:space="preserve"> </w:t>
      </w:r>
      <w:proofErr w:type="spellStart"/>
      <w:r>
        <w:rPr>
          <w:color w:val="201F1E"/>
        </w:rPr>
        <w:t>concordancer</w:t>
      </w:r>
      <w:proofErr w:type="spellEnd"/>
      <w:r>
        <w:rPr>
          <w:color w:val="201F1E"/>
        </w:rPr>
        <w:t xml:space="preserve"> to access the uses of each keyword in their wider textual context, usually accessing entire comments to fully apprehend the keywords’ functions. For keywords occurring less than 100 times, we analysed all cases. For keywords occurring more than 100 times, we randomly selected 100 cases for analysis. </w:t>
      </w:r>
    </w:p>
    <w:p w14:paraId="5F8EBB43" w14:textId="77777777" w:rsidR="00F76B8D" w:rsidRPr="0035763B" w:rsidRDefault="00F76B8D" w:rsidP="00F80610">
      <w:pPr>
        <w:pStyle w:val="xmsonormal"/>
        <w:shd w:val="clear" w:color="auto" w:fill="FFFFFF"/>
        <w:spacing w:before="0" w:beforeAutospacing="0" w:after="0" w:afterAutospacing="0" w:line="276" w:lineRule="auto"/>
        <w:rPr>
          <w:color w:val="201F1E"/>
        </w:rPr>
      </w:pPr>
    </w:p>
    <w:p w14:paraId="3F940D7A" w14:textId="48D6B971" w:rsidR="00F80610" w:rsidRDefault="0005319E" w:rsidP="00F80610">
      <w:pPr>
        <w:pStyle w:val="xmsonormal"/>
        <w:shd w:val="clear" w:color="auto" w:fill="FFFFFF"/>
        <w:spacing w:before="0" w:beforeAutospacing="0" w:after="0" w:afterAutospacing="0" w:line="276" w:lineRule="auto"/>
        <w:rPr>
          <w:color w:val="201F1E"/>
        </w:rPr>
      </w:pPr>
      <w:r>
        <w:rPr>
          <w:color w:val="201F1E"/>
        </w:rPr>
        <w:t>A</w:t>
      </w:r>
      <w:r w:rsidR="00F80610" w:rsidRPr="0035763B">
        <w:rPr>
          <w:color w:val="201F1E"/>
        </w:rPr>
        <w:t>lthough the minimum frequency threshol</w:t>
      </w:r>
      <w:r>
        <w:rPr>
          <w:color w:val="201F1E"/>
        </w:rPr>
        <w:t xml:space="preserve">d </w:t>
      </w:r>
      <w:r w:rsidR="00F80610">
        <w:rPr>
          <w:color w:val="201F1E"/>
        </w:rPr>
        <w:t xml:space="preserve">successfully </w:t>
      </w:r>
      <w:r w:rsidR="00F80610" w:rsidRPr="0035763B">
        <w:rPr>
          <w:color w:val="201F1E"/>
        </w:rPr>
        <w:t xml:space="preserve">filtered out most of the keywords that were indicative of treatment that is particular or at least more prominent in the treatment of men relative to women, </w:t>
      </w:r>
      <w:r w:rsidR="0074509E">
        <w:rPr>
          <w:color w:val="201F1E"/>
        </w:rPr>
        <w:t>four</w:t>
      </w:r>
      <w:r w:rsidR="00236249">
        <w:rPr>
          <w:color w:val="201F1E"/>
        </w:rPr>
        <w:t xml:space="preserve"> </w:t>
      </w:r>
      <w:r w:rsidR="00F80610">
        <w:rPr>
          <w:color w:val="201F1E"/>
        </w:rPr>
        <w:t xml:space="preserve">of the remaining </w:t>
      </w:r>
      <w:r w:rsidR="00F80610" w:rsidRPr="0035763B">
        <w:rPr>
          <w:color w:val="201F1E"/>
        </w:rPr>
        <w:t>keywords</w:t>
      </w:r>
      <w:r w:rsidR="00F80610">
        <w:rPr>
          <w:color w:val="201F1E"/>
        </w:rPr>
        <w:t xml:space="preserve"> –</w:t>
      </w:r>
      <w:r w:rsidR="00F80610" w:rsidRPr="0035763B">
        <w:rPr>
          <w:color w:val="201F1E"/>
        </w:rPr>
        <w:t xml:space="preserve"> </w:t>
      </w:r>
      <w:r w:rsidR="00F80610" w:rsidRPr="0035763B">
        <w:rPr>
          <w:i/>
          <w:iCs/>
          <w:color w:val="201F1E"/>
        </w:rPr>
        <w:t>bladder</w:t>
      </w:r>
      <w:r w:rsidR="0074509E">
        <w:rPr>
          <w:color w:val="201F1E"/>
        </w:rPr>
        <w:t>,</w:t>
      </w:r>
      <w:r w:rsidR="00F80610" w:rsidRPr="0035763B">
        <w:rPr>
          <w:color w:val="201F1E"/>
        </w:rPr>
        <w:t xml:space="preserve"> </w:t>
      </w:r>
      <w:r w:rsidR="00F80610" w:rsidRPr="0035763B">
        <w:rPr>
          <w:i/>
          <w:iCs/>
          <w:color w:val="201F1E"/>
        </w:rPr>
        <w:t>bowel</w:t>
      </w:r>
      <w:r w:rsidR="0074509E">
        <w:rPr>
          <w:color w:val="201F1E"/>
        </w:rPr>
        <w:t xml:space="preserve">, </w:t>
      </w:r>
      <w:proofErr w:type="gramStart"/>
      <w:r w:rsidR="0074509E">
        <w:rPr>
          <w:i/>
          <w:iCs/>
          <w:color w:val="201F1E"/>
        </w:rPr>
        <w:t>kidney</w:t>
      </w:r>
      <w:proofErr w:type="gramEnd"/>
      <w:r w:rsidR="0074509E">
        <w:rPr>
          <w:i/>
          <w:iCs/>
          <w:color w:val="201F1E"/>
        </w:rPr>
        <w:t xml:space="preserve"> </w:t>
      </w:r>
      <w:r w:rsidR="0074509E">
        <w:rPr>
          <w:color w:val="201F1E"/>
        </w:rPr>
        <w:t xml:space="preserve">and </w:t>
      </w:r>
      <w:r w:rsidR="0074509E">
        <w:rPr>
          <w:i/>
          <w:iCs/>
          <w:color w:val="201F1E"/>
        </w:rPr>
        <w:t>myeloma</w:t>
      </w:r>
      <w:r w:rsidR="00F80610" w:rsidRPr="0035763B">
        <w:rPr>
          <w:i/>
          <w:iCs/>
          <w:color w:val="201F1E"/>
        </w:rPr>
        <w:t xml:space="preserve"> </w:t>
      </w:r>
      <w:r w:rsidR="00F80610">
        <w:rPr>
          <w:color w:val="201F1E"/>
        </w:rPr>
        <w:t xml:space="preserve">– </w:t>
      </w:r>
      <w:r w:rsidR="00F80610" w:rsidRPr="0035763B">
        <w:rPr>
          <w:color w:val="201F1E"/>
        </w:rPr>
        <w:t>indicate types of cancer that are more common in men</w:t>
      </w:r>
      <w:r w:rsidR="00F80610">
        <w:rPr>
          <w:color w:val="201F1E"/>
        </w:rPr>
        <w:t xml:space="preserve"> (Cancer Research UK 2021a, 2021b</w:t>
      </w:r>
      <w:r w:rsidR="0074509E">
        <w:rPr>
          <w:color w:val="201F1E"/>
        </w:rPr>
        <w:t>, 2022</w:t>
      </w:r>
      <w:r w:rsidR="00F80610">
        <w:rPr>
          <w:color w:val="201F1E"/>
        </w:rPr>
        <w:t>)</w:t>
      </w:r>
      <w:r w:rsidR="00F80610" w:rsidRPr="0035763B">
        <w:rPr>
          <w:color w:val="201F1E"/>
        </w:rPr>
        <w:t xml:space="preserve">. </w:t>
      </w:r>
      <w:r w:rsidR="00F80610">
        <w:rPr>
          <w:color w:val="201F1E"/>
        </w:rPr>
        <w:t xml:space="preserve">However, such </w:t>
      </w:r>
      <w:r w:rsidR="000937F1">
        <w:rPr>
          <w:color w:val="201F1E"/>
        </w:rPr>
        <w:t>sex</w:t>
      </w:r>
      <w:r w:rsidR="00F80610">
        <w:rPr>
          <w:color w:val="201F1E"/>
        </w:rPr>
        <w:t xml:space="preserve">-based prevalence patterns do not explain the </w:t>
      </w:r>
      <w:proofErr w:type="spellStart"/>
      <w:r w:rsidR="00F80610">
        <w:rPr>
          <w:color w:val="201F1E"/>
        </w:rPr>
        <w:t>keyness</w:t>
      </w:r>
      <w:proofErr w:type="spellEnd"/>
      <w:r w:rsidR="00F80610">
        <w:rPr>
          <w:color w:val="201F1E"/>
        </w:rPr>
        <w:t xml:space="preserve"> of the</w:t>
      </w:r>
      <w:r w:rsidR="004C50AF">
        <w:rPr>
          <w:color w:val="201F1E"/>
        </w:rPr>
        <w:t xml:space="preserve"> </w:t>
      </w:r>
      <w:r w:rsidR="00F80610">
        <w:rPr>
          <w:color w:val="201F1E"/>
        </w:rPr>
        <w:t xml:space="preserve">more generic illness-referring nouns </w:t>
      </w:r>
      <w:r w:rsidR="00F80610">
        <w:rPr>
          <w:i/>
          <w:iCs/>
          <w:color w:val="201F1E"/>
        </w:rPr>
        <w:t xml:space="preserve">condition </w:t>
      </w:r>
      <w:r w:rsidR="00F80610">
        <w:rPr>
          <w:color w:val="201F1E"/>
        </w:rPr>
        <w:t xml:space="preserve">and </w:t>
      </w:r>
      <w:r w:rsidR="00F80610">
        <w:rPr>
          <w:i/>
          <w:iCs/>
          <w:color w:val="201F1E"/>
        </w:rPr>
        <w:t>problem</w:t>
      </w:r>
      <w:r w:rsidR="00F80610">
        <w:rPr>
          <w:color w:val="201F1E"/>
        </w:rPr>
        <w:t>, which were both key in the m</w:t>
      </w:r>
      <w:r w:rsidR="005E2C35">
        <w:rPr>
          <w:color w:val="201F1E"/>
        </w:rPr>
        <w:t>ale</w:t>
      </w:r>
      <w:r w:rsidR="00F80610">
        <w:rPr>
          <w:color w:val="201F1E"/>
        </w:rPr>
        <w:t xml:space="preserve"> comments. The marked frequency of these items in the m</w:t>
      </w:r>
      <w:r w:rsidR="005E2C35">
        <w:rPr>
          <w:color w:val="201F1E"/>
        </w:rPr>
        <w:t>ale</w:t>
      </w:r>
      <w:r w:rsidR="00F80610">
        <w:rPr>
          <w:color w:val="201F1E"/>
        </w:rPr>
        <w:t xml:space="preserve"> comments relative to the </w:t>
      </w:r>
      <w:r w:rsidR="005E2C35">
        <w:rPr>
          <w:color w:val="201F1E"/>
        </w:rPr>
        <w:t>female ones</w:t>
      </w:r>
      <w:r w:rsidR="00F80610">
        <w:rPr>
          <w:color w:val="201F1E"/>
        </w:rPr>
        <w:t xml:space="preserve"> indicates a pronounced focus in the former on the </w:t>
      </w:r>
      <w:proofErr w:type="gramStart"/>
      <w:r w:rsidR="00F80610">
        <w:rPr>
          <w:color w:val="201F1E"/>
        </w:rPr>
        <w:t>particular health</w:t>
      </w:r>
      <w:proofErr w:type="gramEnd"/>
      <w:r w:rsidR="00F80610">
        <w:rPr>
          <w:color w:val="201F1E"/>
        </w:rPr>
        <w:t xml:space="preserve"> issues that have caused the men to have to visit a provider. </w:t>
      </w:r>
      <w:r w:rsidR="00236249">
        <w:rPr>
          <w:color w:val="201F1E"/>
        </w:rPr>
        <w:t xml:space="preserve">Examining how these words were used by the male patients in their comments – based on random samples of 100 comments accessed through concordance – we observed that the </w:t>
      </w:r>
      <w:proofErr w:type="spellStart"/>
      <w:r w:rsidR="00236249">
        <w:rPr>
          <w:color w:val="201F1E"/>
        </w:rPr>
        <w:t>keyness</w:t>
      </w:r>
      <w:proofErr w:type="spellEnd"/>
      <w:r w:rsidR="00236249">
        <w:rPr>
          <w:color w:val="201F1E"/>
        </w:rPr>
        <w:t xml:space="preserve"> of these items resulted from the tendency for the male patients in our corpus to </w:t>
      </w:r>
      <w:r w:rsidR="00F80610">
        <w:rPr>
          <w:color w:val="201F1E"/>
        </w:rPr>
        <w:t xml:space="preserve">characterise their care in terms of processes, of which they, their </w:t>
      </w:r>
      <w:proofErr w:type="gramStart"/>
      <w:r w:rsidR="00F80610">
        <w:rPr>
          <w:color w:val="201F1E"/>
        </w:rPr>
        <w:t>bodies</w:t>
      </w:r>
      <w:proofErr w:type="gramEnd"/>
      <w:r w:rsidR="00F80610">
        <w:rPr>
          <w:color w:val="201F1E"/>
        </w:rPr>
        <w:t xml:space="preserve"> and their health problems, are the objects. This trend helps to account for the </w:t>
      </w:r>
      <w:proofErr w:type="spellStart"/>
      <w:r w:rsidR="00F80610">
        <w:rPr>
          <w:color w:val="201F1E"/>
        </w:rPr>
        <w:t>keyness</w:t>
      </w:r>
      <w:proofErr w:type="spellEnd"/>
      <w:r w:rsidR="00F80610">
        <w:rPr>
          <w:color w:val="201F1E"/>
        </w:rPr>
        <w:t xml:space="preserve"> of </w:t>
      </w:r>
      <w:r w:rsidR="0074509E">
        <w:rPr>
          <w:color w:val="201F1E"/>
        </w:rPr>
        <w:t xml:space="preserve">several items in Table 2.2, including </w:t>
      </w:r>
      <w:r w:rsidR="00F80610">
        <w:rPr>
          <w:color w:val="201F1E"/>
        </w:rPr>
        <w:t xml:space="preserve">the verb </w:t>
      </w:r>
      <w:r w:rsidR="00F80610">
        <w:rPr>
          <w:i/>
          <w:iCs/>
          <w:color w:val="201F1E"/>
        </w:rPr>
        <w:t>carried</w:t>
      </w:r>
      <w:r w:rsidR="00F80610">
        <w:rPr>
          <w:color w:val="201F1E"/>
        </w:rPr>
        <w:t>, the noun</w:t>
      </w:r>
      <w:r w:rsidR="0074509E">
        <w:rPr>
          <w:color w:val="201F1E"/>
        </w:rPr>
        <w:t>s</w:t>
      </w:r>
      <w:r w:rsidR="00F80610">
        <w:rPr>
          <w:color w:val="201F1E"/>
        </w:rPr>
        <w:t xml:space="preserve"> </w:t>
      </w:r>
      <w:r w:rsidR="00F80610">
        <w:rPr>
          <w:i/>
          <w:iCs/>
          <w:color w:val="201F1E"/>
        </w:rPr>
        <w:t>blood</w:t>
      </w:r>
      <w:r w:rsidR="0074509E">
        <w:rPr>
          <w:i/>
          <w:iCs/>
          <w:color w:val="201F1E"/>
        </w:rPr>
        <w:t xml:space="preserve"> </w:t>
      </w:r>
      <w:r w:rsidR="0074509E">
        <w:rPr>
          <w:color w:val="201F1E"/>
        </w:rPr>
        <w:t xml:space="preserve">and </w:t>
      </w:r>
      <w:r w:rsidR="0074509E">
        <w:rPr>
          <w:i/>
          <w:iCs/>
          <w:color w:val="201F1E"/>
        </w:rPr>
        <w:t>endoscopy</w:t>
      </w:r>
      <w:r w:rsidR="00F80610">
        <w:rPr>
          <w:color w:val="201F1E"/>
        </w:rPr>
        <w:t xml:space="preserve">, </w:t>
      </w:r>
      <w:r w:rsidR="00236249">
        <w:rPr>
          <w:color w:val="201F1E"/>
        </w:rPr>
        <w:t xml:space="preserve">the nominalising noun </w:t>
      </w:r>
      <w:r w:rsidR="00236249">
        <w:rPr>
          <w:i/>
          <w:iCs/>
          <w:color w:val="201F1E"/>
        </w:rPr>
        <w:t>removal</w:t>
      </w:r>
      <w:r w:rsidR="00236249">
        <w:rPr>
          <w:color w:val="201F1E"/>
        </w:rPr>
        <w:t>,</w:t>
      </w:r>
      <w:r w:rsidR="00236249">
        <w:rPr>
          <w:i/>
          <w:iCs/>
          <w:color w:val="201F1E"/>
        </w:rPr>
        <w:t xml:space="preserve"> </w:t>
      </w:r>
      <w:r w:rsidR="00F80610">
        <w:rPr>
          <w:color w:val="201F1E"/>
        </w:rPr>
        <w:t xml:space="preserve">and </w:t>
      </w:r>
      <w:r w:rsidR="00F80610">
        <w:rPr>
          <w:i/>
          <w:iCs/>
          <w:color w:val="201F1E"/>
        </w:rPr>
        <w:t>test</w:t>
      </w:r>
      <w:r w:rsidR="00F80610">
        <w:rPr>
          <w:color w:val="201F1E"/>
        </w:rPr>
        <w:t>,</w:t>
      </w:r>
      <w:r w:rsidR="0074509E">
        <w:rPr>
          <w:color w:val="201F1E"/>
        </w:rPr>
        <w:t xml:space="preserve"> </w:t>
      </w:r>
      <w:proofErr w:type="spellStart"/>
      <w:r w:rsidR="0074509E">
        <w:rPr>
          <w:color w:val="201F1E"/>
        </w:rPr>
        <w:t>which</w:t>
      </w:r>
      <w:r w:rsidR="00F80610">
        <w:rPr>
          <w:color w:val="201F1E"/>
        </w:rPr>
        <w:t>could</w:t>
      </w:r>
      <w:proofErr w:type="spellEnd"/>
      <w:r w:rsidR="00F80610">
        <w:rPr>
          <w:color w:val="201F1E"/>
        </w:rPr>
        <w:t xml:space="preserve"> be used as </w:t>
      </w:r>
      <w:r w:rsidR="00F80610">
        <w:rPr>
          <w:color w:val="201F1E"/>
        </w:rPr>
        <w:lastRenderedPageBreak/>
        <w:t>a noun or a verb. Note that for this and future examples, we indicate the sex of the patient giving the comment, as male (M) or female (F).</w:t>
      </w:r>
    </w:p>
    <w:p w14:paraId="2DD5CBBA" w14:textId="77777777" w:rsidR="00F80610" w:rsidRDefault="00F80610" w:rsidP="00F80610">
      <w:pPr>
        <w:pStyle w:val="xmsonormal"/>
        <w:shd w:val="clear" w:color="auto" w:fill="FFFFFF"/>
        <w:spacing w:before="0" w:beforeAutospacing="0" w:after="0" w:afterAutospacing="0" w:line="276" w:lineRule="auto"/>
        <w:rPr>
          <w:color w:val="201F1E"/>
        </w:rPr>
      </w:pPr>
    </w:p>
    <w:p w14:paraId="7DF56034"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603ECD">
        <w:rPr>
          <w:color w:val="201F1E"/>
        </w:rPr>
        <w:t xml:space="preserve">My </w:t>
      </w:r>
      <w:r w:rsidRPr="00603ECD">
        <w:rPr>
          <w:b/>
          <w:bCs/>
          <w:color w:val="201F1E"/>
        </w:rPr>
        <w:t>condition</w:t>
      </w:r>
      <w:r w:rsidRPr="00603ECD">
        <w:rPr>
          <w:color w:val="201F1E"/>
        </w:rPr>
        <w:t xml:space="preserve"> was discussed after a series of </w:t>
      </w:r>
      <w:r w:rsidRPr="00603ECD">
        <w:rPr>
          <w:b/>
          <w:bCs/>
          <w:color w:val="201F1E"/>
        </w:rPr>
        <w:t>blood</w:t>
      </w:r>
      <w:r w:rsidRPr="00603ECD">
        <w:rPr>
          <w:color w:val="201F1E"/>
        </w:rPr>
        <w:t xml:space="preserve"> </w:t>
      </w:r>
      <w:r w:rsidRPr="00603ECD">
        <w:rPr>
          <w:b/>
          <w:bCs/>
          <w:color w:val="201F1E"/>
        </w:rPr>
        <w:t>tests</w:t>
      </w:r>
      <w:r w:rsidRPr="00603ECD">
        <w:rPr>
          <w:color w:val="201F1E"/>
        </w:rPr>
        <w:t xml:space="preserve"> for diabetes, prostate </w:t>
      </w:r>
      <w:proofErr w:type="gramStart"/>
      <w:r w:rsidRPr="00603ECD">
        <w:rPr>
          <w:b/>
          <w:bCs/>
          <w:color w:val="201F1E"/>
        </w:rPr>
        <w:t>problems</w:t>
      </w:r>
      <w:proofErr w:type="gramEnd"/>
      <w:r w:rsidRPr="00603ECD">
        <w:rPr>
          <w:color w:val="201F1E"/>
        </w:rPr>
        <w:t xml:space="preserve"> and erectile dysfunction.</w:t>
      </w:r>
      <w:r>
        <w:rPr>
          <w:color w:val="201F1E"/>
        </w:rPr>
        <w:t xml:space="preserve">  (M)</w:t>
      </w:r>
    </w:p>
    <w:p w14:paraId="4978AF97" w14:textId="77777777" w:rsidR="00F80610" w:rsidRDefault="00F80610" w:rsidP="00F80610">
      <w:pPr>
        <w:pStyle w:val="xmsonormal"/>
        <w:shd w:val="clear" w:color="auto" w:fill="FFFFFF"/>
        <w:spacing w:before="0" w:beforeAutospacing="0" w:after="0" w:afterAutospacing="0" w:line="276" w:lineRule="auto"/>
        <w:rPr>
          <w:color w:val="201F1E"/>
        </w:rPr>
      </w:pPr>
    </w:p>
    <w:p w14:paraId="35F501B5" w14:textId="77777777"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This focus on the procedures involved in care, and their rendering grammatically as processes, also gives rise to the </w:t>
      </w:r>
      <w:proofErr w:type="spellStart"/>
      <w:r>
        <w:rPr>
          <w:color w:val="201F1E"/>
        </w:rPr>
        <w:t>keyness</w:t>
      </w:r>
      <w:proofErr w:type="spellEnd"/>
      <w:r>
        <w:rPr>
          <w:color w:val="201F1E"/>
        </w:rPr>
        <w:t xml:space="preserve"> of </w:t>
      </w:r>
      <w:r>
        <w:rPr>
          <w:i/>
          <w:iCs/>
          <w:color w:val="201F1E"/>
        </w:rPr>
        <w:t>by</w:t>
      </w:r>
      <w:r>
        <w:rPr>
          <w:color w:val="201F1E"/>
        </w:rPr>
        <w:t>, in cases where agency is ascribed to the person who performed the given procedure, which include general practitioners (</w:t>
      </w:r>
      <w:r>
        <w:rPr>
          <w:i/>
          <w:iCs/>
          <w:color w:val="201F1E"/>
        </w:rPr>
        <w:t>GP</w:t>
      </w:r>
      <w:r>
        <w:rPr>
          <w:color w:val="201F1E"/>
        </w:rPr>
        <w:t xml:space="preserve">). </w:t>
      </w:r>
    </w:p>
    <w:p w14:paraId="134F4C08" w14:textId="77777777" w:rsidR="00F80610" w:rsidRDefault="00F80610" w:rsidP="00F80610">
      <w:pPr>
        <w:pStyle w:val="xmsonormal"/>
        <w:shd w:val="clear" w:color="auto" w:fill="FFFFFF"/>
        <w:spacing w:before="0" w:beforeAutospacing="0" w:after="0" w:afterAutospacing="0" w:line="276" w:lineRule="auto"/>
        <w:rPr>
          <w:color w:val="201F1E"/>
        </w:rPr>
      </w:pPr>
    </w:p>
    <w:p w14:paraId="64248920"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4F7972">
        <w:rPr>
          <w:color w:val="201F1E"/>
        </w:rPr>
        <w:t xml:space="preserve">These tests had been </w:t>
      </w:r>
      <w:r w:rsidRPr="004F7972">
        <w:rPr>
          <w:b/>
          <w:bCs/>
          <w:color w:val="201F1E"/>
        </w:rPr>
        <w:t>carried</w:t>
      </w:r>
      <w:r w:rsidRPr="004F7972">
        <w:rPr>
          <w:color w:val="201F1E"/>
        </w:rPr>
        <w:t xml:space="preserve"> </w:t>
      </w:r>
      <w:r w:rsidRPr="004F7972">
        <w:rPr>
          <w:b/>
          <w:bCs/>
          <w:color w:val="201F1E"/>
        </w:rPr>
        <w:t>out</w:t>
      </w:r>
      <w:r w:rsidRPr="004F7972">
        <w:rPr>
          <w:color w:val="201F1E"/>
        </w:rPr>
        <w:t xml:space="preserve"> for a long time to monitor a benign problem. Tests were </w:t>
      </w:r>
      <w:r w:rsidRPr="004F7972">
        <w:rPr>
          <w:b/>
          <w:bCs/>
          <w:color w:val="201F1E"/>
        </w:rPr>
        <w:t>carried out by</w:t>
      </w:r>
      <w:r w:rsidRPr="004F7972">
        <w:rPr>
          <w:color w:val="201F1E"/>
        </w:rPr>
        <w:t xml:space="preserve"> the </w:t>
      </w:r>
      <w:r w:rsidRPr="004F7972">
        <w:rPr>
          <w:b/>
          <w:bCs/>
          <w:color w:val="201F1E"/>
        </w:rPr>
        <w:t>GP</w:t>
      </w:r>
      <w:r w:rsidRPr="004F7972">
        <w:rPr>
          <w:color w:val="201F1E"/>
        </w:rPr>
        <w:t>.</w:t>
      </w:r>
      <w:r>
        <w:rPr>
          <w:color w:val="201F1E"/>
        </w:rPr>
        <w:t xml:space="preserve">  (M)</w:t>
      </w:r>
    </w:p>
    <w:p w14:paraId="68AD6FA2" w14:textId="77777777" w:rsidR="00F80610" w:rsidRDefault="00F80610" w:rsidP="00F80610">
      <w:pPr>
        <w:pStyle w:val="xmsonormal"/>
        <w:shd w:val="clear" w:color="auto" w:fill="FFFFFF"/>
        <w:spacing w:before="0" w:beforeAutospacing="0" w:after="0" w:afterAutospacing="0" w:line="276" w:lineRule="auto"/>
        <w:rPr>
          <w:color w:val="201F1E"/>
        </w:rPr>
      </w:pPr>
    </w:p>
    <w:p w14:paraId="60A07FFA" w14:textId="5CB3968D" w:rsidR="00F80610" w:rsidRPr="003C64FA" w:rsidRDefault="00F80610" w:rsidP="00F80610">
      <w:pPr>
        <w:pStyle w:val="xmsonormal"/>
        <w:shd w:val="clear" w:color="auto" w:fill="FFFFFF"/>
        <w:spacing w:before="0" w:beforeAutospacing="0" w:after="0" w:afterAutospacing="0" w:line="276" w:lineRule="auto"/>
        <w:rPr>
          <w:color w:val="201F1E"/>
        </w:rPr>
      </w:pPr>
      <w:r>
        <w:rPr>
          <w:color w:val="201F1E"/>
        </w:rPr>
        <w:t xml:space="preserve">The processes that the men evaluate in their comments </w:t>
      </w:r>
      <w:r w:rsidR="0074509E">
        <w:rPr>
          <w:color w:val="201F1E"/>
        </w:rPr>
        <w:t xml:space="preserve">are nominalised not only through reference to </w:t>
      </w:r>
      <w:r w:rsidR="0074509E">
        <w:rPr>
          <w:i/>
          <w:iCs/>
          <w:color w:val="201F1E"/>
        </w:rPr>
        <w:t>removal</w:t>
      </w:r>
      <w:r w:rsidR="0074509E">
        <w:rPr>
          <w:color w:val="201F1E"/>
        </w:rPr>
        <w:t xml:space="preserve">, but also in a more general sense in uses of the </w:t>
      </w:r>
      <w:proofErr w:type="gramStart"/>
      <w:r>
        <w:rPr>
          <w:color w:val="201F1E"/>
        </w:rPr>
        <w:t>keywords</w:t>
      </w:r>
      <w:proofErr w:type="gramEnd"/>
      <w:r>
        <w:rPr>
          <w:color w:val="201F1E"/>
        </w:rPr>
        <w:t xml:space="preserve"> </w:t>
      </w:r>
      <w:r>
        <w:rPr>
          <w:i/>
          <w:iCs/>
          <w:color w:val="201F1E"/>
        </w:rPr>
        <w:t xml:space="preserve">treatment </w:t>
      </w:r>
      <w:r>
        <w:rPr>
          <w:color w:val="201F1E"/>
        </w:rPr>
        <w:t xml:space="preserve">and </w:t>
      </w:r>
      <w:r>
        <w:rPr>
          <w:i/>
          <w:iCs/>
          <w:color w:val="201F1E"/>
        </w:rPr>
        <w:t>attention</w:t>
      </w:r>
      <w:r>
        <w:rPr>
          <w:color w:val="201F1E"/>
        </w:rPr>
        <w:t>, though the effect remains the same – that the focus of the men’s feedback, relative to the women’s, is characteristically on the transactional aspects of service provision, rather than on the staff members themselves or the interpersonal relationships that patients have with staff.</w:t>
      </w:r>
    </w:p>
    <w:p w14:paraId="085A89C4" w14:textId="77777777" w:rsidR="00F80610" w:rsidRDefault="00F80610" w:rsidP="00F80610">
      <w:pPr>
        <w:pStyle w:val="xmsonormal"/>
        <w:shd w:val="clear" w:color="auto" w:fill="FFFFFF"/>
        <w:spacing w:before="0" w:beforeAutospacing="0" w:after="0" w:afterAutospacing="0" w:line="276" w:lineRule="auto"/>
        <w:rPr>
          <w:color w:val="201F1E"/>
        </w:rPr>
      </w:pPr>
    </w:p>
    <w:p w14:paraId="1463E5EB" w14:textId="116F9D3A"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As well as being presented as performing the procedures that the men undergo, staff working in healthcare are also indexed through uses of the keywords, </w:t>
      </w:r>
      <w:r>
        <w:rPr>
          <w:i/>
          <w:iCs/>
          <w:color w:val="201F1E"/>
        </w:rPr>
        <w:t>hospital</w:t>
      </w:r>
      <w:r>
        <w:rPr>
          <w:color w:val="201F1E"/>
        </w:rPr>
        <w:t xml:space="preserve"> and </w:t>
      </w:r>
      <w:r>
        <w:rPr>
          <w:i/>
          <w:iCs/>
          <w:color w:val="201F1E"/>
        </w:rPr>
        <w:t>NHS</w:t>
      </w:r>
      <w:r w:rsidR="00236249">
        <w:rPr>
          <w:color w:val="201F1E"/>
        </w:rPr>
        <w:t xml:space="preserve">, while </w:t>
      </w:r>
      <w:r w:rsidR="00236249">
        <w:rPr>
          <w:i/>
          <w:iCs/>
          <w:color w:val="201F1E"/>
        </w:rPr>
        <w:t xml:space="preserve">general </w:t>
      </w:r>
      <w:r w:rsidR="00236249">
        <w:rPr>
          <w:color w:val="201F1E"/>
        </w:rPr>
        <w:t xml:space="preserve">in turn helps to explain the </w:t>
      </w:r>
      <w:proofErr w:type="spellStart"/>
      <w:r w:rsidR="00236249">
        <w:rPr>
          <w:color w:val="201F1E"/>
        </w:rPr>
        <w:t>keyness</w:t>
      </w:r>
      <w:proofErr w:type="spellEnd"/>
      <w:r w:rsidR="00236249">
        <w:rPr>
          <w:color w:val="201F1E"/>
        </w:rPr>
        <w:t xml:space="preserve"> of </w:t>
      </w:r>
      <w:r>
        <w:rPr>
          <w:i/>
          <w:iCs/>
          <w:color w:val="201F1E"/>
        </w:rPr>
        <w:t xml:space="preserve">general </w:t>
      </w:r>
      <w:r>
        <w:rPr>
          <w:color w:val="201F1E"/>
        </w:rPr>
        <w:t>(</w:t>
      </w:r>
      <w:r w:rsidR="00236249">
        <w:rPr>
          <w:color w:val="201F1E"/>
        </w:rPr>
        <w:t>i.e. ‘</w:t>
      </w:r>
      <w:r>
        <w:rPr>
          <w:color w:val="201F1E"/>
        </w:rPr>
        <w:t>General Hospital</w:t>
      </w:r>
      <w:r w:rsidR="00236249">
        <w:rPr>
          <w:color w:val="201F1E"/>
        </w:rPr>
        <w:t>’</w:t>
      </w:r>
      <w:r>
        <w:rPr>
          <w:color w:val="201F1E"/>
        </w:rPr>
        <w:t xml:space="preserve">) Both </w:t>
      </w:r>
      <w:r>
        <w:rPr>
          <w:i/>
          <w:iCs/>
          <w:color w:val="201F1E"/>
        </w:rPr>
        <w:t xml:space="preserve">NHS </w:t>
      </w:r>
      <w:r>
        <w:rPr>
          <w:color w:val="201F1E"/>
        </w:rPr>
        <w:t xml:space="preserve">and </w:t>
      </w:r>
      <w:r>
        <w:rPr>
          <w:i/>
          <w:iCs/>
          <w:color w:val="201F1E"/>
        </w:rPr>
        <w:t xml:space="preserve">hospital </w:t>
      </w:r>
      <w:r>
        <w:rPr>
          <w:color w:val="201F1E"/>
        </w:rPr>
        <w:t xml:space="preserve">could be used metonymically to refer to the staff they encountered, with the performance of a few staff members presented in terms of representing an entire hospital or even the NHS as a whole. Such metonymic constructions thus present the feedback – and the issues raised within in – as applying not just to a single staff member or team, but rather to an entire site of care and even the healthcare </w:t>
      </w:r>
      <w:proofErr w:type="gramStart"/>
      <w:r>
        <w:rPr>
          <w:color w:val="201F1E"/>
        </w:rPr>
        <w:t>system as a whole</w:t>
      </w:r>
      <w:proofErr w:type="gramEnd"/>
      <w:r>
        <w:rPr>
          <w:color w:val="201F1E"/>
        </w:rPr>
        <w:t>.</w:t>
      </w:r>
    </w:p>
    <w:p w14:paraId="5778274F" w14:textId="77777777" w:rsidR="00F80610" w:rsidRDefault="00F80610" w:rsidP="00F80610">
      <w:pPr>
        <w:pStyle w:val="xmsonormal"/>
        <w:shd w:val="clear" w:color="auto" w:fill="FFFFFF"/>
        <w:spacing w:before="0" w:beforeAutospacing="0" w:after="0" w:afterAutospacing="0" w:line="276" w:lineRule="auto"/>
        <w:rPr>
          <w:color w:val="201F1E"/>
        </w:rPr>
      </w:pPr>
    </w:p>
    <w:p w14:paraId="3788F1B8" w14:textId="77777777" w:rsidR="00F80610" w:rsidRDefault="00F80610" w:rsidP="00F80610">
      <w:pPr>
        <w:pStyle w:val="xmsonormal"/>
        <w:shd w:val="clear" w:color="auto" w:fill="FFFFFF"/>
        <w:spacing w:before="0" w:beforeAutospacing="0" w:after="0" w:afterAutospacing="0" w:line="276" w:lineRule="auto"/>
        <w:ind w:firstLine="720"/>
        <w:rPr>
          <w:color w:val="201F1E"/>
        </w:rPr>
      </w:pPr>
      <w:r w:rsidRPr="004F7972">
        <w:rPr>
          <w:color w:val="201F1E"/>
        </w:rPr>
        <w:t xml:space="preserve">Very happy with all aspects of treatment I have received from the </w:t>
      </w:r>
      <w:r w:rsidRPr="004F7972">
        <w:rPr>
          <w:b/>
          <w:bCs/>
          <w:color w:val="201F1E"/>
        </w:rPr>
        <w:t>NHS</w:t>
      </w:r>
      <w:r w:rsidRPr="004F7972">
        <w:rPr>
          <w:color w:val="201F1E"/>
        </w:rPr>
        <w:t>. Very</w:t>
      </w:r>
      <w:r>
        <w:rPr>
          <w:color w:val="201F1E"/>
        </w:rPr>
        <w:tab/>
      </w:r>
      <w:r w:rsidRPr="004F7972">
        <w:rPr>
          <w:color w:val="201F1E"/>
        </w:rPr>
        <w:t>impressed.</w:t>
      </w:r>
      <w:r>
        <w:rPr>
          <w:color w:val="201F1E"/>
        </w:rPr>
        <w:t xml:space="preserve">  (M)</w:t>
      </w:r>
    </w:p>
    <w:p w14:paraId="1BADE887" w14:textId="77777777" w:rsidR="00F80610" w:rsidRPr="005B2055" w:rsidRDefault="00F80610" w:rsidP="00F80610">
      <w:pPr>
        <w:pStyle w:val="xmsonormal"/>
        <w:shd w:val="clear" w:color="auto" w:fill="FFFFFF"/>
        <w:spacing w:before="0" w:beforeAutospacing="0" w:after="0" w:afterAutospacing="0" w:line="276" w:lineRule="auto"/>
        <w:ind w:firstLine="720"/>
        <w:rPr>
          <w:color w:val="201F1E"/>
          <w:highlight w:val="yellow"/>
        </w:rPr>
      </w:pPr>
    </w:p>
    <w:p w14:paraId="79BE3DDC"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4F7972">
        <w:rPr>
          <w:color w:val="201F1E"/>
        </w:rPr>
        <w:t xml:space="preserve">Systems let the </w:t>
      </w:r>
      <w:r w:rsidRPr="004F7972">
        <w:rPr>
          <w:b/>
          <w:bCs/>
          <w:color w:val="201F1E"/>
        </w:rPr>
        <w:t>hospital</w:t>
      </w:r>
      <w:r w:rsidRPr="004F7972">
        <w:rPr>
          <w:color w:val="201F1E"/>
        </w:rPr>
        <w:t xml:space="preserve"> down - much waste of time and effort. </w:t>
      </w:r>
      <w:proofErr w:type="gramStart"/>
      <w:r w:rsidRPr="004F7972">
        <w:rPr>
          <w:color w:val="201F1E"/>
        </w:rPr>
        <w:t>Multiple files,</w:t>
      </w:r>
      <w:proofErr w:type="gramEnd"/>
      <w:r w:rsidRPr="004F7972">
        <w:rPr>
          <w:color w:val="201F1E"/>
        </w:rPr>
        <w:t xml:space="preserve"> shouldn't be too hard to integrate electronically across all Trust sites - money saver, stress saver and time saver!</w:t>
      </w:r>
      <w:r>
        <w:rPr>
          <w:color w:val="201F1E"/>
        </w:rPr>
        <w:t xml:space="preserve">  (M)</w:t>
      </w:r>
    </w:p>
    <w:p w14:paraId="12581151" w14:textId="77777777" w:rsidR="00F80610" w:rsidRDefault="00F80610" w:rsidP="00F80610">
      <w:pPr>
        <w:pStyle w:val="xmsonormal"/>
        <w:shd w:val="clear" w:color="auto" w:fill="FFFFFF"/>
        <w:spacing w:before="0" w:beforeAutospacing="0" w:after="0" w:afterAutospacing="0" w:line="276" w:lineRule="auto"/>
        <w:rPr>
          <w:color w:val="201F1E"/>
        </w:rPr>
      </w:pPr>
    </w:p>
    <w:p w14:paraId="579D1595" w14:textId="01EF847A" w:rsidR="00F80610" w:rsidRDefault="00F80610" w:rsidP="00F80610">
      <w:pPr>
        <w:pStyle w:val="xmsonormal"/>
        <w:shd w:val="clear" w:color="auto" w:fill="FFFFFF"/>
        <w:spacing w:before="0" w:beforeAutospacing="0" w:after="0" w:afterAutospacing="0" w:line="276" w:lineRule="auto"/>
        <w:rPr>
          <w:color w:val="201F1E"/>
        </w:rPr>
      </w:pPr>
      <w:r>
        <w:rPr>
          <w:color w:val="201F1E"/>
        </w:rPr>
        <w:t>We would argue that, rhetorically, this kind of metonymic reference has the potential to present the m</w:t>
      </w:r>
      <w:r w:rsidR="005E2C35">
        <w:rPr>
          <w:color w:val="201F1E"/>
        </w:rPr>
        <w:t>ale patient</w:t>
      </w:r>
      <w:r>
        <w:rPr>
          <w:color w:val="201F1E"/>
        </w:rPr>
        <w:t>’s experiences as applying not just to them or the individual staff members who treated them, but as being more generally applicable, to staff comprising a hospital or even the entire NHS. Another feature of the m</w:t>
      </w:r>
      <w:r w:rsidR="005E2C35">
        <w:rPr>
          <w:color w:val="201F1E"/>
        </w:rPr>
        <w:t>ale patient</w:t>
      </w:r>
      <w:r>
        <w:rPr>
          <w:color w:val="201F1E"/>
        </w:rPr>
        <w:t xml:space="preserve"> comments which is </w:t>
      </w:r>
      <w:r w:rsidR="00FC28EA">
        <w:rPr>
          <w:color w:val="201F1E"/>
        </w:rPr>
        <w:t xml:space="preserve">indicated </w:t>
      </w:r>
      <w:r>
        <w:rPr>
          <w:color w:val="201F1E"/>
        </w:rPr>
        <w:t xml:space="preserve">in their pronounced use of </w:t>
      </w:r>
      <w:r>
        <w:rPr>
          <w:i/>
          <w:iCs/>
          <w:color w:val="201F1E"/>
        </w:rPr>
        <w:t xml:space="preserve">NHS </w:t>
      </w:r>
      <w:r>
        <w:rPr>
          <w:color w:val="201F1E"/>
        </w:rPr>
        <w:t>is to comment on – or to relate their own experiences to – wider organisational issues within the NHS. Again, this may represent a rhetorical strategy used to generalise experiences and, in the case of complaints, to render these more pressing.</w:t>
      </w:r>
    </w:p>
    <w:p w14:paraId="4051E812" w14:textId="77777777" w:rsidR="00F80610" w:rsidRDefault="00F80610" w:rsidP="00F80610">
      <w:pPr>
        <w:pStyle w:val="xmsonormal"/>
        <w:shd w:val="clear" w:color="auto" w:fill="FFFFFF"/>
        <w:spacing w:before="0" w:beforeAutospacing="0" w:after="0" w:afterAutospacing="0" w:line="276" w:lineRule="auto"/>
        <w:rPr>
          <w:color w:val="201F1E"/>
        </w:rPr>
      </w:pPr>
    </w:p>
    <w:p w14:paraId="45E7E4AA" w14:textId="77777777" w:rsidR="00F80610" w:rsidRDefault="00F80610" w:rsidP="00F80610">
      <w:pPr>
        <w:pStyle w:val="xmsonormal"/>
        <w:shd w:val="clear" w:color="auto" w:fill="FFFFFF"/>
        <w:spacing w:before="0" w:beforeAutospacing="0" w:after="0" w:afterAutospacing="0" w:line="276" w:lineRule="auto"/>
        <w:rPr>
          <w:color w:val="201F1E"/>
        </w:rPr>
      </w:pPr>
    </w:p>
    <w:p w14:paraId="6C3C3708" w14:textId="0FAE5901"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Another characteristic theme of the men’s comments is time, as indicated in the </w:t>
      </w:r>
      <w:proofErr w:type="gramStart"/>
      <w:r>
        <w:rPr>
          <w:color w:val="201F1E"/>
        </w:rPr>
        <w:t>keywords</w:t>
      </w:r>
      <w:proofErr w:type="gramEnd"/>
      <w:r>
        <w:rPr>
          <w:color w:val="201F1E"/>
        </w:rPr>
        <w:t xml:space="preserve"> </w:t>
      </w:r>
      <w:r>
        <w:rPr>
          <w:i/>
          <w:iCs/>
          <w:color w:val="201F1E"/>
        </w:rPr>
        <w:t xml:space="preserve">months </w:t>
      </w:r>
      <w:r>
        <w:rPr>
          <w:color w:val="201F1E"/>
        </w:rPr>
        <w:t xml:space="preserve">and </w:t>
      </w:r>
      <w:r>
        <w:rPr>
          <w:i/>
          <w:iCs/>
          <w:color w:val="201F1E"/>
        </w:rPr>
        <w:t>period</w:t>
      </w:r>
      <w:r>
        <w:rPr>
          <w:color w:val="201F1E"/>
        </w:rPr>
        <w:t>. Analysis of these keywords in-use reveals that they tend to be used to quantify the amount of time that the m</w:t>
      </w:r>
      <w:r w:rsidR="005E2C35">
        <w:rPr>
          <w:color w:val="201F1E"/>
        </w:rPr>
        <w:t>ale patients</w:t>
      </w:r>
      <w:r>
        <w:rPr>
          <w:color w:val="201F1E"/>
        </w:rPr>
        <w:t xml:space="preserve"> have had to wait for something (usually a diagnosis or appointment for treatment). This theme – of waiting – is frequent in m</w:t>
      </w:r>
      <w:r w:rsidR="005E2C35">
        <w:rPr>
          <w:color w:val="201F1E"/>
        </w:rPr>
        <w:t>ale</w:t>
      </w:r>
      <w:r>
        <w:rPr>
          <w:color w:val="201F1E"/>
        </w:rPr>
        <w:t xml:space="preserve"> and </w:t>
      </w:r>
      <w:r w:rsidR="005E2C35">
        <w:rPr>
          <w:color w:val="201F1E"/>
        </w:rPr>
        <w:t>female patients</w:t>
      </w:r>
      <w:proofErr w:type="gramStart"/>
      <w:r w:rsidR="005E2C35">
        <w:rPr>
          <w:color w:val="201F1E"/>
        </w:rPr>
        <w:t xml:space="preserve">’ </w:t>
      </w:r>
      <w:r>
        <w:rPr>
          <w:color w:val="201F1E"/>
        </w:rPr>
        <w:t xml:space="preserve"> comments</w:t>
      </w:r>
      <w:proofErr w:type="gramEnd"/>
      <w:r>
        <w:rPr>
          <w:color w:val="201F1E"/>
        </w:rPr>
        <w:t xml:space="preserve"> overall, while the more precise numbers given by the m</w:t>
      </w:r>
      <w:r w:rsidR="005E2C35">
        <w:rPr>
          <w:color w:val="201F1E"/>
        </w:rPr>
        <w:t>ale patients</w:t>
      </w:r>
      <w:r>
        <w:rPr>
          <w:color w:val="201F1E"/>
        </w:rPr>
        <w:t xml:space="preserve"> to quantify the periods of their waits seems to be a gendered style feature which we previously observed in m</w:t>
      </w:r>
      <w:r w:rsidR="005E2C35">
        <w:rPr>
          <w:color w:val="201F1E"/>
        </w:rPr>
        <w:t>ale patients’</w:t>
      </w:r>
      <w:r>
        <w:rPr>
          <w:color w:val="201F1E"/>
        </w:rPr>
        <w:t xml:space="preserve"> comments within more general NHS feedback (Baker et al., 2019).</w:t>
      </w:r>
    </w:p>
    <w:p w14:paraId="5D180F9C" w14:textId="77777777" w:rsidR="00F80610" w:rsidRDefault="00F80610" w:rsidP="00F80610">
      <w:pPr>
        <w:pStyle w:val="xmsonormal"/>
        <w:shd w:val="clear" w:color="auto" w:fill="FFFFFF"/>
        <w:spacing w:before="0" w:beforeAutospacing="0" w:after="0" w:afterAutospacing="0" w:line="276" w:lineRule="auto"/>
        <w:rPr>
          <w:color w:val="201F1E"/>
        </w:rPr>
      </w:pPr>
    </w:p>
    <w:p w14:paraId="7F1BCE7A" w14:textId="77777777" w:rsidR="00F80610" w:rsidRPr="00163EA9" w:rsidRDefault="00F80610" w:rsidP="00F80610">
      <w:pPr>
        <w:pStyle w:val="xmsonormal"/>
        <w:shd w:val="clear" w:color="auto" w:fill="FFFFFF"/>
        <w:spacing w:before="0" w:beforeAutospacing="0" w:after="0" w:afterAutospacing="0" w:line="276" w:lineRule="auto"/>
        <w:ind w:left="720"/>
        <w:rPr>
          <w:color w:val="201F1E"/>
        </w:rPr>
      </w:pPr>
      <w:proofErr w:type="gramStart"/>
      <w:r w:rsidRPr="00163EA9">
        <w:rPr>
          <w:color w:val="201F1E"/>
        </w:rPr>
        <w:t>So</w:t>
      </w:r>
      <w:proofErr w:type="gramEnd"/>
      <w:r w:rsidRPr="00163EA9">
        <w:rPr>
          <w:color w:val="201F1E"/>
        </w:rPr>
        <w:t xml:space="preserve"> I ended up waiting 6 </w:t>
      </w:r>
      <w:r w:rsidRPr="00163EA9">
        <w:rPr>
          <w:b/>
          <w:bCs/>
          <w:color w:val="201F1E"/>
        </w:rPr>
        <w:t>months</w:t>
      </w:r>
      <w:r w:rsidRPr="00163EA9">
        <w:rPr>
          <w:color w:val="201F1E"/>
        </w:rPr>
        <w:t xml:space="preserve"> until they did surgery and remove what had to be removed, which is a very long wait if you keep in mind that this melanoma could spread in any moment and probably kill me.</w:t>
      </w:r>
      <w:r>
        <w:rPr>
          <w:color w:val="201F1E"/>
        </w:rPr>
        <w:t xml:space="preserve">  </w:t>
      </w:r>
      <w:r w:rsidRPr="00163EA9">
        <w:rPr>
          <w:color w:val="201F1E"/>
        </w:rPr>
        <w:t>(M)</w:t>
      </w:r>
    </w:p>
    <w:p w14:paraId="68CD135B" w14:textId="77777777" w:rsidR="00F80610" w:rsidRPr="00163EA9" w:rsidRDefault="00F80610" w:rsidP="00F80610">
      <w:pPr>
        <w:pStyle w:val="xmsonormal"/>
        <w:shd w:val="clear" w:color="auto" w:fill="FFFFFF"/>
        <w:spacing w:before="0" w:beforeAutospacing="0" w:after="0" w:afterAutospacing="0" w:line="276" w:lineRule="auto"/>
        <w:rPr>
          <w:color w:val="201F1E"/>
        </w:rPr>
      </w:pPr>
    </w:p>
    <w:p w14:paraId="1E6C7FC6"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163EA9">
        <w:rPr>
          <w:color w:val="201F1E"/>
        </w:rPr>
        <w:t xml:space="preserve">The first thing to do on entering the department was always to look at the screen to whether there were any delays. These often changed mainly to extend the waiting </w:t>
      </w:r>
      <w:r w:rsidRPr="00163EA9">
        <w:rPr>
          <w:b/>
          <w:bCs/>
          <w:color w:val="201F1E"/>
        </w:rPr>
        <w:t>period</w:t>
      </w:r>
      <w:r w:rsidRPr="00163EA9">
        <w:rPr>
          <w:color w:val="201F1E"/>
        </w:rPr>
        <w:t xml:space="preserve"> up to 1 hour.</w:t>
      </w:r>
      <w:r>
        <w:rPr>
          <w:color w:val="201F1E"/>
        </w:rPr>
        <w:t xml:space="preserve">  (M)</w:t>
      </w:r>
    </w:p>
    <w:p w14:paraId="436E901E" w14:textId="77777777" w:rsidR="00F80610" w:rsidRDefault="00F80610" w:rsidP="00F80610">
      <w:pPr>
        <w:pStyle w:val="xmsonormal"/>
        <w:shd w:val="clear" w:color="auto" w:fill="FFFFFF"/>
        <w:spacing w:before="0" w:beforeAutospacing="0" w:after="0" w:afterAutospacing="0" w:line="276" w:lineRule="auto"/>
        <w:rPr>
          <w:color w:val="201F1E"/>
        </w:rPr>
      </w:pPr>
    </w:p>
    <w:p w14:paraId="039BA9CA" w14:textId="52DE3895"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The men’s focus on detail is also indicated in the </w:t>
      </w:r>
      <w:proofErr w:type="spellStart"/>
      <w:r>
        <w:rPr>
          <w:color w:val="201F1E"/>
        </w:rPr>
        <w:t>keyness</w:t>
      </w:r>
      <w:proofErr w:type="spellEnd"/>
      <w:r>
        <w:rPr>
          <w:color w:val="201F1E"/>
        </w:rPr>
        <w:t xml:space="preserve"> of the </w:t>
      </w:r>
      <w:r w:rsidR="00665D25">
        <w:rPr>
          <w:color w:val="201F1E"/>
        </w:rPr>
        <w:t xml:space="preserve">right-side </w:t>
      </w:r>
      <w:r>
        <w:rPr>
          <w:color w:val="201F1E"/>
        </w:rPr>
        <w:t>bracket (</w:t>
      </w:r>
      <w:r w:rsidR="00665D25" w:rsidRPr="00A95E30">
        <w:rPr>
          <w:i/>
          <w:iCs/>
          <w:color w:val="201F1E"/>
        </w:rPr>
        <w:t>)</w:t>
      </w:r>
      <w:r>
        <w:rPr>
          <w:color w:val="201F1E"/>
        </w:rPr>
        <w:t>) which tend</w:t>
      </w:r>
      <w:r w:rsidR="00665D25">
        <w:rPr>
          <w:color w:val="201F1E"/>
        </w:rPr>
        <w:t>s</w:t>
      </w:r>
      <w:r>
        <w:rPr>
          <w:color w:val="201F1E"/>
        </w:rPr>
        <w:t xml:space="preserve"> to be used to specify details such as the type of cancer that the m</w:t>
      </w:r>
      <w:r w:rsidR="005E2C35">
        <w:rPr>
          <w:color w:val="201F1E"/>
        </w:rPr>
        <w:t>ale patients</w:t>
      </w:r>
      <w:r>
        <w:rPr>
          <w:color w:val="201F1E"/>
        </w:rPr>
        <w:t xml:space="preserve"> were treated for, the specific types of treatment or procedures they underwent, and the ward or unit where they received that treatment.</w:t>
      </w:r>
    </w:p>
    <w:p w14:paraId="05CD6A86" w14:textId="77777777" w:rsidR="00F80610" w:rsidRDefault="00F80610" w:rsidP="00F80610">
      <w:pPr>
        <w:pStyle w:val="xmsonormal"/>
        <w:shd w:val="clear" w:color="auto" w:fill="FFFFFF"/>
        <w:spacing w:before="0" w:beforeAutospacing="0" w:after="0" w:afterAutospacing="0" w:line="276" w:lineRule="auto"/>
        <w:rPr>
          <w:color w:val="201F1E"/>
        </w:rPr>
      </w:pPr>
    </w:p>
    <w:p w14:paraId="347C5CBD" w14:textId="77777777" w:rsidR="00F80610" w:rsidRDefault="00F80610" w:rsidP="00F80610">
      <w:pPr>
        <w:spacing w:after="0" w:line="276" w:lineRule="auto"/>
        <w:ind w:left="720"/>
        <w:rPr>
          <w:rFonts w:ascii="Times New Roman" w:eastAsia="Times New Roman" w:hAnsi="Times New Roman" w:cs="Times New Roman"/>
          <w:color w:val="201F1E"/>
          <w:sz w:val="24"/>
          <w:szCs w:val="24"/>
          <w:lang w:eastAsia="en-GB"/>
        </w:rPr>
      </w:pPr>
      <w:r w:rsidRPr="00163EA9">
        <w:rPr>
          <w:rFonts w:ascii="Times New Roman" w:eastAsia="Times New Roman" w:hAnsi="Times New Roman" w:cs="Times New Roman"/>
          <w:color w:val="201F1E"/>
          <w:sz w:val="24"/>
          <w:szCs w:val="24"/>
          <w:lang w:eastAsia="en-GB"/>
        </w:rPr>
        <w:t xml:space="preserve">Biopsy results were too slow. Once received by medical staff, too long was taken in starting </w:t>
      </w:r>
      <w:r w:rsidRPr="00A95E30">
        <w:rPr>
          <w:rFonts w:ascii="Times New Roman" w:eastAsia="Times New Roman" w:hAnsi="Times New Roman" w:cs="Times New Roman"/>
          <w:color w:val="201F1E"/>
          <w:sz w:val="24"/>
          <w:szCs w:val="24"/>
          <w:lang w:eastAsia="en-GB"/>
        </w:rPr>
        <w:t>(</w:t>
      </w:r>
      <w:r w:rsidRPr="00163EA9">
        <w:rPr>
          <w:rFonts w:ascii="Times New Roman" w:eastAsia="Times New Roman" w:hAnsi="Times New Roman" w:cs="Times New Roman"/>
          <w:color w:val="201F1E"/>
          <w:sz w:val="24"/>
          <w:szCs w:val="24"/>
          <w:lang w:eastAsia="en-GB"/>
        </w:rPr>
        <w:t>further removal of skin cancer</w:t>
      </w:r>
      <w:r w:rsidRPr="00665D25">
        <w:rPr>
          <w:rFonts w:ascii="Times New Roman" w:eastAsia="Times New Roman" w:hAnsi="Times New Roman" w:cs="Times New Roman"/>
          <w:b/>
          <w:bCs/>
          <w:color w:val="201F1E"/>
          <w:sz w:val="24"/>
          <w:szCs w:val="24"/>
          <w:lang w:eastAsia="en-GB"/>
        </w:rPr>
        <w:t>)</w:t>
      </w:r>
      <w:r w:rsidRPr="00163EA9">
        <w:rPr>
          <w:rFonts w:ascii="Times New Roman" w:eastAsia="Times New Roman" w:hAnsi="Times New Roman" w:cs="Times New Roman"/>
          <w:color w:val="201F1E"/>
          <w:sz w:val="24"/>
          <w:szCs w:val="24"/>
          <w:lang w:eastAsia="en-GB"/>
        </w:rPr>
        <w:t xml:space="preserve">. Too many hospitals were involved </w:t>
      </w:r>
      <w:r w:rsidRPr="00A95E30">
        <w:rPr>
          <w:rFonts w:ascii="Times New Roman" w:eastAsia="Times New Roman" w:hAnsi="Times New Roman" w:cs="Times New Roman"/>
          <w:color w:val="201F1E"/>
          <w:sz w:val="24"/>
          <w:szCs w:val="24"/>
          <w:lang w:eastAsia="en-GB"/>
        </w:rPr>
        <w:t>(</w:t>
      </w:r>
      <w:r>
        <w:rPr>
          <w:rFonts w:ascii="Times New Roman" w:eastAsia="Times New Roman" w:hAnsi="Times New Roman" w:cs="Times New Roman"/>
          <w:color w:val="201F1E"/>
          <w:sz w:val="24"/>
          <w:szCs w:val="24"/>
          <w:lang w:eastAsia="en-GB"/>
        </w:rPr>
        <w:t>[name of hospital and ward]</w:t>
      </w:r>
      <w:r w:rsidRPr="00665D25">
        <w:rPr>
          <w:rFonts w:ascii="Times New Roman" w:eastAsia="Times New Roman" w:hAnsi="Times New Roman" w:cs="Times New Roman"/>
          <w:b/>
          <w:bCs/>
          <w:color w:val="201F1E"/>
          <w:sz w:val="24"/>
          <w:szCs w:val="24"/>
          <w:lang w:eastAsia="en-GB"/>
        </w:rPr>
        <w:t>)</w:t>
      </w:r>
      <w:r w:rsidRPr="00163EA9">
        <w:rPr>
          <w:rFonts w:ascii="Times New Roman" w:eastAsia="Times New Roman" w:hAnsi="Times New Roman" w:cs="Times New Roman"/>
          <w:color w:val="201F1E"/>
          <w:sz w:val="24"/>
          <w:szCs w:val="24"/>
          <w:lang w:eastAsia="en-GB"/>
        </w:rPr>
        <w:t xml:space="preserve"> in my opinion this resulted in months of inactivity and delay.</w:t>
      </w:r>
      <w:r>
        <w:rPr>
          <w:rFonts w:ascii="Times New Roman" w:eastAsia="Times New Roman" w:hAnsi="Times New Roman" w:cs="Times New Roman"/>
          <w:color w:val="201F1E"/>
          <w:sz w:val="24"/>
          <w:szCs w:val="24"/>
          <w:lang w:eastAsia="en-GB"/>
        </w:rPr>
        <w:t xml:space="preserve">  (M)</w:t>
      </w:r>
    </w:p>
    <w:p w14:paraId="21FE9222" w14:textId="77777777" w:rsidR="00F80610" w:rsidRPr="00163EA9" w:rsidRDefault="00F80610" w:rsidP="00F80610">
      <w:pPr>
        <w:spacing w:after="0" w:line="276" w:lineRule="auto"/>
        <w:rPr>
          <w:rFonts w:ascii="Times New Roman" w:eastAsia="Times New Roman" w:hAnsi="Times New Roman" w:cs="Times New Roman"/>
          <w:color w:val="201F1E"/>
          <w:sz w:val="24"/>
          <w:szCs w:val="24"/>
          <w:lang w:eastAsia="en-GB"/>
        </w:rPr>
      </w:pPr>
    </w:p>
    <w:p w14:paraId="1C84B278" w14:textId="25B5C1C0" w:rsidR="00732AC4" w:rsidRDefault="00F80610" w:rsidP="00F80610">
      <w:pPr>
        <w:pStyle w:val="xmsonormal"/>
        <w:shd w:val="clear" w:color="auto" w:fill="FFFFFF"/>
        <w:spacing w:before="0" w:beforeAutospacing="0" w:after="0" w:afterAutospacing="0" w:line="276" w:lineRule="auto"/>
      </w:pPr>
      <w:r>
        <w:rPr>
          <w:color w:val="201F1E"/>
        </w:rPr>
        <w:t>Another set of keywords that indicate stylistic features characterising m</w:t>
      </w:r>
      <w:r w:rsidR="005E2C35">
        <w:rPr>
          <w:color w:val="201F1E"/>
        </w:rPr>
        <w:t>ale patients’</w:t>
      </w:r>
      <w:r>
        <w:rPr>
          <w:color w:val="201F1E"/>
        </w:rPr>
        <w:t xml:space="preserve"> feedback are those which are used to praise the objects of evaluation described above, including the adjective keywords </w:t>
      </w:r>
      <w:r>
        <w:rPr>
          <w:i/>
          <w:iCs/>
          <w:color w:val="201F1E"/>
        </w:rPr>
        <w:t>good</w:t>
      </w:r>
      <w:r w:rsidR="00665D25">
        <w:rPr>
          <w:i/>
          <w:iCs/>
        </w:rPr>
        <w:t xml:space="preserve"> </w:t>
      </w:r>
      <w:r w:rsidR="00665D25">
        <w:t>and</w:t>
      </w:r>
      <w:r>
        <w:t xml:space="preserve"> </w:t>
      </w:r>
      <w:r>
        <w:rPr>
          <w:i/>
          <w:iCs/>
        </w:rPr>
        <w:t>first class</w:t>
      </w:r>
      <w:r>
        <w:t xml:space="preserve">, </w:t>
      </w:r>
      <w:r w:rsidR="00665D25">
        <w:t xml:space="preserve">the noun </w:t>
      </w:r>
      <w:r w:rsidR="00665D25">
        <w:rPr>
          <w:i/>
          <w:iCs/>
        </w:rPr>
        <w:t>professionalism</w:t>
      </w:r>
      <w:r w:rsidR="00665D25">
        <w:t>,</w:t>
      </w:r>
      <w:r w:rsidR="00665D25">
        <w:rPr>
          <w:i/>
          <w:iCs/>
        </w:rPr>
        <w:t xml:space="preserve"> </w:t>
      </w:r>
      <w:r w:rsidR="00665D25">
        <w:t>and</w:t>
      </w:r>
      <w:r>
        <w:t xml:space="preserve"> </w:t>
      </w:r>
      <w:r>
        <w:rPr>
          <w:i/>
          <w:iCs/>
        </w:rPr>
        <w:t>quality</w:t>
      </w:r>
      <w:r w:rsidR="00665D25">
        <w:t xml:space="preserve">, </w:t>
      </w:r>
      <w:r>
        <w:t xml:space="preserve">which could function as a positively </w:t>
      </w:r>
      <w:proofErr w:type="spellStart"/>
      <w:r>
        <w:t>valenced</w:t>
      </w:r>
      <w:proofErr w:type="spellEnd"/>
      <w:r>
        <w:t xml:space="preserve"> adjective or as a generic noun which received evaluation from other adjectives.</w:t>
      </w:r>
      <w:r w:rsidR="007F2F34">
        <w:t xml:space="preserve"> Another keyword used to give praise, </w:t>
      </w:r>
      <w:r w:rsidR="007F2F34">
        <w:rPr>
          <w:i/>
          <w:iCs/>
        </w:rPr>
        <w:t>successful</w:t>
      </w:r>
      <w:r w:rsidR="007F2F34">
        <w:t xml:space="preserve">, is again indicative of the male patients’ tendency to focus on the procedures they underwent in their feedback, </w:t>
      </w:r>
      <w:r w:rsidR="00732AC4">
        <w:t xml:space="preserve">as in 96% of cases it is used by the male patients in reference to </w:t>
      </w:r>
      <w:proofErr w:type="gramStart"/>
      <w:r w:rsidR="00732AC4">
        <w:t>whether or not</w:t>
      </w:r>
      <w:proofErr w:type="gramEnd"/>
      <w:r w:rsidR="00732AC4">
        <w:t xml:space="preserve"> such procedures were a success.</w:t>
      </w:r>
    </w:p>
    <w:p w14:paraId="055A4A24" w14:textId="77777777" w:rsidR="00732AC4" w:rsidRDefault="00732AC4" w:rsidP="00F80610">
      <w:pPr>
        <w:pStyle w:val="xmsonormal"/>
        <w:shd w:val="clear" w:color="auto" w:fill="FFFFFF"/>
        <w:spacing w:before="0" w:beforeAutospacing="0" w:after="0" w:afterAutospacing="0" w:line="276" w:lineRule="auto"/>
      </w:pPr>
    </w:p>
    <w:p w14:paraId="724FD2C1" w14:textId="31D75505" w:rsidR="00732AC4" w:rsidRDefault="00732AC4" w:rsidP="00A95E30">
      <w:pPr>
        <w:pStyle w:val="xmsonormal"/>
        <w:shd w:val="clear" w:color="auto" w:fill="FFFFFF"/>
        <w:spacing w:before="0" w:beforeAutospacing="0" w:after="0" w:afterAutospacing="0" w:line="276" w:lineRule="auto"/>
        <w:ind w:left="720"/>
      </w:pPr>
      <w:r w:rsidRPr="00732AC4">
        <w:t xml:space="preserve">I had to go home and was called back the next week to have the operation, which was very </w:t>
      </w:r>
      <w:r w:rsidRPr="00A95E30">
        <w:rPr>
          <w:b/>
          <w:bCs/>
        </w:rPr>
        <w:t>successful</w:t>
      </w:r>
      <w:r w:rsidRPr="00732AC4">
        <w:t xml:space="preserve"> again at </w:t>
      </w:r>
      <w:r>
        <w:t>[name of hospital]</w:t>
      </w:r>
      <w:r w:rsidRPr="00732AC4">
        <w:t>.</w:t>
      </w:r>
    </w:p>
    <w:p w14:paraId="3E38E32A" w14:textId="6BA7EB11" w:rsidR="00F80610" w:rsidRPr="007B4853" w:rsidRDefault="00F80610" w:rsidP="00F80610">
      <w:pPr>
        <w:pStyle w:val="xmsonormal"/>
        <w:shd w:val="clear" w:color="auto" w:fill="FFFFFF"/>
        <w:spacing w:before="0" w:beforeAutospacing="0" w:after="0" w:afterAutospacing="0" w:line="276" w:lineRule="auto"/>
      </w:pPr>
    </w:p>
    <w:p w14:paraId="007394DF" w14:textId="372B5781" w:rsidR="00F80610" w:rsidRDefault="00F80610" w:rsidP="00F80610">
      <w:pPr>
        <w:pStyle w:val="xmsonormal"/>
        <w:shd w:val="clear" w:color="auto" w:fill="FFFFFF"/>
        <w:spacing w:before="0" w:beforeAutospacing="0" w:after="0" w:afterAutospacing="0" w:line="276" w:lineRule="auto"/>
        <w:rPr>
          <w:color w:val="201F1E"/>
        </w:rPr>
      </w:pPr>
      <w:r>
        <w:rPr>
          <w:color w:val="201F1E"/>
        </w:rPr>
        <w:t>The final group of keywords we want to consider for the m</w:t>
      </w:r>
      <w:r w:rsidR="005E2C35">
        <w:rPr>
          <w:color w:val="201F1E"/>
        </w:rPr>
        <w:t>ale patients’</w:t>
      </w:r>
      <w:r>
        <w:rPr>
          <w:color w:val="201F1E"/>
        </w:rPr>
        <w:t xml:space="preserve"> comments are also reflective of style (</w:t>
      </w:r>
      <w:r w:rsidRPr="007B4853">
        <w:rPr>
          <w:i/>
          <w:iCs/>
        </w:rPr>
        <w:t>no</w:t>
      </w:r>
      <w:r w:rsidRPr="007B4853">
        <w:t>,</w:t>
      </w:r>
      <w:r w:rsidRPr="007B4853">
        <w:rPr>
          <w:i/>
          <w:iCs/>
        </w:rPr>
        <w:t xml:space="preserve"> thanks</w:t>
      </w:r>
      <w:r w:rsidRPr="007B4853">
        <w:t>,</w:t>
      </w:r>
      <w:r w:rsidRPr="007B4853">
        <w:rPr>
          <w:i/>
          <w:iCs/>
        </w:rPr>
        <w:t xml:space="preserve"> yes</w:t>
      </w:r>
      <w:r>
        <w:rPr>
          <w:color w:val="201F1E"/>
        </w:rPr>
        <w:t>). However, rather than necessarily reflecting how the men linguistically performed evaluation, the uses of these keywords are more reflective of how the m</w:t>
      </w:r>
      <w:r w:rsidR="005E2C35">
        <w:rPr>
          <w:color w:val="201F1E"/>
        </w:rPr>
        <w:t>ale patients</w:t>
      </w:r>
      <w:r>
        <w:rPr>
          <w:color w:val="201F1E"/>
        </w:rPr>
        <w:t xml:space="preserve"> in our data interacted with the feedback form. </w:t>
      </w:r>
      <w:proofErr w:type="gramStart"/>
      <w:r>
        <w:rPr>
          <w:color w:val="201F1E"/>
        </w:rPr>
        <w:t>In particular, these</w:t>
      </w:r>
      <w:proofErr w:type="gramEnd"/>
      <w:r>
        <w:rPr>
          <w:color w:val="201F1E"/>
        </w:rPr>
        <w:t xml:space="preserve"> keywords </w:t>
      </w:r>
      <w:r>
        <w:rPr>
          <w:color w:val="201F1E"/>
        </w:rPr>
        <w:lastRenderedPageBreak/>
        <w:t>were used in ways that suggested that the men interacted almost dialogically with the voice of the feedback form, by answering the prompt questions literally (</w:t>
      </w:r>
      <w:r>
        <w:rPr>
          <w:i/>
          <w:iCs/>
          <w:color w:val="201F1E"/>
        </w:rPr>
        <w:t>no</w:t>
      </w:r>
      <w:r>
        <w:rPr>
          <w:color w:val="201F1E"/>
        </w:rPr>
        <w:t xml:space="preserve">, </w:t>
      </w:r>
      <w:r>
        <w:rPr>
          <w:i/>
          <w:iCs/>
          <w:color w:val="201F1E"/>
        </w:rPr>
        <w:t>yes</w:t>
      </w:r>
      <w:r>
        <w:rPr>
          <w:color w:val="201F1E"/>
        </w:rPr>
        <w:t>) and performing the speech act of thanking service providers, who are assumed to be represented by the voice of the form.</w:t>
      </w:r>
    </w:p>
    <w:p w14:paraId="6D22CCD5" w14:textId="77777777" w:rsidR="00F80610" w:rsidRDefault="00F80610" w:rsidP="00F80610">
      <w:pPr>
        <w:pStyle w:val="xmsonormal"/>
        <w:shd w:val="clear" w:color="auto" w:fill="FFFFFF"/>
        <w:spacing w:before="0" w:beforeAutospacing="0" w:after="0" w:afterAutospacing="0" w:line="276" w:lineRule="auto"/>
        <w:rPr>
          <w:color w:val="201F1E"/>
        </w:rPr>
      </w:pPr>
    </w:p>
    <w:p w14:paraId="6B18EC75"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4D4418">
        <w:rPr>
          <w:b/>
          <w:bCs/>
          <w:color w:val="201F1E"/>
        </w:rPr>
        <w:t>Yes</w:t>
      </w:r>
      <w:r w:rsidRPr="00A95E30">
        <w:rPr>
          <w:color w:val="201F1E"/>
        </w:rPr>
        <w:t>.</w:t>
      </w:r>
      <w:r w:rsidRPr="004D4418">
        <w:rPr>
          <w:color w:val="201F1E"/>
        </w:rPr>
        <w:t xml:space="preserve"> It was dealt with in a timely fashion and consideration was given by the consultant for the eventual cosmetic appearance of the site following removal of the lesion.</w:t>
      </w:r>
      <w:r>
        <w:rPr>
          <w:color w:val="201F1E"/>
        </w:rPr>
        <w:t xml:space="preserve">  (M)</w:t>
      </w:r>
    </w:p>
    <w:p w14:paraId="36342B3B" w14:textId="77777777" w:rsidR="00F80610" w:rsidRDefault="00F80610" w:rsidP="00F80610">
      <w:pPr>
        <w:pStyle w:val="xmsonormal"/>
        <w:shd w:val="clear" w:color="auto" w:fill="FFFFFF"/>
        <w:spacing w:before="0" w:beforeAutospacing="0" w:after="0" w:afterAutospacing="0" w:line="276" w:lineRule="auto"/>
        <w:ind w:left="720"/>
        <w:rPr>
          <w:color w:val="201F1E"/>
        </w:rPr>
      </w:pPr>
    </w:p>
    <w:p w14:paraId="0A6B517A" w14:textId="77777777" w:rsidR="00F80610" w:rsidRPr="004D4418" w:rsidRDefault="00F80610" w:rsidP="00F80610">
      <w:pPr>
        <w:pStyle w:val="xmsonormal"/>
        <w:shd w:val="clear" w:color="auto" w:fill="FFFFFF"/>
        <w:spacing w:before="0" w:beforeAutospacing="0" w:after="0" w:afterAutospacing="0" w:line="276" w:lineRule="auto"/>
        <w:ind w:left="720"/>
        <w:rPr>
          <w:color w:val="201F1E"/>
        </w:rPr>
      </w:pPr>
      <w:r w:rsidRPr="004D4418">
        <w:rPr>
          <w:color w:val="201F1E"/>
        </w:rPr>
        <w:t xml:space="preserve">Just </w:t>
      </w:r>
      <w:r w:rsidRPr="004D4418">
        <w:rPr>
          <w:b/>
          <w:bCs/>
          <w:color w:val="201F1E"/>
        </w:rPr>
        <w:t>thanks</w:t>
      </w:r>
      <w:r w:rsidRPr="004D4418">
        <w:rPr>
          <w:color w:val="201F1E"/>
        </w:rPr>
        <w:t xml:space="preserve"> for keeping me alive!</w:t>
      </w:r>
      <w:r>
        <w:rPr>
          <w:color w:val="201F1E"/>
        </w:rPr>
        <w:t xml:space="preserve">  (M)</w:t>
      </w:r>
    </w:p>
    <w:p w14:paraId="52215D08" w14:textId="77777777" w:rsidR="00F80610" w:rsidRDefault="00F80610" w:rsidP="00F80610">
      <w:pPr>
        <w:pStyle w:val="xmsonormal"/>
        <w:shd w:val="clear" w:color="auto" w:fill="FFFFFF"/>
        <w:spacing w:before="0" w:beforeAutospacing="0" w:after="0" w:afterAutospacing="0" w:line="276" w:lineRule="auto"/>
        <w:rPr>
          <w:color w:val="201F1E"/>
        </w:rPr>
      </w:pPr>
    </w:p>
    <w:p w14:paraId="64FAE015" w14:textId="7071F295"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Again, it is not entirely clear why men are particularly likely to engage with the feedback form in this way. The relative frequency of these items, taken together, is </w:t>
      </w:r>
      <w:r w:rsidRPr="00F91CB3">
        <w:rPr>
          <w:color w:val="201F1E"/>
        </w:rPr>
        <w:t>69,614</w:t>
      </w:r>
      <w:r>
        <w:rPr>
          <w:color w:val="201F1E"/>
        </w:rPr>
        <w:t xml:space="preserve"> PMW for the men’s comments and </w:t>
      </w:r>
      <w:r w:rsidRPr="00F91CB3">
        <w:rPr>
          <w:color w:val="201F1E"/>
        </w:rPr>
        <w:t>64,7</w:t>
      </w:r>
      <w:r>
        <w:rPr>
          <w:color w:val="201F1E"/>
        </w:rPr>
        <w:t xml:space="preserve">30 PMW for the </w:t>
      </w:r>
      <w:r w:rsidR="005E2C35">
        <w:rPr>
          <w:color w:val="201F1E"/>
        </w:rPr>
        <w:t>female patients’</w:t>
      </w:r>
      <w:r>
        <w:rPr>
          <w:color w:val="201F1E"/>
        </w:rPr>
        <w:t xml:space="preserve"> comments. Another factor here may be age. Table 2.3 gives a breakdown of how the numbers of comments and words for m</w:t>
      </w:r>
      <w:r w:rsidR="005E2C35">
        <w:rPr>
          <w:color w:val="201F1E"/>
        </w:rPr>
        <w:t>ale</w:t>
      </w:r>
      <w:r>
        <w:rPr>
          <w:color w:val="201F1E"/>
        </w:rPr>
        <w:t xml:space="preserve"> and </w:t>
      </w:r>
      <w:r w:rsidR="005E2C35">
        <w:rPr>
          <w:color w:val="201F1E"/>
        </w:rPr>
        <w:t>female patients</w:t>
      </w:r>
      <w:r>
        <w:rPr>
          <w:color w:val="201F1E"/>
        </w:rPr>
        <w:t xml:space="preserve"> distribute across the age groups represented in the corpus. </w:t>
      </w:r>
    </w:p>
    <w:p w14:paraId="07738037" w14:textId="77777777" w:rsidR="00F80610" w:rsidRDefault="00F80610" w:rsidP="00F80610">
      <w:pPr>
        <w:pStyle w:val="xmsonormal"/>
        <w:shd w:val="clear" w:color="auto" w:fill="FFFFFF"/>
        <w:spacing w:before="0" w:beforeAutospacing="0" w:after="0" w:afterAutospacing="0" w:line="276" w:lineRule="auto"/>
        <w:rPr>
          <w:color w:val="201F1E"/>
        </w:rPr>
      </w:pPr>
    </w:p>
    <w:p w14:paraId="750A77BF" w14:textId="2CFB0F74"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Table 2.4. Breakdown of proportion of texts </w:t>
      </w:r>
      <w:r w:rsidR="000937F1">
        <w:rPr>
          <w:color w:val="201F1E"/>
        </w:rPr>
        <w:t xml:space="preserve">(all comments left by one person) </w:t>
      </w:r>
      <w:r>
        <w:rPr>
          <w:color w:val="201F1E"/>
        </w:rPr>
        <w:t xml:space="preserve">and </w:t>
      </w:r>
      <w:r w:rsidR="000937F1">
        <w:rPr>
          <w:color w:val="201F1E"/>
        </w:rPr>
        <w:t xml:space="preserve">total </w:t>
      </w:r>
      <w:r>
        <w:rPr>
          <w:color w:val="201F1E"/>
        </w:rPr>
        <w:t xml:space="preserve">words </w:t>
      </w:r>
      <w:r w:rsidR="000937F1">
        <w:rPr>
          <w:color w:val="201F1E"/>
        </w:rPr>
        <w:t xml:space="preserve">of comments </w:t>
      </w:r>
      <w:r>
        <w:rPr>
          <w:color w:val="201F1E"/>
        </w:rPr>
        <w:t>from each age group for m</w:t>
      </w:r>
      <w:r w:rsidR="005E2C35">
        <w:rPr>
          <w:color w:val="201F1E"/>
        </w:rPr>
        <w:t>ale</w:t>
      </w:r>
      <w:r>
        <w:rPr>
          <w:color w:val="201F1E"/>
        </w:rPr>
        <w:t xml:space="preserve"> and </w:t>
      </w:r>
      <w:r w:rsidR="005E2C35">
        <w:rPr>
          <w:color w:val="201F1E"/>
        </w:rPr>
        <w:t>female patients</w:t>
      </w:r>
      <w:r>
        <w:rPr>
          <w:color w:val="201F1E"/>
        </w:rPr>
        <w:t>.</w:t>
      </w:r>
    </w:p>
    <w:tbl>
      <w:tblPr>
        <w:tblStyle w:val="TableGrid"/>
        <w:tblW w:w="0" w:type="auto"/>
        <w:tblLook w:val="04A0" w:firstRow="1" w:lastRow="0" w:firstColumn="1" w:lastColumn="0" w:noHBand="0" w:noVBand="1"/>
      </w:tblPr>
      <w:tblGrid>
        <w:gridCol w:w="1749"/>
        <w:gridCol w:w="1872"/>
        <w:gridCol w:w="1895"/>
        <w:gridCol w:w="1750"/>
        <w:gridCol w:w="1750"/>
      </w:tblGrid>
      <w:tr w:rsidR="00F80610" w14:paraId="4BF480FE" w14:textId="77777777" w:rsidTr="005A4566">
        <w:tc>
          <w:tcPr>
            <w:tcW w:w="1749" w:type="dxa"/>
            <w:vMerge w:val="restart"/>
            <w:vAlign w:val="center"/>
          </w:tcPr>
          <w:p w14:paraId="2DA0DC50" w14:textId="77777777" w:rsidR="00F80610" w:rsidRPr="004A35B3" w:rsidRDefault="00F80610" w:rsidP="005A4566">
            <w:pPr>
              <w:pStyle w:val="xmsonormal"/>
              <w:spacing w:line="276" w:lineRule="auto"/>
              <w:jc w:val="center"/>
              <w:rPr>
                <w:color w:val="201F1E"/>
              </w:rPr>
            </w:pPr>
            <w:r w:rsidRPr="004A35B3">
              <w:rPr>
                <w:color w:val="201F1E"/>
              </w:rPr>
              <w:t>Age group</w:t>
            </w:r>
          </w:p>
        </w:tc>
        <w:tc>
          <w:tcPr>
            <w:tcW w:w="3767" w:type="dxa"/>
            <w:gridSpan w:val="2"/>
            <w:vAlign w:val="bottom"/>
          </w:tcPr>
          <w:p w14:paraId="0F30C1B5" w14:textId="368CAA1C" w:rsidR="00F80610" w:rsidRPr="004A35B3" w:rsidRDefault="00F80610" w:rsidP="005A4566">
            <w:pPr>
              <w:pStyle w:val="xmsonormal"/>
              <w:spacing w:line="276" w:lineRule="auto"/>
              <w:jc w:val="center"/>
              <w:rPr>
                <w:color w:val="000000"/>
              </w:rPr>
            </w:pPr>
            <w:r w:rsidRPr="004A35B3">
              <w:rPr>
                <w:color w:val="000000"/>
              </w:rPr>
              <w:t>M</w:t>
            </w:r>
            <w:r w:rsidR="005E2C35">
              <w:rPr>
                <w:color w:val="000000"/>
              </w:rPr>
              <w:t>ale patients</w:t>
            </w:r>
          </w:p>
        </w:tc>
        <w:tc>
          <w:tcPr>
            <w:tcW w:w="3500" w:type="dxa"/>
            <w:gridSpan w:val="2"/>
          </w:tcPr>
          <w:p w14:paraId="5C83EBA8" w14:textId="4D66CD43" w:rsidR="00F80610" w:rsidRPr="004A35B3" w:rsidRDefault="005E2C35" w:rsidP="005A4566">
            <w:pPr>
              <w:pStyle w:val="xmsonormal"/>
              <w:spacing w:line="276" w:lineRule="auto"/>
              <w:jc w:val="center"/>
              <w:rPr>
                <w:color w:val="201F1E"/>
              </w:rPr>
            </w:pPr>
            <w:r>
              <w:rPr>
                <w:color w:val="201F1E"/>
              </w:rPr>
              <w:t>Female patients</w:t>
            </w:r>
          </w:p>
        </w:tc>
      </w:tr>
      <w:tr w:rsidR="00F80610" w14:paraId="58F53323" w14:textId="77777777" w:rsidTr="005A4566">
        <w:tc>
          <w:tcPr>
            <w:tcW w:w="1749" w:type="dxa"/>
            <w:vMerge/>
          </w:tcPr>
          <w:p w14:paraId="7E057EDD" w14:textId="77777777" w:rsidR="00F80610" w:rsidRPr="004A35B3" w:rsidRDefault="00F80610" w:rsidP="005A4566">
            <w:pPr>
              <w:pStyle w:val="xmsonormal"/>
              <w:spacing w:line="276" w:lineRule="auto"/>
              <w:jc w:val="center"/>
              <w:rPr>
                <w:color w:val="201F1E"/>
              </w:rPr>
            </w:pPr>
          </w:p>
        </w:tc>
        <w:tc>
          <w:tcPr>
            <w:tcW w:w="1872" w:type="dxa"/>
            <w:vAlign w:val="bottom"/>
          </w:tcPr>
          <w:p w14:paraId="33E0E863" w14:textId="7BDD5C0D" w:rsidR="00F80610" w:rsidRPr="004A35B3" w:rsidRDefault="000937F1" w:rsidP="005A4566">
            <w:pPr>
              <w:pStyle w:val="xmsonormal"/>
              <w:spacing w:line="276" w:lineRule="auto"/>
              <w:jc w:val="center"/>
              <w:rPr>
                <w:color w:val="201F1E"/>
              </w:rPr>
            </w:pPr>
            <w:r w:rsidRPr="004A35B3">
              <w:rPr>
                <w:color w:val="000000"/>
              </w:rPr>
              <w:t xml:space="preserve"> Texts</w:t>
            </w:r>
          </w:p>
        </w:tc>
        <w:tc>
          <w:tcPr>
            <w:tcW w:w="1895" w:type="dxa"/>
            <w:vAlign w:val="bottom"/>
          </w:tcPr>
          <w:p w14:paraId="563FDA6E" w14:textId="77777777" w:rsidR="00F80610" w:rsidRPr="004A35B3" w:rsidRDefault="00F80610" w:rsidP="005A4566">
            <w:pPr>
              <w:pStyle w:val="xmsonormal"/>
              <w:spacing w:line="276" w:lineRule="auto"/>
              <w:jc w:val="center"/>
              <w:rPr>
                <w:color w:val="201F1E"/>
              </w:rPr>
            </w:pPr>
            <w:r w:rsidRPr="004A35B3">
              <w:rPr>
                <w:color w:val="000000"/>
              </w:rPr>
              <w:t>Words</w:t>
            </w:r>
          </w:p>
        </w:tc>
        <w:tc>
          <w:tcPr>
            <w:tcW w:w="1750" w:type="dxa"/>
          </w:tcPr>
          <w:p w14:paraId="6AAB9E34" w14:textId="77777777" w:rsidR="00F80610" w:rsidRPr="004A35B3" w:rsidRDefault="00F80610" w:rsidP="005A4566">
            <w:pPr>
              <w:pStyle w:val="xmsonormal"/>
              <w:spacing w:line="276" w:lineRule="auto"/>
              <w:jc w:val="center"/>
              <w:rPr>
                <w:color w:val="201F1E"/>
              </w:rPr>
            </w:pPr>
            <w:r w:rsidRPr="004A35B3">
              <w:rPr>
                <w:color w:val="201F1E"/>
              </w:rPr>
              <w:t>Texts</w:t>
            </w:r>
          </w:p>
        </w:tc>
        <w:tc>
          <w:tcPr>
            <w:tcW w:w="1750" w:type="dxa"/>
          </w:tcPr>
          <w:p w14:paraId="54E10E7A" w14:textId="77777777" w:rsidR="00F80610" w:rsidRPr="004A35B3" w:rsidRDefault="00F80610" w:rsidP="005A4566">
            <w:pPr>
              <w:pStyle w:val="xmsonormal"/>
              <w:spacing w:line="276" w:lineRule="auto"/>
              <w:jc w:val="center"/>
              <w:rPr>
                <w:color w:val="201F1E"/>
              </w:rPr>
            </w:pPr>
            <w:r w:rsidRPr="004A35B3">
              <w:rPr>
                <w:color w:val="201F1E"/>
              </w:rPr>
              <w:t>Words</w:t>
            </w:r>
          </w:p>
        </w:tc>
      </w:tr>
      <w:tr w:rsidR="00F80610" w14:paraId="3C4589E7" w14:textId="77777777" w:rsidTr="005A4566">
        <w:tc>
          <w:tcPr>
            <w:tcW w:w="1749" w:type="dxa"/>
          </w:tcPr>
          <w:p w14:paraId="51B7B73B" w14:textId="77777777" w:rsidR="00F80610" w:rsidRPr="004A35B3" w:rsidRDefault="00F80610" w:rsidP="005A4566">
            <w:pPr>
              <w:pStyle w:val="xmsonormal"/>
              <w:spacing w:before="0" w:beforeAutospacing="0" w:after="0" w:afterAutospacing="0" w:line="276" w:lineRule="auto"/>
              <w:rPr>
                <w:color w:val="201F1E"/>
              </w:rPr>
            </w:pPr>
            <w:r>
              <w:rPr>
                <w:color w:val="201F1E"/>
              </w:rPr>
              <w:t>16-24</w:t>
            </w:r>
          </w:p>
        </w:tc>
        <w:tc>
          <w:tcPr>
            <w:tcW w:w="1872" w:type="dxa"/>
            <w:vAlign w:val="bottom"/>
          </w:tcPr>
          <w:p w14:paraId="0FFD3365" w14:textId="77777777" w:rsidR="00F80610" w:rsidRPr="004A35B3" w:rsidRDefault="00F80610" w:rsidP="005A4566">
            <w:pPr>
              <w:pStyle w:val="xmsonormal"/>
              <w:spacing w:line="276" w:lineRule="auto"/>
              <w:jc w:val="right"/>
              <w:rPr>
                <w:color w:val="201F1E"/>
              </w:rPr>
            </w:pPr>
            <w:r w:rsidRPr="004A35B3">
              <w:rPr>
                <w:color w:val="000000"/>
              </w:rPr>
              <w:t>1.58</w:t>
            </w:r>
            <w:r>
              <w:rPr>
                <w:color w:val="000000"/>
              </w:rPr>
              <w:t>%</w:t>
            </w:r>
          </w:p>
        </w:tc>
        <w:tc>
          <w:tcPr>
            <w:tcW w:w="1895" w:type="dxa"/>
            <w:vAlign w:val="bottom"/>
          </w:tcPr>
          <w:p w14:paraId="7FA95ED0" w14:textId="77777777" w:rsidR="00F80610" w:rsidRPr="004A35B3" w:rsidRDefault="00F80610" w:rsidP="005A4566">
            <w:pPr>
              <w:pStyle w:val="xmsonormal"/>
              <w:spacing w:line="276" w:lineRule="auto"/>
              <w:jc w:val="right"/>
              <w:rPr>
                <w:color w:val="201F1E"/>
              </w:rPr>
            </w:pPr>
            <w:r w:rsidRPr="004A35B3">
              <w:rPr>
                <w:color w:val="000000"/>
              </w:rPr>
              <w:t>2.07</w:t>
            </w:r>
            <w:r>
              <w:rPr>
                <w:color w:val="000000"/>
              </w:rPr>
              <w:t>%</w:t>
            </w:r>
          </w:p>
        </w:tc>
        <w:tc>
          <w:tcPr>
            <w:tcW w:w="1750" w:type="dxa"/>
            <w:vAlign w:val="bottom"/>
          </w:tcPr>
          <w:p w14:paraId="1FA74973" w14:textId="77777777" w:rsidR="00F80610" w:rsidRPr="004A35B3" w:rsidRDefault="00F80610" w:rsidP="005A4566">
            <w:pPr>
              <w:pStyle w:val="xmsonormal"/>
              <w:spacing w:line="276" w:lineRule="auto"/>
              <w:jc w:val="right"/>
              <w:rPr>
                <w:color w:val="201F1E"/>
              </w:rPr>
            </w:pPr>
            <w:r w:rsidRPr="004A35B3">
              <w:rPr>
                <w:color w:val="000000"/>
              </w:rPr>
              <w:t>0.20</w:t>
            </w:r>
            <w:r>
              <w:rPr>
                <w:color w:val="000000"/>
              </w:rPr>
              <w:t>%</w:t>
            </w:r>
          </w:p>
        </w:tc>
        <w:tc>
          <w:tcPr>
            <w:tcW w:w="1750" w:type="dxa"/>
            <w:vAlign w:val="bottom"/>
          </w:tcPr>
          <w:p w14:paraId="6FB98C3A" w14:textId="77777777" w:rsidR="00F80610" w:rsidRPr="004A35B3" w:rsidRDefault="00F80610" w:rsidP="005A4566">
            <w:pPr>
              <w:pStyle w:val="xmsonormal"/>
              <w:spacing w:line="276" w:lineRule="auto"/>
              <w:jc w:val="right"/>
              <w:rPr>
                <w:color w:val="201F1E"/>
              </w:rPr>
            </w:pPr>
            <w:r w:rsidRPr="004A35B3">
              <w:rPr>
                <w:color w:val="000000"/>
              </w:rPr>
              <w:t>0.22</w:t>
            </w:r>
            <w:r>
              <w:rPr>
                <w:color w:val="000000"/>
              </w:rPr>
              <w:t>%</w:t>
            </w:r>
          </w:p>
        </w:tc>
      </w:tr>
      <w:tr w:rsidR="00F80610" w14:paraId="2CEB72F2" w14:textId="77777777" w:rsidTr="005A4566">
        <w:tc>
          <w:tcPr>
            <w:tcW w:w="1749" w:type="dxa"/>
          </w:tcPr>
          <w:p w14:paraId="52C82E12" w14:textId="77777777" w:rsidR="00F80610" w:rsidRPr="004A35B3" w:rsidRDefault="00F80610" w:rsidP="005A4566">
            <w:pPr>
              <w:pStyle w:val="xmsonormal"/>
              <w:spacing w:before="0" w:beforeAutospacing="0" w:after="0" w:afterAutospacing="0" w:line="276" w:lineRule="auto"/>
              <w:rPr>
                <w:color w:val="201F1E"/>
              </w:rPr>
            </w:pPr>
            <w:r>
              <w:rPr>
                <w:color w:val="201F1E"/>
              </w:rPr>
              <w:t>25-34</w:t>
            </w:r>
          </w:p>
        </w:tc>
        <w:tc>
          <w:tcPr>
            <w:tcW w:w="1872" w:type="dxa"/>
            <w:vAlign w:val="bottom"/>
          </w:tcPr>
          <w:p w14:paraId="649C497F" w14:textId="77777777" w:rsidR="00F80610" w:rsidRPr="004A35B3" w:rsidRDefault="00F80610" w:rsidP="005A4566">
            <w:pPr>
              <w:pStyle w:val="xmsonormal"/>
              <w:spacing w:line="276" w:lineRule="auto"/>
              <w:jc w:val="right"/>
              <w:rPr>
                <w:color w:val="201F1E"/>
              </w:rPr>
            </w:pPr>
            <w:r w:rsidRPr="004A35B3">
              <w:rPr>
                <w:color w:val="000000"/>
              </w:rPr>
              <w:t>0.32</w:t>
            </w:r>
            <w:r>
              <w:rPr>
                <w:color w:val="000000"/>
              </w:rPr>
              <w:t>%</w:t>
            </w:r>
          </w:p>
        </w:tc>
        <w:tc>
          <w:tcPr>
            <w:tcW w:w="1895" w:type="dxa"/>
            <w:vAlign w:val="bottom"/>
          </w:tcPr>
          <w:p w14:paraId="5ABC689F" w14:textId="77777777" w:rsidR="00F80610" w:rsidRPr="004A35B3" w:rsidRDefault="00F80610" w:rsidP="005A4566">
            <w:pPr>
              <w:pStyle w:val="xmsonormal"/>
              <w:spacing w:line="276" w:lineRule="auto"/>
              <w:jc w:val="right"/>
              <w:rPr>
                <w:color w:val="201F1E"/>
              </w:rPr>
            </w:pPr>
            <w:r w:rsidRPr="004A35B3">
              <w:rPr>
                <w:color w:val="000000"/>
              </w:rPr>
              <w:t>0.39</w:t>
            </w:r>
            <w:r>
              <w:rPr>
                <w:color w:val="000000"/>
              </w:rPr>
              <w:t>%</w:t>
            </w:r>
          </w:p>
        </w:tc>
        <w:tc>
          <w:tcPr>
            <w:tcW w:w="1750" w:type="dxa"/>
            <w:vAlign w:val="bottom"/>
          </w:tcPr>
          <w:p w14:paraId="090693A7" w14:textId="77777777" w:rsidR="00F80610" w:rsidRPr="004A35B3" w:rsidRDefault="00F80610" w:rsidP="005A4566">
            <w:pPr>
              <w:pStyle w:val="xmsonormal"/>
              <w:spacing w:line="276" w:lineRule="auto"/>
              <w:jc w:val="right"/>
              <w:rPr>
                <w:color w:val="201F1E"/>
              </w:rPr>
            </w:pPr>
            <w:r w:rsidRPr="004A35B3">
              <w:rPr>
                <w:color w:val="000000"/>
              </w:rPr>
              <w:t>0.85</w:t>
            </w:r>
            <w:r>
              <w:rPr>
                <w:color w:val="000000"/>
              </w:rPr>
              <w:t>%</w:t>
            </w:r>
          </w:p>
        </w:tc>
        <w:tc>
          <w:tcPr>
            <w:tcW w:w="1750" w:type="dxa"/>
            <w:vAlign w:val="bottom"/>
          </w:tcPr>
          <w:p w14:paraId="5C5B12C2" w14:textId="77777777" w:rsidR="00F80610" w:rsidRPr="004A35B3" w:rsidRDefault="00F80610" w:rsidP="005A4566">
            <w:pPr>
              <w:pStyle w:val="xmsonormal"/>
              <w:spacing w:line="276" w:lineRule="auto"/>
              <w:jc w:val="right"/>
              <w:rPr>
                <w:color w:val="201F1E"/>
              </w:rPr>
            </w:pPr>
            <w:r w:rsidRPr="004A35B3">
              <w:rPr>
                <w:color w:val="000000"/>
              </w:rPr>
              <w:t>1.14</w:t>
            </w:r>
            <w:r>
              <w:rPr>
                <w:color w:val="000000"/>
              </w:rPr>
              <w:t>%</w:t>
            </w:r>
          </w:p>
        </w:tc>
      </w:tr>
      <w:tr w:rsidR="00F80610" w14:paraId="40629F35" w14:textId="77777777" w:rsidTr="005A4566">
        <w:tc>
          <w:tcPr>
            <w:tcW w:w="1749" w:type="dxa"/>
          </w:tcPr>
          <w:p w14:paraId="5FA578EA" w14:textId="77777777" w:rsidR="00F80610" w:rsidRPr="004A35B3" w:rsidRDefault="00F80610" w:rsidP="005A4566">
            <w:pPr>
              <w:pStyle w:val="xmsonormal"/>
              <w:spacing w:before="0" w:beforeAutospacing="0" w:after="0" w:afterAutospacing="0" w:line="276" w:lineRule="auto"/>
              <w:rPr>
                <w:color w:val="201F1E"/>
              </w:rPr>
            </w:pPr>
            <w:r>
              <w:rPr>
                <w:color w:val="201F1E"/>
              </w:rPr>
              <w:t>35-44</w:t>
            </w:r>
          </w:p>
        </w:tc>
        <w:tc>
          <w:tcPr>
            <w:tcW w:w="1872" w:type="dxa"/>
            <w:vAlign w:val="bottom"/>
          </w:tcPr>
          <w:p w14:paraId="6A1CA264" w14:textId="77777777" w:rsidR="00F80610" w:rsidRPr="004A35B3" w:rsidRDefault="00F80610" w:rsidP="005A4566">
            <w:pPr>
              <w:pStyle w:val="xmsonormal"/>
              <w:spacing w:line="276" w:lineRule="auto"/>
              <w:jc w:val="right"/>
              <w:rPr>
                <w:color w:val="201F1E"/>
              </w:rPr>
            </w:pPr>
            <w:r w:rsidRPr="004A35B3">
              <w:rPr>
                <w:color w:val="000000"/>
              </w:rPr>
              <w:t>0.66</w:t>
            </w:r>
            <w:r>
              <w:rPr>
                <w:color w:val="000000"/>
              </w:rPr>
              <w:t>%</w:t>
            </w:r>
          </w:p>
        </w:tc>
        <w:tc>
          <w:tcPr>
            <w:tcW w:w="1895" w:type="dxa"/>
            <w:vAlign w:val="bottom"/>
          </w:tcPr>
          <w:p w14:paraId="678EBA0E" w14:textId="77777777" w:rsidR="00F80610" w:rsidRPr="004A35B3" w:rsidRDefault="00F80610" w:rsidP="005A4566">
            <w:pPr>
              <w:pStyle w:val="xmsonormal"/>
              <w:spacing w:line="276" w:lineRule="auto"/>
              <w:jc w:val="right"/>
              <w:rPr>
                <w:color w:val="201F1E"/>
              </w:rPr>
            </w:pPr>
            <w:r w:rsidRPr="004A35B3">
              <w:rPr>
                <w:color w:val="000000"/>
              </w:rPr>
              <w:t>0.92</w:t>
            </w:r>
            <w:r>
              <w:rPr>
                <w:color w:val="000000"/>
              </w:rPr>
              <w:t>%</w:t>
            </w:r>
          </w:p>
        </w:tc>
        <w:tc>
          <w:tcPr>
            <w:tcW w:w="1750" w:type="dxa"/>
            <w:vAlign w:val="bottom"/>
          </w:tcPr>
          <w:p w14:paraId="6984A238" w14:textId="77777777" w:rsidR="00F80610" w:rsidRPr="004A35B3" w:rsidRDefault="00F80610" w:rsidP="005A4566">
            <w:pPr>
              <w:pStyle w:val="xmsonormal"/>
              <w:spacing w:line="276" w:lineRule="auto"/>
              <w:jc w:val="right"/>
              <w:rPr>
                <w:color w:val="201F1E"/>
              </w:rPr>
            </w:pPr>
            <w:r w:rsidRPr="004A35B3">
              <w:rPr>
                <w:color w:val="000000"/>
              </w:rPr>
              <w:t>2.79</w:t>
            </w:r>
            <w:r>
              <w:rPr>
                <w:color w:val="000000"/>
              </w:rPr>
              <w:t>%</w:t>
            </w:r>
          </w:p>
        </w:tc>
        <w:tc>
          <w:tcPr>
            <w:tcW w:w="1750" w:type="dxa"/>
            <w:vAlign w:val="bottom"/>
          </w:tcPr>
          <w:p w14:paraId="20503735" w14:textId="77777777" w:rsidR="00F80610" w:rsidRPr="004A35B3" w:rsidRDefault="00F80610" w:rsidP="005A4566">
            <w:pPr>
              <w:pStyle w:val="xmsonormal"/>
              <w:spacing w:line="276" w:lineRule="auto"/>
              <w:jc w:val="right"/>
              <w:rPr>
                <w:color w:val="201F1E"/>
              </w:rPr>
            </w:pPr>
            <w:r w:rsidRPr="004A35B3">
              <w:rPr>
                <w:color w:val="000000"/>
              </w:rPr>
              <w:t>3.63</w:t>
            </w:r>
            <w:r>
              <w:rPr>
                <w:color w:val="000000"/>
              </w:rPr>
              <w:t>%</w:t>
            </w:r>
          </w:p>
        </w:tc>
      </w:tr>
      <w:tr w:rsidR="00F80610" w14:paraId="3D47A898" w14:textId="77777777" w:rsidTr="005A4566">
        <w:tc>
          <w:tcPr>
            <w:tcW w:w="1749" w:type="dxa"/>
          </w:tcPr>
          <w:p w14:paraId="22827B83" w14:textId="77777777" w:rsidR="00F80610" w:rsidRPr="004A35B3" w:rsidRDefault="00F80610" w:rsidP="005A4566">
            <w:pPr>
              <w:pStyle w:val="xmsonormal"/>
              <w:spacing w:before="0" w:beforeAutospacing="0" w:after="0" w:afterAutospacing="0" w:line="276" w:lineRule="auto"/>
              <w:rPr>
                <w:color w:val="201F1E"/>
              </w:rPr>
            </w:pPr>
            <w:r>
              <w:rPr>
                <w:color w:val="201F1E"/>
              </w:rPr>
              <w:t>45-54</w:t>
            </w:r>
          </w:p>
        </w:tc>
        <w:tc>
          <w:tcPr>
            <w:tcW w:w="1872" w:type="dxa"/>
            <w:vAlign w:val="bottom"/>
          </w:tcPr>
          <w:p w14:paraId="02C92078" w14:textId="77777777" w:rsidR="00F80610" w:rsidRPr="004A35B3" w:rsidRDefault="00F80610" w:rsidP="005A4566">
            <w:pPr>
              <w:pStyle w:val="xmsonormal"/>
              <w:spacing w:line="276" w:lineRule="auto"/>
              <w:jc w:val="right"/>
              <w:rPr>
                <w:color w:val="201F1E"/>
              </w:rPr>
            </w:pPr>
            <w:r w:rsidRPr="004A35B3">
              <w:rPr>
                <w:color w:val="000000"/>
              </w:rPr>
              <w:t>5.85</w:t>
            </w:r>
            <w:r>
              <w:rPr>
                <w:color w:val="000000"/>
              </w:rPr>
              <w:t>%</w:t>
            </w:r>
          </w:p>
        </w:tc>
        <w:tc>
          <w:tcPr>
            <w:tcW w:w="1895" w:type="dxa"/>
            <w:vAlign w:val="bottom"/>
          </w:tcPr>
          <w:p w14:paraId="78EF40D4" w14:textId="77777777" w:rsidR="00F80610" w:rsidRPr="004A35B3" w:rsidRDefault="00F80610" w:rsidP="005A4566">
            <w:pPr>
              <w:pStyle w:val="xmsonormal"/>
              <w:spacing w:line="276" w:lineRule="auto"/>
              <w:jc w:val="right"/>
              <w:rPr>
                <w:color w:val="201F1E"/>
              </w:rPr>
            </w:pPr>
            <w:r w:rsidRPr="004A35B3">
              <w:rPr>
                <w:color w:val="000000"/>
              </w:rPr>
              <w:t>7.25</w:t>
            </w:r>
            <w:r>
              <w:rPr>
                <w:color w:val="000000"/>
              </w:rPr>
              <w:t>%</w:t>
            </w:r>
          </w:p>
        </w:tc>
        <w:tc>
          <w:tcPr>
            <w:tcW w:w="1750" w:type="dxa"/>
            <w:vAlign w:val="bottom"/>
          </w:tcPr>
          <w:p w14:paraId="0D970FCA" w14:textId="77777777" w:rsidR="00F80610" w:rsidRPr="004A35B3" w:rsidRDefault="00F80610" w:rsidP="005A4566">
            <w:pPr>
              <w:pStyle w:val="xmsonormal"/>
              <w:spacing w:line="276" w:lineRule="auto"/>
              <w:jc w:val="right"/>
              <w:rPr>
                <w:color w:val="201F1E"/>
              </w:rPr>
            </w:pPr>
            <w:r w:rsidRPr="004A35B3">
              <w:rPr>
                <w:color w:val="000000"/>
              </w:rPr>
              <w:t>9.04</w:t>
            </w:r>
            <w:r>
              <w:rPr>
                <w:color w:val="000000"/>
              </w:rPr>
              <w:t>%</w:t>
            </w:r>
          </w:p>
        </w:tc>
        <w:tc>
          <w:tcPr>
            <w:tcW w:w="1750" w:type="dxa"/>
            <w:vAlign w:val="bottom"/>
          </w:tcPr>
          <w:p w14:paraId="77456BDB" w14:textId="77777777" w:rsidR="00F80610" w:rsidRPr="004A35B3" w:rsidRDefault="00F80610" w:rsidP="005A4566">
            <w:pPr>
              <w:pStyle w:val="xmsonormal"/>
              <w:spacing w:line="276" w:lineRule="auto"/>
              <w:jc w:val="right"/>
              <w:rPr>
                <w:color w:val="201F1E"/>
              </w:rPr>
            </w:pPr>
            <w:r w:rsidRPr="004A35B3">
              <w:rPr>
                <w:color w:val="000000"/>
              </w:rPr>
              <w:t>11.20</w:t>
            </w:r>
            <w:r>
              <w:rPr>
                <w:color w:val="000000"/>
              </w:rPr>
              <w:t>%</w:t>
            </w:r>
          </w:p>
        </w:tc>
      </w:tr>
      <w:tr w:rsidR="00F80610" w14:paraId="68EE7EB2" w14:textId="77777777" w:rsidTr="005A4566">
        <w:tc>
          <w:tcPr>
            <w:tcW w:w="1749" w:type="dxa"/>
          </w:tcPr>
          <w:p w14:paraId="011BA8C3" w14:textId="77777777" w:rsidR="00F80610" w:rsidRPr="004A35B3" w:rsidRDefault="00F80610" w:rsidP="005A4566">
            <w:pPr>
              <w:pStyle w:val="xmsonormal"/>
              <w:spacing w:before="0" w:beforeAutospacing="0" w:after="0" w:afterAutospacing="0" w:line="276" w:lineRule="auto"/>
              <w:rPr>
                <w:color w:val="201F1E"/>
              </w:rPr>
            </w:pPr>
            <w:r>
              <w:rPr>
                <w:color w:val="201F1E"/>
              </w:rPr>
              <w:t>55-64</w:t>
            </w:r>
          </w:p>
        </w:tc>
        <w:tc>
          <w:tcPr>
            <w:tcW w:w="1872" w:type="dxa"/>
            <w:vAlign w:val="bottom"/>
          </w:tcPr>
          <w:p w14:paraId="1D25F6A4" w14:textId="77777777" w:rsidR="00F80610" w:rsidRPr="004A35B3" w:rsidRDefault="00F80610" w:rsidP="005A4566">
            <w:pPr>
              <w:pStyle w:val="xmsonormal"/>
              <w:spacing w:line="276" w:lineRule="auto"/>
              <w:jc w:val="right"/>
              <w:rPr>
                <w:color w:val="201F1E"/>
              </w:rPr>
            </w:pPr>
            <w:r w:rsidRPr="004A35B3">
              <w:rPr>
                <w:color w:val="000000"/>
              </w:rPr>
              <w:t>19.39</w:t>
            </w:r>
            <w:r>
              <w:rPr>
                <w:color w:val="000000"/>
              </w:rPr>
              <w:t>%</w:t>
            </w:r>
          </w:p>
        </w:tc>
        <w:tc>
          <w:tcPr>
            <w:tcW w:w="1895" w:type="dxa"/>
            <w:vAlign w:val="bottom"/>
          </w:tcPr>
          <w:p w14:paraId="5473B517" w14:textId="77777777" w:rsidR="00F80610" w:rsidRPr="004A35B3" w:rsidRDefault="00F80610" w:rsidP="005A4566">
            <w:pPr>
              <w:pStyle w:val="xmsonormal"/>
              <w:spacing w:line="276" w:lineRule="auto"/>
              <w:jc w:val="right"/>
              <w:rPr>
                <w:color w:val="201F1E"/>
              </w:rPr>
            </w:pPr>
            <w:r w:rsidRPr="004A35B3">
              <w:rPr>
                <w:color w:val="000000"/>
              </w:rPr>
              <w:t>22.09</w:t>
            </w:r>
            <w:r>
              <w:rPr>
                <w:color w:val="000000"/>
              </w:rPr>
              <w:t>%</w:t>
            </w:r>
          </w:p>
        </w:tc>
        <w:tc>
          <w:tcPr>
            <w:tcW w:w="1750" w:type="dxa"/>
            <w:vAlign w:val="bottom"/>
          </w:tcPr>
          <w:p w14:paraId="75F70B95" w14:textId="77777777" w:rsidR="00F80610" w:rsidRPr="004A35B3" w:rsidRDefault="00F80610" w:rsidP="005A4566">
            <w:pPr>
              <w:pStyle w:val="xmsonormal"/>
              <w:spacing w:line="276" w:lineRule="auto"/>
              <w:jc w:val="right"/>
              <w:rPr>
                <w:color w:val="201F1E"/>
              </w:rPr>
            </w:pPr>
            <w:r w:rsidRPr="004A35B3">
              <w:rPr>
                <w:color w:val="000000"/>
              </w:rPr>
              <w:t>14.06</w:t>
            </w:r>
            <w:r>
              <w:rPr>
                <w:color w:val="000000"/>
              </w:rPr>
              <w:t>%</w:t>
            </w:r>
          </w:p>
        </w:tc>
        <w:tc>
          <w:tcPr>
            <w:tcW w:w="1750" w:type="dxa"/>
            <w:vAlign w:val="bottom"/>
          </w:tcPr>
          <w:p w14:paraId="21843B95" w14:textId="77777777" w:rsidR="00F80610" w:rsidRPr="004A35B3" w:rsidRDefault="00F80610" w:rsidP="005A4566">
            <w:pPr>
              <w:pStyle w:val="xmsonormal"/>
              <w:spacing w:line="276" w:lineRule="auto"/>
              <w:jc w:val="right"/>
              <w:rPr>
                <w:color w:val="201F1E"/>
              </w:rPr>
            </w:pPr>
            <w:r w:rsidRPr="004A35B3">
              <w:rPr>
                <w:color w:val="000000"/>
              </w:rPr>
              <w:t>15.62</w:t>
            </w:r>
            <w:r>
              <w:rPr>
                <w:color w:val="000000"/>
              </w:rPr>
              <w:t>%</w:t>
            </w:r>
          </w:p>
        </w:tc>
      </w:tr>
      <w:tr w:rsidR="00F80610" w14:paraId="3AC29E10" w14:textId="77777777" w:rsidTr="005A4566">
        <w:tc>
          <w:tcPr>
            <w:tcW w:w="1749" w:type="dxa"/>
          </w:tcPr>
          <w:p w14:paraId="207F5C04" w14:textId="77777777" w:rsidR="00F80610" w:rsidRPr="004A35B3" w:rsidRDefault="00F80610" w:rsidP="005A4566">
            <w:pPr>
              <w:pStyle w:val="xmsonormal"/>
              <w:spacing w:before="0" w:beforeAutospacing="0" w:after="0" w:afterAutospacing="0" w:line="276" w:lineRule="auto"/>
              <w:rPr>
                <w:color w:val="201F1E"/>
              </w:rPr>
            </w:pPr>
            <w:r>
              <w:rPr>
                <w:color w:val="201F1E"/>
              </w:rPr>
              <w:t>65-74</w:t>
            </w:r>
          </w:p>
        </w:tc>
        <w:tc>
          <w:tcPr>
            <w:tcW w:w="1872" w:type="dxa"/>
            <w:vAlign w:val="bottom"/>
          </w:tcPr>
          <w:p w14:paraId="50F9C7C4" w14:textId="77777777" w:rsidR="00F80610" w:rsidRPr="004A35B3" w:rsidRDefault="00F80610" w:rsidP="005A4566">
            <w:pPr>
              <w:pStyle w:val="xmsonormal"/>
              <w:spacing w:line="276" w:lineRule="auto"/>
              <w:jc w:val="right"/>
              <w:rPr>
                <w:color w:val="201F1E"/>
              </w:rPr>
            </w:pPr>
            <w:r w:rsidRPr="004A35B3">
              <w:rPr>
                <w:color w:val="000000"/>
              </w:rPr>
              <w:t>40.40</w:t>
            </w:r>
            <w:r>
              <w:rPr>
                <w:color w:val="000000"/>
              </w:rPr>
              <w:t>%</w:t>
            </w:r>
          </w:p>
        </w:tc>
        <w:tc>
          <w:tcPr>
            <w:tcW w:w="1895" w:type="dxa"/>
            <w:vAlign w:val="bottom"/>
          </w:tcPr>
          <w:p w14:paraId="19717A87" w14:textId="77777777" w:rsidR="00F80610" w:rsidRPr="004A35B3" w:rsidRDefault="00F80610" w:rsidP="005A4566">
            <w:pPr>
              <w:pStyle w:val="xmsonormal"/>
              <w:spacing w:line="276" w:lineRule="auto"/>
              <w:jc w:val="right"/>
              <w:rPr>
                <w:color w:val="201F1E"/>
              </w:rPr>
            </w:pPr>
            <w:r w:rsidRPr="004A35B3">
              <w:rPr>
                <w:color w:val="000000"/>
              </w:rPr>
              <w:t>40.96</w:t>
            </w:r>
            <w:r>
              <w:rPr>
                <w:color w:val="000000"/>
              </w:rPr>
              <w:t>%</w:t>
            </w:r>
          </w:p>
        </w:tc>
        <w:tc>
          <w:tcPr>
            <w:tcW w:w="1750" w:type="dxa"/>
            <w:vAlign w:val="bottom"/>
          </w:tcPr>
          <w:p w14:paraId="31765C18" w14:textId="77777777" w:rsidR="00F80610" w:rsidRPr="004A35B3" w:rsidRDefault="00F80610" w:rsidP="005A4566">
            <w:pPr>
              <w:pStyle w:val="xmsonormal"/>
              <w:spacing w:line="276" w:lineRule="auto"/>
              <w:jc w:val="right"/>
              <w:rPr>
                <w:color w:val="201F1E"/>
              </w:rPr>
            </w:pPr>
            <w:r w:rsidRPr="004A35B3">
              <w:rPr>
                <w:color w:val="000000"/>
              </w:rPr>
              <w:t>59.69</w:t>
            </w:r>
            <w:r>
              <w:rPr>
                <w:color w:val="000000"/>
              </w:rPr>
              <w:t>%</w:t>
            </w:r>
          </w:p>
        </w:tc>
        <w:tc>
          <w:tcPr>
            <w:tcW w:w="1750" w:type="dxa"/>
            <w:vAlign w:val="bottom"/>
          </w:tcPr>
          <w:p w14:paraId="24B7D066" w14:textId="77777777" w:rsidR="00F80610" w:rsidRPr="004A35B3" w:rsidRDefault="00F80610" w:rsidP="005A4566">
            <w:pPr>
              <w:pStyle w:val="xmsonormal"/>
              <w:spacing w:line="276" w:lineRule="auto"/>
              <w:jc w:val="right"/>
              <w:rPr>
                <w:color w:val="201F1E"/>
              </w:rPr>
            </w:pPr>
            <w:r w:rsidRPr="004A35B3">
              <w:rPr>
                <w:color w:val="000000"/>
              </w:rPr>
              <w:t>58.69</w:t>
            </w:r>
            <w:r>
              <w:rPr>
                <w:color w:val="000000"/>
              </w:rPr>
              <w:t>%</w:t>
            </w:r>
          </w:p>
        </w:tc>
      </w:tr>
      <w:tr w:rsidR="00F80610" w14:paraId="5EA0E5AB" w14:textId="77777777" w:rsidTr="005A4566">
        <w:tc>
          <w:tcPr>
            <w:tcW w:w="1749" w:type="dxa"/>
          </w:tcPr>
          <w:p w14:paraId="5736B0D1" w14:textId="77777777" w:rsidR="00F80610" w:rsidRPr="004A35B3" w:rsidRDefault="00F80610" w:rsidP="005A4566">
            <w:pPr>
              <w:pStyle w:val="xmsonormal"/>
              <w:spacing w:before="0" w:beforeAutospacing="0" w:after="0" w:afterAutospacing="0" w:line="276" w:lineRule="auto"/>
              <w:rPr>
                <w:color w:val="201F1E"/>
              </w:rPr>
            </w:pPr>
            <w:r>
              <w:rPr>
                <w:color w:val="201F1E"/>
              </w:rPr>
              <w:t>75-84</w:t>
            </w:r>
          </w:p>
        </w:tc>
        <w:tc>
          <w:tcPr>
            <w:tcW w:w="1872" w:type="dxa"/>
            <w:vAlign w:val="bottom"/>
          </w:tcPr>
          <w:p w14:paraId="682A1611" w14:textId="77777777" w:rsidR="00F80610" w:rsidRPr="004A35B3" w:rsidRDefault="00F80610" w:rsidP="005A4566">
            <w:pPr>
              <w:pStyle w:val="xmsonormal"/>
              <w:spacing w:line="276" w:lineRule="auto"/>
              <w:jc w:val="right"/>
              <w:rPr>
                <w:color w:val="201F1E"/>
              </w:rPr>
            </w:pPr>
            <w:r w:rsidRPr="004A35B3">
              <w:rPr>
                <w:color w:val="000000"/>
              </w:rPr>
              <w:t>26.76</w:t>
            </w:r>
            <w:r>
              <w:rPr>
                <w:color w:val="000000"/>
              </w:rPr>
              <w:t>%</w:t>
            </w:r>
          </w:p>
        </w:tc>
        <w:tc>
          <w:tcPr>
            <w:tcW w:w="1895" w:type="dxa"/>
            <w:vAlign w:val="bottom"/>
          </w:tcPr>
          <w:p w14:paraId="319D89B4" w14:textId="77777777" w:rsidR="00F80610" w:rsidRPr="004A35B3" w:rsidRDefault="00F80610" w:rsidP="005A4566">
            <w:pPr>
              <w:pStyle w:val="xmsonormal"/>
              <w:spacing w:line="276" w:lineRule="auto"/>
              <w:jc w:val="right"/>
              <w:rPr>
                <w:color w:val="201F1E"/>
              </w:rPr>
            </w:pPr>
            <w:r w:rsidRPr="004A35B3">
              <w:rPr>
                <w:color w:val="000000"/>
              </w:rPr>
              <w:t>22.42</w:t>
            </w:r>
            <w:r>
              <w:rPr>
                <w:color w:val="000000"/>
              </w:rPr>
              <w:t>%</w:t>
            </w:r>
          </w:p>
        </w:tc>
        <w:tc>
          <w:tcPr>
            <w:tcW w:w="1750" w:type="dxa"/>
            <w:vAlign w:val="bottom"/>
          </w:tcPr>
          <w:p w14:paraId="03B89E14" w14:textId="77777777" w:rsidR="00F80610" w:rsidRPr="004A35B3" w:rsidRDefault="00F80610" w:rsidP="005A4566">
            <w:pPr>
              <w:pStyle w:val="xmsonormal"/>
              <w:spacing w:line="276" w:lineRule="auto"/>
              <w:jc w:val="right"/>
              <w:rPr>
                <w:color w:val="201F1E"/>
              </w:rPr>
            </w:pPr>
            <w:r w:rsidRPr="004A35B3">
              <w:rPr>
                <w:color w:val="000000"/>
              </w:rPr>
              <w:t>11.14</w:t>
            </w:r>
            <w:r>
              <w:rPr>
                <w:color w:val="000000"/>
              </w:rPr>
              <w:t>%</w:t>
            </w:r>
          </w:p>
        </w:tc>
        <w:tc>
          <w:tcPr>
            <w:tcW w:w="1750" w:type="dxa"/>
            <w:vAlign w:val="bottom"/>
          </w:tcPr>
          <w:p w14:paraId="5C951704" w14:textId="77777777" w:rsidR="00F80610" w:rsidRPr="004A35B3" w:rsidRDefault="00F80610" w:rsidP="005A4566">
            <w:pPr>
              <w:pStyle w:val="xmsonormal"/>
              <w:spacing w:line="276" w:lineRule="auto"/>
              <w:jc w:val="right"/>
              <w:rPr>
                <w:color w:val="201F1E"/>
              </w:rPr>
            </w:pPr>
            <w:r w:rsidRPr="004A35B3">
              <w:rPr>
                <w:color w:val="000000"/>
              </w:rPr>
              <w:t>8.06</w:t>
            </w:r>
            <w:r>
              <w:rPr>
                <w:color w:val="000000"/>
              </w:rPr>
              <w:t>%</w:t>
            </w:r>
          </w:p>
        </w:tc>
      </w:tr>
      <w:tr w:rsidR="00F80610" w14:paraId="03654DC4" w14:textId="77777777" w:rsidTr="005A4566">
        <w:tc>
          <w:tcPr>
            <w:tcW w:w="1749" w:type="dxa"/>
          </w:tcPr>
          <w:p w14:paraId="5D97BC91" w14:textId="77777777" w:rsidR="00F80610" w:rsidRPr="004A35B3" w:rsidRDefault="00F80610" w:rsidP="005A4566">
            <w:pPr>
              <w:pStyle w:val="xmsonormal"/>
              <w:spacing w:before="0" w:beforeAutospacing="0" w:after="0" w:afterAutospacing="0" w:line="276" w:lineRule="auto"/>
              <w:rPr>
                <w:color w:val="201F1E"/>
              </w:rPr>
            </w:pPr>
            <w:r>
              <w:rPr>
                <w:color w:val="201F1E"/>
              </w:rPr>
              <w:t>85+</w:t>
            </w:r>
          </w:p>
        </w:tc>
        <w:tc>
          <w:tcPr>
            <w:tcW w:w="1872" w:type="dxa"/>
            <w:vAlign w:val="bottom"/>
          </w:tcPr>
          <w:p w14:paraId="2129F2A6" w14:textId="77777777" w:rsidR="00F80610" w:rsidRPr="004A35B3" w:rsidRDefault="00F80610" w:rsidP="005A4566">
            <w:pPr>
              <w:pStyle w:val="xmsonormal"/>
              <w:spacing w:line="276" w:lineRule="auto"/>
              <w:jc w:val="right"/>
              <w:rPr>
                <w:color w:val="201F1E"/>
              </w:rPr>
            </w:pPr>
            <w:r w:rsidRPr="004A35B3">
              <w:rPr>
                <w:color w:val="000000"/>
              </w:rPr>
              <w:t>5.05</w:t>
            </w:r>
            <w:r>
              <w:rPr>
                <w:color w:val="000000"/>
              </w:rPr>
              <w:t>%</w:t>
            </w:r>
          </w:p>
        </w:tc>
        <w:tc>
          <w:tcPr>
            <w:tcW w:w="1895" w:type="dxa"/>
            <w:vAlign w:val="bottom"/>
          </w:tcPr>
          <w:p w14:paraId="614E9A54" w14:textId="77777777" w:rsidR="00F80610" w:rsidRPr="004A35B3" w:rsidRDefault="00F80610" w:rsidP="005A4566">
            <w:pPr>
              <w:pStyle w:val="xmsonormal"/>
              <w:spacing w:line="276" w:lineRule="auto"/>
              <w:jc w:val="right"/>
              <w:rPr>
                <w:color w:val="201F1E"/>
              </w:rPr>
            </w:pPr>
            <w:r w:rsidRPr="004A35B3">
              <w:rPr>
                <w:color w:val="000000"/>
              </w:rPr>
              <w:t>3.90</w:t>
            </w:r>
            <w:r>
              <w:rPr>
                <w:color w:val="000000"/>
              </w:rPr>
              <w:t>%</w:t>
            </w:r>
          </w:p>
        </w:tc>
        <w:tc>
          <w:tcPr>
            <w:tcW w:w="1750" w:type="dxa"/>
            <w:vAlign w:val="bottom"/>
          </w:tcPr>
          <w:p w14:paraId="1F83620F" w14:textId="77777777" w:rsidR="00F80610" w:rsidRPr="004A35B3" w:rsidRDefault="00F80610" w:rsidP="005A4566">
            <w:pPr>
              <w:pStyle w:val="xmsonormal"/>
              <w:spacing w:line="276" w:lineRule="auto"/>
              <w:jc w:val="right"/>
              <w:rPr>
                <w:color w:val="201F1E"/>
              </w:rPr>
            </w:pPr>
            <w:r w:rsidRPr="004A35B3">
              <w:rPr>
                <w:color w:val="000000"/>
              </w:rPr>
              <w:t>2.23</w:t>
            </w:r>
            <w:r>
              <w:rPr>
                <w:color w:val="000000"/>
              </w:rPr>
              <w:t>%</w:t>
            </w:r>
          </w:p>
        </w:tc>
        <w:tc>
          <w:tcPr>
            <w:tcW w:w="1750" w:type="dxa"/>
            <w:vAlign w:val="bottom"/>
          </w:tcPr>
          <w:p w14:paraId="0E558F40" w14:textId="77777777" w:rsidR="00F80610" w:rsidRPr="004A35B3" w:rsidRDefault="00F80610" w:rsidP="005A4566">
            <w:pPr>
              <w:pStyle w:val="xmsonormal"/>
              <w:spacing w:line="276" w:lineRule="auto"/>
              <w:jc w:val="right"/>
              <w:rPr>
                <w:color w:val="201F1E"/>
              </w:rPr>
            </w:pPr>
            <w:r w:rsidRPr="004A35B3">
              <w:rPr>
                <w:color w:val="000000"/>
              </w:rPr>
              <w:t>1.45</w:t>
            </w:r>
            <w:r>
              <w:rPr>
                <w:color w:val="000000"/>
              </w:rPr>
              <w:t>%</w:t>
            </w:r>
          </w:p>
        </w:tc>
      </w:tr>
    </w:tbl>
    <w:p w14:paraId="6064FE91" w14:textId="77777777" w:rsidR="00F80610" w:rsidRDefault="00F80610" w:rsidP="00F80610">
      <w:pPr>
        <w:pStyle w:val="xmsonormal"/>
        <w:shd w:val="clear" w:color="auto" w:fill="FFFFFF"/>
        <w:spacing w:before="0" w:beforeAutospacing="0" w:after="0" w:afterAutospacing="0" w:line="276" w:lineRule="auto"/>
        <w:rPr>
          <w:color w:val="201F1E"/>
        </w:rPr>
      </w:pPr>
    </w:p>
    <w:p w14:paraId="1D86DA84" w14:textId="5A38044D" w:rsidR="00F80610" w:rsidRDefault="00F80610" w:rsidP="00F80610">
      <w:pPr>
        <w:pStyle w:val="xmsonormal"/>
        <w:shd w:val="clear" w:color="auto" w:fill="FFFFFF"/>
        <w:spacing w:before="0" w:beforeAutospacing="0" w:after="0" w:afterAutospacing="0" w:line="276" w:lineRule="auto"/>
        <w:rPr>
          <w:color w:val="201F1E"/>
        </w:rPr>
      </w:pPr>
      <w:r>
        <w:rPr>
          <w:color w:val="201F1E"/>
        </w:rPr>
        <w:t>Now, it is useful to compare these figures alongside the distribution of the keywords</w:t>
      </w:r>
      <w:r w:rsidR="00C97AE3">
        <w:rPr>
          <w:color w:val="201F1E"/>
        </w:rPr>
        <w:t xml:space="preserve"> </w:t>
      </w:r>
      <w:r w:rsidR="00C97AE3">
        <w:rPr>
          <w:i/>
          <w:iCs/>
          <w:color w:val="201F1E"/>
        </w:rPr>
        <w:t>no</w:t>
      </w:r>
      <w:r w:rsidR="00C97AE3">
        <w:rPr>
          <w:color w:val="201F1E"/>
        </w:rPr>
        <w:t xml:space="preserve">, </w:t>
      </w:r>
      <w:r w:rsidR="00C97AE3">
        <w:rPr>
          <w:i/>
          <w:iCs/>
          <w:color w:val="201F1E"/>
        </w:rPr>
        <w:t xml:space="preserve">thanks </w:t>
      </w:r>
      <w:r w:rsidR="00C97AE3">
        <w:rPr>
          <w:color w:val="201F1E"/>
        </w:rPr>
        <w:t>and</w:t>
      </w:r>
      <w:r>
        <w:rPr>
          <w:color w:val="201F1E"/>
        </w:rPr>
        <w:t xml:space="preserve"> </w:t>
      </w:r>
      <w:r>
        <w:rPr>
          <w:i/>
          <w:iCs/>
          <w:color w:val="201F1E"/>
        </w:rPr>
        <w:t>yes</w:t>
      </w:r>
      <w:r>
        <w:rPr>
          <w:color w:val="201F1E"/>
        </w:rPr>
        <w:t xml:space="preserve"> across the age groups for m</w:t>
      </w:r>
      <w:r w:rsidR="005E2C35">
        <w:rPr>
          <w:color w:val="201F1E"/>
        </w:rPr>
        <w:t>ale</w:t>
      </w:r>
      <w:r>
        <w:rPr>
          <w:color w:val="201F1E"/>
        </w:rPr>
        <w:t xml:space="preserve"> and </w:t>
      </w:r>
      <w:r w:rsidR="005E2C35">
        <w:rPr>
          <w:color w:val="201F1E"/>
        </w:rPr>
        <w:t>female patie</w:t>
      </w:r>
      <w:r w:rsidR="00B42A17">
        <w:rPr>
          <w:color w:val="201F1E"/>
        </w:rPr>
        <w:t>nt</w:t>
      </w:r>
      <w:r w:rsidR="005E2C35">
        <w:rPr>
          <w:color w:val="201F1E"/>
        </w:rPr>
        <w:t>s</w:t>
      </w:r>
      <w:r>
        <w:rPr>
          <w:color w:val="201F1E"/>
        </w:rPr>
        <w:t xml:space="preserve">. This is shown in Figure 2.1, which gives the relative frequency (PMW) of the cumulative occurrence of these keywords for each </w:t>
      </w:r>
      <w:r w:rsidR="00F8620D">
        <w:rPr>
          <w:color w:val="201F1E"/>
        </w:rPr>
        <w:t>sex</w:t>
      </w:r>
      <w:r>
        <w:rPr>
          <w:color w:val="201F1E"/>
        </w:rPr>
        <w:t xml:space="preserve"> group across the age categories.</w:t>
      </w:r>
    </w:p>
    <w:p w14:paraId="5979CBA0" w14:textId="77777777" w:rsidR="00F80610" w:rsidRDefault="00F80610" w:rsidP="00F80610">
      <w:pPr>
        <w:pStyle w:val="xmsonormal"/>
        <w:shd w:val="clear" w:color="auto" w:fill="FFFFFF"/>
        <w:spacing w:before="0" w:beforeAutospacing="0" w:after="0" w:afterAutospacing="0" w:line="276" w:lineRule="auto"/>
        <w:rPr>
          <w:color w:val="201F1E"/>
        </w:rPr>
      </w:pPr>
    </w:p>
    <w:p w14:paraId="30859284" w14:textId="77777777" w:rsidR="00F80610" w:rsidRDefault="00F80610" w:rsidP="00F80610">
      <w:pPr>
        <w:pStyle w:val="xmsonormal"/>
        <w:shd w:val="clear" w:color="auto" w:fill="FFFFFF"/>
        <w:spacing w:before="0" w:beforeAutospacing="0" w:after="0" w:afterAutospacing="0" w:line="276" w:lineRule="auto"/>
        <w:rPr>
          <w:color w:val="201F1E"/>
        </w:rPr>
      </w:pPr>
      <w:r>
        <w:rPr>
          <w:noProof/>
          <w:color w:val="201F1E"/>
        </w:rPr>
        <w:lastRenderedPageBreak/>
        <w:drawing>
          <wp:inline distT="0" distB="0" distL="0" distR="0" wp14:anchorId="2724EA02" wp14:editId="21C9C0C5">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52A02E" w14:textId="447FB55F"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Figure 2.1. Distribution of frequency of </w:t>
      </w:r>
      <w:r>
        <w:rPr>
          <w:i/>
          <w:iCs/>
          <w:color w:val="201F1E"/>
        </w:rPr>
        <w:t>no</w:t>
      </w:r>
      <w:r w:rsidR="00FD466B">
        <w:rPr>
          <w:color w:val="201F1E"/>
        </w:rPr>
        <w:t xml:space="preserve"> (PMW)</w:t>
      </w:r>
      <w:r>
        <w:rPr>
          <w:color w:val="201F1E"/>
        </w:rPr>
        <w:t xml:space="preserve"> for m</w:t>
      </w:r>
      <w:r w:rsidR="005E2C35">
        <w:rPr>
          <w:color w:val="201F1E"/>
        </w:rPr>
        <w:t>ale</w:t>
      </w:r>
      <w:r>
        <w:rPr>
          <w:color w:val="201F1E"/>
        </w:rPr>
        <w:t xml:space="preserve"> and </w:t>
      </w:r>
      <w:r w:rsidR="005E2C35">
        <w:rPr>
          <w:color w:val="201F1E"/>
        </w:rPr>
        <w:t>female patients</w:t>
      </w:r>
      <w:r>
        <w:rPr>
          <w:color w:val="201F1E"/>
        </w:rPr>
        <w:t xml:space="preserve"> across the age categories. </w:t>
      </w:r>
      <w:r>
        <w:rPr>
          <w:color w:val="201F1E"/>
        </w:rPr>
        <w:tab/>
      </w:r>
    </w:p>
    <w:p w14:paraId="6FD7D076" w14:textId="3E4FD2E2" w:rsidR="00F80610" w:rsidRDefault="00F80610" w:rsidP="00F80610">
      <w:pPr>
        <w:pStyle w:val="xmsonormal"/>
        <w:shd w:val="clear" w:color="auto" w:fill="FFFFFF"/>
        <w:spacing w:before="0" w:beforeAutospacing="0" w:after="0" w:afterAutospacing="0" w:line="276" w:lineRule="auto"/>
        <w:rPr>
          <w:color w:val="201F1E"/>
        </w:rPr>
      </w:pPr>
    </w:p>
    <w:p w14:paraId="10E2EDC5" w14:textId="77777777" w:rsidR="00FD466B" w:rsidRDefault="00FD466B" w:rsidP="00FD466B">
      <w:pPr>
        <w:pStyle w:val="xmsonormal"/>
        <w:shd w:val="clear" w:color="auto" w:fill="FFFFFF"/>
        <w:spacing w:before="0" w:beforeAutospacing="0" w:after="0" w:afterAutospacing="0" w:line="276" w:lineRule="auto"/>
        <w:rPr>
          <w:color w:val="201F1E"/>
        </w:rPr>
      </w:pPr>
      <w:r>
        <w:rPr>
          <w:noProof/>
          <w:color w:val="201F1E"/>
        </w:rPr>
        <w:drawing>
          <wp:inline distT="0" distB="0" distL="0" distR="0" wp14:anchorId="5CA9F10A" wp14:editId="31DD454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C85676" w14:textId="6F2DF94C" w:rsidR="00FD466B" w:rsidRDefault="00FD466B" w:rsidP="00FD466B">
      <w:pPr>
        <w:pStyle w:val="xmsonormal"/>
        <w:shd w:val="clear" w:color="auto" w:fill="FFFFFF"/>
        <w:spacing w:before="0" w:beforeAutospacing="0" w:after="0" w:afterAutospacing="0" w:line="276" w:lineRule="auto"/>
        <w:rPr>
          <w:color w:val="201F1E"/>
        </w:rPr>
      </w:pPr>
      <w:r>
        <w:rPr>
          <w:color w:val="201F1E"/>
        </w:rPr>
        <w:t xml:space="preserve">Figure 2.2. Distribution of frequency of </w:t>
      </w:r>
      <w:r>
        <w:rPr>
          <w:i/>
          <w:iCs/>
          <w:color w:val="201F1E"/>
        </w:rPr>
        <w:t>yes</w:t>
      </w:r>
      <w:r>
        <w:rPr>
          <w:color w:val="201F1E"/>
        </w:rPr>
        <w:t xml:space="preserve"> (PMW) for male and female patients across the age categories. </w:t>
      </w:r>
      <w:r>
        <w:rPr>
          <w:color w:val="201F1E"/>
        </w:rPr>
        <w:tab/>
      </w:r>
    </w:p>
    <w:p w14:paraId="1759F08F" w14:textId="4F04A8CE" w:rsidR="00FD466B" w:rsidRDefault="00FD466B" w:rsidP="00F80610">
      <w:pPr>
        <w:pStyle w:val="xmsonormal"/>
        <w:shd w:val="clear" w:color="auto" w:fill="FFFFFF"/>
        <w:spacing w:before="0" w:beforeAutospacing="0" w:after="0" w:afterAutospacing="0" w:line="276" w:lineRule="auto"/>
        <w:rPr>
          <w:color w:val="201F1E"/>
        </w:rPr>
      </w:pPr>
    </w:p>
    <w:p w14:paraId="3FE4D595" w14:textId="77777777" w:rsidR="00FD466B" w:rsidRDefault="00FD466B" w:rsidP="00FD466B">
      <w:pPr>
        <w:pStyle w:val="xmsonormal"/>
        <w:shd w:val="clear" w:color="auto" w:fill="FFFFFF"/>
        <w:spacing w:before="0" w:beforeAutospacing="0" w:after="0" w:afterAutospacing="0" w:line="276" w:lineRule="auto"/>
        <w:rPr>
          <w:color w:val="201F1E"/>
        </w:rPr>
      </w:pPr>
      <w:r>
        <w:rPr>
          <w:noProof/>
          <w:color w:val="201F1E"/>
        </w:rPr>
        <w:lastRenderedPageBreak/>
        <w:drawing>
          <wp:inline distT="0" distB="0" distL="0" distR="0" wp14:anchorId="339CB3E9" wp14:editId="1793A491">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CCC0E7" w14:textId="68BAE34D" w:rsidR="00FD466B" w:rsidRDefault="00FD466B" w:rsidP="00FD466B">
      <w:pPr>
        <w:pStyle w:val="xmsonormal"/>
        <w:shd w:val="clear" w:color="auto" w:fill="FFFFFF"/>
        <w:spacing w:before="0" w:beforeAutospacing="0" w:after="0" w:afterAutospacing="0" w:line="276" w:lineRule="auto"/>
        <w:rPr>
          <w:color w:val="201F1E"/>
        </w:rPr>
      </w:pPr>
      <w:r>
        <w:rPr>
          <w:color w:val="201F1E"/>
        </w:rPr>
        <w:t xml:space="preserve">Figure 2.3. Distribution of frequency of </w:t>
      </w:r>
      <w:r>
        <w:rPr>
          <w:i/>
          <w:iCs/>
          <w:color w:val="201F1E"/>
        </w:rPr>
        <w:t>thanks</w:t>
      </w:r>
      <w:r>
        <w:rPr>
          <w:color w:val="201F1E"/>
        </w:rPr>
        <w:t xml:space="preserve"> (PMW) for male and female patients across the age categories.</w:t>
      </w:r>
    </w:p>
    <w:p w14:paraId="32DACFC8" w14:textId="77777777" w:rsidR="00C97AE3" w:rsidRDefault="00C97AE3" w:rsidP="00F80610">
      <w:pPr>
        <w:pStyle w:val="xmsonormal"/>
        <w:shd w:val="clear" w:color="auto" w:fill="FFFFFF"/>
        <w:spacing w:before="0" w:beforeAutospacing="0" w:after="0" w:afterAutospacing="0" w:line="276" w:lineRule="auto"/>
        <w:rPr>
          <w:color w:val="201F1E"/>
        </w:rPr>
      </w:pPr>
    </w:p>
    <w:p w14:paraId="45653135" w14:textId="59E6D9BB"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As this graph shows, the relative frequency of these </w:t>
      </w:r>
      <w:r w:rsidR="007F2F34">
        <w:rPr>
          <w:color w:val="201F1E"/>
        </w:rPr>
        <w:t xml:space="preserve">each of these </w:t>
      </w:r>
      <w:r>
        <w:rPr>
          <w:color w:val="201F1E"/>
        </w:rPr>
        <w:t xml:space="preserve">keywords </w:t>
      </w:r>
      <w:r w:rsidR="007F2F34">
        <w:rPr>
          <w:color w:val="201F1E"/>
        </w:rPr>
        <w:t xml:space="preserve">is </w:t>
      </w:r>
      <w:r>
        <w:rPr>
          <w:color w:val="201F1E"/>
        </w:rPr>
        <w:t>higher for m</w:t>
      </w:r>
      <w:r w:rsidR="005E2C35">
        <w:rPr>
          <w:color w:val="201F1E"/>
        </w:rPr>
        <w:t>ale</w:t>
      </w:r>
      <w:r>
        <w:rPr>
          <w:color w:val="201F1E"/>
        </w:rPr>
        <w:t xml:space="preserve"> than</w:t>
      </w:r>
      <w:r w:rsidR="005E2C35">
        <w:rPr>
          <w:color w:val="201F1E"/>
        </w:rPr>
        <w:t xml:space="preserve"> female patients</w:t>
      </w:r>
      <w:r>
        <w:rPr>
          <w:color w:val="201F1E"/>
        </w:rPr>
        <w:t xml:space="preserve"> at all age groups</w:t>
      </w:r>
      <w:r w:rsidR="007F2F34">
        <w:rPr>
          <w:color w:val="201F1E"/>
        </w:rPr>
        <w:t xml:space="preserve">, except for </w:t>
      </w:r>
      <w:proofErr w:type="gramStart"/>
      <w:r w:rsidR="007F2F34">
        <w:rPr>
          <w:color w:val="201F1E"/>
        </w:rPr>
        <w:t>16-24 year</w:t>
      </w:r>
      <w:proofErr w:type="gramEnd"/>
      <w:r w:rsidR="007F2F34">
        <w:rPr>
          <w:color w:val="201F1E"/>
        </w:rPr>
        <w:t xml:space="preserve"> olds’ use of </w:t>
      </w:r>
      <w:r w:rsidR="007F2F34">
        <w:rPr>
          <w:i/>
          <w:iCs/>
          <w:color w:val="201F1E"/>
        </w:rPr>
        <w:t>no</w:t>
      </w:r>
      <w:r w:rsidR="007F2F34">
        <w:rPr>
          <w:color w:val="201F1E"/>
        </w:rPr>
        <w:t>, which is fairly equal between the male and female samples. Furthermore, with a couple of exceptions, the use of these keywords generally rises in relative</w:t>
      </w:r>
      <w:r>
        <w:rPr>
          <w:color w:val="201F1E"/>
        </w:rPr>
        <w:t xml:space="preserve"> frequency for both m</w:t>
      </w:r>
      <w:r w:rsidR="005E2C35">
        <w:rPr>
          <w:color w:val="201F1E"/>
        </w:rPr>
        <w:t>ale</w:t>
      </w:r>
      <w:r>
        <w:rPr>
          <w:color w:val="201F1E"/>
        </w:rPr>
        <w:t xml:space="preserve"> and </w:t>
      </w:r>
      <w:r w:rsidR="005E2C35">
        <w:rPr>
          <w:color w:val="201F1E"/>
        </w:rPr>
        <w:t>female patients</w:t>
      </w:r>
      <w:r>
        <w:rPr>
          <w:color w:val="201F1E"/>
        </w:rPr>
        <w:t xml:space="preserve"> as we progress through the age categories before</w:t>
      </w:r>
      <w:r w:rsidR="007F2F34">
        <w:rPr>
          <w:color w:val="201F1E"/>
        </w:rPr>
        <w:t xml:space="preserve">, in all but one case (female patients’ use of </w:t>
      </w:r>
      <w:r w:rsidR="007F2F34">
        <w:rPr>
          <w:i/>
          <w:iCs/>
          <w:color w:val="201F1E"/>
        </w:rPr>
        <w:t>yes</w:t>
      </w:r>
      <w:r w:rsidR="007F2F34">
        <w:rPr>
          <w:color w:val="201F1E"/>
        </w:rPr>
        <w:t>),</w:t>
      </w:r>
      <w:r>
        <w:rPr>
          <w:color w:val="201F1E"/>
        </w:rPr>
        <w:t xml:space="preserve"> peaking with the oldest group (85+). Looking back to Table 2.4, we see </w:t>
      </w:r>
      <w:proofErr w:type="gramStart"/>
      <w:r>
        <w:rPr>
          <w:color w:val="201F1E"/>
        </w:rPr>
        <w:t>that patients</w:t>
      </w:r>
      <w:proofErr w:type="gramEnd"/>
      <w:r>
        <w:rPr>
          <w:color w:val="201F1E"/>
        </w:rPr>
        <w:t xml:space="preserve"> in the two oldest age categories (75-84 and 85+), who were most likely to use </w:t>
      </w:r>
      <w:r w:rsidR="007F2F34">
        <w:rPr>
          <w:i/>
          <w:iCs/>
          <w:color w:val="201F1E"/>
        </w:rPr>
        <w:t>no</w:t>
      </w:r>
      <w:r w:rsidR="007F2F34">
        <w:rPr>
          <w:color w:val="201F1E"/>
        </w:rPr>
        <w:t>,</w:t>
      </w:r>
      <w:r w:rsidR="007F2F34">
        <w:rPr>
          <w:i/>
          <w:iCs/>
          <w:color w:val="201F1E"/>
        </w:rPr>
        <w:t xml:space="preserve"> </w:t>
      </w:r>
      <w:r>
        <w:rPr>
          <w:i/>
          <w:iCs/>
          <w:color w:val="201F1E"/>
        </w:rPr>
        <w:t>yes</w:t>
      </w:r>
      <w:r w:rsidR="007F2F34">
        <w:rPr>
          <w:color w:val="201F1E"/>
        </w:rPr>
        <w:t xml:space="preserve"> and</w:t>
      </w:r>
      <w:r>
        <w:rPr>
          <w:color w:val="201F1E"/>
        </w:rPr>
        <w:t xml:space="preserve"> </w:t>
      </w:r>
      <w:r>
        <w:rPr>
          <w:i/>
          <w:iCs/>
          <w:color w:val="201F1E"/>
        </w:rPr>
        <w:t>thanks</w:t>
      </w:r>
      <w:r>
        <w:rPr>
          <w:color w:val="201F1E"/>
        </w:rPr>
        <w:t>, made up much larger proportions of the feedback from men than women. M</w:t>
      </w:r>
      <w:r w:rsidR="005E2C35">
        <w:rPr>
          <w:color w:val="201F1E"/>
        </w:rPr>
        <w:t>ale patients</w:t>
      </w:r>
      <w:r>
        <w:rPr>
          <w:color w:val="201F1E"/>
        </w:rPr>
        <w:t xml:space="preserve"> aged 75-84 contributed 22.42% of all the words in the m</w:t>
      </w:r>
      <w:r w:rsidR="005E2C35">
        <w:rPr>
          <w:color w:val="201F1E"/>
        </w:rPr>
        <w:t>ale patients’ comments</w:t>
      </w:r>
      <w:r>
        <w:rPr>
          <w:color w:val="201F1E"/>
        </w:rPr>
        <w:t xml:space="preserve"> overall (compared to just 8.06% contributed by this age group in the </w:t>
      </w:r>
      <w:r w:rsidR="005E2C35">
        <w:rPr>
          <w:color w:val="201F1E"/>
        </w:rPr>
        <w:t>female patients’</w:t>
      </w:r>
      <w:r>
        <w:rPr>
          <w:color w:val="201F1E"/>
        </w:rPr>
        <w:t xml:space="preserve"> comments), while men aged 85+ contributed 3.9% of all the words in the </w:t>
      </w:r>
      <w:r w:rsidR="005E2C35">
        <w:rPr>
          <w:color w:val="201F1E"/>
        </w:rPr>
        <w:t>male patients’</w:t>
      </w:r>
      <w:r>
        <w:rPr>
          <w:color w:val="201F1E"/>
        </w:rPr>
        <w:t xml:space="preserve"> comments (compared to 1.45% contributed by this age group in the </w:t>
      </w:r>
      <w:r w:rsidR="005E2C35">
        <w:rPr>
          <w:color w:val="201F1E"/>
        </w:rPr>
        <w:t>female patients’</w:t>
      </w:r>
      <w:r>
        <w:rPr>
          <w:color w:val="201F1E"/>
        </w:rPr>
        <w:t xml:space="preserve"> comments). So, given that we know that these keywords are most likely to be used by older patients, it may be the case that the </w:t>
      </w:r>
      <w:proofErr w:type="spellStart"/>
      <w:r>
        <w:rPr>
          <w:color w:val="201F1E"/>
        </w:rPr>
        <w:t>keyness</w:t>
      </w:r>
      <w:proofErr w:type="spellEnd"/>
      <w:r>
        <w:rPr>
          <w:color w:val="201F1E"/>
        </w:rPr>
        <w:t xml:space="preserve"> of these items is a product of the socio-demographic make-up of our corpus, with patients in this age group being represented more strongly in the men</w:t>
      </w:r>
      <w:r w:rsidR="005E2C35">
        <w:rPr>
          <w:color w:val="201F1E"/>
        </w:rPr>
        <w:t xml:space="preserve"> patients’</w:t>
      </w:r>
      <w:r>
        <w:rPr>
          <w:color w:val="201F1E"/>
        </w:rPr>
        <w:t xml:space="preserve"> feedback than the </w:t>
      </w:r>
      <w:r w:rsidR="005E2C35">
        <w:rPr>
          <w:color w:val="201F1E"/>
        </w:rPr>
        <w:t>female patients’</w:t>
      </w:r>
      <w:r>
        <w:rPr>
          <w:color w:val="201F1E"/>
        </w:rPr>
        <w:t>.</w:t>
      </w:r>
    </w:p>
    <w:p w14:paraId="561D9F49" w14:textId="77777777" w:rsidR="00F80610" w:rsidRDefault="00F80610" w:rsidP="00F80610">
      <w:pPr>
        <w:pStyle w:val="xmsonormal"/>
        <w:shd w:val="clear" w:color="auto" w:fill="FFFFFF"/>
        <w:spacing w:before="0" w:beforeAutospacing="0" w:after="0" w:afterAutospacing="0" w:line="276" w:lineRule="auto"/>
        <w:rPr>
          <w:color w:val="201F1E"/>
        </w:rPr>
      </w:pPr>
    </w:p>
    <w:p w14:paraId="497495FA" w14:textId="54C95B4A" w:rsidR="00F80610" w:rsidRDefault="00F80610" w:rsidP="00F80610">
      <w:pPr>
        <w:pStyle w:val="xmsonormal"/>
        <w:shd w:val="clear" w:color="auto" w:fill="FFFFFF"/>
        <w:spacing w:before="0" w:beforeAutospacing="0" w:after="0" w:afterAutospacing="0" w:line="276" w:lineRule="auto"/>
        <w:rPr>
          <w:color w:val="201F1E"/>
        </w:rPr>
      </w:pPr>
      <w:r>
        <w:rPr>
          <w:color w:val="201F1E"/>
        </w:rPr>
        <w:t>The</w:t>
      </w:r>
      <w:r w:rsidR="007F2F34">
        <w:rPr>
          <w:color w:val="201F1E"/>
        </w:rPr>
        <w:t xml:space="preserve"> general</w:t>
      </w:r>
      <w:r>
        <w:rPr>
          <w:color w:val="201F1E"/>
        </w:rPr>
        <w:t xml:space="preserve"> tendency for older patients to use</w:t>
      </w:r>
      <w:r w:rsidR="007F2F34">
        <w:rPr>
          <w:color w:val="201F1E"/>
        </w:rPr>
        <w:t xml:space="preserve"> </w:t>
      </w:r>
      <w:r w:rsidR="007F2F34">
        <w:rPr>
          <w:i/>
          <w:iCs/>
          <w:color w:val="201F1E"/>
        </w:rPr>
        <w:t>no</w:t>
      </w:r>
      <w:r w:rsidR="007F2F34">
        <w:rPr>
          <w:color w:val="201F1E"/>
        </w:rPr>
        <w:t>,</w:t>
      </w:r>
      <w:r>
        <w:rPr>
          <w:color w:val="201F1E"/>
        </w:rPr>
        <w:t xml:space="preserve"> </w:t>
      </w:r>
      <w:r>
        <w:rPr>
          <w:i/>
          <w:iCs/>
          <w:color w:val="201F1E"/>
        </w:rPr>
        <w:t>yes</w:t>
      </w:r>
      <w:r w:rsidR="007F2F34">
        <w:rPr>
          <w:i/>
          <w:iCs/>
          <w:color w:val="201F1E"/>
        </w:rPr>
        <w:t xml:space="preserve"> </w:t>
      </w:r>
      <w:r w:rsidR="007F2F34">
        <w:rPr>
          <w:color w:val="201F1E"/>
        </w:rPr>
        <w:t>and</w:t>
      </w:r>
      <w:r>
        <w:rPr>
          <w:color w:val="201F1E"/>
        </w:rPr>
        <w:t xml:space="preserve"> </w:t>
      </w:r>
      <w:r>
        <w:rPr>
          <w:i/>
          <w:iCs/>
          <w:color w:val="201F1E"/>
        </w:rPr>
        <w:t>thanks</w:t>
      </w:r>
      <w:r>
        <w:rPr>
          <w:color w:val="201F1E"/>
        </w:rPr>
        <w:t xml:space="preserve"> more than younger groups suggests that the former are more likely to interact with the feedback form in a dialogic way, while younger groups are perhaps more likely to interpret the questions posed by the form as rhetorical, or at least as a prompt for a response which is not necessarily framed as a direct answer to the question posed. It may be the case that younger patients are more accustomed to the (synthetic) personalisation of such public discourse, rather than regarding it as an attempt by the organisation to establish personal dialogue. We explore the possible influence </w:t>
      </w:r>
      <w:r>
        <w:rPr>
          <w:color w:val="201F1E"/>
        </w:rPr>
        <w:lastRenderedPageBreak/>
        <w:t xml:space="preserve">of patient age in the next </w:t>
      </w:r>
      <w:r w:rsidR="00116FE5">
        <w:rPr>
          <w:color w:val="201F1E"/>
        </w:rPr>
        <w:t>section</w:t>
      </w:r>
      <w:r>
        <w:rPr>
          <w:color w:val="201F1E"/>
        </w:rPr>
        <w:t xml:space="preserve">, so we will not focus on it further here. Now, we turn our attention to the </w:t>
      </w:r>
      <w:r w:rsidR="005E2C35">
        <w:rPr>
          <w:color w:val="201F1E"/>
        </w:rPr>
        <w:t>female patients’</w:t>
      </w:r>
      <w:r>
        <w:rPr>
          <w:color w:val="201F1E"/>
        </w:rPr>
        <w:t xml:space="preserve"> comments.</w:t>
      </w:r>
    </w:p>
    <w:p w14:paraId="18AA6539" w14:textId="77777777" w:rsidR="00F80610" w:rsidRDefault="00F80610" w:rsidP="00F80610">
      <w:pPr>
        <w:pStyle w:val="xmsonormal"/>
        <w:shd w:val="clear" w:color="auto" w:fill="FFFFFF"/>
        <w:spacing w:before="0" w:beforeAutospacing="0" w:after="0" w:afterAutospacing="0" w:line="276" w:lineRule="auto"/>
        <w:rPr>
          <w:color w:val="201F1E"/>
        </w:rPr>
      </w:pPr>
    </w:p>
    <w:p w14:paraId="5BFA0788" w14:textId="6B6BB7DD" w:rsidR="00F80610" w:rsidRPr="004A69F2" w:rsidRDefault="005E2C35" w:rsidP="00F80610">
      <w:pPr>
        <w:pStyle w:val="xmsonormal"/>
        <w:shd w:val="clear" w:color="auto" w:fill="FFFFFF"/>
        <w:spacing w:before="0" w:beforeAutospacing="0" w:after="0" w:afterAutospacing="0" w:line="276" w:lineRule="auto"/>
        <w:rPr>
          <w:i/>
          <w:iCs/>
          <w:color w:val="201F1E"/>
        </w:rPr>
      </w:pPr>
      <w:r>
        <w:rPr>
          <w:i/>
          <w:iCs/>
          <w:color w:val="201F1E"/>
        </w:rPr>
        <w:t xml:space="preserve">Female patients’ </w:t>
      </w:r>
      <w:r w:rsidR="00F80610" w:rsidRPr="004A69F2">
        <w:rPr>
          <w:i/>
          <w:iCs/>
          <w:color w:val="201F1E"/>
        </w:rPr>
        <w:t>keywords</w:t>
      </w:r>
    </w:p>
    <w:p w14:paraId="21FFE5B8" w14:textId="77777777" w:rsidR="00F80610" w:rsidRDefault="00F80610" w:rsidP="00F80610">
      <w:pPr>
        <w:pStyle w:val="xmsonormal"/>
        <w:shd w:val="clear" w:color="auto" w:fill="FFFFFF"/>
        <w:spacing w:before="0" w:beforeAutospacing="0" w:after="0" w:afterAutospacing="0" w:line="276" w:lineRule="auto"/>
        <w:rPr>
          <w:color w:val="201F1E"/>
        </w:rPr>
      </w:pPr>
    </w:p>
    <w:p w14:paraId="711C7A3D" w14:textId="065A25BD"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We obtained keywords for the </w:t>
      </w:r>
      <w:r w:rsidR="00EA34CB">
        <w:rPr>
          <w:color w:val="201F1E"/>
        </w:rPr>
        <w:t>female patients’</w:t>
      </w:r>
      <w:r>
        <w:rPr>
          <w:color w:val="201F1E"/>
        </w:rPr>
        <w:t xml:space="preserve"> comments by comparing them against the m</w:t>
      </w:r>
      <w:r w:rsidR="00EA34CB">
        <w:rPr>
          <w:color w:val="201F1E"/>
        </w:rPr>
        <w:t>ale patients</w:t>
      </w:r>
      <w:r>
        <w:rPr>
          <w:color w:val="201F1E"/>
        </w:rPr>
        <w:t>, which in this case served as our reference corpus. As before, we ranked our keywords using log-likelihood and removed those keywords which did not occur at least 50 times PMW in both corpora. Like with our analysis of the m</w:t>
      </w:r>
      <w:r w:rsidR="00EA34CB">
        <w:rPr>
          <w:color w:val="201F1E"/>
        </w:rPr>
        <w:t>ale patients’</w:t>
      </w:r>
      <w:r>
        <w:rPr>
          <w:color w:val="201F1E"/>
        </w:rPr>
        <w:t xml:space="preserve"> comments above, this again helped to filter out keywords that denoted </w:t>
      </w:r>
      <w:r w:rsidR="00F8620D">
        <w:rPr>
          <w:color w:val="201F1E"/>
        </w:rPr>
        <w:t>sex</w:t>
      </w:r>
      <w:r>
        <w:rPr>
          <w:color w:val="201F1E"/>
        </w:rPr>
        <w:t>-specific types of cancer and treatments. The resulting top 30 keywords are shown in Table 2.5.</w:t>
      </w:r>
    </w:p>
    <w:p w14:paraId="61398F5D" w14:textId="77777777" w:rsidR="00F80610" w:rsidRDefault="00F80610" w:rsidP="00F80610">
      <w:pPr>
        <w:pStyle w:val="xmsonormal"/>
        <w:shd w:val="clear" w:color="auto" w:fill="FFFFFF"/>
        <w:spacing w:before="0" w:beforeAutospacing="0" w:after="0" w:afterAutospacing="0" w:line="276" w:lineRule="auto"/>
        <w:rPr>
          <w:color w:val="201F1E"/>
        </w:rPr>
      </w:pPr>
    </w:p>
    <w:p w14:paraId="0621A6BC" w14:textId="65DF56DD" w:rsidR="003331E5" w:rsidRDefault="003331E5" w:rsidP="003331E5">
      <w:pPr>
        <w:pStyle w:val="xmsonormal"/>
        <w:shd w:val="clear" w:color="auto" w:fill="FFFFFF"/>
        <w:spacing w:before="0" w:beforeAutospacing="0" w:after="0" w:afterAutospacing="0" w:line="276" w:lineRule="auto"/>
        <w:rPr>
          <w:color w:val="201F1E"/>
        </w:rPr>
      </w:pPr>
      <w:r>
        <w:rPr>
          <w:color w:val="201F1E"/>
        </w:rPr>
        <w:t>Table 2.5. Top 30 keywords for female patients’ comments compared to male patients’ comments, ranked by log-likelihood.</w:t>
      </w:r>
    </w:p>
    <w:tbl>
      <w:tblPr>
        <w:tblStyle w:val="TableGrid"/>
        <w:tblW w:w="0" w:type="auto"/>
        <w:tblLook w:val="04A0" w:firstRow="1" w:lastRow="0" w:firstColumn="1" w:lastColumn="0" w:noHBand="0" w:noVBand="1"/>
      </w:tblPr>
      <w:tblGrid>
        <w:gridCol w:w="855"/>
        <w:gridCol w:w="1702"/>
        <w:gridCol w:w="1121"/>
        <w:gridCol w:w="1176"/>
        <w:gridCol w:w="996"/>
        <w:gridCol w:w="1176"/>
        <w:gridCol w:w="800"/>
        <w:gridCol w:w="1190"/>
      </w:tblGrid>
      <w:tr w:rsidR="003331E5" w14:paraId="57013D84" w14:textId="77777777" w:rsidTr="005565A8">
        <w:tc>
          <w:tcPr>
            <w:tcW w:w="892" w:type="dxa"/>
            <w:vMerge w:val="restart"/>
          </w:tcPr>
          <w:p w14:paraId="54061CB0" w14:textId="77777777" w:rsidR="003331E5" w:rsidRPr="00640FC5" w:rsidRDefault="003331E5" w:rsidP="005565A8">
            <w:pPr>
              <w:pStyle w:val="xmsonormal"/>
              <w:spacing w:before="0" w:after="0" w:line="276" w:lineRule="auto"/>
              <w:jc w:val="center"/>
            </w:pPr>
            <w:r w:rsidRPr="00640FC5">
              <w:t>Rank</w:t>
            </w:r>
          </w:p>
        </w:tc>
        <w:tc>
          <w:tcPr>
            <w:tcW w:w="1737" w:type="dxa"/>
            <w:vMerge w:val="restart"/>
          </w:tcPr>
          <w:p w14:paraId="09877417" w14:textId="77777777" w:rsidR="003331E5" w:rsidRDefault="003331E5" w:rsidP="005565A8">
            <w:pPr>
              <w:pStyle w:val="xmsonormal"/>
              <w:spacing w:before="0" w:after="0" w:line="276" w:lineRule="auto"/>
              <w:jc w:val="center"/>
              <w:rPr>
                <w:color w:val="201F1E"/>
              </w:rPr>
            </w:pPr>
            <w:r>
              <w:rPr>
                <w:color w:val="201F1E"/>
              </w:rPr>
              <w:t>Keyword</w:t>
            </w:r>
          </w:p>
        </w:tc>
        <w:tc>
          <w:tcPr>
            <w:tcW w:w="2265" w:type="dxa"/>
            <w:gridSpan w:val="2"/>
          </w:tcPr>
          <w:p w14:paraId="2C7D5C44" w14:textId="2FAE1FB4" w:rsidR="003331E5" w:rsidRPr="00640FC5" w:rsidRDefault="003331E5" w:rsidP="005565A8">
            <w:pPr>
              <w:pStyle w:val="xmsonormal"/>
              <w:spacing w:before="0" w:beforeAutospacing="0" w:after="0" w:afterAutospacing="0" w:line="276" w:lineRule="auto"/>
              <w:jc w:val="center"/>
            </w:pPr>
            <w:r>
              <w:t>Target (male p</w:t>
            </w:r>
            <w:r w:rsidR="00C90123">
              <w:t>a</w:t>
            </w:r>
            <w:r>
              <w:t>tient</w:t>
            </w:r>
            <w:r w:rsidR="00C90123">
              <w:t>s’</w:t>
            </w:r>
            <w:r>
              <w:t xml:space="preserve"> comments)</w:t>
            </w:r>
          </w:p>
        </w:tc>
        <w:tc>
          <w:tcPr>
            <w:tcW w:w="2092" w:type="dxa"/>
            <w:gridSpan w:val="2"/>
          </w:tcPr>
          <w:p w14:paraId="6049623C" w14:textId="20AAA025" w:rsidR="003331E5" w:rsidRPr="00640FC5" w:rsidRDefault="003331E5" w:rsidP="005565A8">
            <w:pPr>
              <w:pStyle w:val="xmsonormal"/>
              <w:spacing w:before="0" w:beforeAutospacing="0" w:after="0" w:afterAutospacing="0" w:line="276" w:lineRule="auto"/>
              <w:jc w:val="center"/>
            </w:pPr>
            <w:r>
              <w:t xml:space="preserve">Reference (female </w:t>
            </w:r>
            <w:proofErr w:type="gramStart"/>
            <w:r>
              <w:t>patient</w:t>
            </w:r>
            <w:r w:rsidR="00C90123">
              <w:t>s</w:t>
            </w:r>
            <w:proofErr w:type="gramEnd"/>
            <w:r>
              <w:t xml:space="preserve"> comments)</w:t>
            </w:r>
          </w:p>
        </w:tc>
        <w:tc>
          <w:tcPr>
            <w:tcW w:w="840" w:type="dxa"/>
            <w:vMerge w:val="restart"/>
          </w:tcPr>
          <w:p w14:paraId="7A4A8736" w14:textId="77777777" w:rsidR="003331E5" w:rsidRDefault="003331E5" w:rsidP="005565A8">
            <w:pPr>
              <w:pStyle w:val="xmsonormal"/>
              <w:spacing w:before="0" w:after="0" w:line="276" w:lineRule="auto"/>
              <w:jc w:val="center"/>
            </w:pPr>
            <w:r>
              <w:t>Log ratio</w:t>
            </w:r>
          </w:p>
        </w:tc>
        <w:tc>
          <w:tcPr>
            <w:tcW w:w="1190" w:type="dxa"/>
            <w:vMerge w:val="restart"/>
          </w:tcPr>
          <w:p w14:paraId="183226A5" w14:textId="77777777" w:rsidR="003331E5" w:rsidRDefault="003331E5" w:rsidP="005565A8">
            <w:pPr>
              <w:pStyle w:val="xmsonormal"/>
              <w:spacing w:before="0" w:after="0" w:line="276" w:lineRule="auto"/>
              <w:jc w:val="center"/>
            </w:pPr>
            <w:r>
              <w:t>Log-likelihood</w:t>
            </w:r>
          </w:p>
        </w:tc>
      </w:tr>
      <w:tr w:rsidR="003331E5" w14:paraId="41E33D4F" w14:textId="77777777" w:rsidTr="005565A8">
        <w:tc>
          <w:tcPr>
            <w:tcW w:w="892" w:type="dxa"/>
            <w:vMerge/>
          </w:tcPr>
          <w:p w14:paraId="65A1C5EB" w14:textId="77777777" w:rsidR="003331E5" w:rsidRDefault="003331E5" w:rsidP="005565A8">
            <w:pPr>
              <w:pStyle w:val="xmsonormal"/>
              <w:spacing w:before="0" w:beforeAutospacing="0" w:after="0" w:afterAutospacing="0" w:line="276" w:lineRule="auto"/>
              <w:rPr>
                <w:color w:val="201F1E"/>
              </w:rPr>
            </w:pPr>
          </w:p>
        </w:tc>
        <w:tc>
          <w:tcPr>
            <w:tcW w:w="1737" w:type="dxa"/>
            <w:vMerge/>
          </w:tcPr>
          <w:p w14:paraId="0A32C7D4" w14:textId="77777777" w:rsidR="003331E5" w:rsidRDefault="003331E5" w:rsidP="005565A8">
            <w:pPr>
              <w:pStyle w:val="xmsonormal"/>
              <w:spacing w:before="0" w:beforeAutospacing="0" w:after="0" w:afterAutospacing="0" w:line="276" w:lineRule="auto"/>
              <w:rPr>
                <w:color w:val="201F1E"/>
              </w:rPr>
            </w:pPr>
          </w:p>
        </w:tc>
        <w:tc>
          <w:tcPr>
            <w:tcW w:w="1156" w:type="dxa"/>
          </w:tcPr>
          <w:p w14:paraId="5928C25E" w14:textId="77777777" w:rsidR="003331E5" w:rsidRDefault="003331E5" w:rsidP="005565A8">
            <w:pPr>
              <w:pStyle w:val="xmsonormal"/>
              <w:spacing w:before="0" w:beforeAutospacing="0" w:after="0" w:afterAutospacing="0" w:line="276" w:lineRule="auto"/>
              <w:jc w:val="center"/>
              <w:rPr>
                <w:color w:val="201F1E"/>
              </w:rPr>
            </w:pPr>
            <w:r>
              <w:t>Freq.</w:t>
            </w:r>
          </w:p>
        </w:tc>
        <w:tc>
          <w:tcPr>
            <w:tcW w:w="1109" w:type="dxa"/>
          </w:tcPr>
          <w:p w14:paraId="0BB56C64" w14:textId="77777777" w:rsidR="003331E5" w:rsidRDefault="003331E5" w:rsidP="005565A8">
            <w:pPr>
              <w:pStyle w:val="xmsonormal"/>
              <w:spacing w:before="0" w:beforeAutospacing="0" w:after="0" w:afterAutospacing="0" w:line="276" w:lineRule="auto"/>
              <w:jc w:val="center"/>
              <w:rPr>
                <w:color w:val="201F1E"/>
              </w:rPr>
            </w:pPr>
            <w:r>
              <w:t>Freq. PMW</w:t>
            </w:r>
          </w:p>
        </w:tc>
        <w:tc>
          <w:tcPr>
            <w:tcW w:w="983" w:type="dxa"/>
          </w:tcPr>
          <w:p w14:paraId="4A0BDC71" w14:textId="77777777" w:rsidR="003331E5" w:rsidRDefault="003331E5" w:rsidP="005565A8">
            <w:pPr>
              <w:pStyle w:val="xmsonormal"/>
              <w:spacing w:before="0" w:beforeAutospacing="0" w:after="0" w:afterAutospacing="0" w:line="276" w:lineRule="auto"/>
              <w:jc w:val="center"/>
              <w:rPr>
                <w:color w:val="201F1E"/>
              </w:rPr>
            </w:pPr>
            <w:r>
              <w:t>Freq.</w:t>
            </w:r>
          </w:p>
        </w:tc>
        <w:tc>
          <w:tcPr>
            <w:tcW w:w="1109" w:type="dxa"/>
          </w:tcPr>
          <w:p w14:paraId="4414CA05" w14:textId="77777777" w:rsidR="003331E5" w:rsidRDefault="003331E5" w:rsidP="005565A8">
            <w:pPr>
              <w:pStyle w:val="xmsonormal"/>
              <w:spacing w:before="0" w:beforeAutospacing="0" w:after="0" w:afterAutospacing="0" w:line="276" w:lineRule="auto"/>
              <w:jc w:val="center"/>
              <w:rPr>
                <w:color w:val="201F1E"/>
              </w:rPr>
            </w:pPr>
            <w:r>
              <w:t>Freq. PMW</w:t>
            </w:r>
          </w:p>
        </w:tc>
        <w:tc>
          <w:tcPr>
            <w:tcW w:w="840" w:type="dxa"/>
            <w:vMerge/>
          </w:tcPr>
          <w:p w14:paraId="6C96FC07" w14:textId="77777777" w:rsidR="003331E5" w:rsidRDefault="003331E5" w:rsidP="005565A8">
            <w:pPr>
              <w:pStyle w:val="xmsonormal"/>
              <w:spacing w:before="0" w:beforeAutospacing="0" w:after="0" w:afterAutospacing="0" w:line="276" w:lineRule="auto"/>
              <w:rPr>
                <w:color w:val="201F1E"/>
              </w:rPr>
            </w:pPr>
          </w:p>
        </w:tc>
        <w:tc>
          <w:tcPr>
            <w:tcW w:w="1190" w:type="dxa"/>
            <w:vMerge/>
          </w:tcPr>
          <w:p w14:paraId="774F8D0E" w14:textId="77777777" w:rsidR="003331E5" w:rsidRPr="00640FC5" w:rsidRDefault="003331E5" w:rsidP="005565A8">
            <w:pPr>
              <w:pStyle w:val="xmsonormal"/>
              <w:spacing w:before="0" w:beforeAutospacing="0" w:after="0" w:afterAutospacing="0" w:line="276" w:lineRule="auto"/>
            </w:pPr>
          </w:p>
        </w:tc>
      </w:tr>
      <w:tr w:rsidR="00B160DE" w14:paraId="2C0DAFED" w14:textId="77777777" w:rsidTr="0061065E">
        <w:tc>
          <w:tcPr>
            <w:tcW w:w="892" w:type="dxa"/>
          </w:tcPr>
          <w:p w14:paraId="45B3D6D7" w14:textId="77777777" w:rsidR="00285D63" w:rsidRDefault="00285D63" w:rsidP="00285D63">
            <w:pPr>
              <w:pStyle w:val="xmsonormal"/>
              <w:spacing w:before="0" w:beforeAutospacing="0" w:after="0" w:afterAutospacing="0" w:line="276" w:lineRule="auto"/>
              <w:rPr>
                <w:color w:val="201F1E"/>
              </w:rPr>
            </w:pPr>
            <w:r w:rsidRPr="00640FC5">
              <w:t>1</w:t>
            </w:r>
          </w:p>
        </w:tc>
        <w:tc>
          <w:tcPr>
            <w:tcW w:w="1737" w:type="dxa"/>
            <w:vAlign w:val="bottom"/>
          </w:tcPr>
          <w:p w14:paraId="1F45D976" w14:textId="20D4D576" w:rsidR="00285D63" w:rsidRPr="00CD1D16" w:rsidRDefault="00731173" w:rsidP="00285D63">
            <w:pPr>
              <w:pStyle w:val="xmsonormal"/>
              <w:spacing w:before="0" w:beforeAutospacing="0" w:after="0" w:afterAutospacing="0" w:line="276" w:lineRule="auto"/>
              <w:rPr>
                <w:i/>
                <w:iCs/>
                <w:color w:val="201F1E"/>
              </w:rPr>
            </w:pPr>
            <w:r>
              <w:rPr>
                <w:i/>
                <w:iCs/>
                <w:color w:val="000000"/>
              </w:rPr>
              <w:t>I</w:t>
            </w:r>
          </w:p>
        </w:tc>
        <w:tc>
          <w:tcPr>
            <w:tcW w:w="1156" w:type="dxa"/>
            <w:vAlign w:val="bottom"/>
          </w:tcPr>
          <w:p w14:paraId="55B45829" w14:textId="5DA42223"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302</w:t>
            </w:r>
            <w:r w:rsidR="004A4D64">
              <w:rPr>
                <w:color w:val="000000"/>
              </w:rPr>
              <w:t>,</w:t>
            </w:r>
            <w:r w:rsidRPr="00A95E30">
              <w:rPr>
                <w:color w:val="000000"/>
              </w:rPr>
              <w:t>785</w:t>
            </w:r>
          </w:p>
        </w:tc>
        <w:tc>
          <w:tcPr>
            <w:tcW w:w="1109" w:type="dxa"/>
            <w:vAlign w:val="bottom"/>
          </w:tcPr>
          <w:p w14:paraId="02A70400" w14:textId="6E19A3AA"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34</w:t>
            </w:r>
            <w:r w:rsidR="004A4D64">
              <w:rPr>
                <w:color w:val="000000"/>
              </w:rPr>
              <w:t>,</w:t>
            </w:r>
            <w:r w:rsidRPr="00A95E30">
              <w:rPr>
                <w:color w:val="000000"/>
              </w:rPr>
              <w:t>871.45</w:t>
            </w:r>
          </w:p>
        </w:tc>
        <w:tc>
          <w:tcPr>
            <w:tcW w:w="983" w:type="dxa"/>
            <w:vAlign w:val="bottom"/>
          </w:tcPr>
          <w:p w14:paraId="5C512514" w14:textId="690E80E0"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172</w:t>
            </w:r>
            <w:r w:rsidR="00615C83">
              <w:rPr>
                <w:color w:val="000000"/>
              </w:rPr>
              <w:t>,</w:t>
            </w:r>
            <w:r w:rsidRPr="00A95E30">
              <w:rPr>
                <w:color w:val="000000"/>
              </w:rPr>
              <w:t>520</w:t>
            </w:r>
          </w:p>
        </w:tc>
        <w:tc>
          <w:tcPr>
            <w:tcW w:w="1109" w:type="dxa"/>
            <w:vAlign w:val="bottom"/>
          </w:tcPr>
          <w:p w14:paraId="30084922" w14:textId="5BC48E7D"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30</w:t>
            </w:r>
            <w:r w:rsidR="00615C83">
              <w:rPr>
                <w:color w:val="000000"/>
              </w:rPr>
              <w:t>,</w:t>
            </w:r>
            <w:r w:rsidRPr="00A95E30">
              <w:rPr>
                <w:color w:val="000000"/>
              </w:rPr>
              <w:t>157.33</w:t>
            </w:r>
          </w:p>
        </w:tc>
        <w:tc>
          <w:tcPr>
            <w:tcW w:w="840" w:type="dxa"/>
            <w:vAlign w:val="bottom"/>
          </w:tcPr>
          <w:p w14:paraId="48EA782A" w14:textId="54DDF0C1"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0.21</w:t>
            </w:r>
          </w:p>
        </w:tc>
        <w:tc>
          <w:tcPr>
            <w:tcW w:w="1190" w:type="dxa"/>
            <w:vAlign w:val="bottom"/>
          </w:tcPr>
          <w:p w14:paraId="6610C2CA" w14:textId="6169F799" w:rsidR="00285D63" w:rsidRPr="00B160DE" w:rsidRDefault="00285D63" w:rsidP="00285D63">
            <w:pPr>
              <w:pStyle w:val="xmsonormal"/>
              <w:spacing w:before="0" w:beforeAutospacing="0" w:after="0" w:afterAutospacing="0" w:line="276" w:lineRule="auto"/>
              <w:jc w:val="right"/>
            </w:pPr>
            <w:r w:rsidRPr="00A95E30">
              <w:rPr>
                <w:color w:val="000000"/>
              </w:rPr>
              <w:t>2426.7</w:t>
            </w:r>
          </w:p>
        </w:tc>
      </w:tr>
      <w:tr w:rsidR="00B160DE" w14:paraId="6616018E" w14:textId="77777777" w:rsidTr="0061065E">
        <w:tc>
          <w:tcPr>
            <w:tcW w:w="892" w:type="dxa"/>
          </w:tcPr>
          <w:p w14:paraId="2422EA32" w14:textId="77777777" w:rsidR="00285D63" w:rsidRDefault="00285D63" w:rsidP="00285D63">
            <w:pPr>
              <w:pStyle w:val="xmsonormal"/>
              <w:spacing w:before="0" w:beforeAutospacing="0" w:after="0" w:afterAutospacing="0" w:line="276" w:lineRule="auto"/>
              <w:rPr>
                <w:color w:val="201F1E"/>
              </w:rPr>
            </w:pPr>
            <w:r>
              <w:rPr>
                <w:color w:val="201F1E"/>
              </w:rPr>
              <w:t>2</w:t>
            </w:r>
          </w:p>
        </w:tc>
        <w:tc>
          <w:tcPr>
            <w:tcW w:w="1737" w:type="dxa"/>
            <w:vAlign w:val="bottom"/>
          </w:tcPr>
          <w:p w14:paraId="6A7F447F" w14:textId="0E96AF5B" w:rsidR="00285D63" w:rsidRPr="00CD1D16" w:rsidRDefault="00CD1D16" w:rsidP="00285D63">
            <w:pPr>
              <w:pStyle w:val="xmsonormal"/>
              <w:spacing w:before="0" w:beforeAutospacing="0" w:after="0" w:afterAutospacing="0" w:line="276" w:lineRule="auto"/>
              <w:rPr>
                <w:i/>
                <w:iCs/>
                <w:color w:val="201F1E"/>
              </w:rPr>
            </w:pPr>
            <w:r w:rsidRPr="00CD1D16">
              <w:rPr>
                <w:i/>
                <w:iCs/>
                <w:color w:val="000000"/>
              </w:rPr>
              <w:t>kind</w:t>
            </w:r>
          </w:p>
        </w:tc>
        <w:tc>
          <w:tcPr>
            <w:tcW w:w="1156" w:type="dxa"/>
            <w:vAlign w:val="bottom"/>
          </w:tcPr>
          <w:p w14:paraId="2F73AF27" w14:textId="494EC053"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11</w:t>
            </w:r>
            <w:r w:rsidR="006C0EF0">
              <w:rPr>
                <w:color w:val="000000"/>
              </w:rPr>
              <w:t>,</w:t>
            </w:r>
            <w:r w:rsidRPr="00A95E30">
              <w:rPr>
                <w:color w:val="000000"/>
              </w:rPr>
              <w:t>074</w:t>
            </w:r>
          </w:p>
        </w:tc>
        <w:tc>
          <w:tcPr>
            <w:tcW w:w="1109" w:type="dxa"/>
            <w:vAlign w:val="bottom"/>
          </w:tcPr>
          <w:p w14:paraId="04133E0B" w14:textId="76108DD3"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1275.38</w:t>
            </w:r>
          </w:p>
        </w:tc>
        <w:tc>
          <w:tcPr>
            <w:tcW w:w="983" w:type="dxa"/>
            <w:vAlign w:val="bottom"/>
          </w:tcPr>
          <w:p w14:paraId="713FDB6C" w14:textId="7FABAF0A"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w:t>
            </w:r>
            <w:r w:rsidR="00693F58">
              <w:rPr>
                <w:color w:val="000000"/>
              </w:rPr>
              <w:t>,</w:t>
            </w:r>
            <w:r w:rsidRPr="00A95E30">
              <w:rPr>
                <w:color w:val="000000"/>
              </w:rPr>
              <w:t>234</w:t>
            </w:r>
          </w:p>
        </w:tc>
        <w:tc>
          <w:tcPr>
            <w:tcW w:w="1109" w:type="dxa"/>
            <w:vAlign w:val="bottom"/>
          </w:tcPr>
          <w:p w14:paraId="39D1BD9D" w14:textId="35B597EA"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565.32</w:t>
            </w:r>
          </w:p>
        </w:tc>
        <w:tc>
          <w:tcPr>
            <w:tcW w:w="840" w:type="dxa"/>
            <w:vAlign w:val="bottom"/>
          </w:tcPr>
          <w:p w14:paraId="3E6401C8" w14:textId="1291B06C"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1.17</w:t>
            </w:r>
          </w:p>
        </w:tc>
        <w:tc>
          <w:tcPr>
            <w:tcW w:w="1190" w:type="dxa"/>
            <w:vAlign w:val="bottom"/>
          </w:tcPr>
          <w:p w14:paraId="1DA53604" w14:textId="7A29CC7D" w:rsidR="00285D63" w:rsidRPr="00B160DE" w:rsidRDefault="00285D63" w:rsidP="00285D63">
            <w:pPr>
              <w:pStyle w:val="xmsonormal"/>
              <w:spacing w:before="0" w:beforeAutospacing="0" w:after="0" w:afterAutospacing="0" w:line="276" w:lineRule="auto"/>
              <w:jc w:val="right"/>
            </w:pPr>
            <w:r w:rsidRPr="00A95E30">
              <w:rPr>
                <w:color w:val="000000"/>
              </w:rPr>
              <w:t>1890.5</w:t>
            </w:r>
          </w:p>
        </w:tc>
      </w:tr>
      <w:tr w:rsidR="00B160DE" w14:paraId="1B69529E" w14:textId="77777777" w:rsidTr="0061065E">
        <w:tc>
          <w:tcPr>
            <w:tcW w:w="892" w:type="dxa"/>
          </w:tcPr>
          <w:p w14:paraId="75469713" w14:textId="77777777" w:rsidR="00285D63" w:rsidRDefault="00285D63" w:rsidP="00285D63">
            <w:pPr>
              <w:pStyle w:val="xmsonormal"/>
              <w:spacing w:before="0" w:beforeAutospacing="0" w:after="0" w:afterAutospacing="0" w:line="276" w:lineRule="auto"/>
              <w:rPr>
                <w:color w:val="201F1E"/>
              </w:rPr>
            </w:pPr>
            <w:r>
              <w:t>3</w:t>
            </w:r>
          </w:p>
        </w:tc>
        <w:tc>
          <w:tcPr>
            <w:tcW w:w="1737" w:type="dxa"/>
            <w:vAlign w:val="bottom"/>
          </w:tcPr>
          <w:p w14:paraId="301EA2B9" w14:textId="24883572" w:rsidR="00285D63" w:rsidRPr="00CD1D16" w:rsidRDefault="00CD1D16" w:rsidP="00285D63">
            <w:pPr>
              <w:pStyle w:val="xmsonormal"/>
              <w:spacing w:before="0" w:beforeAutospacing="0" w:after="0" w:afterAutospacing="0" w:line="276" w:lineRule="auto"/>
              <w:rPr>
                <w:i/>
                <w:iCs/>
                <w:color w:val="201F1E"/>
              </w:rPr>
            </w:pPr>
            <w:r w:rsidRPr="00CD1D16">
              <w:rPr>
                <w:i/>
                <w:iCs/>
                <w:color w:val="000000"/>
              </w:rPr>
              <w:t>felt</w:t>
            </w:r>
          </w:p>
        </w:tc>
        <w:tc>
          <w:tcPr>
            <w:tcW w:w="1156" w:type="dxa"/>
            <w:vAlign w:val="bottom"/>
          </w:tcPr>
          <w:p w14:paraId="22555F90" w14:textId="1794F107"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13</w:t>
            </w:r>
            <w:r w:rsidR="00CC7A10">
              <w:rPr>
                <w:color w:val="000000"/>
              </w:rPr>
              <w:t>,</w:t>
            </w:r>
            <w:r w:rsidRPr="00A95E30">
              <w:rPr>
                <w:color w:val="000000"/>
              </w:rPr>
              <w:t>101</w:t>
            </w:r>
          </w:p>
        </w:tc>
        <w:tc>
          <w:tcPr>
            <w:tcW w:w="1109" w:type="dxa"/>
            <w:vAlign w:val="bottom"/>
          </w:tcPr>
          <w:p w14:paraId="403FCE4F" w14:textId="07E36833"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1508.83</w:t>
            </w:r>
          </w:p>
        </w:tc>
        <w:tc>
          <w:tcPr>
            <w:tcW w:w="983" w:type="dxa"/>
            <w:vAlign w:val="bottom"/>
          </w:tcPr>
          <w:p w14:paraId="6ADA92F9" w14:textId="040EA62F"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4</w:t>
            </w:r>
            <w:r w:rsidR="00693F58">
              <w:rPr>
                <w:color w:val="000000"/>
              </w:rPr>
              <w:t>,</w:t>
            </w:r>
            <w:r w:rsidRPr="00A95E30">
              <w:rPr>
                <w:color w:val="000000"/>
              </w:rPr>
              <w:t>221</w:t>
            </w:r>
          </w:p>
        </w:tc>
        <w:tc>
          <w:tcPr>
            <w:tcW w:w="1109" w:type="dxa"/>
            <w:vAlign w:val="bottom"/>
          </w:tcPr>
          <w:p w14:paraId="5E455856" w14:textId="24AA4E78"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737.85</w:t>
            </w:r>
          </w:p>
        </w:tc>
        <w:tc>
          <w:tcPr>
            <w:tcW w:w="840" w:type="dxa"/>
            <w:vAlign w:val="bottom"/>
          </w:tcPr>
          <w:p w14:paraId="255ABB14" w14:textId="34910692"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1.03</w:t>
            </w:r>
          </w:p>
        </w:tc>
        <w:tc>
          <w:tcPr>
            <w:tcW w:w="1190" w:type="dxa"/>
            <w:vAlign w:val="bottom"/>
          </w:tcPr>
          <w:p w14:paraId="24C7ADF5" w14:textId="3AB5D2A0" w:rsidR="00285D63" w:rsidRPr="00B160DE" w:rsidRDefault="00285D63" w:rsidP="00285D63">
            <w:pPr>
              <w:pStyle w:val="xmsonormal"/>
              <w:spacing w:before="0" w:beforeAutospacing="0" w:after="0" w:afterAutospacing="0" w:line="276" w:lineRule="auto"/>
              <w:jc w:val="right"/>
            </w:pPr>
            <w:r w:rsidRPr="00A95E30">
              <w:rPr>
                <w:color w:val="000000"/>
              </w:rPr>
              <w:t>1821.45</w:t>
            </w:r>
          </w:p>
        </w:tc>
      </w:tr>
      <w:tr w:rsidR="00B160DE" w14:paraId="418DA7C4" w14:textId="77777777" w:rsidTr="0061065E">
        <w:tc>
          <w:tcPr>
            <w:tcW w:w="892" w:type="dxa"/>
          </w:tcPr>
          <w:p w14:paraId="32933D3C" w14:textId="77777777" w:rsidR="00285D63" w:rsidRDefault="00285D63" w:rsidP="00285D63">
            <w:pPr>
              <w:pStyle w:val="xmsonormal"/>
              <w:spacing w:before="0" w:beforeAutospacing="0" w:after="0" w:afterAutospacing="0" w:line="276" w:lineRule="auto"/>
              <w:rPr>
                <w:color w:val="201F1E"/>
              </w:rPr>
            </w:pPr>
            <w:r>
              <w:t>4</w:t>
            </w:r>
          </w:p>
        </w:tc>
        <w:tc>
          <w:tcPr>
            <w:tcW w:w="1737" w:type="dxa"/>
            <w:vAlign w:val="bottom"/>
          </w:tcPr>
          <w:p w14:paraId="55A0E55C" w14:textId="2F24238E" w:rsidR="00285D63" w:rsidRPr="00CD1D16" w:rsidRDefault="00CD1D16" w:rsidP="00285D63">
            <w:pPr>
              <w:pStyle w:val="xmsonormal"/>
              <w:spacing w:before="0" w:beforeAutospacing="0" w:after="0" w:afterAutospacing="0" w:line="276" w:lineRule="auto"/>
              <w:rPr>
                <w:i/>
                <w:iCs/>
                <w:color w:val="201F1E"/>
              </w:rPr>
            </w:pPr>
            <w:proofErr w:type="spellStart"/>
            <w:r w:rsidRPr="00CD1D16">
              <w:rPr>
                <w:i/>
                <w:iCs/>
                <w:color w:val="000000"/>
              </w:rPr>
              <w:t>n't</w:t>
            </w:r>
            <w:proofErr w:type="spellEnd"/>
          </w:p>
        </w:tc>
        <w:tc>
          <w:tcPr>
            <w:tcW w:w="1156" w:type="dxa"/>
            <w:vAlign w:val="bottom"/>
          </w:tcPr>
          <w:p w14:paraId="188BEDF7" w14:textId="2CC879AA"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29</w:t>
            </w:r>
            <w:r w:rsidR="00CC7A10">
              <w:rPr>
                <w:color w:val="000000"/>
              </w:rPr>
              <w:t>,</w:t>
            </w:r>
            <w:r w:rsidRPr="00A95E30">
              <w:rPr>
                <w:color w:val="000000"/>
              </w:rPr>
              <w:t>681</w:t>
            </w:r>
          </w:p>
        </w:tc>
        <w:tc>
          <w:tcPr>
            <w:tcW w:w="1109" w:type="dxa"/>
            <w:vAlign w:val="bottom"/>
          </w:tcPr>
          <w:p w14:paraId="4B34D3A7" w14:textId="439483C6"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3418.33</w:t>
            </w:r>
          </w:p>
        </w:tc>
        <w:tc>
          <w:tcPr>
            <w:tcW w:w="983" w:type="dxa"/>
            <w:vAlign w:val="bottom"/>
          </w:tcPr>
          <w:p w14:paraId="44A88CFA" w14:textId="42D08095"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12</w:t>
            </w:r>
            <w:r w:rsidR="00693F58">
              <w:rPr>
                <w:color w:val="000000"/>
              </w:rPr>
              <w:t>,</w:t>
            </w:r>
            <w:r w:rsidRPr="00A95E30">
              <w:rPr>
                <w:color w:val="000000"/>
              </w:rPr>
              <w:t>650</w:t>
            </w:r>
          </w:p>
        </w:tc>
        <w:tc>
          <w:tcPr>
            <w:tcW w:w="1109" w:type="dxa"/>
            <w:vAlign w:val="bottom"/>
          </w:tcPr>
          <w:p w14:paraId="11352E76" w14:textId="5A4E4AF8"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w:t>
            </w:r>
            <w:r w:rsidR="00D51B7C">
              <w:rPr>
                <w:color w:val="000000"/>
              </w:rPr>
              <w:t>,</w:t>
            </w:r>
            <w:r w:rsidRPr="00A95E30">
              <w:rPr>
                <w:color w:val="000000"/>
              </w:rPr>
              <w:t>211.28</w:t>
            </w:r>
          </w:p>
        </w:tc>
        <w:tc>
          <w:tcPr>
            <w:tcW w:w="840" w:type="dxa"/>
            <w:vAlign w:val="bottom"/>
          </w:tcPr>
          <w:p w14:paraId="40441DF6" w14:textId="20E6123D"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0.63</w:t>
            </w:r>
          </w:p>
        </w:tc>
        <w:tc>
          <w:tcPr>
            <w:tcW w:w="1190" w:type="dxa"/>
            <w:vAlign w:val="bottom"/>
          </w:tcPr>
          <w:p w14:paraId="103E4FF2" w14:textId="355668E8" w:rsidR="00285D63" w:rsidRPr="00B160DE" w:rsidRDefault="00285D63" w:rsidP="00285D63">
            <w:pPr>
              <w:pStyle w:val="xmsonormal"/>
              <w:spacing w:before="0" w:beforeAutospacing="0" w:after="0" w:afterAutospacing="0" w:line="276" w:lineRule="auto"/>
              <w:jc w:val="right"/>
            </w:pPr>
            <w:r w:rsidRPr="00A95E30">
              <w:rPr>
                <w:color w:val="000000"/>
              </w:rPr>
              <w:t>1777.96</w:t>
            </w:r>
          </w:p>
        </w:tc>
      </w:tr>
      <w:tr w:rsidR="00B160DE" w14:paraId="4B2021E9" w14:textId="77777777" w:rsidTr="0061065E">
        <w:tc>
          <w:tcPr>
            <w:tcW w:w="892" w:type="dxa"/>
          </w:tcPr>
          <w:p w14:paraId="7269F486" w14:textId="77777777" w:rsidR="00285D63" w:rsidRDefault="00285D63" w:rsidP="00285D63">
            <w:pPr>
              <w:pStyle w:val="xmsonormal"/>
              <w:spacing w:before="0" w:beforeAutospacing="0" w:after="0" w:afterAutospacing="0" w:line="276" w:lineRule="auto"/>
              <w:rPr>
                <w:color w:val="201F1E"/>
              </w:rPr>
            </w:pPr>
            <w:r>
              <w:rPr>
                <w:color w:val="201F1E"/>
              </w:rPr>
              <w:t>5</w:t>
            </w:r>
          </w:p>
        </w:tc>
        <w:tc>
          <w:tcPr>
            <w:tcW w:w="1737" w:type="dxa"/>
            <w:vAlign w:val="bottom"/>
          </w:tcPr>
          <w:p w14:paraId="65D6AF37" w14:textId="52F09E2D" w:rsidR="00285D63" w:rsidRPr="00CD1D16" w:rsidRDefault="00CD1D16" w:rsidP="00285D63">
            <w:pPr>
              <w:pStyle w:val="xmsonormal"/>
              <w:spacing w:before="0" w:beforeAutospacing="0" w:after="0" w:afterAutospacing="0" w:line="276" w:lineRule="auto"/>
              <w:rPr>
                <w:i/>
                <w:iCs/>
                <w:color w:val="201F1E"/>
              </w:rPr>
            </w:pPr>
            <w:r w:rsidRPr="00CD1D16">
              <w:rPr>
                <w:i/>
                <w:iCs/>
                <w:color w:val="000000"/>
              </w:rPr>
              <w:t>amazing</w:t>
            </w:r>
          </w:p>
        </w:tc>
        <w:tc>
          <w:tcPr>
            <w:tcW w:w="1156" w:type="dxa"/>
            <w:vAlign w:val="bottom"/>
          </w:tcPr>
          <w:p w14:paraId="780CB89A" w14:textId="4FF9574C"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6</w:t>
            </w:r>
            <w:r w:rsidR="00CC7A10">
              <w:rPr>
                <w:color w:val="000000"/>
              </w:rPr>
              <w:t>,</w:t>
            </w:r>
            <w:r w:rsidRPr="00A95E30">
              <w:rPr>
                <w:color w:val="000000"/>
              </w:rPr>
              <w:t>436</w:t>
            </w:r>
          </w:p>
        </w:tc>
        <w:tc>
          <w:tcPr>
            <w:tcW w:w="1109" w:type="dxa"/>
            <w:vAlign w:val="bottom"/>
          </w:tcPr>
          <w:p w14:paraId="1B12F42B" w14:textId="3A67DF74"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741.23</w:t>
            </w:r>
          </w:p>
        </w:tc>
        <w:tc>
          <w:tcPr>
            <w:tcW w:w="983" w:type="dxa"/>
            <w:vAlign w:val="bottom"/>
          </w:tcPr>
          <w:p w14:paraId="412DD1CA" w14:textId="249DBA96"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w:t>
            </w:r>
            <w:r w:rsidR="00AC6609">
              <w:rPr>
                <w:color w:val="000000"/>
              </w:rPr>
              <w:t>,</w:t>
            </w:r>
            <w:r w:rsidRPr="00A95E30">
              <w:rPr>
                <w:color w:val="000000"/>
              </w:rPr>
              <w:t>602</w:t>
            </w:r>
          </w:p>
        </w:tc>
        <w:tc>
          <w:tcPr>
            <w:tcW w:w="1109" w:type="dxa"/>
            <w:vAlign w:val="bottom"/>
          </w:tcPr>
          <w:p w14:paraId="15D606C1" w14:textId="5C9166D5"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280.04</w:t>
            </w:r>
          </w:p>
        </w:tc>
        <w:tc>
          <w:tcPr>
            <w:tcW w:w="840" w:type="dxa"/>
            <w:vAlign w:val="bottom"/>
          </w:tcPr>
          <w:p w14:paraId="4ECDE1D2" w14:textId="50C916B8"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1.4</w:t>
            </w:r>
            <w:r w:rsidR="00615C83">
              <w:rPr>
                <w:color w:val="000000"/>
              </w:rPr>
              <w:t>0</w:t>
            </w:r>
          </w:p>
        </w:tc>
        <w:tc>
          <w:tcPr>
            <w:tcW w:w="1190" w:type="dxa"/>
            <w:vAlign w:val="bottom"/>
          </w:tcPr>
          <w:p w14:paraId="4B5D089C" w14:textId="3F980251" w:rsidR="00285D63" w:rsidRPr="00B160DE" w:rsidRDefault="00285D63" w:rsidP="00285D63">
            <w:pPr>
              <w:pStyle w:val="xmsonormal"/>
              <w:spacing w:before="0" w:beforeAutospacing="0" w:after="0" w:afterAutospacing="0" w:line="276" w:lineRule="auto"/>
              <w:jc w:val="right"/>
            </w:pPr>
            <w:r w:rsidRPr="00A95E30">
              <w:rPr>
                <w:color w:val="000000"/>
              </w:rPr>
              <w:t>1445.14</w:t>
            </w:r>
          </w:p>
        </w:tc>
      </w:tr>
      <w:tr w:rsidR="00B160DE" w14:paraId="4995FCBA" w14:textId="77777777" w:rsidTr="0061065E">
        <w:tc>
          <w:tcPr>
            <w:tcW w:w="892" w:type="dxa"/>
          </w:tcPr>
          <w:p w14:paraId="2AC1CE4C" w14:textId="77777777" w:rsidR="00285D63" w:rsidRDefault="00285D63" w:rsidP="00285D63">
            <w:pPr>
              <w:pStyle w:val="xmsonormal"/>
              <w:spacing w:before="0" w:beforeAutospacing="0" w:after="0" w:afterAutospacing="0" w:line="276" w:lineRule="auto"/>
              <w:rPr>
                <w:color w:val="201F1E"/>
              </w:rPr>
            </w:pPr>
            <w:r>
              <w:rPr>
                <w:color w:val="201F1E"/>
              </w:rPr>
              <w:t>6</w:t>
            </w:r>
          </w:p>
        </w:tc>
        <w:tc>
          <w:tcPr>
            <w:tcW w:w="1737" w:type="dxa"/>
            <w:vAlign w:val="bottom"/>
          </w:tcPr>
          <w:p w14:paraId="68140D9A" w14:textId="0322BD46" w:rsidR="00285D63" w:rsidRPr="00CD1D16" w:rsidRDefault="00CD1D16" w:rsidP="00285D63">
            <w:pPr>
              <w:pStyle w:val="xmsonormal"/>
              <w:spacing w:before="0" w:beforeAutospacing="0" w:after="0" w:afterAutospacing="0" w:line="276" w:lineRule="auto"/>
              <w:rPr>
                <w:i/>
                <w:iCs/>
                <w:color w:val="201F1E"/>
              </w:rPr>
            </w:pPr>
            <w:r w:rsidRPr="00CD1D16">
              <w:rPr>
                <w:i/>
                <w:iCs/>
                <w:color w:val="000000"/>
              </w:rPr>
              <w:t>feel</w:t>
            </w:r>
          </w:p>
        </w:tc>
        <w:tc>
          <w:tcPr>
            <w:tcW w:w="1156" w:type="dxa"/>
            <w:vAlign w:val="bottom"/>
          </w:tcPr>
          <w:p w14:paraId="645ABE89" w14:textId="698EAFFA"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16</w:t>
            </w:r>
            <w:r w:rsidR="00CC7A10">
              <w:rPr>
                <w:color w:val="000000"/>
              </w:rPr>
              <w:t>,</w:t>
            </w:r>
            <w:r w:rsidRPr="00A95E30">
              <w:rPr>
                <w:color w:val="000000"/>
              </w:rPr>
              <w:t>105</w:t>
            </w:r>
          </w:p>
        </w:tc>
        <w:tc>
          <w:tcPr>
            <w:tcW w:w="1109" w:type="dxa"/>
            <w:vAlign w:val="bottom"/>
          </w:tcPr>
          <w:p w14:paraId="084C75B3" w14:textId="13FBC94A"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1854.8</w:t>
            </w:r>
          </w:p>
        </w:tc>
        <w:tc>
          <w:tcPr>
            <w:tcW w:w="983" w:type="dxa"/>
            <w:vAlign w:val="bottom"/>
          </w:tcPr>
          <w:p w14:paraId="784C0507" w14:textId="2A141D90"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6</w:t>
            </w:r>
            <w:r w:rsidR="00693F58">
              <w:rPr>
                <w:color w:val="000000"/>
              </w:rPr>
              <w:t>,</w:t>
            </w:r>
            <w:r w:rsidRPr="00A95E30">
              <w:rPr>
                <w:color w:val="000000"/>
              </w:rPr>
              <w:t>214</w:t>
            </w:r>
          </w:p>
        </w:tc>
        <w:tc>
          <w:tcPr>
            <w:tcW w:w="1109" w:type="dxa"/>
            <w:vAlign w:val="bottom"/>
          </w:tcPr>
          <w:p w14:paraId="1769D5CE" w14:textId="7988933C"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w:t>
            </w:r>
            <w:r w:rsidR="00D51B7C">
              <w:rPr>
                <w:color w:val="000000"/>
              </w:rPr>
              <w:t>,</w:t>
            </w:r>
            <w:r w:rsidRPr="00A95E30">
              <w:rPr>
                <w:color w:val="000000"/>
              </w:rPr>
              <w:t>086.24</w:t>
            </w:r>
          </w:p>
        </w:tc>
        <w:tc>
          <w:tcPr>
            <w:tcW w:w="840" w:type="dxa"/>
            <w:vAlign w:val="bottom"/>
          </w:tcPr>
          <w:p w14:paraId="523C07D7" w14:textId="4F771727"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0.77</w:t>
            </w:r>
          </w:p>
        </w:tc>
        <w:tc>
          <w:tcPr>
            <w:tcW w:w="1190" w:type="dxa"/>
            <w:vAlign w:val="bottom"/>
          </w:tcPr>
          <w:p w14:paraId="6405B24C" w14:textId="26C00CEF" w:rsidR="00285D63" w:rsidRPr="00B160DE" w:rsidRDefault="00285D63" w:rsidP="00285D63">
            <w:pPr>
              <w:pStyle w:val="xmsonormal"/>
              <w:spacing w:before="0" w:beforeAutospacing="0" w:after="0" w:afterAutospacing="0" w:line="276" w:lineRule="auto"/>
              <w:jc w:val="right"/>
            </w:pPr>
            <w:r w:rsidRPr="00A95E30">
              <w:rPr>
                <w:color w:val="000000"/>
              </w:rPr>
              <w:t>1378.82</w:t>
            </w:r>
          </w:p>
        </w:tc>
      </w:tr>
      <w:tr w:rsidR="00B160DE" w14:paraId="08C476D9" w14:textId="77777777" w:rsidTr="0061065E">
        <w:tc>
          <w:tcPr>
            <w:tcW w:w="892" w:type="dxa"/>
          </w:tcPr>
          <w:p w14:paraId="1A0D53B9" w14:textId="77777777" w:rsidR="00285D63" w:rsidRDefault="00285D63" w:rsidP="00285D63">
            <w:pPr>
              <w:pStyle w:val="xmsonormal"/>
              <w:spacing w:before="0" w:beforeAutospacing="0" w:after="0" w:afterAutospacing="0" w:line="276" w:lineRule="auto"/>
              <w:rPr>
                <w:color w:val="201F1E"/>
              </w:rPr>
            </w:pPr>
            <w:r w:rsidRPr="00640FC5">
              <w:t>7</w:t>
            </w:r>
          </w:p>
        </w:tc>
        <w:tc>
          <w:tcPr>
            <w:tcW w:w="1737" w:type="dxa"/>
            <w:vAlign w:val="bottom"/>
          </w:tcPr>
          <w:p w14:paraId="0C51A61E" w14:textId="0018C727" w:rsidR="00285D63" w:rsidRPr="00CD1D16" w:rsidRDefault="00CD1D16" w:rsidP="00285D63">
            <w:pPr>
              <w:pStyle w:val="xmsonormal"/>
              <w:spacing w:before="0" w:beforeAutospacing="0" w:after="0" w:afterAutospacing="0" w:line="276" w:lineRule="auto"/>
              <w:rPr>
                <w:i/>
                <w:iCs/>
                <w:color w:val="201F1E"/>
              </w:rPr>
            </w:pPr>
            <w:r w:rsidRPr="00CD1D16">
              <w:rPr>
                <w:i/>
                <w:iCs/>
                <w:color w:val="000000"/>
              </w:rPr>
              <w:t>husband</w:t>
            </w:r>
          </w:p>
        </w:tc>
        <w:tc>
          <w:tcPr>
            <w:tcW w:w="1156" w:type="dxa"/>
            <w:vAlign w:val="bottom"/>
          </w:tcPr>
          <w:p w14:paraId="335E926F" w14:textId="3DC7C3B8"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w:t>
            </w:r>
            <w:r w:rsidR="00CC7A10">
              <w:rPr>
                <w:color w:val="000000"/>
              </w:rPr>
              <w:t>,</w:t>
            </w:r>
            <w:r w:rsidRPr="00A95E30">
              <w:rPr>
                <w:color w:val="000000"/>
              </w:rPr>
              <w:t>164</w:t>
            </w:r>
          </w:p>
        </w:tc>
        <w:tc>
          <w:tcPr>
            <w:tcW w:w="1109" w:type="dxa"/>
            <w:vAlign w:val="bottom"/>
          </w:tcPr>
          <w:p w14:paraId="4E247561" w14:textId="6F70BC6F"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364.39</w:t>
            </w:r>
          </w:p>
        </w:tc>
        <w:tc>
          <w:tcPr>
            <w:tcW w:w="983" w:type="dxa"/>
            <w:vAlign w:val="bottom"/>
          </w:tcPr>
          <w:p w14:paraId="67B7E7E6" w14:textId="52F9E3F6"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425</w:t>
            </w:r>
          </w:p>
        </w:tc>
        <w:tc>
          <w:tcPr>
            <w:tcW w:w="1109" w:type="dxa"/>
            <w:vAlign w:val="bottom"/>
          </w:tcPr>
          <w:p w14:paraId="15483E58" w14:textId="57AB3519"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74.29</w:t>
            </w:r>
          </w:p>
        </w:tc>
        <w:tc>
          <w:tcPr>
            <w:tcW w:w="840" w:type="dxa"/>
            <w:vAlign w:val="bottom"/>
          </w:tcPr>
          <w:p w14:paraId="0F8C7D01" w14:textId="5E20ED07"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2.29</w:t>
            </w:r>
          </w:p>
        </w:tc>
        <w:tc>
          <w:tcPr>
            <w:tcW w:w="1190" w:type="dxa"/>
            <w:vAlign w:val="bottom"/>
          </w:tcPr>
          <w:p w14:paraId="1BA44A56" w14:textId="3032036E" w:rsidR="00285D63" w:rsidRPr="00B160DE" w:rsidRDefault="00285D63" w:rsidP="00285D63">
            <w:pPr>
              <w:pStyle w:val="xmsonormal"/>
              <w:spacing w:before="0" w:beforeAutospacing="0" w:after="0" w:afterAutospacing="0" w:line="276" w:lineRule="auto"/>
              <w:jc w:val="right"/>
            </w:pPr>
            <w:r w:rsidRPr="00A95E30">
              <w:rPr>
                <w:color w:val="000000"/>
              </w:rPr>
              <w:t>1376.84</w:t>
            </w:r>
          </w:p>
        </w:tc>
      </w:tr>
      <w:tr w:rsidR="00B160DE" w14:paraId="4F2E6E81" w14:textId="77777777" w:rsidTr="0061065E">
        <w:tc>
          <w:tcPr>
            <w:tcW w:w="892" w:type="dxa"/>
          </w:tcPr>
          <w:p w14:paraId="74101FBF" w14:textId="77777777" w:rsidR="00285D63" w:rsidRDefault="00285D63" w:rsidP="00285D63">
            <w:pPr>
              <w:pStyle w:val="xmsonormal"/>
              <w:spacing w:before="0" w:beforeAutospacing="0" w:after="0" w:afterAutospacing="0" w:line="276" w:lineRule="auto"/>
              <w:rPr>
                <w:color w:val="201F1E"/>
              </w:rPr>
            </w:pPr>
            <w:r w:rsidRPr="00640FC5">
              <w:t>8</w:t>
            </w:r>
          </w:p>
        </w:tc>
        <w:tc>
          <w:tcPr>
            <w:tcW w:w="1737" w:type="dxa"/>
            <w:vAlign w:val="bottom"/>
          </w:tcPr>
          <w:p w14:paraId="299ED614" w14:textId="08EBE93B" w:rsidR="00285D63" w:rsidRPr="00CD1D16" w:rsidRDefault="00CD1D16" w:rsidP="00285D63">
            <w:pPr>
              <w:pStyle w:val="xmsonormal"/>
              <w:spacing w:before="0" w:beforeAutospacing="0" w:after="0" w:afterAutospacing="0" w:line="276" w:lineRule="auto"/>
              <w:rPr>
                <w:i/>
                <w:iCs/>
                <w:color w:val="201F1E"/>
              </w:rPr>
            </w:pPr>
            <w:r w:rsidRPr="00CD1D16">
              <w:rPr>
                <w:i/>
                <w:iCs/>
                <w:color w:val="000000"/>
              </w:rPr>
              <w:t>she</w:t>
            </w:r>
          </w:p>
        </w:tc>
        <w:tc>
          <w:tcPr>
            <w:tcW w:w="1156" w:type="dxa"/>
            <w:vAlign w:val="bottom"/>
          </w:tcPr>
          <w:p w14:paraId="4D878220" w14:textId="15A0FAF6"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10</w:t>
            </w:r>
            <w:r w:rsidR="00F47A0D">
              <w:rPr>
                <w:color w:val="000000"/>
              </w:rPr>
              <w:t>,</w:t>
            </w:r>
            <w:r w:rsidRPr="00A95E30">
              <w:rPr>
                <w:color w:val="000000"/>
              </w:rPr>
              <w:t>403</w:t>
            </w:r>
          </w:p>
        </w:tc>
        <w:tc>
          <w:tcPr>
            <w:tcW w:w="1109" w:type="dxa"/>
            <w:vAlign w:val="bottom"/>
          </w:tcPr>
          <w:p w14:paraId="6297DCB1" w14:textId="1E8AB377"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1198.1</w:t>
            </w:r>
          </w:p>
        </w:tc>
        <w:tc>
          <w:tcPr>
            <w:tcW w:w="983" w:type="dxa"/>
            <w:vAlign w:val="bottom"/>
          </w:tcPr>
          <w:p w14:paraId="76FA4EAF" w14:textId="0B993045"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w:t>
            </w:r>
            <w:r w:rsidR="00693F58">
              <w:rPr>
                <w:color w:val="000000"/>
              </w:rPr>
              <w:t>,</w:t>
            </w:r>
            <w:r w:rsidRPr="00A95E30">
              <w:rPr>
                <w:color w:val="000000"/>
              </w:rPr>
              <w:t>702</w:t>
            </w:r>
          </w:p>
        </w:tc>
        <w:tc>
          <w:tcPr>
            <w:tcW w:w="1109" w:type="dxa"/>
            <w:vAlign w:val="bottom"/>
          </w:tcPr>
          <w:p w14:paraId="7BA98E59" w14:textId="6F5F77AD"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647.13</w:t>
            </w:r>
          </w:p>
        </w:tc>
        <w:tc>
          <w:tcPr>
            <w:tcW w:w="840" w:type="dxa"/>
            <w:vAlign w:val="bottom"/>
          </w:tcPr>
          <w:p w14:paraId="32C6F96C" w14:textId="3C7F2128"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0.89</w:t>
            </w:r>
          </w:p>
        </w:tc>
        <w:tc>
          <w:tcPr>
            <w:tcW w:w="1190" w:type="dxa"/>
            <w:vAlign w:val="bottom"/>
          </w:tcPr>
          <w:p w14:paraId="165B7F46" w14:textId="7427D85D" w:rsidR="00285D63" w:rsidRPr="00B160DE" w:rsidRDefault="00285D63" w:rsidP="00285D63">
            <w:pPr>
              <w:pStyle w:val="xmsonormal"/>
              <w:spacing w:before="0" w:beforeAutospacing="0" w:after="0" w:afterAutospacing="0" w:line="276" w:lineRule="auto"/>
              <w:jc w:val="right"/>
            </w:pPr>
            <w:r w:rsidRPr="00A95E30">
              <w:rPr>
                <w:color w:val="000000"/>
              </w:rPr>
              <w:t>1130.09</w:t>
            </w:r>
          </w:p>
        </w:tc>
      </w:tr>
      <w:tr w:rsidR="00B160DE" w14:paraId="445399BA" w14:textId="77777777" w:rsidTr="0061065E">
        <w:tc>
          <w:tcPr>
            <w:tcW w:w="892" w:type="dxa"/>
          </w:tcPr>
          <w:p w14:paraId="43522F0B" w14:textId="77777777" w:rsidR="00285D63" w:rsidRDefault="00285D63" w:rsidP="00285D63">
            <w:pPr>
              <w:pStyle w:val="xmsonormal"/>
              <w:spacing w:before="0" w:beforeAutospacing="0" w:after="0" w:afterAutospacing="0" w:line="276" w:lineRule="auto"/>
              <w:rPr>
                <w:color w:val="201F1E"/>
              </w:rPr>
            </w:pPr>
            <w:r>
              <w:rPr>
                <w:color w:val="201F1E"/>
              </w:rPr>
              <w:t>9</w:t>
            </w:r>
          </w:p>
        </w:tc>
        <w:tc>
          <w:tcPr>
            <w:tcW w:w="1737" w:type="dxa"/>
            <w:vAlign w:val="bottom"/>
          </w:tcPr>
          <w:p w14:paraId="42E38D37" w14:textId="27DD6DE5" w:rsidR="00285D63" w:rsidRPr="00CD1D16" w:rsidRDefault="00CD1D16" w:rsidP="00285D63">
            <w:pPr>
              <w:pStyle w:val="xmsonormal"/>
              <w:spacing w:before="0" w:beforeAutospacing="0" w:after="0" w:afterAutospacing="0" w:line="276" w:lineRule="auto"/>
              <w:rPr>
                <w:i/>
                <w:iCs/>
                <w:color w:val="201F1E"/>
              </w:rPr>
            </w:pPr>
            <w:r w:rsidRPr="00CD1D16">
              <w:rPr>
                <w:i/>
                <w:iCs/>
                <w:color w:val="000000"/>
              </w:rPr>
              <w:t>so</w:t>
            </w:r>
          </w:p>
        </w:tc>
        <w:tc>
          <w:tcPr>
            <w:tcW w:w="1156" w:type="dxa"/>
            <w:vAlign w:val="bottom"/>
          </w:tcPr>
          <w:p w14:paraId="2EAD571D" w14:textId="633C2E9B"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28</w:t>
            </w:r>
            <w:r w:rsidR="00F47A0D">
              <w:rPr>
                <w:color w:val="000000"/>
              </w:rPr>
              <w:t>,</w:t>
            </w:r>
            <w:r w:rsidRPr="00A95E30">
              <w:rPr>
                <w:color w:val="000000"/>
              </w:rPr>
              <w:t>576</w:t>
            </w:r>
          </w:p>
        </w:tc>
        <w:tc>
          <w:tcPr>
            <w:tcW w:w="1109" w:type="dxa"/>
            <w:vAlign w:val="bottom"/>
          </w:tcPr>
          <w:p w14:paraId="4AF3CF19" w14:textId="0EE5E650"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3291.07</w:t>
            </w:r>
          </w:p>
        </w:tc>
        <w:tc>
          <w:tcPr>
            <w:tcW w:w="983" w:type="dxa"/>
            <w:vAlign w:val="bottom"/>
          </w:tcPr>
          <w:p w14:paraId="065CCA94" w14:textId="337DE8BA"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13</w:t>
            </w:r>
            <w:r w:rsidR="00693F58">
              <w:rPr>
                <w:color w:val="000000"/>
              </w:rPr>
              <w:t>,</w:t>
            </w:r>
            <w:r w:rsidRPr="00A95E30">
              <w:rPr>
                <w:color w:val="000000"/>
              </w:rPr>
              <w:t>397</w:t>
            </w:r>
          </w:p>
        </w:tc>
        <w:tc>
          <w:tcPr>
            <w:tcW w:w="1109" w:type="dxa"/>
            <w:vAlign w:val="bottom"/>
          </w:tcPr>
          <w:p w14:paraId="30D430BC" w14:textId="766E7270"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w:t>
            </w:r>
            <w:r w:rsidR="00D51B7C">
              <w:rPr>
                <w:color w:val="000000"/>
              </w:rPr>
              <w:t>,</w:t>
            </w:r>
            <w:r w:rsidRPr="00A95E30">
              <w:rPr>
                <w:color w:val="000000"/>
              </w:rPr>
              <w:t>341.86</w:t>
            </w:r>
          </w:p>
        </w:tc>
        <w:tc>
          <w:tcPr>
            <w:tcW w:w="840" w:type="dxa"/>
            <w:vAlign w:val="bottom"/>
          </w:tcPr>
          <w:p w14:paraId="575E7323" w14:textId="37EEC371"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0.49</w:t>
            </w:r>
          </w:p>
        </w:tc>
        <w:tc>
          <w:tcPr>
            <w:tcW w:w="1190" w:type="dxa"/>
            <w:vAlign w:val="bottom"/>
          </w:tcPr>
          <w:p w14:paraId="5D73F38F" w14:textId="5DCC89EF" w:rsidR="00285D63" w:rsidRPr="00B160DE" w:rsidRDefault="00285D63" w:rsidP="00285D63">
            <w:pPr>
              <w:pStyle w:val="xmsonormal"/>
              <w:spacing w:before="0" w:beforeAutospacing="0" w:after="0" w:afterAutospacing="0" w:line="276" w:lineRule="auto"/>
              <w:jc w:val="right"/>
            </w:pPr>
            <w:r w:rsidRPr="00A95E30">
              <w:rPr>
                <w:color w:val="000000"/>
              </w:rPr>
              <w:t>1098.98</w:t>
            </w:r>
          </w:p>
        </w:tc>
      </w:tr>
      <w:tr w:rsidR="00B160DE" w14:paraId="5928C24A" w14:textId="77777777" w:rsidTr="0061065E">
        <w:tc>
          <w:tcPr>
            <w:tcW w:w="892" w:type="dxa"/>
          </w:tcPr>
          <w:p w14:paraId="563D5A2C" w14:textId="77777777" w:rsidR="00285D63" w:rsidRDefault="00285D63" w:rsidP="00285D63">
            <w:pPr>
              <w:pStyle w:val="xmsonormal"/>
              <w:spacing w:before="0" w:beforeAutospacing="0" w:after="0" w:afterAutospacing="0" w:line="276" w:lineRule="auto"/>
              <w:rPr>
                <w:color w:val="201F1E"/>
              </w:rPr>
            </w:pPr>
            <w:r>
              <w:rPr>
                <w:color w:val="201F1E"/>
              </w:rPr>
              <w:t>10</w:t>
            </w:r>
          </w:p>
        </w:tc>
        <w:tc>
          <w:tcPr>
            <w:tcW w:w="1737" w:type="dxa"/>
            <w:vAlign w:val="bottom"/>
          </w:tcPr>
          <w:p w14:paraId="0AB92F84" w14:textId="13C9A562" w:rsidR="00285D63" w:rsidRPr="00CD1D16" w:rsidRDefault="00CD1D16" w:rsidP="00285D63">
            <w:pPr>
              <w:pStyle w:val="xmsonormal"/>
              <w:spacing w:before="0" w:beforeAutospacing="0" w:after="0" w:afterAutospacing="0" w:line="276" w:lineRule="auto"/>
              <w:rPr>
                <w:i/>
                <w:iCs/>
                <w:color w:val="201F1E"/>
              </w:rPr>
            </w:pPr>
            <w:r w:rsidRPr="00CD1D16">
              <w:rPr>
                <w:i/>
                <w:iCs/>
                <w:color w:val="000000"/>
              </w:rPr>
              <w:t>lovely</w:t>
            </w:r>
          </w:p>
        </w:tc>
        <w:tc>
          <w:tcPr>
            <w:tcW w:w="1156" w:type="dxa"/>
            <w:vAlign w:val="bottom"/>
          </w:tcPr>
          <w:p w14:paraId="7D609325" w14:textId="53E0D748"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w:t>
            </w:r>
            <w:r w:rsidR="00F47A0D">
              <w:rPr>
                <w:color w:val="000000"/>
              </w:rPr>
              <w:t>,</w:t>
            </w:r>
            <w:r w:rsidRPr="00A95E30">
              <w:rPr>
                <w:color w:val="000000"/>
              </w:rPr>
              <w:t>961</w:t>
            </w:r>
          </w:p>
        </w:tc>
        <w:tc>
          <w:tcPr>
            <w:tcW w:w="1109" w:type="dxa"/>
            <w:vAlign w:val="bottom"/>
          </w:tcPr>
          <w:p w14:paraId="7CF9FB7B" w14:textId="3AAAAFA5"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341.02</w:t>
            </w:r>
          </w:p>
        </w:tc>
        <w:tc>
          <w:tcPr>
            <w:tcW w:w="983" w:type="dxa"/>
            <w:vAlign w:val="bottom"/>
          </w:tcPr>
          <w:p w14:paraId="1D31A66E" w14:textId="412114B9"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498</w:t>
            </w:r>
          </w:p>
        </w:tc>
        <w:tc>
          <w:tcPr>
            <w:tcW w:w="1109" w:type="dxa"/>
            <w:vAlign w:val="bottom"/>
          </w:tcPr>
          <w:p w14:paraId="14CA9079" w14:textId="2D24D77F"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87.05</w:t>
            </w:r>
          </w:p>
        </w:tc>
        <w:tc>
          <w:tcPr>
            <w:tcW w:w="840" w:type="dxa"/>
            <w:vAlign w:val="bottom"/>
          </w:tcPr>
          <w:p w14:paraId="3A152283" w14:textId="796BF841"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1.97</w:t>
            </w:r>
          </w:p>
        </w:tc>
        <w:tc>
          <w:tcPr>
            <w:tcW w:w="1190" w:type="dxa"/>
            <w:vAlign w:val="bottom"/>
          </w:tcPr>
          <w:p w14:paraId="57D9CA0A" w14:textId="3E1FBCA4" w:rsidR="00285D63" w:rsidRPr="00B160DE" w:rsidRDefault="00285D63" w:rsidP="00285D63">
            <w:pPr>
              <w:pStyle w:val="xmsonormal"/>
              <w:spacing w:before="0" w:beforeAutospacing="0" w:after="0" w:afterAutospacing="0" w:line="276" w:lineRule="auto"/>
              <w:jc w:val="right"/>
            </w:pPr>
            <w:r w:rsidRPr="00A95E30">
              <w:rPr>
                <w:color w:val="000000"/>
              </w:rPr>
              <w:t>1066.19</w:t>
            </w:r>
          </w:p>
        </w:tc>
      </w:tr>
      <w:tr w:rsidR="00B160DE" w14:paraId="3F666605" w14:textId="77777777" w:rsidTr="0061065E">
        <w:tc>
          <w:tcPr>
            <w:tcW w:w="892" w:type="dxa"/>
          </w:tcPr>
          <w:p w14:paraId="0BB276DD" w14:textId="77777777" w:rsidR="00285D63" w:rsidRDefault="00285D63" w:rsidP="00285D63">
            <w:pPr>
              <w:pStyle w:val="xmsonormal"/>
              <w:spacing w:before="0" w:beforeAutospacing="0" w:after="0" w:afterAutospacing="0" w:line="276" w:lineRule="auto"/>
              <w:rPr>
                <w:color w:val="201F1E"/>
              </w:rPr>
            </w:pPr>
            <w:r>
              <w:rPr>
                <w:color w:val="201F1E"/>
              </w:rPr>
              <w:t>11</w:t>
            </w:r>
          </w:p>
        </w:tc>
        <w:tc>
          <w:tcPr>
            <w:tcW w:w="1737" w:type="dxa"/>
            <w:vAlign w:val="bottom"/>
          </w:tcPr>
          <w:p w14:paraId="5886B7ED" w14:textId="0B702B8F" w:rsidR="00285D63" w:rsidRPr="00CD1D16" w:rsidRDefault="00CD1D16" w:rsidP="00285D63">
            <w:pPr>
              <w:pStyle w:val="xmsonormal"/>
              <w:spacing w:before="0" w:beforeAutospacing="0" w:after="0" w:afterAutospacing="0" w:line="276" w:lineRule="auto"/>
              <w:rPr>
                <w:i/>
                <w:iCs/>
                <w:color w:val="201F1E"/>
              </w:rPr>
            </w:pPr>
            <w:r w:rsidRPr="00CD1D16">
              <w:rPr>
                <w:i/>
                <w:iCs/>
                <w:color w:val="000000"/>
              </w:rPr>
              <w:t>oncologist</w:t>
            </w:r>
          </w:p>
        </w:tc>
        <w:tc>
          <w:tcPr>
            <w:tcW w:w="1156" w:type="dxa"/>
            <w:vAlign w:val="bottom"/>
          </w:tcPr>
          <w:p w14:paraId="434AEF6A" w14:textId="21C23052"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7</w:t>
            </w:r>
            <w:r w:rsidR="00F47A0D">
              <w:rPr>
                <w:color w:val="000000"/>
              </w:rPr>
              <w:t>,</w:t>
            </w:r>
            <w:r w:rsidRPr="00A95E30">
              <w:rPr>
                <w:color w:val="000000"/>
              </w:rPr>
              <w:t>901</w:t>
            </w:r>
          </w:p>
        </w:tc>
        <w:tc>
          <w:tcPr>
            <w:tcW w:w="1109" w:type="dxa"/>
            <w:vAlign w:val="bottom"/>
          </w:tcPr>
          <w:p w14:paraId="2CCF9A10" w14:textId="0D37D672"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909.95</w:t>
            </w:r>
          </w:p>
        </w:tc>
        <w:tc>
          <w:tcPr>
            <w:tcW w:w="983" w:type="dxa"/>
            <w:vAlign w:val="bottom"/>
          </w:tcPr>
          <w:p w14:paraId="33562883" w14:textId="3355BBC6"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w:t>
            </w:r>
            <w:r w:rsidR="00AC6609">
              <w:rPr>
                <w:color w:val="000000"/>
              </w:rPr>
              <w:t>,</w:t>
            </w:r>
            <w:r w:rsidRPr="00A95E30">
              <w:rPr>
                <w:color w:val="000000"/>
              </w:rPr>
              <w:t>675</w:t>
            </w:r>
          </w:p>
        </w:tc>
        <w:tc>
          <w:tcPr>
            <w:tcW w:w="1109" w:type="dxa"/>
            <w:vAlign w:val="bottom"/>
          </w:tcPr>
          <w:p w14:paraId="0B5CF51F" w14:textId="27544A2C"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467.6</w:t>
            </w:r>
          </w:p>
        </w:tc>
        <w:tc>
          <w:tcPr>
            <w:tcW w:w="840" w:type="dxa"/>
            <w:vAlign w:val="bottom"/>
          </w:tcPr>
          <w:p w14:paraId="08345D56" w14:textId="67AE328E"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0.96</w:t>
            </w:r>
          </w:p>
        </w:tc>
        <w:tc>
          <w:tcPr>
            <w:tcW w:w="1190" w:type="dxa"/>
            <w:vAlign w:val="bottom"/>
          </w:tcPr>
          <w:p w14:paraId="5BED731F" w14:textId="20D650BF" w:rsidR="00285D63" w:rsidRPr="00B160DE" w:rsidRDefault="00285D63" w:rsidP="00285D63">
            <w:pPr>
              <w:pStyle w:val="xmsonormal"/>
              <w:spacing w:before="0" w:beforeAutospacing="0" w:after="0" w:afterAutospacing="0" w:line="276" w:lineRule="auto"/>
              <w:jc w:val="right"/>
            </w:pPr>
            <w:r w:rsidRPr="00A95E30">
              <w:rPr>
                <w:color w:val="000000"/>
              </w:rPr>
              <w:t>976.39</w:t>
            </w:r>
          </w:p>
        </w:tc>
      </w:tr>
      <w:tr w:rsidR="00B160DE" w14:paraId="007B9F15" w14:textId="77777777" w:rsidTr="0061065E">
        <w:tc>
          <w:tcPr>
            <w:tcW w:w="892" w:type="dxa"/>
          </w:tcPr>
          <w:p w14:paraId="5664AE06" w14:textId="77777777" w:rsidR="00285D63" w:rsidRDefault="00285D63" w:rsidP="00285D63">
            <w:pPr>
              <w:pStyle w:val="xmsonormal"/>
              <w:spacing w:before="0" w:beforeAutospacing="0" w:after="0" w:afterAutospacing="0" w:line="276" w:lineRule="auto"/>
              <w:rPr>
                <w:color w:val="201F1E"/>
              </w:rPr>
            </w:pPr>
            <w:r>
              <w:rPr>
                <w:color w:val="201F1E"/>
              </w:rPr>
              <w:t>12</w:t>
            </w:r>
          </w:p>
        </w:tc>
        <w:tc>
          <w:tcPr>
            <w:tcW w:w="1737" w:type="dxa"/>
            <w:vAlign w:val="bottom"/>
          </w:tcPr>
          <w:p w14:paraId="6F74FEB5" w14:textId="6500C0E0" w:rsidR="00285D63" w:rsidRPr="00CD1D16" w:rsidRDefault="00CD1D16" w:rsidP="00285D63">
            <w:pPr>
              <w:pStyle w:val="xmsonormal"/>
              <w:spacing w:before="0" w:beforeAutospacing="0" w:after="0" w:afterAutospacing="0" w:line="276" w:lineRule="auto"/>
              <w:rPr>
                <w:i/>
                <w:iCs/>
                <w:color w:val="201F1E"/>
              </w:rPr>
            </w:pPr>
            <w:r w:rsidRPr="00CD1D16">
              <w:rPr>
                <w:i/>
                <w:iCs/>
                <w:color w:val="000000"/>
              </w:rPr>
              <w:t>chemotherapy</w:t>
            </w:r>
          </w:p>
        </w:tc>
        <w:tc>
          <w:tcPr>
            <w:tcW w:w="1156" w:type="dxa"/>
            <w:vAlign w:val="bottom"/>
          </w:tcPr>
          <w:p w14:paraId="765C607C" w14:textId="14ECB51B"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24</w:t>
            </w:r>
            <w:r w:rsidR="00E32946">
              <w:rPr>
                <w:color w:val="000000"/>
              </w:rPr>
              <w:t>,</w:t>
            </w:r>
            <w:r w:rsidRPr="00A95E30">
              <w:rPr>
                <w:color w:val="000000"/>
              </w:rPr>
              <w:t>365</w:t>
            </w:r>
          </w:p>
        </w:tc>
        <w:tc>
          <w:tcPr>
            <w:tcW w:w="1109" w:type="dxa"/>
            <w:vAlign w:val="bottom"/>
          </w:tcPr>
          <w:p w14:paraId="50EE6344" w14:textId="164B1B21"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2806.09</w:t>
            </w:r>
          </w:p>
        </w:tc>
        <w:tc>
          <w:tcPr>
            <w:tcW w:w="983" w:type="dxa"/>
            <w:vAlign w:val="bottom"/>
          </w:tcPr>
          <w:p w14:paraId="64630908" w14:textId="469AFF21"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11</w:t>
            </w:r>
            <w:r w:rsidR="00AC6609">
              <w:rPr>
                <w:color w:val="000000"/>
              </w:rPr>
              <w:t>,</w:t>
            </w:r>
            <w:r w:rsidRPr="00A95E30">
              <w:rPr>
                <w:color w:val="000000"/>
              </w:rPr>
              <w:t>468</w:t>
            </w:r>
          </w:p>
        </w:tc>
        <w:tc>
          <w:tcPr>
            <w:tcW w:w="1109" w:type="dxa"/>
            <w:vAlign w:val="bottom"/>
          </w:tcPr>
          <w:p w14:paraId="465E763C" w14:textId="38A61434"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w:t>
            </w:r>
            <w:r w:rsidR="00D51B7C">
              <w:rPr>
                <w:color w:val="000000"/>
              </w:rPr>
              <w:t>,</w:t>
            </w:r>
            <w:r w:rsidRPr="00A95E30">
              <w:rPr>
                <w:color w:val="000000"/>
              </w:rPr>
              <w:t>004.66</w:t>
            </w:r>
          </w:p>
        </w:tc>
        <w:tc>
          <w:tcPr>
            <w:tcW w:w="840" w:type="dxa"/>
            <w:vAlign w:val="bottom"/>
          </w:tcPr>
          <w:p w14:paraId="30EABF14" w14:textId="2C6B40DC"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0.49</w:t>
            </w:r>
          </w:p>
        </w:tc>
        <w:tc>
          <w:tcPr>
            <w:tcW w:w="1190" w:type="dxa"/>
            <w:vAlign w:val="bottom"/>
          </w:tcPr>
          <w:p w14:paraId="38B12F98" w14:textId="29A3F5E4" w:rsidR="00285D63" w:rsidRPr="00B160DE" w:rsidRDefault="00285D63" w:rsidP="00285D63">
            <w:pPr>
              <w:pStyle w:val="xmsonormal"/>
              <w:spacing w:before="0" w:beforeAutospacing="0" w:after="0" w:afterAutospacing="0" w:line="276" w:lineRule="auto"/>
              <w:jc w:val="right"/>
            </w:pPr>
            <w:r w:rsidRPr="00A95E30">
              <w:rPr>
                <w:color w:val="000000"/>
              </w:rPr>
              <w:t>916.96</w:t>
            </w:r>
          </w:p>
        </w:tc>
      </w:tr>
      <w:tr w:rsidR="00B160DE" w14:paraId="1E1A4DDA" w14:textId="77777777" w:rsidTr="0061065E">
        <w:tc>
          <w:tcPr>
            <w:tcW w:w="892" w:type="dxa"/>
          </w:tcPr>
          <w:p w14:paraId="21929956" w14:textId="77777777" w:rsidR="00285D63" w:rsidRDefault="00285D63" w:rsidP="00285D63">
            <w:pPr>
              <w:pStyle w:val="xmsonormal"/>
              <w:spacing w:before="0" w:beforeAutospacing="0" w:after="0" w:afterAutospacing="0" w:line="276" w:lineRule="auto"/>
              <w:rPr>
                <w:color w:val="201F1E"/>
              </w:rPr>
            </w:pPr>
            <w:r>
              <w:rPr>
                <w:color w:val="201F1E"/>
              </w:rPr>
              <w:t>13</w:t>
            </w:r>
          </w:p>
        </w:tc>
        <w:tc>
          <w:tcPr>
            <w:tcW w:w="1737" w:type="dxa"/>
            <w:vAlign w:val="bottom"/>
          </w:tcPr>
          <w:p w14:paraId="10112E45" w14:textId="7BA61D94" w:rsidR="00285D63" w:rsidRPr="00CD1D16" w:rsidRDefault="00CD1D16" w:rsidP="00285D63">
            <w:pPr>
              <w:pStyle w:val="xmsonormal"/>
              <w:spacing w:before="0" w:beforeAutospacing="0" w:after="0" w:afterAutospacing="0" w:line="276" w:lineRule="auto"/>
              <w:rPr>
                <w:i/>
                <w:iCs/>
                <w:color w:val="201F1E"/>
              </w:rPr>
            </w:pPr>
            <w:r w:rsidRPr="00CD1D16">
              <w:rPr>
                <w:i/>
                <w:iCs/>
                <w:color w:val="000000"/>
              </w:rPr>
              <w:t>me</w:t>
            </w:r>
          </w:p>
        </w:tc>
        <w:tc>
          <w:tcPr>
            <w:tcW w:w="1156" w:type="dxa"/>
            <w:vAlign w:val="bottom"/>
          </w:tcPr>
          <w:p w14:paraId="7E28CA9E" w14:textId="6E217058"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63</w:t>
            </w:r>
            <w:r w:rsidR="00E32946">
              <w:rPr>
                <w:color w:val="000000"/>
              </w:rPr>
              <w:t>,</w:t>
            </w:r>
            <w:r w:rsidRPr="00A95E30">
              <w:rPr>
                <w:color w:val="000000"/>
              </w:rPr>
              <w:t>423</w:t>
            </w:r>
          </w:p>
        </w:tc>
        <w:tc>
          <w:tcPr>
            <w:tcW w:w="1109" w:type="dxa"/>
            <w:vAlign w:val="bottom"/>
          </w:tcPr>
          <w:p w14:paraId="7DF204C5" w14:textId="511660FB"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7304.37</w:t>
            </w:r>
          </w:p>
        </w:tc>
        <w:tc>
          <w:tcPr>
            <w:tcW w:w="983" w:type="dxa"/>
            <w:vAlign w:val="bottom"/>
          </w:tcPr>
          <w:p w14:paraId="48ADFB6B" w14:textId="2D925415"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34</w:t>
            </w:r>
            <w:r w:rsidR="00AC6609">
              <w:rPr>
                <w:color w:val="000000"/>
              </w:rPr>
              <w:t>,</w:t>
            </w:r>
            <w:r w:rsidRPr="00A95E30">
              <w:rPr>
                <w:color w:val="000000"/>
              </w:rPr>
              <w:t>525</w:t>
            </w:r>
          </w:p>
        </w:tc>
        <w:tc>
          <w:tcPr>
            <w:tcW w:w="1109" w:type="dxa"/>
            <w:vAlign w:val="bottom"/>
          </w:tcPr>
          <w:p w14:paraId="55930978" w14:textId="2E4581A6"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6</w:t>
            </w:r>
            <w:r w:rsidR="0012156E">
              <w:rPr>
                <w:color w:val="000000"/>
              </w:rPr>
              <w:t>,</w:t>
            </w:r>
            <w:r w:rsidRPr="00A95E30">
              <w:rPr>
                <w:color w:val="000000"/>
              </w:rPr>
              <w:t>035.14</w:t>
            </w:r>
          </w:p>
        </w:tc>
        <w:tc>
          <w:tcPr>
            <w:tcW w:w="840" w:type="dxa"/>
            <w:vAlign w:val="bottom"/>
          </w:tcPr>
          <w:p w14:paraId="04DF1305" w14:textId="4F6EFAD4"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0.28</w:t>
            </w:r>
          </w:p>
        </w:tc>
        <w:tc>
          <w:tcPr>
            <w:tcW w:w="1190" w:type="dxa"/>
            <w:vAlign w:val="bottom"/>
          </w:tcPr>
          <w:p w14:paraId="7CE952CC" w14:textId="6F998801" w:rsidR="00285D63" w:rsidRPr="00B160DE" w:rsidRDefault="00285D63" w:rsidP="00285D63">
            <w:pPr>
              <w:pStyle w:val="xmsonormal"/>
              <w:spacing w:before="0" w:beforeAutospacing="0" w:after="0" w:afterAutospacing="0" w:line="276" w:lineRule="auto"/>
              <w:jc w:val="right"/>
            </w:pPr>
            <w:r w:rsidRPr="00A95E30">
              <w:rPr>
                <w:color w:val="000000"/>
              </w:rPr>
              <w:t>834.39</w:t>
            </w:r>
          </w:p>
        </w:tc>
      </w:tr>
      <w:tr w:rsidR="00B160DE" w14:paraId="296B0BE4" w14:textId="77777777" w:rsidTr="0061065E">
        <w:tc>
          <w:tcPr>
            <w:tcW w:w="892" w:type="dxa"/>
          </w:tcPr>
          <w:p w14:paraId="722973D7" w14:textId="77777777" w:rsidR="00285D63" w:rsidRDefault="00285D63" w:rsidP="00285D63">
            <w:pPr>
              <w:pStyle w:val="xmsonormal"/>
              <w:spacing w:before="0" w:beforeAutospacing="0" w:after="0" w:afterAutospacing="0" w:line="276" w:lineRule="auto"/>
              <w:rPr>
                <w:color w:val="201F1E"/>
              </w:rPr>
            </w:pPr>
            <w:r>
              <w:t>1</w:t>
            </w:r>
            <w:r w:rsidRPr="00640FC5">
              <w:t>4</w:t>
            </w:r>
          </w:p>
        </w:tc>
        <w:tc>
          <w:tcPr>
            <w:tcW w:w="1737" w:type="dxa"/>
            <w:vAlign w:val="bottom"/>
          </w:tcPr>
          <w:p w14:paraId="3B4E0288" w14:textId="70038B44" w:rsidR="00285D63" w:rsidRPr="006E14AE" w:rsidRDefault="00285D63" w:rsidP="00285D63">
            <w:pPr>
              <w:pStyle w:val="xmsonormal"/>
              <w:spacing w:before="0" w:beforeAutospacing="0" w:after="0" w:afterAutospacing="0" w:line="276" w:lineRule="auto"/>
              <w:rPr>
                <w:i/>
                <w:iCs/>
                <w:color w:val="201F1E"/>
              </w:rPr>
            </w:pPr>
            <w:r w:rsidRPr="00A95E30">
              <w:rPr>
                <w:i/>
                <w:iCs/>
                <w:color w:val="000000"/>
              </w:rPr>
              <w:t>they</w:t>
            </w:r>
          </w:p>
        </w:tc>
        <w:tc>
          <w:tcPr>
            <w:tcW w:w="1156" w:type="dxa"/>
            <w:vAlign w:val="bottom"/>
          </w:tcPr>
          <w:p w14:paraId="3AC3E5F6" w14:textId="48D1E98E"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39</w:t>
            </w:r>
            <w:r w:rsidR="00E32946">
              <w:rPr>
                <w:color w:val="000000"/>
              </w:rPr>
              <w:t>,</w:t>
            </w:r>
            <w:r w:rsidRPr="00A95E30">
              <w:rPr>
                <w:color w:val="000000"/>
              </w:rPr>
              <w:t>214</w:t>
            </w:r>
          </w:p>
        </w:tc>
        <w:tc>
          <w:tcPr>
            <w:tcW w:w="1109" w:type="dxa"/>
            <w:vAlign w:val="bottom"/>
          </w:tcPr>
          <w:p w14:paraId="0859DDF2" w14:textId="30095E02"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4</w:t>
            </w:r>
            <w:r w:rsidR="00731173">
              <w:rPr>
                <w:color w:val="000000"/>
              </w:rPr>
              <w:t>,</w:t>
            </w:r>
            <w:r w:rsidRPr="00A95E30">
              <w:rPr>
                <w:color w:val="000000"/>
              </w:rPr>
              <w:t>516.24</w:t>
            </w:r>
          </w:p>
        </w:tc>
        <w:tc>
          <w:tcPr>
            <w:tcW w:w="983" w:type="dxa"/>
            <w:vAlign w:val="bottom"/>
          </w:tcPr>
          <w:p w14:paraId="7AA43CA4" w14:textId="49C0698D"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20</w:t>
            </w:r>
            <w:r w:rsidR="000A6C5F">
              <w:rPr>
                <w:color w:val="000000"/>
              </w:rPr>
              <w:t>,</w:t>
            </w:r>
            <w:r w:rsidRPr="00A95E30">
              <w:rPr>
                <w:color w:val="000000"/>
              </w:rPr>
              <w:t>323</w:t>
            </w:r>
          </w:p>
        </w:tc>
        <w:tc>
          <w:tcPr>
            <w:tcW w:w="1109" w:type="dxa"/>
            <w:vAlign w:val="bottom"/>
          </w:tcPr>
          <w:p w14:paraId="09B75478" w14:textId="5629356D"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w:t>
            </w:r>
            <w:r w:rsidR="0012156E">
              <w:rPr>
                <w:color w:val="000000"/>
              </w:rPr>
              <w:t>,</w:t>
            </w:r>
            <w:r w:rsidRPr="00A95E30">
              <w:rPr>
                <w:color w:val="000000"/>
              </w:rPr>
              <w:t>552.56</w:t>
            </w:r>
          </w:p>
        </w:tc>
        <w:tc>
          <w:tcPr>
            <w:tcW w:w="840" w:type="dxa"/>
            <w:vAlign w:val="bottom"/>
          </w:tcPr>
          <w:p w14:paraId="593040DB" w14:textId="7D411501"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0.35</w:t>
            </w:r>
          </w:p>
        </w:tc>
        <w:tc>
          <w:tcPr>
            <w:tcW w:w="1190" w:type="dxa"/>
            <w:vAlign w:val="bottom"/>
          </w:tcPr>
          <w:p w14:paraId="2B34F36B" w14:textId="176EC53E" w:rsidR="00285D63" w:rsidRPr="00B160DE" w:rsidRDefault="00285D63" w:rsidP="00285D63">
            <w:pPr>
              <w:pStyle w:val="xmsonormal"/>
              <w:spacing w:before="0" w:beforeAutospacing="0" w:after="0" w:afterAutospacing="0" w:line="276" w:lineRule="auto"/>
              <w:jc w:val="right"/>
            </w:pPr>
            <w:r w:rsidRPr="00A95E30">
              <w:rPr>
                <w:color w:val="000000"/>
              </w:rPr>
              <w:t>792.5</w:t>
            </w:r>
            <w:r w:rsidR="00B93FDF">
              <w:rPr>
                <w:color w:val="000000"/>
              </w:rPr>
              <w:t>0</w:t>
            </w:r>
          </w:p>
        </w:tc>
      </w:tr>
      <w:tr w:rsidR="00B160DE" w14:paraId="61CFDD54" w14:textId="77777777" w:rsidTr="0061065E">
        <w:tc>
          <w:tcPr>
            <w:tcW w:w="892" w:type="dxa"/>
          </w:tcPr>
          <w:p w14:paraId="0AB3F044" w14:textId="77777777" w:rsidR="00285D63" w:rsidRDefault="00285D63" w:rsidP="00285D63">
            <w:pPr>
              <w:pStyle w:val="xmsonormal"/>
              <w:spacing w:before="0" w:beforeAutospacing="0" w:after="0" w:afterAutospacing="0" w:line="276" w:lineRule="auto"/>
              <w:rPr>
                <w:color w:val="201F1E"/>
              </w:rPr>
            </w:pPr>
            <w:r>
              <w:t>15</w:t>
            </w:r>
          </w:p>
        </w:tc>
        <w:tc>
          <w:tcPr>
            <w:tcW w:w="1737" w:type="dxa"/>
            <w:vAlign w:val="bottom"/>
          </w:tcPr>
          <w:p w14:paraId="34150A4A" w14:textId="64A9FD95"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had</w:t>
            </w:r>
          </w:p>
        </w:tc>
        <w:tc>
          <w:tcPr>
            <w:tcW w:w="1156" w:type="dxa"/>
            <w:vAlign w:val="bottom"/>
          </w:tcPr>
          <w:p w14:paraId="26388B75" w14:textId="00B87E2A"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73</w:t>
            </w:r>
            <w:r w:rsidR="00E32946">
              <w:rPr>
                <w:color w:val="000000"/>
              </w:rPr>
              <w:t>,</w:t>
            </w:r>
            <w:r w:rsidRPr="00A95E30">
              <w:rPr>
                <w:color w:val="000000"/>
              </w:rPr>
              <w:t>119</w:t>
            </w:r>
          </w:p>
        </w:tc>
        <w:tc>
          <w:tcPr>
            <w:tcW w:w="1109" w:type="dxa"/>
            <w:vAlign w:val="bottom"/>
          </w:tcPr>
          <w:p w14:paraId="624AC16C" w14:textId="7C35A61B"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8</w:t>
            </w:r>
            <w:r w:rsidR="00731173">
              <w:rPr>
                <w:color w:val="000000"/>
              </w:rPr>
              <w:t>,</w:t>
            </w:r>
            <w:r w:rsidRPr="00A95E30">
              <w:rPr>
                <w:color w:val="000000"/>
              </w:rPr>
              <w:t>421.04</w:t>
            </w:r>
          </w:p>
        </w:tc>
        <w:tc>
          <w:tcPr>
            <w:tcW w:w="983" w:type="dxa"/>
            <w:vAlign w:val="bottom"/>
          </w:tcPr>
          <w:p w14:paraId="68EB35BB" w14:textId="2992DED7"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40</w:t>
            </w:r>
            <w:r w:rsidR="000A6C5F">
              <w:rPr>
                <w:color w:val="000000"/>
              </w:rPr>
              <w:t>,</w:t>
            </w:r>
            <w:r w:rsidRPr="00A95E30">
              <w:rPr>
                <w:color w:val="000000"/>
              </w:rPr>
              <w:t>891</w:t>
            </w:r>
          </w:p>
        </w:tc>
        <w:tc>
          <w:tcPr>
            <w:tcW w:w="1109" w:type="dxa"/>
            <w:vAlign w:val="bottom"/>
          </w:tcPr>
          <w:p w14:paraId="22793D8C" w14:textId="1DF6A1F1"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7</w:t>
            </w:r>
            <w:r w:rsidR="0012156E">
              <w:rPr>
                <w:color w:val="000000"/>
              </w:rPr>
              <w:t>,</w:t>
            </w:r>
            <w:r w:rsidRPr="00A95E30">
              <w:rPr>
                <w:color w:val="000000"/>
              </w:rPr>
              <w:t>147.94</w:t>
            </w:r>
          </w:p>
        </w:tc>
        <w:tc>
          <w:tcPr>
            <w:tcW w:w="840" w:type="dxa"/>
            <w:vAlign w:val="bottom"/>
          </w:tcPr>
          <w:p w14:paraId="203AEBF1" w14:textId="201F1468"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0.24</w:t>
            </w:r>
          </w:p>
        </w:tc>
        <w:tc>
          <w:tcPr>
            <w:tcW w:w="1190" w:type="dxa"/>
            <w:vAlign w:val="bottom"/>
          </w:tcPr>
          <w:p w14:paraId="0F7A4C5A" w14:textId="635EA2D6" w:rsidR="00285D63" w:rsidRPr="00B160DE" w:rsidRDefault="00285D63" w:rsidP="00285D63">
            <w:pPr>
              <w:pStyle w:val="xmsonormal"/>
              <w:spacing w:before="0" w:beforeAutospacing="0" w:after="0" w:afterAutospacing="0" w:line="276" w:lineRule="auto"/>
              <w:jc w:val="right"/>
            </w:pPr>
            <w:r w:rsidRPr="00A95E30">
              <w:rPr>
                <w:color w:val="000000"/>
              </w:rPr>
              <w:t>720.46</w:t>
            </w:r>
          </w:p>
        </w:tc>
      </w:tr>
      <w:tr w:rsidR="00B160DE" w14:paraId="0E7A8F57" w14:textId="77777777" w:rsidTr="0061065E">
        <w:tc>
          <w:tcPr>
            <w:tcW w:w="892" w:type="dxa"/>
          </w:tcPr>
          <w:p w14:paraId="7E6AC809" w14:textId="77777777" w:rsidR="00285D63" w:rsidRDefault="00285D63" w:rsidP="00285D63">
            <w:pPr>
              <w:pStyle w:val="xmsonormal"/>
              <w:spacing w:before="0" w:beforeAutospacing="0" w:after="0" w:afterAutospacing="0" w:line="276" w:lineRule="auto"/>
              <w:rPr>
                <w:color w:val="201F1E"/>
              </w:rPr>
            </w:pPr>
            <w:r>
              <w:t>1</w:t>
            </w:r>
            <w:r w:rsidRPr="00640FC5">
              <w:t>6</w:t>
            </w:r>
          </w:p>
        </w:tc>
        <w:tc>
          <w:tcPr>
            <w:tcW w:w="1737" w:type="dxa"/>
            <w:vAlign w:val="bottom"/>
          </w:tcPr>
          <w:p w14:paraId="61891061" w14:textId="00742565"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radiotherapy</w:t>
            </w:r>
          </w:p>
        </w:tc>
        <w:tc>
          <w:tcPr>
            <w:tcW w:w="1156" w:type="dxa"/>
            <w:vAlign w:val="bottom"/>
          </w:tcPr>
          <w:p w14:paraId="6246570B" w14:textId="4C0A7B94"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12</w:t>
            </w:r>
            <w:r w:rsidR="00E32946">
              <w:rPr>
                <w:color w:val="000000"/>
              </w:rPr>
              <w:t>,</w:t>
            </w:r>
            <w:r w:rsidRPr="00A95E30">
              <w:rPr>
                <w:color w:val="000000"/>
              </w:rPr>
              <w:t>972</w:t>
            </w:r>
          </w:p>
        </w:tc>
        <w:tc>
          <w:tcPr>
            <w:tcW w:w="1109" w:type="dxa"/>
            <w:vAlign w:val="bottom"/>
          </w:tcPr>
          <w:p w14:paraId="3F8619DD" w14:textId="7FD45C2D"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w:t>
            </w:r>
            <w:r w:rsidR="00731173">
              <w:rPr>
                <w:color w:val="000000"/>
              </w:rPr>
              <w:t>,</w:t>
            </w:r>
            <w:r w:rsidRPr="00A95E30">
              <w:rPr>
                <w:color w:val="000000"/>
              </w:rPr>
              <w:t>493.97</w:t>
            </w:r>
          </w:p>
        </w:tc>
        <w:tc>
          <w:tcPr>
            <w:tcW w:w="983" w:type="dxa"/>
            <w:vAlign w:val="bottom"/>
          </w:tcPr>
          <w:p w14:paraId="169AF719" w14:textId="0F176920"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5</w:t>
            </w:r>
            <w:r w:rsidR="000A6C5F">
              <w:rPr>
                <w:color w:val="000000"/>
              </w:rPr>
              <w:t>,</w:t>
            </w:r>
            <w:r w:rsidRPr="00A95E30">
              <w:rPr>
                <w:color w:val="000000"/>
              </w:rPr>
              <w:t>642</w:t>
            </w:r>
          </w:p>
        </w:tc>
        <w:tc>
          <w:tcPr>
            <w:tcW w:w="1109" w:type="dxa"/>
            <w:vAlign w:val="bottom"/>
          </w:tcPr>
          <w:p w14:paraId="52063C51" w14:textId="0388782A"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986.25</w:t>
            </w:r>
          </w:p>
        </w:tc>
        <w:tc>
          <w:tcPr>
            <w:tcW w:w="840" w:type="dxa"/>
            <w:vAlign w:val="bottom"/>
          </w:tcPr>
          <w:p w14:paraId="5444DF25" w14:textId="1690C509"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0.6</w:t>
            </w:r>
            <w:r w:rsidR="00F06B4B">
              <w:rPr>
                <w:color w:val="000000"/>
              </w:rPr>
              <w:t>0</w:t>
            </w:r>
          </w:p>
        </w:tc>
        <w:tc>
          <w:tcPr>
            <w:tcW w:w="1190" w:type="dxa"/>
            <w:vAlign w:val="bottom"/>
          </w:tcPr>
          <w:p w14:paraId="7131619C" w14:textId="52EBABAC" w:rsidR="00285D63" w:rsidRPr="00B160DE" w:rsidRDefault="00285D63" w:rsidP="00285D63">
            <w:pPr>
              <w:pStyle w:val="xmsonormal"/>
              <w:spacing w:before="0" w:beforeAutospacing="0" w:after="0" w:afterAutospacing="0" w:line="276" w:lineRule="auto"/>
              <w:jc w:val="right"/>
            </w:pPr>
            <w:r w:rsidRPr="00A95E30">
              <w:rPr>
                <w:color w:val="000000"/>
              </w:rPr>
              <w:t>712.87</w:t>
            </w:r>
          </w:p>
        </w:tc>
      </w:tr>
      <w:tr w:rsidR="00B160DE" w14:paraId="1AB45B90" w14:textId="77777777" w:rsidTr="0061065E">
        <w:tc>
          <w:tcPr>
            <w:tcW w:w="892" w:type="dxa"/>
          </w:tcPr>
          <w:p w14:paraId="0ED9C537" w14:textId="77777777" w:rsidR="00285D63" w:rsidRDefault="00285D63" w:rsidP="00285D63">
            <w:pPr>
              <w:pStyle w:val="xmsonormal"/>
              <w:spacing w:before="0" w:beforeAutospacing="0" w:after="0" w:afterAutospacing="0" w:line="276" w:lineRule="auto"/>
              <w:rPr>
                <w:color w:val="201F1E"/>
              </w:rPr>
            </w:pPr>
            <w:r>
              <w:t>1</w:t>
            </w:r>
            <w:r w:rsidRPr="00640FC5">
              <w:t>7</w:t>
            </w:r>
          </w:p>
        </w:tc>
        <w:tc>
          <w:tcPr>
            <w:tcW w:w="1737" w:type="dxa"/>
            <w:vAlign w:val="bottom"/>
          </w:tcPr>
          <w:p w14:paraId="536F82D4" w14:textId="487C5091"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her</w:t>
            </w:r>
          </w:p>
        </w:tc>
        <w:tc>
          <w:tcPr>
            <w:tcW w:w="1156" w:type="dxa"/>
            <w:vAlign w:val="bottom"/>
          </w:tcPr>
          <w:p w14:paraId="77FAF387" w14:textId="57872C74"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6</w:t>
            </w:r>
            <w:r w:rsidR="00E32946">
              <w:rPr>
                <w:color w:val="000000"/>
              </w:rPr>
              <w:t>,</w:t>
            </w:r>
            <w:r w:rsidRPr="00A95E30">
              <w:rPr>
                <w:color w:val="000000"/>
              </w:rPr>
              <w:t>637</w:t>
            </w:r>
          </w:p>
        </w:tc>
        <w:tc>
          <w:tcPr>
            <w:tcW w:w="1109" w:type="dxa"/>
            <w:vAlign w:val="bottom"/>
          </w:tcPr>
          <w:p w14:paraId="715D6D30" w14:textId="057502AE"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764.38</w:t>
            </w:r>
          </w:p>
        </w:tc>
        <w:tc>
          <w:tcPr>
            <w:tcW w:w="983" w:type="dxa"/>
            <w:vAlign w:val="bottom"/>
          </w:tcPr>
          <w:p w14:paraId="2832C10D" w14:textId="3F49059D"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w:t>
            </w:r>
            <w:r w:rsidR="000A6C5F">
              <w:rPr>
                <w:color w:val="000000"/>
              </w:rPr>
              <w:t>,</w:t>
            </w:r>
            <w:r w:rsidRPr="00A95E30">
              <w:rPr>
                <w:color w:val="000000"/>
              </w:rPr>
              <w:t>441</w:t>
            </w:r>
          </w:p>
        </w:tc>
        <w:tc>
          <w:tcPr>
            <w:tcW w:w="1109" w:type="dxa"/>
            <w:vAlign w:val="bottom"/>
          </w:tcPr>
          <w:p w14:paraId="3E24D7E1" w14:textId="1CF43904"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426.7</w:t>
            </w:r>
            <w:r w:rsidR="00731173">
              <w:rPr>
                <w:color w:val="000000"/>
              </w:rPr>
              <w:t>0</w:t>
            </w:r>
          </w:p>
        </w:tc>
        <w:tc>
          <w:tcPr>
            <w:tcW w:w="840" w:type="dxa"/>
            <w:vAlign w:val="bottom"/>
          </w:tcPr>
          <w:p w14:paraId="267AA982" w14:textId="70E5AB36"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0.84</w:t>
            </w:r>
          </w:p>
        </w:tc>
        <w:tc>
          <w:tcPr>
            <w:tcW w:w="1190" w:type="dxa"/>
            <w:vAlign w:val="bottom"/>
          </w:tcPr>
          <w:p w14:paraId="4AC5A0BD" w14:textId="35E62B0F" w:rsidR="00285D63" w:rsidRPr="00B160DE" w:rsidRDefault="00285D63" w:rsidP="00285D63">
            <w:pPr>
              <w:pStyle w:val="xmsonormal"/>
              <w:spacing w:before="0" w:beforeAutospacing="0" w:after="0" w:afterAutospacing="0" w:line="276" w:lineRule="auto"/>
              <w:jc w:val="right"/>
            </w:pPr>
            <w:r w:rsidRPr="00A95E30">
              <w:rPr>
                <w:color w:val="000000"/>
              </w:rPr>
              <w:t>657.05</w:t>
            </w:r>
          </w:p>
        </w:tc>
      </w:tr>
      <w:tr w:rsidR="00B160DE" w14:paraId="19F38AF0" w14:textId="77777777" w:rsidTr="0061065E">
        <w:tc>
          <w:tcPr>
            <w:tcW w:w="892" w:type="dxa"/>
          </w:tcPr>
          <w:p w14:paraId="1429622E" w14:textId="77777777" w:rsidR="00285D63" w:rsidRDefault="00285D63" w:rsidP="00285D63">
            <w:pPr>
              <w:pStyle w:val="xmsonormal"/>
              <w:spacing w:before="0" w:beforeAutospacing="0" w:after="0" w:afterAutospacing="0" w:line="276" w:lineRule="auto"/>
              <w:rPr>
                <w:color w:val="201F1E"/>
              </w:rPr>
            </w:pPr>
            <w:r w:rsidRPr="00640FC5">
              <w:t>1</w:t>
            </w:r>
            <w:r>
              <w:t>8</w:t>
            </w:r>
          </w:p>
        </w:tc>
        <w:tc>
          <w:tcPr>
            <w:tcW w:w="1737" w:type="dxa"/>
            <w:vAlign w:val="bottom"/>
          </w:tcPr>
          <w:p w14:paraId="12A84166" w14:textId="77EA56E3"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wonderful</w:t>
            </w:r>
          </w:p>
        </w:tc>
        <w:tc>
          <w:tcPr>
            <w:tcW w:w="1156" w:type="dxa"/>
            <w:vAlign w:val="bottom"/>
          </w:tcPr>
          <w:p w14:paraId="5BE1B2DB" w14:textId="44390EC0"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7</w:t>
            </w:r>
            <w:r w:rsidR="00E32946">
              <w:rPr>
                <w:color w:val="000000"/>
              </w:rPr>
              <w:t>,</w:t>
            </w:r>
            <w:r w:rsidRPr="00A95E30">
              <w:rPr>
                <w:color w:val="000000"/>
              </w:rPr>
              <w:t>106</w:t>
            </w:r>
          </w:p>
        </w:tc>
        <w:tc>
          <w:tcPr>
            <w:tcW w:w="1109" w:type="dxa"/>
            <w:vAlign w:val="bottom"/>
          </w:tcPr>
          <w:p w14:paraId="7C975C5D" w14:textId="1C5601A7"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818.39</w:t>
            </w:r>
          </w:p>
        </w:tc>
        <w:tc>
          <w:tcPr>
            <w:tcW w:w="983" w:type="dxa"/>
            <w:vAlign w:val="bottom"/>
          </w:tcPr>
          <w:p w14:paraId="55BF4FB3" w14:textId="2F5636A4"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w:t>
            </w:r>
            <w:r w:rsidR="00673C8D">
              <w:rPr>
                <w:color w:val="000000"/>
              </w:rPr>
              <w:t>,</w:t>
            </w:r>
            <w:r w:rsidRPr="00A95E30">
              <w:rPr>
                <w:color w:val="000000"/>
              </w:rPr>
              <w:t>684</w:t>
            </w:r>
          </w:p>
        </w:tc>
        <w:tc>
          <w:tcPr>
            <w:tcW w:w="1109" w:type="dxa"/>
            <w:vAlign w:val="bottom"/>
          </w:tcPr>
          <w:p w14:paraId="27615FDE" w14:textId="0F0873B8"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469.18</w:t>
            </w:r>
          </w:p>
        </w:tc>
        <w:tc>
          <w:tcPr>
            <w:tcW w:w="840" w:type="dxa"/>
            <w:vAlign w:val="bottom"/>
          </w:tcPr>
          <w:p w14:paraId="5DA79952" w14:textId="39ECDDE3"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0.8</w:t>
            </w:r>
            <w:r w:rsidR="00C22E8B">
              <w:rPr>
                <w:color w:val="000000"/>
              </w:rPr>
              <w:t>0</w:t>
            </w:r>
          </w:p>
        </w:tc>
        <w:tc>
          <w:tcPr>
            <w:tcW w:w="1190" w:type="dxa"/>
            <w:vAlign w:val="bottom"/>
          </w:tcPr>
          <w:p w14:paraId="01B1B82F" w14:textId="4C963E37" w:rsidR="00285D63" w:rsidRPr="00B160DE" w:rsidRDefault="00285D63" w:rsidP="00285D63">
            <w:pPr>
              <w:pStyle w:val="xmsonormal"/>
              <w:spacing w:before="0" w:beforeAutospacing="0" w:after="0" w:afterAutospacing="0" w:line="276" w:lineRule="auto"/>
              <w:jc w:val="right"/>
            </w:pPr>
            <w:r w:rsidRPr="00A95E30">
              <w:rPr>
                <w:color w:val="000000"/>
              </w:rPr>
              <w:t>649.85</w:t>
            </w:r>
          </w:p>
        </w:tc>
      </w:tr>
      <w:tr w:rsidR="00B160DE" w14:paraId="0FF9213B" w14:textId="77777777" w:rsidTr="0061065E">
        <w:tc>
          <w:tcPr>
            <w:tcW w:w="892" w:type="dxa"/>
          </w:tcPr>
          <w:p w14:paraId="2F25E4F2" w14:textId="77777777" w:rsidR="00285D63" w:rsidRDefault="00285D63" w:rsidP="00285D63">
            <w:pPr>
              <w:pStyle w:val="xmsonormal"/>
              <w:spacing w:before="0" w:beforeAutospacing="0" w:after="0" w:afterAutospacing="0" w:line="276" w:lineRule="auto"/>
              <w:rPr>
                <w:color w:val="201F1E"/>
              </w:rPr>
            </w:pPr>
            <w:r>
              <w:t>1</w:t>
            </w:r>
            <w:r w:rsidRPr="00640FC5">
              <w:t>9</w:t>
            </w:r>
          </w:p>
        </w:tc>
        <w:tc>
          <w:tcPr>
            <w:tcW w:w="1737" w:type="dxa"/>
            <w:vAlign w:val="bottom"/>
          </w:tcPr>
          <w:p w14:paraId="5BCCD488" w14:textId="47237951"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did</w:t>
            </w:r>
          </w:p>
        </w:tc>
        <w:tc>
          <w:tcPr>
            <w:tcW w:w="1156" w:type="dxa"/>
            <w:vAlign w:val="bottom"/>
          </w:tcPr>
          <w:p w14:paraId="5C023D39" w14:textId="183F2712"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21</w:t>
            </w:r>
            <w:r w:rsidR="00E32946">
              <w:rPr>
                <w:color w:val="000000"/>
              </w:rPr>
              <w:t>,</w:t>
            </w:r>
            <w:r w:rsidRPr="00A95E30">
              <w:rPr>
                <w:color w:val="000000"/>
              </w:rPr>
              <w:t>234</w:t>
            </w:r>
          </w:p>
        </w:tc>
        <w:tc>
          <w:tcPr>
            <w:tcW w:w="1109" w:type="dxa"/>
            <w:vAlign w:val="bottom"/>
          </w:tcPr>
          <w:p w14:paraId="5CF3890D" w14:textId="1A2993AB"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w:t>
            </w:r>
            <w:r w:rsidR="00731173">
              <w:rPr>
                <w:color w:val="000000"/>
              </w:rPr>
              <w:t>,</w:t>
            </w:r>
            <w:r w:rsidRPr="00A95E30">
              <w:rPr>
                <w:color w:val="000000"/>
              </w:rPr>
              <w:t>445.5</w:t>
            </w:r>
            <w:r w:rsidR="00731173">
              <w:rPr>
                <w:color w:val="000000"/>
              </w:rPr>
              <w:t>0</w:t>
            </w:r>
          </w:p>
        </w:tc>
        <w:tc>
          <w:tcPr>
            <w:tcW w:w="983" w:type="dxa"/>
            <w:vAlign w:val="bottom"/>
          </w:tcPr>
          <w:p w14:paraId="05DD8D4B" w14:textId="6A6AEC54"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10</w:t>
            </w:r>
            <w:r w:rsidR="00673C8D">
              <w:rPr>
                <w:color w:val="000000"/>
              </w:rPr>
              <w:t>,</w:t>
            </w:r>
            <w:r w:rsidRPr="00A95E30">
              <w:rPr>
                <w:color w:val="000000"/>
              </w:rPr>
              <w:t>382</w:t>
            </w:r>
          </w:p>
        </w:tc>
        <w:tc>
          <w:tcPr>
            <w:tcW w:w="1109" w:type="dxa"/>
            <w:vAlign w:val="bottom"/>
          </w:tcPr>
          <w:p w14:paraId="1F823A5C" w14:textId="63C92302"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w:t>
            </w:r>
            <w:r w:rsidR="0012156E">
              <w:rPr>
                <w:color w:val="000000"/>
              </w:rPr>
              <w:t>,</w:t>
            </w:r>
            <w:r w:rsidRPr="00A95E30">
              <w:rPr>
                <w:color w:val="000000"/>
              </w:rPr>
              <w:t>814.82</w:t>
            </w:r>
          </w:p>
        </w:tc>
        <w:tc>
          <w:tcPr>
            <w:tcW w:w="840" w:type="dxa"/>
            <w:vAlign w:val="bottom"/>
          </w:tcPr>
          <w:p w14:paraId="6205932B" w14:textId="4BD1C1FB"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0.43</w:t>
            </w:r>
          </w:p>
        </w:tc>
        <w:tc>
          <w:tcPr>
            <w:tcW w:w="1190" w:type="dxa"/>
            <w:vAlign w:val="bottom"/>
          </w:tcPr>
          <w:p w14:paraId="0AEBB7DC" w14:textId="04D0EFEA" w:rsidR="00285D63" w:rsidRPr="00B160DE" w:rsidRDefault="00285D63" w:rsidP="00285D63">
            <w:pPr>
              <w:pStyle w:val="xmsonormal"/>
              <w:spacing w:before="0" w:beforeAutospacing="0" w:after="0" w:afterAutospacing="0" w:line="276" w:lineRule="auto"/>
              <w:jc w:val="right"/>
            </w:pPr>
            <w:r w:rsidRPr="00A95E30">
              <w:rPr>
                <w:color w:val="000000"/>
              </w:rPr>
              <w:t>641.2</w:t>
            </w:r>
            <w:r w:rsidR="00B93FDF">
              <w:rPr>
                <w:color w:val="000000"/>
              </w:rPr>
              <w:t>0</w:t>
            </w:r>
          </w:p>
        </w:tc>
      </w:tr>
      <w:tr w:rsidR="00B160DE" w14:paraId="683687AD" w14:textId="77777777" w:rsidTr="0061065E">
        <w:tc>
          <w:tcPr>
            <w:tcW w:w="892" w:type="dxa"/>
          </w:tcPr>
          <w:p w14:paraId="637C91A6" w14:textId="77777777" w:rsidR="00285D63" w:rsidRDefault="00285D63" w:rsidP="00285D63">
            <w:pPr>
              <w:pStyle w:val="xmsonormal"/>
              <w:spacing w:before="0" w:beforeAutospacing="0" w:after="0" w:afterAutospacing="0" w:line="276" w:lineRule="auto"/>
              <w:rPr>
                <w:color w:val="201F1E"/>
              </w:rPr>
            </w:pPr>
            <w:r>
              <w:rPr>
                <w:color w:val="201F1E"/>
              </w:rPr>
              <w:t>20</w:t>
            </w:r>
          </w:p>
        </w:tc>
        <w:tc>
          <w:tcPr>
            <w:tcW w:w="1737" w:type="dxa"/>
            <w:vAlign w:val="bottom"/>
          </w:tcPr>
          <w:p w14:paraId="3CEC7681" w14:textId="7CE1D59C"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you</w:t>
            </w:r>
          </w:p>
        </w:tc>
        <w:tc>
          <w:tcPr>
            <w:tcW w:w="1156" w:type="dxa"/>
            <w:vAlign w:val="bottom"/>
          </w:tcPr>
          <w:p w14:paraId="568B0D9A" w14:textId="03163CD6"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31</w:t>
            </w:r>
            <w:r w:rsidR="00E32946">
              <w:rPr>
                <w:color w:val="000000"/>
              </w:rPr>
              <w:t>,</w:t>
            </w:r>
            <w:r w:rsidRPr="00A95E30">
              <w:rPr>
                <w:color w:val="000000"/>
              </w:rPr>
              <w:t>028</w:t>
            </w:r>
          </w:p>
        </w:tc>
        <w:tc>
          <w:tcPr>
            <w:tcW w:w="1109" w:type="dxa"/>
            <w:vAlign w:val="bottom"/>
          </w:tcPr>
          <w:p w14:paraId="2F95A583" w14:textId="4BEC3062"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w:t>
            </w:r>
            <w:r w:rsidR="00731173">
              <w:rPr>
                <w:color w:val="000000"/>
              </w:rPr>
              <w:t>,</w:t>
            </w:r>
            <w:r w:rsidRPr="00A95E30">
              <w:rPr>
                <w:color w:val="000000"/>
              </w:rPr>
              <w:t>573.46</w:t>
            </w:r>
          </w:p>
        </w:tc>
        <w:tc>
          <w:tcPr>
            <w:tcW w:w="983" w:type="dxa"/>
            <w:vAlign w:val="bottom"/>
          </w:tcPr>
          <w:p w14:paraId="1AFB60E4" w14:textId="56BFBB72"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16</w:t>
            </w:r>
            <w:r w:rsidR="00673C8D">
              <w:rPr>
                <w:color w:val="000000"/>
              </w:rPr>
              <w:t>,</w:t>
            </w:r>
            <w:r w:rsidRPr="00A95E30">
              <w:rPr>
                <w:color w:val="000000"/>
              </w:rPr>
              <w:t>132</w:t>
            </w:r>
          </w:p>
        </w:tc>
        <w:tc>
          <w:tcPr>
            <w:tcW w:w="1109" w:type="dxa"/>
            <w:vAlign w:val="bottom"/>
          </w:tcPr>
          <w:p w14:paraId="38C0DD8D" w14:textId="1E7E2009"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w:t>
            </w:r>
            <w:r w:rsidR="00084927">
              <w:rPr>
                <w:color w:val="000000"/>
              </w:rPr>
              <w:t>,</w:t>
            </w:r>
            <w:r w:rsidRPr="00A95E30">
              <w:rPr>
                <w:color w:val="000000"/>
              </w:rPr>
              <w:t>819.95</w:t>
            </w:r>
          </w:p>
        </w:tc>
        <w:tc>
          <w:tcPr>
            <w:tcW w:w="840" w:type="dxa"/>
            <w:vAlign w:val="bottom"/>
          </w:tcPr>
          <w:p w14:paraId="5A003214" w14:textId="51FCE97F"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0.34</w:t>
            </w:r>
          </w:p>
        </w:tc>
        <w:tc>
          <w:tcPr>
            <w:tcW w:w="1190" w:type="dxa"/>
            <w:vAlign w:val="bottom"/>
          </w:tcPr>
          <w:p w14:paraId="548E0A86" w14:textId="6FEF561F" w:rsidR="00285D63" w:rsidRPr="00B160DE" w:rsidRDefault="00285D63" w:rsidP="00285D63">
            <w:pPr>
              <w:pStyle w:val="xmsonormal"/>
              <w:spacing w:before="0" w:beforeAutospacing="0" w:after="0" w:afterAutospacing="0" w:line="276" w:lineRule="auto"/>
              <w:jc w:val="right"/>
            </w:pPr>
            <w:r w:rsidRPr="00A95E30">
              <w:rPr>
                <w:color w:val="000000"/>
              </w:rPr>
              <w:t>611</w:t>
            </w:r>
            <w:r w:rsidR="00B93FDF">
              <w:rPr>
                <w:color w:val="000000"/>
              </w:rPr>
              <w:t>.00</w:t>
            </w:r>
          </w:p>
        </w:tc>
      </w:tr>
      <w:tr w:rsidR="00B160DE" w14:paraId="25B89D85" w14:textId="77777777" w:rsidTr="0061065E">
        <w:tc>
          <w:tcPr>
            <w:tcW w:w="892" w:type="dxa"/>
          </w:tcPr>
          <w:p w14:paraId="0EFFDF41" w14:textId="77777777" w:rsidR="00285D63" w:rsidRDefault="00285D63" w:rsidP="00285D63">
            <w:pPr>
              <w:pStyle w:val="xmsonormal"/>
              <w:spacing w:before="0" w:beforeAutospacing="0" w:after="0" w:afterAutospacing="0" w:line="276" w:lineRule="auto"/>
              <w:rPr>
                <w:color w:val="201F1E"/>
              </w:rPr>
            </w:pPr>
            <w:r>
              <w:rPr>
                <w:color w:val="201F1E"/>
              </w:rPr>
              <w:t>21</w:t>
            </w:r>
          </w:p>
        </w:tc>
        <w:tc>
          <w:tcPr>
            <w:tcW w:w="1737" w:type="dxa"/>
            <w:vAlign w:val="bottom"/>
          </w:tcPr>
          <w:p w14:paraId="09246734" w14:textId="10AF3AB1"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nurse</w:t>
            </w:r>
          </w:p>
        </w:tc>
        <w:tc>
          <w:tcPr>
            <w:tcW w:w="1156" w:type="dxa"/>
            <w:vAlign w:val="bottom"/>
          </w:tcPr>
          <w:p w14:paraId="5497FE45" w14:textId="5F6189FE"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20</w:t>
            </w:r>
            <w:r w:rsidR="00E32946">
              <w:rPr>
                <w:color w:val="000000"/>
              </w:rPr>
              <w:t>,</w:t>
            </w:r>
            <w:r w:rsidRPr="00A95E30">
              <w:rPr>
                <w:color w:val="000000"/>
              </w:rPr>
              <w:t>478</w:t>
            </w:r>
          </w:p>
        </w:tc>
        <w:tc>
          <w:tcPr>
            <w:tcW w:w="1109" w:type="dxa"/>
            <w:vAlign w:val="bottom"/>
          </w:tcPr>
          <w:p w14:paraId="660288BD" w14:textId="1174144F"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w:t>
            </w:r>
            <w:r w:rsidR="00731173">
              <w:rPr>
                <w:color w:val="000000"/>
              </w:rPr>
              <w:t>,</w:t>
            </w:r>
            <w:r w:rsidRPr="00A95E30">
              <w:rPr>
                <w:color w:val="000000"/>
              </w:rPr>
              <w:t>358.43</w:t>
            </w:r>
          </w:p>
        </w:tc>
        <w:tc>
          <w:tcPr>
            <w:tcW w:w="983" w:type="dxa"/>
            <w:vAlign w:val="bottom"/>
          </w:tcPr>
          <w:p w14:paraId="0A44952D" w14:textId="2E4E4020"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10145</w:t>
            </w:r>
          </w:p>
        </w:tc>
        <w:tc>
          <w:tcPr>
            <w:tcW w:w="1109" w:type="dxa"/>
            <w:vAlign w:val="bottom"/>
          </w:tcPr>
          <w:p w14:paraId="041BA303" w14:textId="5D9B0E4F"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w:t>
            </w:r>
            <w:r w:rsidR="00F825C6">
              <w:rPr>
                <w:color w:val="000000"/>
              </w:rPr>
              <w:t>,</w:t>
            </w:r>
            <w:r w:rsidRPr="00A95E30">
              <w:rPr>
                <w:color w:val="000000"/>
              </w:rPr>
              <w:t>773.39</w:t>
            </w:r>
          </w:p>
        </w:tc>
        <w:tc>
          <w:tcPr>
            <w:tcW w:w="840" w:type="dxa"/>
            <w:vAlign w:val="bottom"/>
          </w:tcPr>
          <w:p w14:paraId="33495E64" w14:textId="6F067FCA"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0.41</w:t>
            </w:r>
          </w:p>
        </w:tc>
        <w:tc>
          <w:tcPr>
            <w:tcW w:w="1190" w:type="dxa"/>
            <w:vAlign w:val="bottom"/>
          </w:tcPr>
          <w:p w14:paraId="20B6F3ED" w14:textId="676156FA" w:rsidR="00285D63" w:rsidRPr="00B160DE" w:rsidRDefault="00285D63" w:rsidP="00285D63">
            <w:pPr>
              <w:pStyle w:val="xmsonormal"/>
              <w:spacing w:before="0" w:beforeAutospacing="0" w:after="0" w:afterAutospacing="0" w:line="276" w:lineRule="auto"/>
              <w:jc w:val="right"/>
            </w:pPr>
            <w:r w:rsidRPr="00A95E30">
              <w:rPr>
                <w:color w:val="000000"/>
              </w:rPr>
              <w:t>568.95</w:t>
            </w:r>
          </w:p>
        </w:tc>
      </w:tr>
      <w:tr w:rsidR="00B160DE" w14:paraId="74121E93" w14:textId="77777777" w:rsidTr="0061065E">
        <w:tc>
          <w:tcPr>
            <w:tcW w:w="892" w:type="dxa"/>
          </w:tcPr>
          <w:p w14:paraId="367FC9AA" w14:textId="77777777" w:rsidR="00285D63" w:rsidRDefault="00285D63" w:rsidP="00285D63">
            <w:pPr>
              <w:pStyle w:val="xmsonormal"/>
              <w:spacing w:before="0" w:beforeAutospacing="0" w:after="0" w:afterAutospacing="0" w:line="276" w:lineRule="auto"/>
              <w:rPr>
                <w:color w:val="201F1E"/>
              </w:rPr>
            </w:pPr>
            <w:r>
              <w:rPr>
                <w:color w:val="201F1E"/>
              </w:rPr>
              <w:t>22</w:t>
            </w:r>
          </w:p>
        </w:tc>
        <w:tc>
          <w:tcPr>
            <w:tcW w:w="1737" w:type="dxa"/>
            <w:vAlign w:val="bottom"/>
          </w:tcPr>
          <w:p w14:paraId="5F684A22" w14:textId="0C127742"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unit</w:t>
            </w:r>
          </w:p>
        </w:tc>
        <w:tc>
          <w:tcPr>
            <w:tcW w:w="1156" w:type="dxa"/>
            <w:vAlign w:val="bottom"/>
          </w:tcPr>
          <w:p w14:paraId="3EF0F037" w14:textId="2BF6F354"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11</w:t>
            </w:r>
            <w:r w:rsidR="00E32946">
              <w:rPr>
                <w:color w:val="000000"/>
              </w:rPr>
              <w:t>,</w:t>
            </w:r>
            <w:r w:rsidRPr="00A95E30">
              <w:rPr>
                <w:color w:val="000000"/>
              </w:rPr>
              <w:t>739</w:t>
            </w:r>
          </w:p>
        </w:tc>
        <w:tc>
          <w:tcPr>
            <w:tcW w:w="1109" w:type="dxa"/>
            <w:vAlign w:val="bottom"/>
          </w:tcPr>
          <w:p w14:paraId="3C3C3D1B" w14:textId="46C097DF"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w:t>
            </w:r>
            <w:r w:rsidR="00731173">
              <w:rPr>
                <w:color w:val="000000"/>
              </w:rPr>
              <w:t>,</w:t>
            </w:r>
            <w:r w:rsidRPr="00A95E30">
              <w:rPr>
                <w:color w:val="000000"/>
              </w:rPr>
              <w:t>351.97</w:t>
            </w:r>
          </w:p>
        </w:tc>
        <w:tc>
          <w:tcPr>
            <w:tcW w:w="983" w:type="dxa"/>
            <w:vAlign w:val="bottom"/>
          </w:tcPr>
          <w:p w14:paraId="6E010774" w14:textId="1B926C90"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5</w:t>
            </w:r>
            <w:r w:rsidR="00731173">
              <w:rPr>
                <w:color w:val="000000"/>
              </w:rPr>
              <w:t>,</w:t>
            </w:r>
            <w:r w:rsidRPr="00A95E30">
              <w:rPr>
                <w:color w:val="000000"/>
              </w:rPr>
              <w:t>266</w:t>
            </w:r>
          </w:p>
        </w:tc>
        <w:tc>
          <w:tcPr>
            <w:tcW w:w="1109" w:type="dxa"/>
            <w:vAlign w:val="bottom"/>
          </w:tcPr>
          <w:p w14:paraId="3887D465" w14:textId="516C84DC"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920.52</w:t>
            </w:r>
          </w:p>
        </w:tc>
        <w:tc>
          <w:tcPr>
            <w:tcW w:w="840" w:type="dxa"/>
            <w:vAlign w:val="bottom"/>
          </w:tcPr>
          <w:p w14:paraId="4DEBE5DB" w14:textId="4B31BA99"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0.55</w:t>
            </w:r>
          </w:p>
        </w:tc>
        <w:tc>
          <w:tcPr>
            <w:tcW w:w="1190" w:type="dxa"/>
            <w:vAlign w:val="bottom"/>
          </w:tcPr>
          <w:p w14:paraId="6DDDE11E" w14:textId="4DD04EC8" w:rsidR="00285D63" w:rsidRPr="00B160DE" w:rsidRDefault="00285D63" w:rsidP="00285D63">
            <w:pPr>
              <w:pStyle w:val="xmsonormal"/>
              <w:spacing w:before="0" w:beforeAutospacing="0" w:after="0" w:afterAutospacing="0" w:line="276" w:lineRule="auto"/>
              <w:jc w:val="right"/>
            </w:pPr>
            <w:r w:rsidRPr="00A95E30">
              <w:rPr>
                <w:color w:val="000000"/>
              </w:rPr>
              <w:t>561.76</w:t>
            </w:r>
          </w:p>
        </w:tc>
      </w:tr>
      <w:tr w:rsidR="00B160DE" w14:paraId="52D80D36" w14:textId="77777777" w:rsidTr="0061065E">
        <w:tc>
          <w:tcPr>
            <w:tcW w:w="892" w:type="dxa"/>
          </w:tcPr>
          <w:p w14:paraId="762BF625" w14:textId="77777777" w:rsidR="00285D63" w:rsidRDefault="00285D63" w:rsidP="00285D63">
            <w:pPr>
              <w:pStyle w:val="xmsonormal"/>
              <w:spacing w:before="0" w:beforeAutospacing="0" w:after="0" w:afterAutospacing="0" w:line="276" w:lineRule="auto"/>
              <w:rPr>
                <w:color w:val="201F1E"/>
              </w:rPr>
            </w:pPr>
            <w:r>
              <w:t>2</w:t>
            </w:r>
            <w:r w:rsidRPr="00640FC5">
              <w:t>3</w:t>
            </w:r>
          </w:p>
        </w:tc>
        <w:tc>
          <w:tcPr>
            <w:tcW w:w="1737" w:type="dxa"/>
            <w:vAlign w:val="bottom"/>
          </w:tcPr>
          <w:p w14:paraId="0F8ED651" w14:textId="30401306"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when</w:t>
            </w:r>
          </w:p>
        </w:tc>
        <w:tc>
          <w:tcPr>
            <w:tcW w:w="1156" w:type="dxa"/>
            <w:vAlign w:val="bottom"/>
          </w:tcPr>
          <w:p w14:paraId="75C0920D" w14:textId="09A0D396"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31</w:t>
            </w:r>
            <w:r w:rsidR="00731173">
              <w:rPr>
                <w:color w:val="000000"/>
              </w:rPr>
              <w:t>,</w:t>
            </w:r>
            <w:r w:rsidRPr="00A95E30">
              <w:rPr>
                <w:color w:val="000000"/>
              </w:rPr>
              <w:t>967</w:t>
            </w:r>
          </w:p>
        </w:tc>
        <w:tc>
          <w:tcPr>
            <w:tcW w:w="1109" w:type="dxa"/>
            <w:vAlign w:val="bottom"/>
          </w:tcPr>
          <w:p w14:paraId="77AFF880" w14:textId="51272AC8"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w:t>
            </w:r>
            <w:r w:rsidR="00731173">
              <w:rPr>
                <w:color w:val="000000"/>
              </w:rPr>
              <w:t>,</w:t>
            </w:r>
            <w:r w:rsidRPr="00A95E30">
              <w:rPr>
                <w:color w:val="000000"/>
              </w:rPr>
              <w:t>681.61</w:t>
            </w:r>
          </w:p>
        </w:tc>
        <w:tc>
          <w:tcPr>
            <w:tcW w:w="983" w:type="dxa"/>
            <w:vAlign w:val="bottom"/>
          </w:tcPr>
          <w:p w14:paraId="34DD4967" w14:textId="1C35FCDA"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16</w:t>
            </w:r>
            <w:r w:rsidR="00731173">
              <w:rPr>
                <w:color w:val="000000"/>
              </w:rPr>
              <w:t>,</w:t>
            </w:r>
            <w:r w:rsidRPr="00A95E30">
              <w:rPr>
                <w:color w:val="000000"/>
              </w:rPr>
              <w:t>882</w:t>
            </w:r>
          </w:p>
        </w:tc>
        <w:tc>
          <w:tcPr>
            <w:tcW w:w="1109" w:type="dxa"/>
            <w:vAlign w:val="bottom"/>
          </w:tcPr>
          <w:p w14:paraId="2855B47C" w14:textId="4CEC2243"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w:t>
            </w:r>
            <w:r w:rsidR="00F825C6">
              <w:rPr>
                <w:color w:val="000000"/>
              </w:rPr>
              <w:t>,</w:t>
            </w:r>
            <w:r w:rsidRPr="00A95E30">
              <w:rPr>
                <w:color w:val="000000"/>
              </w:rPr>
              <w:t>951.05</w:t>
            </w:r>
          </w:p>
        </w:tc>
        <w:tc>
          <w:tcPr>
            <w:tcW w:w="840" w:type="dxa"/>
            <w:vAlign w:val="bottom"/>
          </w:tcPr>
          <w:p w14:paraId="7AF9B822" w14:textId="4D6CEDDC"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0.32</w:t>
            </w:r>
          </w:p>
        </w:tc>
        <w:tc>
          <w:tcPr>
            <w:tcW w:w="1190" w:type="dxa"/>
            <w:vAlign w:val="bottom"/>
          </w:tcPr>
          <w:p w14:paraId="5919EE4E" w14:textId="66EDEC42" w:rsidR="00285D63" w:rsidRPr="00B160DE" w:rsidRDefault="00285D63" w:rsidP="00285D63">
            <w:pPr>
              <w:pStyle w:val="xmsonormal"/>
              <w:spacing w:before="0" w:beforeAutospacing="0" w:after="0" w:afterAutospacing="0" w:line="276" w:lineRule="auto"/>
              <w:jc w:val="right"/>
            </w:pPr>
            <w:r w:rsidRPr="00A95E30">
              <w:rPr>
                <w:color w:val="000000"/>
              </w:rPr>
              <w:t>553.81</w:t>
            </w:r>
          </w:p>
        </w:tc>
      </w:tr>
      <w:tr w:rsidR="00B160DE" w14:paraId="0CDAF245" w14:textId="77777777" w:rsidTr="0061065E">
        <w:tc>
          <w:tcPr>
            <w:tcW w:w="892" w:type="dxa"/>
          </w:tcPr>
          <w:p w14:paraId="457FB984" w14:textId="77777777" w:rsidR="00285D63" w:rsidRDefault="00285D63" w:rsidP="00285D63">
            <w:pPr>
              <w:pStyle w:val="xmsonormal"/>
              <w:spacing w:before="0" w:beforeAutospacing="0" w:after="0" w:afterAutospacing="0" w:line="276" w:lineRule="auto"/>
              <w:rPr>
                <w:color w:val="201F1E"/>
              </w:rPr>
            </w:pPr>
            <w:r>
              <w:rPr>
                <w:color w:val="201F1E"/>
              </w:rPr>
              <w:t>24</w:t>
            </w:r>
          </w:p>
        </w:tc>
        <w:tc>
          <w:tcPr>
            <w:tcW w:w="1737" w:type="dxa"/>
            <w:vAlign w:val="bottom"/>
          </w:tcPr>
          <w:p w14:paraId="4FFCE22E" w14:textId="549D969C"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wait</w:t>
            </w:r>
          </w:p>
        </w:tc>
        <w:tc>
          <w:tcPr>
            <w:tcW w:w="1156" w:type="dxa"/>
            <w:vAlign w:val="bottom"/>
          </w:tcPr>
          <w:p w14:paraId="337DE7C3" w14:textId="7DA08148"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10</w:t>
            </w:r>
            <w:r w:rsidR="00731173">
              <w:rPr>
                <w:color w:val="000000"/>
              </w:rPr>
              <w:t>,</w:t>
            </w:r>
            <w:r w:rsidRPr="00A95E30">
              <w:rPr>
                <w:color w:val="000000"/>
              </w:rPr>
              <w:t>315</w:t>
            </w:r>
          </w:p>
        </w:tc>
        <w:tc>
          <w:tcPr>
            <w:tcW w:w="1109" w:type="dxa"/>
            <w:vAlign w:val="bottom"/>
          </w:tcPr>
          <w:p w14:paraId="0030F0A5" w14:textId="3160A80B"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w:t>
            </w:r>
            <w:r w:rsidR="00731173">
              <w:rPr>
                <w:color w:val="000000"/>
              </w:rPr>
              <w:t>,</w:t>
            </w:r>
            <w:r w:rsidRPr="00A95E30">
              <w:rPr>
                <w:color w:val="000000"/>
              </w:rPr>
              <w:t>187.97</w:t>
            </w:r>
          </w:p>
        </w:tc>
        <w:tc>
          <w:tcPr>
            <w:tcW w:w="983" w:type="dxa"/>
            <w:vAlign w:val="bottom"/>
          </w:tcPr>
          <w:p w14:paraId="708CA462" w14:textId="3911D264"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4</w:t>
            </w:r>
            <w:r w:rsidR="00731173">
              <w:rPr>
                <w:color w:val="000000"/>
              </w:rPr>
              <w:t>,</w:t>
            </w:r>
            <w:r w:rsidRPr="00A95E30">
              <w:rPr>
                <w:color w:val="000000"/>
              </w:rPr>
              <w:t>526</w:t>
            </w:r>
          </w:p>
        </w:tc>
        <w:tc>
          <w:tcPr>
            <w:tcW w:w="1109" w:type="dxa"/>
            <w:vAlign w:val="bottom"/>
          </w:tcPr>
          <w:p w14:paraId="5E8B3784" w14:textId="1B8CB9AA"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791.17</w:t>
            </w:r>
          </w:p>
        </w:tc>
        <w:tc>
          <w:tcPr>
            <w:tcW w:w="840" w:type="dxa"/>
            <w:vAlign w:val="bottom"/>
          </w:tcPr>
          <w:p w14:paraId="1DDDAB2E" w14:textId="00BB6862"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0.59</w:t>
            </w:r>
          </w:p>
        </w:tc>
        <w:tc>
          <w:tcPr>
            <w:tcW w:w="1190" w:type="dxa"/>
            <w:vAlign w:val="bottom"/>
          </w:tcPr>
          <w:p w14:paraId="5BFCD096" w14:textId="30A01EDE" w:rsidR="00285D63" w:rsidRPr="00B160DE" w:rsidRDefault="00285D63" w:rsidP="00285D63">
            <w:pPr>
              <w:pStyle w:val="xmsonormal"/>
              <w:spacing w:before="0" w:beforeAutospacing="0" w:after="0" w:afterAutospacing="0" w:line="276" w:lineRule="auto"/>
              <w:jc w:val="right"/>
            </w:pPr>
            <w:r w:rsidRPr="00A95E30">
              <w:rPr>
                <w:color w:val="000000"/>
              </w:rPr>
              <w:t>545.51</w:t>
            </w:r>
          </w:p>
        </w:tc>
      </w:tr>
      <w:tr w:rsidR="00B160DE" w14:paraId="76ABDA9A" w14:textId="77777777" w:rsidTr="0061065E">
        <w:tc>
          <w:tcPr>
            <w:tcW w:w="892" w:type="dxa"/>
          </w:tcPr>
          <w:p w14:paraId="468D0A7F" w14:textId="77777777" w:rsidR="00285D63" w:rsidRDefault="00285D63" w:rsidP="00285D63">
            <w:pPr>
              <w:pStyle w:val="xmsonormal"/>
              <w:spacing w:before="0" w:beforeAutospacing="0" w:after="0" w:afterAutospacing="0" w:line="276" w:lineRule="auto"/>
              <w:rPr>
                <w:color w:val="201F1E"/>
              </w:rPr>
            </w:pPr>
            <w:r>
              <w:rPr>
                <w:color w:val="201F1E"/>
              </w:rPr>
              <w:t>25</w:t>
            </w:r>
          </w:p>
        </w:tc>
        <w:tc>
          <w:tcPr>
            <w:tcW w:w="1737" w:type="dxa"/>
            <w:vAlign w:val="bottom"/>
          </w:tcPr>
          <w:p w14:paraId="2BD88447" w14:textId="0D521DBE"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supportive</w:t>
            </w:r>
          </w:p>
        </w:tc>
        <w:tc>
          <w:tcPr>
            <w:tcW w:w="1156" w:type="dxa"/>
            <w:vAlign w:val="bottom"/>
          </w:tcPr>
          <w:p w14:paraId="2C575EFA" w14:textId="33E9CB7E"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4</w:t>
            </w:r>
            <w:r w:rsidR="00731173">
              <w:rPr>
                <w:color w:val="000000"/>
              </w:rPr>
              <w:t>,</w:t>
            </w:r>
            <w:r w:rsidRPr="00A95E30">
              <w:rPr>
                <w:color w:val="000000"/>
              </w:rPr>
              <w:t>998</w:t>
            </w:r>
          </w:p>
        </w:tc>
        <w:tc>
          <w:tcPr>
            <w:tcW w:w="1109" w:type="dxa"/>
            <w:vAlign w:val="bottom"/>
          </w:tcPr>
          <w:p w14:paraId="2EE365BA" w14:textId="4493DE17"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575.61</w:t>
            </w:r>
          </w:p>
        </w:tc>
        <w:tc>
          <w:tcPr>
            <w:tcW w:w="983" w:type="dxa"/>
            <w:vAlign w:val="bottom"/>
          </w:tcPr>
          <w:p w14:paraId="64C2604B" w14:textId="06AC01F8"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w:t>
            </w:r>
            <w:r w:rsidR="00731173">
              <w:rPr>
                <w:color w:val="000000"/>
              </w:rPr>
              <w:t>,</w:t>
            </w:r>
            <w:r w:rsidRPr="00A95E30">
              <w:rPr>
                <w:color w:val="000000"/>
              </w:rPr>
              <w:t>822</w:t>
            </w:r>
          </w:p>
        </w:tc>
        <w:tc>
          <w:tcPr>
            <w:tcW w:w="1109" w:type="dxa"/>
            <w:vAlign w:val="bottom"/>
          </w:tcPr>
          <w:p w14:paraId="0FF50147" w14:textId="7E0403DB"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318.49</w:t>
            </w:r>
          </w:p>
        </w:tc>
        <w:tc>
          <w:tcPr>
            <w:tcW w:w="840" w:type="dxa"/>
            <w:vAlign w:val="bottom"/>
          </w:tcPr>
          <w:p w14:paraId="453EC713" w14:textId="7B14D760"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0.85</w:t>
            </w:r>
          </w:p>
        </w:tc>
        <w:tc>
          <w:tcPr>
            <w:tcW w:w="1190" w:type="dxa"/>
            <w:vAlign w:val="bottom"/>
          </w:tcPr>
          <w:p w14:paraId="14680C48" w14:textId="69977097" w:rsidR="00285D63" w:rsidRPr="00B160DE" w:rsidRDefault="00285D63" w:rsidP="00285D63">
            <w:pPr>
              <w:pStyle w:val="xmsonormal"/>
              <w:spacing w:before="0" w:beforeAutospacing="0" w:after="0" w:afterAutospacing="0" w:line="276" w:lineRule="auto"/>
              <w:jc w:val="right"/>
            </w:pPr>
            <w:r w:rsidRPr="00A95E30">
              <w:rPr>
                <w:color w:val="000000"/>
              </w:rPr>
              <w:t>507.46</w:t>
            </w:r>
          </w:p>
        </w:tc>
      </w:tr>
      <w:tr w:rsidR="00B160DE" w14:paraId="6BEED7F4" w14:textId="77777777" w:rsidTr="0061065E">
        <w:tc>
          <w:tcPr>
            <w:tcW w:w="892" w:type="dxa"/>
          </w:tcPr>
          <w:p w14:paraId="39EE4BD8" w14:textId="77777777" w:rsidR="00285D63" w:rsidRDefault="00285D63" w:rsidP="00285D63">
            <w:pPr>
              <w:pStyle w:val="xmsonormal"/>
              <w:spacing w:before="0" w:beforeAutospacing="0" w:after="0" w:afterAutospacing="0" w:line="276" w:lineRule="auto"/>
              <w:rPr>
                <w:color w:val="201F1E"/>
              </w:rPr>
            </w:pPr>
            <w:r>
              <w:lastRenderedPageBreak/>
              <w:t>26</w:t>
            </w:r>
          </w:p>
        </w:tc>
        <w:tc>
          <w:tcPr>
            <w:tcW w:w="1737" w:type="dxa"/>
            <w:vAlign w:val="bottom"/>
          </w:tcPr>
          <w:p w14:paraId="05E067BA" w14:textId="4E817588"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lump</w:t>
            </w:r>
          </w:p>
        </w:tc>
        <w:tc>
          <w:tcPr>
            <w:tcW w:w="1156" w:type="dxa"/>
            <w:vAlign w:val="bottom"/>
          </w:tcPr>
          <w:p w14:paraId="0CF7FE46" w14:textId="7AC924C5"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w:t>
            </w:r>
            <w:r w:rsidR="00731173">
              <w:rPr>
                <w:color w:val="000000"/>
              </w:rPr>
              <w:t>,</w:t>
            </w:r>
            <w:r w:rsidRPr="00A95E30">
              <w:rPr>
                <w:color w:val="000000"/>
              </w:rPr>
              <w:t>183</w:t>
            </w:r>
          </w:p>
        </w:tc>
        <w:tc>
          <w:tcPr>
            <w:tcW w:w="1109" w:type="dxa"/>
            <w:vAlign w:val="bottom"/>
          </w:tcPr>
          <w:p w14:paraId="20E283A5" w14:textId="37BC5789"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251.41</w:t>
            </w:r>
          </w:p>
        </w:tc>
        <w:tc>
          <w:tcPr>
            <w:tcW w:w="983" w:type="dxa"/>
            <w:vAlign w:val="bottom"/>
          </w:tcPr>
          <w:p w14:paraId="2CE11DF8" w14:textId="4F76EA8D"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532</w:t>
            </w:r>
          </w:p>
        </w:tc>
        <w:tc>
          <w:tcPr>
            <w:tcW w:w="1109" w:type="dxa"/>
            <w:vAlign w:val="bottom"/>
          </w:tcPr>
          <w:p w14:paraId="53478271" w14:textId="55304A3E"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93</w:t>
            </w:r>
            <w:r w:rsidR="00C22E8B">
              <w:rPr>
                <w:color w:val="000000"/>
              </w:rPr>
              <w:t>.00</w:t>
            </w:r>
          </w:p>
        </w:tc>
        <w:tc>
          <w:tcPr>
            <w:tcW w:w="840" w:type="dxa"/>
            <w:vAlign w:val="bottom"/>
          </w:tcPr>
          <w:p w14:paraId="79641099" w14:textId="48922BEC"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1.43</w:t>
            </w:r>
          </w:p>
        </w:tc>
        <w:tc>
          <w:tcPr>
            <w:tcW w:w="1190" w:type="dxa"/>
            <w:vAlign w:val="bottom"/>
          </w:tcPr>
          <w:p w14:paraId="0EDDBED6" w14:textId="2AABD30E" w:rsidR="00285D63" w:rsidRPr="00B160DE" w:rsidRDefault="00285D63" w:rsidP="00285D63">
            <w:pPr>
              <w:pStyle w:val="xmsonormal"/>
              <w:spacing w:before="0" w:beforeAutospacing="0" w:after="0" w:afterAutospacing="0" w:line="276" w:lineRule="auto"/>
              <w:jc w:val="right"/>
            </w:pPr>
            <w:r w:rsidRPr="00A95E30">
              <w:rPr>
                <w:color w:val="000000"/>
              </w:rPr>
              <w:t>505.89</w:t>
            </w:r>
          </w:p>
        </w:tc>
      </w:tr>
      <w:tr w:rsidR="00B160DE" w14:paraId="17BE97D8" w14:textId="77777777" w:rsidTr="0061065E">
        <w:tc>
          <w:tcPr>
            <w:tcW w:w="892" w:type="dxa"/>
          </w:tcPr>
          <w:p w14:paraId="44DF9F08" w14:textId="77777777" w:rsidR="00285D63" w:rsidRDefault="00285D63" w:rsidP="00285D63">
            <w:pPr>
              <w:pStyle w:val="xmsonormal"/>
              <w:spacing w:before="0" w:beforeAutospacing="0" w:after="0" w:afterAutospacing="0" w:line="276" w:lineRule="auto"/>
              <w:rPr>
                <w:color w:val="201F1E"/>
              </w:rPr>
            </w:pPr>
            <w:r>
              <w:t>27</w:t>
            </w:r>
          </w:p>
        </w:tc>
        <w:tc>
          <w:tcPr>
            <w:tcW w:w="1737" w:type="dxa"/>
            <w:vAlign w:val="bottom"/>
          </w:tcPr>
          <w:p w14:paraId="51E4C541" w14:textId="68C7F959"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chemo</w:t>
            </w:r>
          </w:p>
        </w:tc>
        <w:tc>
          <w:tcPr>
            <w:tcW w:w="1156" w:type="dxa"/>
            <w:vAlign w:val="bottom"/>
          </w:tcPr>
          <w:p w14:paraId="5070362A" w14:textId="08216375"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6</w:t>
            </w:r>
            <w:r w:rsidR="00731173">
              <w:rPr>
                <w:color w:val="000000"/>
              </w:rPr>
              <w:t>,</w:t>
            </w:r>
            <w:r w:rsidRPr="00A95E30">
              <w:rPr>
                <w:color w:val="000000"/>
              </w:rPr>
              <w:t>056</w:t>
            </w:r>
          </w:p>
        </w:tc>
        <w:tc>
          <w:tcPr>
            <w:tcW w:w="1109" w:type="dxa"/>
            <w:vAlign w:val="bottom"/>
          </w:tcPr>
          <w:p w14:paraId="7BDAC424" w14:textId="0F518AF2"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697.46</w:t>
            </w:r>
          </w:p>
        </w:tc>
        <w:tc>
          <w:tcPr>
            <w:tcW w:w="983" w:type="dxa"/>
            <w:vAlign w:val="bottom"/>
          </w:tcPr>
          <w:p w14:paraId="12A3A5F2" w14:textId="2D75AF2A"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w:t>
            </w:r>
            <w:r w:rsidR="00731173">
              <w:rPr>
                <w:color w:val="000000"/>
              </w:rPr>
              <w:t>,</w:t>
            </w:r>
            <w:r w:rsidRPr="00A95E30">
              <w:rPr>
                <w:color w:val="000000"/>
              </w:rPr>
              <w:t>368</w:t>
            </w:r>
          </w:p>
        </w:tc>
        <w:tc>
          <w:tcPr>
            <w:tcW w:w="1109" w:type="dxa"/>
            <w:vAlign w:val="bottom"/>
          </w:tcPr>
          <w:p w14:paraId="2B21FAF9" w14:textId="702C265C"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413.94</w:t>
            </w:r>
          </w:p>
        </w:tc>
        <w:tc>
          <w:tcPr>
            <w:tcW w:w="840" w:type="dxa"/>
            <w:vAlign w:val="bottom"/>
          </w:tcPr>
          <w:p w14:paraId="51A5F5ED" w14:textId="68C88F3B"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0.75</w:t>
            </w:r>
          </w:p>
        </w:tc>
        <w:tc>
          <w:tcPr>
            <w:tcW w:w="1190" w:type="dxa"/>
            <w:vAlign w:val="bottom"/>
          </w:tcPr>
          <w:p w14:paraId="66D86C46" w14:textId="712BB55B" w:rsidR="00285D63" w:rsidRPr="00B160DE" w:rsidRDefault="00285D63" w:rsidP="00285D63">
            <w:pPr>
              <w:pStyle w:val="xmsonormal"/>
              <w:spacing w:before="0" w:beforeAutospacing="0" w:after="0" w:afterAutospacing="0" w:line="276" w:lineRule="auto"/>
              <w:jc w:val="right"/>
            </w:pPr>
            <w:r w:rsidRPr="00A95E30">
              <w:rPr>
                <w:color w:val="000000"/>
              </w:rPr>
              <w:t>496.03</w:t>
            </w:r>
          </w:p>
        </w:tc>
      </w:tr>
      <w:tr w:rsidR="00B160DE" w14:paraId="1DB3EE5F" w14:textId="77777777" w:rsidTr="0061065E">
        <w:tc>
          <w:tcPr>
            <w:tcW w:w="892" w:type="dxa"/>
          </w:tcPr>
          <w:p w14:paraId="05D3E7DA" w14:textId="77777777" w:rsidR="00285D63" w:rsidRDefault="00285D63" w:rsidP="00285D63">
            <w:pPr>
              <w:pStyle w:val="xmsonormal"/>
              <w:spacing w:before="0" w:beforeAutospacing="0" w:after="0" w:afterAutospacing="0" w:line="276" w:lineRule="auto"/>
              <w:rPr>
                <w:color w:val="201F1E"/>
              </w:rPr>
            </w:pPr>
            <w:r>
              <w:t>2</w:t>
            </w:r>
            <w:r w:rsidRPr="00640FC5">
              <w:t>8</w:t>
            </w:r>
          </w:p>
        </w:tc>
        <w:tc>
          <w:tcPr>
            <w:tcW w:w="1737" w:type="dxa"/>
            <w:vAlign w:val="bottom"/>
          </w:tcPr>
          <w:p w14:paraId="2D725A62" w14:textId="07B08217"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everyone</w:t>
            </w:r>
          </w:p>
        </w:tc>
        <w:tc>
          <w:tcPr>
            <w:tcW w:w="1156" w:type="dxa"/>
            <w:vAlign w:val="bottom"/>
          </w:tcPr>
          <w:p w14:paraId="17022052" w14:textId="42311783"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9</w:t>
            </w:r>
            <w:r w:rsidR="00731173">
              <w:rPr>
                <w:color w:val="000000"/>
              </w:rPr>
              <w:t>,</w:t>
            </w:r>
            <w:r w:rsidRPr="00A95E30">
              <w:rPr>
                <w:color w:val="000000"/>
              </w:rPr>
              <w:t>969</w:t>
            </w:r>
          </w:p>
        </w:tc>
        <w:tc>
          <w:tcPr>
            <w:tcW w:w="1109" w:type="dxa"/>
            <w:vAlign w:val="bottom"/>
          </w:tcPr>
          <w:p w14:paraId="479E9E8A" w14:textId="7291244F"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w:t>
            </w:r>
            <w:r w:rsidR="00731173">
              <w:rPr>
                <w:color w:val="000000"/>
              </w:rPr>
              <w:t>,</w:t>
            </w:r>
            <w:r w:rsidRPr="00A95E30">
              <w:rPr>
                <w:color w:val="000000"/>
              </w:rPr>
              <w:t>148.12</w:t>
            </w:r>
          </w:p>
        </w:tc>
        <w:tc>
          <w:tcPr>
            <w:tcW w:w="983" w:type="dxa"/>
            <w:vAlign w:val="bottom"/>
          </w:tcPr>
          <w:p w14:paraId="2B34E92E" w14:textId="2420C550"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4</w:t>
            </w:r>
            <w:r w:rsidR="00731173">
              <w:rPr>
                <w:color w:val="000000"/>
              </w:rPr>
              <w:t>,</w:t>
            </w:r>
            <w:r w:rsidRPr="00A95E30">
              <w:rPr>
                <w:color w:val="000000"/>
              </w:rPr>
              <w:t>476</w:t>
            </w:r>
          </w:p>
        </w:tc>
        <w:tc>
          <w:tcPr>
            <w:tcW w:w="1109" w:type="dxa"/>
            <w:vAlign w:val="bottom"/>
          </w:tcPr>
          <w:p w14:paraId="27E24368" w14:textId="1EA6A8E3"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782.43</w:t>
            </w:r>
          </w:p>
        </w:tc>
        <w:tc>
          <w:tcPr>
            <w:tcW w:w="840" w:type="dxa"/>
            <w:vAlign w:val="bottom"/>
          </w:tcPr>
          <w:p w14:paraId="2E40C160" w14:textId="7AA9C508"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0.55</w:t>
            </w:r>
          </w:p>
        </w:tc>
        <w:tc>
          <w:tcPr>
            <w:tcW w:w="1190" w:type="dxa"/>
            <w:vAlign w:val="bottom"/>
          </w:tcPr>
          <w:p w14:paraId="05475C7E" w14:textId="5DF8C96D" w:rsidR="00285D63" w:rsidRPr="00B160DE" w:rsidRDefault="00285D63" w:rsidP="00285D63">
            <w:pPr>
              <w:pStyle w:val="xmsonormal"/>
              <w:spacing w:before="0" w:beforeAutospacing="0" w:after="0" w:afterAutospacing="0" w:line="276" w:lineRule="auto"/>
              <w:jc w:val="right"/>
            </w:pPr>
            <w:r w:rsidRPr="00A95E30">
              <w:rPr>
                <w:color w:val="000000"/>
              </w:rPr>
              <w:t>474.99</w:t>
            </w:r>
          </w:p>
        </w:tc>
      </w:tr>
      <w:tr w:rsidR="00B160DE" w14:paraId="0123A920" w14:textId="77777777" w:rsidTr="0061065E">
        <w:tc>
          <w:tcPr>
            <w:tcW w:w="892" w:type="dxa"/>
          </w:tcPr>
          <w:p w14:paraId="1ACC6684" w14:textId="77777777" w:rsidR="00285D63" w:rsidRDefault="00285D63" w:rsidP="00285D63">
            <w:pPr>
              <w:pStyle w:val="xmsonormal"/>
              <w:spacing w:before="0" w:beforeAutospacing="0" w:after="0" w:afterAutospacing="0" w:line="276" w:lineRule="auto"/>
              <w:rPr>
                <w:color w:val="201F1E"/>
              </w:rPr>
            </w:pPr>
            <w:r>
              <w:rPr>
                <w:color w:val="201F1E"/>
              </w:rPr>
              <w:t>29</w:t>
            </w:r>
          </w:p>
        </w:tc>
        <w:tc>
          <w:tcPr>
            <w:tcW w:w="1737" w:type="dxa"/>
            <w:vAlign w:val="bottom"/>
          </w:tcPr>
          <w:p w14:paraId="2E858BAE" w14:textId="2AAB5BFD"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caring</w:t>
            </w:r>
          </w:p>
        </w:tc>
        <w:tc>
          <w:tcPr>
            <w:tcW w:w="1156" w:type="dxa"/>
            <w:vAlign w:val="bottom"/>
          </w:tcPr>
          <w:p w14:paraId="544C4EC1" w14:textId="78F74800"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18</w:t>
            </w:r>
            <w:r w:rsidR="00731173">
              <w:rPr>
                <w:color w:val="000000"/>
              </w:rPr>
              <w:t>,</w:t>
            </w:r>
            <w:r w:rsidRPr="00A95E30">
              <w:rPr>
                <w:color w:val="000000"/>
              </w:rPr>
              <w:t>756</w:t>
            </w:r>
          </w:p>
        </w:tc>
        <w:tc>
          <w:tcPr>
            <w:tcW w:w="1109" w:type="dxa"/>
            <w:vAlign w:val="bottom"/>
          </w:tcPr>
          <w:p w14:paraId="0E7612F7" w14:textId="570282EC"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w:t>
            </w:r>
            <w:r w:rsidR="00731173">
              <w:rPr>
                <w:color w:val="000000"/>
              </w:rPr>
              <w:t>,</w:t>
            </w:r>
            <w:r w:rsidRPr="00A95E30">
              <w:rPr>
                <w:color w:val="000000"/>
              </w:rPr>
              <w:t>160.11</w:t>
            </w:r>
          </w:p>
        </w:tc>
        <w:tc>
          <w:tcPr>
            <w:tcW w:w="983" w:type="dxa"/>
            <w:vAlign w:val="bottom"/>
          </w:tcPr>
          <w:p w14:paraId="62C240D4" w14:textId="2D050B7A"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9</w:t>
            </w:r>
            <w:r w:rsidR="00731173">
              <w:rPr>
                <w:color w:val="000000"/>
              </w:rPr>
              <w:t>,</w:t>
            </w:r>
            <w:r w:rsidRPr="00A95E30">
              <w:rPr>
                <w:color w:val="000000"/>
              </w:rPr>
              <w:t>529</w:t>
            </w:r>
          </w:p>
        </w:tc>
        <w:tc>
          <w:tcPr>
            <w:tcW w:w="1109" w:type="dxa"/>
            <w:vAlign w:val="bottom"/>
          </w:tcPr>
          <w:p w14:paraId="513E0092" w14:textId="16A14776"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w:t>
            </w:r>
            <w:r w:rsidR="00C22E8B">
              <w:rPr>
                <w:color w:val="000000"/>
              </w:rPr>
              <w:t>,</w:t>
            </w:r>
            <w:r w:rsidRPr="00A95E30">
              <w:rPr>
                <w:color w:val="000000"/>
              </w:rPr>
              <w:t>665.72</w:t>
            </w:r>
          </w:p>
        </w:tc>
        <w:tc>
          <w:tcPr>
            <w:tcW w:w="840" w:type="dxa"/>
            <w:vAlign w:val="bottom"/>
          </w:tcPr>
          <w:p w14:paraId="52A8CF08" w14:textId="5E8EBFD5"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0.37</w:t>
            </w:r>
          </w:p>
        </w:tc>
        <w:tc>
          <w:tcPr>
            <w:tcW w:w="1190" w:type="dxa"/>
            <w:vAlign w:val="bottom"/>
          </w:tcPr>
          <w:p w14:paraId="311B589F" w14:textId="25623D6D" w:rsidR="00285D63" w:rsidRPr="00B160DE" w:rsidRDefault="00285D63" w:rsidP="00285D63">
            <w:pPr>
              <w:pStyle w:val="xmsonormal"/>
              <w:spacing w:before="0" w:beforeAutospacing="0" w:after="0" w:afterAutospacing="0" w:line="276" w:lineRule="auto"/>
              <w:jc w:val="right"/>
            </w:pPr>
            <w:r w:rsidRPr="00A95E30">
              <w:rPr>
                <w:color w:val="000000"/>
              </w:rPr>
              <w:t>438.86</w:t>
            </w:r>
          </w:p>
        </w:tc>
      </w:tr>
      <w:tr w:rsidR="00285D63" w14:paraId="14FF6CBE" w14:textId="77777777" w:rsidTr="0061065E">
        <w:tc>
          <w:tcPr>
            <w:tcW w:w="892" w:type="dxa"/>
          </w:tcPr>
          <w:p w14:paraId="501BF08A" w14:textId="77777777" w:rsidR="00285D63" w:rsidRDefault="00285D63" w:rsidP="00285D63">
            <w:pPr>
              <w:pStyle w:val="xmsonormal"/>
              <w:spacing w:before="0" w:beforeAutospacing="0" w:after="0" w:afterAutospacing="0" w:line="276" w:lineRule="auto"/>
              <w:rPr>
                <w:color w:val="201F1E"/>
              </w:rPr>
            </w:pPr>
            <w:r w:rsidRPr="00954C01">
              <w:t>3</w:t>
            </w:r>
            <w:r>
              <w:t>0</w:t>
            </w:r>
          </w:p>
        </w:tc>
        <w:tc>
          <w:tcPr>
            <w:tcW w:w="1737" w:type="dxa"/>
            <w:vAlign w:val="bottom"/>
          </w:tcPr>
          <w:p w14:paraId="5AE7B5A6" w14:textId="689FD6F6" w:rsidR="00285D63" w:rsidRPr="006F5187" w:rsidRDefault="006E14AE" w:rsidP="00285D63">
            <w:pPr>
              <w:pStyle w:val="xmsonormal"/>
              <w:spacing w:before="0" w:beforeAutospacing="0" w:after="0" w:afterAutospacing="0" w:line="276" w:lineRule="auto"/>
              <w:rPr>
                <w:i/>
                <w:iCs/>
                <w:color w:val="201F1E"/>
              </w:rPr>
            </w:pPr>
            <w:r w:rsidRPr="006E14AE">
              <w:rPr>
                <w:i/>
                <w:iCs/>
                <w:color w:val="000000"/>
              </w:rPr>
              <w:t>busy</w:t>
            </w:r>
          </w:p>
        </w:tc>
        <w:tc>
          <w:tcPr>
            <w:tcW w:w="1156" w:type="dxa"/>
            <w:vAlign w:val="bottom"/>
          </w:tcPr>
          <w:p w14:paraId="06308C9B" w14:textId="26378AD9"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4</w:t>
            </w:r>
            <w:r w:rsidR="00731173">
              <w:rPr>
                <w:color w:val="000000"/>
              </w:rPr>
              <w:t>,</w:t>
            </w:r>
            <w:r w:rsidRPr="00A95E30">
              <w:rPr>
                <w:color w:val="000000"/>
              </w:rPr>
              <w:t>188</w:t>
            </w:r>
          </w:p>
        </w:tc>
        <w:tc>
          <w:tcPr>
            <w:tcW w:w="1109" w:type="dxa"/>
            <w:vAlign w:val="bottom"/>
          </w:tcPr>
          <w:p w14:paraId="0F8ECDFC" w14:textId="2C086E14"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482.33</w:t>
            </w:r>
          </w:p>
        </w:tc>
        <w:tc>
          <w:tcPr>
            <w:tcW w:w="983" w:type="dxa"/>
            <w:vAlign w:val="bottom"/>
          </w:tcPr>
          <w:p w14:paraId="7480EE72" w14:textId="277BF432"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1</w:t>
            </w:r>
            <w:r w:rsidR="00731173">
              <w:rPr>
                <w:color w:val="000000"/>
              </w:rPr>
              <w:t>,</w:t>
            </w:r>
            <w:r w:rsidRPr="00A95E30">
              <w:rPr>
                <w:color w:val="000000"/>
              </w:rPr>
              <w:t>518</w:t>
            </w:r>
          </w:p>
        </w:tc>
        <w:tc>
          <w:tcPr>
            <w:tcW w:w="1109" w:type="dxa"/>
            <w:vAlign w:val="bottom"/>
          </w:tcPr>
          <w:p w14:paraId="11488A92" w14:textId="25E0475F"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265.35</w:t>
            </w:r>
          </w:p>
        </w:tc>
        <w:tc>
          <w:tcPr>
            <w:tcW w:w="840" w:type="dxa"/>
            <w:vAlign w:val="bottom"/>
          </w:tcPr>
          <w:p w14:paraId="26F8BFF5" w14:textId="281EE16D" w:rsidR="00285D63" w:rsidRPr="00B160DE" w:rsidRDefault="00285D63" w:rsidP="00285D63">
            <w:pPr>
              <w:pStyle w:val="xmsonormal"/>
              <w:spacing w:before="0" w:beforeAutospacing="0" w:after="0" w:afterAutospacing="0" w:line="276" w:lineRule="auto"/>
              <w:jc w:val="right"/>
              <w:rPr>
                <w:color w:val="201F1E"/>
              </w:rPr>
            </w:pPr>
            <w:r w:rsidRPr="00A95E30">
              <w:rPr>
                <w:color w:val="000000"/>
              </w:rPr>
              <w:t>0.86</w:t>
            </w:r>
          </w:p>
        </w:tc>
        <w:tc>
          <w:tcPr>
            <w:tcW w:w="1190" w:type="dxa"/>
            <w:vAlign w:val="bottom"/>
          </w:tcPr>
          <w:p w14:paraId="2FE8E755" w14:textId="43BAEB3D" w:rsidR="00285D63" w:rsidRPr="00B160DE" w:rsidRDefault="00285D63" w:rsidP="00285D63">
            <w:pPr>
              <w:pStyle w:val="xmsonormal"/>
              <w:spacing w:before="0" w:beforeAutospacing="0" w:after="0" w:afterAutospacing="0" w:line="276" w:lineRule="auto"/>
              <w:jc w:val="right"/>
            </w:pPr>
            <w:r w:rsidRPr="00A95E30">
              <w:rPr>
                <w:color w:val="000000"/>
              </w:rPr>
              <w:t>432.14</w:t>
            </w:r>
          </w:p>
        </w:tc>
      </w:tr>
    </w:tbl>
    <w:p w14:paraId="6A387B7F" w14:textId="77777777" w:rsidR="003331E5" w:rsidRDefault="003331E5" w:rsidP="00F80610">
      <w:pPr>
        <w:pStyle w:val="xmsonormal"/>
        <w:shd w:val="clear" w:color="auto" w:fill="FFFFFF"/>
        <w:spacing w:before="0" w:beforeAutospacing="0" w:after="0" w:afterAutospacing="0" w:line="276" w:lineRule="auto"/>
        <w:rPr>
          <w:color w:val="201F1E"/>
        </w:rPr>
      </w:pPr>
    </w:p>
    <w:p w14:paraId="783DBCD9" w14:textId="3B1DF8C8" w:rsidR="00F80610" w:rsidRPr="00553282" w:rsidRDefault="00F80610" w:rsidP="00F80610">
      <w:pPr>
        <w:pStyle w:val="xmsonormal"/>
        <w:shd w:val="clear" w:color="auto" w:fill="FFFFFF"/>
        <w:spacing w:before="0" w:beforeAutospacing="0" w:after="0" w:afterAutospacing="0" w:line="276" w:lineRule="auto"/>
        <w:rPr>
          <w:color w:val="201F1E"/>
        </w:rPr>
      </w:pPr>
      <w:r>
        <w:rPr>
          <w:color w:val="201F1E"/>
        </w:rPr>
        <w:t>While the m</w:t>
      </w:r>
      <w:r w:rsidR="00EA34CB">
        <w:rPr>
          <w:color w:val="201F1E"/>
        </w:rPr>
        <w:t>ale patients’</w:t>
      </w:r>
      <w:r>
        <w:rPr>
          <w:color w:val="201F1E"/>
        </w:rPr>
        <w:t xml:space="preserve"> comments were, as we have seen, focused characteristically on procedural and transactional aspects of service, immediately striking in Table 2.5 are keywords which indicate a tendency for female patients to discursively situate themselves within their comments and the accounts they provide. This is reflected in the </w:t>
      </w:r>
      <w:proofErr w:type="spellStart"/>
      <w:r>
        <w:rPr>
          <w:color w:val="201F1E"/>
        </w:rPr>
        <w:t>keyness</w:t>
      </w:r>
      <w:proofErr w:type="spellEnd"/>
      <w:r>
        <w:rPr>
          <w:color w:val="201F1E"/>
        </w:rPr>
        <w:t xml:space="preserve"> of the first-person pronouns </w:t>
      </w:r>
      <w:r>
        <w:rPr>
          <w:i/>
          <w:iCs/>
          <w:color w:val="201F1E"/>
        </w:rPr>
        <w:t xml:space="preserve">I </w:t>
      </w:r>
      <w:r>
        <w:rPr>
          <w:color w:val="201F1E"/>
        </w:rPr>
        <w:t xml:space="preserve">and </w:t>
      </w:r>
      <w:r>
        <w:rPr>
          <w:i/>
          <w:iCs/>
          <w:color w:val="201F1E"/>
        </w:rPr>
        <w:t>me</w:t>
      </w:r>
      <w:r>
        <w:rPr>
          <w:color w:val="201F1E"/>
        </w:rPr>
        <w:t xml:space="preserve">. The relative overuse of such first-person forms in the women’s comments also helps to explain the </w:t>
      </w:r>
      <w:proofErr w:type="spellStart"/>
      <w:r>
        <w:rPr>
          <w:color w:val="201F1E"/>
        </w:rPr>
        <w:t>keyness</w:t>
      </w:r>
      <w:proofErr w:type="spellEnd"/>
      <w:r>
        <w:rPr>
          <w:color w:val="201F1E"/>
        </w:rPr>
        <w:t xml:space="preserve"> of </w:t>
      </w:r>
      <w:r>
        <w:rPr>
          <w:i/>
          <w:iCs/>
          <w:color w:val="201F1E"/>
        </w:rPr>
        <w:t>had</w:t>
      </w:r>
      <w:r>
        <w:rPr>
          <w:color w:val="201F1E"/>
        </w:rPr>
        <w:t xml:space="preserve">, which tends to be applied to such first-person forms. Likewise, the keyword </w:t>
      </w:r>
      <w:r>
        <w:rPr>
          <w:i/>
          <w:iCs/>
          <w:color w:val="201F1E"/>
        </w:rPr>
        <w:t xml:space="preserve">did </w:t>
      </w:r>
      <w:proofErr w:type="gramStart"/>
      <w:r>
        <w:rPr>
          <w:color w:val="201F1E"/>
        </w:rPr>
        <w:t>tended</w:t>
      </w:r>
      <w:proofErr w:type="gramEnd"/>
      <w:r>
        <w:rPr>
          <w:color w:val="201F1E"/>
        </w:rPr>
        <w:t xml:space="preserve"> to be used in negation (64% of cases), including with the contraction </w:t>
      </w:r>
      <w:proofErr w:type="spellStart"/>
      <w:r>
        <w:rPr>
          <w:i/>
          <w:iCs/>
          <w:color w:val="201F1E"/>
        </w:rPr>
        <w:t>n’t</w:t>
      </w:r>
      <w:proofErr w:type="spellEnd"/>
      <w:r>
        <w:rPr>
          <w:color w:val="201F1E"/>
        </w:rPr>
        <w:t xml:space="preserve">, which was also key in the </w:t>
      </w:r>
      <w:r w:rsidR="00EA34CB">
        <w:rPr>
          <w:color w:val="201F1E"/>
        </w:rPr>
        <w:t>female patients’</w:t>
      </w:r>
      <w:r>
        <w:rPr>
          <w:color w:val="201F1E"/>
        </w:rPr>
        <w:t xml:space="preserve"> comments. Where </w:t>
      </w:r>
      <w:r>
        <w:rPr>
          <w:i/>
          <w:iCs/>
          <w:color w:val="201F1E"/>
        </w:rPr>
        <w:t xml:space="preserve">had </w:t>
      </w:r>
      <w:proofErr w:type="gramStart"/>
      <w:r>
        <w:rPr>
          <w:color w:val="201F1E"/>
        </w:rPr>
        <w:t>was</w:t>
      </w:r>
      <w:proofErr w:type="gramEnd"/>
      <w:r>
        <w:rPr>
          <w:color w:val="201F1E"/>
        </w:rPr>
        <w:t xml:space="preserve"> used overwhelmingly in the construction of actions associated with the first-person (i.e. the patients themselves), </w:t>
      </w:r>
      <w:r>
        <w:rPr>
          <w:i/>
          <w:iCs/>
          <w:color w:val="201F1E"/>
        </w:rPr>
        <w:t xml:space="preserve">did </w:t>
      </w:r>
      <w:r>
        <w:rPr>
          <w:color w:val="201F1E"/>
        </w:rPr>
        <w:t>negated actions and attributes both of the patients and staff members (discussed below).</w:t>
      </w:r>
    </w:p>
    <w:p w14:paraId="7382B768" w14:textId="77777777" w:rsidR="00F80610" w:rsidRDefault="00F80610" w:rsidP="00F80610">
      <w:pPr>
        <w:pStyle w:val="xmsonormal"/>
        <w:shd w:val="clear" w:color="auto" w:fill="FFFFFF"/>
        <w:spacing w:before="0" w:beforeAutospacing="0" w:after="0" w:afterAutospacing="0" w:line="276" w:lineRule="auto"/>
        <w:rPr>
          <w:color w:val="201F1E"/>
        </w:rPr>
      </w:pPr>
    </w:p>
    <w:p w14:paraId="78C3043E" w14:textId="47B2B618"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The more personal focus in the </w:t>
      </w:r>
      <w:r w:rsidR="00EA34CB">
        <w:rPr>
          <w:color w:val="201F1E"/>
        </w:rPr>
        <w:t>female patients’</w:t>
      </w:r>
      <w:r>
        <w:rPr>
          <w:color w:val="201F1E"/>
        </w:rPr>
        <w:t xml:space="preserve"> comments also gives rise to a more characteristic focus in the </w:t>
      </w:r>
      <w:r w:rsidR="00EA34CB">
        <w:rPr>
          <w:color w:val="201F1E"/>
        </w:rPr>
        <w:t>female patients’</w:t>
      </w:r>
      <w:r>
        <w:rPr>
          <w:color w:val="201F1E"/>
        </w:rPr>
        <w:t xml:space="preserve"> comments on the emotional impacts that their experiences had on them, as indicated in uses of the keywords </w:t>
      </w:r>
      <w:r>
        <w:rPr>
          <w:i/>
          <w:iCs/>
          <w:color w:val="201F1E"/>
        </w:rPr>
        <w:t xml:space="preserve">felt </w:t>
      </w:r>
      <w:r>
        <w:rPr>
          <w:color w:val="201F1E"/>
        </w:rPr>
        <w:t xml:space="preserve">and </w:t>
      </w:r>
      <w:r>
        <w:rPr>
          <w:i/>
          <w:iCs/>
          <w:color w:val="201F1E"/>
        </w:rPr>
        <w:t>feel</w:t>
      </w:r>
      <w:r>
        <w:rPr>
          <w:color w:val="201F1E"/>
        </w:rPr>
        <w:t xml:space="preserve">. </w:t>
      </w:r>
      <w:r w:rsidR="00EE57BF">
        <w:rPr>
          <w:color w:val="201F1E"/>
        </w:rPr>
        <w:t>E</w:t>
      </w:r>
      <w:r w:rsidRPr="00E4416B">
        <w:rPr>
          <w:color w:val="201F1E"/>
        </w:rPr>
        <w:t>xamining</w:t>
      </w:r>
      <w:r>
        <w:rPr>
          <w:color w:val="201F1E"/>
        </w:rPr>
        <w:t xml:space="preserve"> the right-sided collocates (R1-R3) of </w:t>
      </w:r>
      <w:r>
        <w:rPr>
          <w:i/>
          <w:iCs/>
          <w:color w:val="201F1E"/>
        </w:rPr>
        <w:t xml:space="preserve">felt </w:t>
      </w:r>
      <w:r>
        <w:rPr>
          <w:color w:val="201F1E"/>
        </w:rPr>
        <w:t xml:space="preserve">and </w:t>
      </w:r>
      <w:r>
        <w:rPr>
          <w:i/>
          <w:iCs/>
          <w:color w:val="201F1E"/>
        </w:rPr>
        <w:t>feel</w:t>
      </w:r>
      <w:r>
        <w:rPr>
          <w:color w:val="201F1E"/>
        </w:rPr>
        <w:t xml:space="preserve">, we find that the most frequent feelings and emotions that the </w:t>
      </w:r>
      <w:r w:rsidR="00EA34CB">
        <w:rPr>
          <w:color w:val="201F1E"/>
        </w:rPr>
        <w:t>female patients</w:t>
      </w:r>
      <w:r>
        <w:rPr>
          <w:color w:val="201F1E"/>
        </w:rPr>
        <w:t xml:space="preserve"> describe include (frequency of co-occurrence in brackets): </w:t>
      </w:r>
      <w:r>
        <w:rPr>
          <w:i/>
          <w:iCs/>
          <w:color w:val="201F1E"/>
        </w:rPr>
        <w:t xml:space="preserve">safe </w:t>
      </w:r>
      <w:r>
        <w:rPr>
          <w:color w:val="201F1E"/>
        </w:rPr>
        <w:t xml:space="preserve">(813), [at] </w:t>
      </w:r>
      <w:r>
        <w:rPr>
          <w:i/>
          <w:iCs/>
          <w:color w:val="201F1E"/>
        </w:rPr>
        <w:t xml:space="preserve">ease </w:t>
      </w:r>
      <w:r>
        <w:rPr>
          <w:color w:val="201F1E"/>
        </w:rPr>
        <w:t xml:space="preserve">(698), </w:t>
      </w:r>
      <w:r w:rsidRPr="006523F0">
        <w:rPr>
          <w:i/>
          <w:iCs/>
          <w:color w:val="201F1E"/>
        </w:rPr>
        <w:t>confident</w:t>
      </w:r>
      <w:r>
        <w:rPr>
          <w:color w:val="201F1E"/>
        </w:rPr>
        <w:t xml:space="preserve"> (666), </w:t>
      </w:r>
      <w:r>
        <w:rPr>
          <w:i/>
          <w:iCs/>
          <w:color w:val="201F1E"/>
        </w:rPr>
        <w:t xml:space="preserve">cared </w:t>
      </w:r>
      <w:r>
        <w:rPr>
          <w:color w:val="201F1E"/>
        </w:rPr>
        <w:t xml:space="preserve">[for] (630) and </w:t>
      </w:r>
      <w:r>
        <w:rPr>
          <w:i/>
          <w:iCs/>
          <w:color w:val="201F1E"/>
        </w:rPr>
        <w:t xml:space="preserve">lucky </w:t>
      </w:r>
      <w:r>
        <w:rPr>
          <w:color w:val="201F1E"/>
        </w:rPr>
        <w:t xml:space="preserve">(617). The keywords from the </w:t>
      </w:r>
      <w:r w:rsidR="00EA34CB">
        <w:rPr>
          <w:color w:val="201F1E"/>
        </w:rPr>
        <w:t>female patients’</w:t>
      </w:r>
      <w:r>
        <w:rPr>
          <w:color w:val="201F1E"/>
        </w:rPr>
        <w:t xml:space="preserve"> comments discussed so far point to a greater focus on the interpersonal aspects of care, with the </w:t>
      </w:r>
      <w:r w:rsidR="00EA34CB">
        <w:rPr>
          <w:color w:val="201F1E"/>
        </w:rPr>
        <w:t>female patients</w:t>
      </w:r>
      <w:r>
        <w:rPr>
          <w:color w:val="201F1E"/>
        </w:rPr>
        <w:t xml:space="preserve"> foregrounding how they were made to feel during an episode of treatment, which could be contrasted with the more procedural focus of the m</w:t>
      </w:r>
      <w:r w:rsidR="00EA34CB">
        <w:rPr>
          <w:color w:val="201F1E"/>
        </w:rPr>
        <w:t>ale patients’</w:t>
      </w:r>
      <w:r>
        <w:rPr>
          <w:color w:val="201F1E"/>
        </w:rPr>
        <w:t xml:space="preserve"> feedback examined in the previous section. Other keywords in the </w:t>
      </w:r>
      <w:r w:rsidR="00EA34CB">
        <w:rPr>
          <w:color w:val="201F1E"/>
        </w:rPr>
        <w:t>female patients’</w:t>
      </w:r>
      <w:r>
        <w:rPr>
          <w:color w:val="201F1E"/>
        </w:rPr>
        <w:t xml:space="preserve"> comments provide further evidence for this focus on interpersonal aspects of care, as staff members are evaluated as </w:t>
      </w:r>
      <w:r>
        <w:rPr>
          <w:i/>
          <w:iCs/>
          <w:color w:val="201F1E"/>
        </w:rPr>
        <w:t>kind</w:t>
      </w:r>
      <w:r>
        <w:rPr>
          <w:color w:val="201F1E"/>
        </w:rPr>
        <w:t xml:space="preserve">, </w:t>
      </w:r>
      <w:r>
        <w:rPr>
          <w:i/>
          <w:iCs/>
          <w:color w:val="201F1E"/>
        </w:rPr>
        <w:t>lovely</w:t>
      </w:r>
      <w:r>
        <w:rPr>
          <w:color w:val="201F1E"/>
        </w:rPr>
        <w:t xml:space="preserve">, </w:t>
      </w:r>
      <w:proofErr w:type="gramStart"/>
      <w:r>
        <w:rPr>
          <w:i/>
          <w:iCs/>
          <w:color w:val="201F1E"/>
        </w:rPr>
        <w:t>supportive</w:t>
      </w:r>
      <w:proofErr w:type="gramEnd"/>
      <w:r w:rsidR="00EE57BF">
        <w:rPr>
          <w:i/>
          <w:iCs/>
          <w:color w:val="201F1E"/>
        </w:rPr>
        <w:t xml:space="preserve"> </w:t>
      </w:r>
      <w:r w:rsidR="00EE57BF">
        <w:rPr>
          <w:color w:val="201F1E"/>
        </w:rPr>
        <w:t>and</w:t>
      </w:r>
      <w:r>
        <w:rPr>
          <w:color w:val="201F1E"/>
        </w:rPr>
        <w:t xml:space="preserve"> </w:t>
      </w:r>
      <w:r>
        <w:rPr>
          <w:i/>
          <w:iCs/>
          <w:color w:val="201F1E"/>
        </w:rPr>
        <w:t>caring</w:t>
      </w:r>
      <w:r>
        <w:rPr>
          <w:color w:val="201F1E"/>
        </w:rPr>
        <w:t xml:space="preserve">. Staff receive </w:t>
      </w:r>
      <w:proofErr w:type="gramStart"/>
      <w:r>
        <w:rPr>
          <w:color w:val="201F1E"/>
        </w:rPr>
        <w:t>particular praise</w:t>
      </w:r>
      <w:proofErr w:type="gramEnd"/>
      <w:r>
        <w:rPr>
          <w:color w:val="201F1E"/>
        </w:rPr>
        <w:t xml:space="preserve"> from </w:t>
      </w:r>
      <w:r w:rsidR="00EA34CB">
        <w:rPr>
          <w:color w:val="201F1E"/>
        </w:rPr>
        <w:t>female patients</w:t>
      </w:r>
      <w:r>
        <w:rPr>
          <w:color w:val="201F1E"/>
        </w:rPr>
        <w:t xml:space="preserve"> when they perform well as these aspects of their roles while they are also perceived to be </w:t>
      </w:r>
      <w:r>
        <w:rPr>
          <w:i/>
          <w:iCs/>
          <w:color w:val="201F1E"/>
        </w:rPr>
        <w:t>busy</w:t>
      </w:r>
      <w:r>
        <w:rPr>
          <w:color w:val="201F1E"/>
        </w:rPr>
        <w:t>.</w:t>
      </w:r>
    </w:p>
    <w:p w14:paraId="6C86BB47" w14:textId="77777777" w:rsidR="00F80610" w:rsidRDefault="00F80610" w:rsidP="00F80610">
      <w:pPr>
        <w:pStyle w:val="xmsonormal"/>
        <w:shd w:val="clear" w:color="auto" w:fill="FFFFFF"/>
        <w:spacing w:before="0" w:beforeAutospacing="0" w:after="0" w:afterAutospacing="0" w:line="276" w:lineRule="auto"/>
        <w:rPr>
          <w:color w:val="201F1E"/>
        </w:rPr>
      </w:pPr>
    </w:p>
    <w:p w14:paraId="07CB7D45" w14:textId="77777777" w:rsidR="00F80610" w:rsidRDefault="00F80610" w:rsidP="00F80610">
      <w:pPr>
        <w:pStyle w:val="xmsonormal"/>
        <w:shd w:val="clear" w:color="auto" w:fill="FFFFFF"/>
        <w:spacing w:before="0" w:beforeAutospacing="0" w:after="0" w:afterAutospacing="0" w:line="276" w:lineRule="auto"/>
        <w:ind w:firstLine="720"/>
        <w:rPr>
          <w:color w:val="201F1E"/>
        </w:rPr>
      </w:pPr>
      <w:r w:rsidRPr="0050168D">
        <w:rPr>
          <w:color w:val="201F1E"/>
        </w:rPr>
        <w:t xml:space="preserve">Staff were </w:t>
      </w:r>
      <w:r w:rsidRPr="0050168D">
        <w:rPr>
          <w:b/>
          <w:bCs/>
          <w:color w:val="201F1E"/>
        </w:rPr>
        <w:t>lovely</w:t>
      </w:r>
      <w:r w:rsidRPr="0050168D">
        <w:rPr>
          <w:color w:val="201F1E"/>
        </w:rPr>
        <w:t xml:space="preserve">, but all too </w:t>
      </w:r>
      <w:r w:rsidRPr="0050168D">
        <w:rPr>
          <w:b/>
          <w:bCs/>
          <w:color w:val="201F1E"/>
        </w:rPr>
        <w:t>busy</w:t>
      </w:r>
      <w:r w:rsidRPr="0050168D">
        <w:rPr>
          <w:color w:val="201F1E"/>
        </w:rPr>
        <w:t>.</w:t>
      </w:r>
      <w:r>
        <w:rPr>
          <w:color w:val="201F1E"/>
        </w:rPr>
        <w:t xml:space="preserve">  (F)</w:t>
      </w:r>
    </w:p>
    <w:p w14:paraId="249177E4" w14:textId="77777777" w:rsidR="00F80610" w:rsidRDefault="00F80610" w:rsidP="00F80610">
      <w:pPr>
        <w:pStyle w:val="xmsonormal"/>
        <w:shd w:val="clear" w:color="auto" w:fill="FFFFFF"/>
        <w:spacing w:before="0" w:beforeAutospacing="0" w:after="0" w:afterAutospacing="0" w:line="276" w:lineRule="auto"/>
        <w:rPr>
          <w:color w:val="201F1E"/>
        </w:rPr>
      </w:pPr>
    </w:p>
    <w:p w14:paraId="7BB125AA" w14:textId="0B773545"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The </w:t>
      </w:r>
      <w:proofErr w:type="spellStart"/>
      <w:r>
        <w:rPr>
          <w:color w:val="201F1E"/>
        </w:rPr>
        <w:t>keyness</w:t>
      </w:r>
      <w:proofErr w:type="spellEnd"/>
      <w:r>
        <w:rPr>
          <w:color w:val="201F1E"/>
        </w:rPr>
        <w:t xml:space="preserve"> of other evaluation words in Table 2.5 is less easily explained but may be interpreted as evidence of a gendered style, with the female patients being more likely to evaluate staff as </w:t>
      </w:r>
      <w:r>
        <w:rPr>
          <w:i/>
          <w:iCs/>
          <w:color w:val="201F1E"/>
        </w:rPr>
        <w:t>amazing</w:t>
      </w:r>
      <w:r>
        <w:rPr>
          <w:color w:val="201F1E"/>
        </w:rPr>
        <w:t xml:space="preserve">, </w:t>
      </w:r>
      <w:r>
        <w:rPr>
          <w:i/>
          <w:iCs/>
          <w:color w:val="201F1E"/>
        </w:rPr>
        <w:t>wonderful</w:t>
      </w:r>
      <w:r>
        <w:rPr>
          <w:color w:val="201F1E"/>
        </w:rPr>
        <w:t xml:space="preserve">, and being more likely to use the intensifier </w:t>
      </w:r>
      <w:r>
        <w:rPr>
          <w:i/>
          <w:iCs/>
          <w:color w:val="201F1E"/>
        </w:rPr>
        <w:t>so</w:t>
      </w:r>
      <w:r>
        <w:rPr>
          <w:color w:val="201F1E"/>
        </w:rPr>
        <w:t xml:space="preserve">. Examining 100 randomly selected uses of each of these keywords, we again find that they tend to be used in reference to staff members’ interpersonal skills. This finding echoes our previous analysis of general patient feedback, which found that, in both their positive and negative comments, </w:t>
      </w:r>
      <w:r w:rsidR="00EA34CB">
        <w:rPr>
          <w:color w:val="201F1E"/>
        </w:rPr>
        <w:t>female patients</w:t>
      </w:r>
      <w:r>
        <w:rPr>
          <w:color w:val="201F1E"/>
        </w:rPr>
        <w:t xml:space="preserve"> foregrounded staff interpersonal skills more than m</w:t>
      </w:r>
      <w:r w:rsidR="00EA34CB">
        <w:rPr>
          <w:color w:val="201F1E"/>
        </w:rPr>
        <w:t>ale patients</w:t>
      </w:r>
      <w:r>
        <w:rPr>
          <w:color w:val="201F1E"/>
        </w:rPr>
        <w:t xml:space="preserve"> did.</w:t>
      </w:r>
    </w:p>
    <w:p w14:paraId="55FEE1AB" w14:textId="77777777" w:rsidR="00F80610" w:rsidRDefault="00F80610" w:rsidP="00F80610">
      <w:pPr>
        <w:pStyle w:val="xmsonormal"/>
        <w:shd w:val="clear" w:color="auto" w:fill="FFFFFF"/>
        <w:spacing w:before="0" w:beforeAutospacing="0" w:after="0" w:afterAutospacing="0" w:line="276" w:lineRule="auto"/>
        <w:rPr>
          <w:color w:val="201F1E"/>
        </w:rPr>
      </w:pPr>
    </w:p>
    <w:p w14:paraId="1954A7C9" w14:textId="3270D40E" w:rsidR="001355C5" w:rsidRDefault="00F80610" w:rsidP="00F80610">
      <w:pPr>
        <w:pStyle w:val="xmsonormal"/>
        <w:shd w:val="clear" w:color="auto" w:fill="FFFFFF"/>
        <w:spacing w:before="0" w:beforeAutospacing="0" w:after="0" w:afterAutospacing="0" w:line="276" w:lineRule="auto"/>
        <w:rPr>
          <w:color w:val="201F1E"/>
        </w:rPr>
      </w:pPr>
      <w:r>
        <w:rPr>
          <w:color w:val="201F1E"/>
        </w:rPr>
        <w:t xml:space="preserve">Given the pronounced focus on interpersonal skills in the </w:t>
      </w:r>
      <w:r w:rsidR="00EA34CB">
        <w:rPr>
          <w:color w:val="201F1E"/>
        </w:rPr>
        <w:t>female patients’</w:t>
      </w:r>
      <w:r>
        <w:rPr>
          <w:color w:val="201F1E"/>
        </w:rPr>
        <w:t xml:space="preserve"> comments, it is perhaps unsurprising to find keywords whose uses indicate a stronger focus on individuals (</w:t>
      </w:r>
      <w:r>
        <w:rPr>
          <w:i/>
          <w:iCs/>
          <w:color w:val="201F1E"/>
        </w:rPr>
        <w:t>she</w:t>
      </w:r>
      <w:r>
        <w:rPr>
          <w:color w:val="201F1E"/>
        </w:rPr>
        <w:t xml:space="preserve">, </w:t>
      </w:r>
      <w:r>
        <w:rPr>
          <w:i/>
          <w:iCs/>
          <w:color w:val="201F1E"/>
        </w:rPr>
        <w:t>oncologist</w:t>
      </w:r>
      <w:r>
        <w:rPr>
          <w:color w:val="201F1E"/>
        </w:rPr>
        <w:t xml:space="preserve">, </w:t>
      </w:r>
      <w:r>
        <w:rPr>
          <w:i/>
          <w:iCs/>
          <w:color w:val="201F1E"/>
        </w:rPr>
        <w:t>her</w:t>
      </w:r>
      <w:r>
        <w:rPr>
          <w:color w:val="201F1E"/>
        </w:rPr>
        <w:t xml:space="preserve">, </w:t>
      </w:r>
      <w:r>
        <w:rPr>
          <w:i/>
          <w:iCs/>
          <w:color w:val="201F1E"/>
        </w:rPr>
        <w:t>nurse</w:t>
      </w:r>
      <w:r>
        <w:rPr>
          <w:color w:val="201F1E"/>
        </w:rPr>
        <w:t>)</w:t>
      </w:r>
      <w:r w:rsidR="00EE57BF">
        <w:rPr>
          <w:color w:val="201F1E"/>
        </w:rPr>
        <w:t>, including the roles and experiences of relatives (</w:t>
      </w:r>
      <w:r w:rsidR="00EE57BF">
        <w:rPr>
          <w:i/>
          <w:iCs/>
          <w:color w:val="201F1E"/>
        </w:rPr>
        <w:t>husband</w:t>
      </w:r>
      <w:r w:rsidR="00EE57BF">
        <w:rPr>
          <w:color w:val="201F1E"/>
        </w:rPr>
        <w:t>),</w:t>
      </w:r>
      <w:r>
        <w:rPr>
          <w:color w:val="201F1E"/>
        </w:rPr>
        <w:t xml:space="preserve"> and units and smaller teams of staff (</w:t>
      </w:r>
      <w:r>
        <w:rPr>
          <w:i/>
          <w:iCs/>
          <w:color w:val="201F1E"/>
        </w:rPr>
        <w:t>they</w:t>
      </w:r>
      <w:r w:rsidR="001355C5">
        <w:rPr>
          <w:i/>
          <w:iCs/>
          <w:color w:val="201F1E"/>
        </w:rPr>
        <w:t xml:space="preserve"> </w:t>
      </w:r>
      <w:r w:rsidR="001355C5" w:rsidRPr="00A95E30">
        <w:rPr>
          <w:i/>
          <w:iCs/>
          <w:color w:val="201F1E"/>
        </w:rPr>
        <w:t>u</w:t>
      </w:r>
      <w:r>
        <w:rPr>
          <w:i/>
          <w:iCs/>
          <w:color w:val="201F1E"/>
        </w:rPr>
        <w:t>nit</w:t>
      </w:r>
      <w:r>
        <w:rPr>
          <w:color w:val="201F1E"/>
        </w:rPr>
        <w:t>).</w:t>
      </w:r>
      <w:r w:rsidR="001355C5">
        <w:rPr>
          <w:color w:val="201F1E"/>
        </w:rPr>
        <w:t xml:space="preserve"> Meanwhile, </w:t>
      </w:r>
      <w:r w:rsidR="001355C5">
        <w:rPr>
          <w:i/>
          <w:iCs/>
          <w:color w:val="201F1E"/>
        </w:rPr>
        <w:t>chemotherapy</w:t>
      </w:r>
      <w:r w:rsidR="001355C5">
        <w:rPr>
          <w:color w:val="201F1E"/>
        </w:rPr>
        <w:t xml:space="preserve">, </w:t>
      </w:r>
      <w:proofErr w:type="gramStart"/>
      <w:r w:rsidR="001355C5">
        <w:rPr>
          <w:i/>
          <w:iCs/>
          <w:color w:val="201F1E"/>
        </w:rPr>
        <w:t>radiotherapy</w:t>
      </w:r>
      <w:proofErr w:type="gramEnd"/>
      <w:r w:rsidR="001355C5">
        <w:rPr>
          <w:i/>
          <w:iCs/>
          <w:color w:val="201F1E"/>
        </w:rPr>
        <w:t xml:space="preserve"> </w:t>
      </w:r>
      <w:r w:rsidR="001355C5">
        <w:rPr>
          <w:color w:val="201F1E"/>
        </w:rPr>
        <w:t xml:space="preserve">and </w:t>
      </w:r>
      <w:r w:rsidR="001355C5">
        <w:rPr>
          <w:i/>
          <w:iCs/>
          <w:color w:val="201F1E"/>
        </w:rPr>
        <w:t>chemo</w:t>
      </w:r>
      <w:r w:rsidR="001355C5">
        <w:rPr>
          <w:color w:val="201F1E"/>
        </w:rPr>
        <w:t>, while referring ostensibly to types of treatment, were also used to refer to teams of staff (including metonymically through references to specific wards).</w:t>
      </w:r>
    </w:p>
    <w:p w14:paraId="7D5C5036" w14:textId="4CF85CC7" w:rsidR="001355C5" w:rsidRDefault="001355C5" w:rsidP="00F80610">
      <w:pPr>
        <w:pStyle w:val="xmsonormal"/>
        <w:shd w:val="clear" w:color="auto" w:fill="FFFFFF"/>
        <w:spacing w:before="0" w:beforeAutospacing="0" w:after="0" w:afterAutospacing="0" w:line="276" w:lineRule="auto"/>
        <w:rPr>
          <w:color w:val="201F1E"/>
        </w:rPr>
      </w:pPr>
    </w:p>
    <w:p w14:paraId="6F0C1C8D" w14:textId="661479E4" w:rsidR="001355C5" w:rsidRDefault="001355C5" w:rsidP="00A95E30">
      <w:pPr>
        <w:pStyle w:val="xmsonormal"/>
        <w:shd w:val="clear" w:color="auto" w:fill="FFFFFF"/>
        <w:spacing w:before="0" w:beforeAutospacing="0" w:after="0" w:afterAutospacing="0" w:line="276" w:lineRule="auto"/>
        <w:ind w:firstLine="720"/>
        <w:rPr>
          <w:color w:val="201F1E"/>
        </w:rPr>
      </w:pPr>
      <w:r w:rsidRPr="001355C5">
        <w:rPr>
          <w:color w:val="201F1E"/>
        </w:rPr>
        <w:t xml:space="preserve">The nurses in the </w:t>
      </w:r>
      <w:r w:rsidRPr="00A95E30">
        <w:rPr>
          <w:b/>
          <w:bCs/>
          <w:color w:val="201F1E"/>
        </w:rPr>
        <w:t>chemo</w:t>
      </w:r>
      <w:r w:rsidRPr="001355C5">
        <w:rPr>
          <w:color w:val="201F1E"/>
        </w:rPr>
        <w:t xml:space="preserve"> ward were </w:t>
      </w:r>
      <w:proofErr w:type="gramStart"/>
      <w:r w:rsidRPr="001355C5">
        <w:rPr>
          <w:color w:val="201F1E"/>
        </w:rPr>
        <w:t>absolutely fantastic</w:t>
      </w:r>
      <w:proofErr w:type="gramEnd"/>
      <w:r w:rsidRPr="001355C5">
        <w:rPr>
          <w:color w:val="201F1E"/>
        </w:rPr>
        <w:t xml:space="preserve"> at </w:t>
      </w:r>
      <w:r>
        <w:rPr>
          <w:color w:val="201F1E"/>
        </w:rPr>
        <w:t>[name]</w:t>
      </w:r>
      <w:r w:rsidRPr="001355C5">
        <w:rPr>
          <w:color w:val="201F1E"/>
        </w:rPr>
        <w:t xml:space="preserve"> Unit.</w:t>
      </w:r>
      <w:r>
        <w:rPr>
          <w:color w:val="201F1E"/>
        </w:rPr>
        <w:t xml:space="preserve">  (F)</w:t>
      </w:r>
    </w:p>
    <w:p w14:paraId="39CF41D4" w14:textId="77777777" w:rsidR="001355C5" w:rsidRDefault="001355C5" w:rsidP="00F80610">
      <w:pPr>
        <w:pStyle w:val="xmsonormal"/>
        <w:shd w:val="clear" w:color="auto" w:fill="FFFFFF"/>
        <w:spacing w:before="0" w:beforeAutospacing="0" w:after="0" w:afterAutospacing="0" w:line="276" w:lineRule="auto"/>
        <w:rPr>
          <w:color w:val="201F1E"/>
        </w:rPr>
      </w:pPr>
    </w:p>
    <w:p w14:paraId="2E244127" w14:textId="2D83FD98" w:rsidR="00F80610" w:rsidRDefault="00F80610" w:rsidP="00F80610">
      <w:pPr>
        <w:pStyle w:val="xmsonormal"/>
        <w:shd w:val="clear" w:color="auto" w:fill="FFFFFF"/>
        <w:spacing w:before="0" w:beforeAutospacing="0" w:after="0" w:afterAutospacing="0" w:line="276" w:lineRule="auto"/>
        <w:rPr>
          <w:color w:val="201F1E"/>
        </w:rPr>
      </w:pPr>
      <w:r>
        <w:rPr>
          <w:color w:val="201F1E"/>
        </w:rPr>
        <w:t>This represents another difference between the m</w:t>
      </w:r>
      <w:r w:rsidR="00EA34CB">
        <w:rPr>
          <w:color w:val="201F1E"/>
        </w:rPr>
        <w:t>ale</w:t>
      </w:r>
      <w:r>
        <w:rPr>
          <w:color w:val="201F1E"/>
        </w:rPr>
        <w:t xml:space="preserve"> and </w:t>
      </w:r>
      <w:r w:rsidR="00EA34CB">
        <w:rPr>
          <w:color w:val="201F1E"/>
        </w:rPr>
        <w:t>female patients’</w:t>
      </w:r>
      <w:r>
        <w:rPr>
          <w:color w:val="201F1E"/>
        </w:rPr>
        <w:t xml:space="preserve"> comments, since, as we have seen, the m</w:t>
      </w:r>
      <w:r w:rsidR="00EA34CB">
        <w:rPr>
          <w:color w:val="201F1E"/>
        </w:rPr>
        <w:t>ale patients</w:t>
      </w:r>
      <w:r>
        <w:rPr>
          <w:color w:val="201F1E"/>
        </w:rPr>
        <w:t xml:space="preserve"> tended to present their evaluations as pertaining to entire hospitals and even the healthcare system </w:t>
      </w:r>
      <w:proofErr w:type="gramStart"/>
      <w:r>
        <w:rPr>
          <w:color w:val="201F1E"/>
        </w:rPr>
        <w:t>as a whole in</w:t>
      </w:r>
      <w:proofErr w:type="gramEnd"/>
      <w:r>
        <w:rPr>
          <w:color w:val="201F1E"/>
        </w:rPr>
        <w:t xml:space="preserve"> their comments, rather than framing these in terms of the individuals involved in care provision. Even the more generalising </w:t>
      </w:r>
      <w:r>
        <w:rPr>
          <w:i/>
          <w:iCs/>
          <w:color w:val="201F1E"/>
        </w:rPr>
        <w:t>everyone</w:t>
      </w:r>
      <w:r>
        <w:rPr>
          <w:color w:val="201F1E"/>
        </w:rPr>
        <w:t xml:space="preserve">, which may ostensibly refer to all staff working within a provider, tends to be limited to a particular provider, unit, </w:t>
      </w:r>
      <w:proofErr w:type="gramStart"/>
      <w:r>
        <w:rPr>
          <w:color w:val="201F1E"/>
        </w:rPr>
        <w:t>ward</w:t>
      </w:r>
      <w:proofErr w:type="gramEnd"/>
      <w:r>
        <w:rPr>
          <w:color w:val="201F1E"/>
        </w:rPr>
        <w:t xml:space="preserve"> or team.</w:t>
      </w:r>
    </w:p>
    <w:p w14:paraId="3FE43B73" w14:textId="77777777" w:rsidR="00F80610" w:rsidRDefault="00F80610" w:rsidP="00F80610">
      <w:pPr>
        <w:pStyle w:val="xmsonormal"/>
        <w:shd w:val="clear" w:color="auto" w:fill="FFFFFF"/>
        <w:spacing w:before="0" w:beforeAutospacing="0" w:after="0" w:afterAutospacing="0" w:line="276" w:lineRule="auto"/>
        <w:rPr>
          <w:color w:val="201F1E"/>
        </w:rPr>
      </w:pPr>
    </w:p>
    <w:p w14:paraId="31C99327" w14:textId="77777777" w:rsidR="00F80610" w:rsidRDefault="00F80610" w:rsidP="00F80610">
      <w:pPr>
        <w:pStyle w:val="xmsonormal"/>
        <w:shd w:val="clear" w:color="auto" w:fill="FFFFFF"/>
        <w:spacing w:before="0" w:beforeAutospacing="0" w:after="0" w:afterAutospacing="0" w:line="276" w:lineRule="auto"/>
        <w:ind w:left="720"/>
      </w:pPr>
      <w:r w:rsidRPr="00205381">
        <w:rPr>
          <w:color w:val="201F1E"/>
        </w:rPr>
        <w:t xml:space="preserve">Almost without exception, every member of staff I interacted with was tremendously caring, nothing is too much trouble to help a patient. This includes </w:t>
      </w:r>
      <w:r w:rsidRPr="00205381">
        <w:rPr>
          <w:b/>
          <w:bCs/>
          <w:color w:val="201F1E"/>
        </w:rPr>
        <w:t>everyone</w:t>
      </w:r>
      <w:r w:rsidRPr="00205381">
        <w:rPr>
          <w:color w:val="201F1E"/>
        </w:rPr>
        <w:t xml:space="preserve"> from cleaners and security staff to the CEO.</w:t>
      </w:r>
      <w:r>
        <w:rPr>
          <w:color w:val="201F1E"/>
        </w:rPr>
        <w:t xml:space="preserve">  (F)</w:t>
      </w:r>
    </w:p>
    <w:p w14:paraId="1D1F19FC" w14:textId="77777777" w:rsidR="00F80610" w:rsidRDefault="00F80610" w:rsidP="00F80610">
      <w:pPr>
        <w:pStyle w:val="xmsonormal"/>
        <w:shd w:val="clear" w:color="auto" w:fill="FFFFFF"/>
        <w:spacing w:before="0" w:beforeAutospacing="0" w:after="0" w:afterAutospacing="0" w:line="276" w:lineRule="auto"/>
      </w:pPr>
    </w:p>
    <w:p w14:paraId="4D3491B7" w14:textId="5CE967B7" w:rsidR="00F80610" w:rsidRDefault="00F80610" w:rsidP="00F80610">
      <w:pPr>
        <w:pStyle w:val="xmsonormal"/>
        <w:shd w:val="clear" w:color="auto" w:fill="FFFFFF"/>
        <w:spacing w:before="0" w:beforeAutospacing="0" w:after="0" w:afterAutospacing="0" w:line="276" w:lineRule="auto"/>
      </w:pPr>
      <w:r>
        <w:t xml:space="preserve">As well as referring to teams of staff, the keyword </w:t>
      </w:r>
      <w:r>
        <w:rPr>
          <w:i/>
          <w:iCs/>
        </w:rPr>
        <w:t xml:space="preserve">everyone </w:t>
      </w:r>
      <w:r>
        <w:t>is also used to refer to other patients who attend a particular provider. Such uses could be interpreted as a rhetorical strategy whereby the women in our data render their experiences as more generalisable (as we saw with some of the m</w:t>
      </w:r>
      <w:r w:rsidR="00EA34CB">
        <w:t>ale</w:t>
      </w:r>
      <w:r>
        <w:t xml:space="preserve"> keywords earlier). Another strategy that the </w:t>
      </w:r>
      <w:r w:rsidR="00EA34CB">
        <w:t>female patients</w:t>
      </w:r>
      <w:r>
        <w:t xml:space="preserve"> characteristically draw on to this end is the use of general </w:t>
      </w:r>
      <w:r>
        <w:rPr>
          <w:i/>
          <w:iCs/>
        </w:rPr>
        <w:t>you</w:t>
      </w:r>
      <w:r>
        <w:t>.</w:t>
      </w:r>
    </w:p>
    <w:p w14:paraId="74C70A05" w14:textId="77777777" w:rsidR="00F80610" w:rsidRDefault="00F80610" w:rsidP="00F80610">
      <w:pPr>
        <w:pStyle w:val="xmsonormal"/>
        <w:shd w:val="clear" w:color="auto" w:fill="FFFFFF"/>
        <w:spacing w:before="0" w:beforeAutospacing="0" w:after="0" w:afterAutospacing="0" w:line="276" w:lineRule="auto"/>
      </w:pPr>
    </w:p>
    <w:p w14:paraId="12D85B47" w14:textId="77777777" w:rsidR="00F80610" w:rsidRPr="005D19DC" w:rsidRDefault="00F80610" w:rsidP="00F80610">
      <w:pPr>
        <w:pStyle w:val="xmsonormal"/>
        <w:shd w:val="clear" w:color="auto" w:fill="FFFFFF"/>
        <w:spacing w:before="0" w:beforeAutospacing="0" w:after="0" w:afterAutospacing="0" w:line="276" w:lineRule="auto"/>
        <w:rPr>
          <w:highlight w:val="yellow"/>
        </w:rPr>
      </w:pPr>
      <w:r>
        <w:tab/>
      </w:r>
      <w:r w:rsidRPr="009A4B45">
        <w:rPr>
          <w:b/>
          <w:bCs/>
        </w:rPr>
        <w:t>Everyone</w:t>
      </w:r>
      <w:r w:rsidRPr="009A4B45">
        <w:t xml:space="preserve"> is looked after in the same wonderful way.</w:t>
      </w:r>
      <w:r>
        <w:t xml:space="preserve">  (F)</w:t>
      </w:r>
    </w:p>
    <w:p w14:paraId="11327735" w14:textId="77777777" w:rsidR="00F80610" w:rsidRPr="005D19DC" w:rsidRDefault="00F80610" w:rsidP="00F80610">
      <w:pPr>
        <w:pStyle w:val="xmsonormal"/>
        <w:shd w:val="clear" w:color="auto" w:fill="FFFFFF"/>
        <w:spacing w:before="0" w:beforeAutospacing="0" w:after="0" w:afterAutospacing="0" w:line="276" w:lineRule="auto"/>
        <w:rPr>
          <w:highlight w:val="yellow"/>
        </w:rPr>
      </w:pPr>
    </w:p>
    <w:p w14:paraId="5813D982"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9A4B45">
        <w:rPr>
          <w:color w:val="201F1E"/>
        </w:rPr>
        <w:t xml:space="preserve">All staff in the cancer care unit are friendly, </w:t>
      </w:r>
      <w:proofErr w:type="gramStart"/>
      <w:r w:rsidRPr="009A4B45">
        <w:rPr>
          <w:color w:val="201F1E"/>
        </w:rPr>
        <w:t>caring</w:t>
      </w:r>
      <w:proofErr w:type="gramEnd"/>
      <w:r w:rsidRPr="009A4B45">
        <w:rPr>
          <w:color w:val="201F1E"/>
        </w:rPr>
        <w:t xml:space="preserve"> and helpful. They all welcome </w:t>
      </w:r>
      <w:r w:rsidRPr="009A4B45">
        <w:rPr>
          <w:b/>
          <w:bCs/>
          <w:color w:val="201F1E"/>
        </w:rPr>
        <w:t>you</w:t>
      </w:r>
      <w:r w:rsidRPr="009A4B45">
        <w:rPr>
          <w:color w:val="201F1E"/>
        </w:rPr>
        <w:t xml:space="preserve"> and take care of </w:t>
      </w:r>
      <w:r w:rsidRPr="009A4B45">
        <w:rPr>
          <w:b/>
          <w:bCs/>
          <w:color w:val="201F1E"/>
        </w:rPr>
        <w:t>you</w:t>
      </w:r>
      <w:r w:rsidRPr="009A4B45">
        <w:rPr>
          <w:color w:val="201F1E"/>
        </w:rPr>
        <w:t xml:space="preserve"> as if </w:t>
      </w:r>
      <w:r w:rsidRPr="009A4B45">
        <w:rPr>
          <w:b/>
          <w:bCs/>
          <w:color w:val="201F1E"/>
        </w:rPr>
        <w:t>you</w:t>
      </w:r>
      <w:r w:rsidRPr="009A4B45">
        <w:rPr>
          <w:color w:val="201F1E"/>
        </w:rPr>
        <w:t xml:space="preserve"> are a part of the family.</w:t>
      </w:r>
      <w:r>
        <w:rPr>
          <w:color w:val="201F1E"/>
        </w:rPr>
        <w:t xml:space="preserve">  (F)</w:t>
      </w:r>
    </w:p>
    <w:p w14:paraId="0C8C4558" w14:textId="77777777" w:rsidR="00F80610" w:rsidRDefault="00F80610" w:rsidP="00F80610">
      <w:pPr>
        <w:pStyle w:val="xmsonormal"/>
        <w:shd w:val="clear" w:color="auto" w:fill="FFFFFF"/>
        <w:spacing w:before="0" w:beforeAutospacing="0" w:after="0" w:afterAutospacing="0" w:line="276" w:lineRule="auto"/>
        <w:rPr>
          <w:color w:val="201F1E"/>
        </w:rPr>
      </w:pPr>
    </w:p>
    <w:p w14:paraId="7C4CF0C5" w14:textId="169D2589" w:rsidR="00F80610" w:rsidRDefault="00F80610" w:rsidP="000065FA">
      <w:pPr>
        <w:pStyle w:val="xmsonormal"/>
        <w:shd w:val="clear" w:color="auto" w:fill="FFFFFF"/>
        <w:spacing w:before="0" w:beforeAutospacing="0" w:after="0" w:afterAutospacing="0" w:line="276" w:lineRule="auto"/>
        <w:rPr>
          <w:color w:val="201F1E"/>
        </w:rPr>
      </w:pPr>
      <w:r>
        <w:rPr>
          <w:color w:val="201F1E"/>
        </w:rPr>
        <w:t>We are getting a sense, then, of some differences between the m</w:t>
      </w:r>
      <w:r w:rsidR="001B0787">
        <w:rPr>
          <w:color w:val="201F1E"/>
        </w:rPr>
        <w:t>ale</w:t>
      </w:r>
      <w:r>
        <w:rPr>
          <w:color w:val="201F1E"/>
        </w:rPr>
        <w:t xml:space="preserve"> and </w:t>
      </w:r>
      <w:r w:rsidR="001B0787">
        <w:rPr>
          <w:color w:val="201F1E"/>
        </w:rPr>
        <w:t>female</w:t>
      </w:r>
      <w:r>
        <w:rPr>
          <w:color w:val="201F1E"/>
        </w:rPr>
        <w:t xml:space="preserve"> comments; both m</w:t>
      </w:r>
      <w:r w:rsidR="001B0787">
        <w:rPr>
          <w:color w:val="201F1E"/>
        </w:rPr>
        <w:t>ale</w:t>
      </w:r>
      <w:r>
        <w:rPr>
          <w:color w:val="201F1E"/>
        </w:rPr>
        <w:t xml:space="preserve"> and </w:t>
      </w:r>
      <w:r w:rsidR="001B0787">
        <w:rPr>
          <w:color w:val="201F1E"/>
        </w:rPr>
        <w:t>female patients</w:t>
      </w:r>
      <w:r>
        <w:rPr>
          <w:color w:val="201F1E"/>
        </w:rPr>
        <w:t xml:space="preserve"> seem to deploy rhetorical strategies to make their feedback appear to be more generalisable</w:t>
      </w:r>
      <w:r w:rsidR="00FF2393">
        <w:rPr>
          <w:color w:val="201F1E"/>
        </w:rPr>
        <w:t>;</w:t>
      </w:r>
      <w:r>
        <w:rPr>
          <w:color w:val="201F1E"/>
        </w:rPr>
        <w:t xml:space="preserve"> they just go about it differently. Another shared concern for m</w:t>
      </w:r>
      <w:r w:rsidR="001B0787">
        <w:rPr>
          <w:color w:val="201F1E"/>
        </w:rPr>
        <w:t>ale</w:t>
      </w:r>
      <w:r>
        <w:rPr>
          <w:color w:val="201F1E"/>
        </w:rPr>
        <w:t xml:space="preserve"> and </w:t>
      </w:r>
      <w:r w:rsidR="001B0787">
        <w:rPr>
          <w:color w:val="201F1E"/>
        </w:rPr>
        <w:t>female patients</w:t>
      </w:r>
      <w:r>
        <w:rPr>
          <w:color w:val="201F1E"/>
        </w:rPr>
        <w:t xml:space="preserve"> is the theme of waiting. In the previous section, we saw how uses of the </w:t>
      </w:r>
      <w:proofErr w:type="gramStart"/>
      <w:r>
        <w:rPr>
          <w:color w:val="201F1E"/>
        </w:rPr>
        <w:t>keywords</w:t>
      </w:r>
      <w:proofErr w:type="gramEnd"/>
      <w:r>
        <w:rPr>
          <w:color w:val="201F1E"/>
        </w:rPr>
        <w:t xml:space="preserve"> </w:t>
      </w:r>
      <w:r>
        <w:rPr>
          <w:i/>
          <w:iCs/>
          <w:color w:val="201F1E"/>
        </w:rPr>
        <w:t xml:space="preserve">months </w:t>
      </w:r>
      <w:r>
        <w:rPr>
          <w:color w:val="201F1E"/>
        </w:rPr>
        <w:t xml:space="preserve">and </w:t>
      </w:r>
      <w:r>
        <w:rPr>
          <w:i/>
          <w:iCs/>
          <w:color w:val="201F1E"/>
        </w:rPr>
        <w:t xml:space="preserve">period </w:t>
      </w:r>
      <w:r>
        <w:rPr>
          <w:color w:val="201F1E"/>
        </w:rPr>
        <w:t>in the m</w:t>
      </w:r>
      <w:r w:rsidR="001B0787">
        <w:rPr>
          <w:color w:val="201F1E"/>
        </w:rPr>
        <w:t>ale patients’</w:t>
      </w:r>
      <w:r>
        <w:rPr>
          <w:color w:val="201F1E"/>
        </w:rPr>
        <w:t xml:space="preserve"> comments indicated a focus on waits, which tended to be quantified in rather precise terms. The </w:t>
      </w:r>
      <w:r w:rsidR="001B0787">
        <w:rPr>
          <w:color w:val="201F1E"/>
        </w:rPr>
        <w:t>female patients</w:t>
      </w:r>
      <w:r>
        <w:rPr>
          <w:color w:val="201F1E"/>
        </w:rPr>
        <w:t xml:space="preserve"> in our data also focused on waits, as indicated in the final keyword we consider here – </w:t>
      </w:r>
      <w:r>
        <w:rPr>
          <w:i/>
          <w:iCs/>
          <w:color w:val="201F1E"/>
        </w:rPr>
        <w:t>wait</w:t>
      </w:r>
      <w:r>
        <w:rPr>
          <w:color w:val="201F1E"/>
        </w:rPr>
        <w:t xml:space="preserve">. However, when </w:t>
      </w:r>
      <w:r w:rsidR="001B0787">
        <w:rPr>
          <w:color w:val="201F1E"/>
        </w:rPr>
        <w:t>female patients</w:t>
      </w:r>
      <w:r>
        <w:rPr>
          <w:color w:val="201F1E"/>
        </w:rPr>
        <w:t xml:space="preserve"> described and evaluated waits, they did so in much less precise terms; analysis of 100 cases of the keyword </w:t>
      </w:r>
      <w:r>
        <w:rPr>
          <w:i/>
          <w:iCs/>
          <w:color w:val="201F1E"/>
        </w:rPr>
        <w:t xml:space="preserve">wait </w:t>
      </w:r>
      <w:r>
        <w:rPr>
          <w:color w:val="201F1E"/>
        </w:rPr>
        <w:t xml:space="preserve">revealed that women specified the length of their waits in just 15% of cases. This may be why we see words such as </w:t>
      </w:r>
      <w:r>
        <w:rPr>
          <w:i/>
          <w:iCs/>
          <w:color w:val="201F1E"/>
        </w:rPr>
        <w:t>months</w:t>
      </w:r>
      <w:r>
        <w:rPr>
          <w:color w:val="201F1E"/>
        </w:rPr>
        <w:t xml:space="preserve"> and </w:t>
      </w:r>
      <w:r>
        <w:rPr>
          <w:i/>
          <w:iCs/>
          <w:color w:val="201F1E"/>
        </w:rPr>
        <w:t xml:space="preserve">period </w:t>
      </w:r>
      <w:r>
        <w:rPr>
          <w:color w:val="201F1E"/>
        </w:rPr>
        <w:t>as key for the men’s comments relative to the women’s, even if both groups focus on the theme of waiting in their feedback.</w:t>
      </w:r>
    </w:p>
    <w:p w14:paraId="2EBDB16D" w14:textId="77777777" w:rsidR="00F80610" w:rsidRDefault="00F80610" w:rsidP="00F80610">
      <w:pPr>
        <w:pStyle w:val="xmsonormal"/>
        <w:shd w:val="clear" w:color="auto" w:fill="FFFFFF"/>
        <w:spacing w:before="0" w:beforeAutospacing="0" w:after="0" w:afterAutospacing="0" w:line="276" w:lineRule="auto"/>
        <w:rPr>
          <w:color w:val="201F1E"/>
        </w:rPr>
      </w:pPr>
    </w:p>
    <w:p w14:paraId="3E4C5FD1" w14:textId="19891847" w:rsidR="00F80610" w:rsidRDefault="00F80610" w:rsidP="00F80610">
      <w:pPr>
        <w:pStyle w:val="xmsonormal"/>
        <w:shd w:val="clear" w:color="auto" w:fill="FFFFFF"/>
        <w:spacing w:before="0" w:beforeAutospacing="0" w:after="0" w:afterAutospacing="0" w:line="276" w:lineRule="auto"/>
        <w:rPr>
          <w:color w:val="201F1E"/>
        </w:rPr>
      </w:pPr>
      <w:r w:rsidRPr="009A4B45">
        <w:rPr>
          <w:color w:val="201F1E"/>
        </w:rPr>
        <w:t xml:space="preserve">Sometimes I have a long </w:t>
      </w:r>
      <w:r w:rsidRPr="009A4B45">
        <w:rPr>
          <w:b/>
          <w:bCs/>
          <w:color w:val="201F1E"/>
        </w:rPr>
        <w:t>wait</w:t>
      </w:r>
      <w:r w:rsidRPr="009A4B45">
        <w:rPr>
          <w:color w:val="201F1E"/>
        </w:rPr>
        <w:t xml:space="preserve"> on surgery </w:t>
      </w:r>
      <w:proofErr w:type="gramStart"/>
      <w:r w:rsidRPr="009A4B45">
        <w:rPr>
          <w:color w:val="201F1E"/>
        </w:rPr>
        <w:t>day</w:t>
      </w:r>
      <w:proofErr w:type="gramEnd"/>
      <w:r w:rsidRPr="009A4B45">
        <w:rPr>
          <w:color w:val="201F1E"/>
        </w:rPr>
        <w:t xml:space="preserve"> but I don't think this can be helped.</w:t>
      </w:r>
      <w:r>
        <w:rPr>
          <w:color w:val="201F1E"/>
        </w:rPr>
        <w:t xml:space="preserve">  (F)</w:t>
      </w:r>
    </w:p>
    <w:p w14:paraId="323EEE94" w14:textId="61732D35"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Having utilised socio-demographic metadata to compare the </w:t>
      </w:r>
      <w:r w:rsidR="001B0787">
        <w:rPr>
          <w:color w:val="201F1E"/>
        </w:rPr>
        <w:t>male</w:t>
      </w:r>
      <w:r>
        <w:rPr>
          <w:color w:val="201F1E"/>
        </w:rPr>
        <w:t xml:space="preserve"> and </w:t>
      </w:r>
      <w:r w:rsidR="001B0787">
        <w:rPr>
          <w:color w:val="201F1E"/>
        </w:rPr>
        <w:t>female patients’</w:t>
      </w:r>
      <w:r>
        <w:rPr>
          <w:color w:val="201F1E"/>
        </w:rPr>
        <w:t xml:space="preserve"> feedback, we now attempt to carry out a similar analysis but this time without the help of such metadata, instead deriving samples from our corpus based on patients’ </w:t>
      </w:r>
      <w:r w:rsidR="003E61E7">
        <w:rPr>
          <w:color w:val="201F1E"/>
        </w:rPr>
        <w:t xml:space="preserve">explicit </w:t>
      </w:r>
      <w:r>
        <w:rPr>
          <w:color w:val="201F1E"/>
        </w:rPr>
        <w:t xml:space="preserve">mentions of </w:t>
      </w:r>
      <w:r w:rsidR="003E61E7">
        <w:rPr>
          <w:color w:val="201F1E"/>
        </w:rPr>
        <w:t>their sex</w:t>
      </w:r>
      <w:r w:rsidR="000065FA">
        <w:rPr>
          <w:color w:val="201F1E"/>
        </w:rPr>
        <w:t xml:space="preserve"> or gender</w:t>
      </w:r>
      <w:r w:rsidR="003E61E7">
        <w:rPr>
          <w:color w:val="201F1E"/>
        </w:rPr>
        <w:t xml:space="preserve"> (</w:t>
      </w:r>
      <w:proofErr w:type="gramStart"/>
      <w:r w:rsidR="003E61E7">
        <w:rPr>
          <w:color w:val="201F1E"/>
        </w:rPr>
        <w:t>e.g.</w:t>
      </w:r>
      <w:proofErr w:type="gramEnd"/>
      <w:r w:rsidR="003E61E7">
        <w:rPr>
          <w:color w:val="201F1E"/>
        </w:rPr>
        <w:t xml:space="preserve"> being </w:t>
      </w:r>
      <w:r w:rsidR="000065FA">
        <w:rPr>
          <w:color w:val="201F1E"/>
        </w:rPr>
        <w:t xml:space="preserve">male or female or </w:t>
      </w:r>
      <w:r w:rsidR="003E61E7">
        <w:rPr>
          <w:color w:val="201F1E"/>
        </w:rPr>
        <w:t xml:space="preserve">a man or a woman) </w:t>
      </w:r>
      <w:r>
        <w:rPr>
          <w:color w:val="201F1E"/>
        </w:rPr>
        <w:t>in their comments.</w:t>
      </w:r>
    </w:p>
    <w:p w14:paraId="33537C55" w14:textId="77777777" w:rsidR="00F80610" w:rsidRPr="006071B0" w:rsidRDefault="00F80610" w:rsidP="00F80610">
      <w:pPr>
        <w:pStyle w:val="xmsonormal"/>
        <w:shd w:val="clear" w:color="auto" w:fill="FFFFFF"/>
        <w:spacing w:before="0" w:beforeAutospacing="0" w:after="0" w:afterAutospacing="0" w:line="276" w:lineRule="auto"/>
        <w:rPr>
          <w:color w:val="201F1E"/>
        </w:rPr>
      </w:pPr>
    </w:p>
    <w:p w14:paraId="24D5972E" w14:textId="3B752107" w:rsidR="00F80610" w:rsidRDefault="00F80610" w:rsidP="00F80610">
      <w:pPr>
        <w:pStyle w:val="xmsonormal"/>
        <w:shd w:val="clear" w:color="auto" w:fill="FFFFFF"/>
        <w:spacing w:before="0" w:beforeAutospacing="0" w:after="0" w:afterAutospacing="0" w:line="276" w:lineRule="auto"/>
        <w:rPr>
          <w:b/>
          <w:bCs/>
          <w:color w:val="201F1E"/>
        </w:rPr>
      </w:pPr>
      <w:r>
        <w:rPr>
          <w:b/>
          <w:bCs/>
          <w:color w:val="201F1E"/>
        </w:rPr>
        <w:t xml:space="preserve">2.3. </w:t>
      </w:r>
      <w:r w:rsidRPr="006071B0">
        <w:rPr>
          <w:b/>
          <w:bCs/>
          <w:color w:val="201F1E"/>
        </w:rPr>
        <w:t xml:space="preserve">Using patient </w:t>
      </w:r>
      <w:r>
        <w:rPr>
          <w:b/>
          <w:bCs/>
          <w:color w:val="201F1E"/>
        </w:rPr>
        <w:t xml:space="preserve">mentions of </w:t>
      </w:r>
      <w:r w:rsidR="003E61E7">
        <w:rPr>
          <w:b/>
          <w:bCs/>
          <w:color w:val="201F1E"/>
        </w:rPr>
        <w:t>sex</w:t>
      </w:r>
    </w:p>
    <w:p w14:paraId="3115926F" w14:textId="77777777" w:rsidR="00F80610" w:rsidRDefault="00F80610" w:rsidP="00F80610">
      <w:pPr>
        <w:pStyle w:val="xmsonormal"/>
        <w:shd w:val="clear" w:color="auto" w:fill="FFFFFF"/>
        <w:spacing w:before="0" w:beforeAutospacing="0" w:after="0" w:afterAutospacing="0" w:line="276" w:lineRule="auto"/>
        <w:rPr>
          <w:color w:val="201F1E"/>
        </w:rPr>
      </w:pPr>
    </w:p>
    <w:p w14:paraId="239F742F" w14:textId="0743CFD8"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The previous section was based on comparing sub-corpora of comments organised using metadata tags relating to patients’ </w:t>
      </w:r>
      <w:proofErr w:type="gramStart"/>
      <w:r>
        <w:rPr>
          <w:color w:val="201F1E"/>
        </w:rPr>
        <w:t>sex..</w:t>
      </w:r>
      <w:proofErr w:type="gramEnd"/>
      <w:r>
        <w:rPr>
          <w:color w:val="201F1E"/>
        </w:rPr>
        <w:t xml:space="preserve"> In this section, we demonstrate a</w:t>
      </w:r>
      <w:r w:rsidR="00FF2393">
        <w:rPr>
          <w:color w:val="201F1E"/>
        </w:rPr>
        <w:t xml:space="preserve"> different</w:t>
      </w:r>
      <w:r>
        <w:rPr>
          <w:color w:val="201F1E"/>
        </w:rPr>
        <w:t xml:space="preserve"> approach by analysing comments in which patients </w:t>
      </w:r>
      <w:r w:rsidR="00FC28EA">
        <w:rPr>
          <w:color w:val="201F1E"/>
        </w:rPr>
        <w:t>verbally reference</w:t>
      </w:r>
      <w:r>
        <w:rPr>
          <w:color w:val="201F1E"/>
        </w:rPr>
        <w:t xml:space="preserve"> their sex identity. We are interested not only in comparing the comments written by m</w:t>
      </w:r>
      <w:r w:rsidR="001B0787">
        <w:rPr>
          <w:color w:val="201F1E"/>
        </w:rPr>
        <w:t>ale</w:t>
      </w:r>
      <w:r>
        <w:rPr>
          <w:color w:val="201F1E"/>
        </w:rPr>
        <w:t xml:space="preserve"> and </w:t>
      </w:r>
      <w:r w:rsidR="001B0787">
        <w:rPr>
          <w:color w:val="201F1E"/>
        </w:rPr>
        <w:t>female patients</w:t>
      </w:r>
      <w:r>
        <w:rPr>
          <w:color w:val="201F1E"/>
        </w:rPr>
        <w:t xml:space="preserve"> when they make these aspects of their identity marked but, by comparing the findings from this section to those reported in the previous section, we are also interested in considering the kinds of insights we get when we study cases where patients’ sex is linguistically marked compared to cases where it is not.</w:t>
      </w:r>
    </w:p>
    <w:p w14:paraId="3738E9F8" w14:textId="77777777" w:rsidR="00F80610" w:rsidRDefault="00F80610" w:rsidP="00F80610">
      <w:pPr>
        <w:pStyle w:val="xmsonormal"/>
        <w:shd w:val="clear" w:color="auto" w:fill="FFFFFF"/>
        <w:spacing w:before="0" w:beforeAutospacing="0" w:after="0" w:afterAutospacing="0" w:line="276" w:lineRule="auto"/>
        <w:rPr>
          <w:color w:val="201F1E"/>
        </w:rPr>
      </w:pPr>
    </w:p>
    <w:p w14:paraId="1D74A018" w14:textId="16E41317"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The first step in this analysis involved collecting texts for our samples of comments from male and female patients. To obtain comments in which patients linguistically marked their </w:t>
      </w:r>
      <w:r w:rsidR="001B0787">
        <w:rPr>
          <w:color w:val="201F1E"/>
        </w:rPr>
        <w:t>identity</w:t>
      </w:r>
      <w:r>
        <w:rPr>
          <w:color w:val="201F1E"/>
        </w:rPr>
        <w:t xml:space="preserve">, we searched for uses of </w:t>
      </w:r>
      <w:r>
        <w:rPr>
          <w:i/>
          <w:iCs/>
          <w:color w:val="201F1E"/>
        </w:rPr>
        <w:t xml:space="preserve">man </w:t>
      </w:r>
      <w:r>
        <w:rPr>
          <w:color w:val="201F1E"/>
        </w:rPr>
        <w:t xml:space="preserve">and </w:t>
      </w:r>
      <w:r>
        <w:rPr>
          <w:i/>
          <w:iCs/>
          <w:color w:val="201F1E"/>
        </w:rPr>
        <w:t>woman</w:t>
      </w:r>
      <w:r>
        <w:rPr>
          <w:color w:val="201F1E"/>
        </w:rPr>
        <w:t xml:space="preserve"> and then extracted 100 comments in which patients identified themselves as men and 100 comments in which patients self-identified as women. We manually checked the results to ensure that patients were indeed referencing their own sex identity (</w:t>
      </w:r>
      <w:proofErr w:type="gramStart"/>
      <w:r>
        <w:rPr>
          <w:color w:val="201F1E"/>
        </w:rPr>
        <w:t>e.g.</w:t>
      </w:r>
      <w:proofErr w:type="gramEnd"/>
      <w:r>
        <w:rPr>
          <w:color w:val="201F1E"/>
        </w:rPr>
        <w:t xml:space="preserve"> ‘As a 25-year old </w:t>
      </w:r>
      <w:r>
        <w:rPr>
          <w:i/>
          <w:iCs/>
          <w:color w:val="201F1E"/>
        </w:rPr>
        <w:t>man</w:t>
      </w:r>
      <w:r>
        <w:rPr>
          <w:color w:val="201F1E"/>
        </w:rPr>
        <w:t xml:space="preserve">’, ‘I am an intelligent </w:t>
      </w:r>
      <w:r w:rsidRPr="00A6738E">
        <w:rPr>
          <w:i/>
          <w:iCs/>
          <w:color w:val="201F1E"/>
        </w:rPr>
        <w:t>woman’</w:t>
      </w:r>
      <w:r>
        <w:rPr>
          <w:color w:val="201F1E"/>
        </w:rPr>
        <w:t xml:space="preserve">) and excluded cases where they were referencing another person (e.g. ‘the doctor was a nice </w:t>
      </w:r>
      <w:r w:rsidRPr="00174A4A">
        <w:rPr>
          <w:i/>
          <w:iCs/>
          <w:color w:val="201F1E"/>
        </w:rPr>
        <w:t>man</w:t>
      </w:r>
      <w:r w:rsidRPr="00174A4A">
        <w:rPr>
          <w:color w:val="201F1E"/>
        </w:rPr>
        <w:t>’</w:t>
      </w:r>
      <w:r>
        <w:rPr>
          <w:color w:val="201F1E"/>
        </w:rPr>
        <w:t xml:space="preserve">, ‘a </w:t>
      </w:r>
      <w:r>
        <w:rPr>
          <w:i/>
          <w:iCs/>
          <w:color w:val="201F1E"/>
        </w:rPr>
        <w:t>woman</w:t>
      </w:r>
      <w:r>
        <w:rPr>
          <w:color w:val="201F1E"/>
        </w:rPr>
        <w:t xml:space="preserve"> in the next bed’). This gave us two sub-corpora: one containing 100 comments written by m</w:t>
      </w:r>
      <w:r w:rsidR="001B0787">
        <w:rPr>
          <w:color w:val="201F1E"/>
        </w:rPr>
        <w:t>ale patients</w:t>
      </w:r>
      <w:r>
        <w:rPr>
          <w:color w:val="201F1E"/>
        </w:rPr>
        <w:t xml:space="preserve"> (14,067 words) and the other containing 100 comments written by </w:t>
      </w:r>
      <w:r w:rsidR="001B0787">
        <w:rPr>
          <w:color w:val="201F1E"/>
        </w:rPr>
        <w:t>female patients</w:t>
      </w:r>
      <w:r>
        <w:rPr>
          <w:color w:val="201F1E"/>
        </w:rPr>
        <w:t xml:space="preserve"> (20,219 words). We should note that we decided to look just at 100 comments for m</w:t>
      </w:r>
      <w:r w:rsidR="001B0787">
        <w:rPr>
          <w:color w:val="201F1E"/>
        </w:rPr>
        <w:t>ale</w:t>
      </w:r>
      <w:r>
        <w:rPr>
          <w:color w:val="201F1E"/>
        </w:rPr>
        <w:t xml:space="preserve"> and </w:t>
      </w:r>
      <w:r w:rsidR="001B0787">
        <w:rPr>
          <w:color w:val="201F1E"/>
        </w:rPr>
        <w:t>female patients</w:t>
      </w:r>
      <w:r>
        <w:rPr>
          <w:color w:val="201F1E"/>
        </w:rPr>
        <w:t xml:space="preserve"> each because our data contained exactly 100 comments in which m</w:t>
      </w:r>
      <w:r w:rsidR="001B0787">
        <w:rPr>
          <w:color w:val="201F1E"/>
        </w:rPr>
        <w:t>ale patients</w:t>
      </w:r>
      <w:r>
        <w:rPr>
          <w:color w:val="201F1E"/>
        </w:rPr>
        <w:t xml:space="preserve"> referenced their sex in this way. For </w:t>
      </w:r>
      <w:r w:rsidR="001B0787">
        <w:rPr>
          <w:color w:val="201F1E"/>
        </w:rPr>
        <w:t>female patients</w:t>
      </w:r>
      <w:r>
        <w:rPr>
          <w:color w:val="201F1E"/>
        </w:rPr>
        <w:t>, we had slightly more (134), but we focused just on 100 of these as wanted to balance the number of comments in our corpora.</w:t>
      </w:r>
    </w:p>
    <w:p w14:paraId="4708F7AF" w14:textId="072FEDE6" w:rsidR="00E10F25" w:rsidRDefault="00E10F25" w:rsidP="00F80610">
      <w:pPr>
        <w:pStyle w:val="xmsonormal"/>
        <w:shd w:val="clear" w:color="auto" w:fill="FFFFFF"/>
        <w:spacing w:before="0" w:beforeAutospacing="0" w:after="0" w:afterAutospacing="0" w:line="276" w:lineRule="auto"/>
        <w:rPr>
          <w:color w:val="201F1E"/>
        </w:rPr>
      </w:pPr>
    </w:p>
    <w:p w14:paraId="54C64946" w14:textId="22CEB654" w:rsidR="00A20683" w:rsidRPr="00A95E30" w:rsidRDefault="00A20683" w:rsidP="00F80610">
      <w:pPr>
        <w:pStyle w:val="xmsonormal"/>
        <w:shd w:val="clear" w:color="auto" w:fill="FFFFFF"/>
        <w:spacing w:before="0" w:beforeAutospacing="0" w:after="0" w:afterAutospacing="0" w:line="276" w:lineRule="auto"/>
      </w:pPr>
      <w:r>
        <w:rPr>
          <w:color w:val="201F1E"/>
        </w:rPr>
        <w:t xml:space="preserve">For this analysis, we decided to adopt a slightly different approach to obtaining keywords than that we took in the previous section. As a reminder, in the previous section we compared the two sub-corpora (respectively containing the male and female patients’ comments) against each other directly, with either corpus serving as the ‘reference’ for the other. This approach was, as we have seen, productive for studying differences between either set of comments. However, one issue with that the direct comparison leads to a focus on differences between the two sub-corpora at the expense of possible similarities. </w:t>
      </w:r>
      <w:r w:rsidR="00E81E5F">
        <w:rPr>
          <w:color w:val="201F1E"/>
        </w:rPr>
        <w:t xml:space="preserve">For the analysis of the samples reported in this section, we adopted a different approach; we </w:t>
      </w:r>
      <w:r w:rsidR="00E81E5F" w:rsidRPr="009D64E6">
        <w:t xml:space="preserve">compared </w:t>
      </w:r>
      <w:r w:rsidR="00E81E5F">
        <w:t>both</w:t>
      </w:r>
      <w:r w:rsidR="00E81E5F" w:rsidRPr="009D64E6">
        <w:t xml:space="preserve"> samples</w:t>
      </w:r>
      <w:r w:rsidR="00E81E5F">
        <w:t xml:space="preserve"> separately</w:t>
      </w:r>
      <w:r w:rsidR="00E81E5F" w:rsidRPr="009D64E6">
        <w:t xml:space="preserve"> against the</w:t>
      </w:r>
      <w:r w:rsidR="00E81E5F">
        <w:t xml:space="preserve"> remainder of the comments in our corpus</w:t>
      </w:r>
      <w:r w:rsidR="00E81E5F" w:rsidRPr="009D64E6">
        <w:t>, which serve</w:t>
      </w:r>
      <w:r w:rsidR="00E81E5F">
        <w:t xml:space="preserve"> here</w:t>
      </w:r>
      <w:r w:rsidR="00E81E5F" w:rsidRPr="009D64E6">
        <w:t xml:space="preserve"> as a reference corpus represent</w:t>
      </w:r>
      <w:r w:rsidR="00E81E5F">
        <w:t>ing</w:t>
      </w:r>
      <w:r w:rsidR="00E81E5F" w:rsidRPr="009D64E6">
        <w:t xml:space="preserve"> general feedback on NHS cancer care services</w:t>
      </w:r>
      <w:r w:rsidR="00E81E5F">
        <w:t>. These comparisons thus yielded two sets of keywords, one for the sample of male patients who self-</w:t>
      </w:r>
      <w:r w:rsidR="00E81E5F">
        <w:lastRenderedPageBreak/>
        <w:t xml:space="preserve">referenced their sex identity, and one for the sample of female patients who self-referenced their sex identity.   </w:t>
      </w:r>
      <w:r w:rsidR="00E81E5F">
        <w:rPr>
          <w:color w:val="201F1E"/>
        </w:rPr>
        <w:t xml:space="preserve"> </w:t>
      </w:r>
      <w:r>
        <w:rPr>
          <w:color w:val="201F1E"/>
        </w:rPr>
        <w:t xml:space="preserve">    </w:t>
      </w:r>
    </w:p>
    <w:p w14:paraId="7E861004" w14:textId="77777777" w:rsidR="00E10F25" w:rsidRDefault="00E10F25" w:rsidP="00F80610">
      <w:pPr>
        <w:pStyle w:val="xmsonormal"/>
        <w:shd w:val="clear" w:color="auto" w:fill="FFFFFF"/>
        <w:spacing w:before="0" w:beforeAutospacing="0" w:after="0" w:afterAutospacing="0" w:line="276" w:lineRule="auto"/>
        <w:rPr>
          <w:color w:val="201F1E"/>
        </w:rPr>
      </w:pPr>
    </w:p>
    <w:p w14:paraId="2EA3D903" w14:textId="63C1B1C1" w:rsidR="00F80610" w:rsidRPr="0041780F" w:rsidRDefault="00F80610" w:rsidP="00F80610">
      <w:pPr>
        <w:pStyle w:val="xmsonormal"/>
        <w:shd w:val="clear" w:color="auto" w:fill="FFFFFF"/>
        <w:spacing w:before="0" w:beforeAutospacing="0" w:after="0" w:afterAutospacing="0" w:line="276" w:lineRule="auto"/>
      </w:pPr>
      <w:r w:rsidRPr="009D64E6">
        <w:t>An advantage of this approach is that it allows us to consider</w:t>
      </w:r>
      <w:r>
        <w:t xml:space="preserve"> not only differences but also</w:t>
      </w:r>
      <w:r w:rsidRPr="009D64E6">
        <w:t xml:space="preserve"> similarities between</w:t>
      </w:r>
      <w:r>
        <w:t xml:space="preserve"> the </w:t>
      </w:r>
      <w:r w:rsidR="00E81E5F">
        <w:t>samples</w:t>
      </w:r>
      <w:r w:rsidRPr="009D64E6">
        <w:t xml:space="preserve">, </w:t>
      </w:r>
      <w:r>
        <w:t xml:space="preserve">as </w:t>
      </w:r>
      <w:r w:rsidRPr="009D64E6">
        <w:t xml:space="preserve">indicated in keywords that are shared by both samples. </w:t>
      </w:r>
      <w:r w:rsidR="00E81E5F">
        <w:t xml:space="preserve">Such shared keywords can be viewed as indicating what is linguistically distinctive about comments provided by patients who self-reference their sex identity relative to those who do not. Meanwhile, the distinct keywords – which do </w:t>
      </w:r>
      <w:r w:rsidR="00E81E5F">
        <w:rPr>
          <w:i/>
          <w:iCs/>
        </w:rPr>
        <w:t xml:space="preserve">not </w:t>
      </w:r>
      <w:r w:rsidR="00E81E5F">
        <w:t>overlap – can be interpreted as indicating potential sex-related differences (</w:t>
      </w:r>
      <w:proofErr w:type="gramStart"/>
      <w:r w:rsidR="00E81E5F">
        <w:t>i.e.</w:t>
      </w:r>
      <w:proofErr w:type="gramEnd"/>
      <w:r w:rsidR="00E81E5F">
        <w:t xml:space="preserve"> what is distinctive about when male or female patients reference their sex in their feedback). A</w:t>
      </w:r>
      <w:r w:rsidRPr="009D64E6">
        <w:t xml:space="preserve"> disadvantage of this approach is that, while distinct keywords may indicate differences between the two samples, these differences are not necessarily statistically significant or at least as strong as the </w:t>
      </w:r>
      <w:r>
        <w:t xml:space="preserve">differences that are shown in keywords obtained by comparing two corpora directly </w:t>
      </w:r>
      <w:r w:rsidR="00B42A17">
        <w:t xml:space="preserve">against </w:t>
      </w:r>
      <w:r>
        <w:t xml:space="preserve">each other. This is important to bear in mind. </w:t>
      </w:r>
    </w:p>
    <w:p w14:paraId="5EC91F88" w14:textId="77777777" w:rsidR="00F80610" w:rsidRDefault="00F80610" w:rsidP="00F80610">
      <w:pPr>
        <w:pStyle w:val="xmsonormal"/>
        <w:shd w:val="clear" w:color="auto" w:fill="FFFFFF"/>
        <w:spacing w:before="0" w:beforeAutospacing="0" w:after="0" w:afterAutospacing="0" w:line="276" w:lineRule="auto"/>
        <w:rPr>
          <w:color w:val="FF0000"/>
        </w:rPr>
      </w:pPr>
    </w:p>
    <w:p w14:paraId="64CB7D45" w14:textId="77777777" w:rsidR="00F80610" w:rsidRPr="004A69F2" w:rsidRDefault="00F80610" w:rsidP="00F80610">
      <w:pPr>
        <w:pStyle w:val="xmsonormal"/>
        <w:shd w:val="clear" w:color="auto" w:fill="FFFFFF"/>
        <w:spacing w:before="0" w:beforeAutospacing="0" w:after="0" w:afterAutospacing="0" w:line="276" w:lineRule="auto"/>
      </w:pPr>
      <w:r w:rsidRPr="004A69F2">
        <w:t xml:space="preserve">Since, as will be evident, the keywords obtained through the procedure described above yielded a mixture of distinct but also overlapping keywords between the two samples, this section of the analysis will be presented differently to the previous </w:t>
      </w:r>
      <w:r>
        <w:t>one</w:t>
      </w:r>
      <w:r w:rsidRPr="004A69F2">
        <w:t xml:space="preserve">. Rather than present and analyse the men’s and women’s keywords separately, we will present both sets of keywords together, to enable the subsequent analysis </w:t>
      </w:r>
      <w:r>
        <w:t>to</w:t>
      </w:r>
      <w:r w:rsidRPr="004A69F2">
        <w:t xml:space="preserve"> comment on both similarities and differences. </w:t>
      </w:r>
    </w:p>
    <w:p w14:paraId="6D91AA3D" w14:textId="77777777" w:rsidR="00F80610" w:rsidRDefault="00F80610" w:rsidP="00F80610">
      <w:pPr>
        <w:pStyle w:val="xmsonormal"/>
        <w:shd w:val="clear" w:color="auto" w:fill="FFFFFF"/>
        <w:spacing w:before="0" w:beforeAutospacing="0" w:after="0" w:afterAutospacing="0" w:line="276" w:lineRule="auto"/>
        <w:rPr>
          <w:color w:val="FF0000"/>
        </w:rPr>
      </w:pPr>
    </w:p>
    <w:p w14:paraId="083CCEC4" w14:textId="1F8B3C4E" w:rsidR="00F80610" w:rsidRDefault="00F80610" w:rsidP="00F80610">
      <w:pPr>
        <w:pStyle w:val="xmsonormal"/>
        <w:shd w:val="clear" w:color="auto" w:fill="FFFFFF"/>
        <w:spacing w:before="0" w:beforeAutospacing="0" w:after="0" w:afterAutospacing="0" w:line="276" w:lineRule="auto"/>
        <w:rPr>
          <w:color w:val="201F1E"/>
        </w:rPr>
      </w:pPr>
      <w:r>
        <w:rPr>
          <w:color w:val="201F1E"/>
        </w:rPr>
        <w:t>We began by comparing our sample of 100 m</w:t>
      </w:r>
      <w:r w:rsidR="001B0787">
        <w:rPr>
          <w:color w:val="201F1E"/>
        </w:rPr>
        <w:t>ale patients’</w:t>
      </w:r>
      <w:r>
        <w:rPr>
          <w:color w:val="201F1E"/>
        </w:rPr>
        <w:t xml:space="preserve"> comments against the rest of the corpus (including both m</w:t>
      </w:r>
      <w:r w:rsidR="001B0787">
        <w:rPr>
          <w:color w:val="201F1E"/>
        </w:rPr>
        <w:t>ale</w:t>
      </w:r>
      <w:r>
        <w:rPr>
          <w:color w:val="201F1E"/>
        </w:rPr>
        <w:t xml:space="preserve"> and </w:t>
      </w:r>
      <w:r w:rsidR="001B0787">
        <w:rPr>
          <w:color w:val="201F1E"/>
        </w:rPr>
        <w:t>female</w:t>
      </w:r>
      <w:r>
        <w:rPr>
          <w:color w:val="201F1E"/>
        </w:rPr>
        <w:t xml:space="preserve"> comments, together).</w:t>
      </w:r>
      <w:r w:rsidR="00DF33B8">
        <w:rPr>
          <w:color w:val="201F1E"/>
        </w:rPr>
        <w:t xml:space="preserve"> As in the previous section, we combined log-likelihood with log ratio to measure and rank the keywords. Again, we stipulated </w:t>
      </w:r>
      <w:proofErr w:type="gramStart"/>
      <w:r w:rsidR="00DF33B8">
        <w:rPr>
          <w:color w:val="201F1E"/>
        </w:rPr>
        <w:t>that keywords</w:t>
      </w:r>
      <w:proofErr w:type="gramEnd"/>
      <w:r w:rsidR="00DF33B8">
        <w:rPr>
          <w:color w:val="201F1E"/>
        </w:rPr>
        <w:t xml:space="preserve"> should receive a positive log ratio score. Regarding log-likelihood, since the scores assigned to these keywords were much lower than those analysed in the previous section (due to their considerably lower frequencies), it was necessary to impose a minimum threshold of 15.13 (</w:t>
      </w:r>
      <w:r>
        <w:rPr>
          <w:color w:val="201F1E"/>
        </w:rPr>
        <w:t xml:space="preserve">which indicates a 99.99% likelihood that keywords are in fact key and have not arisen as such due to a sampling error). </w:t>
      </w:r>
      <w:r w:rsidR="00DF33B8">
        <w:rPr>
          <w:color w:val="201F1E"/>
        </w:rPr>
        <w:t>This gave 1</w:t>
      </w:r>
      <w:r w:rsidR="0012288E">
        <w:rPr>
          <w:color w:val="201F1E"/>
        </w:rPr>
        <w:t>5</w:t>
      </w:r>
      <w:r w:rsidR="00DF33B8">
        <w:rPr>
          <w:color w:val="201F1E"/>
        </w:rPr>
        <w:t xml:space="preserve"> keywords, which are displayed in Table 2.6.</w:t>
      </w:r>
    </w:p>
    <w:p w14:paraId="1FD4D832" w14:textId="77777777" w:rsidR="00F80610" w:rsidRDefault="00F80610" w:rsidP="00F80610">
      <w:pPr>
        <w:pStyle w:val="xmsonormal"/>
        <w:shd w:val="clear" w:color="auto" w:fill="FFFFFF"/>
        <w:spacing w:before="0" w:beforeAutospacing="0" w:after="0" w:afterAutospacing="0" w:line="276" w:lineRule="auto"/>
        <w:rPr>
          <w:color w:val="201F1E"/>
        </w:rPr>
      </w:pPr>
    </w:p>
    <w:p w14:paraId="4376C956" w14:textId="42A9D841" w:rsidR="00F80610" w:rsidRDefault="00F80610" w:rsidP="00F80610">
      <w:pPr>
        <w:pStyle w:val="xmsonormal"/>
        <w:shd w:val="clear" w:color="auto" w:fill="FFFFFF"/>
        <w:spacing w:before="0" w:beforeAutospacing="0" w:after="0" w:afterAutospacing="0" w:line="276" w:lineRule="auto"/>
        <w:rPr>
          <w:color w:val="201F1E"/>
        </w:rPr>
      </w:pPr>
      <w:r>
        <w:rPr>
          <w:color w:val="201F1E"/>
        </w:rPr>
        <w:t>Table 2.6. Keywords for the sample of m</w:t>
      </w:r>
      <w:r w:rsidR="001B0787">
        <w:rPr>
          <w:color w:val="201F1E"/>
        </w:rPr>
        <w:t>ale patients’</w:t>
      </w:r>
      <w:r>
        <w:rPr>
          <w:color w:val="201F1E"/>
        </w:rPr>
        <w:t xml:space="preserve"> comments compared to the rest of the corpus, ranked by log-likelihood.</w:t>
      </w:r>
    </w:p>
    <w:tbl>
      <w:tblPr>
        <w:tblStyle w:val="TableGrid"/>
        <w:tblW w:w="0" w:type="auto"/>
        <w:tblLook w:val="04A0" w:firstRow="1" w:lastRow="0" w:firstColumn="1" w:lastColumn="0" w:noHBand="0" w:noVBand="1"/>
      </w:tblPr>
      <w:tblGrid>
        <w:gridCol w:w="875"/>
        <w:gridCol w:w="1672"/>
        <w:gridCol w:w="1110"/>
        <w:gridCol w:w="1176"/>
        <w:gridCol w:w="996"/>
        <w:gridCol w:w="1176"/>
        <w:gridCol w:w="821"/>
        <w:gridCol w:w="1190"/>
      </w:tblGrid>
      <w:tr w:rsidR="00DF33B8" w14:paraId="4AEF6D43" w14:textId="77777777" w:rsidTr="0012288E">
        <w:tc>
          <w:tcPr>
            <w:tcW w:w="875" w:type="dxa"/>
            <w:vMerge w:val="restart"/>
          </w:tcPr>
          <w:p w14:paraId="3CC43663" w14:textId="77777777" w:rsidR="00DF33B8" w:rsidRPr="00640FC5" w:rsidRDefault="00DF33B8" w:rsidP="008E4592">
            <w:pPr>
              <w:pStyle w:val="xmsonormal"/>
              <w:spacing w:before="0" w:after="0" w:line="276" w:lineRule="auto"/>
              <w:jc w:val="center"/>
            </w:pPr>
            <w:r w:rsidRPr="00640FC5">
              <w:t>Rank</w:t>
            </w:r>
          </w:p>
        </w:tc>
        <w:tc>
          <w:tcPr>
            <w:tcW w:w="1672" w:type="dxa"/>
            <w:vMerge w:val="restart"/>
          </w:tcPr>
          <w:p w14:paraId="4E675153" w14:textId="77777777" w:rsidR="00DF33B8" w:rsidRDefault="00DF33B8" w:rsidP="008E4592">
            <w:pPr>
              <w:pStyle w:val="xmsonormal"/>
              <w:spacing w:before="0" w:after="0" w:line="276" w:lineRule="auto"/>
              <w:jc w:val="center"/>
              <w:rPr>
                <w:color w:val="201F1E"/>
              </w:rPr>
            </w:pPr>
            <w:r>
              <w:rPr>
                <w:color w:val="201F1E"/>
              </w:rPr>
              <w:t>Keyword</w:t>
            </w:r>
          </w:p>
        </w:tc>
        <w:tc>
          <w:tcPr>
            <w:tcW w:w="2286" w:type="dxa"/>
            <w:gridSpan w:val="2"/>
          </w:tcPr>
          <w:p w14:paraId="6CA7C36D" w14:textId="1D38B5EB" w:rsidR="00DF33B8" w:rsidRPr="00640FC5" w:rsidRDefault="00DF33B8" w:rsidP="008E4592">
            <w:pPr>
              <w:pStyle w:val="xmsonormal"/>
              <w:spacing w:before="0" w:beforeAutospacing="0" w:after="0" w:afterAutospacing="0" w:line="276" w:lineRule="auto"/>
              <w:jc w:val="center"/>
            </w:pPr>
            <w:r>
              <w:t>Target (male patient sample)</w:t>
            </w:r>
          </w:p>
        </w:tc>
        <w:tc>
          <w:tcPr>
            <w:tcW w:w="2172" w:type="dxa"/>
            <w:gridSpan w:val="2"/>
          </w:tcPr>
          <w:p w14:paraId="7B012A79" w14:textId="45106422" w:rsidR="00DF33B8" w:rsidRPr="00640FC5" w:rsidRDefault="00DF33B8" w:rsidP="008E4592">
            <w:pPr>
              <w:pStyle w:val="xmsonormal"/>
              <w:spacing w:before="0" w:beforeAutospacing="0" w:after="0" w:afterAutospacing="0" w:line="276" w:lineRule="auto"/>
              <w:jc w:val="center"/>
            </w:pPr>
            <w:r>
              <w:t>Reference (remainder of corpus)</w:t>
            </w:r>
          </w:p>
        </w:tc>
        <w:tc>
          <w:tcPr>
            <w:tcW w:w="821" w:type="dxa"/>
            <w:vMerge w:val="restart"/>
          </w:tcPr>
          <w:p w14:paraId="76C76A27" w14:textId="77777777" w:rsidR="00DF33B8" w:rsidRDefault="00DF33B8" w:rsidP="008E4592">
            <w:pPr>
              <w:pStyle w:val="xmsonormal"/>
              <w:spacing w:before="0" w:after="0" w:line="276" w:lineRule="auto"/>
              <w:jc w:val="center"/>
            </w:pPr>
            <w:r>
              <w:t>Log ratio</w:t>
            </w:r>
          </w:p>
        </w:tc>
        <w:tc>
          <w:tcPr>
            <w:tcW w:w="1190" w:type="dxa"/>
            <w:vMerge w:val="restart"/>
          </w:tcPr>
          <w:p w14:paraId="5B40404B" w14:textId="77777777" w:rsidR="00DF33B8" w:rsidRDefault="00DF33B8" w:rsidP="008E4592">
            <w:pPr>
              <w:pStyle w:val="xmsonormal"/>
              <w:spacing w:before="0" w:after="0" w:line="276" w:lineRule="auto"/>
              <w:jc w:val="center"/>
            </w:pPr>
            <w:r>
              <w:t>Log-likelihood</w:t>
            </w:r>
          </w:p>
        </w:tc>
      </w:tr>
      <w:tr w:rsidR="00DF33B8" w14:paraId="398DC108" w14:textId="77777777" w:rsidTr="0012288E">
        <w:tc>
          <w:tcPr>
            <w:tcW w:w="875" w:type="dxa"/>
            <w:vMerge/>
          </w:tcPr>
          <w:p w14:paraId="5E3F9262" w14:textId="77777777" w:rsidR="00DF33B8" w:rsidRDefault="00DF33B8" w:rsidP="008E4592">
            <w:pPr>
              <w:pStyle w:val="xmsonormal"/>
              <w:spacing w:before="0" w:beforeAutospacing="0" w:after="0" w:afterAutospacing="0" w:line="276" w:lineRule="auto"/>
              <w:rPr>
                <w:color w:val="201F1E"/>
              </w:rPr>
            </w:pPr>
          </w:p>
        </w:tc>
        <w:tc>
          <w:tcPr>
            <w:tcW w:w="1672" w:type="dxa"/>
            <w:vMerge/>
          </w:tcPr>
          <w:p w14:paraId="47DF9AC9" w14:textId="77777777" w:rsidR="00DF33B8" w:rsidRDefault="00DF33B8" w:rsidP="008E4592">
            <w:pPr>
              <w:pStyle w:val="xmsonormal"/>
              <w:spacing w:before="0" w:beforeAutospacing="0" w:after="0" w:afterAutospacing="0" w:line="276" w:lineRule="auto"/>
              <w:rPr>
                <w:color w:val="201F1E"/>
              </w:rPr>
            </w:pPr>
          </w:p>
        </w:tc>
        <w:tc>
          <w:tcPr>
            <w:tcW w:w="1110" w:type="dxa"/>
          </w:tcPr>
          <w:p w14:paraId="6841DB0C" w14:textId="77777777" w:rsidR="00DF33B8" w:rsidRDefault="00DF33B8" w:rsidP="008E4592">
            <w:pPr>
              <w:pStyle w:val="xmsonormal"/>
              <w:spacing w:before="0" w:beforeAutospacing="0" w:after="0" w:afterAutospacing="0" w:line="276" w:lineRule="auto"/>
              <w:jc w:val="center"/>
              <w:rPr>
                <w:color w:val="201F1E"/>
              </w:rPr>
            </w:pPr>
            <w:r>
              <w:t>Freq.</w:t>
            </w:r>
          </w:p>
        </w:tc>
        <w:tc>
          <w:tcPr>
            <w:tcW w:w="1176" w:type="dxa"/>
          </w:tcPr>
          <w:p w14:paraId="417D46E2" w14:textId="77777777" w:rsidR="00DF33B8" w:rsidRDefault="00DF33B8" w:rsidP="008E4592">
            <w:pPr>
              <w:pStyle w:val="xmsonormal"/>
              <w:spacing w:before="0" w:beforeAutospacing="0" w:after="0" w:afterAutospacing="0" w:line="276" w:lineRule="auto"/>
              <w:jc w:val="center"/>
              <w:rPr>
                <w:color w:val="201F1E"/>
              </w:rPr>
            </w:pPr>
            <w:r>
              <w:t>Freq. PMW</w:t>
            </w:r>
          </w:p>
        </w:tc>
        <w:tc>
          <w:tcPr>
            <w:tcW w:w="996" w:type="dxa"/>
          </w:tcPr>
          <w:p w14:paraId="7E1518AD" w14:textId="77777777" w:rsidR="00DF33B8" w:rsidRDefault="00DF33B8" w:rsidP="008E4592">
            <w:pPr>
              <w:pStyle w:val="xmsonormal"/>
              <w:spacing w:before="0" w:beforeAutospacing="0" w:after="0" w:afterAutospacing="0" w:line="276" w:lineRule="auto"/>
              <w:jc w:val="center"/>
              <w:rPr>
                <w:color w:val="201F1E"/>
              </w:rPr>
            </w:pPr>
            <w:r>
              <w:t>Freq.</w:t>
            </w:r>
          </w:p>
        </w:tc>
        <w:tc>
          <w:tcPr>
            <w:tcW w:w="1176" w:type="dxa"/>
          </w:tcPr>
          <w:p w14:paraId="0A60971E" w14:textId="77777777" w:rsidR="00DF33B8" w:rsidRDefault="00DF33B8" w:rsidP="008E4592">
            <w:pPr>
              <w:pStyle w:val="xmsonormal"/>
              <w:spacing w:before="0" w:beforeAutospacing="0" w:after="0" w:afterAutospacing="0" w:line="276" w:lineRule="auto"/>
              <w:jc w:val="center"/>
              <w:rPr>
                <w:color w:val="201F1E"/>
              </w:rPr>
            </w:pPr>
            <w:r>
              <w:t>Freq. PMW</w:t>
            </w:r>
          </w:p>
        </w:tc>
        <w:tc>
          <w:tcPr>
            <w:tcW w:w="821" w:type="dxa"/>
            <w:vMerge/>
          </w:tcPr>
          <w:p w14:paraId="36920D86" w14:textId="77777777" w:rsidR="00DF33B8" w:rsidRDefault="00DF33B8" w:rsidP="008E4592">
            <w:pPr>
              <w:pStyle w:val="xmsonormal"/>
              <w:spacing w:before="0" w:beforeAutospacing="0" w:after="0" w:afterAutospacing="0" w:line="276" w:lineRule="auto"/>
              <w:rPr>
                <w:color w:val="201F1E"/>
              </w:rPr>
            </w:pPr>
          </w:p>
        </w:tc>
        <w:tc>
          <w:tcPr>
            <w:tcW w:w="1190" w:type="dxa"/>
            <w:vMerge/>
          </w:tcPr>
          <w:p w14:paraId="1C1DAD4A" w14:textId="77777777" w:rsidR="00DF33B8" w:rsidRPr="00640FC5" w:rsidRDefault="00DF33B8" w:rsidP="008E4592">
            <w:pPr>
              <w:pStyle w:val="xmsonormal"/>
              <w:spacing w:before="0" w:beforeAutospacing="0" w:after="0" w:afterAutospacing="0" w:line="276" w:lineRule="auto"/>
            </w:pPr>
          </w:p>
        </w:tc>
      </w:tr>
      <w:tr w:rsidR="00DF33B8" w14:paraId="5F3A04DC" w14:textId="77777777" w:rsidTr="00A95E30">
        <w:tc>
          <w:tcPr>
            <w:tcW w:w="875" w:type="dxa"/>
          </w:tcPr>
          <w:p w14:paraId="0E331EE2" w14:textId="77777777" w:rsidR="00DF33B8" w:rsidRDefault="00DF33B8" w:rsidP="00DF33B8">
            <w:pPr>
              <w:pStyle w:val="xmsonormal"/>
              <w:spacing w:before="0" w:beforeAutospacing="0" w:after="0" w:afterAutospacing="0" w:line="276" w:lineRule="auto"/>
              <w:rPr>
                <w:color w:val="201F1E"/>
              </w:rPr>
            </w:pPr>
            <w:r w:rsidRPr="00640FC5">
              <w:t>1</w:t>
            </w:r>
          </w:p>
        </w:tc>
        <w:tc>
          <w:tcPr>
            <w:tcW w:w="1672" w:type="dxa"/>
          </w:tcPr>
          <w:p w14:paraId="5A3488CF" w14:textId="12F795A0" w:rsidR="00DF33B8" w:rsidRPr="00DF33B8" w:rsidRDefault="00DF33B8" w:rsidP="00DF33B8">
            <w:pPr>
              <w:pStyle w:val="xmsonormal"/>
              <w:spacing w:before="0" w:beforeAutospacing="0" w:after="0" w:afterAutospacing="0" w:line="276" w:lineRule="auto"/>
              <w:rPr>
                <w:i/>
                <w:iCs/>
                <w:color w:val="201F1E"/>
              </w:rPr>
            </w:pPr>
            <w:r w:rsidRPr="00A95E30">
              <w:rPr>
                <w:i/>
                <w:iCs/>
              </w:rPr>
              <w:t>man</w:t>
            </w:r>
          </w:p>
        </w:tc>
        <w:tc>
          <w:tcPr>
            <w:tcW w:w="1110" w:type="dxa"/>
          </w:tcPr>
          <w:p w14:paraId="2C715CB2" w14:textId="3F33CBAE" w:rsidR="00DF33B8" w:rsidRPr="00B160DE" w:rsidRDefault="00DF33B8" w:rsidP="00DF33B8">
            <w:pPr>
              <w:pStyle w:val="xmsonormal"/>
              <w:spacing w:before="0" w:beforeAutospacing="0" w:after="0" w:afterAutospacing="0" w:line="276" w:lineRule="auto"/>
              <w:jc w:val="right"/>
              <w:rPr>
                <w:color w:val="201F1E"/>
              </w:rPr>
            </w:pPr>
            <w:r w:rsidRPr="00DC50C2">
              <w:t>114</w:t>
            </w:r>
          </w:p>
        </w:tc>
        <w:tc>
          <w:tcPr>
            <w:tcW w:w="1176" w:type="dxa"/>
          </w:tcPr>
          <w:p w14:paraId="13FDD6EF" w14:textId="4119A0A9" w:rsidR="00DF33B8" w:rsidRPr="00B160DE" w:rsidRDefault="00DF33B8" w:rsidP="00DF33B8">
            <w:pPr>
              <w:pStyle w:val="xmsonormal"/>
              <w:spacing w:before="0" w:beforeAutospacing="0" w:after="0" w:afterAutospacing="0" w:line="276" w:lineRule="auto"/>
              <w:jc w:val="right"/>
              <w:rPr>
                <w:color w:val="201F1E"/>
              </w:rPr>
            </w:pPr>
            <w:r w:rsidRPr="00DC50C2">
              <w:t>7,351.52</w:t>
            </w:r>
          </w:p>
        </w:tc>
        <w:tc>
          <w:tcPr>
            <w:tcW w:w="996" w:type="dxa"/>
          </w:tcPr>
          <w:p w14:paraId="0C2B4021" w14:textId="0F35540E" w:rsidR="00DF33B8" w:rsidRPr="00B160DE" w:rsidRDefault="00DF33B8" w:rsidP="00DF33B8">
            <w:pPr>
              <w:pStyle w:val="xmsonormal"/>
              <w:spacing w:before="0" w:beforeAutospacing="0" w:after="0" w:afterAutospacing="0" w:line="276" w:lineRule="auto"/>
              <w:jc w:val="right"/>
              <w:rPr>
                <w:color w:val="201F1E"/>
              </w:rPr>
            </w:pPr>
            <w:r w:rsidRPr="00DC50C2">
              <w:t>813</w:t>
            </w:r>
          </w:p>
        </w:tc>
        <w:tc>
          <w:tcPr>
            <w:tcW w:w="1176" w:type="dxa"/>
          </w:tcPr>
          <w:p w14:paraId="7247F964" w14:textId="2BDD6240" w:rsidR="00DF33B8" w:rsidRPr="00B160DE" w:rsidRDefault="00DF33B8" w:rsidP="00DF33B8">
            <w:pPr>
              <w:pStyle w:val="xmsonormal"/>
              <w:spacing w:before="0" w:beforeAutospacing="0" w:after="0" w:afterAutospacing="0" w:line="276" w:lineRule="auto"/>
              <w:jc w:val="right"/>
              <w:rPr>
                <w:color w:val="201F1E"/>
              </w:rPr>
            </w:pPr>
            <w:r w:rsidRPr="00DC50C2">
              <w:t>56.5</w:t>
            </w:r>
            <w:r>
              <w:t>0</w:t>
            </w:r>
          </w:p>
        </w:tc>
        <w:tc>
          <w:tcPr>
            <w:tcW w:w="821" w:type="dxa"/>
          </w:tcPr>
          <w:p w14:paraId="4E377580" w14:textId="1F7F2109" w:rsidR="00DF33B8" w:rsidRPr="00B160DE" w:rsidRDefault="00DF33B8" w:rsidP="00DF33B8">
            <w:pPr>
              <w:pStyle w:val="xmsonormal"/>
              <w:spacing w:before="0" w:beforeAutospacing="0" w:after="0" w:afterAutospacing="0" w:line="276" w:lineRule="auto"/>
              <w:jc w:val="right"/>
              <w:rPr>
                <w:color w:val="201F1E"/>
              </w:rPr>
            </w:pPr>
            <w:r w:rsidRPr="00DC50C2">
              <w:t>7.02</w:t>
            </w:r>
          </w:p>
        </w:tc>
        <w:tc>
          <w:tcPr>
            <w:tcW w:w="1190" w:type="dxa"/>
          </w:tcPr>
          <w:p w14:paraId="40A39939" w14:textId="6B232039" w:rsidR="00DF33B8" w:rsidRPr="00B160DE" w:rsidRDefault="00DF33B8" w:rsidP="00DF33B8">
            <w:pPr>
              <w:pStyle w:val="xmsonormal"/>
              <w:spacing w:before="0" w:beforeAutospacing="0" w:after="0" w:afterAutospacing="0" w:line="276" w:lineRule="auto"/>
              <w:jc w:val="right"/>
            </w:pPr>
            <w:r w:rsidRPr="00DC50C2">
              <w:t>869.52</w:t>
            </w:r>
          </w:p>
        </w:tc>
      </w:tr>
      <w:tr w:rsidR="00DF33B8" w14:paraId="4E41E9D2" w14:textId="77777777" w:rsidTr="00A95E30">
        <w:tc>
          <w:tcPr>
            <w:tcW w:w="875" w:type="dxa"/>
          </w:tcPr>
          <w:p w14:paraId="4FD94E01" w14:textId="77777777" w:rsidR="00DF33B8" w:rsidRDefault="00DF33B8" w:rsidP="00DF33B8">
            <w:pPr>
              <w:pStyle w:val="xmsonormal"/>
              <w:spacing w:before="0" w:beforeAutospacing="0" w:after="0" w:afterAutospacing="0" w:line="276" w:lineRule="auto"/>
              <w:rPr>
                <w:color w:val="201F1E"/>
              </w:rPr>
            </w:pPr>
            <w:r>
              <w:rPr>
                <w:color w:val="201F1E"/>
              </w:rPr>
              <w:t>2</w:t>
            </w:r>
          </w:p>
        </w:tc>
        <w:tc>
          <w:tcPr>
            <w:tcW w:w="1672" w:type="dxa"/>
          </w:tcPr>
          <w:p w14:paraId="5E924D49" w14:textId="3D980F43" w:rsidR="00DF33B8" w:rsidRPr="00DF33B8" w:rsidRDefault="00DF33B8" w:rsidP="00DF33B8">
            <w:pPr>
              <w:pStyle w:val="xmsonormal"/>
              <w:spacing w:before="0" w:beforeAutospacing="0" w:after="0" w:afterAutospacing="0" w:line="276" w:lineRule="auto"/>
              <w:rPr>
                <w:i/>
                <w:iCs/>
                <w:color w:val="201F1E"/>
              </w:rPr>
            </w:pPr>
            <w:r w:rsidRPr="00A95E30">
              <w:rPr>
                <w:i/>
                <w:iCs/>
              </w:rPr>
              <w:t>old</w:t>
            </w:r>
          </w:p>
        </w:tc>
        <w:tc>
          <w:tcPr>
            <w:tcW w:w="1110" w:type="dxa"/>
          </w:tcPr>
          <w:p w14:paraId="2DABC9F4" w14:textId="0D8E4E31" w:rsidR="00DF33B8" w:rsidRPr="00B160DE" w:rsidRDefault="00DF33B8" w:rsidP="00DF33B8">
            <w:pPr>
              <w:pStyle w:val="xmsonormal"/>
              <w:spacing w:before="0" w:beforeAutospacing="0" w:after="0" w:afterAutospacing="0" w:line="276" w:lineRule="auto"/>
              <w:jc w:val="right"/>
              <w:rPr>
                <w:color w:val="201F1E"/>
              </w:rPr>
            </w:pPr>
            <w:r w:rsidRPr="00DC50C2">
              <w:t>24</w:t>
            </w:r>
          </w:p>
        </w:tc>
        <w:tc>
          <w:tcPr>
            <w:tcW w:w="1176" w:type="dxa"/>
          </w:tcPr>
          <w:p w14:paraId="326F66B7" w14:textId="275A60E7" w:rsidR="00DF33B8" w:rsidRPr="00B160DE" w:rsidRDefault="00DF33B8" w:rsidP="00DF33B8">
            <w:pPr>
              <w:pStyle w:val="xmsonormal"/>
              <w:spacing w:before="0" w:beforeAutospacing="0" w:after="0" w:afterAutospacing="0" w:line="276" w:lineRule="auto"/>
              <w:jc w:val="right"/>
              <w:rPr>
                <w:color w:val="201F1E"/>
              </w:rPr>
            </w:pPr>
            <w:r w:rsidRPr="00DC50C2">
              <w:t>1,547.69</w:t>
            </w:r>
          </w:p>
        </w:tc>
        <w:tc>
          <w:tcPr>
            <w:tcW w:w="996" w:type="dxa"/>
          </w:tcPr>
          <w:p w14:paraId="76C4427C" w14:textId="5144531C" w:rsidR="00DF33B8" w:rsidRPr="00B160DE" w:rsidRDefault="00DF33B8" w:rsidP="00DF33B8">
            <w:pPr>
              <w:pStyle w:val="xmsonormal"/>
              <w:spacing w:before="0" w:beforeAutospacing="0" w:after="0" w:afterAutospacing="0" w:line="276" w:lineRule="auto"/>
              <w:jc w:val="right"/>
              <w:rPr>
                <w:color w:val="201F1E"/>
              </w:rPr>
            </w:pPr>
            <w:r w:rsidRPr="00DC50C2">
              <w:t>1,581</w:t>
            </w:r>
          </w:p>
        </w:tc>
        <w:tc>
          <w:tcPr>
            <w:tcW w:w="1176" w:type="dxa"/>
          </w:tcPr>
          <w:p w14:paraId="62377E3D" w14:textId="4535472B" w:rsidR="00DF33B8" w:rsidRPr="00B160DE" w:rsidRDefault="00DF33B8" w:rsidP="00DF33B8">
            <w:pPr>
              <w:pStyle w:val="xmsonormal"/>
              <w:spacing w:before="0" w:beforeAutospacing="0" w:after="0" w:afterAutospacing="0" w:line="276" w:lineRule="auto"/>
              <w:jc w:val="right"/>
              <w:rPr>
                <w:color w:val="201F1E"/>
              </w:rPr>
            </w:pPr>
            <w:r w:rsidRPr="00DC50C2">
              <w:t>109.88</w:t>
            </w:r>
          </w:p>
        </w:tc>
        <w:tc>
          <w:tcPr>
            <w:tcW w:w="821" w:type="dxa"/>
          </w:tcPr>
          <w:p w14:paraId="05F2D948" w14:textId="27F808FA" w:rsidR="00DF33B8" w:rsidRPr="00B160DE" w:rsidRDefault="00DF33B8" w:rsidP="00DF33B8">
            <w:pPr>
              <w:pStyle w:val="xmsonormal"/>
              <w:spacing w:before="0" w:beforeAutospacing="0" w:after="0" w:afterAutospacing="0" w:line="276" w:lineRule="auto"/>
              <w:jc w:val="right"/>
              <w:rPr>
                <w:color w:val="201F1E"/>
              </w:rPr>
            </w:pPr>
            <w:r w:rsidRPr="00DC50C2">
              <w:t>3.82</w:t>
            </w:r>
          </w:p>
        </w:tc>
        <w:tc>
          <w:tcPr>
            <w:tcW w:w="1190" w:type="dxa"/>
          </w:tcPr>
          <w:p w14:paraId="508660F1" w14:textId="717D15D1" w:rsidR="00DF33B8" w:rsidRPr="00B160DE" w:rsidRDefault="00DF33B8" w:rsidP="00DF33B8">
            <w:pPr>
              <w:pStyle w:val="xmsonormal"/>
              <w:spacing w:before="0" w:beforeAutospacing="0" w:after="0" w:afterAutospacing="0" w:line="276" w:lineRule="auto"/>
              <w:jc w:val="right"/>
            </w:pPr>
            <w:r w:rsidRPr="00DC50C2">
              <w:t>82.09</w:t>
            </w:r>
          </w:p>
        </w:tc>
      </w:tr>
      <w:tr w:rsidR="00DF33B8" w14:paraId="748CA3BC" w14:textId="77777777" w:rsidTr="00A95E30">
        <w:tc>
          <w:tcPr>
            <w:tcW w:w="875" w:type="dxa"/>
          </w:tcPr>
          <w:p w14:paraId="51B4092F" w14:textId="77777777" w:rsidR="00DF33B8" w:rsidRDefault="00DF33B8" w:rsidP="00DF33B8">
            <w:pPr>
              <w:pStyle w:val="xmsonormal"/>
              <w:spacing w:before="0" w:beforeAutospacing="0" w:after="0" w:afterAutospacing="0" w:line="276" w:lineRule="auto"/>
              <w:rPr>
                <w:color w:val="201F1E"/>
              </w:rPr>
            </w:pPr>
            <w:r>
              <w:t>3</w:t>
            </w:r>
          </w:p>
        </w:tc>
        <w:tc>
          <w:tcPr>
            <w:tcW w:w="1672" w:type="dxa"/>
          </w:tcPr>
          <w:p w14:paraId="02D13F7F" w14:textId="66BAD933" w:rsidR="00DF33B8" w:rsidRPr="00DF33B8" w:rsidRDefault="00DF33B8" w:rsidP="00DF33B8">
            <w:pPr>
              <w:pStyle w:val="xmsonormal"/>
              <w:spacing w:before="0" w:beforeAutospacing="0" w:after="0" w:afterAutospacing="0" w:line="276" w:lineRule="auto"/>
              <w:rPr>
                <w:i/>
                <w:iCs/>
                <w:color w:val="201F1E"/>
              </w:rPr>
            </w:pPr>
            <w:r w:rsidRPr="00A95E30">
              <w:rPr>
                <w:i/>
                <w:iCs/>
              </w:rPr>
              <w:t>a</w:t>
            </w:r>
          </w:p>
        </w:tc>
        <w:tc>
          <w:tcPr>
            <w:tcW w:w="1110" w:type="dxa"/>
          </w:tcPr>
          <w:p w14:paraId="307DA26F" w14:textId="292B777C" w:rsidR="00DF33B8" w:rsidRPr="00B160DE" w:rsidRDefault="00DF33B8" w:rsidP="00DF33B8">
            <w:pPr>
              <w:pStyle w:val="xmsonormal"/>
              <w:spacing w:before="0" w:beforeAutospacing="0" w:after="0" w:afterAutospacing="0" w:line="276" w:lineRule="auto"/>
              <w:jc w:val="right"/>
              <w:rPr>
                <w:color w:val="201F1E"/>
              </w:rPr>
            </w:pPr>
            <w:r w:rsidRPr="00DC50C2">
              <w:t>337</w:t>
            </w:r>
          </w:p>
        </w:tc>
        <w:tc>
          <w:tcPr>
            <w:tcW w:w="1176" w:type="dxa"/>
          </w:tcPr>
          <w:p w14:paraId="5ECD581D" w14:textId="0393907D" w:rsidR="00DF33B8" w:rsidRPr="00B160DE" w:rsidRDefault="00DF33B8" w:rsidP="00DF33B8">
            <w:pPr>
              <w:pStyle w:val="xmsonormal"/>
              <w:spacing w:before="0" w:beforeAutospacing="0" w:after="0" w:afterAutospacing="0" w:line="276" w:lineRule="auto"/>
              <w:jc w:val="right"/>
              <w:rPr>
                <w:color w:val="201F1E"/>
              </w:rPr>
            </w:pPr>
            <w:r w:rsidRPr="00DC50C2">
              <w:t>21,732.12</w:t>
            </w:r>
          </w:p>
        </w:tc>
        <w:tc>
          <w:tcPr>
            <w:tcW w:w="996" w:type="dxa"/>
          </w:tcPr>
          <w:p w14:paraId="06BA2E93" w14:textId="4F1AC6FA" w:rsidR="00DF33B8" w:rsidRPr="00B160DE" w:rsidRDefault="00DF33B8" w:rsidP="00DF33B8">
            <w:pPr>
              <w:pStyle w:val="xmsonormal"/>
              <w:spacing w:before="0" w:beforeAutospacing="0" w:after="0" w:afterAutospacing="0" w:line="276" w:lineRule="auto"/>
              <w:jc w:val="right"/>
              <w:rPr>
                <w:color w:val="201F1E"/>
              </w:rPr>
            </w:pPr>
            <w:r w:rsidRPr="00DC50C2">
              <w:t>210,295</w:t>
            </w:r>
          </w:p>
        </w:tc>
        <w:tc>
          <w:tcPr>
            <w:tcW w:w="1176" w:type="dxa"/>
          </w:tcPr>
          <w:p w14:paraId="2F996F4E" w14:textId="51504E2B" w:rsidR="00DF33B8" w:rsidRPr="00B160DE" w:rsidRDefault="00DF33B8" w:rsidP="00DF33B8">
            <w:pPr>
              <w:pStyle w:val="xmsonormal"/>
              <w:spacing w:before="0" w:beforeAutospacing="0" w:after="0" w:afterAutospacing="0" w:line="276" w:lineRule="auto"/>
              <w:jc w:val="right"/>
              <w:rPr>
                <w:color w:val="201F1E"/>
              </w:rPr>
            </w:pPr>
            <w:r w:rsidRPr="00DC50C2">
              <w:t>14,615.81</w:t>
            </w:r>
          </w:p>
        </w:tc>
        <w:tc>
          <w:tcPr>
            <w:tcW w:w="821" w:type="dxa"/>
          </w:tcPr>
          <w:p w14:paraId="2C4FDC21" w14:textId="10D3B04D" w:rsidR="00DF33B8" w:rsidRPr="00B160DE" w:rsidRDefault="00DF33B8" w:rsidP="00DF33B8">
            <w:pPr>
              <w:pStyle w:val="xmsonormal"/>
              <w:spacing w:before="0" w:beforeAutospacing="0" w:after="0" w:afterAutospacing="0" w:line="276" w:lineRule="auto"/>
              <w:jc w:val="right"/>
              <w:rPr>
                <w:color w:val="201F1E"/>
              </w:rPr>
            </w:pPr>
            <w:r w:rsidRPr="00DC50C2">
              <w:t>0.57</w:t>
            </w:r>
          </w:p>
        </w:tc>
        <w:tc>
          <w:tcPr>
            <w:tcW w:w="1190" w:type="dxa"/>
          </w:tcPr>
          <w:p w14:paraId="0EBC9AD5" w14:textId="4AEA61EB" w:rsidR="00DF33B8" w:rsidRPr="00B160DE" w:rsidRDefault="00DF33B8" w:rsidP="00DF33B8">
            <w:pPr>
              <w:pStyle w:val="xmsonormal"/>
              <w:spacing w:before="0" w:beforeAutospacing="0" w:after="0" w:afterAutospacing="0" w:line="276" w:lineRule="auto"/>
              <w:jc w:val="right"/>
            </w:pPr>
            <w:r w:rsidRPr="00DC50C2">
              <w:t>47.4</w:t>
            </w:r>
            <w:r>
              <w:t>0</w:t>
            </w:r>
          </w:p>
        </w:tc>
      </w:tr>
      <w:tr w:rsidR="00DF33B8" w14:paraId="0FE8B943" w14:textId="77777777" w:rsidTr="00A95E30">
        <w:tc>
          <w:tcPr>
            <w:tcW w:w="875" w:type="dxa"/>
          </w:tcPr>
          <w:p w14:paraId="527252A4" w14:textId="77777777" w:rsidR="00DF33B8" w:rsidRDefault="00DF33B8" w:rsidP="00DF33B8">
            <w:pPr>
              <w:pStyle w:val="xmsonormal"/>
              <w:spacing w:before="0" w:beforeAutospacing="0" w:after="0" w:afterAutospacing="0" w:line="276" w:lineRule="auto"/>
              <w:rPr>
                <w:color w:val="201F1E"/>
              </w:rPr>
            </w:pPr>
            <w:r>
              <w:t>4</w:t>
            </w:r>
          </w:p>
        </w:tc>
        <w:tc>
          <w:tcPr>
            <w:tcW w:w="1672" w:type="dxa"/>
          </w:tcPr>
          <w:p w14:paraId="06D9346D" w14:textId="59B256DF" w:rsidR="00DF33B8" w:rsidRPr="00DF33B8" w:rsidRDefault="00DF33B8" w:rsidP="00DF33B8">
            <w:pPr>
              <w:pStyle w:val="xmsonormal"/>
              <w:spacing w:before="0" w:beforeAutospacing="0" w:after="0" w:afterAutospacing="0" w:line="276" w:lineRule="auto"/>
              <w:rPr>
                <w:i/>
                <w:iCs/>
                <w:color w:val="201F1E"/>
              </w:rPr>
            </w:pPr>
            <w:r w:rsidRPr="00A95E30">
              <w:rPr>
                <w:i/>
                <w:iCs/>
              </w:rPr>
              <w:t>said</w:t>
            </w:r>
          </w:p>
        </w:tc>
        <w:tc>
          <w:tcPr>
            <w:tcW w:w="1110" w:type="dxa"/>
          </w:tcPr>
          <w:p w14:paraId="55BCDAB7" w14:textId="29BB9B0E" w:rsidR="00DF33B8" w:rsidRPr="00B160DE" w:rsidRDefault="00DF33B8" w:rsidP="00DF33B8">
            <w:pPr>
              <w:pStyle w:val="xmsonormal"/>
              <w:spacing w:before="0" w:beforeAutospacing="0" w:after="0" w:afterAutospacing="0" w:line="276" w:lineRule="auto"/>
              <w:jc w:val="right"/>
              <w:rPr>
                <w:color w:val="201F1E"/>
              </w:rPr>
            </w:pPr>
            <w:r w:rsidRPr="00DC50C2">
              <w:t>32</w:t>
            </w:r>
          </w:p>
        </w:tc>
        <w:tc>
          <w:tcPr>
            <w:tcW w:w="1176" w:type="dxa"/>
          </w:tcPr>
          <w:p w14:paraId="491F8342" w14:textId="1D382D19" w:rsidR="00DF33B8" w:rsidRPr="00B160DE" w:rsidRDefault="00DF33B8" w:rsidP="00DF33B8">
            <w:pPr>
              <w:pStyle w:val="xmsonormal"/>
              <w:spacing w:before="0" w:beforeAutospacing="0" w:after="0" w:afterAutospacing="0" w:line="276" w:lineRule="auto"/>
              <w:jc w:val="right"/>
              <w:rPr>
                <w:color w:val="201F1E"/>
              </w:rPr>
            </w:pPr>
            <w:r w:rsidRPr="00DC50C2">
              <w:t>2,063.58</w:t>
            </w:r>
          </w:p>
        </w:tc>
        <w:tc>
          <w:tcPr>
            <w:tcW w:w="996" w:type="dxa"/>
          </w:tcPr>
          <w:p w14:paraId="58FB6094" w14:textId="0F26D6BA" w:rsidR="00DF33B8" w:rsidRPr="00B160DE" w:rsidRDefault="00DF33B8" w:rsidP="00DF33B8">
            <w:pPr>
              <w:pStyle w:val="xmsonormal"/>
              <w:spacing w:before="0" w:beforeAutospacing="0" w:after="0" w:afterAutospacing="0" w:line="276" w:lineRule="auto"/>
              <w:jc w:val="right"/>
              <w:rPr>
                <w:color w:val="201F1E"/>
              </w:rPr>
            </w:pPr>
            <w:r w:rsidRPr="00DC50C2">
              <w:t>8,142</w:t>
            </w:r>
          </w:p>
        </w:tc>
        <w:tc>
          <w:tcPr>
            <w:tcW w:w="1176" w:type="dxa"/>
          </w:tcPr>
          <w:p w14:paraId="3EB4F34B" w14:textId="60084B5A" w:rsidR="00DF33B8" w:rsidRPr="00B160DE" w:rsidRDefault="00DF33B8" w:rsidP="00DF33B8">
            <w:pPr>
              <w:pStyle w:val="xmsonormal"/>
              <w:spacing w:before="0" w:beforeAutospacing="0" w:after="0" w:afterAutospacing="0" w:line="276" w:lineRule="auto"/>
              <w:jc w:val="right"/>
              <w:rPr>
                <w:color w:val="201F1E"/>
              </w:rPr>
            </w:pPr>
            <w:r w:rsidRPr="00DC50C2">
              <w:t>565.88</w:t>
            </w:r>
          </w:p>
        </w:tc>
        <w:tc>
          <w:tcPr>
            <w:tcW w:w="821" w:type="dxa"/>
          </w:tcPr>
          <w:p w14:paraId="3EE662CE" w14:textId="393F94DC" w:rsidR="00DF33B8" w:rsidRPr="00B160DE" w:rsidRDefault="00DF33B8" w:rsidP="00DF33B8">
            <w:pPr>
              <w:pStyle w:val="xmsonormal"/>
              <w:spacing w:before="0" w:beforeAutospacing="0" w:after="0" w:afterAutospacing="0" w:line="276" w:lineRule="auto"/>
              <w:jc w:val="right"/>
              <w:rPr>
                <w:color w:val="201F1E"/>
              </w:rPr>
            </w:pPr>
            <w:r w:rsidRPr="00DC50C2">
              <w:t>1.87</w:t>
            </w:r>
          </w:p>
        </w:tc>
        <w:tc>
          <w:tcPr>
            <w:tcW w:w="1190" w:type="dxa"/>
          </w:tcPr>
          <w:p w14:paraId="27695B85" w14:textId="573E9B9B" w:rsidR="00DF33B8" w:rsidRPr="00B160DE" w:rsidRDefault="00DF33B8" w:rsidP="00DF33B8">
            <w:pPr>
              <w:pStyle w:val="xmsonormal"/>
              <w:spacing w:before="0" w:beforeAutospacing="0" w:after="0" w:afterAutospacing="0" w:line="276" w:lineRule="auto"/>
              <w:jc w:val="right"/>
            </w:pPr>
            <w:r w:rsidRPr="00DC50C2">
              <w:t>36.32</w:t>
            </w:r>
          </w:p>
        </w:tc>
      </w:tr>
      <w:tr w:rsidR="00DF33B8" w14:paraId="4C04D8FF" w14:textId="77777777" w:rsidTr="00A95E30">
        <w:tc>
          <w:tcPr>
            <w:tcW w:w="875" w:type="dxa"/>
          </w:tcPr>
          <w:p w14:paraId="6E17FECD" w14:textId="77777777" w:rsidR="00DF33B8" w:rsidRDefault="00DF33B8" w:rsidP="00DF33B8">
            <w:pPr>
              <w:pStyle w:val="xmsonormal"/>
              <w:spacing w:before="0" w:beforeAutospacing="0" w:after="0" w:afterAutospacing="0" w:line="276" w:lineRule="auto"/>
              <w:rPr>
                <w:color w:val="201F1E"/>
              </w:rPr>
            </w:pPr>
            <w:r>
              <w:rPr>
                <w:color w:val="201F1E"/>
              </w:rPr>
              <w:lastRenderedPageBreak/>
              <w:t>5</w:t>
            </w:r>
          </w:p>
        </w:tc>
        <w:tc>
          <w:tcPr>
            <w:tcW w:w="1672" w:type="dxa"/>
          </w:tcPr>
          <w:p w14:paraId="2996F8E8" w14:textId="17E4616D" w:rsidR="00DF33B8" w:rsidRPr="00DF33B8" w:rsidRDefault="00DF33B8" w:rsidP="00DF33B8">
            <w:pPr>
              <w:pStyle w:val="xmsonormal"/>
              <w:spacing w:before="0" w:beforeAutospacing="0" w:after="0" w:afterAutospacing="0" w:line="276" w:lineRule="auto"/>
              <w:rPr>
                <w:i/>
                <w:iCs/>
                <w:color w:val="201F1E"/>
              </w:rPr>
            </w:pPr>
            <w:r w:rsidRPr="00A95E30">
              <w:rPr>
                <w:i/>
                <w:iCs/>
              </w:rPr>
              <w:t>I</w:t>
            </w:r>
          </w:p>
        </w:tc>
        <w:tc>
          <w:tcPr>
            <w:tcW w:w="1110" w:type="dxa"/>
          </w:tcPr>
          <w:p w14:paraId="1FD7AEA1" w14:textId="2F7A5D74" w:rsidR="00DF33B8" w:rsidRPr="00B160DE" w:rsidRDefault="00DF33B8" w:rsidP="00DF33B8">
            <w:pPr>
              <w:pStyle w:val="xmsonormal"/>
              <w:spacing w:before="0" w:beforeAutospacing="0" w:after="0" w:afterAutospacing="0" w:line="276" w:lineRule="auto"/>
              <w:jc w:val="right"/>
              <w:rPr>
                <w:color w:val="201F1E"/>
              </w:rPr>
            </w:pPr>
            <w:r w:rsidRPr="00DC50C2">
              <w:t>642</w:t>
            </w:r>
          </w:p>
        </w:tc>
        <w:tc>
          <w:tcPr>
            <w:tcW w:w="1176" w:type="dxa"/>
          </w:tcPr>
          <w:p w14:paraId="305321DE" w14:textId="045FF03A" w:rsidR="00DF33B8" w:rsidRPr="00B160DE" w:rsidRDefault="00DF33B8" w:rsidP="00DF33B8">
            <w:pPr>
              <w:pStyle w:val="xmsonormal"/>
              <w:spacing w:before="0" w:beforeAutospacing="0" w:after="0" w:afterAutospacing="0" w:line="276" w:lineRule="auto"/>
              <w:jc w:val="right"/>
              <w:rPr>
                <w:color w:val="201F1E"/>
              </w:rPr>
            </w:pPr>
            <w:r w:rsidRPr="00DC50C2">
              <w:t>41,400.66</w:t>
            </w:r>
          </w:p>
        </w:tc>
        <w:tc>
          <w:tcPr>
            <w:tcW w:w="996" w:type="dxa"/>
          </w:tcPr>
          <w:p w14:paraId="00471127" w14:textId="6F8FA6AD" w:rsidR="00DF33B8" w:rsidRPr="00B160DE" w:rsidRDefault="00DF33B8" w:rsidP="00DF33B8">
            <w:pPr>
              <w:pStyle w:val="xmsonormal"/>
              <w:spacing w:before="0" w:beforeAutospacing="0" w:after="0" w:afterAutospacing="0" w:line="276" w:lineRule="auto"/>
              <w:jc w:val="right"/>
              <w:rPr>
                <w:color w:val="201F1E"/>
              </w:rPr>
            </w:pPr>
            <w:r w:rsidRPr="00DC50C2">
              <w:t>474,670</w:t>
            </w:r>
          </w:p>
        </w:tc>
        <w:tc>
          <w:tcPr>
            <w:tcW w:w="1176" w:type="dxa"/>
          </w:tcPr>
          <w:p w14:paraId="4169ADEE" w14:textId="74FA313B" w:rsidR="00DF33B8" w:rsidRPr="00B160DE" w:rsidRDefault="00DF33B8" w:rsidP="00DF33B8">
            <w:pPr>
              <w:pStyle w:val="xmsonormal"/>
              <w:spacing w:before="0" w:beforeAutospacing="0" w:after="0" w:afterAutospacing="0" w:line="276" w:lineRule="auto"/>
              <w:jc w:val="right"/>
              <w:rPr>
                <w:color w:val="201F1E"/>
              </w:rPr>
            </w:pPr>
            <w:r w:rsidRPr="00DC50C2">
              <w:t>32,990.26</w:t>
            </w:r>
          </w:p>
        </w:tc>
        <w:tc>
          <w:tcPr>
            <w:tcW w:w="821" w:type="dxa"/>
          </w:tcPr>
          <w:p w14:paraId="0E42561D" w14:textId="3D3FA456" w:rsidR="00DF33B8" w:rsidRPr="00B160DE" w:rsidRDefault="00DF33B8" w:rsidP="00DF33B8">
            <w:pPr>
              <w:pStyle w:val="xmsonormal"/>
              <w:spacing w:before="0" w:beforeAutospacing="0" w:after="0" w:afterAutospacing="0" w:line="276" w:lineRule="auto"/>
              <w:jc w:val="right"/>
              <w:rPr>
                <w:color w:val="201F1E"/>
              </w:rPr>
            </w:pPr>
            <w:r w:rsidRPr="00DC50C2">
              <w:t>0.33</w:t>
            </w:r>
          </w:p>
        </w:tc>
        <w:tc>
          <w:tcPr>
            <w:tcW w:w="1190" w:type="dxa"/>
          </w:tcPr>
          <w:p w14:paraId="21EE3F73" w14:textId="4D90537A" w:rsidR="00DF33B8" w:rsidRPr="00B160DE" w:rsidRDefault="00DF33B8" w:rsidP="00DF33B8">
            <w:pPr>
              <w:pStyle w:val="xmsonormal"/>
              <w:spacing w:before="0" w:beforeAutospacing="0" w:after="0" w:afterAutospacing="0" w:line="276" w:lineRule="auto"/>
              <w:jc w:val="right"/>
            </w:pPr>
            <w:r w:rsidRPr="00DC50C2">
              <w:t>31.84</w:t>
            </w:r>
          </w:p>
        </w:tc>
      </w:tr>
      <w:tr w:rsidR="00DF33B8" w14:paraId="41341CAB" w14:textId="77777777" w:rsidTr="00A95E30">
        <w:tc>
          <w:tcPr>
            <w:tcW w:w="875" w:type="dxa"/>
          </w:tcPr>
          <w:p w14:paraId="71058DA5" w14:textId="77777777" w:rsidR="00DF33B8" w:rsidRDefault="00DF33B8" w:rsidP="00DF33B8">
            <w:pPr>
              <w:pStyle w:val="xmsonormal"/>
              <w:spacing w:before="0" w:beforeAutospacing="0" w:after="0" w:afterAutospacing="0" w:line="276" w:lineRule="auto"/>
              <w:rPr>
                <w:color w:val="201F1E"/>
              </w:rPr>
            </w:pPr>
            <w:r>
              <w:rPr>
                <w:color w:val="201F1E"/>
              </w:rPr>
              <w:t>6</w:t>
            </w:r>
          </w:p>
        </w:tc>
        <w:tc>
          <w:tcPr>
            <w:tcW w:w="1672" w:type="dxa"/>
          </w:tcPr>
          <w:p w14:paraId="7D17D911" w14:textId="34DF602A" w:rsidR="00DF33B8" w:rsidRPr="00DF33B8" w:rsidRDefault="00DF33B8" w:rsidP="00DF33B8">
            <w:pPr>
              <w:pStyle w:val="xmsonormal"/>
              <w:spacing w:before="0" w:beforeAutospacing="0" w:after="0" w:afterAutospacing="0" w:line="276" w:lineRule="auto"/>
              <w:rPr>
                <w:i/>
                <w:iCs/>
                <w:color w:val="201F1E"/>
              </w:rPr>
            </w:pPr>
            <w:r w:rsidRPr="00A95E30">
              <w:rPr>
                <w:i/>
                <w:iCs/>
              </w:rPr>
              <w:t>that</w:t>
            </w:r>
          </w:p>
        </w:tc>
        <w:tc>
          <w:tcPr>
            <w:tcW w:w="1110" w:type="dxa"/>
          </w:tcPr>
          <w:p w14:paraId="16EF5132" w14:textId="7878F3DC" w:rsidR="00DF33B8" w:rsidRPr="00B160DE" w:rsidRDefault="00DF33B8" w:rsidP="00DF33B8">
            <w:pPr>
              <w:pStyle w:val="xmsonormal"/>
              <w:spacing w:before="0" w:beforeAutospacing="0" w:after="0" w:afterAutospacing="0" w:line="276" w:lineRule="auto"/>
              <w:jc w:val="right"/>
              <w:rPr>
                <w:color w:val="201F1E"/>
              </w:rPr>
            </w:pPr>
            <w:r w:rsidRPr="00DC50C2">
              <w:t>149</w:t>
            </w:r>
          </w:p>
        </w:tc>
        <w:tc>
          <w:tcPr>
            <w:tcW w:w="1176" w:type="dxa"/>
          </w:tcPr>
          <w:p w14:paraId="760AB3EB" w14:textId="53303F7F" w:rsidR="00DF33B8" w:rsidRPr="00B160DE" w:rsidRDefault="00DF33B8" w:rsidP="00DF33B8">
            <w:pPr>
              <w:pStyle w:val="xmsonormal"/>
              <w:spacing w:before="0" w:beforeAutospacing="0" w:after="0" w:afterAutospacing="0" w:line="276" w:lineRule="auto"/>
              <w:jc w:val="right"/>
              <w:rPr>
                <w:color w:val="201F1E"/>
              </w:rPr>
            </w:pPr>
            <w:r w:rsidRPr="00DC50C2">
              <w:t>9,608.56</w:t>
            </w:r>
          </w:p>
        </w:tc>
        <w:tc>
          <w:tcPr>
            <w:tcW w:w="996" w:type="dxa"/>
          </w:tcPr>
          <w:p w14:paraId="13A52686" w14:textId="7D00DFA6" w:rsidR="00DF33B8" w:rsidRPr="00B160DE" w:rsidRDefault="00DF33B8" w:rsidP="00DF33B8">
            <w:pPr>
              <w:pStyle w:val="xmsonormal"/>
              <w:spacing w:before="0" w:beforeAutospacing="0" w:after="0" w:afterAutospacing="0" w:line="276" w:lineRule="auto"/>
              <w:jc w:val="right"/>
              <w:rPr>
                <w:color w:val="201F1E"/>
              </w:rPr>
            </w:pPr>
            <w:r w:rsidRPr="00DC50C2">
              <w:t>87,566</w:t>
            </w:r>
          </w:p>
        </w:tc>
        <w:tc>
          <w:tcPr>
            <w:tcW w:w="1176" w:type="dxa"/>
          </w:tcPr>
          <w:p w14:paraId="41C3A8BD" w14:textId="2590CE74" w:rsidR="00DF33B8" w:rsidRPr="00B160DE" w:rsidRDefault="00DF33B8" w:rsidP="00DF33B8">
            <w:pPr>
              <w:pStyle w:val="xmsonormal"/>
              <w:spacing w:before="0" w:beforeAutospacing="0" w:after="0" w:afterAutospacing="0" w:line="276" w:lineRule="auto"/>
              <w:jc w:val="right"/>
              <w:rPr>
                <w:color w:val="201F1E"/>
              </w:rPr>
            </w:pPr>
            <w:r w:rsidRPr="00DC50C2">
              <w:t>6,085.96</w:t>
            </w:r>
          </w:p>
        </w:tc>
        <w:tc>
          <w:tcPr>
            <w:tcW w:w="821" w:type="dxa"/>
          </w:tcPr>
          <w:p w14:paraId="0A2D2E22" w14:textId="3F4D0864" w:rsidR="00DF33B8" w:rsidRPr="00B160DE" w:rsidRDefault="00DF33B8" w:rsidP="00DF33B8">
            <w:pPr>
              <w:pStyle w:val="xmsonormal"/>
              <w:spacing w:before="0" w:beforeAutospacing="0" w:after="0" w:afterAutospacing="0" w:line="276" w:lineRule="auto"/>
              <w:jc w:val="right"/>
              <w:rPr>
                <w:color w:val="201F1E"/>
              </w:rPr>
            </w:pPr>
            <w:r w:rsidRPr="00DC50C2">
              <w:t>0.66</w:t>
            </w:r>
          </w:p>
        </w:tc>
        <w:tc>
          <w:tcPr>
            <w:tcW w:w="1190" w:type="dxa"/>
          </w:tcPr>
          <w:p w14:paraId="024F8F2B" w14:textId="3FC214E9" w:rsidR="00DF33B8" w:rsidRPr="00B160DE" w:rsidRDefault="00DF33B8" w:rsidP="00DF33B8">
            <w:pPr>
              <w:pStyle w:val="xmsonormal"/>
              <w:spacing w:before="0" w:beforeAutospacing="0" w:after="0" w:afterAutospacing="0" w:line="276" w:lineRule="auto"/>
              <w:jc w:val="right"/>
            </w:pPr>
            <w:r w:rsidRPr="00DC50C2">
              <w:t>27</w:t>
            </w:r>
            <w:r>
              <w:t>.00</w:t>
            </w:r>
          </w:p>
        </w:tc>
      </w:tr>
      <w:tr w:rsidR="00DF33B8" w14:paraId="1D22732B" w14:textId="77777777" w:rsidTr="00A95E30">
        <w:tc>
          <w:tcPr>
            <w:tcW w:w="875" w:type="dxa"/>
          </w:tcPr>
          <w:p w14:paraId="073CA0DF" w14:textId="77777777" w:rsidR="00DF33B8" w:rsidRDefault="00DF33B8" w:rsidP="00DF33B8">
            <w:pPr>
              <w:pStyle w:val="xmsonormal"/>
              <w:spacing w:before="0" w:beforeAutospacing="0" w:after="0" w:afterAutospacing="0" w:line="276" w:lineRule="auto"/>
              <w:rPr>
                <w:color w:val="201F1E"/>
              </w:rPr>
            </w:pPr>
            <w:r w:rsidRPr="00640FC5">
              <w:t>7</w:t>
            </w:r>
          </w:p>
        </w:tc>
        <w:tc>
          <w:tcPr>
            <w:tcW w:w="1672" w:type="dxa"/>
          </w:tcPr>
          <w:p w14:paraId="3BF43FD6" w14:textId="1DAE07F2" w:rsidR="00DF33B8" w:rsidRPr="00DF33B8" w:rsidRDefault="00DF33B8" w:rsidP="00DF33B8">
            <w:pPr>
              <w:pStyle w:val="xmsonormal"/>
              <w:spacing w:before="0" w:beforeAutospacing="0" w:after="0" w:afterAutospacing="0" w:line="276" w:lineRule="auto"/>
              <w:rPr>
                <w:i/>
                <w:iCs/>
                <w:color w:val="201F1E"/>
              </w:rPr>
            </w:pPr>
            <w:r w:rsidRPr="00A95E30">
              <w:rPr>
                <w:i/>
                <w:iCs/>
              </w:rPr>
              <w:t>lucky</w:t>
            </w:r>
          </w:p>
        </w:tc>
        <w:tc>
          <w:tcPr>
            <w:tcW w:w="1110" w:type="dxa"/>
          </w:tcPr>
          <w:p w14:paraId="2441D0C2" w14:textId="3873938D" w:rsidR="00DF33B8" w:rsidRPr="00B160DE" w:rsidRDefault="00DF33B8" w:rsidP="00DF33B8">
            <w:pPr>
              <w:pStyle w:val="xmsonormal"/>
              <w:spacing w:before="0" w:beforeAutospacing="0" w:after="0" w:afterAutospacing="0" w:line="276" w:lineRule="auto"/>
              <w:jc w:val="right"/>
              <w:rPr>
                <w:color w:val="201F1E"/>
              </w:rPr>
            </w:pPr>
            <w:r w:rsidRPr="00DC50C2">
              <w:t>17</w:t>
            </w:r>
          </w:p>
        </w:tc>
        <w:tc>
          <w:tcPr>
            <w:tcW w:w="1176" w:type="dxa"/>
          </w:tcPr>
          <w:p w14:paraId="0BF2580E" w14:textId="44F04A62" w:rsidR="00DF33B8" w:rsidRPr="00B160DE" w:rsidRDefault="00DF33B8" w:rsidP="00DF33B8">
            <w:pPr>
              <w:pStyle w:val="xmsonormal"/>
              <w:spacing w:before="0" w:beforeAutospacing="0" w:after="0" w:afterAutospacing="0" w:line="276" w:lineRule="auto"/>
              <w:jc w:val="right"/>
              <w:rPr>
                <w:color w:val="201F1E"/>
              </w:rPr>
            </w:pPr>
            <w:r w:rsidRPr="00DC50C2">
              <w:t>1,096.28</w:t>
            </w:r>
          </w:p>
        </w:tc>
        <w:tc>
          <w:tcPr>
            <w:tcW w:w="996" w:type="dxa"/>
          </w:tcPr>
          <w:p w14:paraId="6B28BFB0" w14:textId="51627A5A" w:rsidR="00DF33B8" w:rsidRPr="00B160DE" w:rsidRDefault="00DF33B8" w:rsidP="00DF33B8">
            <w:pPr>
              <w:pStyle w:val="xmsonormal"/>
              <w:spacing w:before="0" w:beforeAutospacing="0" w:after="0" w:afterAutospacing="0" w:line="276" w:lineRule="auto"/>
              <w:jc w:val="right"/>
              <w:rPr>
                <w:color w:val="201F1E"/>
              </w:rPr>
            </w:pPr>
            <w:r w:rsidRPr="00DC50C2">
              <w:t>3,739</w:t>
            </w:r>
          </w:p>
        </w:tc>
        <w:tc>
          <w:tcPr>
            <w:tcW w:w="1176" w:type="dxa"/>
          </w:tcPr>
          <w:p w14:paraId="154EC265" w14:textId="49FCA5FD" w:rsidR="00DF33B8" w:rsidRPr="00B160DE" w:rsidRDefault="00DF33B8" w:rsidP="00DF33B8">
            <w:pPr>
              <w:pStyle w:val="xmsonormal"/>
              <w:spacing w:before="0" w:beforeAutospacing="0" w:after="0" w:afterAutospacing="0" w:line="276" w:lineRule="auto"/>
              <w:jc w:val="right"/>
              <w:rPr>
                <w:color w:val="201F1E"/>
              </w:rPr>
            </w:pPr>
            <w:r w:rsidRPr="00DC50C2">
              <w:t>259.87</w:t>
            </w:r>
          </w:p>
        </w:tc>
        <w:tc>
          <w:tcPr>
            <w:tcW w:w="821" w:type="dxa"/>
          </w:tcPr>
          <w:p w14:paraId="09844F1F" w14:textId="7C78A5D6" w:rsidR="00DF33B8" w:rsidRPr="00B160DE" w:rsidRDefault="00DF33B8" w:rsidP="00DF33B8">
            <w:pPr>
              <w:pStyle w:val="xmsonormal"/>
              <w:spacing w:before="0" w:beforeAutospacing="0" w:after="0" w:afterAutospacing="0" w:line="276" w:lineRule="auto"/>
              <w:jc w:val="right"/>
              <w:rPr>
                <w:color w:val="201F1E"/>
              </w:rPr>
            </w:pPr>
            <w:r w:rsidRPr="00DC50C2">
              <w:t>2.08</w:t>
            </w:r>
          </w:p>
        </w:tc>
        <w:tc>
          <w:tcPr>
            <w:tcW w:w="1190" w:type="dxa"/>
          </w:tcPr>
          <w:p w14:paraId="33DC151B" w14:textId="3B7EF529" w:rsidR="00DF33B8" w:rsidRPr="00B160DE" w:rsidRDefault="00DF33B8" w:rsidP="00DF33B8">
            <w:pPr>
              <w:pStyle w:val="xmsonormal"/>
              <w:spacing w:before="0" w:beforeAutospacing="0" w:after="0" w:afterAutospacing="0" w:line="276" w:lineRule="auto"/>
              <w:jc w:val="right"/>
            </w:pPr>
            <w:r w:rsidRPr="00DC50C2">
              <w:t>22.97</w:t>
            </w:r>
          </w:p>
        </w:tc>
      </w:tr>
      <w:tr w:rsidR="00DF33B8" w14:paraId="3852F820" w14:textId="77777777" w:rsidTr="00A95E30">
        <w:tc>
          <w:tcPr>
            <w:tcW w:w="875" w:type="dxa"/>
          </w:tcPr>
          <w:p w14:paraId="4DA9019A" w14:textId="77777777" w:rsidR="00DF33B8" w:rsidRDefault="00DF33B8" w:rsidP="00DF33B8">
            <w:pPr>
              <w:pStyle w:val="xmsonormal"/>
              <w:spacing w:before="0" w:beforeAutospacing="0" w:after="0" w:afterAutospacing="0" w:line="276" w:lineRule="auto"/>
              <w:rPr>
                <w:color w:val="201F1E"/>
              </w:rPr>
            </w:pPr>
            <w:r w:rsidRPr="00640FC5">
              <w:t>8</w:t>
            </w:r>
          </w:p>
        </w:tc>
        <w:tc>
          <w:tcPr>
            <w:tcW w:w="1672" w:type="dxa"/>
          </w:tcPr>
          <w:p w14:paraId="67AF47A3" w14:textId="108FE776" w:rsidR="00DF33B8" w:rsidRPr="00DF33B8" w:rsidRDefault="00DF33B8" w:rsidP="00DF33B8">
            <w:pPr>
              <w:pStyle w:val="xmsonormal"/>
              <w:spacing w:before="0" w:beforeAutospacing="0" w:after="0" w:afterAutospacing="0" w:line="276" w:lineRule="auto"/>
              <w:rPr>
                <w:i/>
                <w:iCs/>
                <w:color w:val="201F1E"/>
              </w:rPr>
            </w:pPr>
            <w:r w:rsidRPr="00A95E30">
              <w:rPr>
                <w:i/>
                <w:iCs/>
              </w:rPr>
              <w:t>prostate</w:t>
            </w:r>
          </w:p>
        </w:tc>
        <w:tc>
          <w:tcPr>
            <w:tcW w:w="1110" w:type="dxa"/>
          </w:tcPr>
          <w:p w14:paraId="4A5C181F" w14:textId="7BAF4ADE" w:rsidR="00DF33B8" w:rsidRPr="00B160DE" w:rsidRDefault="00DF33B8" w:rsidP="00DF33B8">
            <w:pPr>
              <w:pStyle w:val="xmsonormal"/>
              <w:spacing w:before="0" w:beforeAutospacing="0" w:after="0" w:afterAutospacing="0" w:line="276" w:lineRule="auto"/>
              <w:jc w:val="right"/>
              <w:rPr>
                <w:color w:val="201F1E"/>
              </w:rPr>
            </w:pPr>
            <w:r w:rsidRPr="00DC50C2">
              <w:t>19</w:t>
            </w:r>
          </w:p>
        </w:tc>
        <w:tc>
          <w:tcPr>
            <w:tcW w:w="1176" w:type="dxa"/>
          </w:tcPr>
          <w:p w14:paraId="4A164A48" w14:textId="0ED81EE9" w:rsidR="00DF33B8" w:rsidRPr="00B160DE" w:rsidRDefault="00DF33B8" w:rsidP="00DF33B8">
            <w:pPr>
              <w:pStyle w:val="xmsonormal"/>
              <w:spacing w:before="0" w:beforeAutospacing="0" w:after="0" w:afterAutospacing="0" w:line="276" w:lineRule="auto"/>
              <w:jc w:val="right"/>
              <w:rPr>
                <w:color w:val="201F1E"/>
              </w:rPr>
            </w:pPr>
            <w:r w:rsidRPr="00DC50C2">
              <w:t>1,225.25</w:t>
            </w:r>
          </w:p>
        </w:tc>
        <w:tc>
          <w:tcPr>
            <w:tcW w:w="996" w:type="dxa"/>
          </w:tcPr>
          <w:p w14:paraId="542C9102" w14:textId="142698A7" w:rsidR="00DF33B8" w:rsidRPr="00B160DE" w:rsidRDefault="00DF33B8" w:rsidP="00DF33B8">
            <w:pPr>
              <w:pStyle w:val="xmsonormal"/>
              <w:spacing w:before="0" w:beforeAutospacing="0" w:after="0" w:afterAutospacing="0" w:line="276" w:lineRule="auto"/>
              <w:jc w:val="right"/>
              <w:rPr>
                <w:color w:val="201F1E"/>
              </w:rPr>
            </w:pPr>
            <w:r w:rsidRPr="00DC50C2">
              <w:t>4,739</w:t>
            </w:r>
          </w:p>
        </w:tc>
        <w:tc>
          <w:tcPr>
            <w:tcW w:w="1176" w:type="dxa"/>
          </w:tcPr>
          <w:p w14:paraId="4CC3E64C" w14:textId="27BB0780" w:rsidR="00DF33B8" w:rsidRPr="00B160DE" w:rsidRDefault="00DF33B8" w:rsidP="00DF33B8">
            <w:pPr>
              <w:pStyle w:val="xmsonormal"/>
              <w:spacing w:before="0" w:beforeAutospacing="0" w:after="0" w:afterAutospacing="0" w:line="276" w:lineRule="auto"/>
              <w:jc w:val="right"/>
              <w:rPr>
                <w:color w:val="201F1E"/>
              </w:rPr>
            </w:pPr>
            <w:r w:rsidRPr="00DC50C2">
              <w:t>329.37</w:t>
            </w:r>
          </w:p>
        </w:tc>
        <w:tc>
          <w:tcPr>
            <w:tcW w:w="821" w:type="dxa"/>
          </w:tcPr>
          <w:p w14:paraId="1266D305" w14:textId="31994EC3" w:rsidR="00DF33B8" w:rsidRPr="00B160DE" w:rsidRDefault="00DF33B8" w:rsidP="00DF33B8">
            <w:pPr>
              <w:pStyle w:val="xmsonormal"/>
              <w:spacing w:before="0" w:beforeAutospacing="0" w:after="0" w:afterAutospacing="0" w:line="276" w:lineRule="auto"/>
              <w:jc w:val="right"/>
              <w:rPr>
                <w:color w:val="201F1E"/>
              </w:rPr>
            </w:pPr>
            <w:r w:rsidRPr="00DC50C2">
              <w:t>1.9</w:t>
            </w:r>
            <w:r>
              <w:t>0</w:t>
            </w:r>
          </w:p>
        </w:tc>
        <w:tc>
          <w:tcPr>
            <w:tcW w:w="1190" w:type="dxa"/>
          </w:tcPr>
          <w:p w14:paraId="0DBA1F64" w14:textId="3360DFC4" w:rsidR="00DF33B8" w:rsidRPr="00B160DE" w:rsidRDefault="00DF33B8" w:rsidP="00DF33B8">
            <w:pPr>
              <w:pStyle w:val="xmsonormal"/>
              <w:spacing w:before="0" w:beforeAutospacing="0" w:after="0" w:afterAutospacing="0" w:line="276" w:lineRule="auto"/>
              <w:jc w:val="right"/>
            </w:pPr>
            <w:r w:rsidRPr="00DC50C2">
              <w:t>22.11</w:t>
            </w:r>
          </w:p>
        </w:tc>
      </w:tr>
      <w:tr w:rsidR="00DF33B8" w14:paraId="555AA341" w14:textId="77777777" w:rsidTr="00A95E30">
        <w:tc>
          <w:tcPr>
            <w:tcW w:w="875" w:type="dxa"/>
          </w:tcPr>
          <w:p w14:paraId="6205B153" w14:textId="77777777" w:rsidR="00DF33B8" w:rsidRDefault="00DF33B8" w:rsidP="00DF33B8">
            <w:pPr>
              <w:pStyle w:val="xmsonormal"/>
              <w:spacing w:before="0" w:beforeAutospacing="0" w:after="0" w:afterAutospacing="0" w:line="276" w:lineRule="auto"/>
              <w:rPr>
                <w:color w:val="201F1E"/>
              </w:rPr>
            </w:pPr>
            <w:r>
              <w:rPr>
                <w:color w:val="201F1E"/>
              </w:rPr>
              <w:t>9</w:t>
            </w:r>
          </w:p>
        </w:tc>
        <w:tc>
          <w:tcPr>
            <w:tcW w:w="1672" w:type="dxa"/>
          </w:tcPr>
          <w:p w14:paraId="0F70A4DB" w14:textId="3B953C07" w:rsidR="00DF33B8" w:rsidRPr="00DF33B8" w:rsidRDefault="00DF33B8" w:rsidP="00DF33B8">
            <w:pPr>
              <w:pStyle w:val="xmsonormal"/>
              <w:spacing w:before="0" w:beforeAutospacing="0" w:after="0" w:afterAutospacing="0" w:line="276" w:lineRule="auto"/>
              <w:rPr>
                <w:i/>
                <w:iCs/>
                <w:color w:val="201F1E"/>
              </w:rPr>
            </w:pPr>
            <w:r>
              <w:rPr>
                <w:i/>
                <w:iCs/>
              </w:rPr>
              <w:t>a</w:t>
            </w:r>
            <w:r w:rsidRPr="00A95E30">
              <w:rPr>
                <w:i/>
                <w:iCs/>
              </w:rPr>
              <w:t>m</w:t>
            </w:r>
          </w:p>
        </w:tc>
        <w:tc>
          <w:tcPr>
            <w:tcW w:w="1110" w:type="dxa"/>
          </w:tcPr>
          <w:p w14:paraId="6F712804" w14:textId="7790A611" w:rsidR="00DF33B8" w:rsidRPr="00B160DE" w:rsidRDefault="00DF33B8" w:rsidP="00DF33B8">
            <w:pPr>
              <w:pStyle w:val="xmsonormal"/>
              <w:spacing w:before="0" w:beforeAutospacing="0" w:after="0" w:afterAutospacing="0" w:line="276" w:lineRule="auto"/>
              <w:jc w:val="right"/>
              <w:rPr>
                <w:color w:val="201F1E"/>
              </w:rPr>
            </w:pPr>
            <w:r w:rsidRPr="00DC50C2">
              <w:t>63</w:t>
            </w:r>
          </w:p>
        </w:tc>
        <w:tc>
          <w:tcPr>
            <w:tcW w:w="1176" w:type="dxa"/>
          </w:tcPr>
          <w:p w14:paraId="63192613" w14:textId="033FC999" w:rsidR="00DF33B8" w:rsidRPr="00B160DE" w:rsidRDefault="00DF33B8" w:rsidP="00DF33B8">
            <w:pPr>
              <w:pStyle w:val="xmsonormal"/>
              <w:spacing w:before="0" w:beforeAutospacing="0" w:after="0" w:afterAutospacing="0" w:line="276" w:lineRule="auto"/>
              <w:jc w:val="right"/>
              <w:rPr>
                <w:color w:val="201F1E"/>
              </w:rPr>
            </w:pPr>
            <w:r w:rsidRPr="00DC50C2">
              <w:t>4,062.68</w:t>
            </w:r>
          </w:p>
        </w:tc>
        <w:tc>
          <w:tcPr>
            <w:tcW w:w="996" w:type="dxa"/>
          </w:tcPr>
          <w:p w14:paraId="56D69439" w14:textId="4125A9F4" w:rsidR="00DF33B8" w:rsidRPr="00B160DE" w:rsidRDefault="00DF33B8" w:rsidP="00DF33B8">
            <w:pPr>
              <w:pStyle w:val="xmsonormal"/>
              <w:spacing w:before="0" w:beforeAutospacing="0" w:after="0" w:afterAutospacing="0" w:line="276" w:lineRule="auto"/>
              <w:jc w:val="right"/>
              <w:rPr>
                <w:color w:val="201F1E"/>
              </w:rPr>
            </w:pPr>
            <w:r w:rsidRPr="00DC50C2">
              <w:t>31,706</w:t>
            </w:r>
          </w:p>
        </w:tc>
        <w:tc>
          <w:tcPr>
            <w:tcW w:w="1176" w:type="dxa"/>
          </w:tcPr>
          <w:p w14:paraId="01012913" w14:textId="5CF5D866" w:rsidR="00DF33B8" w:rsidRPr="00B160DE" w:rsidRDefault="00DF33B8" w:rsidP="00DF33B8">
            <w:pPr>
              <w:pStyle w:val="xmsonormal"/>
              <w:spacing w:before="0" w:beforeAutospacing="0" w:after="0" w:afterAutospacing="0" w:line="276" w:lineRule="auto"/>
              <w:jc w:val="right"/>
              <w:rPr>
                <w:color w:val="201F1E"/>
              </w:rPr>
            </w:pPr>
            <w:r w:rsidRPr="00DC50C2">
              <w:t>2,203.61</w:t>
            </w:r>
          </w:p>
        </w:tc>
        <w:tc>
          <w:tcPr>
            <w:tcW w:w="821" w:type="dxa"/>
          </w:tcPr>
          <w:p w14:paraId="249173A1" w14:textId="5E7B9AF8" w:rsidR="00DF33B8" w:rsidRPr="00B160DE" w:rsidRDefault="00DF33B8" w:rsidP="00DF33B8">
            <w:pPr>
              <w:pStyle w:val="xmsonormal"/>
              <w:spacing w:before="0" w:beforeAutospacing="0" w:after="0" w:afterAutospacing="0" w:line="276" w:lineRule="auto"/>
              <w:jc w:val="right"/>
              <w:rPr>
                <w:color w:val="201F1E"/>
              </w:rPr>
            </w:pPr>
            <w:r w:rsidRPr="00DC50C2">
              <w:t>0.88</w:t>
            </w:r>
          </w:p>
        </w:tc>
        <w:tc>
          <w:tcPr>
            <w:tcW w:w="1190" w:type="dxa"/>
          </w:tcPr>
          <w:p w14:paraId="7B0DA407" w14:textId="46F4F4BC" w:rsidR="00DF33B8" w:rsidRPr="00B160DE" w:rsidRDefault="00DF33B8" w:rsidP="00DF33B8">
            <w:pPr>
              <w:pStyle w:val="xmsonormal"/>
              <w:spacing w:before="0" w:beforeAutospacing="0" w:after="0" w:afterAutospacing="0" w:line="276" w:lineRule="auto"/>
              <w:jc w:val="right"/>
            </w:pPr>
            <w:r w:rsidRPr="00DC50C2">
              <w:t>19.45</w:t>
            </w:r>
          </w:p>
        </w:tc>
      </w:tr>
      <w:tr w:rsidR="0012288E" w14:paraId="0582DB73" w14:textId="77777777" w:rsidTr="0012288E">
        <w:tc>
          <w:tcPr>
            <w:tcW w:w="875" w:type="dxa"/>
          </w:tcPr>
          <w:p w14:paraId="474358C1" w14:textId="5BBAD621" w:rsidR="0012288E" w:rsidRDefault="0012288E" w:rsidP="0012288E">
            <w:pPr>
              <w:pStyle w:val="xmsonormal"/>
              <w:spacing w:before="0" w:beforeAutospacing="0" w:after="0" w:afterAutospacing="0" w:line="276" w:lineRule="auto"/>
              <w:rPr>
                <w:color w:val="201F1E"/>
              </w:rPr>
            </w:pPr>
            <w:r>
              <w:rPr>
                <w:color w:val="201F1E"/>
              </w:rPr>
              <w:t>10</w:t>
            </w:r>
          </w:p>
        </w:tc>
        <w:tc>
          <w:tcPr>
            <w:tcW w:w="1672" w:type="dxa"/>
          </w:tcPr>
          <w:p w14:paraId="7DB0C8E3" w14:textId="74F0F12E" w:rsidR="0012288E" w:rsidRPr="0012288E" w:rsidRDefault="0012288E" w:rsidP="0012288E">
            <w:pPr>
              <w:pStyle w:val="xmsonormal"/>
              <w:spacing w:before="0" w:beforeAutospacing="0" w:after="0" w:afterAutospacing="0" w:line="276" w:lineRule="auto"/>
              <w:rPr>
                <w:i/>
                <w:iCs/>
              </w:rPr>
            </w:pPr>
            <w:r w:rsidRPr="00A95E30">
              <w:rPr>
                <w:i/>
                <w:iCs/>
              </w:rPr>
              <w:t>life</w:t>
            </w:r>
          </w:p>
        </w:tc>
        <w:tc>
          <w:tcPr>
            <w:tcW w:w="1110" w:type="dxa"/>
          </w:tcPr>
          <w:p w14:paraId="0217B86F" w14:textId="5A6161E1" w:rsidR="0012288E" w:rsidRPr="00DC50C2" w:rsidRDefault="0012288E" w:rsidP="0012288E">
            <w:pPr>
              <w:pStyle w:val="xmsonormal"/>
              <w:spacing w:before="0" w:beforeAutospacing="0" w:after="0" w:afterAutospacing="0" w:line="276" w:lineRule="auto"/>
              <w:jc w:val="right"/>
            </w:pPr>
            <w:r w:rsidRPr="00A71DF1">
              <w:t>22</w:t>
            </w:r>
          </w:p>
        </w:tc>
        <w:tc>
          <w:tcPr>
            <w:tcW w:w="1176" w:type="dxa"/>
          </w:tcPr>
          <w:p w14:paraId="630B397D" w14:textId="64F4CB6E" w:rsidR="0012288E" w:rsidRPr="00DC50C2" w:rsidRDefault="0012288E" w:rsidP="0012288E">
            <w:pPr>
              <w:pStyle w:val="xmsonormal"/>
              <w:spacing w:before="0" w:beforeAutospacing="0" w:after="0" w:afterAutospacing="0" w:line="276" w:lineRule="auto"/>
              <w:jc w:val="right"/>
            </w:pPr>
            <w:r w:rsidRPr="00A71DF1">
              <w:t>1,418.71</w:t>
            </w:r>
          </w:p>
        </w:tc>
        <w:tc>
          <w:tcPr>
            <w:tcW w:w="996" w:type="dxa"/>
          </w:tcPr>
          <w:p w14:paraId="40A94EF9" w14:textId="1E2D1ADF" w:rsidR="0012288E" w:rsidRPr="00DC50C2" w:rsidRDefault="0012288E" w:rsidP="0012288E">
            <w:pPr>
              <w:pStyle w:val="xmsonormal"/>
              <w:spacing w:before="0" w:beforeAutospacing="0" w:after="0" w:afterAutospacing="0" w:line="276" w:lineRule="auto"/>
              <w:jc w:val="right"/>
            </w:pPr>
            <w:r w:rsidRPr="00A71DF1">
              <w:t>6,836</w:t>
            </w:r>
          </w:p>
        </w:tc>
        <w:tc>
          <w:tcPr>
            <w:tcW w:w="1176" w:type="dxa"/>
          </w:tcPr>
          <w:p w14:paraId="3A4779C7" w14:textId="436CA3AB" w:rsidR="0012288E" w:rsidRPr="00DC50C2" w:rsidRDefault="0012288E" w:rsidP="0012288E">
            <w:pPr>
              <w:pStyle w:val="xmsonormal"/>
              <w:spacing w:before="0" w:beforeAutospacing="0" w:after="0" w:afterAutospacing="0" w:line="276" w:lineRule="auto"/>
              <w:jc w:val="right"/>
            </w:pPr>
            <w:r w:rsidRPr="00A71DF1">
              <w:t>475.11</w:t>
            </w:r>
          </w:p>
        </w:tc>
        <w:tc>
          <w:tcPr>
            <w:tcW w:w="821" w:type="dxa"/>
          </w:tcPr>
          <w:p w14:paraId="6317A088" w14:textId="39CFBBFA" w:rsidR="0012288E" w:rsidRPr="00DC50C2" w:rsidRDefault="0012288E" w:rsidP="0012288E">
            <w:pPr>
              <w:pStyle w:val="xmsonormal"/>
              <w:spacing w:before="0" w:beforeAutospacing="0" w:after="0" w:afterAutospacing="0" w:line="276" w:lineRule="auto"/>
              <w:jc w:val="right"/>
            </w:pPr>
            <w:r w:rsidRPr="00A71DF1">
              <w:t>1.58</w:t>
            </w:r>
          </w:p>
        </w:tc>
        <w:tc>
          <w:tcPr>
            <w:tcW w:w="1190" w:type="dxa"/>
          </w:tcPr>
          <w:p w14:paraId="1C76680F" w14:textId="716B2C07" w:rsidR="0012288E" w:rsidRPr="00DC50C2" w:rsidRDefault="0012288E" w:rsidP="0012288E">
            <w:pPr>
              <w:pStyle w:val="xmsonormal"/>
              <w:spacing w:before="0" w:beforeAutospacing="0" w:after="0" w:afterAutospacing="0" w:line="276" w:lineRule="auto"/>
              <w:jc w:val="right"/>
            </w:pPr>
            <w:r w:rsidRPr="00A71DF1">
              <w:t>18.85</w:t>
            </w:r>
          </w:p>
        </w:tc>
      </w:tr>
      <w:tr w:rsidR="00DF33B8" w14:paraId="3F13D490" w14:textId="77777777" w:rsidTr="00A95E30">
        <w:tc>
          <w:tcPr>
            <w:tcW w:w="875" w:type="dxa"/>
          </w:tcPr>
          <w:p w14:paraId="1135DCD7" w14:textId="672C9B27" w:rsidR="00DF33B8" w:rsidRDefault="00DF33B8" w:rsidP="00DF33B8">
            <w:pPr>
              <w:pStyle w:val="xmsonormal"/>
              <w:spacing w:before="0" w:beforeAutospacing="0" w:after="0" w:afterAutospacing="0" w:line="276" w:lineRule="auto"/>
              <w:rPr>
                <w:color w:val="201F1E"/>
              </w:rPr>
            </w:pPr>
            <w:r>
              <w:rPr>
                <w:color w:val="201F1E"/>
              </w:rPr>
              <w:t>1</w:t>
            </w:r>
            <w:r w:rsidR="0012288E">
              <w:rPr>
                <w:color w:val="201F1E"/>
              </w:rPr>
              <w:t>1</w:t>
            </w:r>
          </w:p>
        </w:tc>
        <w:tc>
          <w:tcPr>
            <w:tcW w:w="1672" w:type="dxa"/>
          </w:tcPr>
          <w:p w14:paraId="5A65F0FB" w14:textId="3549135E" w:rsidR="00DF33B8" w:rsidRPr="00DF33B8" w:rsidRDefault="00DF33B8" w:rsidP="00DF33B8">
            <w:pPr>
              <w:pStyle w:val="xmsonormal"/>
              <w:spacing w:before="0" w:beforeAutospacing="0" w:after="0" w:afterAutospacing="0" w:line="276" w:lineRule="auto"/>
              <w:rPr>
                <w:i/>
                <w:iCs/>
                <w:color w:val="201F1E"/>
              </w:rPr>
            </w:pPr>
            <w:r>
              <w:rPr>
                <w:i/>
                <w:iCs/>
              </w:rPr>
              <w:t>w</w:t>
            </w:r>
            <w:r w:rsidRPr="00A95E30">
              <w:rPr>
                <w:i/>
                <w:iCs/>
              </w:rPr>
              <w:t>e</w:t>
            </w:r>
          </w:p>
        </w:tc>
        <w:tc>
          <w:tcPr>
            <w:tcW w:w="1110" w:type="dxa"/>
          </w:tcPr>
          <w:p w14:paraId="13DAB4F6" w14:textId="29A57A47" w:rsidR="00DF33B8" w:rsidRPr="00B160DE" w:rsidRDefault="00DF33B8" w:rsidP="00DF33B8">
            <w:pPr>
              <w:pStyle w:val="xmsonormal"/>
              <w:spacing w:before="0" w:beforeAutospacing="0" w:after="0" w:afterAutospacing="0" w:line="276" w:lineRule="auto"/>
              <w:jc w:val="right"/>
              <w:rPr>
                <w:color w:val="201F1E"/>
              </w:rPr>
            </w:pPr>
            <w:r w:rsidRPr="00DC50C2">
              <w:t>35</w:t>
            </w:r>
          </w:p>
        </w:tc>
        <w:tc>
          <w:tcPr>
            <w:tcW w:w="1176" w:type="dxa"/>
          </w:tcPr>
          <w:p w14:paraId="485D0ACC" w14:textId="4C50BE06" w:rsidR="00DF33B8" w:rsidRPr="00B160DE" w:rsidRDefault="00DF33B8" w:rsidP="00DF33B8">
            <w:pPr>
              <w:pStyle w:val="xmsonormal"/>
              <w:spacing w:before="0" w:beforeAutospacing="0" w:after="0" w:afterAutospacing="0" w:line="276" w:lineRule="auto"/>
              <w:jc w:val="right"/>
              <w:rPr>
                <w:color w:val="201F1E"/>
              </w:rPr>
            </w:pPr>
            <w:r w:rsidRPr="00DC50C2">
              <w:t>2,257.05</w:t>
            </w:r>
          </w:p>
        </w:tc>
        <w:tc>
          <w:tcPr>
            <w:tcW w:w="996" w:type="dxa"/>
          </w:tcPr>
          <w:p w14:paraId="34740E40" w14:textId="5096C9EA" w:rsidR="00DF33B8" w:rsidRPr="00B160DE" w:rsidRDefault="00DF33B8" w:rsidP="00DF33B8">
            <w:pPr>
              <w:pStyle w:val="xmsonormal"/>
              <w:spacing w:before="0" w:beforeAutospacing="0" w:after="0" w:afterAutospacing="0" w:line="276" w:lineRule="auto"/>
              <w:jc w:val="right"/>
              <w:rPr>
                <w:color w:val="201F1E"/>
              </w:rPr>
            </w:pPr>
            <w:r w:rsidRPr="00DC50C2">
              <w:t>14,284</w:t>
            </w:r>
          </w:p>
        </w:tc>
        <w:tc>
          <w:tcPr>
            <w:tcW w:w="1176" w:type="dxa"/>
          </w:tcPr>
          <w:p w14:paraId="6353746E" w14:textId="43CCF8C3" w:rsidR="00DF33B8" w:rsidRPr="00B160DE" w:rsidRDefault="00DF33B8" w:rsidP="00DF33B8">
            <w:pPr>
              <w:pStyle w:val="xmsonormal"/>
              <w:spacing w:before="0" w:beforeAutospacing="0" w:after="0" w:afterAutospacing="0" w:line="276" w:lineRule="auto"/>
              <w:jc w:val="right"/>
              <w:rPr>
                <w:color w:val="201F1E"/>
              </w:rPr>
            </w:pPr>
            <w:r w:rsidRPr="00DC50C2">
              <w:t>992.76</w:t>
            </w:r>
          </w:p>
        </w:tc>
        <w:tc>
          <w:tcPr>
            <w:tcW w:w="821" w:type="dxa"/>
          </w:tcPr>
          <w:p w14:paraId="13A68F3C" w14:textId="29703A1E" w:rsidR="00DF33B8" w:rsidRPr="00B160DE" w:rsidRDefault="00DF33B8" w:rsidP="00DF33B8">
            <w:pPr>
              <w:pStyle w:val="xmsonormal"/>
              <w:spacing w:before="0" w:beforeAutospacing="0" w:after="0" w:afterAutospacing="0" w:line="276" w:lineRule="auto"/>
              <w:jc w:val="right"/>
              <w:rPr>
                <w:color w:val="201F1E"/>
              </w:rPr>
            </w:pPr>
            <w:r w:rsidRPr="00DC50C2">
              <w:t>1.18</w:t>
            </w:r>
          </w:p>
        </w:tc>
        <w:tc>
          <w:tcPr>
            <w:tcW w:w="1190" w:type="dxa"/>
          </w:tcPr>
          <w:p w14:paraId="77D19A27" w14:textId="51724C3E" w:rsidR="00DF33B8" w:rsidRPr="00B160DE" w:rsidRDefault="00DF33B8" w:rsidP="00DF33B8">
            <w:pPr>
              <w:pStyle w:val="xmsonormal"/>
              <w:spacing w:before="0" w:beforeAutospacing="0" w:after="0" w:afterAutospacing="0" w:line="276" w:lineRule="auto"/>
              <w:jc w:val="right"/>
            </w:pPr>
            <w:r w:rsidRPr="00DC50C2">
              <w:t>18.28</w:t>
            </w:r>
          </w:p>
        </w:tc>
      </w:tr>
      <w:tr w:rsidR="00DF33B8" w14:paraId="42433EFF" w14:textId="77777777" w:rsidTr="00A95E30">
        <w:tc>
          <w:tcPr>
            <w:tcW w:w="875" w:type="dxa"/>
          </w:tcPr>
          <w:p w14:paraId="76CE5EAB" w14:textId="4F78BBB7" w:rsidR="00DF33B8" w:rsidRDefault="00DF33B8" w:rsidP="00DF33B8">
            <w:pPr>
              <w:pStyle w:val="xmsonormal"/>
              <w:spacing w:before="0" w:beforeAutospacing="0" w:after="0" w:afterAutospacing="0" w:line="276" w:lineRule="auto"/>
              <w:rPr>
                <w:color w:val="201F1E"/>
              </w:rPr>
            </w:pPr>
            <w:r>
              <w:rPr>
                <w:color w:val="201F1E"/>
              </w:rPr>
              <w:t>1</w:t>
            </w:r>
            <w:r w:rsidR="0012288E">
              <w:rPr>
                <w:color w:val="201F1E"/>
              </w:rPr>
              <w:t>2</w:t>
            </w:r>
          </w:p>
        </w:tc>
        <w:tc>
          <w:tcPr>
            <w:tcW w:w="1672" w:type="dxa"/>
          </w:tcPr>
          <w:p w14:paraId="6612B576" w14:textId="28E3BAF8" w:rsidR="00DF33B8" w:rsidRPr="00DF33B8" w:rsidRDefault="00DF33B8" w:rsidP="00DF33B8">
            <w:pPr>
              <w:pStyle w:val="xmsonormal"/>
              <w:spacing w:before="0" w:beforeAutospacing="0" w:after="0" w:afterAutospacing="0" w:line="276" w:lineRule="auto"/>
              <w:rPr>
                <w:i/>
                <w:iCs/>
                <w:color w:val="201F1E"/>
              </w:rPr>
            </w:pPr>
            <w:r w:rsidRPr="00A95E30">
              <w:rPr>
                <w:i/>
                <w:iCs/>
              </w:rPr>
              <w:t>young</w:t>
            </w:r>
          </w:p>
        </w:tc>
        <w:tc>
          <w:tcPr>
            <w:tcW w:w="1110" w:type="dxa"/>
          </w:tcPr>
          <w:p w14:paraId="76C86D12" w14:textId="43888AC5" w:rsidR="00DF33B8" w:rsidRPr="00B160DE" w:rsidRDefault="00DF33B8" w:rsidP="00DF33B8">
            <w:pPr>
              <w:pStyle w:val="xmsonormal"/>
              <w:spacing w:before="0" w:beforeAutospacing="0" w:after="0" w:afterAutospacing="0" w:line="276" w:lineRule="auto"/>
              <w:jc w:val="right"/>
              <w:rPr>
                <w:color w:val="201F1E"/>
              </w:rPr>
            </w:pPr>
            <w:r w:rsidRPr="00DC50C2">
              <w:t>8</w:t>
            </w:r>
          </w:p>
        </w:tc>
        <w:tc>
          <w:tcPr>
            <w:tcW w:w="1176" w:type="dxa"/>
          </w:tcPr>
          <w:p w14:paraId="020D3963" w14:textId="614D2704" w:rsidR="00DF33B8" w:rsidRPr="00B160DE" w:rsidRDefault="00DF33B8" w:rsidP="00DF33B8">
            <w:pPr>
              <w:pStyle w:val="xmsonormal"/>
              <w:spacing w:before="0" w:beforeAutospacing="0" w:after="0" w:afterAutospacing="0" w:line="276" w:lineRule="auto"/>
              <w:jc w:val="right"/>
              <w:rPr>
                <w:color w:val="201F1E"/>
              </w:rPr>
            </w:pPr>
            <w:r w:rsidRPr="00DC50C2">
              <w:t>515.9</w:t>
            </w:r>
            <w:r>
              <w:t>0</w:t>
            </w:r>
          </w:p>
        </w:tc>
        <w:tc>
          <w:tcPr>
            <w:tcW w:w="996" w:type="dxa"/>
          </w:tcPr>
          <w:p w14:paraId="505F4988" w14:textId="0C1916D2" w:rsidR="00DF33B8" w:rsidRPr="00B160DE" w:rsidRDefault="00DF33B8" w:rsidP="00DF33B8">
            <w:pPr>
              <w:pStyle w:val="xmsonormal"/>
              <w:spacing w:before="0" w:beforeAutospacing="0" w:after="0" w:afterAutospacing="0" w:line="276" w:lineRule="auto"/>
              <w:jc w:val="right"/>
              <w:rPr>
                <w:color w:val="201F1E"/>
              </w:rPr>
            </w:pPr>
            <w:r w:rsidRPr="00DC50C2">
              <w:t>1,040</w:t>
            </w:r>
          </w:p>
        </w:tc>
        <w:tc>
          <w:tcPr>
            <w:tcW w:w="1176" w:type="dxa"/>
          </w:tcPr>
          <w:p w14:paraId="7294B395" w14:textId="398D330E" w:rsidR="00DF33B8" w:rsidRPr="00B160DE" w:rsidRDefault="00DF33B8" w:rsidP="00DF33B8">
            <w:pPr>
              <w:pStyle w:val="xmsonormal"/>
              <w:spacing w:before="0" w:beforeAutospacing="0" w:after="0" w:afterAutospacing="0" w:line="276" w:lineRule="auto"/>
              <w:jc w:val="right"/>
              <w:rPr>
                <w:color w:val="201F1E"/>
              </w:rPr>
            </w:pPr>
            <w:r w:rsidRPr="00DC50C2">
              <w:t>72.28</w:t>
            </w:r>
          </w:p>
        </w:tc>
        <w:tc>
          <w:tcPr>
            <w:tcW w:w="821" w:type="dxa"/>
          </w:tcPr>
          <w:p w14:paraId="4DBA4F6B" w14:textId="78EC85D6" w:rsidR="00DF33B8" w:rsidRPr="00B160DE" w:rsidRDefault="00DF33B8" w:rsidP="00DF33B8">
            <w:pPr>
              <w:pStyle w:val="xmsonormal"/>
              <w:spacing w:before="0" w:beforeAutospacing="0" w:after="0" w:afterAutospacing="0" w:line="276" w:lineRule="auto"/>
              <w:jc w:val="right"/>
              <w:rPr>
                <w:color w:val="201F1E"/>
              </w:rPr>
            </w:pPr>
            <w:r w:rsidRPr="00DC50C2">
              <w:t>2.84</w:t>
            </w:r>
          </w:p>
        </w:tc>
        <w:tc>
          <w:tcPr>
            <w:tcW w:w="1190" w:type="dxa"/>
          </w:tcPr>
          <w:p w14:paraId="7F85921C" w14:textId="24D75635" w:rsidR="00DF33B8" w:rsidRPr="00B160DE" w:rsidRDefault="00DF33B8" w:rsidP="00DF33B8">
            <w:pPr>
              <w:pStyle w:val="xmsonormal"/>
              <w:spacing w:before="0" w:beforeAutospacing="0" w:after="0" w:afterAutospacing="0" w:line="276" w:lineRule="auto"/>
              <w:jc w:val="right"/>
            </w:pPr>
            <w:r w:rsidRPr="00DC50C2">
              <w:t>17.64</w:t>
            </w:r>
          </w:p>
        </w:tc>
      </w:tr>
      <w:tr w:rsidR="00DF33B8" w14:paraId="03621C75" w14:textId="77777777" w:rsidTr="00A95E30">
        <w:tc>
          <w:tcPr>
            <w:tcW w:w="875" w:type="dxa"/>
          </w:tcPr>
          <w:p w14:paraId="28D49C2C" w14:textId="65C628A8" w:rsidR="00DF33B8" w:rsidRDefault="00DF33B8" w:rsidP="00DF33B8">
            <w:pPr>
              <w:pStyle w:val="xmsonormal"/>
              <w:spacing w:before="0" w:beforeAutospacing="0" w:after="0" w:afterAutospacing="0" w:line="276" w:lineRule="auto"/>
              <w:rPr>
                <w:color w:val="201F1E"/>
              </w:rPr>
            </w:pPr>
            <w:r>
              <w:rPr>
                <w:color w:val="201F1E"/>
              </w:rPr>
              <w:t>1</w:t>
            </w:r>
            <w:r w:rsidR="0012288E">
              <w:rPr>
                <w:color w:val="201F1E"/>
              </w:rPr>
              <w:t>3</w:t>
            </w:r>
          </w:p>
        </w:tc>
        <w:tc>
          <w:tcPr>
            <w:tcW w:w="1672" w:type="dxa"/>
          </w:tcPr>
          <w:p w14:paraId="7F780E29" w14:textId="741305A5" w:rsidR="00DF33B8" w:rsidRPr="00DF33B8" w:rsidRDefault="00DF33B8" w:rsidP="00DF33B8">
            <w:pPr>
              <w:pStyle w:val="xmsonormal"/>
              <w:spacing w:before="0" w:beforeAutospacing="0" w:after="0" w:afterAutospacing="0" w:line="276" w:lineRule="auto"/>
              <w:rPr>
                <w:i/>
                <w:iCs/>
                <w:color w:val="201F1E"/>
              </w:rPr>
            </w:pPr>
            <w:r w:rsidRPr="00A95E30">
              <w:rPr>
                <w:i/>
                <w:iCs/>
              </w:rPr>
              <w:t>now</w:t>
            </w:r>
          </w:p>
        </w:tc>
        <w:tc>
          <w:tcPr>
            <w:tcW w:w="1110" w:type="dxa"/>
          </w:tcPr>
          <w:p w14:paraId="3BC4345B" w14:textId="18CC7558" w:rsidR="00DF33B8" w:rsidRPr="00B160DE" w:rsidRDefault="00DF33B8" w:rsidP="00DF33B8">
            <w:pPr>
              <w:pStyle w:val="xmsonormal"/>
              <w:spacing w:before="0" w:beforeAutospacing="0" w:after="0" w:afterAutospacing="0" w:line="276" w:lineRule="auto"/>
              <w:jc w:val="right"/>
              <w:rPr>
                <w:color w:val="201F1E"/>
              </w:rPr>
            </w:pPr>
            <w:r w:rsidRPr="00DC50C2">
              <w:t>29</w:t>
            </w:r>
          </w:p>
        </w:tc>
        <w:tc>
          <w:tcPr>
            <w:tcW w:w="1176" w:type="dxa"/>
          </w:tcPr>
          <w:p w14:paraId="71194B77" w14:textId="76BE61BE" w:rsidR="00DF33B8" w:rsidRPr="00B160DE" w:rsidRDefault="00DF33B8" w:rsidP="00DF33B8">
            <w:pPr>
              <w:pStyle w:val="xmsonormal"/>
              <w:spacing w:before="0" w:beforeAutospacing="0" w:after="0" w:afterAutospacing="0" w:line="276" w:lineRule="auto"/>
              <w:jc w:val="right"/>
              <w:rPr>
                <w:color w:val="201F1E"/>
              </w:rPr>
            </w:pPr>
            <w:r w:rsidRPr="00DC50C2">
              <w:t>1,870.12</w:t>
            </w:r>
          </w:p>
        </w:tc>
        <w:tc>
          <w:tcPr>
            <w:tcW w:w="996" w:type="dxa"/>
          </w:tcPr>
          <w:p w14:paraId="72710E36" w14:textId="00B8BFBF" w:rsidR="00DF33B8" w:rsidRPr="00B160DE" w:rsidRDefault="00DF33B8" w:rsidP="00DF33B8">
            <w:pPr>
              <w:pStyle w:val="xmsonormal"/>
              <w:spacing w:before="0" w:beforeAutospacing="0" w:after="0" w:afterAutospacing="0" w:line="276" w:lineRule="auto"/>
              <w:jc w:val="right"/>
              <w:rPr>
                <w:color w:val="201F1E"/>
              </w:rPr>
            </w:pPr>
            <w:r w:rsidRPr="00DC50C2">
              <w:t>11,573</w:t>
            </w:r>
          </w:p>
        </w:tc>
        <w:tc>
          <w:tcPr>
            <w:tcW w:w="1176" w:type="dxa"/>
          </w:tcPr>
          <w:p w14:paraId="763B22BA" w14:textId="4AA0B078" w:rsidR="00DF33B8" w:rsidRPr="00B160DE" w:rsidRDefault="00DF33B8" w:rsidP="00DF33B8">
            <w:pPr>
              <w:pStyle w:val="xmsonormal"/>
              <w:spacing w:before="0" w:beforeAutospacing="0" w:after="0" w:afterAutospacing="0" w:line="276" w:lineRule="auto"/>
              <w:jc w:val="right"/>
              <w:rPr>
                <w:color w:val="201F1E"/>
              </w:rPr>
            </w:pPr>
            <w:r w:rsidRPr="00DC50C2">
              <w:t>804.34</w:t>
            </w:r>
          </w:p>
        </w:tc>
        <w:tc>
          <w:tcPr>
            <w:tcW w:w="821" w:type="dxa"/>
          </w:tcPr>
          <w:p w14:paraId="55B0362D" w14:textId="119EBA46" w:rsidR="00DF33B8" w:rsidRPr="00B160DE" w:rsidRDefault="00DF33B8" w:rsidP="00DF33B8">
            <w:pPr>
              <w:pStyle w:val="xmsonormal"/>
              <w:spacing w:before="0" w:beforeAutospacing="0" w:after="0" w:afterAutospacing="0" w:line="276" w:lineRule="auto"/>
              <w:jc w:val="right"/>
              <w:rPr>
                <w:color w:val="201F1E"/>
              </w:rPr>
            </w:pPr>
            <w:r w:rsidRPr="00DC50C2">
              <w:t>1.22</w:t>
            </w:r>
          </w:p>
        </w:tc>
        <w:tc>
          <w:tcPr>
            <w:tcW w:w="1190" w:type="dxa"/>
          </w:tcPr>
          <w:p w14:paraId="641B38E2" w14:textId="115CC3BC" w:rsidR="00DF33B8" w:rsidRPr="00B160DE" w:rsidRDefault="00DF33B8" w:rsidP="00DF33B8">
            <w:pPr>
              <w:pStyle w:val="xmsonormal"/>
              <w:spacing w:before="0" w:beforeAutospacing="0" w:after="0" w:afterAutospacing="0" w:line="276" w:lineRule="auto"/>
              <w:jc w:val="right"/>
            </w:pPr>
            <w:r w:rsidRPr="00DC50C2">
              <w:t>15.88</w:t>
            </w:r>
          </w:p>
        </w:tc>
      </w:tr>
      <w:tr w:rsidR="00DF33B8" w14:paraId="085ADBBB" w14:textId="77777777" w:rsidTr="00A95E30">
        <w:tc>
          <w:tcPr>
            <w:tcW w:w="875" w:type="dxa"/>
          </w:tcPr>
          <w:p w14:paraId="65EA6CA0" w14:textId="7E129250" w:rsidR="00DF33B8" w:rsidRDefault="00DF33B8" w:rsidP="00DF33B8">
            <w:pPr>
              <w:pStyle w:val="xmsonormal"/>
              <w:spacing w:before="0" w:beforeAutospacing="0" w:after="0" w:afterAutospacing="0" w:line="276" w:lineRule="auto"/>
              <w:rPr>
                <w:color w:val="201F1E"/>
              </w:rPr>
            </w:pPr>
            <w:r>
              <w:rPr>
                <w:color w:val="201F1E"/>
              </w:rPr>
              <w:t>1</w:t>
            </w:r>
            <w:r w:rsidR="0012288E">
              <w:rPr>
                <w:color w:val="201F1E"/>
              </w:rPr>
              <w:t>4</w:t>
            </w:r>
          </w:p>
        </w:tc>
        <w:tc>
          <w:tcPr>
            <w:tcW w:w="1672" w:type="dxa"/>
          </w:tcPr>
          <w:p w14:paraId="6D5611D6" w14:textId="2ECDAE88" w:rsidR="00DF33B8" w:rsidRPr="00DF33B8" w:rsidRDefault="00DF33B8" w:rsidP="00DF33B8">
            <w:pPr>
              <w:pStyle w:val="xmsonormal"/>
              <w:spacing w:before="0" w:beforeAutospacing="0" w:after="0" w:afterAutospacing="0" w:line="276" w:lineRule="auto"/>
              <w:rPr>
                <w:i/>
                <w:iCs/>
                <w:color w:val="201F1E"/>
              </w:rPr>
            </w:pPr>
            <w:r w:rsidRPr="00A95E30">
              <w:rPr>
                <w:i/>
                <w:iCs/>
              </w:rPr>
              <w:t>"</w:t>
            </w:r>
          </w:p>
        </w:tc>
        <w:tc>
          <w:tcPr>
            <w:tcW w:w="1110" w:type="dxa"/>
          </w:tcPr>
          <w:p w14:paraId="19F7252C" w14:textId="23AD69D4" w:rsidR="00DF33B8" w:rsidRPr="00B160DE" w:rsidRDefault="00DF33B8" w:rsidP="00DF33B8">
            <w:pPr>
              <w:pStyle w:val="xmsonormal"/>
              <w:spacing w:before="0" w:beforeAutospacing="0" w:after="0" w:afterAutospacing="0" w:line="276" w:lineRule="auto"/>
              <w:jc w:val="right"/>
              <w:rPr>
                <w:color w:val="201F1E"/>
              </w:rPr>
            </w:pPr>
            <w:r w:rsidRPr="00DC50C2">
              <w:t>22</w:t>
            </w:r>
          </w:p>
        </w:tc>
        <w:tc>
          <w:tcPr>
            <w:tcW w:w="1176" w:type="dxa"/>
          </w:tcPr>
          <w:p w14:paraId="3959C826" w14:textId="4EC1BC5C" w:rsidR="00DF33B8" w:rsidRPr="00B160DE" w:rsidRDefault="00DF33B8" w:rsidP="00DF33B8">
            <w:pPr>
              <w:pStyle w:val="xmsonormal"/>
              <w:spacing w:before="0" w:beforeAutospacing="0" w:after="0" w:afterAutospacing="0" w:line="276" w:lineRule="auto"/>
              <w:jc w:val="right"/>
              <w:rPr>
                <w:color w:val="201F1E"/>
              </w:rPr>
            </w:pPr>
            <w:r w:rsidRPr="00DC50C2">
              <w:t>1,418.71</w:t>
            </w:r>
          </w:p>
        </w:tc>
        <w:tc>
          <w:tcPr>
            <w:tcW w:w="996" w:type="dxa"/>
          </w:tcPr>
          <w:p w14:paraId="4460385D" w14:textId="79640729" w:rsidR="00DF33B8" w:rsidRPr="00B160DE" w:rsidRDefault="00DF33B8" w:rsidP="00DF33B8">
            <w:pPr>
              <w:pStyle w:val="xmsonormal"/>
              <w:spacing w:before="0" w:beforeAutospacing="0" w:after="0" w:afterAutospacing="0" w:line="276" w:lineRule="auto"/>
              <w:jc w:val="right"/>
              <w:rPr>
                <w:color w:val="201F1E"/>
              </w:rPr>
            </w:pPr>
            <w:r w:rsidRPr="00DC50C2">
              <w:t>7,677</w:t>
            </w:r>
          </w:p>
        </w:tc>
        <w:tc>
          <w:tcPr>
            <w:tcW w:w="1176" w:type="dxa"/>
          </w:tcPr>
          <w:p w14:paraId="3A5F2A77" w14:textId="0D73A5C3" w:rsidR="00DF33B8" w:rsidRPr="00B160DE" w:rsidRDefault="00DF33B8" w:rsidP="00DF33B8">
            <w:pPr>
              <w:pStyle w:val="xmsonormal"/>
              <w:spacing w:before="0" w:beforeAutospacing="0" w:after="0" w:afterAutospacing="0" w:line="276" w:lineRule="auto"/>
              <w:jc w:val="right"/>
              <w:rPr>
                <w:color w:val="201F1E"/>
              </w:rPr>
            </w:pPr>
            <w:r w:rsidRPr="00DC50C2">
              <w:t>533.56</w:t>
            </w:r>
          </w:p>
        </w:tc>
        <w:tc>
          <w:tcPr>
            <w:tcW w:w="821" w:type="dxa"/>
          </w:tcPr>
          <w:p w14:paraId="6FECF989" w14:textId="28AAD2AD" w:rsidR="00DF33B8" w:rsidRPr="00B160DE" w:rsidRDefault="00DF33B8" w:rsidP="00DF33B8">
            <w:pPr>
              <w:pStyle w:val="xmsonormal"/>
              <w:spacing w:before="0" w:beforeAutospacing="0" w:after="0" w:afterAutospacing="0" w:line="276" w:lineRule="auto"/>
              <w:jc w:val="right"/>
              <w:rPr>
                <w:color w:val="201F1E"/>
              </w:rPr>
            </w:pPr>
            <w:r w:rsidRPr="00DC50C2">
              <w:t>1.41</w:t>
            </w:r>
          </w:p>
        </w:tc>
        <w:tc>
          <w:tcPr>
            <w:tcW w:w="1190" w:type="dxa"/>
          </w:tcPr>
          <w:p w14:paraId="712DE298" w14:textId="3C611076" w:rsidR="00DF33B8" w:rsidRPr="00B160DE" w:rsidRDefault="00DF33B8" w:rsidP="00DF33B8">
            <w:pPr>
              <w:pStyle w:val="xmsonormal"/>
              <w:spacing w:before="0" w:beforeAutospacing="0" w:after="0" w:afterAutospacing="0" w:line="276" w:lineRule="auto"/>
              <w:jc w:val="right"/>
            </w:pPr>
            <w:r w:rsidRPr="00DC50C2">
              <w:t>15.56</w:t>
            </w:r>
          </w:p>
        </w:tc>
      </w:tr>
      <w:tr w:rsidR="00DF33B8" w14:paraId="7B89305F" w14:textId="77777777" w:rsidTr="00A95E30">
        <w:tc>
          <w:tcPr>
            <w:tcW w:w="875" w:type="dxa"/>
          </w:tcPr>
          <w:p w14:paraId="20AC47D0" w14:textId="29840CBC" w:rsidR="00DF33B8" w:rsidRDefault="00DF33B8" w:rsidP="00DF33B8">
            <w:pPr>
              <w:pStyle w:val="xmsonormal"/>
              <w:spacing w:before="0" w:beforeAutospacing="0" w:after="0" w:afterAutospacing="0" w:line="276" w:lineRule="auto"/>
              <w:rPr>
                <w:color w:val="201F1E"/>
              </w:rPr>
            </w:pPr>
            <w:r>
              <w:t>1</w:t>
            </w:r>
            <w:r w:rsidR="0012288E">
              <w:t>5</w:t>
            </w:r>
          </w:p>
        </w:tc>
        <w:tc>
          <w:tcPr>
            <w:tcW w:w="1672" w:type="dxa"/>
          </w:tcPr>
          <w:p w14:paraId="0C4BB6DB" w14:textId="72C161FF" w:rsidR="00DF33B8" w:rsidRPr="00DF33B8" w:rsidRDefault="00DF33B8" w:rsidP="00DF33B8">
            <w:pPr>
              <w:pStyle w:val="xmsonormal"/>
              <w:spacing w:before="0" w:beforeAutospacing="0" w:after="0" w:afterAutospacing="0" w:line="276" w:lineRule="auto"/>
              <w:rPr>
                <w:i/>
                <w:iCs/>
                <w:color w:val="201F1E"/>
              </w:rPr>
            </w:pPr>
            <w:r w:rsidRPr="00A95E30">
              <w:rPr>
                <w:i/>
                <w:iCs/>
              </w:rPr>
              <w:t>sick</w:t>
            </w:r>
          </w:p>
        </w:tc>
        <w:tc>
          <w:tcPr>
            <w:tcW w:w="1110" w:type="dxa"/>
          </w:tcPr>
          <w:p w14:paraId="4FB29D30" w14:textId="7FD95963" w:rsidR="00DF33B8" w:rsidRPr="00B160DE" w:rsidRDefault="00DF33B8" w:rsidP="00DF33B8">
            <w:pPr>
              <w:pStyle w:val="xmsonormal"/>
              <w:spacing w:before="0" w:beforeAutospacing="0" w:after="0" w:afterAutospacing="0" w:line="276" w:lineRule="auto"/>
              <w:jc w:val="right"/>
              <w:rPr>
                <w:color w:val="201F1E"/>
              </w:rPr>
            </w:pPr>
            <w:r w:rsidRPr="00DC50C2">
              <w:t>8</w:t>
            </w:r>
          </w:p>
        </w:tc>
        <w:tc>
          <w:tcPr>
            <w:tcW w:w="1176" w:type="dxa"/>
          </w:tcPr>
          <w:p w14:paraId="12452C08" w14:textId="338083A2" w:rsidR="00DF33B8" w:rsidRPr="00B160DE" w:rsidRDefault="00DF33B8" w:rsidP="00DF33B8">
            <w:pPr>
              <w:pStyle w:val="xmsonormal"/>
              <w:spacing w:before="0" w:beforeAutospacing="0" w:after="0" w:afterAutospacing="0" w:line="276" w:lineRule="auto"/>
              <w:jc w:val="right"/>
              <w:rPr>
                <w:color w:val="201F1E"/>
              </w:rPr>
            </w:pPr>
            <w:r w:rsidRPr="00DC50C2">
              <w:t>515.9</w:t>
            </w:r>
            <w:r>
              <w:t>0</w:t>
            </w:r>
          </w:p>
        </w:tc>
        <w:tc>
          <w:tcPr>
            <w:tcW w:w="996" w:type="dxa"/>
          </w:tcPr>
          <w:p w14:paraId="02B6F079" w14:textId="536CF818" w:rsidR="00DF33B8" w:rsidRPr="00B160DE" w:rsidRDefault="00DF33B8" w:rsidP="00DF33B8">
            <w:pPr>
              <w:pStyle w:val="xmsonormal"/>
              <w:spacing w:before="0" w:beforeAutospacing="0" w:after="0" w:afterAutospacing="0" w:line="276" w:lineRule="auto"/>
              <w:jc w:val="right"/>
              <w:rPr>
                <w:color w:val="201F1E"/>
              </w:rPr>
            </w:pPr>
            <w:r w:rsidRPr="00DC50C2">
              <w:t>1,243</w:t>
            </w:r>
          </w:p>
        </w:tc>
        <w:tc>
          <w:tcPr>
            <w:tcW w:w="1176" w:type="dxa"/>
          </w:tcPr>
          <w:p w14:paraId="3F3402F6" w14:textId="167692E1" w:rsidR="00DF33B8" w:rsidRPr="00B160DE" w:rsidRDefault="00DF33B8" w:rsidP="00DF33B8">
            <w:pPr>
              <w:pStyle w:val="xmsonormal"/>
              <w:spacing w:before="0" w:beforeAutospacing="0" w:after="0" w:afterAutospacing="0" w:line="276" w:lineRule="auto"/>
              <w:jc w:val="right"/>
              <w:rPr>
                <w:color w:val="201F1E"/>
              </w:rPr>
            </w:pPr>
            <w:r w:rsidRPr="00DC50C2">
              <w:t>86.39</w:t>
            </w:r>
          </w:p>
        </w:tc>
        <w:tc>
          <w:tcPr>
            <w:tcW w:w="821" w:type="dxa"/>
          </w:tcPr>
          <w:p w14:paraId="49626944" w14:textId="5DED7344" w:rsidR="00DF33B8" w:rsidRPr="00B160DE" w:rsidRDefault="00DF33B8" w:rsidP="00DF33B8">
            <w:pPr>
              <w:pStyle w:val="xmsonormal"/>
              <w:spacing w:before="0" w:beforeAutospacing="0" w:after="0" w:afterAutospacing="0" w:line="276" w:lineRule="auto"/>
              <w:jc w:val="right"/>
              <w:rPr>
                <w:color w:val="201F1E"/>
              </w:rPr>
            </w:pPr>
            <w:r w:rsidRPr="00DC50C2">
              <w:t>2.58</w:t>
            </w:r>
          </w:p>
        </w:tc>
        <w:tc>
          <w:tcPr>
            <w:tcW w:w="1190" w:type="dxa"/>
          </w:tcPr>
          <w:p w14:paraId="5F6D34A3" w14:textId="796BD403" w:rsidR="00DF33B8" w:rsidRPr="00B160DE" w:rsidRDefault="00DF33B8" w:rsidP="00DF33B8">
            <w:pPr>
              <w:pStyle w:val="xmsonormal"/>
              <w:spacing w:before="0" w:beforeAutospacing="0" w:after="0" w:afterAutospacing="0" w:line="276" w:lineRule="auto"/>
              <w:jc w:val="right"/>
            </w:pPr>
            <w:r w:rsidRPr="00DC50C2">
              <w:t>15.24</w:t>
            </w:r>
          </w:p>
        </w:tc>
      </w:tr>
    </w:tbl>
    <w:p w14:paraId="514B3193" w14:textId="77777777" w:rsidR="00F80610" w:rsidRDefault="00F80610" w:rsidP="00F80610">
      <w:pPr>
        <w:pStyle w:val="xmsonormal"/>
        <w:shd w:val="clear" w:color="auto" w:fill="FFFFFF"/>
        <w:spacing w:before="0" w:beforeAutospacing="0" w:after="0" w:afterAutospacing="0" w:line="276" w:lineRule="auto"/>
        <w:rPr>
          <w:color w:val="201F1E"/>
        </w:rPr>
      </w:pPr>
    </w:p>
    <w:p w14:paraId="4CB9A6AC" w14:textId="72680326" w:rsidR="00F80610" w:rsidRDefault="00F80610" w:rsidP="00F80610">
      <w:pPr>
        <w:pStyle w:val="xmsonormal"/>
        <w:shd w:val="clear" w:color="auto" w:fill="FFFFFF"/>
        <w:spacing w:before="0" w:beforeAutospacing="0" w:after="0" w:afterAutospacing="0" w:line="276" w:lineRule="auto"/>
        <w:rPr>
          <w:color w:val="201F1E"/>
        </w:rPr>
      </w:pPr>
      <w:r>
        <w:rPr>
          <w:color w:val="201F1E"/>
        </w:rPr>
        <w:t>We then</w:t>
      </w:r>
      <w:r w:rsidR="00DF33B8">
        <w:rPr>
          <w:color w:val="201F1E"/>
        </w:rPr>
        <w:t xml:space="preserve"> repeated the procedure for the </w:t>
      </w:r>
      <w:proofErr w:type="spellStart"/>
      <w:r>
        <w:rPr>
          <w:color w:val="201F1E"/>
        </w:rPr>
        <w:t>the</w:t>
      </w:r>
      <w:proofErr w:type="spellEnd"/>
      <w:r w:rsidR="00DF33B8">
        <w:rPr>
          <w:color w:val="201F1E"/>
        </w:rPr>
        <w:t xml:space="preserve"> sample of</w:t>
      </w:r>
      <w:r>
        <w:rPr>
          <w:color w:val="201F1E"/>
        </w:rPr>
        <w:t xml:space="preserve"> </w:t>
      </w:r>
      <w:r w:rsidR="001B0787">
        <w:rPr>
          <w:color w:val="201F1E"/>
        </w:rPr>
        <w:t>female patients’</w:t>
      </w:r>
      <w:r>
        <w:rPr>
          <w:color w:val="201F1E"/>
        </w:rPr>
        <w:t xml:space="preserve"> comments</w:t>
      </w:r>
      <w:r w:rsidR="00DF33B8">
        <w:rPr>
          <w:color w:val="201F1E"/>
        </w:rPr>
        <w:t>, comparing this against the remainder of the corpus and measuring and ranking keywords in the same way.</w:t>
      </w:r>
      <w:r>
        <w:rPr>
          <w:color w:val="201F1E"/>
        </w:rPr>
        <w:t xml:space="preserve"> This produced 19 keywords</w:t>
      </w:r>
      <w:r w:rsidR="00DF33B8">
        <w:rPr>
          <w:color w:val="201F1E"/>
        </w:rPr>
        <w:t>, given in Table 2.7</w:t>
      </w:r>
      <w:r>
        <w:rPr>
          <w:color w:val="201F1E"/>
        </w:rPr>
        <w:t xml:space="preserve">. </w:t>
      </w:r>
    </w:p>
    <w:p w14:paraId="093BFF43" w14:textId="77777777" w:rsidR="00F80610" w:rsidRDefault="00F80610" w:rsidP="00F80610">
      <w:pPr>
        <w:pStyle w:val="xmsonormal"/>
        <w:shd w:val="clear" w:color="auto" w:fill="FFFFFF"/>
        <w:spacing w:before="0" w:beforeAutospacing="0" w:after="0" w:afterAutospacing="0" w:line="276" w:lineRule="auto"/>
        <w:rPr>
          <w:color w:val="201F1E"/>
        </w:rPr>
      </w:pPr>
    </w:p>
    <w:p w14:paraId="5DBC5A98" w14:textId="16C36C0A"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Table 2.7. Keywords for the sample of </w:t>
      </w:r>
      <w:r w:rsidR="001B0787">
        <w:rPr>
          <w:color w:val="201F1E"/>
        </w:rPr>
        <w:t>female patients’</w:t>
      </w:r>
      <w:r>
        <w:rPr>
          <w:color w:val="201F1E"/>
        </w:rPr>
        <w:t xml:space="preserve"> comments compared to the rest of the corpus, ranked by log-likelihood.</w:t>
      </w:r>
    </w:p>
    <w:tbl>
      <w:tblPr>
        <w:tblStyle w:val="TableGrid"/>
        <w:tblW w:w="0" w:type="auto"/>
        <w:tblLook w:val="04A0" w:firstRow="1" w:lastRow="0" w:firstColumn="1" w:lastColumn="0" w:noHBand="0" w:noVBand="1"/>
      </w:tblPr>
      <w:tblGrid>
        <w:gridCol w:w="892"/>
        <w:gridCol w:w="1737"/>
        <w:gridCol w:w="1156"/>
        <w:gridCol w:w="1109"/>
        <w:gridCol w:w="983"/>
        <w:gridCol w:w="1109"/>
        <w:gridCol w:w="840"/>
        <w:gridCol w:w="1190"/>
      </w:tblGrid>
      <w:tr w:rsidR="00DF33B8" w14:paraId="5E4C44F4" w14:textId="77777777" w:rsidTr="008E4592">
        <w:tc>
          <w:tcPr>
            <w:tcW w:w="892" w:type="dxa"/>
            <w:vMerge w:val="restart"/>
          </w:tcPr>
          <w:p w14:paraId="7E2BE381" w14:textId="77777777" w:rsidR="00DF33B8" w:rsidRPr="00640FC5" w:rsidRDefault="00DF33B8" w:rsidP="008E4592">
            <w:pPr>
              <w:pStyle w:val="xmsonormal"/>
              <w:spacing w:before="0" w:after="0" w:line="276" w:lineRule="auto"/>
              <w:jc w:val="center"/>
            </w:pPr>
            <w:r w:rsidRPr="00640FC5">
              <w:t>Rank</w:t>
            </w:r>
          </w:p>
        </w:tc>
        <w:tc>
          <w:tcPr>
            <w:tcW w:w="1737" w:type="dxa"/>
            <w:vMerge w:val="restart"/>
          </w:tcPr>
          <w:p w14:paraId="74C3B9EE" w14:textId="77777777" w:rsidR="00DF33B8" w:rsidRDefault="00DF33B8" w:rsidP="008E4592">
            <w:pPr>
              <w:pStyle w:val="xmsonormal"/>
              <w:spacing w:before="0" w:after="0" w:line="276" w:lineRule="auto"/>
              <w:jc w:val="center"/>
              <w:rPr>
                <w:color w:val="201F1E"/>
              </w:rPr>
            </w:pPr>
            <w:r>
              <w:rPr>
                <w:color w:val="201F1E"/>
              </w:rPr>
              <w:t>Keyword</w:t>
            </w:r>
          </w:p>
        </w:tc>
        <w:tc>
          <w:tcPr>
            <w:tcW w:w="2265" w:type="dxa"/>
            <w:gridSpan w:val="2"/>
          </w:tcPr>
          <w:p w14:paraId="13C0D939" w14:textId="63E4E17A" w:rsidR="00DF33B8" w:rsidRPr="00640FC5" w:rsidRDefault="00DF33B8" w:rsidP="008E4592">
            <w:pPr>
              <w:pStyle w:val="xmsonormal"/>
              <w:spacing w:before="0" w:beforeAutospacing="0" w:after="0" w:afterAutospacing="0" w:line="276" w:lineRule="auto"/>
              <w:jc w:val="center"/>
            </w:pPr>
            <w:r>
              <w:t>Target (female patient sample)</w:t>
            </w:r>
          </w:p>
        </w:tc>
        <w:tc>
          <w:tcPr>
            <w:tcW w:w="2092" w:type="dxa"/>
            <w:gridSpan w:val="2"/>
          </w:tcPr>
          <w:p w14:paraId="685A19A0" w14:textId="77777777" w:rsidR="00DF33B8" w:rsidRPr="00640FC5" w:rsidRDefault="00DF33B8" w:rsidP="008E4592">
            <w:pPr>
              <w:pStyle w:val="xmsonormal"/>
              <w:spacing w:before="0" w:beforeAutospacing="0" w:after="0" w:afterAutospacing="0" w:line="276" w:lineRule="auto"/>
              <w:jc w:val="center"/>
            </w:pPr>
            <w:r>
              <w:t>Reference (remainder of corpus)</w:t>
            </w:r>
          </w:p>
        </w:tc>
        <w:tc>
          <w:tcPr>
            <w:tcW w:w="840" w:type="dxa"/>
            <w:vMerge w:val="restart"/>
          </w:tcPr>
          <w:p w14:paraId="6395F89F" w14:textId="77777777" w:rsidR="00DF33B8" w:rsidRDefault="00DF33B8" w:rsidP="008E4592">
            <w:pPr>
              <w:pStyle w:val="xmsonormal"/>
              <w:spacing w:before="0" w:after="0" w:line="276" w:lineRule="auto"/>
              <w:jc w:val="center"/>
            </w:pPr>
            <w:r>
              <w:t>Log ratio</w:t>
            </w:r>
          </w:p>
        </w:tc>
        <w:tc>
          <w:tcPr>
            <w:tcW w:w="1190" w:type="dxa"/>
            <w:vMerge w:val="restart"/>
          </w:tcPr>
          <w:p w14:paraId="0B6FE260" w14:textId="77777777" w:rsidR="00DF33B8" w:rsidRDefault="00DF33B8" w:rsidP="008E4592">
            <w:pPr>
              <w:pStyle w:val="xmsonormal"/>
              <w:spacing w:before="0" w:after="0" w:line="276" w:lineRule="auto"/>
              <w:jc w:val="center"/>
            </w:pPr>
            <w:r>
              <w:t>Log-likelihood</w:t>
            </w:r>
          </w:p>
        </w:tc>
      </w:tr>
      <w:tr w:rsidR="00DF33B8" w14:paraId="5C82075C" w14:textId="77777777" w:rsidTr="008E4592">
        <w:tc>
          <w:tcPr>
            <w:tcW w:w="892" w:type="dxa"/>
            <w:vMerge/>
          </w:tcPr>
          <w:p w14:paraId="2EFE3ACE" w14:textId="77777777" w:rsidR="00DF33B8" w:rsidRDefault="00DF33B8" w:rsidP="008E4592">
            <w:pPr>
              <w:pStyle w:val="xmsonormal"/>
              <w:spacing w:before="0" w:beforeAutospacing="0" w:after="0" w:afterAutospacing="0" w:line="276" w:lineRule="auto"/>
              <w:rPr>
                <w:color w:val="201F1E"/>
              </w:rPr>
            </w:pPr>
          </w:p>
        </w:tc>
        <w:tc>
          <w:tcPr>
            <w:tcW w:w="1737" w:type="dxa"/>
            <w:vMerge/>
          </w:tcPr>
          <w:p w14:paraId="6A22B578" w14:textId="77777777" w:rsidR="00DF33B8" w:rsidRDefault="00DF33B8" w:rsidP="008E4592">
            <w:pPr>
              <w:pStyle w:val="xmsonormal"/>
              <w:spacing w:before="0" w:beforeAutospacing="0" w:after="0" w:afterAutospacing="0" w:line="276" w:lineRule="auto"/>
              <w:rPr>
                <w:color w:val="201F1E"/>
              </w:rPr>
            </w:pPr>
          </w:p>
        </w:tc>
        <w:tc>
          <w:tcPr>
            <w:tcW w:w="1156" w:type="dxa"/>
          </w:tcPr>
          <w:p w14:paraId="5098A51E" w14:textId="77777777" w:rsidR="00DF33B8" w:rsidRDefault="00DF33B8" w:rsidP="008E4592">
            <w:pPr>
              <w:pStyle w:val="xmsonormal"/>
              <w:spacing w:before="0" w:beforeAutospacing="0" w:after="0" w:afterAutospacing="0" w:line="276" w:lineRule="auto"/>
              <w:jc w:val="center"/>
              <w:rPr>
                <w:color w:val="201F1E"/>
              </w:rPr>
            </w:pPr>
            <w:r>
              <w:t>Freq.</w:t>
            </w:r>
          </w:p>
        </w:tc>
        <w:tc>
          <w:tcPr>
            <w:tcW w:w="1109" w:type="dxa"/>
          </w:tcPr>
          <w:p w14:paraId="0B0358A7" w14:textId="77777777" w:rsidR="00DF33B8" w:rsidRDefault="00DF33B8" w:rsidP="008E4592">
            <w:pPr>
              <w:pStyle w:val="xmsonormal"/>
              <w:spacing w:before="0" w:beforeAutospacing="0" w:after="0" w:afterAutospacing="0" w:line="276" w:lineRule="auto"/>
              <w:jc w:val="center"/>
              <w:rPr>
                <w:color w:val="201F1E"/>
              </w:rPr>
            </w:pPr>
            <w:r>
              <w:t>Freq. PMW</w:t>
            </w:r>
          </w:p>
        </w:tc>
        <w:tc>
          <w:tcPr>
            <w:tcW w:w="983" w:type="dxa"/>
          </w:tcPr>
          <w:p w14:paraId="1A6CAF99" w14:textId="77777777" w:rsidR="00DF33B8" w:rsidRDefault="00DF33B8" w:rsidP="008E4592">
            <w:pPr>
              <w:pStyle w:val="xmsonormal"/>
              <w:spacing w:before="0" w:beforeAutospacing="0" w:after="0" w:afterAutospacing="0" w:line="276" w:lineRule="auto"/>
              <w:jc w:val="center"/>
              <w:rPr>
                <w:color w:val="201F1E"/>
              </w:rPr>
            </w:pPr>
            <w:r>
              <w:t>Freq.</w:t>
            </w:r>
          </w:p>
        </w:tc>
        <w:tc>
          <w:tcPr>
            <w:tcW w:w="1109" w:type="dxa"/>
          </w:tcPr>
          <w:p w14:paraId="56994B82" w14:textId="77777777" w:rsidR="00DF33B8" w:rsidRDefault="00DF33B8" w:rsidP="008E4592">
            <w:pPr>
              <w:pStyle w:val="xmsonormal"/>
              <w:spacing w:before="0" w:beforeAutospacing="0" w:after="0" w:afterAutospacing="0" w:line="276" w:lineRule="auto"/>
              <w:jc w:val="center"/>
              <w:rPr>
                <w:color w:val="201F1E"/>
              </w:rPr>
            </w:pPr>
            <w:r>
              <w:t>Freq. PMW</w:t>
            </w:r>
          </w:p>
        </w:tc>
        <w:tc>
          <w:tcPr>
            <w:tcW w:w="840" w:type="dxa"/>
            <w:vMerge/>
          </w:tcPr>
          <w:p w14:paraId="51F2ACA4" w14:textId="77777777" w:rsidR="00DF33B8" w:rsidRDefault="00DF33B8" w:rsidP="008E4592">
            <w:pPr>
              <w:pStyle w:val="xmsonormal"/>
              <w:spacing w:before="0" w:beforeAutospacing="0" w:after="0" w:afterAutospacing="0" w:line="276" w:lineRule="auto"/>
              <w:rPr>
                <w:color w:val="201F1E"/>
              </w:rPr>
            </w:pPr>
          </w:p>
        </w:tc>
        <w:tc>
          <w:tcPr>
            <w:tcW w:w="1190" w:type="dxa"/>
            <w:vMerge/>
          </w:tcPr>
          <w:p w14:paraId="65D5F76D" w14:textId="77777777" w:rsidR="00DF33B8" w:rsidRPr="00640FC5" w:rsidRDefault="00DF33B8" w:rsidP="008E4592">
            <w:pPr>
              <w:pStyle w:val="xmsonormal"/>
              <w:spacing w:before="0" w:beforeAutospacing="0" w:after="0" w:afterAutospacing="0" w:line="276" w:lineRule="auto"/>
            </w:pPr>
          </w:p>
        </w:tc>
      </w:tr>
      <w:tr w:rsidR="00DF33B8" w14:paraId="64FA9CDF" w14:textId="77777777" w:rsidTr="008E4592">
        <w:tc>
          <w:tcPr>
            <w:tcW w:w="892" w:type="dxa"/>
          </w:tcPr>
          <w:p w14:paraId="03612A72" w14:textId="77777777" w:rsidR="00DF33B8" w:rsidRDefault="00DF33B8" w:rsidP="00DF33B8">
            <w:pPr>
              <w:pStyle w:val="xmsonormal"/>
              <w:spacing w:before="0" w:beforeAutospacing="0" w:after="0" w:afterAutospacing="0" w:line="276" w:lineRule="auto"/>
              <w:rPr>
                <w:color w:val="201F1E"/>
              </w:rPr>
            </w:pPr>
            <w:r w:rsidRPr="00640FC5">
              <w:t>1</w:t>
            </w:r>
          </w:p>
        </w:tc>
        <w:tc>
          <w:tcPr>
            <w:tcW w:w="1737" w:type="dxa"/>
          </w:tcPr>
          <w:p w14:paraId="41A5F89C" w14:textId="4C17C0E2" w:rsidR="00DF33B8" w:rsidRPr="00DF33B8" w:rsidRDefault="00DF33B8" w:rsidP="00DF33B8">
            <w:pPr>
              <w:pStyle w:val="xmsonormal"/>
              <w:spacing w:before="0" w:beforeAutospacing="0" w:after="0" w:afterAutospacing="0" w:line="276" w:lineRule="auto"/>
              <w:rPr>
                <w:i/>
                <w:iCs/>
                <w:color w:val="201F1E"/>
              </w:rPr>
            </w:pPr>
            <w:r w:rsidRPr="00A95E30">
              <w:rPr>
                <w:i/>
                <w:iCs/>
              </w:rPr>
              <w:t>age</w:t>
            </w:r>
          </w:p>
        </w:tc>
        <w:tc>
          <w:tcPr>
            <w:tcW w:w="1156" w:type="dxa"/>
          </w:tcPr>
          <w:p w14:paraId="173F3E0F" w14:textId="37B889C7" w:rsidR="00DF33B8" w:rsidRPr="00B160DE" w:rsidRDefault="00DF33B8" w:rsidP="00DF33B8">
            <w:pPr>
              <w:pStyle w:val="xmsonormal"/>
              <w:spacing w:before="0" w:beforeAutospacing="0" w:after="0" w:afterAutospacing="0" w:line="276" w:lineRule="auto"/>
              <w:jc w:val="right"/>
              <w:rPr>
                <w:color w:val="201F1E"/>
              </w:rPr>
            </w:pPr>
            <w:r w:rsidRPr="00455D92">
              <w:t>23</w:t>
            </w:r>
          </w:p>
        </w:tc>
        <w:tc>
          <w:tcPr>
            <w:tcW w:w="1109" w:type="dxa"/>
          </w:tcPr>
          <w:p w14:paraId="703C8091" w14:textId="3D8A7B79" w:rsidR="00DF33B8" w:rsidRPr="00B160DE" w:rsidRDefault="00DF33B8" w:rsidP="00DF33B8">
            <w:pPr>
              <w:pStyle w:val="xmsonormal"/>
              <w:spacing w:before="0" w:beforeAutospacing="0" w:after="0" w:afterAutospacing="0" w:line="276" w:lineRule="auto"/>
              <w:jc w:val="right"/>
              <w:rPr>
                <w:color w:val="201F1E"/>
              </w:rPr>
            </w:pPr>
            <w:r w:rsidRPr="00455D92">
              <w:t>1,031.99</w:t>
            </w:r>
          </w:p>
        </w:tc>
        <w:tc>
          <w:tcPr>
            <w:tcW w:w="983" w:type="dxa"/>
          </w:tcPr>
          <w:p w14:paraId="5C1D2094" w14:textId="04AFA52E" w:rsidR="00DF33B8" w:rsidRPr="00B160DE" w:rsidRDefault="00DF33B8" w:rsidP="00DF33B8">
            <w:pPr>
              <w:pStyle w:val="xmsonormal"/>
              <w:spacing w:before="0" w:beforeAutospacing="0" w:after="0" w:afterAutospacing="0" w:line="276" w:lineRule="auto"/>
              <w:jc w:val="right"/>
              <w:rPr>
                <w:color w:val="201F1E"/>
              </w:rPr>
            </w:pPr>
            <w:r w:rsidRPr="00455D92">
              <w:t>1,650</w:t>
            </w:r>
          </w:p>
        </w:tc>
        <w:tc>
          <w:tcPr>
            <w:tcW w:w="1109" w:type="dxa"/>
          </w:tcPr>
          <w:p w14:paraId="6477A8CD" w14:textId="61608F7B" w:rsidR="00DF33B8" w:rsidRPr="00B160DE" w:rsidRDefault="00DF33B8" w:rsidP="00DF33B8">
            <w:pPr>
              <w:pStyle w:val="xmsonormal"/>
              <w:spacing w:before="0" w:beforeAutospacing="0" w:after="0" w:afterAutospacing="0" w:line="276" w:lineRule="auto"/>
              <w:jc w:val="right"/>
              <w:rPr>
                <w:color w:val="201F1E"/>
              </w:rPr>
            </w:pPr>
            <w:r w:rsidRPr="00455D92">
              <w:t>114.73</w:t>
            </w:r>
          </w:p>
        </w:tc>
        <w:tc>
          <w:tcPr>
            <w:tcW w:w="840" w:type="dxa"/>
          </w:tcPr>
          <w:p w14:paraId="5D93B4E9" w14:textId="506D3D3F" w:rsidR="00DF33B8" w:rsidRPr="00B160DE" w:rsidRDefault="00DF33B8" w:rsidP="00DF33B8">
            <w:pPr>
              <w:pStyle w:val="xmsonormal"/>
              <w:spacing w:before="0" w:beforeAutospacing="0" w:after="0" w:afterAutospacing="0" w:line="276" w:lineRule="auto"/>
              <w:jc w:val="right"/>
              <w:rPr>
                <w:color w:val="201F1E"/>
              </w:rPr>
            </w:pPr>
            <w:r w:rsidRPr="00455D92">
              <w:t>3.17</w:t>
            </w:r>
          </w:p>
        </w:tc>
        <w:tc>
          <w:tcPr>
            <w:tcW w:w="1190" w:type="dxa"/>
          </w:tcPr>
          <w:p w14:paraId="069032D4" w14:textId="09D37261" w:rsidR="00DF33B8" w:rsidRPr="00B160DE" w:rsidRDefault="00DF33B8" w:rsidP="00DF33B8">
            <w:pPr>
              <w:pStyle w:val="xmsonormal"/>
              <w:spacing w:before="0" w:beforeAutospacing="0" w:after="0" w:afterAutospacing="0" w:line="276" w:lineRule="auto"/>
              <w:jc w:val="right"/>
            </w:pPr>
            <w:r w:rsidRPr="00455D92">
              <w:t>59.93</w:t>
            </w:r>
          </w:p>
        </w:tc>
      </w:tr>
      <w:tr w:rsidR="00DF33B8" w14:paraId="137A773F" w14:textId="77777777" w:rsidTr="008E4592">
        <w:tc>
          <w:tcPr>
            <w:tcW w:w="892" w:type="dxa"/>
          </w:tcPr>
          <w:p w14:paraId="7D60F724" w14:textId="77777777" w:rsidR="00DF33B8" w:rsidRDefault="00DF33B8" w:rsidP="00DF33B8">
            <w:pPr>
              <w:pStyle w:val="xmsonormal"/>
              <w:spacing w:before="0" w:beforeAutospacing="0" w:after="0" w:afterAutospacing="0" w:line="276" w:lineRule="auto"/>
              <w:rPr>
                <w:color w:val="201F1E"/>
              </w:rPr>
            </w:pPr>
            <w:r>
              <w:rPr>
                <w:color w:val="201F1E"/>
              </w:rPr>
              <w:t>2</w:t>
            </w:r>
          </w:p>
        </w:tc>
        <w:tc>
          <w:tcPr>
            <w:tcW w:w="1737" w:type="dxa"/>
          </w:tcPr>
          <w:p w14:paraId="0BF62202" w14:textId="71B64A59" w:rsidR="00DF33B8" w:rsidRPr="00DF33B8" w:rsidRDefault="00DF33B8" w:rsidP="00DF33B8">
            <w:pPr>
              <w:pStyle w:val="xmsonormal"/>
              <w:spacing w:before="0" w:beforeAutospacing="0" w:after="0" w:afterAutospacing="0" w:line="276" w:lineRule="auto"/>
              <w:rPr>
                <w:i/>
                <w:iCs/>
                <w:color w:val="201F1E"/>
              </w:rPr>
            </w:pPr>
            <w:r w:rsidRPr="00A95E30">
              <w:rPr>
                <w:i/>
                <w:iCs/>
              </w:rPr>
              <w:t>old</w:t>
            </w:r>
          </w:p>
        </w:tc>
        <w:tc>
          <w:tcPr>
            <w:tcW w:w="1156" w:type="dxa"/>
          </w:tcPr>
          <w:p w14:paraId="7C835900" w14:textId="621D49E1" w:rsidR="00DF33B8" w:rsidRPr="00B160DE" w:rsidRDefault="00DF33B8" w:rsidP="00DF33B8">
            <w:pPr>
              <w:pStyle w:val="xmsonormal"/>
              <w:spacing w:before="0" w:beforeAutospacing="0" w:after="0" w:afterAutospacing="0" w:line="276" w:lineRule="auto"/>
              <w:jc w:val="right"/>
              <w:rPr>
                <w:color w:val="201F1E"/>
              </w:rPr>
            </w:pPr>
            <w:r w:rsidRPr="00455D92">
              <w:t>20</w:t>
            </w:r>
          </w:p>
        </w:tc>
        <w:tc>
          <w:tcPr>
            <w:tcW w:w="1109" w:type="dxa"/>
          </w:tcPr>
          <w:p w14:paraId="55FA50A1" w14:textId="18A82A96" w:rsidR="00DF33B8" w:rsidRPr="00B160DE" w:rsidRDefault="00DF33B8" w:rsidP="00DF33B8">
            <w:pPr>
              <w:pStyle w:val="xmsonormal"/>
              <w:spacing w:before="0" w:beforeAutospacing="0" w:after="0" w:afterAutospacing="0" w:line="276" w:lineRule="auto"/>
              <w:jc w:val="right"/>
              <w:rPr>
                <w:color w:val="201F1E"/>
              </w:rPr>
            </w:pPr>
            <w:r w:rsidRPr="00455D92">
              <w:t>897.38</w:t>
            </w:r>
          </w:p>
        </w:tc>
        <w:tc>
          <w:tcPr>
            <w:tcW w:w="983" w:type="dxa"/>
          </w:tcPr>
          <w:p w14:paraId="7EF42599" w14:textId="06767AE9" w:rsidR="00DF33B8" w:rsidRPr="00B160DE" w:rsidRDefault="00DF33B8" w:rsidP="00DF33B8">
            <w:pPr>
              <w:pStyle w:val="xmsonormal"/>
              <w:spacing w:before="0" w:beforeAutospacing="0" w:after="0" w:afterAutospacing="0" w:line="276" w:lineRule="auto"/>
              <w:jc w:val="right"/>
              <w:rPr>
                <w:color w:val="201F1E"/>
              </w:rPr>
            </w:pPr>
            <w:r w:rsidRPr="00455D92">
              <w:t>1,585</w:t>
            </w:r>
          </w:p>
        </w:tc>
        <w:tc>
          <w:tcPr>
            <w:tcW w:w="1109" w:type="dxa"/>
          </w:tcPr>
          <w:p w14:paraId="77535B1C" w14:textId="0A55FBE3" w:rsidR="00DF33B8" w:rsidRPr="00B160DE" w:rsidRDefault="00DF33B8" w:rsidP="00DF33B8">
            <w:pPr>
              <w:pStyle w:val="xmsonormal"/>
              <w:spacing w:before="0" w:beforeAutospacing="0" w:after="0" w:afterAutospacing="0" w:line="276" w:lineRule="auto"/>
              <w:jc w:val="right"/>
              <w:rPr>
                <w:color w:val="201F1E"/>
              </w:rPr>
            </w:pPr>
            <w:r w:rsidRPr="00455D92">
              <w:t>110.21</w:t>
            </w:r>
          </w:p>
        </w:tc>
        <w:tc>
          <w:tcPr>
            <w:tcW w:w="840" w:type="dxa"/>
          </w:tcPr>
          <w:p w14:paraId="53DB3D2D" w14:textId="1FACF2A2" w:rsidR="00DF33B8" w:rsidRPr="00B160DE" w:rsidRDefault="00DF33B8" w:rsidP="00DF33B8">
            <w:pPr>
              <w:pStyle w:val="xmsonormal"/>
              <w:spacing w:before="0" w:beforeAutospacing="0" w:after="0" w:afterAutospacing="0" w:line="276" w:lineRule="auto"/>
              <w:jc w:val="right"/>
              <w:rPr>
                <w:color w:val="201F1E"/>
              </w:rPr>
            </w:pPr>
            <w:r w:rsidRPr="00455D92">
              <w:t>3.03</w:t>
            </w:r>
          </w:p>
        </w:tc>
        <w:tc>
          <w:tcPr>
            <w:tcW w:w="1190" w:type="dxa"/>
          </w:tcPr>
          <w:p w14:paraId="1CC6D8DE" w14:textId="48E4E90C" w:rsidR="00DF33B8" w:rsidRPr="00B160DE" w:rsidRDefault="00DF33B8" w:rsidP="00DF33B8">
            <w:pPr>
              <w:pStyle w:val="xmsonormal"/>
              <w:spacing w:before="0" w:beforeAutospacing="0" w:after="0" w:afterAutospacing="0" w:line="276" w:lineRule="auto"/>
              <w:jc w:val="right"/>
            </w:pPr>
            <w:r w:rsidRPr="00455D92">
              <w:t>48.62</w:t>
            </w:r>
          </w:p>
        </w:tc>
      </w:tr>
      <w:tr w:rsidR="00DF33B8" w14:paraId="2FF4E375" w14:textId="77777777" w:rsidTr="008E4592">
        <w:tc>
          <w:tcPr>
            <w:tcW w:w="892" w:type="dxa"/>
          </w:tcPr>
          <w:p w14:paraId="5C3D6102" w14:textId="77777777" w:rsidR="00DF33B8" w:rsidRDefault="00DF33B8" w:rsidP="00DF33B8">
            <w:pPr>
              <w:pStyle w:val="xmsonormal"/>
              <w:spacing w:before="0" w:beforeAutospacing="0" w:after="0" w:afterAutospacing="0" w:line="276" w:lineRule="auto"/>
              <w:rPr>
                <w:color w:val="201F1E"/>
              </w:rPr>
            </w:pPr>
            <w:r>
              <w:t>3</w:t>
            </w:r>
          </w:p>
        </w:tc>
        <w:tc>
          <w:tcPr>
            <w:tcW w:w="1737" w:type="dxa"/>
          </w:tcPr>
          <w:p w14:paraId="39BF819D" w14:textId="6FC58B1A" w:rsidR="00DF33B8" w:rsidRPr="00DF33B8" w:rsidRDefault="00DF33B8" w:rsidP="00DF33B8">
            <w:pPr>
              <w:pStyle w:val="xmsonormal"/>
              <w:spacing w:before="0" w:beforeAutospacing="0" w:after="0" w:afterAutospacing="0" w:line="276" w:lineRule="auto"/>
              <w:rPr>
                <w:i/>
                <w:iCs/>
                <w:color w:val="201F1E"/>
              </w:rPr>
            </w:pPr>
            <w:r w:rsidRPr="00A95E30">
              <w:rPr>
                <w:i/>
                <w:iCs/>
              </w:rPr>
              <w:t>women</w:t>
            </w:r>
          </w:p>
        </w:tc>
        <w:tc>
          <w:tcPr>
            <w:tcW w:w="1156" w:type="dxa"/>
          </w:tcPr>
          <w:p w14:paraId="02DC2F7E" w14:textId="301DE5F1" w:rsidR="00DF33B8" w:rsidRPr="00B160DE" w:rsidRDefault="00DF33B8" w:rsidP="00DF33B8">
            <w:pPr>
              <w:pStyle w:val="xmsonormal"/>
              <w:spacing w:before="0" w:beforeAutospacing="0" w:after="0" w:afterAutospacing="0" w:line="276" w:lineRule="auto"/>
              <w:jc w:val="right"/>
              <w:rPr>
                <w:color w:val="201F1E"/>
              </w:rPr>
            </w:pPr>
            <w:r w:rsidRPr="00455D92">
              <w:t>15</w:t>
            </w:r>
          </w:p>
        </w:tc>
        <w:tc>
          <w:tcPr>
            <w:tcW w:w="1109" w:type="dxa"/>
          </w:tcPr>
          <w:p w14:paraId="5416A4E0" w14:textId="060B0E05" w:rsidR="00DF33B8" w:rsidRPr="00B160DE" w:rsidRDefault="00DF33B8" w:rsidP="00DF33B8">
            <w:pPr>
              <w:pStyle w:val="xmsonormal"/>
              <w:spacing w:before="0" w:beforeAutospacing="0" w:after="0" w:afterAutospacing="0" w:line="276" w:lineRule="auto"/>
              <w:jc w:val="right"/>
              <w:rPr>
                <w:color w:val="201F1E"/>
              </w:rPr>
            </w:pPr>
            <w:r w:rsidRPr="00455D92">
              <w:t>673.04</w:t>
            </w:r>
          </w:p>
        </w:tc>
        <w:tc>
          <w:tcPr>
            <w:tcW w:w="983" w:type="dxa"/>
          </w:tcPr>
          <w:p w14:paraId="03C016BF" w14:textId="71258385" w:rsidR="00DF33B8" w:rsidRPr="00B160DE" w:rsidRDefault="00DF33B8" w:rsidP="00DF33B8">
            <w:pPr>
              <w:pStyle w:val="xmsonormal"/>
              <w:spacing w:before="0" w:beforeAutospacing="0" w:after="0" w:afterAutospacing="0" w:line="276" w:lineRule="auto"/>
              <w:jc w:val="right"/>
              <w:rPr>
                <w:color w:val="201F1E"/>
              </w:rPr>
            </w:pPr>
            <w:r w:rsidRPr="00455D92">
              <w:t>821</w:t>
            </w:r>
          </w:p>
        </w:tc>
        <w:tc>
          <w:tcPr>
            <w:tcW w:w="1109" w:type="dxa"/>
          </w:tcPr>
          <w:p w14:paraId="7B35610B" w14:textId="47337DE0" w:rsidR="00DF33B8" w:rsidRPr="00B160DE" w:rsidRDefault="00DF33B8" w:rsidP="00DF33B8">
            <w:pPr>
              <w:pStyle w:val="xmsonormal"/>
              <w:spacing w:before="0" w:beforeAutospacing="0" w:after="0" w:afterAutospacing="0" w:line="276" w:lineRule="auto"/>
              <w:jc w:val="right"/>
              <w:rPr>
                <w:color w:val="201F1E"/>
              </w:rPr>
            </w:pPr>
            <w:r w:rsidRPr="00455D92">
              <w:t>57.09</w:t>
            </w:r>
          </w:p>
        </w:tc>
        <w:tc>
          <w:tcPr>
            <w:tcW w:w="840" w:type="dxa"/>
          </w:tcPr>
          <w:p w14:paraId="49D8E406" w14:textId="1D70DE42" w:rsidR="00DF33B8" w:rsidRPr="00B160DE" w:rsidRDefault="00DF33B8" w:rsidP="00DF33B8">
            <w:pPr>
              <w:pStyle w:val="xmsonormal"/>
              <w:spacing w:before="0" w:beforeAutospacing="0" w:after="0" w:afterAutospacing="0" w:line="276" w:lineRule="auto"/>
              <w:jc w:val="right"/>
              <w:rPr>
                <w:color w:val="201F1E"/>
              </w:rPr>
            </w:pPr>
            <w:r w:rsidRPr="00455D92">
              <w:t>3.56</w:t>
            </w:r>
          </w:p>
        </w:tc>
        <w:tc>
          <w:tcPr>
            <w:tcW w:w="1190" w:type="dxa"/>
          </w:tcPr>
          <w:p w14:paraId="20B08BEE" w14:textId="0E0B4253" w:rsidR="00DF33B8" w:rsidRPr="00B160DE" w:rsidRDefault="00DF33B8" w:rsidP="00DF33B8">
            <w:pPr>
              <w:pStyle w:val="xmsonormal"/>
              <w:spacing w:before="0" w:beforeAutospacing="0" w:after="0" w:afterAutospacing="0" w:line="276" w:lineRule="auto"/>
              <w:jc w:val="right"/>
            </w:pPr>
            <w:r w:rsidRPr="00455D92">
              <w:t>46.34</w:t>
            </w:r>
          </w:p>
        </w:tc>
      </w:tr>
      <w:tr w:rsidR="00DF33B8" w14:paraId="4DDF3339" w14:textId="77777777" w:rsidTr="008E4592">
        <w:tc>
          <w:tcPr>
            <w:tcW w:w="892" w:type="dxa"/>
          </w:tcPr>
          <w:p w14:paraId="60C6C99B" w14:textId="77777777" w:rsidR="00DF33B8" w:rsidRDefault="00DF33B8" w:rsidP="00DF33B8">
            <w:pPr>
              <w:pStyle w:val="xmsonormal"/>
              <w:spacing w:before="0" w:beforeAutospacing="0" w:after="0" w:afterAutospacing="0" w:line="276" w:lineRule="auto"/>
              <w:rPr>
                <w:color w:val="201F1E"/>
              </w:rPr>
            </w:pPr>
            <w:r>
              <w:t>4</w:t>
            </w:r>
          </w:p>
        </w:tc>
        <w:tc>
          <w:tcPr>
            <w:tcW w:w="1737" w:type="dxa"/>
          </w:tcPr>
          <w:p w14:paraId="453131CD" w14:textId="3F6D9828" w:rsidR="00DF33B8" w:rsidRPr="00DF33B8" w:rsidRDefault="00DF33B8" w:rsidP="00DF33B8">
            <w:pPr>
              <w:pStyle w:val="xmsonormal"/>
              <w:spacing w:before="0" w:beforeAutospacing="0" w:after="0" w:afterAutospacing="0" w:line="276" w:lineRule="auto"/>
              <w:rPr>
                <w:i/>
                <w:iCs/>
                <w:color w:val="201F1E"/>
              </w:rPr>
            </w:pPr>
            <w:r w:rsidRPr="00A95E30">
              <w:rPr>
                <w:i/>
                <w:iCs/>
              </w:rPr>
              <w:t>younger</w:t>
            </w:r>
          </w:p>
        </w:tc>
        <w:tc>
          <w:tcPr>
            <w:tcW w:w="1156" w:type="dxa"/>
          </w:tcPr>
          <w:p w14:paraId="0B504DEF" w14:textId="467353D8" w:rsidR="00DF33B8" w:rsidRPr="00B160DE" w:rsidRDefault="00DF33B8" w:rsidP="00DF33B8">
            <w:pPr>
              <w:pStyle w:val="xmsonormal"/>
              <w:spacing w:before="0" w:beforeAutospacing="0" w:after="0" w:afterAutospacing="0" w:line="276" w:lineRule="auto"/>
              <w:jc w:val="right"/>
              <w:rPr>
                <w:color w:val="201F1E"/>
              </w:rPr>
            </w:pPr>
            <w:r w:rsidRPr="00455D92">
              <w:t>10</w:t>
            </w:r>
          </w:p>
        </w:tc>
        <w:tc>
          <w:tcPr>
            <w:tcW w:w="1109" w:type="dxa"/>
          </w:tcPr>
          <w:p w14:paraId="22CA6FBD" w14:textId="51646C0B" w:rsidR="00DF33B8" w:rsidRPr="00B160DE" w:rsidRDefault="00DF33B8" w:rsidP="00DF33B8">
            <w:pPr>
              <w:pStyle w:val="xmsonormal"/>
              <w:spacing w:before="0" w:beforeAutospacing="0" w:after="0" w:afterAutospacing="0" w:line="276" w:lineRule="auto"/>
              <w:jc w:val="right"/>
              <w:rPr>
                <w:color w:val="201F1E"/>
              </w:rPr>
            </w:pPr>
            <w:r w:rsidRPr="00455D92">
              <w:t>448.69</w:t>
            </w:r>
          </w:p>
        </w:tc>
        <w:tc>
          <w:tcPr>
            <w:tcW w:w="983" w:type="dxa"/>
          </w:tcPr>
          <w:p w14:paraId="4B2D7C0D" w14:textId="1491D563" w:rsidR="00DF33B8" w:rsidRPr="00B160DE" w:rsidRDefault="00DF33B8" w:rsidP="00DF33B8">
            <w:pPr>
              <w:pStyle w:val="xmsonormal"/>
              <w:spacing w:before="0" w:beforeAutospacing="0" w:after="0" w:afterAutospacing="0" w:line="276" w:lineRule="auto"/>
              <w:jc w:val="right"/>
              <w:rPr>
                <w:color w:val="201F1E"/>
              </w:rPr>
            </w:pPr>
            <w:r w:rsidRPr="00455D92">
              <w:t>250</w:t>
            </w:r>
          </w:p>
        </w:tc>
        <w:tc>
          <w:tcPr>
            <w:tcW w:w="1109" w:type="dxa"/>
          </w:tcPr>
          <w:p w14:paraId="2AFCE91F" w14:textId="39B40651" w:rsidR="00DF33B8" w:rsidRPr="00B160DE" w:rsidRDefault="00DF33B8" w:rsidP="00DF33B8">
            <w:pPr>
              <w:pStyle w:val="xmsonormal"/>
              <w:spacing w:before="0" w:beforeAutospacing="0" w:after="0" w:afterAutospacing="0" w:line="276" w:lineRule="auto"/>
              <w:jc w:val="right"/>
              <w:rPr>
                <w:color w:val="201F1E"/>
              </w:rPr>
            </w:pPr>
            <w:r w:rsidRPr="00455D92">
              <w:t>17.38</w:t>
            </w:r>
          </w:p>
        </w:tc>
        <w:tc>
          <w:tcPr>
            <w:tcW w:w="840" w:type="dxa"/>
          </w:tcPr>
          <w:p w14:paraId="43882167" w14:textId="4A63129D" w:rsidR="00DF33B8" w:rsidRPr="00B160DE" w:rsidRDefault="00DF33B8" w:rsidP="00DF33B8">
            <w:pPr>
              <w:pStyle w:val="xmsonormal"/>
              <w:spacing w:before="0" w:beforeAutospacing="0" w:after="0" w:afterAutospacing="0" w:line="276" w:lineRule="auto"/>
              <w:jc w:val="right"/>
              <w:rPr>
                <w:color w:val="201F1E"/>
              </w:rPr>
            </w:pPr>
            <w:r w:rsidRPr="00455D92">
              <w:t>4.69</w:t>
            </w:r>
          </w:p>
        </w:tc>
        <w:tc>
          <w:tcPr>
            <w:tcW w:w="1190" w:type="dxa"/>
          </w:tcPr>
          <w:p w14:paraId="58764FC6" w14:textId="55CDEBEC" w:rsidR="00DF33B8" w:rsidRPr="00B160DE" w:rsidRDefault="00DF33B8" w:rsidP="00DF33B8">
            <w:pPr>
              <w:pStyle w:val="xmsonormal"/>
              <w:spacing w:before="0" w:beforeAutospacing="0" w:after="0" w:afterAutospacing="0" w:line="276" w:lineRule="auto"/>
              <w:jc w:val="right"/>
            </w:pPr>
            <w:r w:rsidRPr="00455D92">
              <w:t>45.43</w:t>
            </w:r>
          </w:p>
        </w:tc>
      </w:tr>
      <w:tr w:rsidR="00DF33B8" w14:paraId="417FE9B0" w14:textId="77777777" w:rsidTr="008E4592">
        <w:tc>
          <w:tcPr>
            <w:tcW w:w="892" w:type="dxa"/>
          </w:tcPr>
          <w:p w14:paraId="06BCF8D0" w14:textId="77777777" w:rsidR="00DF33B8" w:rsidRDefault="00DF33B8" w:rsidP="00DF33B8">
            <w:pPr>
              <w:pStyle w:val="xmsonormal"/>
              <w:spacing w:before="0" w:beforeAutospacing="0" w:after="0" w:afterAutospacing="0" w:line="276" w:lineRule="auto"/>
              <w:rPr>
                <w:color w:val="201F1E"/>
              </w:rPr>
            </w:pPr>
            <w:r>
              <w:rPr>
                <w:color w:val="201F1E"/>
              </w:rPr>
              <w:t>5</w:t>
            </w:r>
          </w:p>
        </w:tc>
        <w:tc>
          <w:tcPr>
            <w:tcW w:w="1737" w:type="dxa"/>
          </w:tcPr>
          <w:p w14:paraId="1AA1F4A5" w14:textId="5C7B7058" w:rsidR="00DF33B8" w:rsidRPr="00DF33B8" w:rsidRDefault="00DF33B8" w:rsidP="00DF33B8">
            <w:pPr>
              <w:pStyle w:val="xmsonormal"/>
              <w:spacing w:before="0" w:beforeAutospacing="0" w:after="0" w:afterAutospacing="0" w:line="276" w:lineRule="auto"/>
              <w:rPr>
                <w:i/>
                <w:iCs/>
                <w:color w:val="201F1E"/>
              </w:rPr>
            </w:pPr>
            <w:r w:rsidRPr="00A95E30">
              <w:rPr>
                <w:i/>
                <w:iCs/>
              </w:rPr>
              <w:t>hair</w:t>
            </w:r>
          </w:p>
        </w:tc>
        <w:tc>
          <w:tcPr>
            <w:tcW w:w="1156" w:type="dxa"/>
          </w:tcPr>
          <w:p w14:paraId="52331071" w14:textId="5FE32137" w:rsidR="00DF33B8" w:rsidRPr="00B160DE" w:rsidRDefault="00DF33B8" w:rsidP="00DF33B8">
            <w:pPr>
              <w:pStyle w:val="xmsonormal"/>
              <w:spacing w:before="0" w:beforeAutospacing="0" w:after="0" w:afterAutospacing="0" w:line="276" w:lineRule="auto"/>
              <w:jc w:val="right"/>
              <w:rPr>
                <w:color w:val="201F1E"/>
              </w:rPr>
            </w:pPr>
            <w:r w:rsidRPr="00455D92">
              <w:t>12</w:t>
            </w:r>
          </w:p>
        </w:tc>
        <w:tc>
          <w:tcPr>
            <w:tcW w:w="1109" w:type="dxa"/>
          </w:tcPr>
          <w:p w14:paraId="0C0AA93A" w14:textId="277E34D1" w:rsidR="00DF33B8" w:rsidRPr="00B160DE" w:rsidRDefault="00DF33B8" w:rsidP="00DF33B8">
            <w:pPr>
              <w:pStyle w:val="xmsonormal"/>
              <w:spacing w:before="0" w:beforeAutospacing="0" w:after="0" w:afterAutospacing="0" w:line="276" w:lineRule="auto"/>
              <w:jc w:val="right"/>
              <w:rPr>
                <w:color w:val="201F1E"/>
              </w:rPr>
            </w:pPr>
            <w:r w:rsidRPr="00455D92">
              <w:t>538.43</w:t>
            </w:r>
          </w:p>
        </w:tc>
        <w:tc>
          <w:tcPr>
            <w:tcW w:w="983" w:type="dxa"/>
          </w:tcPr>
          <w:p w14:paraId="100AD84F" w14:textId="2FBCF6BD" w:rsidR="00DF33B8" w:rsidRPr="00B160DE" w:rsidRDefault="00DF33B8" w:rsidP="00DF33B8">
            <w:pPr>
              <w:pStyle w:val="xmsonormal"/>
              <w:spacing w:before="0" w:beforeAutospacing="0" w:after="0" w:afterAutospacing="0" w:line="276" w:lineRule="auto"/>
              <w:jc w:val="right"/>
              <w:rPr>
                <w:color w:val="201F1E"/>
              </w:rPr>
            </w:pPr>
            <w:r w:rsidRPr="00455D92">
              <w:t>522</w:t>
            </w:r>
          </w:p>
        </w:tc>
        <w:tc>
          <w:tcPr>
            <w:tcW w:w="1109" w:type="dxa"/>
          </w:tcPr>
          <w:p w14:paraId="0B19180F" w14:textId="0CA3DBBE" w:rsidR="00DF33B8" w:rsidRPr="00B160DE" w:rsidRDefault="00DF33B8" w:rsidP="00DF33B8">
            <w:pPr>
              <w:pStyle w:val="xmsonormal"/>
              <w:spacing w:before="0" w:beforeAutospacing="0" w:after="0" w:afterAutospacing="0" w:line="276" w:lineRule="auto"/>
              <w:jc w:val="right"/>
              <w:rPr>
                <w:color w:val="201F1E"/>
              </w:rPr>
            </w:pPr>
            <w:r w:rsidRPr="00455D92">
              <w:t>36.3</w:t>
            </w:r>
            <w:r>
              <w:t>0</w:t>
            </w:r>
          </w:p>
        </w:tc>
        <w:tc>
          <w:tcPr>
            <w:tcW w:w="840" w:type="dxa"/>
          </w:tcPr>
          <w:p w14:paraId="5CBCA441" w14:textId="1D477A49" w:rsidR="00DF33B8" w:rsidRPr="00B160DE" w:rsidRDefault="00DF33B8" w:rsidP="00DF33B8">
            <w:pPr>
              <w:pStyle w:val="xmsonormal"/>
              <w:spacing w:before="0" w:beforeAutospacing="0" w:after="0" w:afterAutospacing="0" w:line="276" w:lineRule="auto"/>
              <w:jc w:val="right"/>
              <w:rPr>
                <w:color w:val="201F1E"/>
              </w:rPr>
            </w:pPr>
            <w:r w:rsidRPr="00455D92">
              <w:t>3.89</w:t>
            </w:r>
          </w:p>
        </w:tc>
        <w:tc>
          <w:tcPr>
            <w:tcW w:w="1190" w:type="dxa"/>
          </w:tcPr>
          <w:p w14:paraId="4BF64347" w14:textId="5A2B06C7" w:rsidR="00DF33B8" w:rsidRPr="00B160DE" w:rsidRDefault="00DF33B8" w:rsidP="00DF33B8">
            <w:pPr>
              <w:pStyle w:val="xmsonormal"/>
              <w:spacing w:before="0" w:beforeAutospacing="0" w:after="0" w:afterAutospacing="0" w:line="276" w:lineRule="auto"/>
              <w:jc w:val="right"/>
            </w:pPr>
            <w:r w:rsidRPr="00455D92">
              <w:t>42.11</w:t>
            </w:r>
          </w:p>
        </w:tc>
      </w:tr>
      <w:tr w:rsidR="00DF33B8" w14:paraId="6B42F1D2" w14:textId="77777777" w:rsidTr="008E4592">
        <w:tc>
          <w:tcPr>
            <w:tcW w:w="892" w:type="dxa"/>
          </w:tcPr>
          <w:p w14:paraId="6334D82E" w14:textId="77777777" w:rsidR="00DF33B8" w:rsidRDefault="00DF33B8" w:rsidP="00DF33B8">
            <w:pPr>
              <w:pStyle w:val="xmsonormal"/>
              <w:spacing w:before="0" w:beforeAutospacing="0" w:after="0" w:afterAutospacing="0" w:line="276" w:lineRule="auto"/>
              <w:rPr>
                <w:color w:val="201F1E"/>
              </w:rPr>
            </w:pPr>
            <w:r>
              <w:rPr>
                <w:color w:val="201F1E"/>
              </w:rPr>
              <w:t>6</w:t>
            </w:r>
          </w:p>
        </w:tc>
        <w:tc>
          <w:tcPr>
            <w:tcW w:w="1737" w:type="dxa"/>
          </w:tcPr>
          <w:p w14:paraId="7D565558" w14:textId="22694B27" w:rsidR="00DF33B8" w:rsidRPr="00DF33B8" w:rsidRDefault="00DF33B8" w:rsidP="00DF33B8">
            <w:pPr>
              <w:pStyle w:val="xmsonormal"/>
              <w:spacing w:before="0" w:beforeAutospacing="0" w:after="0" w:afterAutospacing="0" w:line="276" w:lineRule="auto"/>
              <w:rPr>
                <w:i/>
                <w:iCs/>
                <w:color w:val="201F1E"/>
              </w:rPr>
            </w:pPr>
            <w:r w:rsidRPr="00A95E30">
              <w:rPr>
                <w:i/>
                <w:iCs/>
              </w:rPr>
              <w:t>wig</w:t>
            </w:r>
          </w:p>
        </w:tc>
        <w:tc>
          <w:tcPr>
            <w:tcW w:w="1156" w:type="dxa"/>
          </w:tcPr>
          <w:p w14:paraId="7414FBBD" w14:textId="5B0A9C99" w:rsidR="00DF33B8" w:rsidRPr="00B160DE" w:rsidRDefault="00DF33B8" w:rsidP="00DF33B8">
            <w:pPr>
              <w:pStyle w:val="xmsonormal"/>
              <w:spacing w:before="0" w:beforeAutospacing="0" w:after="0" w:afterAutospacing="0" w:line="276" w:lineRule="auto"/>
              <w:jc w:val="right"/>
              <w:rPr>
                <w:color w:val="201F1E"/>
              </w:rPr>
            </w:pPr>
            <w:r w:rsidRPr="00455D92">
              <w:t>10</w:t>
            </w:r>
          </w:p>
        </w:tc>
        <w:tc>
          <w:tcPr>
            <w:tcW w:w="1109" w:type="dxa"/>
          </w:tcPr>
          <w:p w14:paraId="640A7BB7" w14:textId="41266F00" w:rsidR="00DF33B8" w:rsidRPr="00B160DE" w:rsidRDefault="00DF33B8" w:rsidP="00DF33B8">
            <w:pPr>
              <w:pStyle w:val="xmsonormal"/>
              <w:spacing w:before="0" w:beforeAutospacing="0" w:after="0" w:afterAutospacing="0" w:line="276" w:lineRule="auto"/>
              <w:jc w:val="right"/>
              <w:rPr>
                <w:color w:val="201F1E"/>
              </w:rPr>
            </w:pPr>
            <w:r w:rsidRPr="00455D92">
              <w:t>448.69</w:t>
            </w:r>
          </w:p>
        </w:tc>
        <w:tc>
          <w:tcPr>
            <w:tcW w:w="983" w:type="dxa"/>
          </w:tcPr>
          <w:p w14:paraId="013917A4" w14:textId="7A7D2F88" w:rsidR="00DF33B8" w:rsidRPr="00B160DE" w:rsidRDefault="00DF33B8" w:rsidP="00DF33B8">
            <w:pPr>
              <w:pStyle w:val="xmsonormal"/>
              <w:spacing w:before="0" w:beforeAutospacing="0" w:after="0" w:afterAutospacing="0" w:line="276" w:lineRule="auto"/>
              <w:jc w:val="right"/>
              <w:rPr>
                <w:color w:val="201F1E"/>
              </w:rPr>
            </w:pPr>
            <w:r w:rsidRPr="00455D92">
              <w:t>357</w:t>
            </w:r>
          </w:p>
        </w:tc>
        <w:tc>
          <w:tcPr>
            <w:tcW w:w="1109" w:type="dxa"/>
          </w:tcPr>
          <w:p w14:paraId="064CA13C" w14:textId="2F95811F" w:rsidR="00DF33B8" w:rsidRPr="00B160DE" w:rsidRDefault="00DF33B8" w:rsidP="00DF33B8">
            <w:pPr>
              <w:pStyle w:val="xmsonormal"/>
              <w:spacing w:before="0" w:beforeAutospacing="0" w:after="0" w:afterAutospacing="0" w:line="276" w:lineRule="auto"/>
              <w:jc w:val="right"/>
              <w:rPr>
                <w:color w:val="201F1E"/>
              </w:rPr>
            </w:pPr>
            <w:r w:rsidRPr="00455D92">
              <w:t>24.82</w:t>
            </w:r>
          </w:p>
        </w:tc>
        <w:tc>
          <w:tcPr>
            <w:tcW w:w="840" w:type="dxa"/>
          </w:tcPr>
          <w:p w14:paraId="44D2262E" w14:textId="158760E6" w:rsidR="00DF33B8" w:rsidRPr="00B160DE" w:rsidRDefault="00DF33B8" w:rsidP="00DF33B8">
            <w:pPr>
              <w:pStyle w:val="xmsonormal"/>
              <w:spacing w:before="0" w:beforeAutospacing="0" w:after="0" w:afterAutospacing="0" w:line="276" w:lineRule="auto"/>
              <w:jc w:val="right"/>
              <w:rPr>
                <w:color w:val="201F1E"/>
              </w:rPr>
            </w:pPr>
            <w:r w:rsidRPr="00455D92">
              <w:t>4.18</w:t>
            </w:r>
          </w:p>
        </w:tc>
        <w:tc>
          <w:tcPr>
            <w:tcW w:w="1190" w:type="dxa"/>
          </w:tcPr>
          <w:p w14:paraId="4D0F9E91" w14:textId="059D1AD8" w:rsidR="00DF33B8" w:rsidRPr="00B160DE" w:rsidRDefault="00DF33B8" w:rsidP="00DF33B8">
            <w:pPr>
              <w:pStyle w:val="xmsonormal"/>
              <w:spacing w:before="0" w:beforeAutospacing="0" w:after="0" w:afterAutospacing="0" w:line="276" w:lineRule="auto"/>
              <w:jc w:val="right"/>
            </w:pPr>
            <w:r w:rsidRPr="00455D92">
              <w:t>38.75</w:t>
            </w:r>
          </w:p>
        </w:tc>
      </w:tr>
      <w:tr w:rsidR="00DF33B8" w14:paraId="4B6ADBEB" w14:textId="77777777" w:rsidTr="008E4592">
        <w:tc>
          <w:tcPr>
            <w:tcW w:w="892" w:type="dxa"/>
          </w:tcPr>
          <w:p w14:paraId="0243FAA2" w14:textId="77777777" w:rsidR="00DF33B8" w:rsidRDefault="00DF33B8" w:rsidP="00DF33B8">
            <w:pPr>
              <w:pStyle w:val="xmsonormal"/>
              <w:spacing w:before="0" w:beforeAutospacing="0" w:after="0" w:afterAutospacing="0" w:line="276" w:lineRule="auto"/>
              <w:rPr>
                <w:color w:val="201F1E"/>
              </w:rPr>
            </w:pPr>
            <w:r w:rsidRPr="00640FC5">
              <w:t>7</w:t>
            </w:r>
          </w:p>
        </w:tc>
        <w:tc>
          <w:tcPr>
            <w:tcW w:w="1737" w:type="dxa"/>
          </w:tcPr>
          <w:p w14:paraId="04F2B75A" w14:textId="6C37D7F1" w:rsidR="00DF33B8" w:rsidRPr="00DF33B8" w:rsidRDefault="00DF33B8" w:rsidP="00DF33B8">
            <w:pPr>
              <w:pStyle w:val="xmsonormal"/>
              <w:spacing w:before="0" w:beforeAutospacing="0" w:after="0" w:afterAutospacing="0" w:line="276" w:lineRule="auto"/>
              <w:rPr>
                <w:i/>
                <w:iCs/>
                <w:color w:val="201F1E"/>
              </w:rPr>
            </w:pPr>
            <w:r w:rsidRPr="00A95E30">
              <w:rPr>
                <w:i/>
                <w:iCs/>
              </w:rPr>
              <w:t>intelligent</w:t>
            </w:r>
          </w:p>
        </w:tc>
        <w:tc>
          <w:tcPr>
            <w:tcW w:w="1156" w:type="dxa"/>
          </w:tcPr>
          <w:p w14:paraId="6E70A866" w14:textId="76486515" w:rsidR="00DF33B8" w:rsidRPr="00B160DE" w:rsidRDefault="00DF33B8" w:rsidP="00DF33B8">
            <w:pPr>
              <w:pStyle w:val="xmsonormal"/>
              <w:spacing w:before="0" w:beforeAutospacing="0" w:after="0" w:afterAutospacing="0" w:line="276" w:lineRule="auto"/>
              <w:jc w:val="right"/>
              <w:rPr>
                <w:color w:val="201F1E"/>
              </w:rPr>
            </w:pPr>
            <w:r w:rsidRPr="00455D92">
              <w:t>7</w:t>
            </w:r>
          </w:p>
        </w:tc>
        <w:tc>
          <w:tcPr>
            <w:tcW w:w="1109" w:type="dxa"/>
          </w:tcPr>
          <w:p w14:paraId="72F9446F" w14:textId="525ACD8A" w:rsidR="00DF33B8" w:rsidRPr="00B160DE" w:rsidRDefault="00DF33B8" w:rsidP="00DF33B8">
            <w:pPr>
              <w:pStyle w:val="xmsonormal"/>
              <w:spacing w:before="0" w:beforeAutospacing="0" w:after="0" w:afterAutospacing="0" w:line="276" w:lineRule="auto"/>
              <w:jc w:val="right"/>
              <w:rPr>
                <w:color w:val="201F1E"/>
              </w:rPr>
            </w:pPr>
            <w:r w:rsidRPr="00455D92">
              <w:t>314.08</w:t>
            </w:r>
          </w:p>
        </w:tc>
        <w:tc>
          <w:tcPr>
            <w:tcW w:w="983" w:type="dxa"/>
          </w:tcPr>
          <w:p w14:paraId="5FC33CE6" w14:textId="008C0B2B" w:rsidR="00DF33B8" w:rsidRPr="00B160DE" w:rsidRDefault="00DF33B8" w:rsidP="00DF33B8">
            <w:pPr>
              <w:pStyle w:val="xmsonormal"/>
              <w:spacing w:before="0" w:beforeAutospacing="0" w:after="0" w:afterAutospacing="0" w:line="276" w:lineRule="auto"/>
              <w:jc w:val="right"/>
              <w:rPr>
                <w:color w:val="201F1E"/>
              </w:rPr>
            </w:pPr>
            <w:r w:rsidRPr="00455D92">
              <w:t>139</w:t>
            </w:r>
          </w:p>
        </w:tc>
        <w:tc>
          <w:tcPr>
            <w:tcW w:w="1109" w:type="dxa"/>
          </w:tcPr>
          <w:p w14:paraId="60043704" w14:textId="1795108B" w:rsidR="00DF33B8" w:rsidRPr="00B160DE" w:rsidRDefault="00DF33B8" w:rsidP="00DF33B8">
            <w:pPr>
              <w:pStyle w:val="xmsonormal"/>
              <w:spacing w:before="0" w:beforeAutospacing="0" w:after="0" w:afterAutospacing="0" w:line="276" w:lineRule="auto"/>
              <w:jc w:val="right"/>
              <w:rPr>
                <w:color w:val="201F1E"/>
              </w:rPr>
            </w:pPr>
            <w:r w:rsidRPr="00455D92">
              <w:t>9.67</w:t>
            </w:r>
          </w:p>
        </w:tc>
        <w:tc>
          <w:tcPr>
            <w:tcW w:w="840" w:type="dxa"/>
          </w:tcPr>
          <w:p w14:paraId="1CBF9123" w14:textId="4CA86682" w:rsidR="00DF33B8" w:rsidRPr="00B160DE" w:rsidRDefault="00DF33B8" w:rsidP="00DF33B8">
            <w:pPr>
              <w:pStyle w:val="xmsonormal"/>
              <w:spacing w:before="0" w:beforeAutospacing="0" w:after="0" w:afterAutospacing="0" w:line="276" w:lineRule="auto"/>
              <w:jc w:val="right"/>
              <w:rPr>
                <w:color w:val="201F1E"/>
              </w:rPr>
            </w:pPr>
            <w:r w:rsidRPr="00455D92">
              <w:t>5.02</w:t>
            </w:r>
          </w:p>
        </w:tc>
        <w:tc>
          <w:tcPr>
            <w:tcW w:w="1190" w:type="dxa"/>
          </w:tcPr>
          <w:p w14:paraId="7C2FA8C7" w14:textId="73716F8A" w:rsidR="00DF33B8" w:rsidRPr="00B160DE" w:rsidRDefault="00DF33B8" w:rsidP="00DF33B8">
            <w:pPr>
              <w:pStyle w:val="xmsonormal"/>
              <w:spacing w:before="0" w:beforeAutospacing="0" w:after="0" w:afterAutospacing="0" w:line="276" w:lineRule="auto"/>
              <w:jc w:val="right"/>
            </w:pPr>
            <w:r w:rsidRPr="00455D92">
              <w:t>34.84</w:t>
            </w:r>
          </w:p>
        </w:tc>
      </w:tr>
      <w:tr w:rsidR="00DF33B8" w14:paraId="56C56551" w14:textId="77777777" w:rsidTr="008E4592">
        <w:tc>
          <w:tcPr>
            <w:tcW w:w="892" w:type="dxa"/>
          </w:tcPr>
          <w:p w14:paraId="5D83A980" w14:textId="77777777" w:rsidR="00DF33B8" w:rsidRDefault="00DF33B8" w:rsidP="00DF33B8">
            <w:pPr>
              <w:pStyle w:val="xmsonormal"/>
              <w:spacing w:before="0" w:beforeAutospacing="0" w:after="0" w:afterAutospacing="0" w:line="276" w:lineRule="auto"/>
              <w:rPr>
                <w:color w:val="201F1E"/>
              </w:rPr>
            </w:pPr>
            <w:r w:rsidRPr="00640FC5">
              <w:t>8</w:t>
            </w:r>
          </w:p>
        </w:tc>
        <w:tc>
          <w:tcPr>
            <w:tcW w:w="1737" w:type="dxa"/>
          </w:tcPr>
          <w:p w14:paraId="1F0A7941" w14:textId="5D7B1CF8" w:rsidR="00DF33B8" w:rsidRPr="00DF33B8" w:rsidRDefault="00DF33B8" w:rsidP="00DF33B8">
            <w:pPr>
              <w:pStyle w:val="xmsonormal"/>
              <w:spacing w:before="0" w:beforeAutospacing="0" w:after="0" w:afterAutospacing="0" w:line="276" w:lineRule="auto"/>
              <w:rPr>
                <w:i/>
                <w:iCs/>
                <w:color w:val="201F1E"/>
              </w:rPr>
            </w:pPr>
            <w:r w:rsidRPr="00A95E30">
              <w:rPr>
                <w:i/>
                <w:iCs/>
              </w:rPr>
              <w:t>children</w:t>
            </w:r>
          </w:p>
        </w:tc>
        <w:tc>
          <w:tcPr>
            <w:tcW w:w="1156" w:type="dxa"/>
          </w:tcPr>
          <w:p w14:paraId="6FDA7FB6" w14:textId="2778513C" w:rsidR="00DF33B8" w:rsidRPr="00B160DE" w:rsidRDefault="00DF33B8" w:rsidP="00DF33B8">
            <w:pPr>
              <w:pStyle w:val="xmsonormal"/>
              <w:spacing w:before="0" w:beforeAutospacing="0" w:after="0" w:afterAutospacing="0" w:line="276" w:lineRule="auto"/>
              <w:jc w:val="right"/>
              <w:rPr>
                <w:color w:val="201F1E"/>
              </w:rPr>
            </w:pPr>
            <w:r w:rsidRPr="00455D92">
              <w:t>10</w:t>
            </w:r>
          </w:p>
        </w:tc>
        <w:tc>
          <w:tcPr>
            <w:tcW w:w="1109" w:type="dxa"/>
          </w:tcPr>
          <w:p w14:paraId="2C6265CD" w14:textId="4DD1277D" w:rsidR="00DF33B8" w:rsidRPr="00B160DE" w:rsidRDefault="00DF33B8" w:rsidP="00DF33B8">
            <w:pPr>
              <w:pStyle w:val="xmsonormal"/>
              <w:spacing w:before="0" w:beforeAutospacing="0" w:after="0" w:afterAutospacing="0" w:line="276" w:lineRule="auto"/>
              <w:jc w:val="right"/>
              <w:rPr>
                <w:color w:val="201F1E"/>
              </w:rPr>
            </w:pPr>
            <w:r w:rsidRPr="00455D92">
              <w:t>448.69</w:t>
            </w:r>
          </w:p>
        </w:tc>
        <w:tc>
          <w:tcPr>
            <w:tcW w:w="983" w:type="dxa"/>
          </w:tcPr>
          <w:p w14:paraId="55E8268A" w14:textId="6BE4C531" w:rsidR="00DF33B8" w:rsidRPr="00B160DE" w:rsidRDefault="00DF33B8" w:rsidP="00DF33B8">
            <w:pPr>
              <w:pStyle w:val="xmsonormal"/>
              <w:spacing w:before="0" w:beforeAutospacing="0" w:after="0" w:afterAutospacing="0" w:line="276" w:lineRule="auto"/>
              <w:jc w:val="right"/>
              <w:rPr>
                <w:color w:val="201F1E"/>
              </w:rPr>
            </w:pPr>
            <w:r w:rsidRPr="00455D92">
              <w:t>559</w:t>
            </w:r>
          </w:p>
        </w:tc>
        <w:tc>
          <w:tcPr>
            <w:tcW w:w="1109" w:type="dxa"/>
          </w:tcPr>
          <w:p w14:paraId="461B5765" w14:textId="426DE063" w:rsidR="00DF33B8" w:rsidRPr="00B160DE" w:rsidRDefault="00DF33B8" w:rsidP="00DF33B8">
            <w:pPr>
              <w:pStyle w:val="xmsonormal"/>
              <w:spacing w:before="0" w:beforeAutospacing="0" w:after="0" w:afterAutospacing="0" w:line="276" w:lineRule="auto"/>
              <w:jc w:val="right"/>
              <w:rPr>
                <w:color w:val="201F1E"/>
              </w:rPr>
            </w:pPr>
            <w:r w:rsidRPr="00455D92">
              <w:t>38.87</w:t>
            </w:r>
          </w:p>
        </w:tc>
        <w:tc>
          <w:tcPr>
            <w:tcW w:w="840" w:type="dxa"/>
          </w:tcPr>
          <w:p w14:paraId="21F4A0AD" w14:textId="0C460BE9" w:rsidR="00DF33B8" w:rsidRPr="00B160DE" w:rsidRDefault="00DF33B8" w:rsidP="00DF33B8">
            <w:pPr>
              <w:pStyle w:val="xmsonormal"/>
              <w:spacing w:before="0" w:beforeAutospacing="0" w:after="0" w:afterAutospacing="0" w:line="276" w:lineRule="auto"/>
              <w:jc w:val="right"/>
              <w:rPr>
                <w:color w:val="201F1E"/>
              </w:rPr>
            </w:pPr>
            <w:r w:rsidRPr="00455D92">
              <w:t>3.53</w:t>
            </w:r>
          </w:p>
        </w:tc>
        <w:tc>
          <w:tcPr>
            <w:tcW w:w="1190" w:type="dxa"/>
          </w:tcPr>
          <w:p w14:paraId="40C4BE4D" w14:textId="7643AA3B" w:rsidR="00DF33B8" w:rsidRPr="00B160DE" w:rsidRDefault="00DF33B8" w:rsidP="00DF33B8">
            <w:pPr>
              <w:pStyle w:val="xmsonormal"/>
              <w:spacing w:before="0" w:beforeAutospacing="0" w:after="0" w:afterAutospacing="0" w:line="276" w:lineRule="auto"/>
              <w:jc w:val="right"/>
            </w:pPr>
            <w:r w:rsidRPr="00455D92">
              <w:t>30.51</w:t>
            </w:r>
          </w:p>
        </w:tc>
      </w:tr>
      <w:tr w:rsidR="00DF33B8" w14:paraId="122962D1" w14:textId="77777777" w:rsidTr="008E4592">
        <w:tc>
          <w:tcPr>
            <w:tcW w:w="892" w:type="dxa"/>
          </w:tcPr>
          <w:p w14:paraId="6DCCA9FE" w14:textId="77777777" w:rsidR="00DF33B8" w:rsidRDefault="00DF33B8" w:rsidP="00DF33B8">
            <w:pPr>
              <w:pStyle w:val="xmsonormal"/>
              <w:spacing w:before="0" w:beforeAutospacing="0" w:after="0" w:afterAutospacing="0" w:line="276" w:lineRule="auto"/>
              <w:rPr>
                <w:color w:val="201F1E"/>
              </w:rPr>
            </w:pPr>
            <w:r>
              <w:rPr>
                <w:color w:val="201F1E"/>
              </w:rPr>
              <w:t>9</w:t>
            </w:r>
          </w:p>
        </w:tc>
        <w:tc>
          <w:tcPr>
            <w:tcW w:w="1737" w:type="dxa"/>
          </w:tcPr>
          <w:p w14:paraId="5FA25FBF" w14:textId="193931EF" w:rsidR="00DF33B8" w:rsidRPr="00DF33B8" w:rsidRDefault="00DF33B8" w:rsidP="00DF33B8">
            <w:pPr>
              <w:pStyle w:val="xmsonormal"/>
              <w:spacing w:before="0" w:beforeAutospacing="0" w:after="0" w:afterAutospacing="0" w:line="276" w:lineRule="auto"/>
              <w:rPr>
                <w:i/>
                <w:iCs/>
                <w:color w:val="201F1E"/>
              </w:rPr>
            </w:pPr>
            <w:r w:rsidRPr="00A95E30">
              <w:rPr>
                <w:i/>
                <w:iCs/>
              </w:rPr>
              <w:t>should</w:t>
            </w:r>
          </w:p>
        </w:tc>
        <w:tc>
          <w:tcPr>
            <w:tcW w:w="1156" w:type="dxa"/>
          </w:tcPr>
          <w:p w14:paraId="73400092" w14:textId="532E3027" w:rsidR="00DF33B8" w:rsidRPr="00B160DE" w:rsidRDefault="00DF33B8" w:rsidP="00DF33B8">
            <w:pPr>
              <w:pStyle w:val="xmsonormal"/>
              <w:spacing w:before="0" w:beforeAutospacing="0" w:after="0" w:afterAutospacing="0" w:line="276" w:lineRule="auto"/>
              <w:jc w:val="right"/>
              <w:rPr>
                <w:color w:val="201F1E"/>
              </w:rPr>
            </w:pPr>
            <w:r w:rsidRPr="00455D92">
              <w:t>62</w:t>
            </w:r>
          </w:p>
        </w:tc>
        <w:tc>
          <w:tcPr>
            <w:tcW w:w="1109" w:type="dxa"/>
          </w:tcPr>
          <w:p w14:paraId="7962C73D" w14:textId="2DFA3890" w:rsidR="00DF33B8" w:rsidRPr="00B160DE" w:rsidRDefault="00DF33B8" w:rsidP="00DF33B8">
            <w:pPr>
              <w:pStyle w:val="xmsonormal"/>
              <w:spacing w:before="0" w:beforeAutospacing="0" w:after="0" w:afterAutospacing="0" w:line="276" w:lineRule="auto"/>
              <w:jc w:val="right"/>
              <w:rPr>
                <w:color w:val="201F1E"/>
              </w:rPr>
            </w:pPr>
            <w:r w:rsidRPr="00455D92">
              <w:t>2,781.89</w:t>
            </w:r>
          </w:p>
        </w:tc>
        <w:tc>
          <w:tcPr>
            <w:tcW w:w="983" w:type="dxa"/>
          </w:tcPr>
          <w:p w14:paraId="5D826612" w14:textId="7358B178" w:rsidR="00DF33B8" w:rsidRPr="00B160DE" w:rsidRDefault="00DF33B8" w:rsidP="00DF33B8">
            <w:pPr>
              <w:pStyle w:val="xmsonormal"/>
              <w:spacing w:before="0" w:beforeAutospacing="0" w:after="0" w:afterAutospacing="0" w:line="276" w:lineRule="auto"/>
              <w:jc w:val="right"/>
              <w:rPr>
                <w:color w:val="201F1E"/>
              </w:rPr>
            </w:pPr>
            <w:r w:rsidRPr="00455D92">
              <w:t>19,414</w:t>
            </w:r>
          </w:p>
        </w:tc>
        <w:tc>
          <w:tcPr>
            <w:tcW w:w="1109" w:type="dxa"/>
          </w:tcPr>
          <w:p w14:paraId="6E92A491" w14:textId="2C9D3B89" w:rsidR="00DF33B8" w:rsidRPr="00B160DE" w:rsidRDefault="00DF33B8" w:rsidP="00DF33B8">
            <w:pPr>
              <w:pStyle w:val="xmsonormal"/>
              <w:spacing w:before="0" w:beforeAutospacing="0" w:after="0" w:afterAutospacing="0" w:line="276" w:lineRule="auto"/>
              <w:jc w:val="right"/>
              <w:rPr>
                <w:color w:val="201F1E"/>
              </w:rPr>
            </w:pPr>
            <w:r w:rsidRPr="00455D92">
              <w:t>1,349.94</w:t>
            </w:r>
          </w:p>
        </w:tc>
        <w:tc>
          <w:tcPr>
            <w:tcW w:w="840" w:type="dxa"/>
          </w:tcPr>
          <w:p w14:paraId="0AC03B53" w14:textId="2701C2D3" w:rsidR="00DF33B8" w:rsidRPr="00B160DE" w:rsidRDefault="00DF33B8" w:rsidP="00DF33B8">
            <w:pPr>
              <w:pStyle w:val="xmsonormal"/>
              <w:spacing w:before="0" w:beforeAutospacing="0" w:after="0" w:afterAutospacing="0" w:line="276" w:lineRule="auto"/>
              <w:jc w:val="right"/>
              <w:rPr>
                <w:color w:val="201F1E"/>
              </w:rPr>
            </w:pPr>
            <w:r w:rsidRPr="00455D92">
              <w:t>1.04</w:t>
            </w:r>
          </w:p>
        </w:tc>
        <w:tc>
          <w:tcPr>
            <w:tcW w:w="1190" w:type="dxa"/>
          </w:tcPr>
          <w:p w14:paraId="0BB0A151" w14:textId="099BDA25" w:rsidR="00DF33B8" w:rsidRPr="00B160DE" w:rsidRDefault="00DF33B8" w:rsidP="00DF33B8">
            <w:pPr>
              <w:pStyle w:val="xmsonormal"/>
              <w:spacing w:before="0" w:beforeAutospacing="0" w:after="0" w:afterAutospacing="0" w:line="276" w:lineRule="auto"/>
              <w:jc w:val="right"/>
            </w:pPr>
            <w:r w:rsidRPr="00455D92">
              <w:t>25.83</w:t>
            </w:r>
          </w:p>
        </w:tc>
      </w:tr>
      <w:tr w:rsidR="00DF33B8" w14:paraId="23D313E0" w14:textId="77777777" w:rsidTr="008E4592">
        <w:tc>
          <w:tcPr>
            <w:tcW w:w="892" w:type="dxa"/>
          </w:tcPr>
          <w:p w14:paraId="58C09CDA" w14:textId="77777777" w:rsidR="00DF33B8" w:rsidRDefault="00DF33B8" w:rsidP="00DF33B8">
            <w:pPr>
              <w:pStyle w:val="xmsonormal"/>
              <w:spacing w:before="0" w:beforeAutospacing="0" w:after="0" w:afterAutospacing="0" w:line="276" w:lineRule="auto"/>
              <w:rPr>
                <w:color w:val="201F1E"/>
              </w:rPr>
            </w:pPr>
            <w:r>
              <w:rPr>
                <w:color w:val="201F1E"/>
              </w:rPr>
              <w:t>10</w:t>
            </w:r>
          </w:p>
        </w:tc>
        <w:tc>
          <w:tcPr>
            <w:tcW w:w="1737" w:type="dxa"/>
          </w:tcPr>
          <w:p w14:paraId="704E487C" w14:textId="47F70B07" w:rsidR="00DF33B8" w:rsidRPr="00DF33B8" w:rsidRDefault="00DF33B8" w:rsidP="00DF33B8">
            <w:pPr>
              <w:pStyle w:val="xmsonormal"/>
              <w:spacing w:before="0" w:beforeAutospacing="0" w:after="0" w:afterAutospacing="0" w:line="276" w:lineRule="auto"/>
              <w:rPr>
                <w:i/>
                <w:iCs/>
                <w:color w:val="201F1E"/>
              </w:rPr>
            </w:pPr>
            <w:r w:rsidRPr="00A95E30">
              <w:rPr>
                <w:i/>
                <w:iCs/>
              </w:rPr>
              <w:t>fertility</w:t>
            </w:r>
          </w:p>
        </w:tc>
        <w:tc>
          <w:tcPr>
            <w:tcW w:w="1156" w:type="dxa"/>
          </w:tcPr>
          <w:p w14:paraId="063FAF77" w14:textId="65EA8956" w:rsidR="00DF33B8" w:rsidRPr="00B160DE" w:rsidRDefault="00DF33B8" w:rsidP="00DF33B8">
            <w:pPr>
              <w:pStyle w:val="xmsonormal"/>
              <w:spacing w:before="0" w:beforeAutospacing="0" w:after="0" w:afterAutospacing="0" w:line="276" w:lineRule="auto"/>
              <w:jc w:val="right"/>
              <w:rPr>
                <w:color w:val="201F1E"/>
              </w:rPr>
            </w:pPr>
            <w:r w:rsidRPr="00455D92">
              <w:t>5</w:t>
            </w:r>
          </w:p>
        </w:tc>
        <w:tc>
          <w:tcPr>
            <w:tcW w:w="1109" w:type="dxa"/>
          </w:tcPr>
          <w:p w14:paraId="543B29CB" w14:textId="71A39629" w:rsidR="00DF33B8" w:rsidRPr="00B160DE" w:rsidRDefault="00DF33B8" w:rsidP="00DF33B8">
            <w:pPr>
              <w:pStyle w:val="xmsonormal"/>
              <w:spacing w:before="0" w:beforeAutospacing="0" w:after="0" w:afterAutospacing="0" w:line="276" w:lineRule="auto"/>
              <w:jc w:val="right"/>
              <w:rPr>
                <w:color w:val="201F1E"/>
              </w:rPr>
            </w:pPr>
            <w:r w:rsidRPr="00455D92">
              <w:t>224.35</w:t>
            </w:r>
          </w:p>
        </w:tc>
        <w:tc>
          <w:tcPr>
            <w:tcW w:w="983" w:type="dxa"/>
          </w:tcPr>
          <w:p w14:paraId="7CBF281C" w14:textId="2BC48EA5" w:rsidR="00DF33B8" w:rsidRPr="00B160DE" w:rsidRDefault="00DF33B8" w:rsidP="00DF33B8">
            <w:pPr>
              <w:pStyle w:val="xmsonormal"/>
              <w:spacing w:before="0" w:beforeAutospacing="0" w:after="0" w:afterAutospacing="0" w:line="276" w:lineRule="auto"/>
              <w:jc w:val="right"/>
              <w:rPr>
                <w:color w:val="201F1E"/>
              </w:rPr>
            </w:pPr>
            <w:r w:rsidRPr="00455D92">
              <w:t>113</w:t>
            </w:r>
          </w:p>
        </w:tc>
        <w:tc>
          <w:tcPr>
            <w:tcW w:w="1109" w:type="dxa"/>
          </w:tcPr>
          <w:p w14:paraId="4C72B26E" w14:textId="2EA10B36" w:rsidR="00DF33B8" w:rsidRPr="00B160DE" w:rsidRDefault="00DF33B8" w:rsidP="00DF33B8">
            <w:pPr>
              <w:pStyle w:val="xmsonormal"/>
              <w:spacing w:before="0" w:beforeAutospacing="0" w:after="0" w:afterAutospacing="0" w:line="276" w:lineRule="auto"/>
              <w:jc w:val="right"/>
              <w:rPr>
                <w:color w:val="201F1E"/>
              </w:rPr>
            </w:pPr>
            <w:r w:rsidRPr="00455D92">
              <w:t>7.86</w:t>
            </w:r>
          </w:p>
        </w:tc>
        <w:tc>
          <w:tcPr>
            <w:tcW w:w="840" w:type="dxa"/>
          </w:tcPr>
          <w:p w14:paraId="67341454" w14:textId="7337E417" w:rsidR="00DF33B8" w:rsidRPr="00B160DE" w:rsidRDefault="00DF33B8" w:rsidP="00DF33B8">
            <w:pPr>
              <w:pStyle w:val="xmsonormal"/>
              <w:spacing w:before="0" w:beforeAutospacing="0" w:after="0" w:afterAutospacing="0" w:line="276" w:lineRule="auto"/>
              <w:jc w:val="right"/>
              <w:rPr>
                <w:color w:val="201F1E"/>
              </w:rPr>
            </w:pPr>
            <w:r w:rsidRPr="00455D92">
              <w:t>4.84</w:t>
            </w:r>
          </w:p>
        </w:tc>
        <w:tc>
          <w:tcPr>
            <w:tcW w:w="1190" w:type="dxa"/>
          </w:tcPr>
          <w:p w14:paraId="53FCC9B5" w14:textId="42363F84" w:rsidR="00DF33B8" w:rsidRPr="00B160DE" w:rsidRDefault="00DF33B8" w:rsidP="00DF33B8">
            <w:pPr>
              <w:pStyle w:val="xmsonormal"/>
              <w:spacing w:before="0" w:beforeAutospacing="0" w:after="0" w:afterAutospacing="0" w:line="276" w:lineRule="auto"/>
              <w:jc w:val="right"/>
            </w:pPr>
            <w:r w:rsidRPr="00455D92">
              <w:t>23.67</w:t>
            </w:r>
          </w:p>
        </w:tc>
      </w:tr>
      <w:tr w:rsidR="00DF33B8" w14:paraId="326AA5A5" w14:textId="77777777" w:rsidTr="008E4592">
        <w:tc>
          <w:tcPr>
            <w:tcW w:w="892" w:type="dxa"/>
          </w:tcPr>
          <w:p w14:paraId="73AE3A29" w14:textId="77777777" w:rsidR="00DF33B8" w:rsidRDefault="00DF33B8" w:rsidP="00DF33B8">
            <w:pPr>
              <w:pStyle w:val="xmsonormal"/>
              <w:spacing w:before="0" w:beforeAutospacing="0" w:after="0" w:afterAutospacing="0" w:line="276" w:lineRule="auto"/>
              <w:rPr>
                <w:color w:val="201F1E"/>
              </w:rPr>
            </w:pPr>
            <w:r>
              <w:rPr>
                <w:color w:val="201F1E"/>
              </w:rPr>
              <w:t>11</w:t>
            </w:r>
          </w:p>
        </w:tc>
        <w:tc>
          <w:tcPr>
            <w:tcW w:w="1737" w:type="dxa"/>
          </w:tcPr>
          <w:p w14:paraId="7DFA232A" w14:textId="1A9EB88A" w:rsidR="00DF33B8" w:rsidRPr="00DF33B8" w:rsidRDefault="00DF33B8" w:rsidP="00DF33B8">
            <w:pPr>
              <w:pStyle w:val="xmsonormal"/>
              <w:spacing w:before="0" w:beforeAutospacing="0" w:after="0" w:afterAutospacing="0" w:line="276" w:lineRule="auto"/>
              <w:rPr>
                <w:i/>
                <w:iCs/>
                <w:color w:val="201F1E"/>
              </w:rPr>
            </w:pPr>
            <w:r w:rsidRPr="00A95E30">
              <w:rPr>
                <w:i/>
                <w:iCs/>
              </w:rPr>
              <w:t>me</w:t>
            </w:r>
          </w:p>
        </w:tc>
        <w:tc>
          <w:tcPr>
            <w:tcW w:w="1156" w:type="dxa"/>
          </w:tcPr>
          <w:p w14:paraId="0023EE3C" w14:textId="5662844C" w:rsidR="00DF33B8" w:rsidRPr="00B160DE" w:rsidRDefault="00DF33B8" w:rsidP="00DF33B8">
            <w:pPr>
              <w:pStyle w:val="xmsonormal"/>
              <w:spacing w:before="0" w:beforeAutospacing="0" w:after="0" w:afterAutospacing="0" w:line="276" w:lineRule="auto"/>
              <w:jc w:val="right"/>
              <w:rPr>
                <w:color w:val="201F1E"/>
              </w:rPr>
            </w:pPr>
            <w:r w:rsidRPr="00455D92">
              <w:t>211</w:t>
            </w:r>
          </w:p>
        </w:tc>
        <w:tc>
          <w:tcPr>
            <w:tcW w:w="1109" w:type="dxa"/>
          </w:tcPr>
          <w:p w14:paraId="7D771D87" w14:textId="1C7A4B3A" w:rsidR="00DF33B8" w:rsidRPr="00B160DE" w:rsidRDefault="00DF33B8" w:rsidP="00DF33B8">
            <w:pPr>
              <w:pStyle w:val="xmsonormal"/>
              <w:spacing w:before="0" w:beforeAutospacing="0" w:after="0" w:afterAutospacing="0" w:line="276" w:lineRule="auto"/>
              <w:jc w:val="right"/>
              <w:rPr>
                <w:color w:val="201F1E"/>
              </w:rPr>
            </w:pPr>
            <w:r w:rsidRPr="00455D92">
              <w:t>9,467.40</w:t>
            </w:r>
          </w:p>
        </w:tc>
        <w:tc>
          <w:tcPr>
            <w:tcW w:w="983" w:type="dxa"/>
          </w:tcPr>
          <w:p w14:paraId="5DB4CAEA" w14:textId="1AA4ADF7" w:rsidR="00DF33B8" w:rsidRPr="00B160DE" w:rsidRDefault="00DF33B8" w:rsidP="00DF33B8">
            <w:pPr>
              <w:pStyle w:val="xmsonormal"/>
              <w:spacing w:before="0" w:beforeAutospacing="0" w:after="0" w:afterAutospacing="0" w:line="276" w:lineRule="auto"/>
              <w:jc w:val="right"/>
              <w:rPr>
                <w:color w:val="201F1E"/>
              </w:rPr>
            </w:pPr>
            <w:r w:rsidRPr="00455D92">
              <w:t>97,738</w:t>
            </w:r>
          </w:p>
        </w:tc>
        <w:tc>
          <w:tcPr>
            <w:tcW w:w="1109" w:type="dxa"/>
          </w:tcPr>
          <w:p w14:paraId="7BD9596E" w14:textId="3AB2918E" w:rsidR="00DF33B8" w:rsidRPr="00B160DE" w:rsidRDefault="00DF33B8" w:rsidP="00DF33B8">
            <w:pPr>
              <w:pStyle w:val="xmsonormal"/>
              <w:spacing w:before="0" w:beforeAutospacing="0" w:after="0" w:afterAutospacing="0" w:line="276" w:lineRule="auto"/>
              <w:jc w:val="right"/>
              <w:rPr>
                <w:color w:val="201F1E"/>
              </w:rPr>
            </w:pPr>
            <w:r w:rsidRPr="00455D92">
              <w:t>6,796.14</w:t>
            </w:r>
          </w:p>
        </w:tc>
        <w:tc>
          <w:tcPr>
            <w:tcW w:w="840" w:type="dxa"/>
          </w:tcPr>
          <w:p w14:paraId="5C48DCC7" w14:textId="6F86D098" w:rsidR="00DF33B8" w:rsidRPr="00B160DE" w:rsidRDefault="00DF33B8" w:rsidP="00DF33B8">
            <w:pPr>
              <w:pStyle w:val="xmsonormal"/>
              <w:spacing w:before="0" w:beforeAutospacing="0" w:after="0" w:afterAutospacing="0" w:line="276" w:lineRule="auto"/>
              <w:jc w:val="right"/>
              <w:rPr>
                <w:color w:val="201F1E"/>
              </w:rPr>
            </w:pPr>
            <w:r w:rsidRPr="00455D92">
              <w:t>0.48</w:t>
            </w:r>
          </w:p>
        </w:tc>
        <w:tc>
          <w:tcPr>
            <w:tcW w:w="1190" w:type="dxa"/>
          </w:tcPr>
          <w:p w14:paraId="724A9608" w14:textId="21FD5985" w:rsidR="00DF33B8" w:rsidRPr="00B160DE" w:rsidRDefault="00DF33B8" w:rsidP="00DF33B8">
            <w:pPr>
              <w:pStyle w:val="xmsonormal"/>
              <w:spacing w:before="0" w:beforeAutospacing="0" w:after="0" w:afterAutospacing="0" w:line="276" w:lineRule="auto"/>
              <w:jc w:val="right"/>
            </w:pPr>
            <w:r w:rsidRPr="00455D92">
              <w:t>20.95</w:t>
            </w:r>
          </w:p>
        </w:tc>
      </w:tr>
      <w:tr w:rsidR="00DF33B8" w14:paraId="5D56491C" w14:textId="77777777" w:rsidTr="008E4592">
        <w:tc>
          <w:tcPr>
            <w:tcW w:w="892" w:type="dxa"/>
          </w:tcPr>
          <w:p w14:paraId="406184C8" w14:textId="77777777" w:rsidR="00DF33B8" w:rsidRDefault="00DF33B8" w:rsidP="00DF33B8">
            <w:pPr>
              <w:pStyle w:val="xmsonormal"/>
              <w:spacing w:before="0" w:beforeAutospacing="0" w:after="0" w:afterAutospacing="0" w:line="276" w:lineRule="auto"/>
              <w:rPr>
                <w:color w:val="201F1E"/>
              </w:rPr>
            </w:pPr>
            <w:r>
              <w:rPr>
                <w:color w:val="201F1E"/>
              </w:rPr>
              <w:t>12</w:t>
            </w:r>
          </w:p>
        </w:tc>
        <w:tc>
          <w:tcPr>
            <w:tcW w:w="1737" w:type="dxa"/>
          </w:tcPr>
          <w:p w14:paraId="782FBE53" w14:textId="4AA77EBC" w:rsidR="00DF33B8" w:rsidRPr="00DF33B8" w:rsidRDefault="00DF33B8" w:rsidP="00DF33B8">
            <w:pPr>
              <w:pStyle w:val="xmsonormal"/>
              <w:spacing w:before="0" w:beforeAutospacing="0" w:after="0" w:afterAutospacing="0" w:line="276" w:lineRule="auto"/>
              <w:rPr>
                <w:i/>
                <w:iCs/>
                <w:color w:val="201F1E"/>
              </w:rPr>
            </w:pPr>
            <w:r w:rsidRPr="00A95E30">
              <w:rPr>
                <w:i/>
                <w:iCs/>
              </w:rPr>
              <w:t>said</w:t>
            </w:r>
          </w:p>
        </w:tc>
        <w:tc>
          <w:tcPr>
            <w:tcW w:w="1156" w:type="dxa"/>
          </w:tcPr>
          <w:p w14:paraId="5AA575E7" w14:textId="7493617A" w:rsidR="00DF33B8" w:rsidRPr="00B160DE" w:rsidRDefault="00DF33B8" w:rsidP="00DF33B8">
            <w:pPr>
              <w:pStyle w:val="xmsonormal"/>
              <w:spacing w:before="0" w:beforeAutospacing="0" w:after="0" w:afterAutospacing="0" w:line="276" w:lineRule="auto"/>
              <w:jc w:val="right"/>
              <w:rPr>
                <w:color w:val="201F1E"/>
              </w:rPr>
            </w:pPr>
            <w:r w:rsidRPr="00455D92">
              <w:t>32</w:t>
            </w:r>
          </w:p>
        </w:tc>
        <w:tc>
          <w:tcPr>
            <w:tcW w:w="1109" w:type="dxa"/>
          </w:tcPr>
          <w:p w14:paraId="18A91396" w14:textId="550F8047" w:rsidR="00DF33B8" w:rsidRPr="00B160DE" w:rsidRDefault="00DF33B8" w:rsidP="00DF33B8">
            <w:pPr>
              <w:pStyle w:val="xmsonormal"/>
              <w:spacing w:before="0" w:beforeAutospacing="0" w:after="0" w:afterAutospacing="0" w:line="276" w:lineRule="auto"/>
              <w:jc w:val="right"/>
              <w:rPr>
                <w:color w:val="201F1E"/>
              </w:rPr>
            </w:pPr>
            <w:r w:rsidRPr="00455D92">
              <w:t>1,435.81</w:t>
            </w:r>
          </w:p>
        </w:tc>
        <w:tc>
          <w:tcPr>
            <w:tcW w:w="983" w:type="dxa"/>
          </w:tcPr>
          <w:p w14:paraId="29610DDA" w14:textId="4EB9007B" w:rsidR="00DF33B8" w:rsidRPr="00B160DE" w:rsidRDefault="00DF33B8" w:rsidP="00DF33B8">
            <w:pPr>
              <w:pStyle w:val="xmsonormal"/>
              <w:spacing w:before="0" w:beforeAutospacing="0" w:after="0" w:afterAutospacing="0" w:line="276" w:lineRule="auto"/>
              <w:jc w:val="right"/>
              <w:rPr>
                <w:color w:val="201F1E"/>
              </w:rPr>
            </w:pPr>
            <w:r w:rsidRPr="00455D92">
              <w:t>8,142</w:t>
            </w:r>
          </w:p>
        </w:tc>
        <w:tc>
          <w:tcPr>
            <w:tcW w:w="1109" w:type="dxa"/>
          </w:tcPr>
          <w:p w14:paraId="0B5D2C0E" w14:textId="2A543C9C" w:rsidR="00DF33B8" w:rsidRPr="00B160DE" w:rsidRDefault="00DF33B8" w:rsidP="00DF33B8">
            <w:pPr>
              <w:pStyle w:val="xmsonormal"/>
              <w:spacing w:before="0" w:beforeAutospacing="0" w:after="0" w:afterAutospacing="0" w:line="276" w:lineRule="auto"/>
              <w:jc w:val="right"/>
              <w:rPr>
                <w:color w:val="201F1E"/>
              </w:rPr>
            </w:pPr>
            <w:r w:rsidRPr="00455D92">
              <w:t>566.15</w:t>
            </w:r>
          </w:p>
        </w:tc>
        <w:tc>
          <w:tcPr>
            <w:tcW w:w="840" w:type="dxa"/>
          </w:tcPr>
          <w:p w14:paraId="106FCFFC" w14:textId="7CA602E9" w:rsidR="00DF33B8" w:rsidRPr="00B160DE" w:rsidRDefault="00DF33B8" w:rsidP="00DF33B8">
            <w:pPr>
              <w:pStyle w:val="xmsonormal"/>
              <w:spacing w:before="0" w:beforeAutospacing="0" w:after="0" w:afterAutospacing="0" w:line="276" w:lineRule="auto"/>
              <w:jc w:val="right"/>
              <w:rPr>
                <w:color w:val="201F1E"/>
              </w:rPr>
            </w:pPr>
            <w:r w:rsidRPr="00455D92">
              <w:t>1.34</w:t>
            </w:r>
          </w:p>
        </w:tc>
        <w:tc>
          <w:tcPr>
            <w:tcW w:w="1190" w:type="dxa"/>
          </w:tcPr>
          <w:p w14:paraId="2C8AA12F" w14:textId="07CAA779" w:rsidR="00DF33B8" w:rsidRPr="00B160DE" w:rsidRDefault="00DF33B8" w:rsidP="00DF33B8">
            <w:pPr>
              <w:pStyle w:val="xmsonormal"/>
              <w:spacing w:before="0" w:beforeAutospacing="0" w:after="0" w:afterAutospacing="0" w:line="276" w:lineRule="auto"/>
              <w:jc w:val="right"/>
            </w:pPr>
            <w:r w:rsidRPr="00455D92">
              <w:t>20.77</w:t>
            </w:r>
          </w:p>
        </w:tc>
      </w:tr>
      <w:tr w:rsidR="00DF33B8" w14:paraId="3531F57B" w14:textId="77777777" w:rsidTr="008E4592">
        <w:tc>
          <w:tcPr>
            <w:tcW w:w="892" w:type="dxa"/>
          </w:tcPr>
          <w:p w14:paraId="523FAA7C" w14:textId="77777777" w:rsidR="00DF33B8" w:rsidRDefault="00DF33B8" w:rsidP="00DF33B8">
            <w:pPr>
              <w:pStyle w:val="xmsonormal"/>
              <w:spacing w:before="0" w:beforeAutospacing="0" w:after="0" w:afterAutospacing="0" w:line="276" w:lineRule="auto"/>
              <w:rPr>
                <w:color w:val="201F1E"/>
              </w:rPr>
            </w:pPr>
            <w:r>
              <w:rPr>
                <w:color w:val="201F1E"/>
              </w:rPr>
              <w:t>13</w:t>
            </w:r>
          </w:p>
        </w:tc>
        <w:tc>
          <w:tcPr>
            <w:tcW w:w="1737" w:type="dxa"/>
          </w:tcPr>
          <w:p w14:paraId="6F7C45CA" w14:textId="58E09B51" w:rsidR="00DF33B8" w:rsidRPr="00DF33B8" w:rsidRDefault="00DF33B8" w:rsidP="00DF33B8">
            <w:pPr>
              <w:pStyle w:val="xmsonormal"/>
              <w:spacing w:before="0" w:beforeAutospacing="0" w:after="0" w:afterAutospacing="0" w:line="276" w:lineRule="auto"/>
              <w:rPr>
                <w:i/>
                <w:iCs/>
                <w:color w:val="201F1E"/>
              </w:rPr>
            </w:pPr>
            <w:r w:rsidRPr="00A95E30">
              <w:rPr>
                <w:i/>
                <w:iCs/>
              </w:rPr>
              <w:t>!</w:t>
            </w:r>
          </w:p>
        </w:tc>
        <w:tc>
          <w:tcPr>
            <w:tcW w:w="1156" w:type="dxa"/>
          </w:tcPr>
          <w:p w14:paraId="0D8E420F" w14:textId="5E316A2A" w:rsidR="00DF33B8" w:rsidRPr="00B160DE" w:rsidRDefault="00DF33B8" w:rsidP="00DF33B8">
            <w:pPr>
              <w:pStyle w:val="xmsonormal"/>
              <w:spacing w:before="0" w:beforeAutospacing="0" w:after="0" w:afterAutospacing="0" w:line="276" w:lineRule="auto"/>
              <w:jc w:val="right"/>
              <w:rPr>
                <w:color w:val="201F1E"/>
              </w:rPr>
            </w:pPr>
            <w:r w:rsidRPr="00455D92">
              <w:t>78</w:t>
            </w:r>
          </w:p>
        </w:tc>
        <w:tc>
          <w:tcPr>
            <w:tcW w:w="1109" w:type="dxa"/>
          </w:tcPr>
          <w:p w14:paraId="2588EDAD" w14:textId="28C2C6B8" w:rsidR="00DF33B8" w:rsidRPr="00B160DE" w:rsidRDefault="00DF33B8" w:rsidP="00DF33B8">
            <w:pPr>
              <w:pStyle w:val="xmsonormal"/>
              <w:spacing w:before="0" w:beforeAutospacing="0" w:after="0" w:afterAutospacing="0" w:line="276" w:lineRule="auto"/>
              <w:jc w:val="right"/>
              <w:rPr>
                <w:color w:val="201F1E"/>
              </w:rPr>
            </w:pPr>
            <w:r w:rsidRPr="00455D92">
              <w:t>3,499.80</w:t>
            </w:r>
          </w:p>
        </w:tc>
        <w:tc>
          <w:tcPr>
            <w:tcW w:w="983" w:type="dxa"/>
          </w:tcPr>
          <w:p w14:paraId="1112D07B" w14:textId="534E452D" w:rsidR="00DF33B8" w:rsidRPr="00B160DE" w:rsidRDefault="00DF33B8" w:rsidP="00DF33B8">
            <w:pPr>
              <w:pStyle w:val="xmsonormal"/>
              <w:spacing w:before="0" w:beforeAutospacing="0" w:after="0" w:afterAutospacing="0" w:line="276" w:lineRule="auto"/>
              <w:jc w:val="right"/>
              <w:rPr>
                <w:color w:val="201F1E"/>
              </w:rPr>
            </w:pPr>
            <w:r w:rsidRPr="00455D92">
              <w:t>29,088</w:t>
            </w:r>
          </w:p>
        </w:tc>
        <w:tc>
          <w:tcPr>
            <w:tcW w:w="1109" w:type="dxa"/>
          </w:tcPr>
          <w:p w14:paraId="19D4AEDD" w14:textId="7CC0C25C" w:rsidR="00DF33B8" w:rsidRPr="00B160DE" w:rsidRDefault="00DF33B8" w:rsidP="00DF33B8">
            <w:pPr>
              <w:pStyle w:val="xmsonormal"/>
              <w:spacing w:before="0" w:beforeAutospacing="0" w:after="0" w:afterAutospacing="0" w:line="276" w:lineRule="auto"/>
              <w:jc w:val="right"/>
              <w:rPr>
                <w:color w:val="201F1E"/>
              </w:rPr>
            </w:pPr>
            <w:r w:rsidRPr="00455D92">
              <w:t>2,022.61</w:t>
            </w:r>
          </w:p>
        </w:tc>
        <w:tc>
          <w:tcPr>
            <w:tcW w:w="840" w:type="dxa"/>
          </w:tcPr>
          <w:p w14:paraId="0F452643" w14:textId="09ED3CA9" w:rsidR="00DF33B8" w:rsidRPr="00B160DE" w:rsidRDefault="00DF33B8" w:rsidP="00DF33B8">
            <w:pPr>
              <w:pStyle w:val="xmsonormal"/>
              <w:spacing w:before="0" w:beforeAutospacing="0" w:after="0" w:afterAutospacing="0" w:line="276" w:lineRule="auto"/>
              <w:jc w:val="right"/>
              <w:rPr>
                <w:color w:val="201F1E"/>
              </w:rPr>
            </w:pPr>
            <w:r w:rsidRPr="00455D92">
              <w:t>0.79</w:t>
            </w:r>
          </w:p>
        </w:tc>
        <w:tc>
          <w:tcPr>
            <w:tcW w:w="1190" w:type="dxa"/>
          </w:tcPr>
          <w:p w14:paraId="6AD980E0" w14:textId="65E8CA40" w:rsidR="00DF33B8" w:rsidRPr="00B160DE" w:rsidRDefault="00DF33B8" w:rsidP="00DF33B8">
            <w:pPr>
              <w:pStyle w:val="xmsonormal"/>
              <w:spacing w:before="0" w:beforeAutospacing="0" w:after="0" w:afterAutospacing="0" w:line="276" w:lineRule="auto"/>
              <w:jc w:val="right"/>
            </w:pPr>
            <w:r w:rsidRPr="00455D92">
              <w:t>19.7</w:t>
            </w:r>
            <w:r>
              <w:t>0</w:t>
            </w:r>
          </w:p>
        </w:tc>
      </w:tr>
      <w:tr w:rsidR="00DF33B8" w14:paraId="3F6443AA" w14:textId="77777777" w:rsidTr="008E4592">
        <w:tc>
          <w:tcPr>
            <w:tcW w:w="892" w:type="dxa"/>
          </w:tcPr>
          <w:p w14:paraId="58A33CEF" w14:textId="77777777" w:rsidR="00DF33B8" w:rsidRDefault="00DF33B8" w:rsidP="00DF33B8">
            <w:pPr>
              <w:pStyle w:val="xmsonormal"/>
              <w:spacing w:before="0" w:beforeAutospacing="0" w:after="0" w:afterAutospacing="0" w:line="276" w:lineRule="auto"/>
              <w:rPr>
                <w:color w:val="201F1E"/>
              </w:rPr>
            </w:pPr>
            <w:r>
              <w:t>1</w:t>
            </w:r>
            <w:r w:rsidRPr="00640FC5">
              <w:t>4</w:t>
            </w:r>
          </w:p>
        </w:tc>
        <w:tc>
          <w:tcPr>
            <w:tcW w:w="1737" w:type="dxa"/>
          </w:tcPr>
          <w:p w14:paraId="09658115" w14:textId="6767EB0C" w:rsidR="00DF33B8" w:rsidRPr="00DF33B8" w:rsidRDefault="00DF33B8" w:rsidP="00DF33B8">
            <w:pPr>
              <w:pStyle w:val="xmsonormal"/>
              <w:spacing w:before="0" w:beforeAutospacing="0" w:after="0" w:afterAutospacing="0" w:line="276" w:lineRule="auto"/>
              <w:rPr>
                <w:i/>
                <w:iCs/>
                <w:color w:val="201F1E"/>
              </w:rPr>
            </w:pPr>
            <w:r w:rsidRPr="00A95E30">
              <w:rPr>
                <w:i/>
                <w:iCs/>
              </w:rPr>
              <w:t>this</w:t>
            </w:r>
          </w:p>
        </w:tc>
        <w:tc>
          <w:tcPr>
            <w:tcW w:w="1156" w:type="dxa"/>
          </w:tcPr>
          <w:p w14:paraId="1615B775" w14:textId="4B583ECC" w:rsidR="00DF33B8" w:rsidRPr="00B160DE" w:rsidRDefault="00DF33B8" w:rsidP="00DF33B8">
            <w:pPr>
              <w:pStyle w:val="xmsonormal"/>
              <w:spacing w:before="0" w:beforeAutospacing="0" w:after="0" w:afterAutospacing="0" w:line="276" w:lineRule="auto"/>
              <w:jc w:val="right"/>
              <w:rPr>
                <w:color w:val="201F1E"/>
              </w:rPr>
            </w:pPr>
            <w:r w:rsidRPr="00455D92">
              <w:t>136</w:t>
            </w:r>
          </w:p>
        </w:tc>
        <w:tc>
          <w:tcPr>
            <w:tcW w:w="1109" w:type="dxa"/>
          </w:tcPr>
          <w:p w14:paraId="5A2BB927" w14:textId="136E0728" w:rsidR="00DF33B8" w:rsidRPr="00B160DE" w:rsidRDefault="00DF33B8" w:rsidP="00DF33B8">
            <w:pPr>
              <w:pStyle w:val="xmsonormal"/>
              <w:spacing w:before="0" w:beforeAutospacing="0" w:after="0" w:afterAutospacing="0" w:line="276" w:lineRule="auto"/>
              <w:jc w:val="right"/>
              <w:rPr>
                <w:color w:val="201F1E"/>
              </w:rPr>
            </w:pPr>
            <w:r w:rsidRPr="00455D92">
              <w:t>6,102.21</w:t>
            </w:r>
          </w:p>
        </w:tc>
        <w:tc>
          <w:tcPr>
            <w:tcW w:w="983" w:type="dxa"/>
          </w:tcPr>
          <w:p w14:paraId="5A6AE91B" w14:textId="7F154459" w:rsidR="00DF33B8" w:rsidRPr="00B160DE" w:rsidRDefault="00DF33B8" w:rsidP="00DF33B8">
            <w:pPr>
              <w:pStyle w:val="xmsonormal"/>
              <w:spacing w:before="0" w:beforeAutospacing="0" w:after="0" w:afterAutospacing="0" w:line="276" w:lineRule="auto"/>
              <w:jc w:val="right"/>
              <w:rPr>
                <w:color w:val="201F1E"/>
              </w:rPr>
            </w:pPr>
            <w:r w:rsidRPr="00455D92">
              <w:t>58,947</w:t>
            </w:r>
          </w:p>
        </w:tc>
        <w:tc>
          <w:tcPr>
            <w:tcW w:w="1109" w:type="dxa"/>
          </w:tcPr>
          <w:p w14:paraId="527D85C7" w14:textId="6DEBFAB9" w:rsidR="00DF33B8" w:rsidRPr="00B160DE" w:rsidRDefault="00DF33B8" w:rsidP="00DF33B8">
            <w:pPr>
              <w:pStyle w:val="xmsonormal"/>
              <w:spacing w:before="0" w:beforeAutospacing="0" w:after="0" w:afterAutospacing="0" w:line="276" w:lineRule="auto"/>
              <w:jc w:val="right"/>
              <w:rPr>
                <w:color w:val="201F1E"/>
              </w:rPr>
            </w:pPr>
            <w:r w:rsidRPr="00455D92">
              <w:t>4,098.83</w:t>
            </w:r>
          </w:p>
        </w:tc>
        <w:tc>
          <w:tcPr>
            <w:tcW w:w="840" w:type="dxa"/>
          </w:tcPr>
          <w:p w14:paraId="3481FC62" w14:textId="10FE76BB" w:rsidR="00DF33B8" w:rsidRPr="00B160DE" w:rsidRDefault="00DF33B8" w:rsidP="00DF33B8">
            <w:pPr>
              <w:pStyle w:val="xmsonormal"/>
              <w:spacing w:before="0" w:beforeAutospacing="0" w:after="0" w:afterAutospacing="0" w:line="276" w:lineRule="auto"/>
              <w:jc w:val="right"/>
              <w:rPr>
                <w:color w:val="201F1E"/>
              </w:rPr>
            </w:pPr>
            <w:r w:rsidRPr="00455D92">
              <w:t>0.57</w:t>
            </w:r>
          </w:p>
        </w:tc>
        <w:tc>
          <w:tcPr>
            <w:tcW w:w="1190" w:type="dxa"/>
          </w:tcPr>
          <w:p w14:paraId="79BC1450" w14:textId="704277D5" w:rsidR="00DF33B8" w:rsidRPr="00B160DE" w:rsidRDefault="00DF33B8" w:rsidP="00DF33B8">
            <w:pPr>
              <w:pStyle w:val="xmsonormal"/>
              <w:spacing w:before="0" w:beforeAutospacing="0" w:after="0" w:afterAutospacing="0" w:line="276" w:lineRule="auto"/>
              <w:jc w:val="right"/>
            </w:pPr>
            <w:r w:rsidRPr="00455D92">
              <w:t>19</w:t>
            </w:r>
            <w:r>
              <w:t>.00</w:t>
            </w:r>
          </w:p>
        </w:tc>
      </w:tr>
      <w:tr w:rsidR="00DF33B8" w14:paraId="2A77174C" w14:textId="77777777" w:rsidTr="008E4592">
        <w:tc>
          <w:tcPr>
            <w:tcW w:w="892" w:type="dxa"/>
          </w:tcPr>
          <w:p w14:paraId="23B05685" w14:textId="0D1A85DE" w:rsidR="00DF33B8" w:rsidRDefault="00DF33B8" w:rsidP="00DF33B8">
            <w:pPr>
              <w:pStyle w:val="xmsonormal"/>
              <w:spacing w:before="0" w:beforeAutospacing="0" w:after="0" w:afterAutospacing="0" w:line="276" w:lineRule="auto"/>
            </w:pPr>
            <w:r>
              <w:t>15</w:t>
            </w:r>
          </w:p>
        </w:tc>
        <w:tc>
          <w:tcPr>
            <w:tcW w:w="1737" w:type="dxa"/>
          </w:tcPr>
          <w:p w14:paraId="3EF3ED34" w14:textId="5D18250E" w:rsidR="00DF33B8" w:rsidRPr="00DF33B8" w:rsidRDefault="00DF33B8" w:rsidP="00DF33B8">
            <w:pPr>
              <w:pStyle w:val="xmsonormal"/>
              <w:spacing w:before="0" w:beforeAutospacing="0" w:after="0" w:afterAutospacing="0" w:line="276" w:lineRule="auto"/>
              <w:rPr>
                <w:i/>
                <w:iCs/>
                <w:color w:val="201F1E"/>
              </w:rPr>
            </w:pPr>
            <w:r w:rsidRPr="00A95E30">
              <w:rPr>
                <w:i/>
                <w:iCs/>
              </w:rPr>
              <w:t>ovarian</w:t>
            </w:r>
          </w:p>
        </w:tc>
        <w:tc>
          <w:tcPr>
            <w:tcW w:w="1156" w:type="dxa"/>
          </w:tcPr>
          <w:p w14:paraId="2EDFC945" w14:textId="3B9AEE94" w:rsidR="00DF33B8" w:rsidRPr="00B160DE" w:rsidRDefault="00DF33B8" w:rsidP="00DF33B8">
            <w:pPr>
              <w:pStyle w:val="xmsonormal"/>
              <w:spacing w:before="0" w:beforeAutospacing="0" w:after="0" w:afterAutospacing="0" w:line="276" w:lineRule="auto"/>
              <w:jc w:val="right"/>
              <w:rPr>
                <w:color w:val="201F1E"/>
              </w:rPr>
            </w:pPr>
            <w:r w:rsidRPr="00455D92">
              <w:t>8</w:t>
            </w:r>
          </w:p>
        </w:tc>
        <w:tc>
          <w:tcPr>
            <w:tcW w:w="1109" w:type="dxa"/>
          </w:tcPr>
          <w:p w14:paraId="5A392CB0" w14:textId="41BF7CC8" w:rsidR="00DF33B8" w:rsidRPr="00B160DE" w:rsidRDefault="00DF33B8" w:rsidP="00DF33B8">
            <w:pPr>
              <w:pStyle w:val="xmsonormal"/>
              <w:spacing w:before="0" w:beforeAutospacing="0" w:after="0" w:afterAutospacing="0" w:line="276" w:lineRule="auto"/>
              <w:jc w:val="right"/>
              <w:rPr>
                <w:color w:val="201F1E"/>
              </w:rPr>
            </w:pPr>
            <w:r w:rsidRPr="00455D92">
              <w:t>358.95</w:t>
            </w:r>
          </w:p>
        </w:tc>
        <w:tc>
          <w:tcPr>
            <w:tcW w:w="983" w:type="dxa"/>
          </w:tcPr>
          <w:p w14:paraId="5E7446DC" w14:textId="6A22D667" w:rsidR="00DF33B8" w:rsidRPr="00B160DE" w:rsidRDefault="00DF33B8" w:rsidP="00DF33B8">
            <w:pPr>
              <w:pStyle w:val="xmsonormal"/>
              <w:spacing w:before="0" w:beforeAutospacing="0" w:after="0" w:afterAutospacing="0" w:line="276" w:lineRule="auto"/>
              <w:jc w:val="right"/>
              <w:rPr>
                <w:color w:val="201F1E"/>
              </w:rPr>
            </w:pPr>
            <w:r w:rsidRPr="00455D92">
              <w:t>677</w:t>
            </w:r>
          </w:p>
        </w:tc>
        <w:tc>
          <w:tcPr>
            <w:tcW w:w="1109" w:type="dxa"/>
          </w:tcPr>
          <w:p w14:paraId="2DCF477B" w14:textId="55880DC6" w:rsidR="00DF33B8" w:rsidRPr="00B160DE" w:rsidRDefault="00DF33B8" w:rsidP="00DF33B8">
            <w:pPr>
              <w:pStyle w:val="xmsonormal"/>
              <w:spacing w:before="0" w:beforeAutospacing="0" w:after="0" w:afterAutospacing="0" w:line="276" w:lineRule="auto"/>
              <w:jc w:val="right"/>
              <w:rPr>
                <w:color w:val="201F1E"/>
              </w:rPr>
            </w:pPr>
            <w:r w:rsidRPr="00455D92">
              <w:t>47.07</w:t>
            </w:r>
          </w:p>
        </w:tc>
        <w:tc>
          <w:tcPr>
            <w:tcW w:w="840" w:type="dxa"/>
          </w:tcPr>
          <w:p w14:paraId="03F60032" w14:textId="5F855565" w:rsidR="00DF33B8" w:rsidRPr="00B160DE" w:rsidRDefault="00DF33B8" w:rsidP="00DF33B8">
            <w:pPr>
              <w:pStyle w:val="xmsonormal"/>
              <w:spacing w:before="0" w:beforeAutospacing="0" w:after="0" w:afterAutospacing="0" w:line="276" w:lineRule="auto"/>
              <w:jc w:val="right"/>
              <w:rPr>
                <w:color w:val="201F1E"/>
              </w:rPr>
            </w:pPr>
            <w:r w:rsidRPr="00455D92">
              <w:t>2.93</w:t>
            </w:r>
          </w:p>
        </w:tc>
        <w:tc>
          <w:tcPr>
            <w:tcW w:w="1190" w:type="dxa"/>
          </w:tcPr>
          <w:p w14:paraId="0F722EB9" w14:textId="1929F62F" w:rsidR="00DF33B8" w:rsidRPr="00B160DE" w:rsidRDefault="00DF33B8" w:rsidP="00DF33B8">
            <w:pPr>
              <w:pStyle w:val="xmsonormal"/>
              <w:spacing w:before="0" w:beforeAutospacing="0" w:after="0" w:afterAutospacing="0" w:line="276" w:lineRule="auto"/>
              <w:jc w:val="right"/>
            </w:pPr>
            <w:r w:rsidRPr="00455D92">
              <w:t>18.53</w:t>
            </w:r>
          </w:p>
        </w:tc>
      </w:tr>
      <w:tr w:rsidR="00DF33B8" w14:paraId="5425DADD" w14:textId="77777777" w:rsidTr="008E4592">
        <w:tc>
          <w:tcPr>
            <w:tcW w:w="892" w:type="dxa"/>
          </w:tcPr>
          <w:p w14:paraId="35C578E8" w14:textId="60288054" w:rsidR="00DF33B8" w:rsidRDefault="00DF33B8" w:rsidP="00DF33B8">
            <w:pPr>
              <w:pStyle w:val="xmsonormal"/>
              <w:spacing w:before="0" w:beforeAutospacing="0" w:after="0" w:afterAutospacing="0" w:line="276" w:lineRule="auto"/>
            </w:pPr>
            <w:r>
              <w:t>16</w:t>
            </w:r>
          </w:p>
        </w:tc>
        <w:tc>
          <w:tcPr>
            <w:tcW w:w="1737" w:type="dxa"/>
          </w:tcPr>
          <w:p w14:paraId="73BC1BE4" w14:textId="316DE321" w:rsidR="00DF33B8" w:rsidRPr="00DF33B8" w:rsidRDefault="00DF33B8" w:rsidP="00DF33B8">
            <w:pPr>
              <w:pStyle w:val="xmsonormal"/>
              <w:spacing w:before="0" w:beforeAutospacing="0" w:after="0" w:afterAutospacing="0" w:line="276" w:lineRule="auto"/>
              <w:rPr>
                <w:i/>
                <w:iCs/>
                <w:color w:val="201F1E"/>
              </w:rPr>
            </w:pPr>
            <w:r w:rsidRPr="00A95E30">
              <w:rPr>
                <w:i/>
                <w:iCs/>
              </w:rPr>
              <w:t>be</w:t>
            </w:r>
          </w:p>
        </w:tc>
        <w:tc>
          <w:tcPr>
            <w:tcW w:w="1156" w:type="dxa"/>
          </w:tcPr>
          <w:p w14:paraId="12870233" w14:textId="2936FAAF" w:rsidR="00DF33B8" w:rsidRPr="00B160DE" w:rsidRDefault="00DF33B8" w:rsidP="00DF33B8">
            <w:pPr>
              <w:pStyle w:val="xmsonormal"/>
              <w:spacing w:before="0" w:beforeAutospacing="0" w:after="0" w:afterAutospacing="0" w:line="276" w:lineRule="auto"/>
              <w:jc w:val="right"/>
              <w:rPr>
                <w:color w:val="201F1E"/>
              </w:rPr>
            </w:pPr>
            <w:r w:rsidRPr="00455D92">
              <w:t>162</w:t>
            </w:r>
          </w:p>
        </w:tc>
        <w:tc>
          <w:tcPr>
            <w:tcW w:w="1109" w:type="dxa"/>
          </w:tcPr>
          <w:p w14:paraId="606C287B" w14:textId="3D3BE21E" w:rsidR="00DF33B8" w:rsidRPr="00B160DE" w:rsidRDefault="00DF33B8" w:rsidP="00DF33B8">
            <w:pPr>
              <w:pStyle w:val="xmsonormal"/>
              <w:spacing w:before="0" w:beforeAutospacing="0" w:after="0" w:afterAutospacing="0" w:line="276" w:lineRule="auto"/>
              <w:jc w:val="right"/>
              <w:rPr>
                <w:color w:val="201F1E"/>
              </w:rPr>
            </w:pPr>
            <w:r w:rsidRPr="00455D92">
              <w:t>7,268.81</w:t>
            </w:r>
          </w:p>
        </w:tc>
        <w:tc>
          <w:tcPr>
            <w:tcW w:w="983" w:type="dxa"/>
          </w:tcPr>
          <w:p w14:paraId="3059DB3D" w14:textId="3D5E6ADF" w:rsidR="00DF33B8" w:rsidRPr="00B160DE" w:rsidRDefault="00DF33B8" w:rsidP="00DF33B8">
            <w:pPr>
              <w:pStyle w:val="xmsonormal"/>
              <w:spacing w:before="0" w:beforeAutospacing="0" w:after="0" w:afterAutospacing="0" w:line="276" w:lineRule="auto"/>
              <w:jc w:val="right"/>
              <w:rPr>
                <w:color w:val="201F1E"/>
              </w:rPr>
            </w:pPr>
            <w:r w:rsidRPr="00455D92">
              <w:t>73,758</w:t>
            </w:r>
          </w:p>
        </w:tc>
        <w:tc>
          <w:tcPr>
            <w:tcW w:w="1109" w:type="dxa"/>
          </w:tcPr>
          <w:p w14:paraId="023C83DD" w14:textId="6A36BBE9" w:rsidR="00DF33B8" w:rsidRPr="00B160DE" w:rsidRDefault="00DF33B8" w:rsidP="00DF33B8">
            <w:pPr>
              <w:pStyle w:val="xmsonormal"/>
              <w:spacing w:before="0" w:beforeAutospacing="0" w:after="0" w:afterAutospacing="0" w:line="276" w:lineRule="auto"/>
              <w:jc w:val="right"/>
              <w:rPr>
                <w:color w:val="201F1E"/>
              </w:rPr>
            </w:pPr>
            <w:r w:rsidRPr="00455D92">
              <w:t>5,128.71</w:t>
            </w:r>
          </w:p>
        </w:tc>
        <w:tc>
          <w:tcPr>
            <w:tcW w:w="840" w:type="dxa"/>
          </w:tcPr>
          <w:p w14:paraId="669B5A73" w14:textId="1A790863" w:rsidR="00DF33B8" w:rsidRPr="00B160DE" w:rsidRDefault="00DF33B8" w:rsidP="00DF33B8">
            <w:pPr>
              <w:pStyle w:val="xmsonormal"/>
              <w:spacing w:before="0" w:beforeAutospacing="0" w:after="0" w:afterAutospacing="0" w:line="276" w:lineRule="auto"/>
              <w:jc w:val="right"/>
              <w:rPr>
                <w:color w:val="201F1E"/>
              </w:rPr>
            </w:pPr>
            <w:r w:rsidRPr="00455D92">
              <w:t>0.5</w:t>
            </w:r>
            <w:r>
              <w:t>0</w:t>
            </w:r>
          </w:p>
        </w:tc>
        <w:tc>
          <w:tcPr>
            <w:tcW w:w="1190" w:type="dxa"/>
          </w:tcPr>
          <w:p w14:paraId="70E9CB36" w14:textId="66233C00" w:rsidR="00DF33B8" w:rsidRPr="00B160DE" w:rsidRDefault="00DF33B8" w:rsidP="00DF33B8">
            <w:pPr>
              <w:pStyle w:val="xmsonormal"/>
              <w:spacing w:before="0" w:beforeAutospacing="0" w:after="0" w:afterAutospacing="0" w:line="276" w:lineRule="auto"/>
              <w:jc w:val="right"/>
            </w:pPr>
            <w:r w:rsidRPr="00455D92">
              <w:t>17.67</w:t>
            </w:r>
          </w:p>
        </w:tc>
      </w:tr>
      <w:tr w:rsidR="00DF33B8" w14:paraId="47CB3397" w14:textId="77777777" w:rsidTr="008E4592">
        <w:tc>
          <w:tcPr>
            <w:tcW w:w="892" w:type="dxa"/>
          </w:tcPr>
          <w:p w14:paraId="4B4A410D" w14:textId="4A6028E9" w:rsidR="00DF33B8" w:rsidRDefault="00DF33B8" w:rsidP="00DF33B8">
            <w:pPr>
              <w:pStyle w:val="xmsonormal"/>
              <w:spacing w:before="0" w:beforeAutospacing="0" w:after="0" w:afterAutospacing="0" w:line="276" w:lineRule="auto"/>
            </w:pPr>
            <w:r>
              <w:t>17</w:t>
            </w:r>
          </w:p>
        </w:tc>
        <w:tc>
          <w:tcPr>
            <w:tcW w:w="1737" w:type="dxa"/>
          </w:tcPr>
          <w:p w14:paraId="7AAE77B8" w14:textId="5E2E4F85" w:rsidR="00DF33B8" w:rsidRPr="00DF33B8" w:rsidRDefault="00DF33B8" w:rsidP="00DF33B8">
            <w:pPr>
              <w:pStyle w:val="xmsonormal"/>
              <w:spacing w:before="0" w:beforeAutospacing="0" w:after="0" w:afterAutospacing="0" w:line="276" w:lineRule="auto"/>
              <w:rPr>
                <w:i/>
                <w:iCs/>
                <w:color w:val="201F1E"/>
              </w:rPr>
            </w:pPr>
            <w:r w:rsidRPr="00A95E30">
              <w:rPr>
                <w:i/>
                <w:iCs/>
              </w:rPr>
              <w:t>that</w:t>
            </w:r>
          </w:p>
        </w:tc>
        <w:tc>
          <w:tcPr>
            <w:tcW w:w="1156" w:type="dxa"/>
          </w:tcPr>
          <w:p w14:paraId="1233D28B" w14:textId="519388CD" w:rsidR="00DF33B8" w:rsidRPr="00B160DE" w:rsidRDefault="00DF33B8" w:rsidP="00DF33B8">
            <w:pPr>
              <w:pStyle w:val="xmsonormal"/>
              <w:spacing w:before="0" w:beforeAutospacing="0" w:after="0" w:afterAutospacing="0" w:line="276" w:lineRule="auto"/>
              <w:jc w:val="right"/>
              <w:rPr>
                <w:color w:val="201F1E"/>
              </w:rPr>
            </w:pPr>
            <w:r w:rsidRPr="00455D92">
              <w:t>187</w:t>
            </w:r>
          </w:p>
        </w:tc>
        <w:tc>
          <w:tcPr>
            <w:tcW w:w="1109" w:type="dxa"/>
          </w:tcPr>
          <w:p w14:paraId="6920EC58" w14:textId="23F3FC90" w:rsidR="00DF33B8" w:rsidRPr="00B160DE" w:rsidRDefault="00DF33B8" w:rsidP="00DF33B8">
            <w:pPr>
              <w:pStyle w:val="xmsonormal"/>
              <w:spacing w:before="0" w:beforeAutospacing="0" w:after="0" w:afterAutospacing="0" w:line="276" w:lineRule="auto"/>
              <w:jc w:val="right"/>
              <w:rPr>
                <w:color w:val="201F1E"/>
              </w:rPr>
            </w:pPr>
            <w:r w:rsidRPr="00455D92">
              <w:t>8,390.54</w:t>
            </w:r>
          </w:p>
        </w:tc>
        <w:tc>
          <w:tcPr>
            <w:tcW w:w="983" w:type="dxa"/>
          </w:tcPr>
          <w:p w14:paraId="2F17E19C" w14:textId="622CDCDA" w:rsidR="00DF33B8" w:rsidRPr="00B160DE" w:rsidRDefault="00DF33B8" w:rsidP="00DF33B8">
            <w:pPr>
              <w:pStyle w:val="xmsonormal"/>
              <w:spacing w:before="0" w:beforeAutospacing="0" w:after="0" w:afterAutospacing="0" w:line="276" w:lineRule="auto"/>
              <w:jc w:val="right"/>
              <w:rPr>
                <w:color w:val="201F1E"/>
              </w:rPr>
            </w:pPr>
            <w:r w:rsidRPr="00455D92">
              <w:t>87,528</w:t>
            </w:r>
          </w:p>
        </w:tc>
        <w:tc>
          <w:tcPr>
            <w:tcW w:w="1109" w:type="dxa"/>
          </w:tcPr>
          <w:p w14:paraId="4236D7E4" w14:textId="6E218E67" w:rsidR="00DF33B8" w:rsidRPr="00B160DE" w:rsidRDefault="00DF33B8" w:rsidP="00DF33B8">
            <w:pPr>
              <w:pStyle w:val="xmsonormal"/>
              <w:spacing w:before="0" w:beforeAutospacing="0" w:after="0" w:afterAutospacing="0" w:line="276" w:lineRule="auto"/>
              <w:jc w:val="right"/>
              <w:rPr>
                <w:color w:val="201F1E"/>
              </w:rPr>
            </w:pPr>
            <w:r w:rsidRPr="00455D92">
              <w:t>6,086.19</w:t>
            </w:r>
          </w:p>
        </w:tc>
        <w:tc>
          <w:tcPr>
            <w:tcW w:w="840" w:type="dxa"/>
          </w:tcPr>
          <w:p w14:paraId="4D0524D6" w14:textId="18610540" w:rsidR="00DF33B8" w:rsidRPr="00B160DE" w:rsidRDefault="00DF33B8" w:rsidP="00DF33B8">
            <w:pPr>
              <w:pStyle w:val="xmsonormal"/>
              <w:spacing w:before="0" w:beforeAutospacing="0" w:after="0" w:afterAutospacing="0" w:line="276" w:lineRule="auto"/>
              <w:jc w:val="right"/>
              <w:rPr>
                <w:color w:val="201F1E"/>
              </w:rPr>
            </w:pPr>
            <w:r w:rsidRPr="00455D92">
              <w:t>0.46</w:t>
            </w:r>
          </w:p>
        </w:tc>
        <w:tc>
          <w:tcPr>
            <w:tcW w:w="1190" w:type="dxa"/>
          </w:tcPr>
          <w:p w14:paraId="59630BDE" w14:textId="5D13173B" w:rsidR="00DF33B8" w:rsidRPr="00B160DE" w:rsidRDefault="00DF33B8" w:rsidP="00DF33B8">
            <w:pPr>
              <w:pStyle w:val="xmsonormal"/>
              <w:spacing w:before="0" w:beforeAutospacing="0" w:after="0" w:afterAutospacing="0" w:line="276" w:lineRule="auto"/>
              <w:jc w:val="right"/>
            </w:pPr>
            <w:r w:rsidRPr="00455D92">
              <w:t>17.46</w:t>
            </w:r>
          </w:p>
        </w:tc>
      </w:tr>
      <w:tr w:rsidR="00DF33B8" w14:paraId="5F3872D3" w14:textId="77777777" w:rsidTr="008E4592">
        <w:tc>
          <w:tcPr>
            <w:tcW w:w="892" w:type="dxa"/>
          </w:tcPr>
          <w:p w14:paraId="59870FEE" w14:textId="2ABD3281" w:rsidR="00DF33B8" w:rsidRDefault="00DF33B8" w:rsidP="00DF33B8">
            <w:pPr>
              <w:pStyle w:val="xmsonormal"/>
              <w:spacing w:before="0" w:beforeAutospacing="0" w:after="0" w:afterAutospacing="0" w:line="276" w:lineRule="auto"/>
            </w:pPr>
            <w:r>
              <w:t>18</w:t>
            </w:r>
          </w:p>
        </w:tc>
        <w:tc>
          <w:tcPr>
            <w:tcW w:w="1737" w:type="dxa"/>
          </w:tcPr>
          <w:p w14:paraId="2D7B02C4" w14:textId="6C2BA7B8" w:rsidR="00DF33B8" w:rsidRPr="00DF33B8" w:rsidRDefault="00DF33B8" w:rsidP="00DF33B8">
            <w:pPr>
              <w:pStyle w:val="xmsonormal"/>
              <w:spacing w:before="0" w:beforeAutospacing="0" w:after="0" w:afterAutospacing="0" w:line="276" w:lineRule="auto"/>
              <w:rPr>
                <w:i/>
                <w:iCs/>
                <w:color w:val="201F1E"/>
              </w:rPr>
            </w:pPr>
            <w:r w:rsidRPr="00A95E30">
              <w:rPr>
                <w:i/>
                <w:iCs/>
              </w:rPr>
              <w:t>age</w:t>
            </w:r>
          </w:p>
        </w:tc>
        <w:tc>
          <w:tcPr>
            <w:tcW w:w="1156" w:type="dxa"/>
          </w:tcPr>
          <w:p w14:paraId="6325E2DB" w14:textId="7E92D278" w:rsidR="00DF33B8" w:rsidRPr="00B160DE" w:rsidRDefault="00DF33B8" w:rsidP="00DF33B8">
            <w:pPr>
              <w:pStyle w:val="xmsonormal"/>
              <w:spacing w:before="0" w:beforeAutospacing="0" w:after="0" w:afterAutospacing="0" w:line="276" w:lineRule="auto"/>
              <w:jc w:val="right"/>
              <w:rPr>
                <w:color w:val="201F1E"/>
              </w:rPr>
            </w:pPr>
            <w:r w:rsidRPr="00455D92">
              <w:t>23</w:t>
            </w:r>
          </w:p>
        </w:tc>
        <w:tc>
          <w:tcPr>
            <w:tcW w:w="1109" w:type="dxa"/>
          </w:tcPr>
          <w:p w14:paraId="3F7CDA9A" w14:textId="61A14A11" w:rsidR="00DF33B8" w:rsidRPr="00B160DE" w:rsidRDefault="00DF33B8" w:rsidP="00DF33B8">
            <w:pPr>
              <w:pStyle w:val="xmsonormal"/>
              <w:spacing w:before="0" w:beforeAutospacing="0" w:after="0" w:afterAutospacing="0" w:line="276" w:lineRule="auto"/>
              <w:jc w:val="right"/>
              <w:rPr>
                <w:color w:val="201F1E"/>
              </w:rPr>
            </w:pPr>
            <w:r w:rsidRPr="00455D92">
              <w:t>1,031.99</w:t>
            </w:r>
          </w:p>
        </w:tc>
        <w:tc>
          <w:tcPr>
            <w:tcW w:w="983" w:type="dxa"/>
          </w:tcPr>
          <w:p w14:paraId="33DB2721" w14:textId="03A34D6A" w:rsidR="00DF33B8" w:rsidRPr="00B160DE" w:rsidRDefault="00DF33B8" w:rsidP="00DF33B8">
            <w:pPr>
              <w:pStyle w:val="xmsonormal"/>
              <w:spacing w:before="0" w:beforeAutospacing="0" w:after="0" w:afterAutospacing="0" w:line="276" w:lineRule="auto"/>
              <w:jc w:val="right"/>
              <w:rPr>
                <w:color w:val="201F1E"/>
              </w:rPr>
            </w:pPr>
            <w:r w:rsidRPr="00455D92">
              <w:t>1,650</w:t>
            </w:r>
          </w:p>
        </w:tc>
        <w:tc>
          <w:tcPr>
            <w:tcW w:w="1109" w:type="dxa"/>
          </w:tcPr>
          <w:p w14:paraId="7978E704" w14:textId="2ADD89D1" w:rsidR="00DF33B8" w:rsidRPr="00B160DE" w:rsidRDefault="00DF33B8" w:rsidP="00DF33B8">
            <w:pPr>
              <w:pStyle w:val="xmsonormal"/>
              <w:spacing w:before="0" w:beforeAutospacing="0" w:after="0" w:afterAutospacing="0" w:line="276" w:lineRule="auto"/>
              <w:jc w:val="right"/>
              <w:rPr>
                <w:color w:val="201F1E"/>
              </w:rPr>
            </w:pPr>
            <w:r w:rsidRPr="00455D92">
              <w:t>114.73</w:t>
            </w:r>
          </w:p>
        </w:tc>
        <w:tc>
          <w:tcPr>
            <w:tcW w:w="840" w:type="dxa"/>
          </w:tcPr>
          <w:p w14:paraId="2E436FFA" w14:textId="0FFCD425" w:rsidR="00DF33B8" w:rsidRPr="00B160DE" w:rsidRDefault="00DF33B8" w:rsidP="00DF33B8">
            <w:pPr>
              <w:pStyle w:val="xmsonormal"/>
              <w:spacing w:before="0" w:beforeAutospacing="0" w:after="0" w:afterAutospacing="0" w:line="276" w:lineRule="auto"/>
              <w:jc w:val="right"/>
              <w:rPr>
                <w:color w:val="201F1E"/>
              </w:rPr>
            </w:pPr>
            <w:r w:rsidRPr="00455D92">
              <w:t>3.17</w:t>
            </w:r>
          </w:p>
        </w:tc>
        <w:tc>
          <w:tcPr>
            <w:tcW w:w="1190" w:type="dxa"/>
          </w:tcPr>
          <w:p w14:paraId="6C2B9678" w14:textId="71635246" w:rsidR="00DF33B8" w:rsidRPr="00B160DE" w:rsidRDefault="00DF33B8" w:rsidP="00DF33B8">
            <w:pPr>
              <w:pStyle w:val="xmsonormal"/>
              <w:spacing w:before="0" w:beforeAutospacing="0" w:after="0" w:afterAutospacing="0" w:line="276" w:lineRule="auto"/>
              <w:jc w:val="right"/>
            </w:pPr>
            <w:r w:rsidRPr="00455D92">
              <w:t>59.93</w:t>
            </w:r>
          </w:p>
        </w:tc>
      </w:tr>
      <w:tr w:rsidR="00DF33B8" w14:paraId="62F3C0DE" w14:textId="77777777" w:rsidTr="008E4592">
        <w:tc>
          <w:tcPr>
            <w:tcW w:w="892" w:type="dxa"/>
          </w:tcPr>
          <w:p w14:paraId="139A04F6" w14:textId="0648FDAB" w:rsidR="00DF33B8" w:rsidRDefault="00DF33B8" w:rsidP="00DF33B8">
            <w:pPr>
              <w:pStyle w:val="xmsonormal"/>
              <w:spacing w:before="0" w:beforeAutospacing="0" w:after="0" w:afterAutospacing="0" w:line="276" w:lineRule="auto"/>
            </w:pPr>
            <w:r>
              <w:t>19</w:t>
            </w:r>
          </w:p>
        </w:tc>
        <w:tc>
          <w:tcPr>
            <w:tcW w:w="1737" w:type="dxa"/>
          </w:tcPr>
          <w:p w14:paraId="16BD11F5" w14:textId="3FA24A85" w:rsidR="00DF33B8" w:rsidRPr="00DF33B8" w:rsidRDefault="00DF33B8" w:rsidP="00DF33B8">
            <w:pPr>
              <w:pStyle w:val="xmsonormal"/>
              <w:spacing w:before="0" w:beforeAutospacing="0" w:after="0" w:afterAutospacing="0" w:line="276" w:lineRule="auto"/>
              <w:rPr>
                <w:i/>
                <w:iCs/>
                <w:color w:val="201F1E"/>
              </w:rPr>
            </w:pPr>
            <w:r w:rsidRPr="00A95E30">
              <w:rPr>
                <w:i/>
                <w:iCs/>
              </w:rPr>
              <w:t>old</w:t>
            </w:r>
          </w:p>
        </w:tc>
        <w:tc>
          <w:tcPr>
            <w:tcW w:w="1156" w:type="dxa"/>
          </w:tcPr>
          <w:p w14:paraId="6E66AD82" w14:textId="77E3620B" w:rsidR="00DF33B8" w:rsidRPr="00B160DE" w:rsidRDefault="00DF33B8" w:rsidP="00DF33B8">
            <w:pPr>
              <w:pStyle w:val="xmsonormal"/>
              <w:spacing w:before="0" w:beforeAutospacing="0" w:after="0" w:afterAutospacing="0" w:line="276" w:lineRule="auto"/>
              <w:jc w:val="right"/>
              <w:rPr>
                <w:color w:val="201F1E"/>
              </w:rPr>
            </w:pPr>
            <w:r w:rsidRPr="00455D92">
              <w:t>20</w:t>
            </w:r>
          </w:p>
        </w:tc>
        <w:tc>
          <w:tcPr>
            <w:tcW w:w="1109" w:type="dxa"/>
          </w:tcPr>
          <w:p w14:paraId="741B3555" w14:textId="69353BA0" w:rsidR="00DF33B8" w:rsidRPr="00B160DE" w:rsidRDefault="00DF33B8" w:rsidP="00DF33B8">
            <w:pPr>
              <w:pStyle w:val="xmsonormal"/>
              <w:spacing w:before="0" w:beforeAutospacing="0" w:after="0" w:afterAutospacing="0" w:line="276" w:lineRule="auto"/>
              <w:jc w:val="right"/>
              <w:rPr>
                <w:color w:val="201F1E"/>
              </w:rPr>
            </w:pPr>
            <w:r w:rsidRPr="00455D92">
              <w:t>897.38</w:t>
            </w:r>
          </w:p>
        </w:tc>
        <w:tc>
          <w:tcPr>
            <w:tcW w:w="983" w:type="dxa"/>
          </w:tcPr>
          <w:p w14:paraId="52D9E74D" w14:textId="3A3D5E3D" w:rsidR="00DF33B8" w:rsidRPr="00B160DE" w:rsidRDefault="00DF33B8" w:rsidP="00DF33B8">
            <w:pPr>
              <w:pStyle w:val="xmsonormal"/>
              <w:spacing w:before="0" w:beforeAutospacing="0" w:after="0" w:afterAutospacing="0" w:line="276" w:lineRule="auto"/>
              <w:jc w:val="right"/>
              <w:rPr>
                <w:color w:val="201F1E"/>
              </w:rPr>
            </w:pPr>
            <w:r w:rsidRPr="00455D92">
              <w:t>1,585</w:t>
            </w:r>
          </w:p>
        </w:tc>
        <w:tc>
          <w:tcPr>
            <w:tcW w:w="1109" w:type="dxa"/>
          </w:tcPr>
          <w:p w14:paraId="0C8B64B2" w14:textId="5F552053" w:rsidR="00DF33B8" w:rsidRPr="00B160DE" w:rsidRDefault="00DF33B8" w:rsidP="00DF33B8">
            <w:pPr>
              <w:pStyle w:val="xmsonormal"/>
              <w:spacing w:before="0" w:beforeAutospacing="0" w:after="0" w:afterAutospacing="0" w:line="276" w:lineRule="auto"/>
              <w:jc w:val="right"/>
              <w:rPr>
                <w:color w:val="201F1E"/>
              </w:rPr>
            </w:pPr>
            <w:r w:rsidRPr="00455D92">
              <w:t>110.21</w:t>
            </w:r>
          </w:p>
        </w:tc>
        <w:tc>
          <w:tcPr>
            <w:tcW w:w="840" w:type="dxa"/>
          </w:tcPr>
          <w:p w14:paraId="5AA2AD78" w14:textId="5FC60C02" w:rsidR="00DF33B8" w:rsidRPr="00B160DE" w:rsidRDefault="00DF33B8" w:rsidP="00DF33B8">
            <w:pPr>
              <w:pStyle w:val="xmsonormal"/>
              <w:spacing w:before="0" w:beforeAutospacing="0" w:after="0" w:afterAutospacing="0" w:line="276" w:lineRule="auto"/>
              <w:jc w:val="right"/>
              <w:rPr>
                <w:color w:val="201F1E"/>
              </w:rPr>
            </w:pPr>
            <w:r w:rsidRPr="00455D92">
              <w:t>3.03</w:t>
            </w:r>
          </w:p>
        </w:tc>
        <w:tc>
          <w:tcPr>
            <w:tcW w:w="1190" w:type="dxa"/>
          </w:tcPr>
          <w:p w14:paraId="2DE5C643" w14:textId="4BC78C3B" w:rsidR="00DF33B8" w:rsidRPr="00B160DE" w:rsidRDefault="00DF33B8" w:rsidP="00DF33B8">
            <w:pPr>
              <w:pStyle w:val="xmsonormal"/>
              <w:spacing w:before="0" w:beforeAutospacing="0" w:after="0" w:afterAutospacing="0" w:line="276" w:lineRule="auto"/>
              <w:jc w:val="right"/>
            </w:pPr>
            <w:r w:rsidRPr="00455D92">
              <w:t>48.62</w:t>
            </w:r>
          </w:p>
        </w:tc>
      </w:tr>
    </w:tbl>
    <w:p w14:paraId="5D0366DA" w14:textId="123061F4" w:rsidR="00F80610" w:rsidRDefault="00F80610" w:rsidP="00F80610">
      <w:pPr>
        <w:pStyle w:val="xmsonormal"/>
        <w:shd w:val="clear" w:color="auto" w:fill="FFFFFF"/>
        <w:spacing w:before="0" w:beforeAutospacing="0" w:after="0" w:afterAutospacing="0" w:line="276" w:lineRule="auto"/>
        <w:rPr>
          <w:color w:val="201F1E"/>
        </w:rPr>
      </w:pPr>
    </w:p>
    <w:p w14:paraId="4A880D5E" w14:textId="607EFD79" w:rsidR="00F76B8D" w:rsidRDefault="00F76B8D" w:rsidP="00F80610">
      <w:pPr>
        <w:pStyle w:val="xmsonormal"/>
        <w:shd w:val="clear" w:color="auto" w:fill="FFFFFF"/>
        <w:spacing w:before="0" w:beforeAutospacing="0" w:after="0" w:afterAutospacing="0" w:line="276" w:lineRule="auto"/>
        <w:rPr>
          <w:color w:val="201F1E"/>
        </w:rPr>
      </w:pPr>
      <w:r>
        <w:rPr>
          <w:color w:val="201F1E"/>
        </w:rPr>
        <w:lastRenderedPageBreak/>
        <w:t xml:space="preserve">Having obtained our sets of keywords, we then undertook a close analysis of analysis of them </w:t>
      </w:r>
      <w:proofErr w:type="gramStart"/>
      <w:r>
        <w:rPr>
          <w:color w:val="201F1E"/>
        </w:rPr>
        <w:t>in order to</w:t>
      </w:r>
      <w:proofErr w:type="gramEnd"/>
      <w:r>
        <w:rPr>
          <w:color w:val="201F1E"/>
        </w:rPr>
        <w:t xml:space="preserve"> identify their main functions in the feedback and whether and how these might relate to the patients’ self-referenced sex identities. This analysis proceeded in the same way as the analysis of keywords in the previous section; namely, we used the </w:t>
      </w:r>
      <w:proofErr w:type="spellStart"/>
      <w:r>
        <w:rPr>
          <w:color w:val="201F1E"/>
        </w:rPr>
        <w:t>CQPweb</w:t>
      </w:r>
      <w:proofErr w:type="spellEnd"/>
      <w:r>
        <w:rPr>
          <w:color w:val="201F1E"/>
        </w:rPr>
        <w:t xml:space="preserve"> </w:t>
      </w:r>
      <w:proofErr w:type="spellStart"/>
      <w:r>
        <w:rPr>
          <w:color w:val="201F1E"/>
        </w:rPr>
        <w:t>concordancer</w:t>
      </w:r>
      <w:proofErr w:type="spellEnd"/>
      <w:r>
        <w:rPr>
          <w:color w:val="201F1E"/>
        </w:rPr>
        <w:t xml:space="preserve"> to access the uses of each keyword in their wider textual context, usually accessing entire comments to fully apprehend the keywords’ functions. For keywords occurring less than 100 times, we analysed all cases. For keywords occurring more than 100 times, we randomly selected 100 cases for analysis. </w:t>
      </w:r>
    </w:p>
    <w:p w14:paraId="2CC40E71" w14:textId="77777777" w:rsidR="008A0A75" w:rsidRDefault="008A0A75" w:rsidP="00F80610">
      <w:pPr>
        <w:pStyle w:val="xmsonormal"/>
        <w:shd w:val="clear" w:color="auto" w:fill="FFFFFF"/>
        <w:spacing w:before="0" w:beforeAutospacing="0" w:after="0" w:afterAutospacing="0" w:line="276" w:lineRule="auto"/>
        <w:rPr>
          <w:color w:val="201F1E"/>
        </w:rPr>
      </w:pPr>
    </w:p>
    <w:p w14:paraId="668D9CB3" w14:textId="12644BFE"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First, we want to note that, like the keyword comparison of patient sex across the whole corpus reported in the first half this </w:t>
      </w:r>
      <w:r w:rsidR="00116FE5">
        <w:rPr>
          <w:color w:val="201F1E"/>
        </w:rPr>
        <w:t>section</w:t>
      </w:r>
      <w:r>
        <w:rPr>
          <w:color w:val="201F1E"/>
        </w:rPr>
        <w:t>, the comparison of the sex-based samples has also yielded keywords which gesture towards types of cancer and their associated treatments which are either exclusive to, or at least particularly common to, either men or women. For example, from the m</w:t>
      </w:r>
      <w:r w:rsidR="001B0787">
        <w:rPr>
          <w:color w:val="201F1E"/>
        </w:rPr>
        <w:t>ale patients’</w:t>
      </w:r>
      <w:r>
        <w:rPr>
          <w:color w:val="201F1E"/>
        </w:rPr>
        <w:t xml:space="preserve"> sample we get the keyword </w:t>
      </w:r>
      <w:r>
        <w:rPr>
          <w:i/>
          <w:iCs/>
          <w:color w:val="201F1E"/>
        </w:rPr>
        <w:t>prostate</w:t>
      </w:r>
      <w:r>
        <w:rPr>
          <w:color w:val="201F1E"/>
        </w:rPr>
        <w:t xml:space="preserve">, while in the </w:t>
      </w:r>
      <w:r w:rsidR="001B0787">
        <w:rPr>
          <w:color w:val="201F1E"/>
        </w:rPr>
        <w:t xml:space="preserve">female patients’ </w:t>
      </w:r>
      <w:r>
        <w:rPr>
          <w:color w:val="201F1E"/>
        </w:rPr>
        <w:t xml:space="preserve">there is </w:t>
      </w:r>
      <w:r>
        <w:rPr>
          <w:i/>
          <w:iCs/>
          <w:color w:val="201F1E"/>
        </w:rPr>
        <w:t>ovarian</w:t>
      </w:r>
      <w:r>
        <w:rPr>
          <w:color w:val="201F1E"/>
        </w:rPr>
        <w:t xml:space="preserve">. Also, concerns around hair loss resulting from cancer treatment are more prevalent in the </w:t>
      </w:r>
      <w:r w:rsidR="001B0787">
        <w:rPr>
          <w:color w:val="201F1E"/>
        </w:rPr>
        <w:t>female patients’</w:t>
      </w:r>
      <w:r>
        <w:rPr>
          <w:color w:val="201F1E"/>
        </w:rPr>
        <w:t xml:space="preserve"> feedback, which results in the </w:t>
      </w:r>
      <w:proofErr w:type="spellStart"/>
      <w:r>
        <w:rPr>
          <w:color w:val="201F1E"/>
        </w:rPr>
        <w:t>keyness</w:t>
      </w:r>
      <w:proofErr w:type="spellEnd"/>
      <w:r>
        <w:rPr>
          <w:color w:val="201F1E"/>
        </w:rPr>
        <w:t xml:space="preserve"> of </w:t>
      </w:r>
      <w:r>
        <w:rPr>
          <w:i/>
          <w:iCs/>
          <w:color w:val="201F1E"/>
        </w:rPr>
        <w:t xml:space="preserve">hair </w:t>
      </w:r>
      <w:r>
        <w:rPr>
          <w:color w:val="201F1E"/>
        </w:rPr>
        <w:t xml:space="preserve">and </w:t>
      </w:r>
      <w:r>
        <w:rPr>
          <w:i/>
          <w:iCs/>
          <w:color w:val="201F1E"/>
        </w:rPr>
        <w:t>wig</w:t>
      </w:r>
      <w:r>
        <w:rPr>
          <w:color w:val="201F1E"/>
        </w:rPr>
        <w:t xml:space="preserve"> in those comments. Likewise, although cancer can affect fertility in both m</w:t>
      </w:r>
      <w:r w:rsidR="001B0787">
        <w:rPr>
          <w:color w:val="201F1E"/>
        </w:rPr>
        <w:t>ale</w:t>
      </w:r>
      <w:r>
        <w:rPr>
          <w:color w:val="201F1E"/>
        </w:rPr>
        <w:t xml:space="preserve"> and </w:t>
      </w:r>
      <w:r w:rsidR="001B0787">
        <w:rPr>
          <w:color w:val="201F1E"/>
        </w:rPr>
        <w:t>female patients</w:t>
      </w:r>
      <w:r>
        <w:rPr>
          <w:color w:val="201F1E"/>
        </w:rPr>
        <w:t xml:space="preserve">, the words </w:t>
      </w:r>
      <w:r>
        <w:rPr>
          <w:i/>
          <w:color w:val="201F1E"/>
        </w:rPr>
        <w:t xml:space="preserve">fertility </w:t>
      </w:r>
      <w:r>
        <w:rPr>
          <w:iCs/>
          <w:color w:val="201F1E"/>
        </w:rPr>
        <w:t xml:space="preserve">and </w:t>
      </w:r>
      <w:r>
        <w:rPr>
          <w:i/>
          <w:color w:val="201F1E"/>
        </w:rPr>
        <w:t xml:space="preserve">children </w:t>
      </w:r>
      <w:r>
        <w:rPr>
          <w:iCs/>
          <w:color w:val="201F1E"/>
        </w:rPr>
        <w:t>are tellingly key in the</w:t>
      </w:r>
      <w:r w:rsidR="001B0787">
        <w:rPr>
          <w:iCs/>
          <w:color w:val="201F1E"/>
        </w:rPr>
        <w:t xml:space="preserve"> female</w:t>
      </w:r>
      <w:r>
        <w:rPr>
          <w:iCs/>
          <w:color w:val="201F1E"/>
        </w:rPr>
        <w:t xml:space="preserve"> sample but not the m</w:t>
      </w:r>
      <w:r w:rsidR="001B0787">
        <w:rPr>
          <w:iCs/>
          <w:color w:val="201F1E"/>
        </w:rPr>
        <w:t>ale</w:t>
      </w:r>
      <w:r>
        <w:rPr>
          <w:iCs/>
          <w:color w:val="201F1E"/>
        </w:rPr>
        <w:t xml:space="preserve">. </w:t>
      </w:r>
      <w:r>
        <w:rPr>
          <w:color w:val="201F1E"/>
        </w:rPr>
        <w:t>These keywords thus provide further evidence for the sense in which m</w:t>
      </w:r>
      <w:r w:rsidR="001B0787">
        <w:rPr>
          <w:color w:val="201F1E"/>
        </w:rPr>
        <w:t>ale</w:t>
      </w:r>
      <w:r>
        <w:rPr>
          <w:color w:val="201F1E"/>
        </w:rPr>
        <w:t xml:space="preserve"> and </w:t>
      </w:r>
      <w:r w:rsidR="001B0787">
        <w:rPr>
          <w:color w:val="201F1E"/>
        </w:rPr>
        <w:t>female patients’</w:t>
      </w:r>
      <w:r>
        <w:rPr>
          <w:color w:val="201F1E"/>
        </w:rPr>
        <w:t xml:space="preserve"> comments are each more useful for looking at </w:t>
      </w:r>
      <w:proofErr w:type="gramStart"/>
      <w:r>
        <w:rPr>
          <w:color w:val="201F1E"/>
        </w:rPr>
        <w:t>particular issues</w:t>
      </w:r>
      <w:proofErr w:type="gramEnd"/>
      <w:r>
        <w:rPr>
          <w:color w:val="201F1E"/>
        </w:rPr>
        <w:t xml:space="preserve">. This enhances our understanding of the content of the patients’ comments, then, which may be useful insight from the perspective of feedback monitors. </w:t>
      </w:r>
    </w:p>
    <w:p w14:paraId="61C16142" w14:textId="77777777" w:rsidR="00F80610" w:rsidRDefault="00F80610" w:rsidP="00F80610">
      <w:pPr>
        <w:pStyle w:val="xmsonormal"/>
        <w:shd w:val="clear" w:color="auto" w:fill="FFFFFF"/>
        <w:spacing w:before="0" w:beforeAutospacing="0" w:after="0" w:afterAutospacing="0" w:line="276" w:lineRule="auto"/>
        <w:rPr>
          <w:color w:val="201F1E"/>
        </w:rPr>
      </w:pPr>
    </w:p>
    <w:p w14:paraId="52BCFFD6" w14:textId="569F5E93" w:rsidR="00F80610" w:rsidRDefault="00F80610" w:rsidP="00F80610">
      <w:pPr>
        <w:pStyle w:val="xmsonormal"/>
        <w:shd w:val="clear" w:color="auto" w:fill="FFFFFF"/>
        <w:spacing w:before="0" w:beforeAutospacing="0" w:after="0" w:afterAutospacing="0" w:line="276" w:lineRule="auto"/>
        <w:rPr>
          <w:color w:val="201F1E"/>
        </w:rPr>
      </w:pPr>
      <w:r>
        <w:rPr>
          <w:color w:val="201F1E"/>
        </w:rPr>
        <w:t>Other keywords across Tables 2.6 and 2.7 are more revealing in terms of similarities and differences in the linguistic style in which m</w:t>
      </w:r>
      <w:r w:rsidR="001B0787">
        <w:rPr>
          <w:color w:val="201F1E"/>
        </w:rPr>
        <w:t>ale and female patients</w:t>
      </w:r>
      <w:r>
        <w:rPr>
          <w:color w:val="201F1E"/>
        </w:rPr>
        <w:t xml:space="preserve"> provide feedback. A striking similarity between both lists is the </w:t>
      </w:r>
      <w:proofErr w:type="spellStart"/>
      <w:r>
        <w:rPr>
          <w:color w:val="201F1E"/>
        </w:rPr>
        <w:t>keyness</w:t>
      </w:r>
      <w:proofErr w:type="spellEnd"/>
      <w:r>
        <w:rPr>
          <w:color w:val="201F1E"/>
        </w:rPr>
        <w:t xml:space="preserve"> of the quotative </w:t>
      </w:r>
      <w:r>
        <w:rPr>
          <w:i/>
          <w:iCs/>
          <w:color w:val="201F1E"/>
        </w:rPr>
        <w:t>said</w:t>
      </w:r>
      <w:r>
        <w:rPr>
          <w:color w:val="201F1E"/>
        </w:rPr>
        <w:t>, as well as in the case of the m</w:t>
      </w:r>
      <w:r w:rsidR="001B0787">
        <w:rPr>
          <w:color w:val="201F1E"/>
        </w:rPr>
        <w:t>ale patients’</w:t>
      </w:r>
      <w:r>
        <w:rPr>
          <w:color w:val="201F1E"/>
        </w:rPr>
        <w:t xml:space="preserve"> comments, the speech mark (</w:t>
      </w:r>
      <w:r>
        <w:rPr>
          <w:i/>
          <w:iCs/>
          <w:color w:val="201F1E"/>
        </w:rPr>
        <w:t>“</w:t>
      </w:r>
      <w:r>
        <w:rPr>
          <w:color w:val="201F1E"/>
        </w:rPr>
        <w:t xml:space="preserve">). These keywords indicate a tendency for commenters in both samples to quote others in their feedback relatively more often than we would find in our general corpus of comments. This also helps to explain the </w:t>
      </w:r>
      <w:proofErr w:type="spellStart"/>
      <w:r>
        <w:rPr>
          <w:color w:val="201F1E"/>
        </w:rPr>
        <w:t>keyness</w:t>
      </w:r>
      <w:proofErr w:type="spellEnd"/>
      <w:r>
        <w:rPr>
          <w:color w:val="201F1E"/>
        </w:rPr>
        <w:t xml:space="preserve"> of </w:t>
      </w:r>
      <w:r>
        <w:rPr>
          <w:i/>
          <w:iCs/>
          <w:color w:val="201F1E"/>
        </w:rPr>
        <w:t>that</w:t>
      </w:r>
      <w:r>
        <w:rPr>
          <w:color w:val="201F1E"/>
        </w:rPr>
        <w:t>, which tends in both samples to be used to frame quotations, as in the examples below.</w:t>
      </w:r>
    </w:p>
    <w:p w14:paraId="37AF8CEF" w14:textId="77777777" w:rsidR="00F80610" w:rsidRDefault="00F80610" w:rsidP="00F80610">
      <w:pPr>
        <w:pStyle w:val="xmsonormal"/>
        <w:shd w:val="clear" w:color="auto" w:fill="FFFFFF"/>
        <w:spacing w:before="0" w:beforeAutospacing="0" w:after="0" w:afterAutospacing="0" w:line="276" w:lineRule="auto"/>
        <w:rPr>
          <w:color w:val="201F1E"/>
        </w:rPr>
      </w:pPr>
    </w:p>
    <w:p w14:paraId="64BE7EA5"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78769D">
        <w:rPr>
          <w:color w:val="201F1E"/>
        </w:rPr>
        <w:t xml:space="preserve">He said </w:t>
      </w:r>
      <w:r w:rsidRPr="0078769D">
        <w:rPr>
          <w:b/>
          <w:bCs/>
          <w:color w:val="201F1E"/>
        </w:rPr>
        <w:t>that</w:t>
      </w:r>
      <w:r w:rsidRPr="0078769D">
        <w:rPr>
          <w:color w:val="201F1E"/>
        </w:rPr>
        <w:t xml:space="preserve"> an </w:t>
      </w:r>
      <w:proofErr w:type="gramStart"/>
      <w:r w:rsidRPr="0078769D">
        <w:rPr>
          <w:color w:val="201F1E"/>
        </w:rPr>
        <w:t>80 year old</w:t>
      </w:r>
      <w:proofErr w:type="gramEnd"/>
      <w:r w:rsidRPr="0078769D">
        <w:rPr>
          <w:color w:val="201F1E"/>
        </w:rPr>
        <w:t xml:space="preserve"> man like me was </w:t>
      </w:r>
      <w:r>
        <w:rPr>
          <w:color w:val="201F1E"/>
        </w:rPr>
        <w:t>e</w:t>
      </w:r>
      <w:r w:rsidRPr="0078769D">
        <w:rPr>
          <w:color w:val="201F1E"/>
        </w:rPr>
        <w:t>xposed to bacterial and viral infections, far more in hospital than I was in my own home!</w:t>
      </w:r>
      <w:r>
        <w:rPr>
          <w:color w:val="201F1E"/>
        </w:rPr>
        <w:t xml:space="preserve">  (M)</w:t>
      </w:r>
    </w:p>
    <w:p w14:paraId="7B0D6744" w14:textId="77777777" w:rsidR="00F80610" w:rsidRDefault="00F80610" w:rsidP="00F80610">
      <w:pPr>
        <w:pStyle w:val="xmsonormal"/>
        <w:shd w:val="clear" w:color="auto" w:fill="FFFFFF"/>
        <w:spacing w:before="0" w:beforeAutospacing="0" w:after="0" w:afterAutospacing="0" w:line="276" w:lineRule="auto"/>
        <w:ind w:left="720"/>
        <w:rPr>
          <w:color w:val="201F1E"/>
        </w:rPr>
      </w:pPr>
    </w:p>
    <w:p w14:paraId="4C3F880D"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670DD9">
        <w:rPr>
          <w:color w:val="201F1E"/>
        </w:rPr>
        <w:t xml:space="preserve">My otherwise very supportive oncologists said </w:t>
      </w:r>
      <w:r w:rsidRPr="00A6738E">
        <w:rPr>
          <w:b/>
          <w:bCs/>
          <w:color w:val="201F1E"/>
        </w:rPr>
        <w:t>that</w:t>
      </w:r>
      <w:r w:rsidRPr="00670DD9">
        <w:rPr>
          <w:color w:val="201F1E"/>
        </w:rPr>
        <w:t xml:space="preserve"> I was the only woman ever to have mentioned this as an issue. I am not the only woman!</w:t>
      </w:r>
      <w:r>
        <w:rPr>
          <w:color w:val="201F1E"/>
        </w:rPr>
        <w:t xml:space="preserve">  (F)</w:t>
      </w:r>
    </w:p>
    <w:p w14:paraId="3C532760" w14:textId="77777777" w:rsidR="00F80610" w:rsidRDefault="00F80610" w:rsidP="00F80610">
      <w:pPr>
        <w:pStyle w:val="xmsonormal"/>
        <w:shd w:val="clear" w:color="auto" w:fill="FFFFFF"/>
        <w:spacing w:before="0" w:beforeAutospacing="0" w:after="0" w:afterAutospacing="0" w:line="276" w:lineRule="auto"/>
        <w:ind w:left="720"/>
        <w:rPr>
          <w:color w:val="201F1E"/>
        </w:rPr>
      </w:pPr>
    </w:p>
    <w:p w14:paraId="5D1A60BF" w14:textId="3AFC1780" w:rsidR="00F80610" w:rsidRPr="00174A4A" w:rsidRDefault="00F80610" w:rsidP="00F80610">
      <w:pPr>
        <w:pStyle w:val="xmsonormal"/>
        <w:shd w:val="clear" w:color="auto" w:fill="FFFFFF"/>
        <w:spacing w:before="0" w:beforeAutospacing="0" w:after="0" w:afterAutospacing="0" w:line="276" w:lineRule="auto"/>
        <w:rPr>
          <w:color w:val="201F1E"/>
        </w:rPr>
      </w:pPr>
      <w:r>
        <w:rPr>
          <w:color w:val="201F1E"/>
        </w:rPr>
        <w:t>The use of quotations is not itself likely to be a gendered feature, as it was reflected in keywords in both the m</w:t>
      </w:r>
      <w:r w:rsidR="001B0787">
        <w:rPr>
          <w:color w:val="201F1E"/>
        </w:rPr>
        <w:t>ale and female patients’</w:t>
      </w:r>
      <w:r>
        <w:rPr>
          <w:color w:val="201F1E"/>
        </w:rPr>
        <w:t xml:space="preserve"> samples. Moreover, and as the above examples attest, quotatives tended to be used to support negative evaluations, with patients often </w:t>
      </w:r>
      <w:r w:rsidRPr="001D484F">
        <w:rPr>
          <w:color w:val="201F1E"/>
        </w:rPr>
        <w:t xml:space="preserve">describing being given inconsistent or inaccurate advice or expressing consternation at the perceived rudeness that </w:t>
      </w:r>
      <w:r>
        <w:rPr>
          <w:color w:val="201F1E"/>
        </w:rPr>
        <w:t>they</w:t>
      </w:r>
      <w:r w:rsidRPr="001D484F">
        <w:rPr>
          <w:color w:val="201F1E"/>
        </w:rPr>
        <w:t xml:space="preserve"> inferred from a staff member’s speech or communication style. This use of quoted speech is a general feature of – particularly negative – healthcare </w:t>
      </w:r>
      <w:r w:rsidRPr="001D484F">
        <w:rPr>
          <w:color w:val="201F1E"/>
        </w:rPr>
        <w:lastRenderedPageBreak/>
        <w:t xml:space="preserve">feedback, as observed in Baker et al. (2019). In that study, we linked the use of quotatives in (particularly negative) feedback to findings from research on focus groups which found that reported speech was used by discourse participants expressing contentious sentiments, such as criticisms (Myers, 1999). </w:t>
      </w:r>
      <w:r w:rsidRPr="001D484F">
        <w:t>Couper-</w:t>
      </w:r>
      <w:proofErr w:type="spellStart"/>
      <w:r w:rsidRPr="001D484F">
        <w:t>Kuhlen</w:t>
      </w:r>
      <w:proofErr w:type="spellEnd"/>
      <w:r w:rsidRPr="001D484F">
        <w:t xml:space="preserve"> (2007: 82) argues </w:t>
      </w:r>
      <w:r>
        <w:t xml:space="preserve">that </w:t>
      </w:r>
      <w:r w:rsidRPr="001D484F">
        <w:t>reported speech can ‘heighten [the] evidentiality’ of a claim. Thus, we have argued, it may be the case that patients utilise reported speech to strengthen the credibility of their complaints by citing that reported speech as a form of evidence.</w:t>
      </w:r>
    </w:p>
    <w:p w14:paraId="57FE552E" w14:textId="77777777" w:rsidR="00F80610" w:rsidRDefault="00F80610" w:rsidP="00F80610">
      <w:pPr>
        <w:pStyle w:val="xmsonormal"/>
        <w:shd w:val="clear" w:color="auto" w:fill="FFFFFF"/>
        <w:spacing w:before="0" w:beforeAutospacing="0" w:after="0" w:afterAutospacing="0" w:line="276" w:lineRule="auto"/>
        <w:rPr>
          <w:color w:val="201F1E"/>
        </w:rPr>
      </w:pPr>
    </w:p>
    <w:p w14:paraId="53169EBA" w14:textId="77777777"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Although both the male and female samples exhibited a pronounced use of quotatives, close analysis of this feature in-use also revealed some subtle differences between the samples which may gesture towards gender-based style differences, and which also help to explain why quotative use was more frequent in these samples relative to the corpus of comments in general. In both samples, men and women could frame a particular comment or communicative style attributed to a staff member as being inappropriate given the patient’s sex, along with other aspects of their identity. One such aspect, as indicated in both sets of keywords, is age. </w:t>
      </w:r>
    </w:p>
    <w:p w14:paraId="25D41752" w14:textId="77777777" w:rsidR="00F80610" w:rsidRDefault="00F80610" w:rsidP="00F80610">
      <w:pPr>
        <w:pStyle w:val="xmsonormal"/>
        <w:shd w:val="clear" w:color="auto" w:fill="FFFFFF"/>
        <w:spacing w:before="0" w:beforeAutospacing="0" w:after="0" w:afterAutospacing="0" w:line="276" w:lineRule="auto"/>
        <w:rPr>
          <w:color w:val="201F1E"/>
        </w:rPr>
      </w:pPr>
    </w:p>
    <w:p w14:paraId="1F0C8680" w14:textId="7BCBDFDC" w:rsidR="00A128DE" w:rsidRDefault="00F80610" w:rsidP="0012288E">
      <w:pPr>
        <w:pStyle w:val="xmsonormal"/>
        <w:shd w:val="clear" w:color="auto" w:fill="FFFFFF"/>
        <w:spacing w:before="0" w:beforeAutospacing="0" w:after="0" w:afterAutospacing="0" w:line="276" w:lineRule="auto"/>
      </w:pPr>
      <w:r>
        <w:rPr>
          <w:color w:val="201F1E"/>
        </w:rPr>
        <w:t>Age-related words can be found in both sets of keywords. For the m</w:t>
      </w:r>
      <w:r w:rsidR="001B0787">
        <w:rPr>
          <w:color w:val="201F1E"/>
        </w:rPr>
        <w:t>ale patients’</w:t>
      </w:r>
      <w:r>
        <w:rPr>
          <w:color w:val="201F1E"/>
        </w:rPr>
        <w:t xml:space="preserve"> comments, these include </w:t>
      </w:r>
      <w:r>
        <w:rPr>
          <w:i/>
          <w:iCs/>
          <w:color w:val="201F1E"/>
        </w:rPr>
        <w:t>old</w:t>
      </w:r>
      <w:r>
        <w:rPr>
          <w:color w:val="201F1E"/>
        </w:rPr>
        <w:t xml:space="preserve"> and </w:t>
      </w:r>
      <w:r>
        <w:rPr>
          <w:i/>
          <w:iCs/>
          <w:color w:val="201F1E"/>
        </w:rPr>
        <w:t>young</w:t>
      </w:r>
      <w:r>
        <w:rPr>
          <w:color w:val="201F1E"/>
        </w:rPr>
        <w:t xml:space="preserve">, while for the </w:t>
      </w:r>
      <w:r w:rsidR="001B0787">
        <w:rPr>
          <w:color w:val="201F1E"/>
        </w:rPr>
        <w:t>female patients’</w:t>
      </w:r>
      <w:r>
        <w:rPr>
          <w:color w:val="201F1E"/>
        </w:rPr>
        <w:t xml:space="preserve"> comments they include </w:t>
      </w:r>
      <w:r>
        <w:rPr>
          <w:i/>
          <w:iCs/>
          <w:color w:val="201F1E"/>
        </w:rPr>
        <w:t>age</w:t>
      </w:r>
      <w:r>
        <w:rPr>
          <w:color w:val="201F1E"/>
        </w:rPr>
        <w:t xml:space="preserve">, </w:t>
      </w:r>
      <w:r>
        <w:rPr>
          <w:i/>
          <w:iCs/>
          <w:color w:val="201F1E"/>
        </w:rPr>
        <w:t>old</w:t>
      </w:r>
      <w:r>
        <w:rPr>
          <w:color w:val="201F1E"/>
        </w:rPr>
        <w:t xml:space="preserve"> and </w:t>
      </w:r>
      <w:r>
        <w:rPr>
          <w:i/>
          <w:iCs/>
          <w:color w:val="201F1E"/>
        </w:rPr>
        <w:t>younger</w:t>
      </w:r>
      <w:r>
        <w:rPr>
          <w:color w:val="201F1E"/>
        </w:rPr>
        <w:t>. Both m</w:t>
      </w:r>
      <w:r w:rsidR="001B0787">
        <w:rPr>
          <w:color w:val="201F1E"/>
        </w:rPr>
        <w:t>ale</w:t>
      </w:r>
      <w:r>
        <w:rPr>
          <w:color w:val="201F1E"/>
        </w:rPr>
        <w:t xml:space="preserve"> and </w:t>
      </w:r>
      <w:r w:rsidR="001B0787">
        <w:rPr>
          <w:color w:val="201F1E"/>
        </w:rPr>
        <w:t>female patients</w:t>
      </w:r>
      <w:r>
        <w:rPr>
          <w:color w:val="201F1E"/>
        </w:rPr>
        <w:t xml:space="preserve"> could use the keyword </w:t>
      </w:r>
      <w:r>
        <w:rPr>
          <w:i/>
          <w:iCs/>
          <w:color w:val="201F1E"/>
        </w:rPr>
        <w:t xml:space="preserve">old </w:t>
      </w:r>
      <w:r>
        <w:rPr>
          <w:color w:val="201F1E"/>
        </w:rPr>
        <w:t xml:space="preserve">to straightforwardly describe their age (e.g., ‘As a </w:t>
      </w:r>
      <w:proofErr w:type="gramStart"/>
      <w:r>
        <w:rPr>
          <w:color w:val="201F1E"/>
        </w:rPr>
        <w:t>68 year old</w:t>
      </w:r>
      <w:proofErr w:type="gramEnd"/>
      <w:r>
        <w:rPr>
          <w:color w:val="201F1E"/>
        </w:rPr>
        <w:t xml:space="preserve"> man…’, ‘I am a 72 year old woman…’). Such patterns help to explain the </w:t>
      </w:r>
      <w:proofErr w:type="spellStart"/>
      <w:r>
        <w:rPr>
          <w:color w:val="201F1E"/>
        </w:rPr>
        <w:t>keyness</w:t>
      </w:r>
      <w:proofErr w:type="spellEnd"/>
      <w:r>
        <w:rPr>
          <w:color w:val="201F1E"/>
        </w:rPr>
        <w:t xml:space="preserve"> of </w:t>
      </w:r>
      <w:r>
        <w:rPr>
          <w:i/>
          <w:iCs/>
          <w:color w:val="201F1E"/>
        </w:rPr>
        <w:t xml:space="preserve">old </w:t>
      </w:r>
      <w:r>
        <w:rPr>
          <w:color w:val="201F1E"/>
        </w:rPr>
        <w:t xml:space="preserve">in both samples. Yet further patterns in the use of the age-related keywords are more revealing regarding how patients </w:t>
      </w:r>
      <w:r w:rsidR="00FC28EA">
        <w:rPr>
          <w:color w:val="201F1E"/>
        </w:rPr>
        <w:t xml:space="preserve">referenced </w:t>
      </w:r>
      <w:r>
        <w:rPr>
          <w:color w:val="201F1E"/>
        </w:rPr>
        <w:t>their identit</w:t>
      </w:r>
      <w:r w:rsidR="00FC28EA">
        <w:rPr>
          <w:color w:val="201F1E"/>
        </w:rPr>
        <w:t>ies</w:t>
      </w:r>
      <w:r>
        <w:rPr>
          <w:color w:val="201F1E"/>
        </w:rPr>
        <w:t xml:space="preserve"> in their comments, including to evaluative effect. Both m</w:t>
      </w:r>
      <w:r w:rsidR="001B0787">
        <w:rPr>
          <w:color w:val="201F1E"/>
        </w:rPr>
        <w:t>ale</w:t>
      </w:r>
      <w:r>
        <w:rPr>
          <w:color w:val="201F1E"/>
        </w:rPr>
        <w:t xml:space="preserve"> and </w:t>
      </w:r>
      <w:r w:rsidR="001B0787">
        <w:rPr>
          <w:color w:val="201F1E"/>
        </w:rPr>
        <w:t>female patients</w:t>
      </w:r>
      <w:r>
        <w:rPr>
          <w:color w:val="201F1E"/>
        </w:rPr>
        <w:t xml:space="preserve"> referenced their age in conjunction with their sex </w:t>
      </w:r>
      <w:proofErr w:type="gramStart"/>
      <w:r>
        <w:rPr>
          <w:color w:val="201F1E"/>
        </w:rPr>
        <w:t>in order to</w:t>
      </w:r>
      <w:proofErr w:type="gramEnd"/>
      <w:r>
        <w:rPr>
          <w:color w:val="201F1E"/>
        </w:rPr>
        <w:t xml:space="preserve"> construct an intersectional identity</w:t>
      </w:r>
      <w:r w:rsidR="00744041">
        <w:rPr>
          <w:color w:val="201F1E"/>
        </w:rPr>
        <w:t xml:space="preserve"> (Crenshaw, 1993)</w:t>
      </w:r>
      <w:r>
        <w:rPr>
          <w:color w:val="201F1E"/>
        </w:rPr>
        <w:t xml:space="preserve"> in their comments. </w:t>
      </w:r>
      <w:r w:rsidR="00F76B8D">
        <w:rPr>
          <w:color w:val="201F1E"/>
        </w:rPr>
        <w:t>The concept of intersectionality advocates a view of identity as</w:t>
      </w:r>
      <w:r w:rsidR="003E58D9">
        <w:rPr>
          <w:color w:val="201F1E"/>
        </w:rPr>
        <w:t xml:space="preserve"> a</w:t>
      </w:r>
      <w:r w:rsidR="00F76B8D">
        <w:rPr>
          <w:color w:val="201F1E"/>
        </w:rPr>
        <w:t xml:space="preserve"> fluid </w:t>
      </w:r>
      <w:r w:rsidR="003E58D9">
        <w:rPr>
          <w:color w:val="201F1E"/>
        </w:rPr>
        <w:t>interaction between various aspects (</w:t>
      </w:r>
      <w:proofErr w:type="gramStart"/>
      <w:r w:rsidR="003E58D9">
        <w:rPr>
          <w:color w:val="201F1E"/>
        </w:rPr>
        <w:t>e.g.</w:t>
      </w:r>
      <w:proofErr w:type="gramEnd"/>
      <w:r w:rsidR="003E58D9">
        <w:rPr>
          <w:color w:val="201F1E"/>
        </w:rPr>
        <w:t xml:space="preserve"> sex, age, ethnicity, social class, sexuality, and so on). </w:t>
      </w:r>
      <w:r w:rsidR="00744041" w:rsidRPr="00744041">
        <w:rPr>
          <w:color w:val="201F1E"/>
        </w:rPr>
        <w:t>As Baker (2008: 11-12) puts it, ‘[a]</w:t>
      </w:r>
      <w:proofErr w:type="spellStart"/>
      <w:r w:rsidR="00744041" w:rsidRPr="00744041">
        <w:rPr>
          <w:color w:val="201F1E"/>
        </w:rPr>
        <w:t>lthough</w:t>
      </w:r>
      <w:proofErr w:type="spellEnd"/>
      <w:r w:rsidR="00744041" w:rsidRPr="00744041">
        <w:rPr>
          <w:color w:val="201F1E"/>
        </w:rPr>
        <w:t xml:space="preserve"> we often talk about identity in the singular, it could be said that we have identities made up of many different and interacting components. […] </w:t>
      </w:r>
      <w:proofErr w:type="gramStart"/>
      <w:r w:rsidR="00744041" w:rsidRPr="00744041">
        <w:rPr>
          <w:color w:val="201F1E"/>
        </w:rPr>
        <w:t>So</w:t>
      </w:r>
      <w:proofErr w:type="gramEnd"/>
      <w:r w:rsidR="00744041" w:rsidRPr="00744041">
        <w:rPr>
          <w:color w:val="201F1E"/>
        </w:rPr>
        <w:t xml:space="preserve"> individuals could be said to hold a sex identity, a gender identity and a sexual identity, as well as an ethnic identity, a national identity, a social class identity, an age identity, a religious identity, a work identity, a physical appearance or body identity etc. It is the sum of these identities that makes us who we are’</w:t>
      </w:r>
      <w:r w:rsidR="00A128DE">
        <w:rPr>
          <w:color w:val="201F1E"/>
        </w:rPr>
        <w:t>.</w:t>
      </w:r>
      <w:r w:rsidR="0012288E" w:rsidRPr="0012288E">
        <w:t xml:space="preserve"> </w:t>
      </w:r>
    </w:p>
    <w:p w14:paraId="49B282F0" w14:textId="77777777" w:rsidR="00A128DE" w:rsidRDefault="00A128DE" w:rsidP="0012288E">
      <w:pPr>
        <w:pStyle w:val="xmsonormal"/>
        <w:shd w:val="clear" w:color="auto" w:fill="FFFFFF"/>
        <w:spacing w:before="0" w:beforeAutospacing="0" w:after="0" w:afterAutospacing="0" w:line="276" w:lineRule="auto"/>
      </w:pPr>
    </w:p>
    <w:p w14:paraId="37350AC1" w14:textId="70012BED" w:rsidR="00F80610" w:rsidRDefault="0012288E" w:rsidP="0012288E">
      <w:pPr>
        <w:pStyle w:val="xmsonormal"/>
        <w:shd w:val="clear" w:color="auto" w:fill="FFFFFF"/>
        <w:spacing w:before="0" w:beforeAutospacing="0" w:after="0" w:afterAutospacing="0" w:line="276" w:lineRule="auto"/>
        <w:rPr>
          <w:color w:val="201F1E"/>
        </w:rPr>
      </w:pPr>
      <w:r w:rsidRPr="0012288E">
        <w:rPr>
          <w:color w:val="201F1E"/>
        </w:rPr>
        <w:t>The referencing of sex and age together is, of course, not likely to be a feature specific to the genre of patient feedback. However, when it does occur in these comments</w:t>
      </w:r>
      <w:r w:rsidR="00575757">
        <w:rPr>
          <w:color w:val="201F1E"/>
        </w:rPr>
        <w:t>,</w:t>
      </w:r>
      <w:r w:rsidRPr="0012288E">
        <w:rPr>
          <w:color w:val="201F1E"/>
        </w:rPr>
        <w:t xml:space="preserve"> </w:t>
      </w:r>
      <w:r w:rsidR="00575757">
        <w:rPr>
          <w:color w:val="201F1E"/>
        </w:rPr>
        <w:t>w</w:t>
      </w:r>
      <w:r w:rsidRPr="0012288E">
        <w:rPr>
          <w:color w:val="201F1E"/>
        </w:rPr>
        <w:t>e could argue that such occurrences in this context signal that patients view the intersection of their sex and age identities to be in some way relevant such as those referenced above in which patients straightforwardly mention their sex and age together imply that these aspects of their identity are relevant to their healthcare experiences or their evaluations of these.</w:t>
      </w:r>
      <w:r>
        <w:rPr>
          <w:color w:val="201F1E"/>
        </w:rPr>
        <w:t xml:space="preserve"> </w:t>
      </w:r>
      <w:r w:rsidR="00F80610">
        <w:rPr>
          <w:color w:val="201F1E"/>
        </w:rPr>
        <w:t xml:space="preserve">Yet there is also evidence of such intersectional identities being </w:t>
      </w:r>
      <w:r w:rsidR="00FC28EA">
        <w:rPr>
          <w:color w:val="201F1E"/>
        </w:rPr>
        <w:t xml:space="preserve">constructed </w:t>
      </w:r>
      <w:r w:rsidR="00F80610">
        <w:rPr>
          <w:color w:val="201F1E"/>
        </w:rPr>
        <w:t>to more explicitly evaluative effect, and such evaluations seemed to draw on wider sets of discourses around both sex and age. Both m</w:t>
      </w:r>
      <w:r w:rsidR="001B0787">
        <w:rPr>
          <w:color w:val="201F1E"/>
        </w:rPr>
        <w:t>ale</w:t>
      </w:r>
      <w:r w:rsidR="00F80610">
        <w:rPr>
          <w:color w:val="201F1E"/>
        </w:rPr>
        <w:t xml:space="preserve"> and </w:t>
      </w:r>
      <w:r w:rsidR="001B0787">
        <w:rPr>
          <w:color w:val="201F1E"/>
        </w:rPr>
        <w:t>female patients</w:t>
      </w:r>
      <w:r w:rsidR="00F80610">
        <w:rPr>
          <w:color w:val="201F1E"/>
        </w:rPr>
        <w:t xml:space="preserve"> could reference their age </w:t>
      </w:r>
      <w:proofErr w:type="gramStart"/>
      <w:r w:rsidR="00F80610">
        <w:rPr>
          <w:color w:val="201F1E"/>
        </w:rPr>
        <w:t>in order to</w:t>
      </w:r>
      <w:proofErr w:type="gramEnd"/>
      <w:r w:rsidR="00F80610">
        <w:rPr>
          <w:color w:val="201F1E"/>
        </w:rPr>
        <w:t xml:space="preserve"> construct themselves as having particular healthcare requirements. If these requirements were met, this resulted in </w:t>
      </w:r>
      <w:r w:rsidR="00F80610">
        <w:rPr>
          <w:color w:val="201F1E"/>
        </w:rPr>
        <w:lastRenderedPageBreak/>
        <w:t>positive evaluation. However, if these requirements were judged not to have been met, the resulting evaluation was negative.</w:t>
      </w:r>
    </w:p>
    <w:p w14:paraId="08EA5693" w14:textId="77777777" w:rsidR="00F80610" w:rsidRDefault="00F80610" w:rsidP="00F80610">
      <w:pPr>
        <w:pStyle w:val="xmsonormal"/>
        <w:shd w:val="clear" w:color="auto" w:fill="FFFFFF"/>
        <w:spacing w:before="0" w:beforeAutospacing="0" w:after="0" w:afterAutospacing="0" w:line="276" w:lineRule="auto"/>
        <w:rPr>
          <w:color w:val="201F1E"/>
        </w:rPr>
      </w:pPr>
    </w:p>
    <w:p w14:paraId="2107EB51"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78769D">
        <w:rPr>
          <w:color w:val="201F1E"/>
        </w:rPr>
        <w:t xml:space="preserve">An </w:t>
      </w:r>
      <w:r w:rsidRPr="0078769D">
        <w:rPr>
          <w:b/>
          <w:bCs/>
          <w:color w:val="201F1E"/>
        </w:rPr>
        <w:t>old</w:t>
      </w:r>
      <w:r w:rsidRPr="0078769D">
        <w:rPr>
          <w:color w:val="201F1E"/>
        </w:rPr>
        <w:t xml:space="preserve"> man, I am fortunate to be looked after and I dare to say loved by so many dedicated and caring professionals.</w:t>
      </w:r>
      <w:r>
        <w:rPr>
          <w:color w:val="201F1E"/>
        </w:rPr>
        <w:t xml:space="preserve">  (M)</w:t>
      </w:r>
    </w:p>
    <w:p w14:paraId="47DB58D1" w14:textId="77777777" w:rsidR="00F80610" w:rsidRDefault="00F80610" w:rsidP="00F80610">
      <w:pPr>
        <w:pStyle w:val="xmsonormal"/>
        <w:shd w:val="clear" w:color="auto" w:fill="FFFFFF"/>
        <w:spacing w:before="0" w:beforeAutospacing="0" w:after="0" w:afterAutospacing="0" w:line="276" w:lineRule="auto"/>
        <w:ind w:left="720"/>
        <w:rPr>
          <w:color w:val="201F1E"/>
        </w:rPr>
      </w:pPr>
    </w:p>
    <w:p w14:paraId="44EB3453"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FC20F9">
        <w:rPr>
          <w:color w:val="201F1E"/>
        </w:rPr>
        <w:t>Future impacts of chemotherapy, such as infertility, were shrugged off as irrelevant and I felt like a bit of a lost cause, which is pretty disheartening for</w:t>
      </w:r>
      <w:r>
        <w:rPr>
          <w:color w:val="201F1E"/>
        </w:rPr>
        <w:t xml:space="preserve"> </w:t>
      </w:r>
      <w:r w:rsidRPr="00FC20F9">
        <w:rPr>
          <w:color w:val="201F1E"/>
        </w:rPr>
        <w:t>a 27-year-</w:t>
      </w:r>
      <w:r w:rsidRPr="00FC20F9">
        <w:rPr>
          <w:b/>
          <w:bCs/>
          <w:color w:val="201F1E"/>
        </w:rPr>
        <w:t>old</w:t>
      </w:r>
      <w:r w:rsidRPr="00FC20F9">
        <w:rPr>
          <w:color w:val="201F1E"/>
        </w:rPr>
        <w:t xml:space="preserve"> woman.</w:t>
      </w:r>
      <w:r>
        <w:rPr>
          <w:color w:val="201F1E"/>
        </w:rPr>
        <w:t xml:space="preserve">  (F)</w:t>
      </w:r>
    </w:p>
    <w:p w14:paraId="0E432B4C" w14:textId="77777777" w:rsidR="00F80610" w:rsidRDefault="00F80610" w:rsidP="00F80610">
      <w:pPr>
        <w:pStyle w:val="xmsonormal"/>
        <w:shd w:val="clear" w:color="auto" w:fill="FFFFFF"/>
        <w:spacing w:before="0" w:beforeAutospacing="0" w:after="0" w:afterAutospacing="0" w:line="276" w:lineRule="auto"/>
        <w:rPr>
          <w:color w:val="201F1E"/>
        </w:rPr>
      </w:pPr>
    </w:p>
    <w:p w14:paraId="41E0BF9A" w14:textId="77777777"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Yet, as well as being drawn upon in support or justification of an evaluation of healthcare services, discourses around the intersection of gender and age – and the stereotypes inherent within these – could also be rejected by patients. In such cases, the discourses themselves were the target of the negative evaluation, along with the staff members who were presented as behaving in a way that was congruous with the harmful or inaccurate discourse. For example, one man complained about being treated like a ‘grumpy old man’, while another complained of being treated like a ‘dirty old man’. </w:t>
      </w:r>
    </w:p>
    <w:p w14:paraId="66234B3D" w14:textId="77777777" w:rsidR="00F80610" w:rsidRDefault="00F80610" w:rsidP="00F80610">
      <w:pPr>
        <w:pStyle w:val="xmsonormal"/>
        <w:shd w:val="clear" w:color="auto" w:fill="FFFFFF"/>
        <w:spacing w:before="0" w:beforeAutospacing="0" w:after="0" w:afterAutospacing="0" w:line="276" w:lineRule="auto"/>
        <w:ind w:left="720"/>
        <w:rPr>
          <w:color w:val="201F1E"/>
        </w:rPr>
      </w:pPr>
    </w:p>
    <w:p w14:paraId="730A4A42"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78769D">
        <w:rPr>
          <w:color w:val="201F1E"/>
        </w:rPr>
        <w:t xml:space="preserve">The ward nursing staff were very poor as far as </w:t>
      </w:r>
      <w:proofErr w:type="gramStart"/>
      <w:r w:rsidRPr="0078769D">
        <w:rPr>
          <w:color w:val="201F1E"/>
        </w:rPr>
        <w:t>myself</w:t>
      </w:r>
      <w:proofErr w:type="gramEnd"/>
      <w:r w:rsidRPr="0078769D">
        <w:rPr>
          <w:color w:val="201F1E"/>
        </w:rPr>
        <w:t xml:space="preserve"> was concerned. I was treated as a dirty </w:t>
      </w:r>
      <w:r w:rsidRPr="0078769D">
        <w:rPr>
          <w:b/>
          <w:bCs/>
          <w:color w:val="201F1E"/>
        </w:rPr>
        <w:t>old</w:t>
      </w:r>
      <w:r w:rsidRPr="0078769D">
        <w:rPr>
          <w:color w:val="201F1E"/>
        </w:rPr>
        <w:t xml:space="preserve"> man (not clean) </w:t>
      </w:r>
      <w:proofErr w:type="gramStart"/>
      <w:r w:rsidRPr="0078769D">
        <w:rPr>
          <w:color w:val="201F1E"/>
        </w:rPr>
        <w:t>in spite</w:t>
      </w:r>
      <w:r>
        <w:rPr>
          <w:color w:val="201F1E"/>
        </w:rPr>
        <w:t xml:space="preserve"> o</w:t>
      </w:r>
      <w:r w:rsidRPr="0078769D">
        <w:rPr>
          <w:color w:val="201F1E"/>
        </w:rPr>
        <w:t>f</w:t>
      </w:r>
      <w:proofErr w:type="gramEnd"/>
      <w:r w:rsidRPr="0078769D">
        <w:rPr>
          <w:color w:val="201F1E"/>
        </w:rPr>
        <w:t xml:space="preserve"> being told about my physical state.</w:t>
      </w:r>
      <w:r>
        <w:rPr>
          <w:color w:val="201F1E"/>
        </w:rPr>
        <w:t xml:space="preserve">  (M)</w:t>
      </w:r>
    </w:p>
    <w:p w14:paraId="6CCFC3C7" w14:textId="77777777" w:rsidR="00F80610" w:rsidRDefault="00F80610" w:rsidP="00F80610">
      <w:pPr>
        <w:pStyle w:val="xmsonormal"/>
        <w:shd w:val="clear" w:color="auto" w:fill="FFFFFF"/>
        <w:spacing w:before="0" w:beforeAutospacing="0" w:after="0" w:afterAutospacing="0" w:line="276" w:lineRule="auto"/>
        <w:rPr>
          <w:color w:val="201F1E"/>
        </w:rPr>
      </w:pPr>
    </w:p>
    <w:p w14:paraId="7996A898" w14:textId="3857E972" w:rsidR="00F80610" w:rsidRDefault="00F80610" w:rsidP="00F80610">
      <w:pPr>
        <w:pStyle w:val="xmsonormal"/>
        <w:shd w:val="clear" w:color="auto" w:fill="FFFFFF"/>
        <w:spacing w:before="0" w:beforeAutospacing="0" w:after="0" w:afterAutospacing="0" w:line="276" w:lineRule="auto"/>
        <w:rPr>
          <w:color w:val="201F1E"/>
        </w:rPr>
      </w:pPr>
      <w:r>
        <w:rPr>
          <w:color w:val="201F1E"/>
        </w:rPr>
        <w:t>Both m</w:t>
      </w:r>
      <w:r w:rsidR="001B0787">
        <w:rPr>
          <w:color w:val="201F1E"/>
        </w:rPr>
        <w:t>ale</w:t>
      </w:r>
      <w:r>
        <w:rPr>
          <w:color w:val="201F1E"/>
        </w:rPr>
        <w:t xml:space="preserve"> and </w:t>
      </w:r>
      <w:r w:rsidR="001B0787">
        <w:rPr>
          <w:color w:val="201F1E"/>
        </w:rPr>
        <w:t>female patients</w:t>
      </w:r>
      <w:r>
        <w:rPr>
          <w:color w:val="201F1E"/>
        </w:rPr>
        <w:t xml:space="preserve"> drew on the intersection of age and sex to frame descriptions of experiences in which they felt patronised by staff members. </w:t>
      </w:r>
    </w:p>
    <w:p w14:paraId="23CEC070" w14:textId="77777777" w:rsidR="00F80610" w:rsidRDefault="00F80610" w:rsidP="00F80610">
      <w:pPr>
        <w:pStyle w:val="xmsonormal"/>
        <w:shd w:val="clear" w:color="auto" w:fill="FFFFFF"/>
        <w:spacing w:before="0" w:beforeAutospacing="0" w:after="0" w:afterAutospacing="0" w:line="276" w:lineRule="auto"/>
        <w:rPr>
          <w:color w:val="201F1E"/>
        </w:rPr>
      </w:pPr>
    </w:p>
    <w:p w14:paraId="4DB94DD9"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78769D">
        <w:rPr>
          <w:color w:val="201F1E"/>
        </w:rPr>
        <w:t xml:space="preserve">I was treated as if I was a silly </w:t>
      </w:r>
      <w:r w:rsidRPr="0078769D">
        <w:rPr>
          <w:b/>
          <w:bCs/>
          <w:color w:val="201F1E"/>
        </w:rPr>
        <w:t>old</w:t>
      </w:r>
      <w:r w:rsidRPr="0078769D">
        <w:rPr>
          <w:color w:val="201F1E"/>
        </w:rPr>
        <w:t xml:space="preserve"> man, ordered to get into bed and told to take tablets</w:t>
      </w:r>
      <w:r>
        <w:rPr>
          <w:color w:val="201F1E"/>
        </w:rPr>
        <w:t xml:space="preserve"> </w:t>
      </w:r>
      <w:r w:rsidRPr="0078769D">
        <w:rPr>
          <w:color w:val="201F1E"/>
        </w:rPr>
        <w:t>that I did not recognise and did not know what they were for.</w:t>
      </w:r>
      <w:r>
        <w:rPr>
          <w:color w:val="201F1E"/>
        </w:rPr>
        <w:t xml:space="preserve">  (M)</w:t>
      </w:r>
    </w:p>
    <w:p w14:paraId="58EC4A68" w14:textId="77777777" w:rsidR="00F80610" w:rsidRDefault="00F80610" w:rsidP="00F80610">
      <w:pPr>
        <w:pStyle w:val="xmsonormal"/>
        <w:shd w:val="clear" w:color="auto" w:fill="FFFFFF"/>
        <w:spacing w:before="0" w:beforeAutospacing="0" w:after="0" w:afterAutospacing="0" w:line="276" w:lineRule="auto"/>
        <w:ind w:left="720"/>
        <w:rPr>
          <w:color w:val="201F1E"/>
        </w:rPr>
      </w:pPr>
    </w:p>
    <w:p w14:paraId="7BEF6A0B" w14:textId="77777777" w:rsidR="00F80610" w:rsidRPr="00FC20F9" w:rsidRDefault="00F80610" w:rsidP="00F80610">
      <w:pPr>
        <w:pStyle w:val="xmsonormal"/>
        <w:shd w:val="clear" w:color="auto" w:fill="FFFFFF"/>
        <w:spacing w:before="0" w:beforeAutospacing="0" w:after="0" w:afterAutospacing="0" w:line="276" w:lineRule="auto"/>
        <w:ind w:left="720"/>
        <w:rPr>
          <w:color w:val="201F1E"/>
        </w:rPr>
      </w:pPr>
      <w:r w:rsidRPr="00FC20F9">
        <w:rPr>
          <w:color w:val="201F1E"/>
        </w:rPr>
        <w:t xml:space="preserve">A little compassion should be used when scan results show growth of cancer. If the patient has an unusual cancer, the consultant should make sure they have some knowledge concerning this cancer. A patient should be listened to not treated as a silly </w:t>
      </w:r>
      <w:r w:rsidRPr="00FC20F9">
        <w:rPr>
          <w:b/>
          <w:bCs/>
          <w:color w:val="201F1E"/>
        </w:rPr>
        <w:t>old</w:t>
      </w:r>
      <w:r w:rsidRPr="00FC20F9">
        <w:rPr>
          <w:color w:val="201F1E"/>
        </w:rPr>
        <w:t xml:space="preserve"> woman. This sentence should be never said to a patient `it's not that I don't </w:t>
      </w:r>
    </w:p>
    <w:p w14:paraId="2AC42846" w14:textId="77777777" w:rsidR="00F80610" w:rsidRDefault="00F80610" w:rsidP="00F80610">
      <w:pPr>
        <w:pStyle w:val="xmsonormal"/>
        <w:shd w:val="clear" w:color="auto" w:fill="FFFFFF"/>
        <w:spacing w:before="0" w:beforeAutospacing="0" w:after="0" w:afterAutospacing="0" w:line="276" w:lineRule="auto"/>
        <w:ind w:firstLine="720"/>
        <w:rPr>
          <w:color w:val="201F1E"/>
        </w:rPr>
      </w:pPr>
      <w:r w:rsidRPr="00FC20F9">
        <w:rPr>
          <w:color w:val="201F1E"/>
        </w:rPr>
        <w:t>believe you, I've just not heard that before`!</w:t>
      </w:r>
      <w:r>
        <w:rPr>
          <w:color w:val="201F1E"/>
        </w:rPr>
        <w:t xml:space="preserve">  (F)</w:t>
      </w:r>
    </w:p>
    <w:p w14:paraId="4249DE12" w14:textId="77777777" w:rsidR="00F80610" w:rsidRDefault="00F80610" w:rsidP="00F80610">
      <w:pPr>
        <w:pStyle w:val="xmsonormal"/>
        <w:shd w:val="clear" w:color="auto" w:fill="FFFFFF"/>
        <w:spacing w:before="0" w:beforeAutospacing="0" w:after="0" w:afterAutospacing="0" w:line="276" w:lineRule="auto"/>
        <w:rPr>
          <w:color w:val="201F1E"/>
        </w:rPr>
      </w:pPr>
    </w:p>
    <w:p w14:paraId="26D92DCF" w14:textId="3BCEA4D1"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The </w:t>
      </w:r>
      <w:proofErr w:type="gramStart"/>
      <w:r>
        <w:rPr>
          <w:color w:val="201F1E"/>
        </w:rPr>
        <w:t>particular prominence</w:t>
      </w:r>
      <w:proofErr w:type="gramEnd"/>
      <w:r>
        <w:rPr>
          <w:color w:val="201F1E"/>
        </w:rPr>
        <w:t xml:space="preserve"> of this discourse in the </w:t>
      </w:r>
      <w:r w:rsidR="001B0787">
        <w:rPr>
          <w:color w:val="201F1E"/>
        </w:rPr>
        <w:t>female patients’</w:t>
      </w:r>
      <w:r>
        <w:rPr>
          <w:color w:val="201F1E"/>
        </w:rPr>
        <w:t xml:space="preserve"> comments is also indicated by the </w:t>
      </w:r>
      <w:proofErr w:type="spellStart"/>
      <w:r>
        <w:rPr>
          <w:color w:val="201F1E"/>
        </w:rPr>
        <w:t>keyness</w:t>
      </w:r>
      <w:proofErr w:type="spellEnd"/>
      <w:r>
        <w:rPr>
          <w:color w:val="201F1E"/>
        </w:rPr>
        <w:t xml:space="preserve"> of </w:t>
      </w:r>
      <w:r>
        <w:rPr>
          <w:i/>
          <w:iCs/>
          <w:color w:val="201F1E"/>
        </w:rPr>
        <w:t>intelligent</w:t>
      </w:r>
      <w:r>
        <w:rPr>
          <w:color w:val="201F1E"/>
        </w:rPr>
        <w:t xml:space="preserve"> in the </w:t>
      </w:r>
      <w:r w:rsidR="001B0787">
        <w:rPr>
          <w:color w:val="201F1E"/>
        </w:rPr>
        <w:t>female</w:t>
      </w:r>
      <w:r>
        <w:rPr>
          <w:color w:val="201F1E"/>
        </w:rPr>
        <w:t xml:space="preserve"> comments, where patients constructed themselves as </w:t>
      </w:r>
      <w:r>
        <w:rPr>
          <w:i/>
          <w:iCs/>
          <w:color w:val="201F1E"/>
        </w:rPr>
        <w:t>intelligent</w:t>
      </w:r>
      <w:r>
        <w:rPr>
          <w:color w:val="201F1E"/>
        </w:rPr>
        <w:t xml:space="preserve">. In all cases, the </w:t>
      </w:r>
      <w:r w:rsidR="001B0787">
        <w:rPr>
          <w:color w:val="201F1E"/>
        </w:rPr>
        <w:t>female patients</w:t>
      </w:r>
      <w:r>
        <w:rPr>
          <w:color w:val="201F1E"/>
        </w:rPr>
        <w:t xml:space="preserve"> in our sample provided positive feedback for staff who treated them like intelligent women. However, the notability or ‘</w:t>
      </w:r>
      <w:proofErr w:type="spellStart"/>
      <w:r>
        <w:rPr>
          <w:color w:val="201F1E"/>
        </w:rPr>
        <w:t>tellability</w:t>
      </w:r>
      <w:proofErr w:type="spellEnd"/>
      <w:r>
        <w:rPr>
          <w:color w:val="201F1E"/>
        </w:rPr>
        <w:t xml:space="preserve">’ (Polanyi, 1979) of this aspect may suggest that some of the </w:t>
      </w:r>
      <w:r w:rsidR="001B0787">
        <w:rPr>
          <w:color w:val="201F1E"/>
        </w:rPr>
        <w:t>female patients</w:t>
      </w:r>
      <w:r>
        <w:rPr>
          <w:color w:val="201F1E"/>
        </w:rPr>
        <w:t xml:space="preserve"> in our sample expected that they may have not been treated as intelligent – indeed, they may have expected to be patronised as in the comments seen above. Thus, the uses of </w:t>
      </w:r>
      <w:r>
        <w:rPr>
          <w:i/>
          <w:iCs/>
          <w:color w:val="201F1E"/>
        </w:rPr>
        <w:t xml:space="preserve">intelligent </w:t>
      </w:r>
      <w:r>
        <w:rPr>
          <w:color w:val="201F1E"/>
        </w:rPr>
        <w:t>in these comments may be the product of a wider societal discourse that women are not regarded or treated as being as intelligent as men.</w:t>
      </w:r>
    </w:p>
    <w:p w14:paraId="74BF2CCC" w14:textId="77777777" w:rsidR="00F80610" w:rsidRDefault="00F80610" w:rsidP="00F80610">
      <w:pPr>
        <w:pStyle w:val="xmsonormal"/>
        <w:shd w:val="clear" w:color="auto" w:fill="FFFFFF"/>
        <w:spacing w:before="0" w:beforeAutospacing="0" w:after="0" w:afterAutospacing="0" w:line="276" w:lineRule="auto"/>
        <w:rPr>
          <w:color w:val="201F1E"/>
        </w:rPr>
      </w:pPr>
    </w:p>
    <w:p w14:paraId="65267CB4"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64790A">
        <w:rPr>
          <w:color w:val="201F1E"/>
        </w:rPr>
        <w:lastRenderedPageBreak/>
        <w:t xml:space="preserve">I was always treated with respect and compassion. I was treated as an </w:t>
      </w:r>
      <w:r w:rsidRPr="0064790A">
        <w:rPr>
          <w:b/>
          <w:bCs/>
          <w:color w:val="201F1E"/>
        </w:rPr>
        <w:t>intelligent</w:t>
      </w:r>
      <w:r w:rsidRPr="0064790A">
        <w:rPr>
          <w:color w:val="201F1E"/>
        </w:rPr>
        <w:t>, educated woman.</w:t>
      </w:r>
      <w:r>
        <w:rPr>
          <w:color w:val="201F1E"/>
        </w:rPr>
        <w:t xml:space="preserve">  (F)</w:t>
      </w:r>
    </w:p>
    <w:p w14:paraId="108AE321" w14:textId="77777777" w:rsidR="00F80610" w:rsidRDefault="00F80610" w:rsidP="00F80610">
      <w:pPr>
        <w:pStyle w:val="xmsonormal"/>
        <w:shd w:val="clear" w:color="auto" w:fill="FFFFFF"/>
        <w:spacing w:before="0" w:beforeAutospacing="0" w:after="0" w:afterAutospacing="0" w:line="276" w:lineRule="auto"/>
        <w:rPr>
          <w:color w:val="201F1E"/>
        </w:rPr>
      </w:pPr>
    </w:p>
    <w:p w14:paraId="3B382562" w14:textId="786ABD3E" w:rsidR="00F80610" w:rsidRPr="00B67571" w:rsidRDefault="00F80610" w:rsidP="00F80610">
      <w:pPr>
        <w:pStyle w:val="xmsonormal"/>
        <w:shd w:val="clear" w:color="auto" w:fill="FFFFFF"/>
        <w:spacing w:before="0" w:beforeAutospacing="0" w:after="0" w:afterAutospacing="0" w:line="276" w:lineRule="auto"/>
        <w:rPr>
          <w:color w:val="201F1E"/>
        </w:rPr>
      </w:pPr>
      <w:r>
        <w:rPr>
          <w:color w:val="201F1E"/>
        </w:rPr>
        <w:t xml:space="preserve">Just as the </w:t>
      </w:r>
      <w:r w:rsidR="001B0787">
        <w:rPr>
          <w:color w:val="201F1E"/>
        </w:rPr>
        <w:t>male and female patients</w:t>
      </w:r>
      <w:r>
        <w:rPr>
          <w:color w:val="201F1E"/>
        </w:rPr>
        <w:t xml:space="preserve"> </w:t>
      </w:r>
      <w:r w:rsidR="00FC28EA">
        <w:rPr>
          <w:color w:val="201F1E"/>
        </w:rPr>
        <w:t xml:space="preserve">referenced </w:t>
      </w:r>
      <w:r>
        <w:rPr>
          <w:color w:val="201F1E"/>
        </w:rPr>
        <w:t>their age as older, the keywords in both tables also suggest that these patients constructed themselves in terms of their youth. In the m</w:t>
      </w:r>
      <w:r w:rsidR="001B0787">
        <w:rPr>
          <w:color w:val="201F1E"/>
        </w:rPr>
        <w:t>ale patients’</w:t>
      </w:r>
      <w:r>
        <w:rPr>
          <w:color w:val="201F1E"/>
        </w:rPr>
        <w:t xml:space="preserve"> comments, the keyword </w:t>
      </w:r>
      <w:r>
        <w:rPr>
          <w:i/>
          <w:iCs/>
          <w:color w:val="201F1E"/>
        </w:rPr>
        <w:t xml:space="preserve">young </w:t>
      </w:r>
      <w:proofErr w:type="gramStart"/>
      <w:r>
        <w:rPr>
          <w:color w:val="201F1E"/>
        </w:rPr>
        <w:t>is</w:t>
      </w:r>
      <w:proofErr w:type="gramEnd"/>
      <w:r>
        <w:rPr>
          <w:color w:val="201F1E"/>
        </w:rPr>
        <w:t xml:space="preserve"> used by the</w:t>
      </w:r>
      <w:r w:rsidR="007151B1">
        <w:rPr>
          <w:color w:val="201F1E"/>
        </w:rPr>
        <w:t>m</w:t>
      </w:r>
      <w:r>
        <w:rPr>
          <w:color w:val="201F1E"/>
        </w:rPr>
        <w:t xml:space="preserve"> to construct themselves as socially and sexually active, with these aspects of their identity being linked both their age and gender and used as a warrant for positive or negative feedback. The following example also demonstrates how concerns around </w:t>
      </w:r>
      <w:r>
        <w:rPr>
          <w:i/>
          <w:iCs/>
          <w:color w:val="201F1E"/>
        </w:rPr>
        <w:t xml:space="preserve">prostate </w:t>
      </w:r>
      <w:r>
        <w:rPr>
          <w:color w:val="201F1E"/>
        </w:rPr>
        <w:t>cancer (another of the m</w:t>
      </w:r>
      <w:r w:rsidR="007151B1">
        <w:rPr>
          <w:color w:val="201F1E"/>
        </w:rPr>
        <w:t>ale patients’</w:t>
      </w:r>
      <w:r>
        <w:rPr>
          <w:color w:val="201F1E"/>
        </w:rPr>
        <w:t xml:space="preserve"> keywords) could be framed in terms of its potential impact on the m</w:t>
      </w:r>
      <w:r w:rsidR="007151B1">
        <w:rPr>
          <w:color w:val="201F1E"/>
        </w:rPr>
        <w:t>ale patients’</w:t>
      </w:r>
      <w:r>
        <w:rPr>
          <w:color w:val="201F1E"/>
        </w:rPr>
        <w:t xml:space="preserve"> lifestyles.</w:t>
      </w:r>
    </w:p>
    <w:p w14:paraId="73FEE382" w14:textId="77777777" w:rsidR="00F80610" w:rsidRDefault="00F80610" w:rsidP="00F80610">
      <w:pPr>
        <w:pStyle w:val="xmsonormal"/>
        <w:shd w:val="clear" w:color="auto" w:fill="FFFFFF"/>
        <w:spacing w:before="0" w:beforeAutospacing="0" w:after="0" w:afterAutospacing="0" w:line="276" w:lineRule="auto"/>
        <w:rPr>
          <w:color w:val="201F1E"/>
        </w:rPr>
      </w:pPr>
    </w:p>
    <w:p w14:paraId="146AFA4D"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DE52DD">
        <w:rPr>
          <w:color w:val="201F1E"/>
        </w:rPr>
        <w:t>My operation was arranged and carried out just about as quickly and efficiently as it could</w:t>
      </w:r>
      <w:r>
        <w:rPr>
          <w:color w:val="201F1E"/>
        </w:rPr>
        <w:t xml:space="preserve"> </w:t>
      </w:r>
      <w:r w:rsidRPr="00DE52DD">
        <w:rPr>
          <w:color w:val="201F1E"/>
        </w:rPr>
        <w:t xml:space="preserve">have been. Following the removal of my </w:t>
      </w:r>
      <w:proofErr w:type="gramStart"/>
      <w:r w:rsidRPr="00DE52DD">
        <w:rPr>
          <w:color w:val="201F1E"/>
        </w:rPr>
        <w:t>prostate ,</w:t>
      </w:r>
      <w:proofErr w:type="gramEnd"/>
      <w:r w:rsidRPr="00DE52DD">
        <w:rPr>
          <w:color w:val="201F1E"/>
        </w:rPr>
        <w:t xml:space="preserve"> more emphasis could have been placed on penile rehabilitation. It was only by asking for further treatment that it was offered. </w:t>
      </w:r>
      <w:proofErr w:type="gramStart"/>
      <w:r w:rsidRPr="00DE52DD">
        <w:rPr>
          <w:color w:val="201F1E"/>
        </w:rPr>
        <w:t xml:space="preserve">As a relatively </w:t>
      </w:r>
      <w:r w:rsidRPr="00DE52DD">
        <w:rPr>
          <w:b/>
          <w:bCs/>
          <w:color w:val="201F1E"/>
        </w:rPr>
        <w:t>young</w:t>
      </w:r>
      <w:r w:rsidRPr="00DE52DD">
        <w:rPr>
          <w:color w:val="201F1E"/>
        </w:rPr>
        <w:t xml:space="preserve"> man, my sexual health</w:t>
      </w:r>
      <w:proofErr w:type="gramEnd"/>
      <w:r w:rsidRPr="00DE52DD">
        <w:rPr>
          <w:color w:val="201F1E"/>
        </w:rPr>
        <w:t xml:space="preserve"> is of the utmost importance to me. Recovery may have been delayed. Thank you ever so much to the NHS!</w:t>
      </w:r>
      <w:r>
        <w:rPr>
          <w:color w:val="201F1E"/>
        </w:rPr>
        <w:t xml:space="preserve">  (M)</w:t>
      </w:r>
    </w:p>
    <w:p w14:paraId="67110A0D" w14:textId="77777777" w:rsidR="00F80610" w:rsidRDefault="00F80610" w:rsidP="00F80610">
      <w:pPr>
        <w:pStyle w:val="xmsonormal"/>
        <w:shd w:val="clear" w:color="auto" w:fill="FFFFFF"/>
        <w:spacing w:before="0" w:beforeAutospacing="0" w:after="0" w:afterAutospacing="0" w:line="276" w:lineRule="auto"/>
        <w:rPr>
          <w:color w:val="201F1E"/>
        </w:rPr>
      </w:pPr>
    </w:p>
    <w:p w14:paraId="13BB89C4" w14:textId="086304B5"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Where the adjective </w:t>
      </w:r>
      <w:r>
        <w:rPr>
          <w:i/>
          <w:iCs/>
          <w:color w:val="201F1E"/>
        </w:rPr>
        <w:t xml:space="preserve">young </w:t>
      </w:r>
      <w:proofErr w:type="gramStart"/>
      <w:r>
        <w:rPr>
          <w:color w:val="201F1E"/>
        </w:rPr>
        <w:t>is</w:t>
      </w:r>
      <w:proofErr w:type="gramEnd"/>
      <w:r>
        <w:rPr>
          <w:color w:val="201F1E"/>
        </w:rPr>
        <w:t xml:space="preserve"> key in the m</w:t>
      </w:r>
      <w:r w:rsidR="007151B1">
        <w:rPr>
          <w:color w:val="201F1E"/>
        </w:rPr>
        <w:t>ale patients’</w:t>
      </w:r>
      <w:r>
        <w:rPr>
          <w:color w:val="201F1E"/>
        </w:rPr>
        <w:t xml:space="preserve"> comments, the related comparative form, </w:t>
      </w:r>
      <w:r>
        <w:rPr>
          <w:i/>
          <w:iCs/>
          <w:color w:val="201F1E"/>
        </w:rPr>
        <w:t xml:space="preserve">younger </w:t>
      </w:r>
      <w:r>
        <w:rPr>
          <w:color w:val="201F1E"/>
        </w:rPr>
        <w:t xml:space="preserve">is key in the </w:t>
      </w:r>
      <w:r w:rsidR="007151B1">
        <w:rPr>
          <w:color w:val="201F1E"/>
        </w:rPr>
        <w:t>female patients’</w:t>
      </w:r>
      <w:r>
        <w:rPr>
          <w:color w:val="201F1E"/>
        </w:rPr>
        <w:t xml:space="preserve"> comments. In contrast to the m</w:t>
      </w:r>
      <w:r w:rsidR="007151B1">
        <w:rPr>
          <w:color w:val="201F1E"/>
        </w:rPr>
        <w:t>ale patients’</w:t>
      </w:r>
      <w:r>
        <w:rPr>
          <w:color w:val="201F1E"/>
        </w:rPr>
        <w:t xml:space="preserve"> comments, in which the commenters tended to use </w:t>
      </w:r>
      <w:r>
        <w:rPr>
          <w:i/>
          <w:iCs/>
          <w:color w:val="201F1E"/>
        </w:rPr>
        <w:t xml:space="preserve">young </w:t>
      </w:r>
      <w:r>
        <w:rPr>
          <w:color w:val="201F1E"/>
        </w:rPr>
        <w:t xml:space="preserve">in reference to themselves, the </w:t>
      </w:r>
      <w:r w:rsidR="007151B1">
        <w:rPr>
          <w:color w:val="201F1E"/>
        </w:rPr>
        <w:t>female patients</w:t>
      </w:r>
      <w:r>
        <w:rPr>
          <w:color w:val="201F1E"/>
        </w:rPr>
        <w:t xml:space="preserve"> tended to use </w:t>
      </w:r>
      <w:r>
        <w:rPr>
          <w:i/>
          <w:iCs/>
          <w:color w:val="201F1E"/>
        </w:rPr>
        <w:t xml:space="preserve">younger </w:t>
      </w:r>
      <w:r>
        <w:rPr>
          <w:color w:val="201F1E"/>
        </w:rPr>
        <w:t xml:space="preserve">in a general and hypothetical sense – to refer either to younger </w:t>
      </w:r>
      <w:r w:rsidR="007151B1">
        <w:rPr>
          <w:color w:val="201F1E"/>
        </w:rPr>
        <w:t>female patients</w:t>
      </w:r>
      <w:r>
        <w:rPr>
          <w:color w:val="201F1E"/>
        </w:rPr>
        <w:t xml:space="preserve"> in general or to hypothetical others. Such comments typically described how particular aspect of service would not be suitable for younger (female) patients, and/or made recommendations about how services could be improved for </w:t>
      </w:r>
      <w:r>
        <w:rPr>
          <w:i/>
          <w:iCs/>
          <w:color w:val="201F1E"/>
        </w:rPr>
        <w:t xml:space="preserve">younger </w:t>
      </w:r>
      <w:r>
        <w:rPr>
          <w:color w:val="201F1E"/>
        </w:rPr>
        <w:t>others.</w:t>
      </w:r>
    </w:p>
    <w:p w14:paraId="1CA0CD0B" w14:textId="77777777" w:rsidR="00F80610" w:rsidRDefault="00F80610" w:rsidP="00F80610">
      <w:pPr>
        <w:pStyle w:val="xmsonormal"/>
        <w:shd w:val="clear" w:color="auto" w:fill="FFFFFF"/>
        <w:spacing w:before="0" w:beforeAutospacing="0" w:after="0" w:afterAutospacing="0" w:line="276" w:lineRule="auto"/>
        <w:rPr>
          <w:color w:val="201F1E"/>
        </w:rPr>
      </w:pPr>
    </w:p>
    <w:p w14:paraId="5FE6D23F"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64790A">
        <w:rPr>
          <w:color w:val="201F1E"/>
        </w:rPr>
        <w:t xml:space="preserve">The system is designed for a middle-aged woman going through a diagnosis, not a </w:t>
      </w:r>
      <w:r w:rsidRPr="0064790A">
        <w:rPr>
          <w:b/>
          <w:bCs/>
          <w:color w:val="201F1E"/>
        </w:rPr>
        <w:t>younger</w:t>
      </w:r>
      <w:r w:rsidRPr="0064790A">
        <w:rPr>
          <w:color w:val="201F1E"/>
        </w:rPr>
        <w:t xml:space="preserve"> woman.</w:t>
      </w:r>
      <w:r>
        <w:rPr>
          <w:color w:val="201F1E"/>
        </w:rPr>
        <w:t xml:space="preserve">  (F)</w:t>
      </w:r>
    </w:p>
    <w:p w14:paraId="351C9E05" w14:textId="77777777" w:rsidR="00F80610" w:rsidRDefault="00F80610" w:rsidP="00F80610">
      <w:pPr>
        <w:pStyle w:val="xmsonormal"/>
        <w:shd w:val="clear" w:color="auto" w:fill="FFFFFF"/>
        <w:spacing w:before="0" w:beforeAutospacing="0" w:after="0" w:afterAutospacing="0" w:line="276" w:lineRule="auto"/>
        <w:ind w:left="720"/>
        <w:rPr>
          <w:color w:val="201F1E"/>
        </w:rPr>
      </w:pPr>
    </w:p>
    <w:p w14:paraId="25E6E535"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64790A">
        <w:rPr>
          <w:color w:val="201F1E"/>
        </w:rPr>
        <w:t xml:space="preserve">Massive room for improvement needed to support a </w:t>
      </w:r>
      <w:r w:rsidRPr="0064790A">
        <w:rPr>
          <w:b/>
          <w:bCs/>
          <w:color w:val="201F1E"/>
        </w:rPr>
        <w:t>younger</w:t>
      </w:r>
      <w:r w:rsidRPr="0064790A">
        <w:rPr>
          <w:color w:val="201F1E"/>
        </w:rPr>
        <w:t xml:space="preserve"> woman going through a cancer diagnosis. My life turned upside down overnight being diagnosed aged 30. The clinics can be isolating when you are there with people twice your age. Could it be looked at that a clinic for </w:t>
      </w:r>
      <w:r w:rsidRPr="0064790A">
        <w:rPr>
          <w:b/>
          <w:bCs/>
          <w:color w:val="201F1E"/>
        </w:rPr>
        <w:t>younger</w:t>
      </w:r>
      <w:r w:rsidRPr="0064790A">
        <w:rPr>
          <w:color w:val="201F1E"/>
        </w:rPr>
        <w:t xml:space="preserve"> women was scheduled both for appointments and potentially at chemotherapy?</w:t>
      </w:r>
      <w:r>
        <w:rPr>
          <w:color w:val="201F1E"/>
        </w:rPr>
        <w:t xml:space="preserve">  (F)</w:t>
      </w:r>
    </w:p>
    <w:p w14:paraId="25F3EF5B" w14:textId="77777777" w:rsidR="00F80610" w:rsidRDefault="00F80610" w:rsidP="00F80610">
      <w:pPr>
        <w:pStyle w:val="xmsonormal"/>
        <w:shd w:val="clear" w:color="auto" w:fill="FFFFFF"/>
        <w:spacing w:before="0" w:beforeAutospacing="0" w:after="0" w:afterAutospacing="0" w:line="276" w:lineRule="auto"/>
        <w:rPr>
          <w:color w:val="201F1E"/>
        </w:rPr>
      </w:pPr>
    </w:p>
    <w:p w14:paraId="1A324C61" w14:textId="59B83E16"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Similarly, the other age-related keyword in the women’s comments, </w:t>
      </w:r>
      <w:r>
        <w:rPr>
          <w:i/>
          <w:iCs/>
          <w:color w:val="201F1E"/>
        </w:rPr>
        <w:t>age</w:t>
      </w:r>
      <w:r>
        <w:rPr>
          <w:color w:val="201F1E"/>
        </w:rPr>
        <w:t xml:space="preserve">, could be used to refer to a general, hypothetical other. Again, such constructions typically described whether an aspect of service would or would not be suitable for </w:t>
      </w:r>
      <w:r w:rsidR="007151B1">
        <w:rPr>
          <w:color w:val="201F1E"/>
        </w:rPr>
        <w:t>female patients</w:t>
      </w:r>
      <w:r>
        <w:rPr>
          <w:color w:val="201F1E"/>
        </w:rPr>
        <w:t xml:space="preserve"> of a particular age and, in the case of the latter, to make recommendations for improvements.</w:t>
      </w:r>
    </w:p>
    <w:p w14:paraId="16A8E24F" w14:textId="77777777" w:rsidR="00F80610" w:rsidRDefault="00F80610" w:rsidP="00F80610">
      <w:pPr>
        <w:pStyle w:val="xmsonormal"/>
        <w:shd w:val="clear" w:color="auto" w:fill="FFFFFF"/>
        <w:spacing w:before="0" w:beforeAutospacing="0" w:after="0" w:afterAutospacing="0" w:line="276" w:lineRule="auto"/>
        <w:rPr>
          <w:color w:val="201F1E"/>
        </w:rPr>
      </w:pPr>
    </w:p>
    <w:p w14:paraId="67FEA599" w14:textId="75AF7F03" w:rsidR="00F80610" w:rsidRPr="007F3BEE" w:rsidRDefault="00F80610" w:rsidP="00F80610">
      <w:pPr>
        <w:pStyle w:val="xmsonormal"/>
        <w:shd w:val="clear" w:color="auto" w:fill="FFFFFF"/>
        <w:spacing w:before="0" w:beforeAutospacing="0" w:after="0" w:afterAutospacing="0" w:line="276" w:lineRule="auto"/>
        <w:rPr>
          <w:color w:val="201F1E"/>
        </w:rPr>
      </w:pPr>
      <w:r>
        <w:rPr>
          <w:color w:val="201F1E"/>
        </w:rPr>
        <w:t xml:space="preserve">This focus on relating experiences to </w:t>
      </w:r>
      <w:r w:rsidR="007151B1">
        <w:rPr>
          <w:color w:val="201F1E"/>
        </w:rPr>
        <w:t>female patients</w:t>
      </w:r>
      <w:r>
        <w:rPr>
          <w:color w:val="201F1E"/>
        </w:rPr>
        <w:t xml:space="preserve"> more widely, and to issuing recommendations </w:t>
      </w:r>
      <w:proofErr w:type="gramStart"/>
      <w:r>
        <w:rPr>
          <w:color w:val="201F1E"/>
        </w:rPr>
        <w:t>on the basis of</w:t>
      </w:r>
      <w:proofErr w:type="gramEnd"/>
      <w:r>
        <w:rPr>
          <w:color w:val="201F1E"/>
        </w:rPr>
        <w:t xml:space="preserve"> those experiences, also helps to account for the </w:t>
      </w:r>
      <w:proofErr w:type="spellStart"/>
      <w:r>
        <w:rPr>
          <w:color w:val="201F1E"/>
        </w:rPr>
        <w:t>keyness</w:t>
      </w:r>
      <w:proofErr w:type="spellEnd"/>
      <w:r>
        <w:rPr>
          <w:color w:val="201F1E"/>
        </w:rPr>
        <w:t xml:space="preserve"> of certain grammatical items in the </w:t>
      </w:r>
      <w:r w:rsidR="007151B1">
        <w:rPr>
          <w:color w:val="201F1E"/>
        </w:rPr>
        <w:t>female patients’</w:t>
      </w:r>
      <w:r>
        <w:rPr>
          <w:color w:val="201F1E"/>
        </w:rPr>
        <w:t xml:space="preserve"> sample, too; namely, </w:t>
      </w:r>
      <w:r>
        <w:rPr>
          <w:i/>
          <w:iCs/>
          <w:color w:val="201F1E"/>
        </w:rPr>
        <w:t>this</w:t>
      </w:r>
      <w:r>
        <w:rPr>
          <w:color w:val="201F1E"/>
        </w:rPr>
        <w:t xml:space="preserve">, </w:t>
      </w:r>
      <w:r>
        <w:rPr>
          <w:i/>
          <w:iCs/>
          <w:color w:val="201F1E"/>
        </w:rPr>
        <w:t xml:space="preserve">be </w:t>
      </w:r>
      <w:r w:rsidRPr="00EE0DA5">
        <w:rPr>
          <w:color w:val="201F1E"/>
        </w:rPr>
        <w:t>and</w:t>
      </w:r>
      <w:r>
        <w:rPr>
          <w:color w:val="201F1E"/>
        </w:rPr>
        <w:t xml:space="preserve"> </w:t>
      </w:r>
      <w:r>
        <w:rPr>
          <w:i/>
          <w:iCs/>
          <w:color w:val="201F1E"/>
        </w:rPr>
        <w:t>should</w:t>
      </w:r>
      <w:r>
        <w:rPr>
          <w:color w:val="201F1E"/>
        </w:rPr>
        <w:t xml:space="preserve">. Specifically, </w:t>
      </w:r>
      <w:r>
        <w:rPr>
          <w:i/>
          <w:iCs/>
          <w:color w:val="201F1E"/>
        </w:rPr>
        <w:t xml:space="preserve">this </w:t>
      </w:r>
      <w:r>
        <w:rPr>
          <w:color w:val="201F1E"/>
        </w:rPr>
        <w:t xml:space="preserve">is used to deictically refer to the experience or circumstances described in </w:t>
      </w:r>
      <w:r>
        <w:rPr>
          <w:color w:val="201F1E"/>
        </w:rPr>
        <w:lastRenderedPageBreak/>
        <w:t xml:space="preserve">the comment. Meanwhile, </w:t>
      </w:r>
      <w:r>
        <w:rPr>
          <w:i/>
          <w:iCs/>
          <w:color w:val="201F1E"/>
        </w:rPr>
        <w:t>be</w:t>
      </w:r>
      <w:r>
        <w:rPr>
          <w:color w:val="201F1E"/>
        </w:rPr>
        <w:t xml:space="preserve">, tends to be used as a copula verb to construct hypothetical scenarios in which the circumstances denoted by </w:t>
      </w:r>
      <w:r>
        <w:rPr>
          <w:i/>
          <w:iCs/>
          <w:color w:val="201F1E"/>
        </w:rPr>
        <w:t xml:space="preserve">this </w:t>
      </w:r>
      <w:r>
        <w:rPr>
          <w:color w:val="201F1E"/>
        </w:rPr>
        <w:t xml:space="preserve">(among other forms of deictic reference) apply to other patients and other women, as the example below demonstrates. The modal verb keyword </w:t>
      </w:r>
      <w:r>
        <w:rPr>
          <w:i/>
          <w:iCs/>
          <w:color w:val="201F1E"/>
        </w:rPr>
        <w:t>should</w:t>
      </w:r>
      <w:r>
        <w:rPr>
          <w:color w:val="201F1E"/>
        </w:rPr>
        <w:t>, meanwhile,</w:t>
      </w:r>
      <w:r>
        <w:rPr>
          <w:i/>
          <w:iCs/>
          <w:color w:val="201F1E"/>
        </w:rPr>
        <w:t xml:space="preserve"> </w:t>
      </w:r>
      <w:r>
        <w:rPr>
          <w:color w:val="201F1E"/>
        </w:rPr>
        <w:t xml:space="preserve">supports the issuing of recommendations by describing how things </w:t>
      </w:r>
      <w:r>
        <w:rPr>
          <w:i/>
          <w:iCs/>
          <w:color w:val="201F1E"/>
        </w:rPr>
        <w:t xml:space="preserve">should </w:t>
      </w:r>
      <w:r>
        <w:rPr>
          <w:color w:val="201F1E"/>
        </w:rPr>
        <w:t xml:space="preserve">be done in the future and for other patients (including other </w:t>
      </w:r>
      <w:r w:rsidR="007151B1">
        <w:rPr>
          <w:color w:val="201F1E"/>
        </w:rPr>
        <w:t>female patients</w:t>
      </w:r>
      <w:r>
        <w:rPr>
          <w:color w:val="201F1E"/>
        </w:rPr>
        <w:t xml:space="preserve">). </w:t>
      </w:r>
    </w:p>
    <w:p w14:paraId="2F23C190" w14:textId="77777777" w:rsidR="00F80610" w:rsidRDefault="00F80610" w:rsidP="00F80610">
      <w:pPr>
        <w:pStyle w:val="xmsonormal"/>
        <w:shd w:val="clear" w:color="auto" w:fill="FFFFFF"/>
        <w:spacing w:before="0" w:beforeAutospacing="0" w:after="0" w:afterAutospacing="0" w:line="276" w:lineRule="auto"/>
        <w:rPr>
          <w:color w:val="201F1E"/>
        </w:rPr>
      </w:pPr>
    </w:p>
    <w:p w14:paraId="09C58922"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261D08">
        <w:rPr>
          <w:color w:val="201F1E"/>
        </w:rPr>
        <w:t xml:space="preserve">All patients in UK </w:t>
      </w:r>
      <w:r w:rsidRPr="00C2475B">
        <w:rPr>
          <w:b/>
          <w:bCs/>
          <w:color w:val="201F1E"/>
        </w:rPr>
        <w:t>should</w:t>
      </w:r>
      <w:r w:rsidRPr="00261D08">
        <w:rPr>
          <w:color w:val="201F1E"/>
        </w:rPr>
        <w:t xml:space="preserve"> have, along with their details, an online family tree with</w:t>
      </w:r>
      <w:r>
        <w:rPr>
          <w:color w:val="201F1E"/>
        </w:rPr>
        <w:t xml:space="preserve"> </w:t>
      </w:r>
      <w:r w:rsidRPr="00261D08">
        <w:rPr>
          <w:color w:val="201F1E"/>
        </w:rPr>
        <w:t xml:space="preserve">all their family members, 2 or 3 generations, with type of major disease they all suffered from and age (cancer, heart, stroke). </w:t>
      </w:r>
      <w:r w:rsidRPr="00C2475B">
        <w:rPr>
          <w:b/>
          <w:bCs/>
          <w:color w:val="201F1E"/>
        </w:rPr>
        <w:t>This</w:t>
      </w:r>
      <w:r w:rsidRPr="00261D08">
        <w:rPr>
          <w:color w:val="201F1E"/>
        </w:rPr>
        <w:t xml:space="preserve"> could </w:t>
      </w:r>
      <w:r w:rsidRPr="00C2475B">
        <w:rPr>
          <w:b/>
          <w:bCs/>
          <w:color w:val="201F1E"/>
        </w:rPr>
        <w:t>be</w:t>
      </w:r>
      <w:r w:rsidRPr="00261D08">
        <w:rPr>
          <w:color w:val="201F1E"/>
        </w:rPr>
        <w:t xml:space="preserve"> accessed directly by the</w:t>
      </w:r>
      <w:r>
        <w:rPr>
          <w:color w:val="201F1E"/>
        </w:rPr>
        <w:t xml:space="preserve"> </w:t>
      </w:r>
      <w:r w:rsidRPr="00261D08">
        <w:rPr>
          <w:color w:val="201F1E"/>
        </w:rPr>
        <w:t>patient to update it, nurses, doctors and then children coul</w:t>
      </w:r>
      <w:r>
        <w:rPr>
          <w:color w:val="201F1E"/>
        </w:rPr>
        <w:t xml:space="preserve">d </w:t>
      </w:r>
      <w:r w:rsidRPr="00261D08">
        <w:rPr>
          <w:color w:val="201F1E"/>
        </w:rPr>
        <w:t>use it in turn when 18.</w:t>
      </w:r>
      <w:r>
        <w:rPr>
          <w:color w:val="201F1E"/>
        </w:rPr>
        <w:t xml:space="preserve">  (F)</w:t>
      </w:r>
    </w:p>
    <w:p w14:paraId="7A2A8C54" w14:textId="77777777" w:rsidR="00F80610" w:rsidRDefault="00F80610" w:rsidP="00F80610">
      <w:pPr>
        <w:pStyle w:val="xmsonormal"/>
        <w:shd w:val="clear" w:color="auto" w:fill="FFFFFF"/>
        <w:spacing w:before="0" w:beforeAutospacing="0" w:after="0" w:afterAutospacing="0" w:line="276" w:lineRule="auto"/>
        <w:rPr>
          <w:color w:val="201F1E"/>
        </w:rPr>
      </w:pPr>
    </w:p>
    <w:p w14:paraId="4D566E72" w14:textId="06783A0A" w:rsidR="00F80610" w:rsidRDefault="00F80610" w:rsidP="00F80610">
      <w:pPr>
        <w:pStyle w:val="xmsonormal"/>
        <w:shd w:val="clear" w:color="auto" w:fill="FFFFFF"/>
        <w:spacing w:before="0" w:beforeAutospacing="0" w:after="0" w:afterAutospacing="0" w:line="276" w:lineRule="auto"/>
        <w:rPr>
          <w:color w:val="201F1E"/>
        </w:rPr>
      </w:pPr>
      <w:proofErr w:type="gramStart"/>
      <w:r>
        <w:rPr>
          <w:color w:val="201F1E"/>
        </w:rPr>
        <w:t>So</w:t>
      </w:r>
      <w:proofErr w:type="gramEnd"/>
      <w:r>
        <w:rPr>
          <w:color w:val="201F1E"/>
        </w:rPr>
        <w:t xml:space="preserve"> where the keywords from the </w:t>
      </w:r>
      <w:r w:rsidR="007151B1">
        <w:rPr>
          <w:color w:val="201F1E"/>
        </w:rPr>
        <w:t>female patients’</w:t>
      </w:r>
      <w:r>
        <w:rPr>
          <w:color w:val="201F1E"/>
        </w:rPr>
        <w:t xml:space="preserve"> sample indicate an orientation in these comments to others, and the possible future experiences of those hypothetical others, we do not get a sense of this type of focus from the m</w:t>
      </w:r>
      <w:r w:rsidR="007151B1">
        <w:rPr>
          <w:color w:val="201F1E"/>
        </w:rPr>
        <w:t>ale patients’</w:t>
      </w:r>
      <w:r>
        <w:rPr>
          <w:color w:val="201F1E"/>
        </w:rPr>
        <w:t xml:space="preserve"> sample. Rather, the keywords from these comments suggest a more characteristic focus on the self and one’s own experiences. This was indicated in uses of the keyword </w:t>
      </w:r>
      <w:r>
        <w:rPr>
          <w:i/>
          <w:iCs/>
          <w:color w:val="201F1E"/>
        </w:rPr>
        <w:t xml:space="preserve">young </w:t>
      </w:r>
      <w:r>
        <w:rPr>
          <w:color w:val="201F1E"/>
        </w:rPr>
        <w:t xml:space="preserve">we saw earlier, where in contrast to the </w:t>
      </w:r>
      <w:r w:rsidR="007151B1">
        <w:rPr>
          <w:color w:val="201F1E"/>
        </w:rPr>
        <w:t>female patients’</w:t>
      </w:r>
      <w:r>
        <w:rPr>
          <w:color w:val="201F1E"/>
        </w:rPr>
        <w:t xml:space="preserve"> relational use of </w:t>
      </w:r>
      <w:r>
        <w:rPr>
          <w:i/>
          <w:iCs/>
          <w:color w:val="201F1E"/>
        </w:rPr>
        <w:t xml:space="preserve">younger </w:t>
      </w:r>
      <w:r>
        <w:rPr>
          <w:color w:val="201F1E"/>
        </w:rPr>
        <w:t xml:space="preserve">(which referred, in hypothetical and relational terms, to other women), the adjective keyword </w:t>
      </w:r>
      <w:r>
        <w:rPr>
          <w:i/>
          <w:iCs/>
          <w:color w:val="201F1E"/>
        </w:rPr>
        <w:t xml:space="preserve">young </w:t>
      </w:r>
      <w:proofErr w:type="gramStart"/>
      <w:r>
        <w:rPr>
          <w:color w:val="201F1E"/>
        </w:rPr>
        <w:t>was</w:t>
      </w:r>
      <w:proofErr w:type="gramEnd"/>
      <w:r>
        <w:rPr>
          <w:color w:val="201F1E"/>
        </w:rPr>
        <w:t xml:space="preserve"> used by the men to refer exclusively to themselves and their own experiences. </w:t>
      </w:r>
    </w:p>
    <w:p w14:paraId="07D7F60A" w14:textId="77777777" w:rsidR="00F80610" w:rsidRDefault="00F80610" w:rsidP="00F80610">
      <w:pPr>
        <w:pStyle w:val="xmsonormal"/>
        <w:shd w:val="clear" w:color="auto" w:fill="FFFFFF"/>
        <w:spacing w:before="0" w:beforeAutospacing="0" w:after="0" w:afterAutospacing="0" w:line="276" w:lineRule="auto"/>
        <w:rPr>
          <w:color w:val="201F1E"/>
        </w:rPr>
      </w:pPr>
    </w:p>
    <w:p w14:paraId="0306A352" w14:textId="4EAB7435" w:rsidR="00F80610" w:rsidRDefault="00F80610" w:rsidP="00F80610">
      <w:pPr>
        <w:pStyle w:val="xmsonormal"/>
        <w:shd w:val="clear" w:color="auto" w:fill="FFFFFF"/>
        <w:spacing w:before="0" w:beforeAutospacing="0" w:after="0" w:afterAutospacing="0" w:line="276" w:lineRule="auto"/>
        <w:rPr>
          <w:color w:val="201F1E"/>
        </w:rPr>
      </w:pPr>
      <w:r>
        <w:rPr>
          <w:color w:val="201F1E"/>
        </w:rPr>
        <w:t>Returning to the m</w:t>
      </w:r>
      <w:r w:rsidR="007151B1">
        <w:rPr>
          <w:color w:val="201F1E"/>
        </w:rPr>
        <w:t>ale patients</w:t>
      </w:r>
      <w:r>
        <w:rPr>
          <w:color w:val="201F1E"/>
        </w:rPr>
        <w:t>, and this sense in which th</w:t>
      </w:r>
      <w:r w:rsidR="007151B1">
        <w:rPr>
          <w:color w:val="201F1E"/>
        </w:rPr>
        <w:t>ey</w:t>
      </w:r>
      <w:r>
        <w:rPr>
          <w:color w:val="201F1E"/>
        </w:rPr>
        <w:t xml:space="preserve"> focused more than the </w:t>
      </w:r>
      <w:r w:rsidR="007151B1">
        <w:rPr>
          <w:color w:val="201F1E"/>
        </w:rPr>
        <w:t>female patients</w:t>
      </w:r>
      <w:r>
        <w:rPr>
          <w:color w:val="201F1E"/>
        </w:rPr>
        <w:t xml:space="preserve"> on their own experiences, and less on those of (even hypothetical) others, also manifests in a discourse of exceptionalism in the m</w:t>
      </w:r>
      <w:r w:rsidR="007151B1">
        <w:rPr>
          <w:color w:val="201F1E"/>
        </w:rPr>
        <w:t>ale patients’</w:t>
      </w:r>
      <w:r>
        <w:rPr>
          <w:color w:val="201F1E"/>
        </w:rPr>
        <w:t xml:space="preserve"> comments which is realised through uses of the keyword </w:t>
      </w:r>
      <w:r>
        <w:rPr>
          <w:i/>
          <w:iCs/>
          <w:color w:val="201F1E"/>
        </w:rPr>
        <w:t>lucky</w:t>
      </w:r>
      <w:r>
        <w:rPr>
          <w:color w:val="201F1E"/>
        </w:rPr>
        <w:t>. The m</w:t>
      </w:r>
      <w:r w:rsidR="007151B1">
        <w:rPr>
          <w:color w:val="201F1E"/>
        </w:rPr>
        <w:t>ale patients</w:t>
      </w:r>
      <w:r>
        <w:rPr>
          <w:color w:val="201F1E"/>
        </w:rPr>
        <w:t xml:space="preserve"> in our sample used this word in wider positive evaluative passages in which they either described themselves as </w:t>
      </w:r>
      <w:r>
        <w:rPr>
          <w:i/>
          <w:iCs/>
          <w:color w:val="201F1E"/>
        </w:rPr>
        <w:t xml:space="preserve">lucky </w:t>
      </w:r>
      <w:r>
        <w:rPr>
          <w:color w:val="201F1E"/>
        </w:rPr>
        <w:t xml:space="preserve">for having been treated by a highly skilled practitioner or team or describe exchanges with staff in which they are told they are </w:t>
      </w:r>
      <w:r>
        <w:rPr>
          <w:i/>
          <w:iCs/>
          <w:color w:val="201F1E"/>
        </w:rPr>
        <w:t xml:space="preserve">lucky </w:t>
      </w:r>
      <w:r>
        <w:rPr>
          <w:color w:val="201F1E"/>
        </w:rPr>
        <w:t xml:space="preserve">to be alive, such was the severity of their condition. </w:t>
      </w:r>
    </w:p>
    <w:p w14:paraId="30B4316B" w14:textId="77777777" w:rsidR="00F80610" w:rsidRDefault="00F80610" w:rsidP="00F80610">
      <w:pPr>
        <w:pStyle w:val="xmsonormal"/>
        <w:shd w:val="clear" w:color="auto" w:fill="FFFFFF"/>
        <w:spacing w:before="0" w:beforeAutospacing="0" w:after="0" w:afterAutospacing="0" w:line="276" w:lineRule="auto"/>
        <w:rPr>
          <w:color w:val="201F1E"/>
        </w:rPr>
      </w:pPr>
    </w:p>
    <w:p w14:paraId="0BD8AB4C" w14:textId="77777777" w:rsidR="00F80610" w:rsidRDefault="00F80610" w:rsidP="00F80610">
      <w:pPr>
        <w:pStyle w:val="xmsonormal"/>
        <w:shd w:val="clear" w:color="auto" w:fill="FFFFFF"/>
        <w:spacing w:before="0" w:beforeAutospacing="0" w:after="0" w:afterAutospacing="0" w:line="276" w:lineRule="auto"/>
        <w:ind w:firstLine="720"/>
        <w:rPr>
          <w:color w:val="201F1E"/>
        </w:rPr>
      </w:pPr>
      <w:r w:rsidRPr="00DE52DD">
        <w:rPr>
          <w:color w:val="201F1E"/>
        </w:rPr>
        <w:t xml:space="preserve">I am a very </w:t>
      </w:r>
      <w:r w:rsidRPr="00DE52DD">
        <w:rPr>
          <w:b/>
          <w:bCs/>
          <w:color w:val="201F1E"/>
        </w:rPr>
        <w:t>lucky</w:t>
      </w:r>
      <w:r w:rsidRPr="00DE52DD">
        <w:rPr>
          <w:color w:val="201F1E"/>
        </w:rPr>
        <w:t xml:space="preserve"> man to get such treatment.</w:t>
      </w:r>
      <w:r>
        <w:rPr>
          <w:color w:val="201F1E"/>
        </w:rPr>
        <w:t xml:space="preserve">  (M)</w:t>
      </w:r>
    </w:p>
    <w:p w14:paraId="1230296D" w14:textId="77777777" w:rsidR="00F80610" w:rsidRDefault="00F80610" w:rsidP="00F80610">
      <w:pPr>
        <w:pStyle w:val="xmsonormal"/>
        <w:shd w:val="clear" w:color="auto" w:fill="FFFFFF"/>
        <w:spacing w:before="0" w:beforeAutospacing="0" w:after="0" w:afterAutospacing="0" w:line="276" w:lineRule="auto"/>
        <w:ind w:firstLine="720"/>
        <w:rPr>
          <w:color w:val="201F1E"/>
        </w:rPr>
      </w:pPr>
    </w:p>
    <w:p w14:paraId="5CB1F185" w14:textId="2296069F" w:rsidR="00F80610" w:rsidRDefault="00F80610" w:rsidP="00F80610">
      <w:pPr>
        <w:pStyle w:val="xmsonormal"/>
        <w:shd w:val="clear" w:color="auto" w:fill="FFFFFF"/>
        <w:spacing w:before="0" w:beforeAutospacing="0" w:after="0" w:afterAutospacing="0" w:line="276" w:lineRule="auto"/>
        <w:ind w:left="720"/>
        <w:rPr>
          <w:color w:val="201F1E"/>
        </w:rPr>
      </w:pPr>
      <w:r w:rsidRPr="00DE52DD">
        <w:rPr>
          <w:color w:val="201F1E"/>
        </w:rPr>
        <w:t xml:space="preserve">I am a very </w:t>
      </w:r>
      <w:r w:rsidRPr="00A36312">
        <w:rPr>
          <w:b/>
          <w:bCs/>
          <w:color w:val="201F1E"/>
        </w:rPr>
        <w:t>lucky</w:t>
      </w:r>
      <w:r w:rsidRPr="00DE52DD">
        <w:rPr>
          <w:color w:val="201F1E"/>
        </w:rPr>
        <w:t xml:space="preserve"> man thanks to the expertise and staff care from all the staff in </w:t>
      </w:r>
      <w:r w:rsidR="003E61E7">
        <w:rPr>
          <w:color w:val="201F1E"/>
        </w:rPr>
        <w:t>[</w:t>
      </w:r>
      <w:r w:rsidR="00245751">
        <w:rPr>
          <w:color w:val="201F1E"/>
        </w:rPr>
        <w:t>name of hospital</w:t>
      </w:r>
      <w:r w:rsidR="003E61E7">
        <w:rPr>
          <w:color w:val="201F1E"/>
        </w:rPr>
        <w:t>]</w:t>
      </w:r>
      <w:r w:rsidRPr="00DE52DD">
        <w:rPr>
          <w:color w:val="201F1E"/>
        </w:rPr>
        <w:t>, I have survived cancer.</w:t>
      </w:r>
      <w:r>
        <w:rPr>
          <w:color w:val="201F1E"/>
        </w:rPr>
        <w:t xml:space="preserve">  (M)</w:t>
      </w:r>
    </w:p>
    <w:p w14:paraId="318B5AA0" w14:textId="77777777" w:rsidR="00F80610" w:rsidRDefault="00F80610" w:rsidP="00F80610">
      <w:pPr>
        <w:pStyle w:val="xmsonormal"/>
        <w:shd w:val="clear" w:color="auto" w:fill="FFFFFF"/>
        <w:spacing w:before="0" w:beforeAutospacing="0" w:after="0" w:afterAutospacing="0" w:line="276" w:lineRule="auto"/>
        <w:rPr>
          <w:color w:val="201F1E"/>
        </w:rPr>
      </w:pPr>
    </w:p>
    <w:p w14:paraId="4A2087C3" w14:textId="7088D4C8" w:rsidR="00F80610" w:rsidRDefault="00F80610" w:rsidP="00F80610">
      <w:pPr>
        <w:pStyle w:val="xmsonormal"/>
        <w:shd w:val="clear" w:color="auto" w:fill="FFFFFF"/>
        <w:spacing w:before="0" w:beforeAutospacing="0" w:after="0" w:afterAutospacing="0" w:line="276" w:lineRule="auto"/>
        <w:rPr>
          <w:color w:val="201F1E"/>
        </w:rPr>
      </w:pPr>
      <w:r>
        <w:rPr>
          <w:color w:val="201F1E"/>
        </w:rPr>
        <w:t xml:space="preserve">In either case, what is telling here is that the male commenters imply, through their use of </w:t>
      </w:r>
      <w:r>
        <w:rPr>
          <w:i/>
          <w:iCs/>
          <w:color w:val="201F1E"/>
        </w:rPr>
        <w:t>lucky</w:t>
      </w:r>
      <w:r>
        <w:rPr>
          <w:color w:val="201F1E"/>
        </w:rPr>
        <w:t xml:space="preserve">, that their experiences are somehow exceptional or even unique, either in terms of the high standards of care they received or the severity of their cancer. Cases of the latter also help to explain the </w:t>
      </w:r>
      <w:proofErr w:type="spellStart"/>
      <w:r>
        <w:rPr>
          <w:color w:val="201F1E"/>
        </w:rPr>
        <w:t>keyness</w:t>
      </w:r>
      <w:proofErr w:type="spellEnd"/>
      <w:r>
        <w:rPr>
          <w:color w:val="201F1E"/>
        </w:rPr>
        <w:t xml:space="preserve"> of </w:t>
      </w:r>
      <w:r>
        <w:rPr>
          <w:i/>
          <w:iCs/>
          <w:color w:val="201F1E"/>
        </w:rPr>
        <w:t xml:space="preserve">sick </w:t>
      </w:r>
      <w:r>
        <w:rPr>
          <w:color w:val="201F1E"/>
        </w:rPr>
        <w:t>in the m</w:t>
      </w:r>
      <w:r w:rsidR="007151B1">
        <w:rPr>
          <w:color w:val="201F1E"/>
        </w:rPr>
        <w:t>ale patients’</w:t>
      </w:r>
      <w:r>
        <w:rPr>
          <w:color w:val="201F1E"/>
        </w:rPr>
        <w:t xml:space="preserve"> sample, </w:t>
      </w:r>
      <w:proofErr w:type="gramStart"/>
      <w:r>
        <w:rPr>
          <w:color w:val="201F1E"/>
        </w:rPr>
        <w:t>in particular in</w:t>
      </w:r>
      <w:proofErr w:type="gramEnd"/>
      <w:r>
        <w:rPr>
          <w:color w:val="201F1E"/>
        </w:rPr>
        <w:t xml:space="preserve"> comments where the men describe how staff informed them that they were (very) </w:t>
      </w:r>
      <w:r>
        <w:rPr>
          <w:i/>
          <w:iCs/>
          <w:color w:val="201F1E"/>
        </w:rPr>
        <w:t xml:space="preserve">sick </w:t>
      </w:r>
      <w:r>
        <w:rPr>
          <w:color w:val="201F1E"/>
        </w:rPr>
        <w:t>men.</w:t>
      </w:r>
    </w:p>
    <w:p w14:paraId="5D05234C" w14:textId="77777777" w:rsidR="00F80610" w:rsidRDefault="00F80610" w:rsidP="00F80610">
      <w:pPr>
        <w:pStyle w:val="xmsonormal"/>
        <w:shd w:val="clear" w:color="auto" w:fill="FFFFFF"/>
        <w:spacing w:before="0" w:beforeAutospacing="0" w:after="0" w:afterAutospacing="0" w:line="276" w:lineRule="auto"/>
        <w:rPr>
          <w:color w:val="201F1E"/>
        </w:rPr>
      </w:pPr>
    </w:p>
    <w:p w14:paraId="2928042F"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A36312">
        <w:rPr>
          <w:color w:val="201F1E"/>
        </w:rPr>
        <w:t xml:space="preserve">When I saw the consultant after the diagnostic tests (a colorectal consultant), I was told that I was a very </w:t>
      </w:r>
      <w:r w:rsidRPr="00A36312">
        <w:rPr>
          <w:b/>
          <w:bCs/>
          <w:color w:val="201F1E"/>
        </w:rPr>
        <w:t>sick</w:t>
      </w:r>
      <w:r w:rsidRPr="00A36312">
        <w:rPr>
          <w:color w:val="201F1E"/>
        </w:rPr>
        <w:t xml:space="preserve"> man.</w:t>
      </w:r>
      <w:r>
        <w:rPr>
          <w:color w:val="201F1E"/>
        </w:rPr>
        <w:t xml:space="preserve">  (M)</w:t>
      </w:r>
    </w:p>
    <w:p w14:paraId="7F35564A" w14:textId="77777777" w:rsidR="00F80610" w:rsidRDefault="00F80610" w:rsidP="00F80610">
      <w:pPr>
        <w:pStyle w:val="xmsonormal"/>
        <w:shd w:val="clear" w:color="auto" w:fill="FFFFFF"/>
        <w:spacing w:before="0" w:beforeAutospacing="0" w:after="0" w:afterAutospacing="0" w:line="276" w:lineRule="auto"/>
        <w:rPr>
          <w:color w:val="201F1E"/>
        </w:rPr>
      </w:pPr>
    </w:p>
    <w:p w14:paraId="3C3C3F35" w14:textId="30F2E24B" w:rsidR="00F80610" w:rsidRDefault="00F80610" w:rsidP="00F80610">
      <w:pPr>
        <w:pStyle w:val="xmsonormal"/>
        <w:shd w:val="clear" w:color="auto" w:fill="FFFFFF"/>
        <w:spacing w:before="0" w:beforeAutospacing="0" w:after="0" w:afterAutospacing="0" w:line="276" w:lineRule="auto"/>
        <w:rPr>
          <w:color w:val="201F1E"/>
        </w:rPr>
      </w:pPr>
      <w:r>
        <w:rPr>
          <w:color w:val="201F1E"/>
        </w:rPr>
        <w:lastRenderedPageBreak/>
        <w:t>Another keyword which indicates the m</w:t>
      </w:r>
      <w:r w:rsidR="007151B1">
        <w:rPr>
          <w:color w:val="201F1E"/>
        </w:rPr>
        <w:t>ale patients’</w:t>
      </w:r>
      <w:r>
        <w:rPr>
          <w:color w:val="201F1E"/>
        </w:rPr>
        <w:t xml:space="preserve"> focus on their own experiences is the temporal adverb, </w:t>
      </w:r>
      <w:r>
        <w:rPr>
          <w:i/>
          <w:iCs/>
          <w:color w:val="201F1E"/>
        </w:rPr>
        <w:t>now</w:t>
      </w:r>
      <w:r>
        <w:rPr>
          <w:color w:val="201F1E"/>
        </w:rPr>
        <w:t xml:space="preserve">. Earlier, we saw how one of the ways in which the </w:t>
      </w:r>
      <w:r w:rsidR="007151B1">
        <w:rPr>
          <w:color w:val="201F1E"/>
        </w:rPr>
        <w:t>female patients</w:t>
      </w:r>
      <w:r>
        <w:rPr>
          <w:color w:val="201F1E"/>
        </w:rPr>
        <w:t xml:space="preserve"> in our sample addressed the experiences of others was through reference to, and recommendations regarding, care provided to hypothetical others both now and in the future. Rather than having this orientation to the future, the m</w:t>
      </w:r>
      <w:r w:rsidR="007151B1">
        <w:rPr>
          <w:color w:val="201F1E"/>
        </w:rPr>
        <w:t>ale patients’</w:t>
      </w:r>
      <w:r>
        <w:rPr>
          <w:color w:val="201F1E"/>
        </w:rPr>
        <w:t xml:space="preserve"> comments can be better characterised by a focus on the past as well as the present. Descriptions of the past again adopt a personal perspective and even take on an almost personal, autobiographical tone, with the m</w:t>
      </w:r>
      <w:r w:rsidR="007151B1">
        <w:rPr>
          <w:color w:val="201F1E"/>
        </w:rPr>
        <w:t>ale patients</w:t>
      </w:r>
      <w:r>
        <w:rPr>
          <w:color w:val="201F1E"/>
        </w:rPr>
        <w:t xml:space="preserve"> relaying their previous experiences and the different forms of treatment that have brought them to the present (</w:t>
      </w:r>
      <w:proofErr w:type="gramStart"/>
      <w:r>
        <w:rPr>
          <w:color w:val="201F1E"/>
        </w:rPr>
        <w:t>i.e.</w:t>
      </w:r>
      <w:proofErr w:type="gramEnd"/>
      <w:r>
        <w:rPr>
          <w:color w:val="201F1E"/>
        </w:rPr>
        <w:t xml:space="preserve"> </w:t>
      </w:r>
      <w:r>
        <w:rPr>
          <w:i/>
          <w:iCs/>
          <w:color w:val="201F1E"/>
        </w:rPr>
        <w:t>now</w:t>
      </w:r>
      <w:r>
        <w:rPr>
          <w:color w:val="201F1E"/>
        </w:rPr>
        <w:t xml:space="preserve">). </w:t>
      </w:r>
    </w:p>
    <w:p w14:paraId="6E51A480" w14:textId="77777777" w:rsidR="00F80610" w:rsidRDefault="00F80610" w:rsidP="00F80610">
      <w:pPr>
        <w:pStyle w:val="xmsonormal"/>
        <w:shd w:val="clear" w:color="auto" w:fill="FFFFFF"/>
        <w:spacing w:before="0" w:beforeAutospacing="0" w:after="0" w:afterAutospacing="0" w:line="276" w:lineRule="auto"/>
        <w:rPr>
          <w:color w:val="201F1E"/>
        </w:rPr>
      </w:pPr>
    </w:p>
    <w:p w14:paraId="4D20B0F2"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A36312">
        <w:rPr>
          <w:color w:val="201F1E"/>
        </w:rPr>
        <w:t xml:space="preserve">In the early days of treatment for bladder cancer the hospital was under private enterprise and service and efficiency was excellent and second to none, but </w:t>
      </w:r>
      <w:r w:rsidRPr="00A36312">
        <w:rPr>
          <w:b/>
          <w:bCs/>
          <w:color w:val="201F1E"/>
        </w:rPr>
        <w:t>now</w:t>
      </w:r>
      <w:r w:rsidRPr="00A36312">
        <w:rPr>
          <w:color w:val="201F1E"/>
        </w:rPr>
        <w:t xml:space="preserve"> it is back to normal. Parking was free to blue badge holders but </w:t>
      </w:r>
      <w:r w:rsidRPr="00A36312">
        <w:rPr>
          <w:b/>
          <w:bCs/>
          <w:color w:val="201F1E"/>
        </w:rPr>
        <w:t>now</w:t>
      </w:r>
      <w:r w:rsidRPr="00A36312">
        <w:rPr>
          <w:color w:val="201F1E"/>
        </w:rPr>
        <w:t xml:space="preserve"> we have to pay a minimum 2.90 each time we are called for consultation or </w:t>
      </w:r>
      <w:proofErr w:type="gramStart"/>
      <w:r w:rsidRPr="00A36312">
        <w:rPr>
          <w:color w:val="201F1E"/>
        </w:rPr>
        <w:t>treatment</w:t>
      </w:r>
      <w:r>
        <w:rPr>
          <w:color w:val="201F1E"/>
        </w:rPr>
        <w:t xml:space="preserve">  (</w:t>
      </w:r>
      <w:proofErr w:type="gramEnd"/>
      <w:r>
        <w:rPr>
          <w:color w:val="201F1E"/>
        </w:rPr>
        <w:t>M)</w:t>
      </w:r>
    </w:p>
    <w:p w14:paraId="7A3103DC" w14:textId="77777777" w:rsidR="00F80610" w:rsidRDefault="00F80610" w:rsidP="00F80610">
      <w:pPr>
        <w:pStyle w:val="xmsonormal"/>
        <w:shd w:val="clear" w:color="auto" w:fill="FFFFFF"/>
        <w:spacing w:before="0" w:beforeAutospacing="0" w:after="0" w:afterAutospacing="0" w:line="276" w:lineRule="auto"/>
        <w:rPr>
          <w:color w:val="201F1E"/>
        </w:rPr>
      </w:pPr>
    </w:p>
    <w:p w14:paraId="660E0AF5" w14:textId="77777777" w:rsidR="0012288E" w:rsidRDefault="0012288E" w:rsidP="0012288E">
      <w:pPr>
        <w:pStyle w:val="xmsonormal"/>
        <w:shd w:val="clear" w:color="auto" w:fill="FFFFFF"/>
        <w:spacing w:before="0" w:beforeAutospacing="0" w:after="0" w:afterAutospacing="0" w:line="276" w:lineRule="auto"/>
        <w:rPr>
          <w:color w:val="201F1E"/>
        </w:rPr>
      </w:pPr>
      <w:r>
        <w:rPr>
          <w:color w:val="201F1E"/>
        </w:rPr>
        <w:t xml:space="preserve">Thus, while </w:t>
      </w:r>
      <w:r>
        <w:rPr>
          <w:i/>
          <w:iCs/>
          <w:color w:val="201F1E"/>
        </w:rPr>
        <w:t xml:space="preserve">now </w:t>
      </w:r>
      <w:r>
        <w:rPr>
          <w:color w:val="201F1E"/>
        </w:rPr>
        <w:t xml:space="preserve">ostensibly refers to the present, the function of its use in the male patients’ comments is to draw comparisons with their experiences in the past – or to locate the present within a series of events stretching back into their past. A similar trend can also be observed in the male patients’ use of the keyword </w:t>
      </w:r>
      <w:r>
        <w:rPr>
          <w:i/>
          <w:iCs/>
          <w:color w:val="201F1E"/>
        </w:rPr>
        <w:t>life</w:t>
      </w:r>
      <w:r>
        <w:rPr>
          <w:color w:val="201F1E"/>
        </w:rPr>
        <w:t>, which the male patients in the sample used either to thank staff for saving or improving their lives, or to evaluate an experience as being the worst of their life.</w:t>
      </w:r>
    </w:p>
    <w:p w14:paraId="43C74427" w14:textId="77777777" w:rsidR="0012288E" w:rsidRDefault="0012288E" w:rsidP="0012288E">
      <w:pPr>
        <w:pStyle w:val="xmsonormal"/>
        <w:shd w:val="clear" w:color="auto" w:fill="FFFFFF"/>
        <w:spacing w:before="0" w:beforeAutospacing="0" w:after="0" w:afterAutospacing="0" w:line="276" w:lineRule="auto"/>
        <w:rPr>
          <w:color w:val="201F1E"/>
        </w:rPr>
      </w:pPr>
    </w:p>
    <w:p w14:paraId="4E8E5C44" w14:textId="77777777" w:rsidR="0012288E" w:rsidRDefault="0012288E" w:rsidP="0012288E">
      <w:pPr>
        <w:pStyle w:val="xmsonormal"/>
        <w:shd w:val="clear" w:color="auto" w:fill="FFFFFF"/>
        <w:spacing w:before="0" w:beforeAutospacing="0" w:after="0" w:afterAutospacing="0" w:line="276" w:lineRule="auto"/>
        <w:ind w:left="720"/>
        <w:rPr>
          <w:color w:val="201F1E"/>
        </w:rPr>
      </w:pPr>
      <w:r w:rsidRPr="00272409">
        <w:rPr>
          <w:color w:val="201F1E"/>
        </w:rPr>
        <w:t xml:space="preserve">These 5 days were the worst 5 days of my entire </w:t>
      </w:r>
      <w:r w:rsidRPr="00CC0B0D">
        <w:rPr>
          <w:b/>
          <w:bCs/>
          <w:color w:val="201F1E"/>
        </w:rPr>
        <w:t>life</w:t>
      </w:r>
      <w:r w:rsidRPr="00272409">
        <w:rPr>
          <w:color w:val="201F1E"/>
        </w:rPr>
        <w:t>. No sleep. No rest! Have separate wards for dementia patients.</w:t>
      </w:r>
      <w:r>
        <w:rPr>
          <w:color w:val="201F1E"/>
        </w:rPr>
        <w:t xml:space="preserve">  (M) </w:t>
      </w:r>
    </w:p>
    <w:p w14:paraId="46767D36" w14:textId="77777777" w:rsidR="0012288E" w:rsidRDefault="0012288E" w:rsidP="0012288E">
      <w:pPr>
        <w:pStyle w:val="xmsonormal"/>
        <w:shd w:val="clear" w:color="auto" w:fill="FFFFFF"/>
        <w:spacing w:before="0" w:beforeAutospacing="0" w:after="0" w:afterAutospacing="0" w:line="276" w:lineRule="auto"/>
        <w:rPr>
          <w:color w:val="201F1E"/>
        </w:rPr>
      </w:pPr>
    </w:p>
    <w:p w14:paraId="4AAE58A8" w14:textId="77777777" w:rsidR="0012288E" w:rsidRDefault="0012288E" w:rsidP="0012288E">
      <w:pPr>
        <w:pStyle w:val="xmsonormal"/>
        <w:shd w:val="clear" w:color="auto" w:fill="FFFFFF"/>
        <w:spacing w:before="0" w:beforeAutospacing="0" w:after="0" w:afterAutospacing="0" w:line="276" w:lineRule="auto"/>
        <w:rPr>
          <w:color w:val="201F1E"/>
        </w:rPr>
      </w:pPr>
      <w:r>
        <w:rPr>
          <w:color w:val="201F1E"/>
        </w:rPr>
        <w:t xml:space="preserve">Thus, uses of these keywords </w:t>
      </w:r>
      <w:r>
        <w:rPr>
          <w:i/>
          <w:iCs/>
          <w:color w:val="201F1E"/>
        </w:rPr>
        <w:t xml:space="preserve">now </w:t>
      </w:r>
      <w:r>
        <w:rPr>
          <w:color w:val="201F1E"/>
        </w:rPr>
        <w:t xml:space="preserve">and </w:t>
      </w:r>
      <w:r>
        <w:rPr>
          <w:i/>
          <w:iCs/>
          <w:color w:val="201F1E"/>
        </w:rPr>
        <w:t>life</w:t>
      </w:r>
      <w:r>
        <w:rPr>
          <w:color w:val="201F1E"/>
        </w:rPr>
        <w:t xml:space="preserve"> reveal how some of the male patients in our sample contextualise their experiences by comparing these to their own previous experiences, rather than those of (hypothetical or imagined) others, in the way that the patients in our female sample did. </w:t>
      </w:r>
    </w:p>
    <w:p w14:paraId="1D8C0F48" w14:textId="77777777" w:rsidR="0012288E" w:rsidRDefault="0012288E" w:rsidP="0012288E">
      <w:pPr>
        <w:pStyle w:val="xmsonormal"/>
        <w:shd w:val="clear" w:color="auto" w:fill="FFFFFF"/>
        <w:spacing w:before="0" w:beforeAutospacing="0" w:after="0" w:afterAutospacing="0" w:line="276" w:lineRule="auto"/>
        <w:rPr>
          <w:color w:val="201F1E"/>
        </w:rPr>
      </w:pPr>
    </w:p>
    <w:p w14:paraId="2133065D" w14:textId="10E8FEEF" w:rsidR="0012288E" w:rsidRDefault="0012288E" w:rsidP="0012288E">
      <w:pPr>
        <w:pStyle w:val="xmsonormal"/>
        <w:shd w:val="clear" w:color="auto" w:fill="FFFFFF"/>
        <w:spacing w:before="0" w:beforeAutospacing="0" w:after="0" w:afterAutospacing="0" w:line="276" w:lineRule="auto"/>
        <w:rPr>
          <w:color w:val="201F1E"/>
        </w:rPr>
      </w:pPr>
      <w:r>
        <w:rPr>
          <w:color w:val="201F1E"/>
        </w:rPr>
        <w:t xml:space="preserve">The male patients’ more restricted focus on themselves and their own, personal experiences also manifested through the way the men in our sample discursively positioned themselves within their comments. </w:t>
      </w:r>
      <w:proofErr w:type="gramStart"/>
      <w:r>
        <w:rPr>
          <w:color w:val="201F1E"/>
        </w:rPr>
        <w:t>In particular, amongst</w:t>
      </w:r>
      <w:proofErr w:type="gramEnd"/>
      <w:r>
        <w:rPr>
          <w:color w:val="201F1E"/>
        </w:rPr>
        <w:t xml:space="preserve"> the male keywords we find the first-person pronoun </w:t>
      </w:r>
      <w:r>
        <w:rPr>
          <w:i/>
          <w:iCs/>
          <w:color w:val="201F1E"/>
        </w:rPr>
        <w:t>I</w:t>
      </w:r>
      <w:r>
        <w:rPr>
          <w:color w:val="201F1E"/>
        </w:rPr>
        <w:t xml:space="preserve">, along with the associated form </w:t>
      </w:r>
      <w:r>
        <w:rPr>
          <w:i/>
          <w:iCs/>
          <w:color w:val="201F1E"/>
        </w:rPr>
        <w:t>am</w:t>
      </w:r>
      <w:r>
        <w:rPr>
          <w:color w:val="201F1E"/>
        </w:rPr>
        <w:t xml:space="preserve">. In the male patients’ comments, </w:t>
      </w:r>
      <w:r>
        <w:rPr>
          <w:i/>
          <w:iCs/>
          <w:color w:val="201F1E"/>
        </w:rPr>
        <w:t xml:space="preserve">I </w:t>
      </w:r>
      <w:proofErr w:type="gramStart"/>
      <w:r>
        <w:rPr>
          <w:color w:val="201F1E"/>
        </w:rPr>
        <w:t>tends</w:t>
      </w:r>
      <w:proofErr w:type="gramEnd"/>
      <w:r>
        <w:rPr>
          <w:color w:val="201F1E"/>
        </w:rPr>
        <w:t xml:space="preserve"> to function as a subject pronoun, and can be used to position the male patients as the ‘doers’ of actions, including perceptual and cognitive processes, but also material processes such as undergoing operations.</w:t>
      </w:r>
    </w:p>
    <w:p w14:paraId="3D87E305" w14:textId="77777777" w:rsidR="0012288E" w:rsidRDefault="0012288E" w:rsidP="0012288E">
      <w:pPr>
        <w:pStyle w:val="xmsonormal"/>
        <w:shd w:val="clear" w:color="auto" w:fill="FFFFFF"/>
        <w:spacing w:before="0" w:beforeAutospacing="0" w:after="0" w:afterAutospacing="0" w:line="276" w:lineRule="auto"/>
        <w:rPr>
          <w:color w:val="201F1E"/>
        </w:rPr>
      </w:pPr>
    </w:p>
    <w:p w14:paraId="211D0A5D" w14:textId="6C10F287" w:rsidR="0012288E" w:rsidRDefault="0012288E" w:rsidP="0012288E">
      <w:pPr>
        <w:pStyle w:val="xmsonormal"/>
        <w:shd w:val="clear" w:color="auto" w:fill="FFFFFF"/>
        <w:spacing w:before="0" w:beforeAutospacing="0" w:after="0" w:afterAutospacing="0" w:line="276" w:lineRule="auto"/>
        <w:ind w:left="720"/>
        <w:rPr>
          <w:color w:val="201F1E"/>
        </w:rPr>
      </w:pPr>
      <w:r w:rsidRPr="00CC0B0D">
        <w:rPr>
          <w:color w:val="201F1E"/>
        </w:rPr>
        <w:t>If the cancer had been diagnosed earlier (by my GP) the neurosurgical operation I underwent would probably not have been necessary</w:t>
      </w:r>
      <w:r w:rsidRPr="00D36338" w:rsidDel="00D36338">
        <w:rPr>
          <w:b/>
          <w:bCs/>
          <w:color w:val="201F1E"/>
        </w:rPr>
        <w:t xml:space="preserve"> </w:t>
      </w:r>
      <w:r>
        <w:rPr>
          <w:color w:val="201F1E"/>
        </w:rPr>
        <w:t>(M)</w:t>
      </w:r>
    </w:p>
    <w:p w14:paraId="7D9DCA70" w14:textId="77777777" w:rsidR="00F80610" w:rsidRDefault="00F80610" w:rsidP="00F80610">
      <w:pPr>
        <w:pStyle w:val="xmsonormal"/>
        <w:shd w:val="clear" w:color="auto" w:fill="FFFFFF"/>
        <w:spacing w:before="0" w:beforeAutospacing="0" w:after="0" w:afterAutospacing="0" w:line="276" w:lineRule="auto"/>
        <w:rPr>
          <w:color w:val="201F1E"/>
        </w:rPr>
      </w:pPr>
    </w:p>
    <w:p w14:paraId="296C3934" w14:textId="64264494" w:rsidR="00F80610" w:rsidRDefault="00F80610" w:rsidP="00F80610">
      <w:pPr>
        <w:pStyle w:val="xmsonormal"/>
        <w:shd w:val="clear" w:color="auto" w:fill="FFFFFF"/>
        <w:spacing w:before="0" w:beforeAutospacing="0" w:after="0" w:afterAutospacing="0" w:line="276" w:lineRule="auto"/>
        <w:rPr>
          <w:color w:val="201F1E"/>
        </w:rPr>
      </w:pPr>
      <w:r>
        <w:rPr>
          <w:color w:val="201F1E"/>
        </w:rPr>
        <w:t>The clauses in which the m</w:t>
      </w:r>
      <w:r w:rsidR="007151B1">
        <w:rPr>
          <w:color w:val="201F1E"/>
        </w:rPr>
        <w:t>ale patients</w:t>
      </w:r>
      <w:r>
        <w:rPr>
          <w:color w:val="201F1E"/>
        </w:rPr>
        <w:t xml:space="preserve"> used </w:t>
      </w:r>
      <w:r>
        <w:rPr>
          <w:i/>
          <w:iCs/>
          <w:color w:val="201F1E"/>
        </w:rPr>
        <w:t xml:space="preserve">I </w:t>
      </w:r>
      <w:r>
        <w:rPr>
          <w:color w:val="201F1E"/>
        </w:rPr>
        <w:t xml:space="preserve">performed a range of functions, including describing processes </w:t>
      </w:r>
      <w:r w:rsidR="003E61E7">
        <w:rPr>
          <w:color w:val="201F1E"/>
        </w:rPr>
        <w:t>in</w:t>
      </w:r>
      <w:r>
        <w:rPr>
          <w:color w:val="201F1E"/>
        </w:rPr>
        <w:t xml:space="preserve"> which the m</w:t>
      </w:r>
      <w:r w:rsidR="007151B1">
        <w:rPr>
          <w:color w:val="201F1E"/>
        </w:rPr>
        <w:t>ale patients</w:t>
      </w:r>
      <w:r>
        <w:rPr>
          <w:color w:val="201F1E"/>
        </w:rPr>
        <w:t xml:space="preserve"> could have just as easily been positioned as the object, such as undergoing operations, as the above example attests. By contrast, among </w:t>
      </w:r>
      <w:r>
        <w:rPr>
          <w:color w:val="201F1E"/>
        </w:rPr>
        <w:lastRenderedPageBreak/>
        <w:t xml:space="preserve">the </w:t>
      </w:r>
      <w:r w:rsidR="007151B1">
        <w:rPr>
          <w:color w:val="201F1E"/>
        </w:rPr>
        <w:t xml:space="preserve">female </w:t>
      </w:r>
      <w:r w:rsidR="003E58D9">
        <w:rPr>
          <w:color w:val="201F1E"/>
        </w:rPr>
        <w:t>patients’</w:t>
      </w:r>
      <w:r>
        <w:rPr>
          <w:color w:val="201F1E"/>
        </w:rPr>
        <w:t xml:space="preserve"> keywords we find the equivalent first-person form to be the object pronoun </w:t>
      </w:r>
      <w:r>
        <w:rPr>
          <w:i/>
          <w:iCs/>
          <w:color w:val="201F1E"/>
        </w:rPr>
        <w:t>me</w:t>
      </w:r>
      <w:r>
        <w:rPr>
          <w:color w:val="201F1E"/>
        </w:rPr>
        <w:t xml:space="preserve">, which was used consistently by the </w:t>
      </w:r>
      <w:r w:rsidR="007151B1">
        <w:rPr>
          <w:color w:val="201F1E"/>
        </w:rPr>
        <w:t>female patients</w:t>
      </w:r>
      <w:r>
        <w:rPr>
          <w:color w:val="201F1E"/>
        </w:rPr>
        <w:t xml:space="preserve"> in our sample to construct themselves as the recipients of actions or processes, or in other words to position themselves as the ‘done to’. </w:t>
      </w:r>
    </w:p>
    <w:p w14:paraId="37DB45F3" w14:textId="77777777" w:rsidR="00F80610" w:rsidRDefault="00F80610" w:rsidP="00F80610">
      <w:pPr>
        <w:pStyle w:val="xmsonormal"/>
        <w:shd w:val="clear" w:color="auto" w:fill="FFFFFF"/>
        <w:spacing w:before="0" w:beforeAutospacing="0" w:after="0" w:afterAutospacing="0" w:line="276" w:lineRule="auto"/>
        <w:rPr>
          <w:color w:val="201F1E"/>
        </w:rPr>
      </w:pPr>
    </w:p>
    <w:p w14:paraId="72174EBF" w14:textId="77777777" w:rsidR="00F80610" w:rsidRDefault="00F80610" w:rsidP="00F80610">
      <w:pPr>
        <w:pStyle w:val="xmsonormal"/>
        <w:shd w:val="clear" w:color="auto" w:fill="FFFFFF"/>
        <w:spacing w:before="0" w:beforeAutospacing="0" w:after="0" w:afterAutospacing="0" w:line="276" w:lineRule="auto"/>
        <w:ind w:left="720"/>
        <w:rPr>
          <w:color w:val="201F1E"/>
        </w:rPr>
      </w:pPr>
      <w:r w:rsidRPr="00CD56DB">
        <w:rPr>
          <w:color w:val="201F1E"/>
        </w:rPr>
        <w:t xml:space="preserve">I felt emotionally traumatised by this woman who performed a sentinel node biopsy on </w:t>
      </w:r>
      <w:r w:rsidRPr="00CD56DB">
        <w:rPr>
          <w:b/>
          <w:bCs/>
          <w:color w:val="201F1E"/>
        </w:rPr>
        <w:t>me</w:t>
      </w:r>
      <w:r>
        <w:rPr>
          <w:color w:val="201F1E"/>
        </w:rPr>
        <w:t>.  (F)</w:t>
      </w:r>
    </w:p>
    <w:p w14:paraId="0334DC91" w14:textId="77777777" w:rsidR="00F80610" w:rsidRDefault="00F80610" w:rsidP="00F80610">
      <w:pPr>
        <w:pStyle w:val="xmsonormal"/>
        <w:shd w:val="clear" w:color="auto" w:fill="FFFFFF"/>
        <w:spacing w:before="0" w:beforeAutospacing="0" w:after="0" w:afterAutospacing="0" w:line="276" w:lineRule="auto"/>
        <w:rPr>
          <w:color w:val="201F1E"/>
        </w:rPr>
      </w:pPr>
    </w:p>
    <w:p w14:paraId="1DFE5ECD" w14:textId="2B21E005" w:rsidR="00F80610" w:rsidRDefault="00F80610" w:rsidP="00F80610">
      <w:pPr>
        <w:pStyle w:val="xmsonormal"/>
        <w:shd w:val="clear" w:color="auto" w:fill="FFFFFF"/>
        <w:spacing w:before="0" w:beforeAutospacing="0" w:after="0" w:afterAutospacing="0" w:line="276" w:lineRule="auto"/>
        <w:rPr>
          <w:color w:val="201F1E"/>
        </w:rPr>
      </w:pPr>
      <w:r>
        <w:rPr>
          <w:color w:val="201F1E"/>
        </w:rPr>
        <w:t>As the previous two examples show, differing preferences regarding the use of self-referring pronominals can provide quite distinct representations of the same event (in this case, undergoing an operation). Specifically, the m</w:t>
      </w:r>
      <w:r w:rsidR="007151B1">
        <w:rPr>
          <w:color w:val="201F1E"/>
        </w:rPr>
        <w:t>ale patients’</w:t>
      </w:r>
      <w:r>
        <w:rPr>
          <w:color w:val="201F1E"/>
        </w:rPr>
        <w:t xml:space="preserve"> preference for </w:t>
      </w:r>
      <w:r>
        <w:rPr>
          <w:i/>
          <w:iCs/>
          <w:color w:val="201F1E"/>
        </w:rPr>
        <w:t xml:space="preserve">I </w:t>
      </w:r>
      <w:r>
        <w:rPr>
          <w:color w:val="201F1E"/>
        </w:rPr>
        <w:t xml:space="preserve">indicates their tendency to ascribe agency to themselves and to foreground themselves and their role within the clause (tending to occur at the beginning of the sentence), with the possibility that the staff member(s) involved in carrying out the procedure is elided from the discourse altogether. On the other hand, the preference for </w:t>
      </w:r>
      <w:r>
        <w:rPr>
          <w:i/>
          <w:iCs/>
          <w:color w:val="201F1E"/>
        </w:rPr>
        <w:t xml:space="preserve">me </w:t>
      </w:r>
      <w:r>
        <w:rPr>
          <w:color w:val="201F1E"/>
        </w:rPr>
        <w:t xml:space="preserve">in the </w:t>
      </w:r>
      <w:r w:rsidR="007151B1">
        <w:rPr>
          <w:color w:val="201F1E"/>
        </w:rPr>
        <w:t>female patients’</w:t>
      </w:r>
      <w:r>
        <w:rPr>
          <w:color w:val="201F1E"/>
        </w:rPr>
        <w:t xml:space="preserve"> sample reflects their tendency to construe themselves in more passive roles, as the recipients of processes like operations, where the focus of the clause is arguably the staff member(s) involved who are not only mentioned in the clause but also tend to be positioned in the most prominent, clause-initial position. On one hand, these differences between the m</w:t>
      </w:r>
      <w:r w:rsidR="007151B1">
        <w:rPr>
          <w:color w:val="201F1E"/>
        </w:rPr>
        <w:t>ale</w:t>
      </w:r>
      <w:r>
        <w:rPr>
          <w:color w:val="201F1E"/>
        </w:rPr>
        <w:t xml:space="preserve"> and </w:t>
      </w:r>
      <w:r w:rsidR="007151B1">
        <w:rPr>
          <w:color w:val="201F1E"/>
        </w:rPr>
        <w:t>female</w:t>
      </w:r>
      <w:r>
        <w:rPr>
          <w:color w:val="201F1E"/>
        </w:rPr>
        <w:t xml:space="preserve"> comments can, as noted, be read as further manifestations of the tendency for the former to focus on themselves and their experiences and the latter to address more explicitly how others are involved in or otherwise might be affected by their experiences. What we see here, is that the </w:t>
      </w:r>
      <w:r w:rsidR="007151B1">
        <w:rPr>
          <w:color w:val="201F1E"/>
        </w:rPr>
        <w:t>female patients’</w:t>
      </w:r>
      <w:r>
        <w:rPr>
          <w:color w:val="201F1E"/>
        </w:rPr>
        <w:t xml:space="preserve"> focus on others includes not only other patients but also extends to the staff members involved in their care, which is consistent with our findings on the general comparison of m</w:t>
      </w:r>
      <w:r w:rsidR="007151B1">
        <w:rPr>
          <w:color w:val="201F1E"/>
        </w:rPr>
        <w:t>ale</w:t>
      </w:r>
      <w:r>
        <w:rPr>
          <w:color w:val="201F1E"/>
        </w:rPr>
        <w:t xml:space="preserve"> and </w:t>
      </w:r>
      <w:r w:rsidR="007151B1">
        <w:rPr>
          <w:color w:val="201F1E"/>
        </w:rPr>
        <w:t>female patients’</w:t>
      </w:r>
      <w:r>
        <w:rPr>
          <w:color w:val="201F1E"/>
        </w:rPr>
        <w:t xml:space="preserve"> comments in the whole corpus reported in the first half of this </w:t>
      </w:r>
      <w:r w:rsidR="00116FE5">
        <w:rPr>
          <w:color w:val="201F1E"/>
        </w:rPr>
        <w:t>section</w:t>
      </w:r>
      <w:r>
        <w:rPr>
          <w:color w:val="201F1E"/>
        </w:rPr>
        <w:t>. On the other hand, it is also possible that the tendency for the m</w:t>
      </w:r>
      <w:r w:rsidR="007151B1">
        <w:rPr>
          <w:color w:val="201F1E"/>
        </w:rPr>
        <w:t>ale</w:t>
      </w:r>
      <w:r>
        <w:rPr>
          <w:color w:val="201F1E"/>
        </w:rPr>
        <w:t xml:space="preserve"> and </w:t>
      </w:r>
      <w:r w:rsidR="007151B1">
        <w:rPr>
          <w:color w:val="201F1E"/>
        </w:rPr>
        <w:t>female patients</w:t>
      </w:r>
      <w:r>
        <w:rPr>
          <w:color w:val="201F1E"/>
        </w:rPr>
        <w:t xml:space="preserve"> to construct themselves, respectively, as </w:t>
      </w:r>
      <w:proofErr w:type="gramStart"/>
      <w:r>
        <w:rPr>
          <w:color w:val="201F1E"/>
        </w:rPr>
        <w:t>active</w:t>
      </w:r>
      <w:proofErr w:type="gramEnd"/>
      <w:r>
        <w:rPr>
          <w:color w:val="201F1E"/>
        </w:rPr>
        <w:t xml:space="preserve"> and passive participants in discourse may represent evidence of a general discourse of male </w:t>
      </w:r>
      <w:proofErr w:type="spellStart"/>
      <w:r>
        <w:rPr>
          <w:color w:val="201F1E"/>
        </w:rPr>
        <w:t>agentivity</w:t>
      </w:r>
      <w:proofErr w:type="spellEnd"/>
      <w:r>
        <w:rPr>
          <w:color w:val="201F1E"/>
        </w:rPr>
        <w:t xml:space="preserve"> and female passivity (Sunderland, 2004) permeating into men’s and women’s everyday language use.</w:t>
      </w:r>
    </w:p>
    <w:p w14:paraId="428793D3" w14:textId="77777777" w:rsidR="00F80610" w:rsidRPr="00296CDD" w:rsidRDefault="00F80610" w:rsidP="00F80610">
      <w:pPr>
        <w:pStyle w:val="xmsonormal"/>
        <w:shd w:val="clear" w:color="auto" w:fill="FFFFFF"/>
        <w:spacing w:before="0" w:beforeAutospacing="0" w:after="0" w:afterAutospacing="0" w:line="276" w:lineRule="auto"/>
        <w:rPr>
          <w:color w:val="201F1E"/>
        </w:rPr>
      </w:pPr>
    </w:p>
    <w:p w14:paraId="663EDCB8" w14:textId="77777777" w:rsidR="00F80610" w:rsidRPr="00296CDD" w:rsidRDefault="00F80610" w:rsidP="00F80610">
      <w:pPr>
        <w:pStyle w:val="xmsonormal"/>
        <w:shd w:val="clear" w:color="auto" w:fill="FFFFFF"/>
        <w:spacing w:before="0" w:beforeAutospacing="0" w:after="0" w:afterAutospacing="0" w:line="276" w:lineRule="auto"/>
        <w:rPr>
          <w:b/>
          <w:bCs/>
          <w:color w:val="201F1E"/>
        </w:rPr>
      </w:pPr>
      <w:r w:rsidRPr="00296CDD">
        <w:rPr>
          <w:b/>
          <w:bCs/>
          <w:color w:val="201F1E"/>
        </w:rPr>
        <w:t>2.4. Conclusions</w:t>
      </w:r>
    </w:p>
    <w:p w14:paraId="14A65B3C" w14:textId="77777777" w:rsidR="00F80610" w:rsidRPr="00296CDD" w:rsidRDefault="00F80610" w:rsidP="00F80610">
      <w:pPr>
        <w:pStyle w:val="xmsonormal"/>
        <w:shd w:val="clear" w:color="auto" w:fill="FFFFFF"/>
        <w:spacing w:before="0" w:beforeAutospacing="0" w:after="0" w:afterAutospacing="0" w:line="276" w:lineRule="auto"/>
        <w:rPr>
          <w:color w:val="201F1E"/>
        </w:rPr>
      </w:pPr>
    </w:p>
    <w:p w14:paraId="4D06BED9" w14:textId="4D9BFC21" w:rsidR="00F80610" w:rsidRDefault="00F80610" w:rsidP="00F80610">
      <w:pPr>
        <w:spacing w:after="0" w:line="276" w:lineRule="auto"/>
        <w:rPr>
          <w:rFonts w:ascii="Times New Roman" w:hAnsi="Times New Roman" w:cs="Times New Roman"/>
          <w:sz w:val="24"/>
          <w:szCs w:val="24"/>
        </w:rPr>
      </w:pPr>
      <w:r w:rsidRPr="00296CDD">
        <w:rPr>
          <w:rFonts w:ascii="Times New Roman" w:hAnsi="Times New Roman" w:cs="Times New Roman"/>
          <w:sz w:val="24"/>
          <w:szCs w:val="24"/>
        </w:rPr>
        <w:t xml:space="preserve">In this </w:t>
      </w:r>
      <w:r w:rsidR="00116FE5">
        <w:rPr>
          <w:rFonts w:ascii="Times New Roman" w:hAnsi="Times New Roman" w:cs="Times New Roman"/>
          <w:sz w:val="24"/>
          <w:szCs w:val="24"/>
        </w:rPr>
        <w:t>section</w:t>
      </w:r>
      <w:r w:rsidRPr="00296CDD">
        <w:rPr>
          <w:rFonts w:ascii="Times New Roman" w:hAnsi="Times New Roman" w:cs="Times New Roman"/>
          <w:sz w:val="24"/>
          <w:szCs w:val="24"/>
        </w:rPr>
        <w:t xml:space="preserve"> we have applied two approaches to study the influence of gender and patients’ sex identity on their comments. In the first half, we used the</w:t>
      </w:r>
      <w:r>
        <w:rPr>
          <w:rFonts w:ascii="Times New Roman" w:hAnsi="Times New Roman" w:cs="Times New Roman"/>
          <w:sz w:val="24"/>
          <w:szCs w:val="24"/>
        </w:rPr>
        <w:t xml:space="preserve"> socio-demographic meta</w:t>
      </w:r>
      <w:r w:rsidRPr="00296CDD">
        <w:rPr>
          <w:rFonts w:ascii="Times New Roman" w:hAnsi="Times New Roman" w:cs="Times New Roman"/>
          <w:sz w:val="24"/>
          <w:szCs w:val="24"/>
        </w:rPr>
        <w:t>data accompanying the feedback to compare comments from male and female patients using the keywords approach. Some of the keywords produced through this comparison indicated differences in the thematic content of</w:t>
      </w:r>
      <w:r>
        <w:rPr>
          <w:rFonts w:ascii="Times New Roman" w:hAnsi="Times New Roman" w:cs="Times New Roman"/>
          <w:sz w:val="24"/>
          <w:szCs w:val="24"/>
        </w:rPr>
        <w:t xml:space="preserve"> the comments and</w:t>
      </w:r>
      <w:r w:rsidRPr="00296CDD">
        <w:rPr>
          <w:rFonts w:ascii="Times New Roman" w:hAnsi="Times New Roman" w:cs="Times New Roman"/>
          <w:sz w:val="24"/>
          <w:szCs w:val="24"/>
        </w:rPr>
        <w:t xml:space="preserve"> what was focussed on or foregrounded </w:t>
      </w:r>
      <w:r>
        <w:rPr>
          <w:rFonts w:ascii="Times New Roman" w:hAnsi="Times New Roman" w:cs="Times New Roman"/>
          <w:sz w:val="24"/>
          <w:szCs w:val="24"/>
        </w:rPr>
        <w:t>with</w:t>
      </w:r>
      <w:r w:rsidRPr="00296CDD">
        <w:rPr>
          <w:rFonts w:ascii="Times New Roman" w:hAnsi="Times New Roman" w:cs="Times New Roman"/>
          <w:sz w:val="24"/>
          <w:szCs w:val="24"/>
        </w:rPr>
        <w:t>in</w:t>
      </w:r>
      <w:r>
        <w:rPr>
          <w:rFonts w:ascii="Times New Roman" w:hAnsi="Times New Roman" w:cs="Times New Roman"/>
          <w:sz w:val="24"/>
          <w:szCs w:val="24"/>
        </w:rPr>
        <w:t xml:space="preserve"> them</w:t>
      </w:r>
      <w:r w:rsidRPr="00296CDD">
        <w:rPr>
          <w:rFonts w:ascii="Times New Roman" w:hAnsi="Times New Roman" w:cs="Times New Roman"/>
          <w:sz w:val="24"/>
          <w:szCs w:val="24"/>
        </w:rPr>
        <w:t>. For example, the m</w:t>
      </w:r>
      <w:r w:rsidR="007151B1">
        <w:rPr>
          <w:rFonts w:ascii="Times New Roman" w:hAnsi="Times New Roman" w:cs="Times New Roman"/>
          <w:sz w:val="24"/>
          <w:szCs w:val="24"/>
        </w:rPr>
        <w:t>ale patients’</w:t>
      </w:r>
      <w:r w:rsidRPr="00296CDD">
        <w:rPr>
          <w:rFonts w:ascii="Times New Roman" w:hAnsi="Times New Roman" w:cs="Times New Roman"/>
          <w:sz w:val="24"/>
          <w:szCs w:val="24"/>
        </w:rPr>
        <w:t xml:space="preserve"> comments focussed on transactional aspects of care</w:t>
      </w:r>
      <w:r>
        <w:rPr>
          <w:rFonts w:ascii="Times New Roman" w:hAnsi="Times New Roman" w:cs="Times New Roman"/>
          <w:sz w:val="24"/>
          <w:szCs w:val="24"/>
        </w:rPr>
        <w:t>,</w:t>
      </w:r>
      <w:r w:rsidRPr="00296CDD">
        <w:rPr>
          <w:rFonts w:ascii="Times New Roman" w:hAnsi="Times New Roman" w:cs="Times New Roman"/>
          <w:sz w:val="24"/>
          <w:szCs w:val="24"/>
        </w:rPr>
        <w:t xml:space="preserve"> such as operations, whereas </w:t>
      </w:r>
      <w:r w:rsidR="007151B1">
        <w:rPr>
          <w:rFonts w:ascii="Times New Roman" w:hAnsi="Times New Roman" w:cs="Times New Roman"/>
          <w:sz w:val="24"/>
          <w:szCs w:val="24"/>
        </w:rPr>
        <w:t>female patients’</w:t>
      </w:r>
      <w:r w:rsidRPr="00296CDD">
        <w:rPr>
          <w:rFonts w:ascii="Times New Roman" w:hAnsi="Times New Roman" w:cs="Times New Roman"/>
          <w:sz w:val="24"/>
          <w:szCs w:val="24"/>
        </w:rPr>
        <w:t xml:space="preserve"> comments focussed more often on the individuals who performed those operations, as well as on the interpersonal relationships that the </w:t>
      </w:r>
      <w:r w:rsidR="007151B1">
        <w:rPr>
          <w:rFonts w:ascii="Times New Roman" w:hAnsi="Times New Roman" w:cs="Times New Roman"/>
          <w:sz w:val="24"/>
          <w:szCs w:val="24"/>
        </w:rPr>
        <w:t>female patients</w:t>
      </w:r>
      <w:r w:rsidRPr="00296CDD">
        <w:rPr>
          <w:rFonts w:ascii="Times New Roman" w:hAnsi="Times New Roman" w:cs="Times New Roman"/>
          <w:sz w:val="24"/>
          <w:szCs w:val="24"/>
        </w:rPr>
        <w:t xml:space="preserve"> established with staff members</w:t>
      </w:r>
      <w:r w:rsidR="00F138AD">
        <w:rPr>
          <w:rFonts w:ascii="Times New Roman" w:hAnsi="Times New Roman" w:cs="Times New Roman"/>
          <w:sz w:val="24"/>
          <w:szCs w:val="24"/>
        </w:rPr>
        <w:t>.</w:t>
      </w:r>
    </w:p>
    <w:p w14:paraId="16D47190" w14:textId="77777777" w:rsidR="00F80610" w:rsidRDefault="00F80610" w:rsidP="00F80610">
      <w:pPr>
        <w:spacing w:after="0" w:line="276" w:lineRule="auto"/>
        <w:rPr>
          <w:rFonts w:ascii="Times New Roman" w:hAnsi="Times New Roman" w:cs="Times New Roman"/>
          <w:sz w:val="24"/>
          <w:szCs w:val="24"/>
        </w:rPr>
      </w:pPr>
    </w:p>
    <w:p w14:paraId="6F1555E9" w14:textId="05F4D179" w:rsidR="00F80610" w:rsidRDefault="00F80610" w:rsidP="00F80610">
      <w:pPr>
        <w:spacing w:after="0" w:line="276" w:lineRule="auto"/>
        <w:rPr>
          <w:rFonts w:ascii="Times New Roman" w:hAnsi="Times New Roman" w:cs="Times New Roman"/>
          <w:sz w:val="24"/>
          <w:szCs w:val="24"/>
        </w:rPr>
      </w:pPr>
      <w:r w:rsidRPr="00296CDD">
        <w:rPr>
          <w:rFonts w:ascii="Times New Roman" w:hAnsi="Times New Roman" w:cs="Times New Roman"/>
          <w:sz w:val="24"/>
          <w:szCs w:val="24"/>
        </w:rPr>
        <w:t xml:space="preserve">There were also some similarities in thematic content in terms of what male and female patients foregrounded from their experience. However, there were differences in the style in </w:t>
      </w:r>
      <w:r w:rsidRPr="00296CDD">
        <w:rPr>
          <w:rFonts w:ascii="Times New Roman" w:hAnsi="Times New Roman" w:cs="Times New Roman"/>
          <w:sz w:val="24"/>
          <w:szCs w:val="24"/>
        </w:rPr>
        <w:lastRenderedPageBreak/>
        <w:t>which such themes were described and evaluated. M</w:t>
      </w:r>
      <w:r w:rsidR="007151B1">
        <w:rPr>
          <w:rFonts w:ascii="Times New Roman" w:hAnsi="Times New Roman" w:cs="Times New Roman"/>
          <w:sz w:val="24"/>
          <w:szCs w:val="24"/>
        </w:rPr>
        <w:t>ale patients</w:t>
      </w:r>
      <w:r w:rsidRPr="00296CDD">
        <w:rPr>
          <w:rFonts w:ascii="Times New Roman" w:hAnsi="Times New Roman" w:cs="Times New Roman"/>
          <w:sz w:val="24"/>
          <w:szCs w:val="24"/>
        </w:rPr>
        <w:t xml:space="preserve"> focus on detail in terms of waits, </w:t>
      </w:r>
      <w:r>
        <w:rPr>
          <w:rFonts w:ascii="Times New Roman" w:hAnsi="Times New Roman" w:cs="Times New Roman"/>
          <w:sz w:val="24"/>
          <w:szCs w:val="24"/>
        </w:rPr>
        <w:t xml:space="preserve">such as the </w:t>
      </w:r>
      <w:r w:rsidRPr="00296CDD">
        <w:rPr>
          <w:rFonts w:ascii="Times New Roman" w:hAnsi="Times New Roman" w:cs="Times New Roman"/>
          <w:sz w:val="24"/>
          <w:szCs w:val="24"/>
        </w:rPr>
        <w:t>duration of wait</w:t>
      </w:r>
      <w:r>
        <w:rPr>
          <w:rFonts w:ascii="Times New Roman" w:hAnsi="Times New Roman" w:cs="Times New Roman"/>
          <w:sz w:val="24"/>
          <w:szCs w:val="24"/>
        </w:rPr>
        <w:t>s</w:t>
      </w:r>
      <w:r w:rsidRPr="00296CDD">
        <w:rPr>
          <w:rFonts w:ascii="Times New Roman" w:hAnsi="Times New Roman" w:cs="Times New Roman"/>
          <w:sz w:val="24"/>
          <w:szCs w:val="24"/>
        </w:rPr>
        <w:t xml:space="preserve">, where the </w:t>
      </w:r>
      <w:r w:rsidR="007151B1">
        <w:rPr>
          <w:rFonts w:ascii="Times New Roman" w:hAnsi="Times New Roman" w:cs="Times New Roman"/>
          <w:sz w:val="24"/>
          <w:szCs w:val="24"/>
        </w:rPr>
        <w:t>female patients</w:t>
      </w:r>
      <w:r w:rsidRPr="00296CDD">
        <w:rPr>
          <w:rFonts w:ascii="Times New Roman" w:hAnsi="Times New Roman" w:cs="Times New Roman"/>
          <w:sz w:val="24"/>
          <w:szCs w:val="24"/>
        </w:rPr>
        <w:t xml:space="preserve"> talked about waits in vague</w:t>
      </w:r>
      <w:r>
        <w:rPr>
          <w:rFonts w:ascii="Times New Roman" w:hAnsi="Times New Roman" w:cs="Times New Roman"/>
          <w:sz w:val="24"/>
          <w:szCs w:val="24"/>
        </w:rPr>
        <w:t>r</w:t>
      </w:r>
      <w:r w:rsidRPr="00296CDD">
        <w:rPr>
          <w:rFonts w:ascii="Times New Roman" w:hAnsi="Times New Roman" w:cs="Times New Roman"/>
          <w:sz w:val="24"/>
          <w:szCs w:val="24"/>
        </w:rPr>
        <w:t xml:space="preserve"> terms.</w:t>
      </w:r>
    </w:p>
    <w:p w14:paraId="37CF4675" w14:textId="77777777" w:rsidR="00F80610" w:rsidRDefault="00F80610" w:rsidP="00F80610">
      <w:pPr>
        <w:spacing w:after="0" w:line="276" w:lineRule="auto"/>
        <w:rPr>
          <w:rFonts w:ascii="Times New Roman" w:hAnsi="Times New Roman" w:cs="Times New Roman"/>
          <w:sz w:val="24"/>
          <w:szCs w:val="24"/>
        </w:rPr>
      </w:pPr>
    </w:p>
    <w:p w14:paraId="25CED60A" w14:textId="51D0FF63" w:rsidR="00F80610" w:rsidRPr="00296CDD" w:rsidRDefault="00F80610" w:rsidP="00F80610">
      <w:pPr>
        <w:spacing w:after="0" w:line="276" w:lineRule="auto"/>
        <w:rPr>
          <w:rFonts w:ascii="Times New Roman" w:hAnsi="Times New Roman" w:cs="Times New Roman"/>
          <w:sz w:val="24"/>
          <w:szCs w:val="24"/>
        </w:rPr>
      </w:pPr>
      <w:r w:rsidRPr="00296CDD">
        <w:rPr>
          <w:rFonts w:ascii="Times New Roman" w:hAnsi="Times New Roman" w:cs="Times New Roman"/>
          <w:sz w:val="24"/>
          <w:szCs w:val="24"/>
        </w:rPr>
        <w:t>Towards the end of the first half of our analysis</w:t>
      </w:r>
      <w:r>
        <w:rPr>
          <w:rFonts w:ascii="Times New Roman" w:hAnsi="Times New Roman" w:cs="Times New Roman"/>
          <w:sz w:val="24"/>
          <w:szCs w:val="24"/>
        </w:rPr>
        <w:t>,</w:t>
      </w:r>
      <w:r w:rsidRPr="00296CDD">
        <w:rPr>
          <w:rFonts w:ascii="Times New Roman" w:hAnsi="Times New Roman" w:cs="Times New Roman"/>
          <w:sz w:val="24"/>
          <w:szCs w:val="24"/>
        </w:rPr>
        <w:t xml:space="preserve"> we noted a further stylistic characteristic of m</w:t>
      </w:r>
      <w:r w:rsidR="007151B1">
        <w:rPr>
          <w:rFonts w:ascii="Times New Roman" w:hAnsi="Times New Roman" w:cs="Times New Roman"/>
          <w:sz w:val="24"/>
          <w:szCs w:val="24"/>
        </w:rPr>
        <w:t>ale patients’</w:t>
      </w:r>
      <w:r w:rsidRPr="00296CDD">
        <w:rPr>
          <w:rFonts w:ascii="Times New Roman" w:hAnsi="Times New Roman" w:cs="Times New Roman"/>
          <w:sz w:val="24"/>
          <w:szCs w:val="24"/>
        </w:rPr>
        <w:t xml:space="preserve"> comments, with keywords suggesting that the m</w:t>
      </w:r>
      <w:r w:rsidR="007151B1">
        <w:rPr>
          <w:rFonts w:ascii="Times New Roman" w:hAnsi="Times New Roman" w:cs="Times New Roman"/>
          <w:sz w:val="24"/>
          <w:szCs w:val="24"/>
        </w:rPr>
        <w:t>ale patients</w:t>
      </w:r>
      <w:r w:rsidRPr="00296CDD">
        <w:rPr>
          <w:rFonts w:ascii="Times New Roman" w:hAnsi="Times New Roman" w:cs="Times New Roman"/>
          <w:sz w:val="24"/>
          <w:szCs w:val="24"/>
        </w:rPr>
        <w:t xml:space="preserve"> were more likely than the </w:t>
      </w:r>
      <w:r w:rsidR="007151B1">
        <w:rPr>
          <w:rFonts w:ascii="Times New Roman" w:hAnsi="Times New Roman" w:cs="Times New Roman"/>
          <w:sz w:val="24"/>
          <w:szCs w:val="24"/>
        </w:rPr>
        <w:t>female ones</w:t>
      </w:r>
      <w:r w:rsidRPr="00296CDD">
        <w:rPr>
          <w:rFonts w:ascii="Times New Roman" w:hAnsi="Times New Roman" w:cs="Times New Roman"/>
          <w:sz w:val="24"/>
          <w:szCs w:val="24"/>
        </w:rPr>
        <w:t xml:space="preserve"> to engage in an almost dialogic way with the ‘voice’ of the feedback form. For example, the</w:t>
      </w:r>
      <w:r>
        <w:rPr>
          <w:rFonts w:ascii="Times New Roman" w:hAnsi="Times New Roman" w:cs="Times New Roman"/>
          <w:sz w:val="24"/>
          <w:szCs w:val="24"/>
        </w:rPr>
        <w:t xml:space="preserve"> m</w:t>
      </w:r>
      <w:r w:rsidR="007151B1">
        <w:rPr>
          <w:rFonts w:ascii="Times New Roman" w:hAnsi="Times New Roman" w:cs="Times New Roman"/>
          <w:sz w:val="24"/>
          <w:szCs w:val="24"/>
        </w:rPr>
        <w:t>ale patients</w:t>
      </w:r>
      <w:r w:rsidRPr="00296CDD">
        <w:rPr>
          <w:rFonts w:ascii="Times New Roman" w:hAnsi="Times New Roman" w:cs="Times New Roman"/>
          <w:sz w:val="24"/>
          <w:szCs w:val="24"/>
        </w:rPr>
        <w:t xml:space="preserve"> answered the rhetorical questions which framed the free text boxes in literal terms and directed thanks to the voice of the feedback form for the quality of care provided. At that point, it was useful to draw on the wider metadata, which allowed us to see that the language use associated with this style was associated with older patients more than younger patients. Since the m</w:t>
      </w:r>
      <w:r w:rsidR="007151B1">
        <w:rPr>
          <w:rFonts w:ascii="Times New Roman" w:hAnsi="Times New Roman" w:cs="Times New Roman"/>
          <w:sz w:val="24"/>
          <w:szCs w:val="24"/>
        </w:rPr>
        <w:t>ale patients</w:t>
      </w:r>
      <w:r w:rsidRPr="00296CDD">
        <w:rPr>
          <w:rFonts w:ascii="Times New Roman" w:hAnsi="Times New Roman" w:cs="Times New Roman"/>
          <w:sz w:val="24"/>
          <w:szCs w:val="24"/>
        </w:rPr>
        <w:t xml:space="preserve"> in our corpus are, on average, older than the </w:t>
      </w:r>
      <w:r w:rsidR="007151B1">
        <w:rPr>
          <w:rFonts w:ascii="Times New Roman" w:hAnsi="Times New Roman" w:cs="Times New Roman"/>
          <w:sz w:val="24"/>
          <w:szCs w:val="24"/>
        </w:rPr>
        <w:t>female patients</w:t>
      </w:r>
      <w:r w:rsidRPr="00296CDD">
        <w:rPr>
          <w:rFonts w:ascii="Times New Roman" w:hAnsi="Times New Roman" w:cs="Times New Roman"/>
          <w:sz w:val="24"/>
          <w:szCs w:val="24"/>
        </w:rPr>
        <w:t xml:space="preserve">, we concluded that this feature was likely to derive from age differences between the two groups as represented in our data, rather than being to do with </w:t>
      </w:r>
      <w:r w:rsidR="007151B1">
        <w:rPr>
          <w:rFonts w:ascii="Times New Roman" w:hAnsi="Times New Roman" w:cs="Times New Roman"/>
          <w:sz w:val="24"/>
          <w:szCs w:val="24"/>
        </w:rPr>
        <w:t>sex</w:t>
      </w:r>
      <w:r w:rsidRPr="00296CDD">
        <w:rPr>
          <w:rFonts w:ascii="Times New Roman" w:hAnsi="Times New Roman" w:cs="Times New Roman"/>
          <w:sz w:val="24"/>
          <w:szCs w:val="24"/>
        </w:rPr>
        <w:t xml:space="preserve"> per se. </w:t>
      </w:r>
    </w:p>
    <w:p w14:paraId="0AF607D1" w14:textId="77777777" w:rsidR="00F80610" w:rsidRDefault="00F80610" w:rsidP="00F80610">
      <w:pPr>
        <w:spacing w:after="0" w:line="276" w:lineRule="auto"/>
        <w:rPr>
          <w:rFonts w:ascii="Times New Roman" w:hAnsi="Times New Roman" w:cs="Times New Roman"/>
          <w:sz w:val="24"/>
          <w:szCs w:val="24"/>
        </w:rPr>
      </w:pPr>
    </w:p>
    <w:p w14:paraId="4E30CC73" w14:textId="74244F6F" w:rsidR="00F80610" w:rsidRPr="00296CDD" w:rsidRDefault="00F80610" w:rsidP="00F80610">
      <w:pPr>
        <w:spacing w:after="0" w:line="276" w:lineRule="auto"/>
        <w:rPr>
          <w:rFonts w:ascii="Times New Roman" w:hAnsi="Times New Roman" w:cs="Times New Roman"/>
          <w:sz w:val="24"/>
          <w:szCs w:val="24"/>
        </w:rPr>
      </w:pPr>
      <w:r w:rsidRPr="00296CDD">
        <w:rPr>
          <w:rFonts w:ascii="Times New Roman" w:hAnsi="Times New Roman" w:cs="Times New Roman"/>
          <w:sz w:val="24"/>
          <w:szCs w:val="24"/>
        </w:rPr>
        <w:t xml:space="preserve">In the second half of the </w:t>
      </w:r>
      <w:r w:rsidR="00116FE5">
        <w:rPr>
          <w:rFonts w:ascii="Times New Roman" w:hAnsi="Times New Roman" w:cs="Times New Roman"/>
          <w:sz w:val="24"/>
          <w:szCs w:val="24"/>
        </w:rPr>
        <w:t>section</w:t>
      </w:r>
      <w:r w:rsidRPr="00296CDD">
        <w:rPr>
          <w:rFonts w:ascii="Times New Roman" w:hAnsi="Times New Roman" w:cs="Times New Roman"/>
          <w:sz w:val="24"/>
          <w:szCs w:val="24"/>
        </w:rPr>
        <w:t>, we adopted a different approach in which we disregarded the metadata available to us and instead based our analysis on samples of comments in which patients went on</w:t>
      </w:r>
      <w:r>
        <w:rPr>
          <w:rFonts w:ascii="Times New Roman" w:hAnsi="Times New Roman" w:cs="Times New Roman"/>
          <w:sz w:val="24"/>
          <w:szCs w:val="24"/>
        </w:rPr>
        <w:t>-</w:t>
      </w:r>
      <w:r w:rsidRPr="00296CDD">
        <w:rPr>
          <w:rFonts w:ascii="Times New Roman" w:hAnsi="Times New Roman" w:cs="Times New Roman"/>
          <w:sz w:val="24"/>
          <w:szCs w:val="24"/>
        </w:rPr>
        <w:t xml:space="preserve">record about their </w:t>
      </w:r>
      <w:r w:rsidR="003E61E7" w:rsidRPr="00296CDD">
        <w:rPr>
          <w:rFonts w:ascii="Times New Roman" w:hAnsi="Times New Roman" w:cs="Times New Roman"/>
          <w:sz w:val="24"/>
          <w:szCs w:val="24"/>
        </w:rPr>
        <w:t xml:space="preserve">sex </w:t>
      </w:r>
      <w:r w:rsidR="000065FA">
        <w:rPr>
          <w:rFonts w:ascii="Times New Roman" w:hAnsi="Times New Roman" w:cs="Times New Roman"/>
          <w:sz w:val="24"/>
          <w:szCs w:val="24"/>
        </w:rPr>
        <w:t xml:space="preserve">or gender </w:t>
      </w:r>
      <w:r w:rsidR="003E61E7" w:rsidRPr="00296CDD">
        <w:rPr>
          <w:rFonts w:ascii="Times New Roman" w:hAnsi="Times New Roman" w:cs="Times New Roman"/>
          <w:sz w:val="24"/>
          <w:szCs w:val="24"/>
        </w:rPr>
        <w:t xml:space="preserve">identity </w:t>
      </w:r>
      <w:r w:rsidRPr="00296CDD">
        <w:rPr>
          <w:rFonts w:ascii="Times New Roman" w:hAnsi="Times New Roman" w:cs="Times New Roman"/>
          <w:sz w:val="24"/>
          <w:szCs w:val="24"/>
        </w:rPr>
        <w:t>in the comments themselves. Some of the differences identified in the first half of the analysis were echoed, or at least consistent with</w:t>
      </w:r>
      <w:r>
        <w:rPr>
          <w:rFonts w:ascii="Times New Roman" w:hAnsi="Times New Roman" w:cs="Times New Roman"/>
          <w:sz w:val="24"/>
          <w:szCs w:val="24"/>
        </w:rPr>
        <w:t>,</w:t>
      </w:r>
      <w:r w:rsidRPr="00296CDD">
        <w:rPr>
          <w:rFonts w:ascii="Times New Roman" w:hAnsi="Times New Roman" w:cs="Times New Roman"/>
          <w:sz w:val="24"/>
          <w:szCs w:val="24"/>
        </w:rPr>
        <w:t xml:space="preserve"> findings from the second part of the analysis. It is worth bearing in mind that the differences we identified between the m</w:t>
      </w:r>
      <w:r w:rsidR="003A6A2E">
        <w:rPr>
          <w:rFonts w:ascii="Times New Roman" w:hAnsi="Times New Roman" w:cs="Times New Roman"/>
          <w:sz w:val="24"/>
          <w:szCs w:val="24"/>
        </w:rPr>
        <w:t>ale</w:t>
      </w:r>
      <w:r w:rsidRPr="00296CDD">
        <w:rPr>
          <w:rFonts w:ascii="Times New Roman" w:hAnsi="Times New Roman" w:cs="Times New Roman"/>
          <w:sz w:val="24"/>
          <w:szCs w:val="24"/>
        </w:rPr>
        <w:t xml:space="preserve"> and </w:t>
      </w:r>
      <w:r w:rsidR="003A6A2E">
        <w:rPr>
          <w:rFonts w:ascii="Times New Roman" w:hAnsi="Times New Roman" w:cs="Times New Roman"/>
          <w:sz w:val="24"/>
          <w:szCs w:val="24"/>
        </w:rPr>
        <w:t>female patients’</w:t>
      </w:r>
      <w:r w:rsidRPr="00296CDD">
        <w:rPr>
          <w:rFonts w:ascii="Times New Roman" w:hAnsi="Times New Roman" w:cs="Times New Roman"/>
          <w:sz w:val="24"/>
          <w:szCs w:val="24"/>
        </w:rPr>
        <w:t xml:space="preserve"> samples in the second part of our analysis were not necessarily statistically significant relative to each other, as we did not compare these samples against each other directly. Rather, we based this analysis on keywords generated by comparing each sample to the same reference corpus – </w:t>
      </w:r>
      <w:proofErr w:type="gramStart"/>
      <w:r w:rsidRPr="00296CDD">
        <w:rPr>
          <w:rFonts w:ascii="Times New Roman" w:hAnsi="Times New Roman" w:cs="Times New Roman"/>
          <w:sz w:val="24"/>
          <w:szCs w:val="24"/>
        </w:rPr>
        <w:t>i.e.</w:t>
      </w:r>
      <w:proofErr w:type="gramEnd"/>
      <w:r w:rsidRPr="00296CDD">
        <w:rPr>
          <w:rFonts w:ascii="Times New Roman" w:hAnsi="Times New Roman" w:cs="Times New Roman"/>
          <w:sz w:val="24"/>
          <w:szCs w:val="24"/>
        </w:rPr>
        <w:t xml:space="preserve"> our corpus of NHS cancer comments as a whole.</w:t>
      </w:r>
    </w:p>
    <w:p w14:paraId="41202CAC" w14:textId="77777777" w:rsidR="00F80610" w:rsidRDefault="00F80610" w:rsidP="00F80610">
      <w:pPr>
        <w:spacing w:after="0" w:line="276" w:lineRule="auto"/>
        <w:rPr>
          <w:rFonts w:ascii="Times New Roman" w:hAnsi="Times New Roman" w:cs="Times New Roman"/>
          <w:sz w:val="24"/>
          <w:szCs w:val="24"/>
        </w:rPr>
      </w:pPr>
    </w:p>
    <w:p w14:paraId="0A5E949C" w14:textId="73744F27" w:rsidR="00F80610" w:rsidRDefault="00F80610" w:rsidP="00F8061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Taken together, then, the two approaches to keyword analysis used in this </w:t>
      </w:r>
      <w:r w:rsidR="00116FE5">
        <w:rPr>
          <w:rFonts w:ascii="Times New Roman" w:hAnsi="Times New Roman" w:cs="Times New Roman"/>
          <w:sz w:val="24"/>
          <w:szCs w:val="24"/>
        </w:rPr>
        <w:t>section</w:t>
      </w:r>
      <w:r>
        <w:rPr>
          <w:rFonts w:ascii="Times New Roman" w:hAnsi="Times New Roman" w:cs="Times New Roman"/>
          <w:sz w:val="24"/>
          <w:szCs w:val="24"/>
        </w:rPr>
        <w:t xml:space="preserve"> have revealed a set of complementary insights into the influence of sex identity and gendered discourses on the patient comments in our corpus. At this point, we want to reflect on either approach in terms of their advantages and disadvantages, as well as what each has added or can supplement in terms of the other. The first approach, which was based on socio-demographic metadata, was advantageous in as much as it allowed us to base our findings on a much larger dataset. This not only means that we can have greater confidence in the trends we identified, but it also allowed us to compare our sex-based subsets of the corpus directly, which meant that the differences identified through keyword comparison did in fact represent statistically significant differences in the language used by the m</w:t>
      </w:r>
      <w:r w:rsidR="003A6A2E">
        <w:rPr>
          <w:rFonts w:ascii="Times New Roman" w:hAnsi="Times New Roman" w:cs="Times New Roman"/>
          <w:sz w:val="24"/>
          <w:szCs w:val="24"/>
        </w:rPr>
        <w:t>ale</w:t>
      </w:r>
      <w:r>
        <w:rPr>
          <w:rFonts w:ascii="Times New Roman" w:hAnsi="Times New Roman" w:cs="Times New Roman"/>
          <w:sz w:val="24"/>
          <w:szCs w:val="24"/>
        </w:rPr>
        <w:t xml:space="preserve"> and</w:t>
      </w:r>
      <w:r w:rsidR="003A6A2E">
        <w:rPr>
          <w:rFonts w:ascii="Times New Roman" w:hAnsi="Times New Roman" w:cs="Times New Roman"/>
          <w:sz w:val="24"/>
          <w:szCs w:val="24"/>
        </w:rPr>
        <w:t xml:space="preserve"> female patients</w:t>
      </w:r>
      <w:r>
        <w:rPr>
          <w:rFonts w:ascii="Times New Roman" w:hAnsi="Times New Roman" w:cs="Times New Roman"/>
          <w:sz w:val="24"/>
          <w:szCs w:val="24"/>
        </w:rPr>
        <w:t xml:space="preserve"> in our data. Of course, assembling a corpus of this size with reliable metadata is no mean feat, and so the benefits of a larger corpus and the increased optionality of using statistical measures is a relative argument and will only apply to the extent that researchers are able to build such a large corpus and then reliably annotate it for such socio-demographic information. However, the argument in favour of approaches which facilitate </w:t>
      </w:r>
      <w:r w:rsidR="00162270">
        <w:rPr>
          <w:rFonts w:ascii="Times New Roman" w:hAnsi="Times New Roman" w:cs="Times New Roman"/>
          <w:sz w:val="24"/>
          <w:szCs w:val="24"/>
        </w:rPr>
        <w:t xml:space="preserve">corpora which are larger and likely to be more representative </w:t>
      </w:r>
      <w:r>
        <w:rPr>
          <w:rFonts w:ascii="Times New Roman" w:hAnsi="Times New Roman" w:cs="Times New Roman"/>
          <w:sz w:val="24"/>
          <w:szCs w:val="24"/>
        </w:rPr>
        <w:t xml:space="preserve">is nevertheless a compelling one, particularly when we consider how much smaller the corpora analysed in the second half of the </w:t>
      </w:r>
      <w:r w:rsidR="00116FE5">
        <w:rPr>
          <w:rFonts w:ascii="Times New Roman" w:hAnsi="Times New Roman" w:cs="Times New Roman"/>
          <w:sz w:val="24"/>
          <w:szCs w:val="24"/>
        </w:rPr>
        <w:t>section</w:t>
      </w:r>
      <w:r>
        <w:rPr>
          <w:rFonts w:ascii="Times New Roman" w:hAnsi="Times New Roman" w:cs="Times New Roman"/>
          <w:sz w:val="24"/>
          <w:szCs w:val="24"/>
        </w:rPr>
        <w:t xml:space="preserve"> </w:t>
      </w:r>
      <w:r>
        <w:rPr>
          <w:rFonts w:ascii="Times New Roman" w:hAnsi="Times New Roman" w:cs="Times New Roman"/>
          <w:sz w:val="24"/>
          <w:szCs w:val="24"/>
        </w:rPr>
        <w:lastRenderedPageBreak/>
        <w:t>were, and the fact that this reduces the level of confidence we can have in the generalisability of the patterns we observed in those samples.</w:t>
      </w:r>
    </w:p>
    <w:p w14:paraId="6977DB24" w14:textId="77777777" w:rsidR="00F80610" w:rsidRDefault="00F80610" w:rsidP="00F80610">
      <w:pPr>
        <w:spacing w:after="0" w:line="276" w:lineRule="auto"/>
        <w:rPr>
          <w:rFonts w:ascii="Times New Roman" w:hAnsi="Times New Roman" w:cs="Times New Roman"/>
          <w:sz w:val="24"/>
          <w:szCs w:val="24"/>
        </w:rPr>
      </w:pPr>
    </w:p>
    <w:p w14:paraId="2FC8460B" w14:textId="2FF6AC4C" w:rsidR="00FA5886" w:rsidRDefault="00F80610" w:rsidP="00A277EB">
      <w:pPr>
        <w:spacing w:after="0" w:line="276" w:lineRule="auto"/>
      </w:pPr>
      <w:r>
        <w:rPr>
          <w:rFonts w:ascii="Times New Roman" w:hAnsi="Times New Roman" w:cs="Times New Roman"/>
          <w:sz w:val="24"/>
          <w:szCs w:val="24"/>
        </w:rPr>
        <w:t xml:space="preserve">Another advantage of the reliable metadata we used in the first half of this </w:t>
      </w:r>
      <w:r w:rsidR="00116FE5">
        <w:rPr>
          <w:rFonts w:ascii="Times New Roman" w:hAnsi="Times New Roman" w:cs="Times New Roman"/>
          <w:sz w:val="24"/>
          <w:szCs w:val="24"/>
        </w:rPr>
        <w:t>section</w:t>
      </w:r>
      <w:r>
        <w:rPr>
          <w:rFonts w:ascii="Times New Roman" w:hAnsi="Times New Roman" w:cs="Times New Roman"/>
          <w:sz w:val="24"/>
          <w:szCs w:val="24"/>
        </w:rPr>
        <w:t xml:space="preserve"> is that it also allowed us to draw on other metadata tags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interpret the patterns we found. </w:t>
      </w:r>
      <w:proofErr w:type="gramStart"/>
      <w:r>
        <w:rPr>
          <w:rFonts w:ascii="Times New Roman" w:hAnsi="Times New Roman" w:cs="Times New Roman"/>
          <w:sz w:val="24"/>
          <w:szCs w:val="24"/>
        </w:rPr>
        <w:t>In particular, our</w:t>
      </w:r>
      <w:proofErr w:type="gramEnd"/>
      <w:r>
        <w:rPr>
          <w:rFonts w:ascii="Times New Roman" w:hAnsi="Times New Roman" w:cs="Times New Roman"/>
          <w:sz w:val="24"/>
          <w:szCs w:val="24"/>
        </w:rPr>
        <w:t xml:space="preserve"> finding that m</w:t>
      </w:r>
      <w:r w:rsidR="003A6A2E">
        <w:rPr>
          <w:rFonts w:ascii="Times New Roman" w:hAnsi="Times New Roman" w:cs="Times New Roman"/>
          <w:sz w:val="24"/>
          <w:szCs w:val="24"/>
        </w:rPr>
        <w:t>ale patients</w:t>
      </w:r>
      <w:r>
        <w:rPr>
          <w:rFonts w:ascii="Times New Roman" w:hAnsi="Times New Roman" w:cs="Times New Roman"/>
          <w:sz w:val="24"/>
          <w:szCs w:val="24"/>
        </w:rPr>
        <w:t xml:space="preserve"> engaged with the feedback form in a relatively more dialogic way than the </w:t>
      </w:r>
      <w:r w:rsidR="003A6A2E">
        <w:rPr>
          <w:rFonts w:ascii="Times New Roman" w:hAnsi="Times New Roman" w:cs="Times New Roman"/>
          <w:sz w:val="24"/>
          <w:szCs w:val="24"/>
        </w:rPr>
        <w:t>female patients</w:t>
      </w:r>
      <w:r>
        <w:rPr>
          <w:rFonts w:ascii="Times New Roman" w:hAnsi="Times New Roman" w:cs="Times New Roman"/>
          <w:sz w:val="24"/>
          <w:szCs w:val="24"/>
        </w:rPr>
        <w:t xml:space="preserve"> could only really be interpreted in view of the generally older age of the m</w:t>
      </w:r>
      <w:r w:rsidR="003A6A2E">
        <w:rPr>
          <w:rFonts w:ascii="Times New Roman" w:hAnsi="Times New Roman" w:cs="Times New Roman"/>
          <w:sz w:val="24"/>
          <w:szCs w:val="24"/>
        </w:rPr>
        <w:t>ale patients</w:t>
      </w:r>
      <w:r>
        <w:rPr>
          <w:rFonts w:ascii="Times New Roman" w:hAnsi="Times New Roman" w:cs="Times New Roman"/>
          <w:sz w:val="24"/>
          <w:szCs w:val="24"/>
        </w:rPr>
        <w:t xml:space="preserve"> relative to the </w:t>
      </w:r>
      <w:r w:rsidR="003A6A2E">
        <w:rPr>
          <w:rFonts w:ascii="Times New Roman" w:hAnsi="Times New Roman" w:cs="Times New Roman"/>
          <w:sz w:val="24"/>
          <w:szCs w:val="24"/>
        </w:rPr>
        <w:t>female patients</w:t>
      </w:r>
      <w:r>
        <w:rPr>
          <w:rFonts w:ascii="Times New Roman" w:hAnsi="Times New Roman" w:cs="Times New Roman"/>
          <w:sz w:val="24"/>
          <w:szCs w:val="24"/>
        </w:rPr>
        <w:t xml:space="preserve">. This was a supplementary perspective that was only possible by being able to draw on this extra socio-demographic information. In other words, without being able to draw on the age-related metadata in addition to the sex-related metadata, we simply would not have arrived at that interpretation. We utilise these age-related tags more extensively in the next </w:t>
      </w:r>
      <w:r w:rsidR="00116FE5">
        <w:rPr>
          <w:rFonts w:ascii="Times New Roman" w:hAnsi="Times New Roman" w:cs="Times New Roman"/>
          <w:sz w:val="24"/>
          <w:szCs w:val="24"/>
        </w:rPr>
        <w:t>section</w:t>
      </w:r>
      <w:r>
        <w:rPr>
          <w:rFonts w:ascii="Times New Roman" w:hAnsi="Times New Roman" w:cs="Times New Roman"/>
          <w:sz w:val="24"/>
          <w:szCs w:val="24"/>
        </w:rPr>
        <w:t xml:space="preserve">, but for now it is worth noting that an advantage of having this diverse socio-demographic metadata, and of marking it up in our corpus, is that our analysis could come closer to the influence of intersectional identity on the discourse in our corpus. </w:t>
      </w:r>
      <w:r w:rsidR="00FA5886">
        <w:br w:type="page"/>
      </w:r>
    </w:p>
    <w:p w14:paraId="15C110F9" w14:textId="5E9735DF" w:rsidR="00FA5886" w:rsidRPr="009B3353" w:rsidRDefault="00116FE5" w:rsidP="00FA588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Section</w:t>
      </w:r>
      <w:r w:rsidR="00FA5886">
        <w:rPr>
          <w:rFonts w:ascii="Times New Roman" w:hAnsi="Times New Roman" w:cs="Times New Roman"/>
          <w:b/>
          <w:bCs/>
          <w:sz w:val="24"/>
          <w:szCs w:val="24"/>
        </w:rPr>
        <w:t xml:space="preserve"> 3:</w:t>
      </w:r>
      <w:r w:rsidR="007B6BED">
        <w:rPr>
          <w:rFonts w:ascii="Times New Roman" w:hAnsi="Times New Roman" w:cs="Times New Roman"/>
          <w:b/>
          <w:bCs/>
          <w:sz w:val="24"/>
          <w:szCs w:val="24"/>
        </w:rPr>
        <w:t xml:space="preserve"> </w:t>
      </w:r>
      <w:r w:rsidR="00FA5886" w:rsidRPr="009B3353">
        <w:rPr>
          <w:rFonts w:ascii="Times New Roman" w:hAnsi="Times New Roman" w:cs="Times New Roman"/>
          <w:b/>
          <w:bCs/>
          <w:sz w:val="24"/>
          <w:szCs w:val="24"/>
        </w:rPr>
        <w:t>Patient Age</w:t>
      </w:r>
    </w:p>
    <w:p w14:paraId="2AB4E984" w14:textId="77777777" w:rsidR="00FA5886" w:rsidRPr="000D166A" w:rsidRDefault="00FA5886" w:rsidP="00FA5886">
      <w:pPr>
        <w:rPr>
          <w:rFonts w:ascii="Times New Roman" w:hAnsi="Times New Roman" w:cs="Times New Roman"/>
          <w:b/>
          <w:bCs/>
          <w:sz w:val="24"/>
          <w:szCs w:val="24"/>
        </w:rPr>
      </w:pPr>
      <w:r w:rsidRPr="000D166A">
        <w:rPr>
          <w:rFonts w:ascii="Times New Roman" w:hAnsi="Times New Roman" w:cs="Times New Roman"/>
          <w:b/>
          <w:bCs/>
          <w:sz w:val="24"/>
          <w:szCs w:val="24"/>
        </w:rPr>
        <w:t xml:space="preserve">3.1 Introduction </w:t>
      </w:r>
    </w:p>
    <w:p w14:paraId="37CE870A" w14:textId="6C93DDC6"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The research question we consider in this </w:t>
      </w:r>
      <w:r w:rsidR="00116FE5">
        <w:rPr>
          <w:rFonts w:ascii="Times New Roman" w:hAnsi="Times New Roman" w:cs="Times New Roman"/>
          <w:sz w:val="24"/>
          <w:szCs w:val="24"/>
        </w:rPr>
        <w:t>section</w:t>
      </w:r>
      <w:r>
        <w:rPr>
          <w:rFonts w:ascii="Times New Roman" w:hAnsi="Times New Roman" w:cs="Times New Roman"/>
          <w:sz w:val="24"/>
          <w:szCs w:val="24"/>
        </w:rPr>
        <w:t xml:space="preserve"> concerns how patient age relates to positive and negative feedback. Age is a central feature in healthcare contexts, as many health conditions are more likely to appear at certain points in a person’s </w:t>
      </w:r>
      <w:proofErr w:type="gramStart"/>
      <w:r>
        <w:rPr>
          <w:rFonts w:ascii="Times New Roman" w:hAnsi="Times New Roman" w:cs="Times New Roman"/>
          <w:sz w:val="24"/>
          <w:szCs w:val="24"/>
        </w:rPr>
        <w:t>life-span</w:t>
      </w:r>
      <w:proofErr w:type="gramEnd"/>
      <w:r>
        <w:rPr>
          <w:rFonts w:ascii="Times New Roman" w:hAnsi="Times New Roman" w:cs="Times New Roman"/>
          <w:sz w:val="24"/>
          <w:szCs w:val="24"/>
        </w:rPr>
        <w:t xml:space="preserve">. This is true for cancer – those aged between 0-14 and 15-24 each account for less than 1% of new cancer cases, while people aged 25-49 account for 9%. The 50-74 group make up more than half of new cases (54%), while people aged 75 or above account for 36% (Cancer Research 2021c). Additionally, different types of cancer affect different age groups to varying extents. For males under 14, brain cancer and </w:t>
      </w:r>
      <w:proofErr w:type="spellStart"/>
      <w:r>
        <w:rPr>
          <w:rFonts w:ascii="Times New Roman" w:hAnsi="Times New Roman" w:cs="Times New Roman"/>
          <w:sz w:val="24"/>
          <w:szCs w:val="24"/>
        </w:rPr>
        <w:t>leukaemias</w:t>
      </w:r>
      <w:proofErr w:type="spellEnd"/>
      <w:r>
        <w:rPr>
          <w:rFonts w:ascii="Times New Roman" w:hAnsi="Times New Roman" w:cs="Times New Roman"/>
          <w:sz w:val="24"/>
          <w:szCs w:val="24"/>
        </w:rPr>
        <w:t xml:space="preserve"> account for 57% of cancers, while for those aged 50-74, prostate and lung cancer are most common, accounting for 43% of cases. For females under 14, it is also brain cancer and </w:t>
      </w:r>
      <w:proofErr w:type="spellStart"/>
      <w:r>
        <w:rPr>
          <w:rFonts w:ascii="Times New Roman" w:hAnsi="Times New Roman" w:cs="Times New Roman"/>
          <w:sz w:val="24"/>
          <w:szCs w:val="24"/>
        </w:rPr>
        <w:t>leukaemias</w:t>
      </w:r>
      <w:proofErr w:type="spellEnd"/>
      <w:r>
        <w:rPr>
          <w:rFonts w:ascii="Times New Roman" w:hAnsi="Times New Roman" w:cs="Times New Roman"/>
          <w:sz w:val="24"/>
          <w:szCs w:val="24"/>
        </w:rPr>
        <w:t xml:space="preserve"> which make up 57% of cancers, whereas breast cancer and lung cancer account for 47% of cancers for women aged 50-74 (</w:t>
      </w:r>
      <w:r w:rsidR="00162C02">
        <w:rPr>
          <w:rFonts w:ascii="Times New Roman" w:hAnsi="Times New Roman" w:cs="Times New Roman"/>
          <w:sz w:val="24"/>
          <w:szCs w:val="24"/>
        </w:rPr>
        <w:t>ibid</w:t>
      </w:r>
      <w:r>
        <w:rPr>
          <w:rFonts w:ascii="Times New Roman" w:hAnsi="Times New Roman" w:cs="Times New Roman"/>
          <w:sz w:val="24"/>
          <w:szCs w:val="24"/>
        </w:rPr>
        <w:t>).</w:t>
      </w:r>
    </w:p>
    <w:p w14:paraId="5EEFB23C" w14:textId="6A0CC6DE" w:rsidR="00FA5886" w:rsidRDefault="008B5950" w:rsidP="00FA588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t>
      </w:r>
      <w:r w:rsidR="00FA5886">
        <w:rPr>
          <w:rFonts w:ascii="Times New Roman" w:hAnsi="Times New Roman" w:cs="Times New Roman"/>
          <w:sz w:val="24"/>
          <w:szCs w:val="24"/>
        </w:rPr>
        <w:t xml:space="preserve">e adopt a similar approach to identifying age in the first half of this </w:t>
      </w:r>
      <w:r w:rsidR="00116FE5">
        <w:rPr>
          <w:rFonts w:ascii="Times New Roman" w:hAnsi="Times New Roman" w:cs="Times New Roman"/>
          <w:sz w:val="24"/>
          <w:szCs w:val="24"/>
        </w:rPr>
        <w:t>section</w:t>
      </w:r>
      <w:r w:rsidR="00FA5886">
        <w:rPr>
          <w:rFonts w:ascii="Times New Roman" w:hAnsi="Times New Roman" w:cs="Times New Roman"/>
          <w:sz w:val="24"/>
          <w:szCs w:val="24"/>
        </w:rPr>
        <w:t xml:space="preserve">, mindful of both its advantages and disadvantages. In keeping with the previous </w:t>
      </w:r>
      <w:r w:rsidR="00116FE5">
        <w:rPr>
          <w:rFonts w:ascii="Times New Roman" w:hAnsi="Times New Roman" w:cs="Times New Roman"/>
          <w:sz w:val="24"/>
          <w:szCs w:val="24"/>
        </w:rPr>
        <w:t>section</w:t>
      </w:r>
      <w:r w:rsidR="00FA5886">
        <w:rPr>
          <w:rFonts w:ascii="Times New Roman" w:hAnsi="Times New Roman" w:cs="Times New Roman"/>
          <w:sz w:val="24"/>
          <w:szCs w:val="24"/>
        </w:rPr>
        <w:t xml:space="preserve">, we carry out two forms of analysis. First, a qualitative analysis based on reading samples of feedback and categorising positive and negative comments. Second, an analysis based on millions of words of tagged corpus data considers collocates of words which reliably indicate positive and negative feedback. </w:t>
      </w:r>
      <w:r w:rsidR="00116FE5">
        <w:rPr>
          <w:rFonts w:ascii="Times New Roman" w:hAnsi="Times New Roman" w:cs="Times New Roman"/>
          <w:sz w:val="24"/>
          <w:szCs w:val="24"/>
        </w:rPr>
        <w:t xml:space="preserve">The ordering of the analysis differs from section 2 because we do not want to imply that there is a right or wrong way to structure this kind of multi-faceted approach. </w:t>
      </w:r>
      <w:r w:rsidR="00FA5886">
        <w:rPr>
          <w:rFonts w:ascii="Times New Roman" w:hAnsi="Times New Roman" w:cs="Times New Roman"/>
          <w:sz w:val="24"/>
          <w:szCs w:val="24"/>
        </w:rPr>
        <w:t xml:space="preserve">We begin though by providing an overview of patient age across the corpus. </w:t>
      </w:r>
    </w:p>
    <w:p w14:paraId="2C957E6A" w14:textId="77777777" w:rsidR="00FA5886" w:rsidRDefault="00FA5886" w:rsidP="00FA5886">
      <w:pPr>
        <w:autoSpaceDE w:val="0"/>
        <w:autoSpaceDN w:val="0"/>
        <w:adjustRightInd w:val="0"/>
        <w:spacing w:after="0" w:line="240" w:lineRule="auto"/>
        <w:rPr>
          <w:rFonts w:ascii="Times New Roman" w:hAnsi="Times New Roman" w:cs="Times New Roman"/>
          <w:sz w:val="24"/>
          <w:szCs w:val="24"/>
        </w:rPr>
      </w:pPr>
    </w:p>
    <w:p w14:paraId="7E1F8172" w14:textId="07362D29" w:rsidR="00FA5886" w:rsidRDefault="00024F6F" w:rsidP="00FA5886">
      <w:pPr>
        <w:rPr>
          <w:rFonts w:ascii="Times New Roman" w:hAnsi="Times New Roman" w:cs="Times New Roman"/>
          <w:sz w:val="24"/>
          <w:szCs w:val="24"/>
        </w:rPr>
      </w:pPr>
      <w:r>
        <w:rPr>
          <w:rFonts w:ascii="Times New Roman" w:hAnsi="Times New Roman" w:cs="Times New Roman"/>
          <w:sz w:val="24"/>
          <w:szCs w:val="24"/>
        </w:rPr>
        <w:t xml:space="preserve">The age of the patients who completed the National Cancer Patient Experience Survey was derived from patient records. </w:t>
      </w:r>
      <w:r w:rsidR="00FA5886">
        <w:rPr>
          <w:rFonts w:ascii="Times New Roman" w:hAnsi="Times New Roman" w:cs="Times New Roman"/>
          <w:sz w:val="24"/>
          <w:szCs w:val="24"/>
        </w:rPr>
        <w:t xml:space="preserve">Members of NHS England who processed the surveys converted this information into 8 age-band categories prior to giving us the data in spreadsheet form </w:t>
      </w:r>
      <w:r w:rsidR="00FA5886" w:rsidRPr="00764A5B">
        <w:rPr>
          <w:rFonts w:ascii="Times New Roman" w:hAnsi="Times New Roman" w:cs="Times New Roman"/>
          <w:sz w:val="24"/>
          <w:szCs w:val="24"/>
        </w:rPr>
        <w:t>(16-24, 25-34, 35-44, 45-54, 55-64, 75-84 and 85+)</w:t>
      </w:r>
      <w:r w:rsidR="00FA5886">
        <w:rPr>
          <w:rFonts w:ascii="Times New Roman" w:hAnsi="Times New Roman" w:cs="Times New Roman"/>
          <w:sz w:val="24"/>
          <w:szCs w:val="24"/>
        </w:rPr>
        <w:t>, so it is these categories that the following analysis is based</w:t>
      </w:r>
      <w:r w:rsidR="00FA5886" w:rsidRPr="00764A5B">
        <w:rPr>
          <w:rFonts w:ascii="Times New Roman" w:hAnsi="Times New Roman" w:cs="Times New Roman"/>
          <w:sz w:val="24"/>
          <w:szCs w:val="24"/>
        </w:rPr>
        <w:t>.</w:t>
      </w:r>
      <w:r w:rsidR="00EF3BEC">
        <w:rPr>
          <w:rFonts w:ascii="Times New Roman" w:hAnsi="Times New Roman" w:cs="Times New Roman"/>
          <w:sz w:val="24"/>
          <w:szCs w:val="24"/>
        </w:rPr>
        <w:t xml:space="preserve"> </w:t>
      </w:r>
      <w:r w:rsidR="00FA5886">
        <w:rPr>
          <w:rFonts w:ascii="Times New Roman" w:hAnsi="Times New Roman" w:cs="Times New Roman"/>
          <w:sz w:val="24"/>
          <w:szCs w:val="24"/>
        </w:rPr>
        <w:t>The second and third columns of Table</w:t>
      </w:r>
      <w:r w:rsidR="00FA5886" w:rsidRPr="00764A5B">
        <w:rPr>
          <w:rFonts w:ascii="Times New Roman" w:hAnsi="Times New Roman" w:cs="Times New Roman"/>
          <w:sz w:val="24"/>
          <w:szCs w:val="24"/>
        </w:rPr>
        <w:t xml:space="preserve"> </w:t>
      </w:r>
      <w:r w:rsidR="00FA5886">
        <w:rPr>
          <w:rFonts w:ascii="Times New Roman" w:hAnsi="Times New Roman" w:cs="Times New Roman"/>
          <w:sz w:val="24"/>
          <w:szCs w:val="24"/>
        </w:rPr>
        <w:t>3.</w:t>
      </w:r>
      <w:r w:rsidR="00FA5886" w:rsidRPr="00764A5B">
        <w:rPr>
          <w:rFonts w:ascii="Times New Roman" w:hAnsi="Times New Roman" w:cs="Times New Roman"/>
          <w:sz w:val="24"/>
          <w:szCs w:val="24"/>
        </w:rPr>
        <w:t xml:space="preserve">1 indicate the </w:t>
      </w:r>
      <w:r w:rsidR="00FA5886">
        <w:rPr>
          <w:rFonts w:ascii="Times New Roman" w:hAnsi="Times New Roman" w:cs="Times New Roman"/>
          <w:sz w:val="24"/>
          <w:szCs w:val="24"/>
        </w:rPr>
        <w:t xml:space="preserve">number </w:t>
      </w:r>
      <w:r w:rsidR="00FA5886" w:rsidRPr="00764A5B">
        <w:rPr>
          <w:rFonts w:ascii="Times New Roman" w:hAnsi="Times New Roman" w:cs="Times New Roman"/>
          <w:sz w:val="24"/>
          <w:szCs w:val="24"/>
        </w:rPr>
        <w:t xml:space="preserve">of patients </w:t>
      </w:r>
      <w:r w:rsidR="00FA5886">
        <w:rPr>
          <w:rFonts w:ascii="Times New Roman" w:hAnsi="Times New Roman" w:cs="Times New Roman"/>
          <w:sz w:val="24"/>
          <w:szCs w:val="24"/>
        </w:rPr>
        <w:t xml:space="preserve">along with the </w:t>
      </w:r>
      <w:proofErr w:type="gramStart"/>
      <w:r w:rsidR="00FA5886">
        <w:rPr>
          <w:rFonts w:ascii="Times New Roman" w:hAnsi="Times New Roman" w:cs="Times New Roman"/>
          <w:sz w:val="24"/>
          <w:szCs w:val="24"/>
        </w:rPr>
        <w:t>amount</w:t>
      </w:r>
      <w:proofErr w:type="gramEnd"/>
      <w:r w:rsidR="00FA5886">
        <w:rPr>
          <w:rFonts w:ascii="Times New Roman" w:hAnsi="Times New Roman" w:cs="Times New Roman"/>
          <w:sz w:val="24"/>
          <w:szCs w:val="24"/>
        </w:rPr>
        <w:t xml:space="preserve"> of words of feedback given for</w:t>
      </w:r>
      <w:r w:rsidR="00FA5886" w:rsidRPr="00764A5B">
        <w:rPr>
          <w:rFonts w:ascii="Times New Roman" w:hAnsi="Times New Roman" w:cs="Times New Roman"/>
          <w:sz w:val="24"/>
          <w:szCs w:val="24"/>
        </w:rPr>
        <w:t xml:space="preserve"> each age group. </w:t>
      </w:r>
      <w:r w:rsidR="00FA5886">
        <w:rPr>
          <w:rFonts w:ascii="Times New Roman" w:hAnsi="Times New Roman" w:cs="Times New Roman"/>
          <w:sz w:val="24"/>
          <w:szCs w:val="24"/>
        </w:rPr>
        <w:t xml:space="preserve">It shows that </w:t>
      </w:r>
      <w:r w:rsidR="00162C02">
        <w:rPr>
          <w:rFonts w:ascii="Times New Roman" w:hAnsi="Times New Roman" w:cs="Times New Roman"/>
          <w:sz w:val="24"/>
          <w:szCs w:val="24"/>
        </w:rPr>
        <w:t xml:space="preserve">for those who responded to the survey, </w:t>
      </w:r>
      <w:r w:rsidR="00FA5886">
        <w:rPr>
          <w:rFonts w:ascii="Times New Roman" w:hAnsi="Times New Roman" w:cs="Times New Roman"/>
          <w:sz w:val="24"/>
          <w:szCs w:val="24"/>
        </w:rPr>
        <w:t>o</w:t>
      </w:r>
      <w:r w:rsidR="00FA5886" w:rsidRPr="00764A5B">
        <w:rPr>
          <w:rFonts w:ascii="Times New Roman" w:hAnsi="Times New Roman" w:cs="Times New Roman"/>
          <w:sz w:val="24"/>
          <w:szCs w:val="24"/>
        </w:rPr>
        <w:t xml:space="preserve">nly </w:t>
      </w:r>
      <w:r w:rsidR="00FA5886">
        <w:rPr>
          <w:rFonts w:ascii="Times New Roman" w:hAnsi="Times New Roman" w:cs="Times New Roman"/>
          <w:sz w:val="24"/>
          <w:szCs w:val="24"/>
        </w:rPr>
        <w:t>6</w:t>
      </w:r>
      <w:r w:rsidR="00FA5886" w:rsidRPr="00764A5B">
        <w:rPr>
          <w:rFonts w:ascii="Times New Roman" w:hAnsi="Times New Roman" w:cs="Times New Roman"/>
          <w:sz w:val="24"/>
          <w:szCs w:val="24"/>
        </w:rPr>
        <w:t xml:space="preserve">% </w:t>
      </w:r>
      <w:r w:rsidR="00162C02">
        <w:rPr>
          <w:rFonts w:ascii="Times New Roman" w:hAnsi="Times New Roman" w:cs="Times New Roman"/>
          <w:sz w:val="24"/>
          <w:szCs w:val="24"/>
        </w:rPr>
        <w:t>were</w:t>
      </w:r>
      <w:r w:rsidR="00FA5886" w:rsidRPr="00764A5B">
        <w:rPr>
          <w:rFonts w:ascii="Times New Roman" w:hAnsi="Times New Roman" w:cs="Times New Roman"/>
          <w:sz w:val="24"/>
          <w:szCs w:val="24"/>
        </w:rPr>
        <w:t xml:space="preserve"> aged 44 and under whereas </w:t>
      </w:r>
      <w:r w:rsidR="00FA5886">
        <w:rPr>
          <w:rFonts w:ascii="Times New Roman" w:hAnsi="Times New Roman" w:cs="Times New Roman"/>
          <w:sz w:val="24"/>
          <w:szCs w:val="24"/>
        </w:rPr>
        <w:t>just over a</w:t>
      </w:r>
      <w:r w:rsidR="00FA5886" w:rsidRPr="00764A5B">
        <w:rPr>
          <w:rFonts w:ascii="Times New Roman" w:hAnsi="Times New Roman" w:cs="Times New Roman"/>
          <w:sz w:val="24"/>
          <w:szCs w:val="24"/>
        </w:rPr>
        <w:t xml:space="preserve"> third </w:t>
      </w:r>
      <w:r w:rsidR="00162C02">
        <w:rPr>
          <w:rFonts w:ascii="Times New Roman" w:hAnsi="Times New Roman" w:cs="Times New Roman"/>
          <w:sz w:val="24"/>
          <w:szCs w:val="24"/>
        </w:rPr>
        <w:t>were</w:t>
      </w:r>
      <w:r w:rsidR="00FA5886" w:rsidRPr="00764A5B">
        <w:rPr>
          <w:rFonts w:ascii="Times New Roman" w:hAnsi="Times New Roman" w:cs="Times New Roman"/>
          <w:sz w:val="24"/>
          <w:szCs w:val="24"/>
        </w:rPr>
        <w:t xml:space="preserve"> aged 45-64 </w:t>
      </w:r>
      <w:r w:rsidR="00162C02">
        <w:rPr>
          <w:rFonts w:ascii="Times New Roman" w:hAnsi="Times New Roman" w:cs="Times New Roman"/>
          <w:sz w:val="24"/>
          <w:szCs w:val="24"/>
        </w:rPr>
        <w:t>while</w:t>
      </w:r>
      <w:r w:rsidR="00FA5886">
        <w:rPr>
          <w:rFonts w:ascii="Times New Roman" w:hAnsi="Times New Roman" w:cs="Times New Roman"/>
          <w:sz w:val="24"/>
          <w:szCs w:val="24"/>
        </w:rPr>
        <w:t xml:space="preserve"> over half</w:t>
      </w:r>
      <w:r w:rsidR="00FA5886" w:rsidRPr="00764A5B">
        <w:rPr>
          <w:rFonts w:ascii="Times New Roman" w:hAnsi="Times New Roman" w:cs="Times New Roman"/>
          <w:sz w:val="24"/>
          <w:szCs w:val="24"/>
        </w:rPr>
        <w:t xml:space="preserve"> </w:t>
      </w:r>
      <w:r w:rsidR="00162C02">
        <w:rPr>
          <w:rFonts w:ascii="Times New Roman" w:hAnsi="Times New Roman" w:cs="Times New Roman"/>
          <w:sz w:val="24"/>
          <w:szCs w:val="24"/>
        </w:rPr>
        <w:t xml:space="preserve">were </w:t>
      </w:r>
      <w:r w:rsidR="00FA5886">
        <w:rPr>
          <w:rFonts w:ascii="Times New Roman" w:hAnsi="Times New Roman" w:cs="Times New Roman"/>
          <w:sz w:val="24"/>
          <w:szCs w:val="24"/>
        </w:rPr>
        <w:t>people aged</w:t>
      </w:r>
      <w:r w:rsidR="00FA5886" w:rsidRPr="00764A5B">
        <w:rPr>
          <w:rFonts w:ascii="Times New Roman" w:hAnsi="Times New Roman" w:cs="Times New Roman"/>
          <w:sz w:val="24"/>
          <w:szCs w:val="24"/>
        </w:rPr>
        <w:t xml:space="preserve"> over </w:t>
      </w:r>
      <w:r w:rsidR="00162C02" w:rsidRPr="00764A5B">
        <w:rPr>
          <w:rFonts w:ascii="Times New Roman" w:hAnsi="Times New Roman" w:cs="Times New Roman"/>
          <w:sz w:val="24"/>
          <w:szCs w:val="24"/>
        </w:rPr>
        <w:t>65</w:t>
      </w:r>
      <w:r w:rsidR="00FA5886" w:rsidRPr="00764A5B">
        <w:rPr>
          <w:rFonts w:ascii="Times New Roman" w:hAnsi="Times New Roman" w:cs="Times New Roman"/>
          <w:sz w:val="24"/>
          <w:szCs w:val="24"/>
        </w:rPr>
        <w:t>.</w:t>
      </w:r>
    </w:p>
    <w:p w14:paraId="19B5E38F" w14:textId="04F34AF0" w:rsidR="00FA5886" w:rsidRDefault="00FA5886" w:rsidP="00FA5886">
      <w:pPr>
        <w:rPr>
          <w:rFonts w:ascii="Times New Roman" w:hAnsi="Times New Roman" w:cs="Times New Roman"/>
          <w:sz w:val="24"/>
          <w:szCs w:val="24"/>
        </w:rPr>
      </w:pPr>
      <w:r>
        <w:rPr>
          <w:rFonts w:ascii="Times New Roman" w:hAnsi="Times New Roman" w:cs="Times New Roman"/>
          <w:sz w:val="24"/>
          <w:szCs w:val="24"/>
        </w:rPr>
        <w:t>Table</w:t>
      </w:r>
      <w:r w:rsidRPr="00764A5B">
        <w:rPr>
          <w:rFonts w:ascii="Times New Roman" w:hAnsi="Times New Roman" w:cs="Times New Roman"/>
          <w:sz w:val="24"/>
          <w:szCs w:val="24"/>
        </w:rPr>
        <w:t xml:space="preserve"> </w:t>
      </w:r>
      <w:r>
        <w:rPr>
          <w:rFonts w:ascii="Times New Roman" w:hAnsi="Times New Roman" w:cs="Times New Roman"/>
          <w:sz w:val="24"/>
          <w:szCs w:val="24"/>
        </w:rPr>
        <w:t>3.1</w:t>
      </w:r>
      <w:r w:rsidRPr="00764A5B">
        <w:rPr>
          <w:rFonts w:ascii="Times New Roman" w:hAnsi="Times New Roman" w:cs="Times New Roman"/>
          <w:sz w:val="24"/>
          <w:szCs w:val="24"/>
        </w:rPr>
        <w:t xml:space="preserve">. </w:t>
      </w:r>
      <w:r>
        <w:rPr>
          <w:rFonts w:ascii="Times New Roman" w:hAnsi="Times New Roman" w:cs="Times New Roman"/>
          <w:sz w:val="24"/>
          <w:szCs w:val="24"/>
        </w:rPr>
        <w:t>A</w:t>
      </w:r>
      <w:r w:rsidRPr="00764A5B">
        <w:rPr>
          <w:rFonts w:ascii="Times New Roman" w:hAnsi="Times New Roman" w:cs="Times New Roman"/>
          <w:sz w:val="24"/>
          <w:szCs w:val="24"/>
        </w:rPr>
        <w:t>ge group</w:t>
      </w:r>
      <w:r>
        <w:rPr>
          <w:rFonts w:ascii="Times New Roman" w:hAnsi="Times New Roman" w:cs="Times New Roman"/>
          <w:sz w:val="24"/>
          <w:szCs w:val="24"/>
        </w:rPr>
        <w:t xml:space="preserve"> data</w:t>
      </w:r>
      <w:r w:rsidR="00162C02">
        <w:rPr>
          <w:rFonts w:ascii="Times New Roman" w:hAnsi="Times New Roman" w:cs="Times New Roman"/>
          <w:sz w:val="24"/>
          <w:szCs w:val="24"/>
        </w:rPr>
        <w:t xml:space="preserve"> for those who responded to the survey</w:t>
      </w:r>
      <w:r>
        <w:rPr>
          <w:rFonts w:ascii="Times New Roman" w:hAnsi="Times New Roman" w:cs="Times New Roman"/>
          <w:sz w:val="24"/>
          <w:szCs w:val="24"/>
        </w:rPr>
        <w:t>.</w:t>
      </w:r>
    </w:p>
    <w:tbl>
      <w:tblPr>
        <w:tblStyle w:val="TableGrid"/>
        <w:tblW w:w="9016" w:type="dxa"/>
        <w:tblLook w:val="04A0" w:firstRow="1" w:lastRow="0" w:firstColumn="1" w:lastColumn="0" w:noHBand="0" w:noVBand="1"/>
      </w:tblPr>
      <w:tblGrid>
        <w:gridCol w:w="1041"/>
        <w:gridCol w:w="2356"/>
        <w:gridCol w:w="2229"/>
        <w:gridCol w:w="1029"/>
        <w:gridCol w:w="1199"/>
        <w:gridCol w:w="1162"/>
      </w:tblGrid>
      <w:tr w:rsidR="00FA5886" w14:paraId="4CD83FDF" w14:textId="77777777" w:rsidTr="005A4566">
        <w:tc>
          <w:tcPr>
            <w:tcW w:w="1041" w:type="dxa"/>
          </w:tcPr>
          <w:p w14:paraId="71E7A336"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 xml:space="preserve">Age </w:t>
            </w:r>
          </w:p>
        </w:tc>
        <w:tc>
          <w:tcPr>
            <w:tcW w:w="2356" w:type="dxa"/>
          </w:tcPr>
          <w:p w14:paraId="5E6D4CA5"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Number of patients (%)</w:t>
            </w:r>
          </w:p>
        </w:tc>
        <w:tc>
          <w:tcPr>
            <w:tcW w:w="2229" w:type="dxa"/>
          </w:tcPr>
          <w:p w14:paraId="222243DD"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Total words (%)</w:t>
            </w:r>
          </w:p>
        </w:tc>
        <w:tc>
          <w:tcPr>
            <w:tcW w:w="1029" w:type="dxa"/>
            <w:vAlign w:val="bottom"/>
          </w:tcPr>
          <w:p w14:paraId="17923AAC"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Average rating</w:t>
            </w:r>
          </w:p>
        </w:tc>
        <w:tc>
          <w:tcPr>
            <w:tcW w:w="1199" w:type="dxa"/>
            <w:vAlign w:val="bottom"/>
          </w:tcPr>
          <w:p w14:paraId="5FE1939A" w14:textId="77777777" w:rsidR="00FA5886" w:rsidRDefault="00FA5886" w:rsidP="005A4566">
            <w:pPr>
              <w:rPr>
                <w:rFonts w:ascii="Times New Roman" w:hAnsi="Times New Roman" w:cs="Times New Roman"/>
                <w:sz w:val="24"/>
                <w:szCs w:val="24"/>
              </w:rPr>
            </w:pPr>
            <w:proofErr w:type="gramStart"/>
            <w:r>
              <w:rPr>
                <w:rFonts w:ascii="Times New Roman" w:hAnsi="Times New Roman" w:cs="Times New Roman"/>
                <w:sz w:val="24"/>
                <w:szCs w:val="24"/>
              </w:rPr>
              <w:t>Fe</w:t>
            </w:r>
            <w:r w:rsidRPr="00764A5B">
              <w:rPr>
                <w:rFonts w:ascii="Times New Roman" w:hAnsi="Times New Roman" w:cs="Times New Roman"/>
                <w:sz w:val="24"/>
                <w:szCs w:val="24"/>
              </w:rPr>
              <w:t xml:space="preserve">male </w:t>
            </w:r>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c>
          <w:tcPr>
            <w:tcW w:w="1162" w:type="dxa"/>
            <w:vAlign w:val="bottom"/>
          </w:tcPr>
          <w:p w14:paraId="6BE860D8"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M</w:t>
            </w:r>
            <w:r w:rsidRPr="00764A5B">
              <w:rPr>
                <w:rFonts w:ascii="Times New Roman" w:hAnsi="Times New Roman" w:cs="Times New Roman"/>
                <w:sz w:val="24"/>
                <w:szCs w:val="24"/>
              </w:rPr>
              <w:t>ale</w:t>
            </w:r>
            <w:r>
              <w:rPr>
                <w:rFonts w:ascii="Times New Roman" w:hAnsi="Times New Roman" w:cs="Times New Roman"/>
                <w:sz w:val="24"/>
                <w:szCs w:val="24"/>
              </w:rPr>
              <w:t xml:space="preserve"> (%)</w:t>
            </w:r>
          </w:p>
        </w:tc>
      </w:tr>
      <w:tr w:rsidR="00FA5886" w14:paraId="7113F470" w14:textId="77777777" w:rsidTr="005A4566">
        <w:tc>
          <w:tcPr>
            <w:tcW w:w="1041" w:type="dxa"/>
          </w:tcPr>
          <w:p w14:paraId="1F171C2A"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16-24</w:t>
            </w:r>
          </w:p>
        </w:tc>
        <w:tc>
          <w:tcPr>
            <w:tcW w:w="2356" w:type="dxa"/>
          </w:tcPr>
          <w:p w14:paraId="54A03C0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693 (0.32%)</w:t>
            </w:r>
          </w:p>
        </w:tc>
        <w:tc>
          <w:tcPr>
            <w:tcW w:w="2229" w:type="dxa"/>
          </w:tcPr>
          <w:p w14:paraId="222C4219"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54,862 (0.38%)</w:t>
            </w:r>
          </w:p>
        </w:tc>
        <w:tc>
          <w:tcPr>
            <w:tcW w:w="1029" w:type="dxa"/>
            <w:vAlign w:val="bottom"/>
          </w:tcPr>
          <w:p w14:paraId="16F0733B"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8.7</w:t>
            </w:r>
          </w:p>
        </w:tc>
        <w:tc>
          <w:tcPr>
            <w:tcW w:w="1199" w:type="dxa"/>
            <w:vAlign w:val="bottom"/>
          </w:tcPr>
          <w:p w14:paraId="2181501D"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55.55</w:t>
            </w:r>
          </w:p>
        </w:tc>
        <w:tc>
          <w:tcPr>
            <w:tcW w:w="1162" w:type="dxa"/>
            <w:vAlign w:val="bottom"/>
          </w:tcPr>
          <w:p w14:paraId="78EB2C6B"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44.44</w:t>
            </w:r>
          </w:p>
        </w:tc>
      </w:tr>
      <w:tr w:rsidR="00FA5886" w14:paraId="0E88831A" w14:textId="77777777" w:rsidTr="005A4566">
        <w:tc>
          <w:tcPr>
            <w:tcW w:w="1041" w:type="dxa"/>
          </w:tcPr>
          <w:p w14:paraId="2595585D"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25-34</w:t>
            </w:r>
          </w:p>
        </w:tc>
        <w:tc>
          <w:tcPr>
            <w:tcW w:w="2356" w:type="dxa"/>
          </w:tcPr>
          <w:p w14:paraId="6D6B9C02" w14:textId="69FA9B21" w:rsidR="00FA5886" w:rsidRDefault="00FA5886" w:rsidP="005A4566">
            <w:pPr>
              <w:rPr>
                <w:rFonts w:ascii="Times New Roman" w:hAnsi="Times New Roman" w:cs="Times New Roman"/>
                <w:sz w:val="24"/>
                <w:szCs w:val="24"/>
              </w:rPr>
            </w:pPr>
            <w:r>
              <w:rPr>
                <w:rFonts w:ascii="Times New Roman" w:hAnsi="Times New Roman" w:cs="Times New Roman"/>
                <w:sz w:val="24"/>
                <w:szCs w:val="24"/>
              </w:rPr>
              <w:t>2,312 (1.07%)</w:t>
            </w:r>
          </w:p>
        </w:tc>
        <w:tc>
          <w:tcPr>
            <w:tcW w:w="2229" w:type="dxa"/>
          </w:tcPr>
          <w:p w14:paraId="544CE9B8"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 xml:space="preserve">221,140 (1.54%) </w:t>
            </w:r>
          </w:p>
        </w:tc>
        <w:tc>
          <w:tcPr>
            <w:tcW w:w="1029" w:type="dxa"/>
            <w:vAlign w:val="bottom"/>
          </w:tcPr>
          <w:p w14:paraId="25AF0E63"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8.49</w:t>
            </w:r>
          </w:p>
        </w:tc>
        <w:tc>
          <w:tcPr>
            <w:tcW w:w="1199" w:type="dxa"/>
            <w:vAlign w:val="bottom"/>
          </w:tcPr>
          <w:p w14:paraId="47C7BDF0"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72.14</w:t>
            </w:r>
          </w:p>
        </w:tc>
        <w:tc>
          <w:tcPr>
            <w:tcW w:w="1162" w:type="dxa"/>
            <w:vAlign w:val="bottom"/>
          </w:tcPr>
          <w:p w14:paraId="54CE6F16"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27.86</w:t>
            </w:r>
          </w:p>
        </w:tc>
      </w:tr>
      <w:tr w:rsidR="00FA5886" w14:paraId="5B523C4A" w14:textId="77777777" w:rsidTr="005A4566">
        <w:tc>
          <w:tcPr>
            <w:tcW w:w="1041" w:type="dxa"/>
          </w:tcPr>
          <w:p w14:paraId="261A2356"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35-44</w:t>
            </w:r>
          </w:p>
        </w:tc>
        <w:tc>
          <w:tcPr>
            <w:tcW w:w="2356" w:type="dxa"/>
          </w:tcPr>
          <w:p w14:paraId="53CA5822" w14:textId="4E1E2923" w:rsidR="00FA5886" w:rsidRDefault="00FA5886" w:rsidP="005A4566">
            <w:pPr>
              <w:rPr>
                <w:rFonts w:ascii="Times New Roman" w:hAnsi="Times New Roman" w:cs="Times New Roman"/>
                <w:sz w:val="24"/>
                <w:szCs w:val="24"/>
              </w:rPr>
            </w:pPr>
            <w:r>
              <w:rPr>
                <w:rFonts w:ascii="Times New Roman" w:hAnsi="Times New Roman" w:cs="Times New Roman"/>
                <w:sz w:val="24"/>
                <w:szCs w:val="24"/>
              </w:rPr>
              <w:t>6,986 (3.25%)</w:t>
            </w:r>
          </w:p>
        </w:tc>
        <w:tc>
          <w:tcPr>
            <w:tcW w:w="2229" w:type="dxa"/>
          </w:tcPr>
          <w:p w14:paraId="14A3EB8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654,741 (4.56%)</w:t>
            </w:r>
          </w:p>
        </w:tc>
        <w:tc>
          <w:tcPr>
            <w:tcW w:w="1029" w:type="dxa"/>
            <w:vAlign w:val="bottom"/>
          </w:tcPr>
          <w:p w14:paraId="6F8FE924"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8.47</w:t>
            </w:r>
          </w:p>
        </w:tc>
        <w:tc>
          <w:tcPr>
            <w:tcW w:w="1199" w:type="dxa"/>
            <w:vAlign w:val="bottom"/>
          </w:tcPr>
          <w:p w14:paraId="7EF00C60"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77.88</w:t>
            </w:r>
          </w:p>
        </w:tc>
        <w:tc>
          <w:tcPr>
            <w:tcW w:w="1162" w:type="dxa"/>
            <w:vAlign w:val="bottom"/>
          </w:tcPr>
          <w:p w14:paraId="5A17BA48"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22.12</w:t>
            </w:r>
          </w:p>
        </w:tc>
      </w:tr>
      <w:tr w:rsidR="00FA5886" w14:paraId="349DE13C" w14:textId="77777777" w:rsidTr="005A4566">
        <w:tc>
          <w:tcPr>
            <w:tcW w:w="1041" w:type="dxa"/>
          </w:tcPr>
          <w:p w14:paraId="7CDFBE71"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45-54</w:t>
            </w:r>
          </w:p>
        </w:tc>
        <w:tc>
          <w:tcPr>
            <w:tcW w:w="2356" w:type="dxa"/>
          </w:tcPr>
          <w:p w14:paraId="2E99F3E8"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23,381 (10.90%)</w:t>
            </w:r>
          </w:p>
        </w:tc>
        <w:tc>
          <w:tcPr>
            <w:tcW w:w="2229" w:type="dxa"/>
          </w:tcPr>
          <w:p w14:paraId="632ED2B0"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2,071,704 (14.43%)</w:t>
            </w:r>
          </w:p>
        </w:tc>
        <w:tc>
          <w:tcPr>
            <w:tcW w:w="1029" w:type="dxa"/>
            <w:vAlign w:val="bottom"/>
          </w:tcPr>
          <w:p w14:paraId="165587C0"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8.59</w:t>
            </w:r>
          </w:p>
        </w:tc>
        <w:tc>
          <w:tcPr>
            <w:tcW w:w="1199" w:type="dxa"/>
            <w:vAlign w:val="bottom"/>
          </w:tcPr>
          <w:p w14:paraId="6A45941C"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75.52</w:t>
            </w:r>
          </w:p>
        </w:tc>
        <w:tc>
          <w:tcPr>
            <w:tcW w:w="1162" w:type="dxa"/>
            <w:vAlign w:val="bottom"/>
          </w:tcPr>
          <w:p w14:paraId="0A4FDB54"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24.48</w:t>
            </w:r>
          </w:p>
        </w:tc>
      </w:tr>
      <w:tr w:rsidR="00FA5886" w14:paraId="552E4A30" w14:textId="77777777" w:rsidTr="005A4566">
        <w:tc>
          <w:tcPr>
            <w:tcW w:w="1041" w:type="dxa"/>
          </w:tcPr>
          <w:p w14:paraId="27D68BB9"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55-64</w:t>
            </w:r>
          </w:p>
        </w:tc>
        <w:tc>
          <w:tcPr>
            <w:tcW w:w="2356" w:type="dxa"/>
          </w:tcPr>
          <w:p w14:paraId="6CBAF246"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46,415 (21.65%)</w:t>
            </w:r>
          </w:p>
        </w:tc>
        <w:tc>
          <w:tcPr>
            <w:tcW w:w="2229" w:type="dxa"/>
          </w:tcPr>
          <w:p w14:paraId="5AED5EDD"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3,574,506 (24.89%)</w:t>
            </w:r>
          </w:p>
        </w:tc>
        <w:tc>
          <w:tcPr>
            <w:tcW w:w="1029" w:type="dxa"/>
            <w:vAlign w:val="bottom"/>
          </w:tcPr>
          <w:p w14:paraId="5F5D32CE"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8.71</w:t>
            </w:r>
          </w:p>
        </w:tc>
        <w:tc>
          <w:tcPr>
            <w:tcW w:w="1199" w:type="dxa"/>
            <w:vAlign w:val="bottom"/>
          </w:tcPr>
          <w:p w14:paraId="1572DF9B"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59.16</w:t>
            </w:r>
          </w:p>
        </w:tc>
        <w:tc>
          <w:tcPr>
            <w:tcW w:w="1162" w:type="dxa"/>
            <w:vAlign w:val="bottom"/>
          </w:tcPr>
          <w:p w14:paraId="72F8FDD2"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40.84</w:t>
            </w:r>
          </w:p>
        </w:tc>
      </w:tr>
      <w:tr w:rsidR="00FA5886" w14:paraId="4D977E53" w14:textId="77777777" w:rsidTr="005A4566">
        <w:tc>
          <w:tcPr>
            <w:tcW w:w="1041" w:type="dxa"/>
          </w:tcPr>
          <w:p w14:paraId="6BE0F8AA"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65-74</w:t>
            </w:r>
          </w:p>
        </w:tc>
        <w:tc>
          <w:tcPr>
            <w:tcW w:w="2356" w:type="dxa"/>
          </w:tcPr>
          <w:p w14:paraId="30B07ACF"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77,330 (36.07%)</w:t>
            </w:r>
          </w:p>
        </w:tc>
        <w:tc>
          <w:tcPr>
            <w:tcW w:w="2229" w:type="dxa"/>
          </w:tcPr>
          <w:p w14:paraId="7D642426"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4,914,236 (34.22%)</w:t>
            </w:r>
          </w:p>
        </w:tc>
        <w:tc>
          <w:tcPr>
            <w:tcW w:w="1029" w:type="dxa"/>
            <w:vAlign w:val="bottom"/>
          </w:tcPr>
          <w:p w14:paraId="05CBB48D"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8.87</w:t>
            </w:r>
          </w:p>
        </w:tc>
        <w:tc>
          <w:tcPr>
            <w:tcW w:w="1199" w:type="dxa"/>
            <w:vAlign w:val="bottom"/>
          </w:tcPr>
          <w:p w14:paraId="72DA4AAE"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48.92</w:t>
            </w:r>
          </w:p>
        </w:tc>
        <w:tc>
          <w:tcPr>
            <w:tcW w:w="1162" w:type="dxa"/>
            <w:vAlign w:val="bottom"/>
          </w:tcPr>
          <w:p w14:paraId="3B6FDDA9"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51.08</w:t>
            </w:r>
          </w:p>
        </w:tc>
      </w:tr>
      <w:tr w:rsidR="00FA5886" w14:paraId="59765806" w14:textId="77777777" w:rsidTr="005A4566">
        <w:tc>
          <w:tcPr>
            <w:tcW w:w="1041" w:type="dxa"/>
          </w:tcPr>
          <w:p w14:paraId="47D61F80"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75-84</w:t>
            </w:r>
          </w:p>
        </w:tc>
        <w:tc>
          <w:tcPr>
            <w:tcW w:w="2356" w:type="dxa"/>
          </w:tcPr>
          <w:p w14:paraId="7C835A2C"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47,927 (22.36%)</w:t>
            </w:r>
          </w:p>
        </w:tc>
        <w:tc>
          <w:tcPr>
            <w:tcW w:w="2229" w:type="dxa"/>
          </w:tcPr>
          <w:p w14:paraId="562740A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2,427,363 (16.90%)</w:t>
            </w:r>
          </w:p>
        </w:tc>
        <w:tc>
          <w:tcPr>
            <w:tcW w:w="1029" w:type="dxa"/>
            <w:vAlign w:val="bottom"/>
          </w:tcPr>
          <w:p w14:paraId="3AE8D589"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8.89</w:t>
            </w:r>
          </w:p>
        </w:tc>
        <w:tc>
          <w:tcPr>
            <w:tcW w:w="1199" w:type="dxa"/>
            <w:vAlign w:val="bottom"/>
          </w:tcPr>
          <w:p w14:paraId="1154B473"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45.40</w:t>
            </w:r>
          </w:p>
        </w:tc>
        <w:tc>
          <w:tcPr>
            <w:tcW w:w="1162" w:type="dxa"/>
            <w:vAlign w:val="bottom"/>
          </w:tcPr>
          <w:p w14:paraId="799B64C8"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54.60</w:t>
            </w:r>
          </w:p>
        </w:tc>
      </w:tr>
      <w:tr w:rsidR="00FA5886" w14:paraId="0C7C0500" w14:textId="77777777" w:rsidTr="005A4566">
        <w:tc>
          <w:tcPr>
            <w:tcW w:w="1041" w:type="dxa"/>
          </w:tcPr>
          <w:p w14:paraId="2C1BB253"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85+</w:t>
            </w:r>
          </w:p>
        </w:tc>
        <w:tc>
          <w:tcPr>
            <w:tcW w:w="2356" w:type="dxa"/>
          </w:tcPr>
          <w:p w14:paraId="3D94F351"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9,296 (4.33%)</w:t>
            </w:r>
          </w:p>
        </w:tc>
        <w:tc>
          <w:tcPr>
            <w:tcW w:w="2229" w:type="dxa"/>
          </w:tcPr>
          <w:p w14:paraId="16474A1D"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438,243 (3.05%)</w:t>
            </w:r>
          </w:p>
        </w:tc>
        <w:tc>
          <w:tcPr>
            <w:tcW w:w="1029" w:type="dxa"/>
            <w:vAlign w:val="bottom"/>
          </w:tcPr>
          <w:p w14:paraId="47F2EC4A"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8.81</w:t>
            </w:r>
          </w:p>
        </w:tc>
        <w:tc>
          <w:tcPr>
            <w:tcW w:w="1199" w:type="dxa"/>
            <w:vAlign w:val="bottom"/>
          </w:tcPr>
          <w:p w14:paraId="4D5F9DBC"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46.90</w:t>
            </w:r>
          </w:p>
        </w:tc>
        <w:tc>
          <w:tcPr>
            <w:tcW w:w="1162" w:type="dxa"/>
            <w:vAlign w:val="bottom"/>
          </w:tcPr>
          <w:p w14:paraId="683320BE" w14:textId="77777777" w:rsidR="00FA5886"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53.10</w:t>
            </w:r>
          </w:p>
        </w:tc>
      </w:tr>
      <w:tr w:rsidR="00FA5886" w14:paraId="685EC3EC" w14:textId="77777777" w:rsidTr="005A4566">
        <w:tc>
          <w:tcPr>
            <w:tcW w:w="1041" w:type="dxa"/>
          </w:tcPr>
          <w:p w14:paraId="0CD87AAA"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Total</w:t>
            </w:r>
          </w:p>
        </w:tc>
        <w:tc>
          <w:tcPr>
            <w:tcW w:w="2356" w:type="dxa"/>
          </w:tcPr>
          <w:p w14:paraId="67E67EEF"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214,340 (100%)</w:t>
            </w:r>
          </w:p>
        </w:tc>
        <w:tc>
          <w:tcPr>
            <w:tcW w:w="2229" w:type="dxa"/>
          </w:tcPr>
          <w:p w14:paraId="10A072FD"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14,356,795 (100%)</w:t>
            </w:r>
          </w:p>
        </w:tc>
        <w:tc>
          <w:tcPr>
            <w:tcW w:w="1029" w:type="dxa"/>
          </w:tcPr>
          <w:p w14:paraId="7668176B"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8.70</w:t>
            </w:r>
          </w:p>
        </w:tc>
        <w:tc>
          <w:tcPr>
            <w:tcW w:w="1199" w:type="dxa"/>
            <w:vAlign w:val="bottom"/>
          </w:tcPr>
          <w:p w14:paraId="125756F7"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54.40</w:t>
            </w:r>
          </w:p>
        </w:tc>
        <w:tc>
          <w:tcPr>
            <w:tcW w:w="1162" w:type="dxa"/>
            <w:vAlign w:val="bottom"/>
          </w:tcPr>
          <w:p w14:paraId="3BAFF535"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45.60</w:t>
            </w:r>
          </w:p>
        </w:tc>
      </w:tr>
    </w:tbl>
    <w:p w14:paraId="168F347D" w14:textId="77777777" w:rsidR="00FA5886" w:rsidRDefault="00FA5886" w:rsidP="00FA5886">
      <w:pPr>
        <w:rPr>
          <w:rFonts w:ascii="Times New Roman" w:hAnsi="Times New Roman" w:cs="Times New Roman"/>
          <w:sz w:val="24"/>
          <w:szCs w:val="24"/>
        </w:rPr>
      </w:pPr>
    </w:p>
    <w:p w14:paraId="0EDD6DA3" w14:textId="43B14403" w:rsidR="00FA5886" w:rsidRDefault="00FA5886" w:rsidP="00FA5886">
      <w:pPr>
        <w:rPr>
          <w:rFonts w:ascii="Times New Roman" w:hAnsi="Times New Roman" w:cs="Times New Roman"/>
          <w:sz w:val="24"/>
          <w:szCs w:val="24"/>
        </w:rPr>
      </w:pPr>
      <w:r>
        <w:rPr>
          <w:rFonts w:ascii="Times New Roman" w:hAnsi="Times New Roman" w:cs="Times New Roman"/>
          <w:sz w:val="24"/>
          <w:szCs w:val="24"/>
        </w:rPr>
        <w:lastRenderedPageBreak/>
        <w:t xml:space="preserve">A comparative analysis which took all 8 age groups into account is beyond the scope of this </w:t>
      </w:r>
      <w:r w:rsidR="00116FE5">
        <w:rPr>
          <w:rFonts w:ascii="Times New Roman" w:hAnsi="Times New Roman" w:cs="Times New Roman"/>
          <w:sz w:val="24"/>
          <w:szCs w:val="24"/>
        </w:rPr>
        <w:t>section</w:t>
      </w:r>
      <w:r>
        <w:rPr>
          <w:rFonts w:ascii="Times New Roman" w:hAnsi="Times New Roman" w:cs="Times New Roman"/>
          <w:sz w:val="24"/>
          <w:szCs w:val="24"/>
        </w:rPr>
        <w:t xml:space="preserve">, so to be consistent with the previous </w:t>
      </w:r>
      <w:r w:rsidR="00116FE5">
        <w:rPr>
          <w:rFonts w:ascii="Times New Roman" w:hAnsi="Times New Roman" w:cs="Times New Roman"/>
          <w:sz w:val="24"/>
          <w:szCs w:val="24"/>
        </w:rPr>
        <w:t>section</w:t>
      </w:r>
      <w:r>
        <w:rPr>
          <w:rFonts w:ascii="Times New Roman" w:hAnsi="Times New Roman" w:cs="Times New Roman"/>
          <w:sz w:val="24"/>
          <w:szCs w:val="24"/>
        </w:rPr>
        <w:t xml:space="preserve"> which considered two social groups (m</w:t>
      </w:r>
      <w:r w:rsidR="003A6A2E">
        <w:rPr>
          <w:rFonts w:ascii="Times New Roman" w:hAnsi="Times New Roman" w:cs="Times New Roman"/>
          <w:sz w:val="24"/>
          <w:szCs w:val="24"/>
        </w:rPr>
        <w:t>ale</w:t>
      </w:r>
      <w:r>
        <w:rPr>
          <w:rFonts w:ascii="Times New Roman" w:hAnsi="Times New Roman" w:cs="Times New Roman"/>
          <w:sz w:val="24"/>
          <w:szCs w:val="24"/>
        </w:rPr>
        <w:t xml:space="preserve"> and </w:t>
      </w:r>
      <w:r w:rsidR="003A6A2E">
        <w:rPr>
          <w:rFonts w:ascii="Times New Roman" w:hAnsi="Times New Roman" w:cs="Times New Roman"/>
          <w:sz w:val="24"/>
          <w:szCs w:val="24"/>
        </w:rPr>
        <w:t>female patients</w:t>
      </w:r>
      <w:r>
        <w:rPr>
          <w:rFonts w:ascii="Times New Roman" w:hAnsi="Times New Roman" w:cs="Times New Roman"/>
          <w:sz w:val="24"/>
          <w:szCs w:val="24"/>
        </w:rPr>
        <w:t xml:space="preserve">), we decided to focus this </w:t>
      </w:r>
      <w:r w:rsidR="00116FE5">
        <w:rPr>
          <w:rFonts w:ascii="Times New Roman" w:hAnsi="Times New Roman" w:cs="Times New Roman"/>
          <w:sz w:val="24"/>
          <w:szCs w:val="24"/>
        </w:rPr>
        <w:t>section</w:t>
      </w:r>
      <w:r>
        <w:rPr>
          <w:rFonts w:ascii="Times New Roman" w:hAnsi="Times New Roman" w:cs="Times New Roman"/>
          <w:sz w:val="24"/>
          <w:szCs w:val="24"/>
        </w:rPr>
        <w:t xml:space="preserve"> on just two age groups. Initially, we decided to compare the 35-44 group with the 75-84 group as the former gave the lowest average feedback rating (8.47 on a scale of 0 to 10 where 10 is highest) and the latter gave the highest rating (8.89) as shown in the fourth column of Table 3.1. However, a keyword comparison of these two groups revealed many keywords which were also present when we compared comments written by m</w:t>
      </w:r>
      <w:r w:rsidR="003A6A2E">
        <w:rPr>
          <w:rFonts w:ascii="Times New Roman" w:hAnsi="Times New Roman" w:cs="Times New Roman"/>
          <w:sz w:val="24"/>
          <w:szCs w:val="24"/>
        </w:rPr>
        <w:t>ale</w:t>
      </w:r>
      <w:r>
        <w:rPr>
          <w:rFonts w:ascii="Times New Roman" w:hAnsi="Times New Roman" w:cs="Times New Roman"/>
          <w:sz w:val="24"/>
          <w:szCs w:val="24"/>
        </w:rPr>
        <w:t xml:space="preserve"> and </w:t>
      </w:r>
      <w:r w:rsidR="003A6A2E">
        <w:rPr>
          <w:rFonts w:ascii="Times New Roman" w:hAnsi="Times New Roman" w:cs="Times New Roman"/>
          <w:sz w:val="24"/>
          <w:szCs w:val="24"/>
        </w:rPr>
        <w:t>female patients</w:t>
      </w:r>
      <w:r>
        <w:rPr>
          <w:rFonts w:ascii="Times New Roman" w:hAnsi="Times New Roman" w:cs="Times New Roman"/>
          <w:sz w:val="24"/>
          <w:szCs w:val="24"/>
        </w:rPr>
        <w:t xml:space="preserve"> against each other (see </w:t>
      </w:r>
      <w:r w:rsidR="00116FE5">
        <w:rPr>
          <w:rFonts w:ascii="Times New Roman" w:hAnsi="Times New Roman" w:cs="Times New Roman"/>
          <w:sz w:val="24"/>
          <w:szCs w:val="24"/>
        </w:rPr>
        <w:t>Section</w:t>
      </w:r>
      <w:r>
        <w:rPr>
          <w:rFonts w:ascii="Times New Roman" w:hAnsi="Times New Roman" w:cs="Times New Roman"/>
          <w:sz w:val="24"/>
          <w:szCs w:val="24"/>
        </w:rPr>
        <w:t xml:space="preserve"> 2). The last two columns in Table 3.1 indicate the gender distribution of patients from each age group. The 35-44 has the highest proportion of female patients (77.88%) while the 75-84 group has the highest proportion of male patients (54.60%). Therefore, if we compared these two age groups, the results would be partially explained by gender differences, resulting in similarities with the previous </w:t>
      </w:r>
      <w:r w:rsidR="00116FE5">
        <w:rPr>
          <w:rFonts w:ascii="Times New Roman" w:hAnsi="Times New Roman" w:cs="Times New Roman"/>
          <w:sz w:val="24"/>
          <w:szCs w:val="24"/>
        </w:rPr>
        <w:t>section</w:t>
      </w:r>
      <w:r>
        <w:rPr>
          <w:rFonts w:ascii="Times New Roman" w:hAnsi="Times New Roman" w:cs="Times New Roman"/>
          <w:sz w:val="24"/>
          <w:szCs w:val="24"/>
        </w:rPr>
        <w:t xml:space="preserve">. Therefore, we decided to focus on two age groups where the gender distribution was similar. The 85+ age group has a reasonably comparable gender distribution to the 75-84 group although this group is relatively small, contributing only 3.05% of the corpus data. Additionally, a pilot analysis of this group indicated that a high proportion of the feedback was written by younger relatives of the patient, so the language use would not fully reflect people in the 85+ age group. For that </w:t>
      </w:r>
      <w:proofErr w:type="gramStart"/>
      <w:r>
        <w:rPr>
          <w:rFonts w:ascii="Times New Roman" w:hAnsi="Times New Roman" w:cs="Times New Roman"/>
          <w:sz w:val="24"/>
          <w:szCs w:val="24"/>
        </w:rPr>
        <w:t>reason</w:t>
      </w:r>
      <w:proofErr w:type="gramEnd"/>
      <w:r>
        <w:rPr>
          <w:rFonts w:ascii="Times New Roman" w:hAnsi="Times New Roman" w:cs="Times New Roman"/>
          <w:sz w:val="24"/>
          <w:szCs w:val="24"/>
        </w:rPr>
        <w:t xml:space="preserve"> we decided to use the 65-74 group, which has the next closest gender split, compared to the 75-84 group. These groups (65-74 and 75-84) are the two largest in the corpus. Together they comprise 51.12% of the total corpus data and 58.43% of patients so our age analysis can be said to </w:t>
      </w:r>
      <w:proofErr w:type="gramStart"/>
      <w:r>
        <w:rPr>
          <w:rFonts w:ascii="Times New Roman" w:hAnsi="Times New Roman" w:cs="Times New Roman"/>
          <w:sz w:val="24"/>
          <w:szCs w:val="24"/>
        </w:rPr>
        <w:t>take into account</w:t>
      </w:r>
      <w:proofErr w:type="gramEnd"/>
      <w:r>
        <w:rPr>
          <w:rFonts w:ascii="Times New Roman" w:hAnsi="Times New Roman" w:cs="Times New Roman"/>
          <w:sz w:val="24"/>
          <w:szCs w:val="24"/>
        </w:rPr>
        <w:t xml:space="preserve"> the majority of patients who gave feedback.</w:t>
      </w:r>
      <w:r w:rsidR="00EF3BEC">
        <w:rPr>
          <w:rFonts w:ascii="Times New Roman" w:hAnsi="Times New Roman" w:cs="Times New Roman"/>
          <w:sz w:val="24"/>
          <w:szCs w:val="24"/>
        </w:rPr>
        <w:t xml:space="preserve"> </w:t>
      </w:r>
    </w:p>
    <w:p w14:paraId="7C4EAF52" w14:textId="0C8F2293" w:rsidR="00EF3BEC" w:rsidRDefault="0037046D" w:rsidP="00FA5886">
      <w:pPr>
        <w:rPr>
          <w:rFonts w:ascii="Times New Roman" w:hAnsi="Times New Roman" w:cs="Times New Roman"/>
          <w:sz w:val="24"/>
          <w:szCs w:val="24"/>
        </w:rPr>
      </w:pPr>
      <w:r>
        <w:rPr>
          <w:rFonts w:ascii="Times New Roman" w:hAnsi="Times New Roman" w:cs="Times New Roman"/>
          <w:sz w:val="24"/>
          <w:szCs w:val="24"/>
        </w:rPr>
        <w:t xml:space="preserve">In contrast to the previous chapter, where we compared men and women, using data from </w:t>
      </w:r>
      <w:r w:rsidR="00EF3BEC">
        <w:rPr>
          <w:rFonts w:ascii="Times New Roman" w:hAnsi="Times New Roman" w:cs="Times New Roman"/>
          <w:sz w:val="24"/>
          <w:szCs w:val="24"/>
        </w:rPr>
        <w:t xml:space="preserve">two adjacent age groups is perhaps less likely to result in </w:t>
      </w:r>
      <w:r>
        <w:rPr>
          <w:rFonts w:ascii="Times New Roman" w:hAnsi="Times New Roman" w:cs="Times New Roman"/>
          <w:sz w:val="24"/>
          <w:szCs w:val="24"/>
        </w:rPr>
        <w:t xml:space="preserve">major differences. </w:t>
      </w:r>
      <w:r w:rsidR="001E6B05">
        <w:rPr>
          <w:rFonts w:ascii="Times New Roman" w:hAnsi="Times New Roman" w:cs="Times New Roman"/>
          <w:sz w:val="24"/>
          <w:szCs w:val="24"/>
        </w:rPr>
        <w:t>A rationale for choosing these two age groups is that this provides a different context for comparing the findings from the sample-based and corpus-based analyses. Additionally, we want to highlight that research need not always be focussed on identifying differences.</w:t>
      </w:r>
    </w:p>
    <w:p w14:paraId="765AE311" w14:textId="0FF19130"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While the two sets of analyses in the previous </w:t>
      </w:r>
      <w:r w:rsidR="00116FE5">
        <w:rPr>
          <w:rFonts w:ascii="Times New Roman" w:hAnsi="Times New Roman" w:cs="Times New Roman"/>
          <w:sz w:val="24"/>
          <w:szCs w:val="24"/>
        </w:rPr>
        <w:t>section</w:t>
      </w:r>
      <w:r>
        <w:rPr>
          <w:rFonts w:ascii="Times New Roman" w:hAnsi="Times New Roman" w:cs="Times New Roman"/>
          <w:sz w:val="24"/>
          <w:szCs w:val="24"/>
        </w:rPr>
        <w:t xml:space="preserve"> both used the keywords approach, differing on how much data was </w:t>
      </w:r>
      <w:proofErr w:type="gramStart"/>
      <w:r>
        <w:rPr>
          <w:rFonts w:ascii="Times New Roman" w:hAnsi="Times New Roman" w:cs="Times New Roman"/>
          <w:sz w:val="24"/>
          <w:szCs w:val="24"/>
        </w:rPr>
        <w:t>actually used</w:t>
      </w:r>
      <w:proofErr w:type="gramEnd"/>
      <w:r>
        <w:rPr>
          <w:rFonts w:ascii="Times New Roman" w:hAnsi="Times New Roman" w:cs="Times New Roman"/>
          <w:sz w:val="24"/>
          <w:szCs w:val="24"/>
        </w:rPr>
        <w:t xml:space="preserve">, for the analysis in this </w:t>
      </w:r>
      <w:r w:rsidR="00116FE5">
        <w:rPr>
          <w:rFonts w:ascii="Times New Roman" w:hAnsi="Times New Roman" w:cs="Times New Roman"/>
          <w:sz w:val="24"/>
          <w:szCs w:val="24"/>
        </w:rPr>
        <w:t>section</w:t>
      </w:r>
      <w:r>
        <w:rPr>
          <w:rFonts w:ascii="Times New Roman" w:hAnsi="Times New Roman" w:cs="Times New Roman"/>
          <w:sz w:val="24"/>
          <w:szCs w:val="24"/>
        </w:rPr>
        <w:t xml:space="preserve"> we decided to take a different approach, rather than replicating the method previously used.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compare the age groups, for the </w:t>
      </w:r>
      <w:r w:rsidR="003829E8">
        <w:rPr>
          <w:rFonts w:ascii="Times New Roman" w:hAnsi="Times New Roman" w:cs="Times New Roman"/>
          <w:sz w:val="24"/>
          <w:szCs w:val="24"/>
        </w:rPr>
        <w:t xml:space="preserve">traditional corpus analysis we took all of the comments from two age groups </w:t>
      </w:r>
      <w:proofErr w:type="spellStart"/>
      <w:r w:rsidR="003829E8">
        <w:rPr>
          <w:rFonts w:ascii="Times New Roman" w:hAnsi="Times New Roman" w:cs="Times New Roman"/>
          <w:sz w:val="24"/>
          <w:szCs w:val="24"/>
        </w:rPr>
        <w:t>and</w:t>
      </w:r>
      <w:r>
        <w:rPr>
          <w:rFonts w:ascii="Times New Roman" w:hAnsi="Times New Roman" w:cs="Times New Roman"/>
          <w:sz w:val="24"/>
          <w:szCs w:val="24"/>
        </w:rPr>
        <w:t>focus</w:t>
      </w:r>
      <w:r w:rsidR="003829E8">
        <w:rPr>
          <w:rFonts w:ascii="Times New Roman" w:hAnsi="Times New Roman" w:cs="Times New Roman"/>
          <w:sz w:val="24"/>
          <w:szCs w:val="24"/>
        </w:rPr>
        <w:t>sed</w:t>
      </w:r>
      <w:proofErr w:type="spellEnd"/>
      <w:r>
        <w:rPr>
          <w:rFonts w:ascii="Times New Roman" w:hAnsi="Times New Roman" w:cs="Times New Roman"/>
          <w:sz w:val="24"/>
          <w:szCs w:val="24"/>
        </w:rPr>
        <w:t xml:space="preserve"> on collocates of the most frequent evaluative words, which would give an impression of the different aspects of their treatment that patients liked or disliked. As an equivalent approach on smaller samples where patients provided information about their age, we carried out a close reading of the data, noting by hand what they praised or criticised. We begin with the analysis of the samples.</w:t>
      </w:r>
    </w:p>
    <w:p w14:paraId="17C60A6D" w14:textId="77777777" w:rsidR="00FA5886" w:rsidRPr="00986F0E" w:rsidRDefault="00FA5886" w:rsidP="00FA5886">
      <w:pPr>
        <w:rPr>
          <w:rFonts w:ascii="Times New Roman" w:hAnsi="Times New Roman" w:cs="Times New Roman"/>
          <w:b/>
          <w:bCs/>
          <w:sz w:val="24"/>
          <w:szCs w:val="24"/>
        </w:rPr>
      </w:pPr>
      <w:r>
        <w:rPr>
          <w:rFonts w:ascii="Times New Roman" w:hAnsi="Times New Roman" w:cs="Times New Roman"/>
          <w:b/>
          <w:bCs/>
          <w:sz w:val="24"/>
          <w:szCs w:val="24"/>
        </w:rPr>
        <w:t>3.2 Sample</w:t>
      </w:r>
      <w:r w:rsidRPr="00986F0E">
        <w:rPr>
          <w:rFonts w:ascii="Times New Roman" w:hAnsi="Times New Roman" w:cs="Times New Roman"/>
          <w:b/>
          <w:bCs/>
          <w:sz w:val="24"/>
          <w:szCs w:val="24"/>
        </w:rPr>
        <w:t xml:space="preserve"> analysis</w:t>
      </w:r>
    </w:p>
    <w:p w14:paraId="238AA5D5" w14:textId="101774CF" w:rsidR="00FA5886" w:rsidRDefault="00FA5886" w:rsidP="00FA5886">
      <w:pPr>
        <w:rPr>
          <w:rFonts w:ascii="Times New Roman" w:hAnsi="Times New Roman" w:cs="Times New Roman"/>
          <w:sz w:val="24"/>
          <w:szCs w:val="24"/>
        </w:rPr>
      </w:pPr>
      <w:r>
        <w:rPr>
          <w:rFonts w:ascii="Times New Roman" w:hAnsi="Times New Roman" w:cs="Times New Roman"/>
          <w:sz w:val="24"/>
          <w:szCs w:val="24"/>
        </w:rPr>
        <w:t>To carry out the sample analysis of these two age groups we began by identifying 100 pieces of positive and 100 pieces of negative feedback given by people from the two age groups.</w:t>
      </w:r>
      <w:r w:rsidR="003829E8">
        <w:rPr>
          <w:rFonts w:ascii="Times New Roman" w:hAnsi="Times New Roman" w:cs="Times New Roman"/>
          <w:sz w:val="24"/>
          <w:szCs w:val="24"/>
        </w:rPr>
        <w:t xml:space="preserve"> For the sample analysis reported in this section, </w:t>
      </w:r>
      <w:r>
        <w:rPr>
          <w:rFonts w:ascii="Times New Roman" w:hAnsi="Times New Roman" w:cs="Times New Roman"/>
          <w:sz w:val="24"/>
          <w:szCs w:val="24"/>
        </w:rPr>
        <w:t xml:space="preserve">we only considered cases where patients referred to their age in their feedback. To identify such feedback, we experimented with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search terms, taking advantage of the fact that the corpus was part-of-speech tagged to carry out searches on phrases like *_VB* &gt;&gt;3&gt;&gt; 66. This produced cases where the number 66 occurred 1-3 words after forms of the verb “to be” (e.g., I am a </w:t>
      </w:r>
      <w:proofErr w:type="gramStart"/>
      <w:r>
        <w:rPr>
          <w:rFonts w:ascii="Times New Roman" w:hAnsi="Times New Roman" w:cs="Times New Roman"/>
          <w:sz w:val="24"/>
          <w:szCs w:val="24"/>
        </w:rPr>
        <w:t>66 year old</w:t>
      </w:r>
      <w:proofErr w:type="gramEnd"/>
      <w:r>
        <w:rPr>
          <w:rFonts w:ascii="Times New Roman" w:hAnsi="Times New Roman" w:cs="Times New Roman"/>
          <w:sz w:val="24"/>
          <w:szCs w:val="24"/>
        </w:rPr>
        <w:t xml:space="preserve"> man”). Most </w:t>
      </w:r>
      <w:r>
        <w:rPr>
          <w:rFonts w:ascii="Times New Roman" w:hAnsi="Times New Roman" w:cs="Times New Roman"/>
          <w:sz w:val="24"/>
          <w:szCs w:val="24"/>
        </w:rPr>
        <w:lastRenderedPageBreak/>
        <w:t xml:space="preserve">searches produced low numbers of concordance lines, so we changed the search to simply look for relevant numbers e.g. (65|66|67|68|69|70|71|72|73|74), manually discarding irrelevant cases (which amounted to about 50% of concordance lines). This technique still produced </w:t>
      </w:r>
      <w:r w:rsidR="00605606">
        <w:rPr>
          <w:rFonts w:ascii="Times New Roman" w:hAnsi="Times New Roman" w:cs="Times New Roman"/>
          <w:sz w:val="24"/>
          <w:szCs w:val="24"/>
        </w:rPr>
        <w:t>366</w:t>
      </w:r>
      <w:r w:rsidR="003829E8">
        <w:rPr>
          <w:rFonts w:ascii="Times New Roman" w:hAnsi="Times New Roman" w:cs="Times New Roman"/>
          <w:sz w:val="24"/>
          <w:szCs w:val="24"/>
        </w:rPr>
        <w:t xml:space="preserve"> lines for the 65-74 group and </w:t>
      </w:r>
      <w:r w:rsidR="00605606">
        <w:rPr>
          <w:rFonts w:ascii="Times New Roman" w:hAnsi="Times New Roman" w:cs="Times New Roman"/>
          <w:sz w:val="24"/>
          <w:szCs w:val="24"/>
        </w:rPr>
        <w:t>334 lines for the 75-84 age group</w:t>
      </w:r>
      <w:r>
        <w:rPr>
          <w:rFonts w:ascii="Times New Roman" w:hAnsi="Times New Roman" w:cs="Times New Roman"/>
          <w:sz w:val="24"/>
          <w:szCs w:val="24"/>
        </w:rPr>
        <w:t xml:space="preserve"> which could be used.</w:t>
      </w:r>
    </w:p>
    <w:p w14:paraId="190892A1"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We expanded each concordance line that contained a relevant reference to a patient’s age and then read the whole comment, noting the first positive and first negative piece of feedback within each one. While patients sometimes gave several pieces of positive and negative feedback, we wanted our samples to cover 100 separate patients and in choosing the first good or bad point that a patient mentioned we reasoned that these would be likely to be considered important issues. As we collected comments, we grouped similar ones together, gradually creating categorisation schemes for the positive and negative feedback. To avoid a proliferation of categories, in cases where a category only had one occurrence, we have called this “Other”. Table 3.2 shows the categories and frequencies for positive feedback. </w:t>
      </w:r>
    </w:p>
    <w:p w14:paraId="78EDF171" w14:textId="77777777" w:rsidR="00FA5886" w:rsidRPr="00764A5B" w:rsidRDefault="00FA5886" w:rsidP="00FA5886">
      <w:pPr>
        <w:rPr>
          <w:rFonts w:ascii="Times New Roman" w:hAnsi="Times New Roman" w:cs="Times New Roman"/>
          <w:sz w:val="24"/>
          <w:szCs w:val="24"/>
        </w:rPr>
      </w:pPr>
      <w:r>
        <w:rPr>
          <w:rFonts w:ascii="Times New Roman" w:hAnsi="Times New Roman" w:cs="Times New Roman"/>
          <w:sz w:val="24"/>
          <w:szCs w:val="24"/>
        </w:rPr>
        <w:t>Table 3.2. Positive feedback categories for age (based on qualitative analysis of samples).</w:t>
      </w:r>
    </w:p>
    <w:tbl>
      <w:tblPr>
        <w:tblStyle w:val="TableGrid"/>
        <w:tblW w:w="0" w:type="auto"/>
        <w:tblLook w:val="04A0" w:firstRow="1" w:lastRow="0" w:firstColumn="1" w:lastColumn="0" w:noHBand="0" w:noVBand="1"/>
      </w:tblPr>
      <w:tblGrid>
        <w:gridCol w:w="2347"/>
        <w:gridCol w:w="909"/>
        <w:gridCol w:w="850"/>
        <w:gridCol w:w="4910"/>
      </w:tblGrid>
      <w:tr w:rsidR="00FA5886" w:rsidRPr="00764A5B" w14:paraId="23EA6AC1" w14:textId="77777777" w:rsidTr="005A4566">
        <w:tc>
          <w:tcPr>
            <w:tcW w:w="2347" w:type="dxa"/>
          </w:tcPr>
          <w:p w14:paraId="5B547CC7"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Comment type</w:t>
            </w:r>
          </w:p>
        </w:tc>
        <w:tc>
          <w:tcPr>
            <w:tcW w:w="909" w:type="dxa"/>
          </w:tcPr>
          <w:p w14:paraId="5343BA87" w14:textId="77777777" w:rsidR="00FA5886" w:rsidRPr="00764A5B" w:rsidRDefault="00FA5886" w:rsidP="005A4566">
            <w:pPr>
              <w:jc w:val="center"/>
              <w:rPr>
                <w:rFonts w:ascii="Times New Roman" w:hAnsi="Times New Roman" w:cs="Times New Roman"/>
                <w:sz w:val="24"/>
                <w:szCs w:val="24"/>
              </w:rPr>
            </w:pPr>
            <w:r>
              <w:rPr>
                <w:rFonts w:ascii="Times New Roman" w:hAnsi="Times New Roman" w:cs="Times New Roman"/>
                <w:sz w:val="24"/>
                <w:szCs w:val="24"/>
              </w:rPr>
              <w:t xml:space="preserve"> 65-74</w:t>
            </w:r>
          </w:p>
        </w:tc>
        <w:tc>
          <w:tcPr>
            <w:tcW w:w="850" w:type="dxa"/>
          </w:tcPr>
          <w:p w14:paraId="6857BDE2"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75-84</w:t>
            </w:r>
          </w:p>
        </w:tc>
        <w:tc>
          <w:tcPr>
            <w:tcW w:w="4910" w:type="dxa"/>
          </w:tcPr>
          <w:p w14:paraId="091C7613"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Example</w:t>
            </w:r>
          </w:p>
        </w:tc>
      </w:tr>
      <w:tr w:rsidR="00FA5886" w:rsidRPr="00764A5B" w14:paraId="78F9CF44" w14:textId="77777777" w:rsidTr="005A4566">
        <w:tc>
          <w:tcPr>
            <w:tcW w:w="2347" w:type="dxa"/>
          </w:tcPr>
          <w:p w14:paraId="730E3C43"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Excellence of staff generally</w:t>
            </w:r>
          </w:p>
        </w:tc>
        <w:tc>
          <w:tcPr>
            <w:tcW w:w="909" w:type="dxa"/>
          </w:tcPr>
          <w:p w14:paraId="042AC17E" w14:textId="77777777" w:rsidR="00FA5886" w:rsidRPr="00764A5B" w:rsidRDefault="00FA5886" w:rsidP="005A4566">
            <w:pPr>
              <w:jc w:val="right"/>
              <w:rPr>
                <w:rFonts w:ascii="Times New Roman" w:hAnsi="Times New Roman" w:cs="Times New Roman"/>
                <w:sz w:val="24"/>
                <w:szCs w:val="24"/>
              </w:rPr>
            </w:pPr>
            <w:r w:rsidRPr="00764A5B">
              <w:rPr>
                <w:rFonts w:ascii="Times New Roman" w:hAnsi="Times New Roman" w:cs="Times New Roman"/>
                <w:sz w:val="24"/>
                <w:szCs w:val="24"/>
              </w:rPr>
              <w:t>31</w:t>
            </w:r>
          </w:p>
        </w:tc>
        <w:tc>
          <w:tcPr>
            <w:tcW w:w="850" w:type="dxa"/>
          </w:tcPr>
          <w:p w14:paraId="774DA8A8"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31</w:t>
            </w:r>
          </w:p>
        </w:tc>
        <w:tc>
          <w:tcPr>
            <w:tcW w:w="4910" w:type="dxa"/>
          </w:tcPr>
          <w:p w14:paraId="794C2379"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Oncology staff work well together, are well managed and supported by a matron who is engaged in supporting staff and patients. They enjoy working as a team in a dedicated department.</w:t>
            </w:r>
          </w:p>
        </w:tc>
      </w:tr>
      <w:tr w:rsidR="00FA5886" w:rsidRPr="00764A5B" w14:paraId="534B9323" w14:textId="77777777" w:rsidTr="005A4566">
        <w:tc>
          <w:tcPr>
            <w:tcW w:w="2347" w:type="dxa"/>
            <w:vAlign w:val="center"/>
          </w:tcPr>
          <w:p w14:paraId="22915CB7" w14:textId="77777777" w:rsidR="00FA5886" w:rsidRPr="00764A5B" w:rsidRDefault="00FA5886" w:rsidP="005A4566">
            <w:pPr>
              <w:jc w:val="center"/>
              <w:rPr>
                <w:rFonts w:ascii="Times New Roman" w:hAnsi="Times New Roman" w:cs="Times New Roman"/>
                <w:sz w:val="24"/>
                <w:szCs w:val="24"/>
              </w:rPr>
            </w:pPr>
            <w:bookmarkStart w:id="5" w:name="_Hlk54254587"/>
            <w:r w:rsidRPr="00764A5B">
              <w:rPr>
                <w:rFonts w:ascii="Times New Roman" w:hAnsi="Times New Roman" w:cs="Times New Roman"/>
                <w:sz w:val="24"/>
                <w:szCs w:val="24"/>
              </w:rPr>
              <w:t>Staff interpersonal skills/kindness</w:t>
            </w:r>
          </w:p>
        </w:tc>
        <w:tc>
          <w:tcPr>
            <w:tcW w:w="909" w:type="dxa"/>
            <w:vAlign w:val="center"/>
          </w:tcPr>
          <w:p w14:paraId="3D9E9972" w14:textId="77777777" w:rsidR="00FA5886" w:rsidRDefault="00FA5886" w:rsidP="005A4566">
            <w:pPr>
              <w:jc w:val="right"/>
              <w:rPr>
                <w:rFonts w:ascii="Times New Roman" w:hAnsi="Times New Roman" w:cs="Times New Roman"/>
                <w:sz w:val="24"/>
                <w:szCs w:val="24"/>
              </w:rPr>
            </w:pPr>
            <w:r w:rsidRPr="00764A5B">
              <w:rPr>
                <w:rFonts w:ascii="Times New Roman" w:hAnsi="Times New Roman" w:cs="Times New Roman"/>
                <w:sz w:val="24"/>
                <w:szCs w:val="24"/>
              </w:rPr>
              <w:t>22</w:t>
            </w:r>
          </w:p>
          <w:p w14:paraId="08717067" w14:textId="77777777" w:rsidR="00FA5886" w:rsidRPr="00764A5B" w:rsidRDefault="00FA5886" w:rsidP="005A4566">
            <w:pPr>
              <w:jc w:val="right"/>
              <w:rPr>
                <w:rFonts w:ascii="Times New Roman" w:hAnsi="Times New Roman" w:cs="Times New Roman"/>
                <w:sz w:val="24"/>
                <w:szCs w:val="24"/>
              </w:rPr>
            </w:pPr>
          </w:p>
        </w:tc>
        <w:tc>
          <w:tcPr>
            <w:tcW w:w="850" w:type="dxa"/>
          </w:tcPr>
          <w:p w14:paraId="02F1C58F"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25</w:t>
            </w:r>
          </w:p>
        </w:tc>
        <w:tc>
          <w:tcPr>
            <w:tcW w:w="4910" w:type="dxa"/>
          </w:tcPr>
          <w:p w14:paraId="1034C3E3" w14:textId="43D1BB35"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 xml:space="preserve">All the staff at </w:t>
            </w:r>
            <w:r w:rsidR="00162C02">
              <w:rPr>
                <w:rFonts w:ascii="Times New Roman" w:hAnsi="Times New Roman" w:cs="Times New Roman"/>
                <w:sz w:val="24"/>
                <w:szCs w:val="24"/>
              </w:rPr>
              <w:t>[</w:t>
            </w:r>
            <w:r w:rsidR="00245751">
              <w:rPr>
                <w:rFonts w:ascii="Times New Roman" w:hAnsi="Times New Roman" w:cs="Times New Roman"/>
                <w:sz w:val="24"/>
                <w:szCs w:val="24"/>
              </w:rPr>
              <w:t>name of h</w:t>
            </w:r>
            <w:r w:rsidRPr="00764A5B">
              <w:rPr>
                <w:rFonts w:ascii="Times New Roman" w:hAnsi="Times New Roman" w:cs="Times New Roman"/>
                <w:sz w:val="24"/>
                <w:szCs w:val="24"/>
              </w:rPr>
              <w:t>ospital</w:t>
            </w:r>
            <w:r w:rsidR="00162C02">
              <w:rPr>
                <w:rFonts w:ascii="Times New Roman" w:hAnsi="Times New Roman" w:cs="Times New Roman"/>
                <w:sz w:val="24"/>
                <w:szCs w:val="24"/>
              </w:rPr>
              <w:t>]</w:t>
            </w:r>
            <w:r w:rsidRPr="00764A5B">
              <w:rPr>
                <w:rFonts w:ascii="Times New Roman" w:hAnsi="Times New Roman" w:cs="Times New Roman"/>
                <w:sz w:val="24"/>
                <w:szCs w:val="24"/>
              </w:rPr>
              <w:t>, are caring and helpful.</w:t>
            </w:r>
          </w:p>
        </w:tc>
      </w:tr>
      <w:tr w:rsidR="00FA5886" w:rsidRPr="00764A5B" w14:paraId="558085B8" w14:textId="77777777" w:rsidTr="005A4566">
        <w:tc>
          <w:tcPr>
            <w:tcW w:w="2347" w:type="dxa"/>
          </w:tcPr>
          <w:p w14:paraId="155894FC"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Speed of diagnosis/</w:t>
            </w:r>
          </w:p>
          <w:p w14:paraId="02585746"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referral/</w:t>
            </w:r>
          </w:p>
          <w:p w14:paraId="1218D619"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treatment</w:t>
            </w:r>
          </w:p>
        </w:tc>
        <w:tc>
          <w:tcPr>
            <w:tcW w:w="909" w:type="dxa"/>
          </w:tcPr>
          <w:p w14:paraId="5DDA435E" w14:textId="77777777" w:rsidR="00FA5886" w:rsidRPr="00764A5B" w:rsidRDefault="00FA5886" w:rsidP="005A4566">
            <w:pPr>
              <w:jc w:val="right"/>
              <w:rPr>
                <w:rFonts w:ascii="Times New Roman" w:hAnsi="Times New Roman" w:cs="Times New Roman"/>
                <w:sz w:val="24"/>
                <w:szCs w:val="24"/>
              </w:rPr>
            </w:pPr>
            <w:r w:rsidRPr="00764A5B">
              <w:rPr>
                <w:rFonts w:ascii="Times New Roman" w:hAnsi="Times New Roman" w:cs="Times New Roman"/>
                <w:sz w:val="24"/>
                <w:szCs w:val="24"/>
              </w:rPr>
              <w:t>21</w:t>
            </w:r>
          </w:p>
        </w:tc>
        <w:tc>
          <w:tcPr>
            <w:tcW w:w="850" w:type="dxa"/>
          </w:tcPr>
          <w:p w14:paraId="1957462A"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16</w:t>
            </w:r>
          </w:p>
        </w:tc>
        <w:tc>
          <w:tcPr>
            <w:tcW w:w="4910" w:type="dxa"/>
          </w:tcPr>
          <w:p w14:paraId="442B8B01"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Cancer found early! At age 66, I attended the 3year breast screening- a brilliant service.</w:t>
            </w:r>
          </w:p>
        </w:tc>
      </w:tr>
      <w:tr w:rsidR="00FA5886" w:rsidRPr="00764A5B" w14:paraId="26D4A502" w14:textId="77777777" w:rsidTr="005A4566">
        <w:tc>
          <w:tcPr>
            <w:tcW w:w="2347" w:type="dxa"/>
          </w:tcPr>
          <w:p w14:paraId="3E96D450"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Staff technical competence/made me well/saved my life</w:t>
            </w:r>
          </w:p>
        </w:tc>
        <w:tc>
          <w:tcPr>
            <w:tcW w:w="909" w:type="dxa"/>
          </w:tcPr>
          <w:p w14:paraId="3B5BCD31"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15</w:t>
            </w:r>
          </w:p>
        </w:tc>
        <w:tc>
          <w:tcPr>
            <w:tcW w:w="850" w:type="dxa"/>
          </w:tcPr>
          <w:p w14:paraId="4BDB9942" w14:textId="77777777" w:rsidR="00FA5886" w:rsidRDefault="00FA5886" w:rsidP="005A4566">
            <w:pPr>
              <w:jc w:val="right"/>
              <w:rPr>
                <w:rFonts w:ascii="Times New Roman" w:hAnsi="Times New Roman" w:cs="Times New Roman"/>
                <w:sz w:val="24"/>
                <w:szCs w:val="24"/>
              </w:rPr>
            </w:pPr>
            <w:r>
              <w:rPr>
                <w:rFonts w:ascii="Times New Roman" w:hAnsi="Times New Roman" w:cs="Times New Roman"/>
                <w:sz w:val="24"/>
                <w:szCs w:val="24"/>
              </w:rPr>
              <w:t>16</w:t>
            </w:r>
          </w:p>
        </w:tc>
        <w:tc>
          <w:tcPr>
            <w:tcW w:w="4910" w:type="dxa"/>
          </w:tcPr>
          <w:p w14:paraId="42934541" w14:textId="77777777" w:rsidR="00FA5886" w:rsidRPr="00764A5B" w:rsidRDefault="00FA5886" w:rsidP="005A4566">
            <w:pPr>
              <w:rPr>
                <w:rFonts w:ascii="Times New Roman" w:hAnsi="Times New Roman" w:cs="Times New Roman"/>
                <w:sz w:val="24"/>
                <w:szCs w:val="24"/>
              </w:rPr>
            </w:pPr>
            <w:r>
              <w:rPr>
                <w:rFonts w:ascii="Times New Roman" w:hAnsi="Times New Roman" w:cs="Times New Roman"/>
                <w:sz w:val="24"/>
                <w:szCs w:val="24"/>
              </w:rPr>
              <w:t>I owe my life to my GP who spotted I may have cancer</w:t>
            </w:r>
          </w:p>
        </w:tc>
      </w:tr>
      <w:bookmarkEnd w:id="5"/>
      <w:tr w:rsidR="00FA5886" w:rsidRPr="00764A5B" w14:paraId="14210970" w14:textId="77777777" w:rsidTr="005A4566">
        <w:tc>
          <w:tcPr>
            <w:tcW w:w="2347" w:type="dxa"/>
            <w:vAlign w:val="center"/>
          </w:tcPr>
          <w:p w14:paraId="46CB01C3"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Information/</w:t>
            </w:r>
          </w:p>
          <w:p w14:paraId="750F6CFB"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Communication</w:t>
            </w:r>
          </w:p>
        </w:tc>
        <w:tc>
          <w:tcPr>
            <w:tcW w:w="909" w:type="dxa"/>
            <w:vAlign w:val="bottom"/>
          </w:tcPr>
          <w:p w14:paraId="6BD4BC89" w14:textId="77777777" w:rsidR="00FA5886" w:rsidRDefault="00FA5886" w:rsidP="005A4566">
            <w:pPr>
              <w:jc w:val="right"/>
              <w:rPr>
                <w:rFonts w:ascii="Times New Roman" w:hAnsi="Times New Roman" w:cs="Times New Roman"/>
                <w:sz w:val="24"/>
                <w:szCs w:val="24"/>
              </w:rPr>
            </w:pPr>
            <w:r w:rsidRPr="00764A5B">
              <w:rPr>
                <w:rFonts w:ascii="Times New Roman" w:hAnsi="Times New Roman" w:cs="Times New Roman"/>
                <w:sz w:val="24"/>
                <w:szCs w:val="24"/>
              </w:rPr>
              <w:t>6</w:t>
            </w:r>
          </w:p>
          <w:p w14:paraId="5B51CE93" w14:textId="77777777" w:rsidR="00FA5886" w:rsidRDefault="00FA5886" w:rsidP="005A4566">
            <w:pPr>
              <w:jc w:val="right"/>
              <w:rPr>
                <w:rFonts w:ascii="Times New Roman" w:hAnsi="Times New Roman" w:cs="Times New Roman"/>
                <w:sz w:val="24"/>
                <w:szCs w:val="24"/>
              </w:rPr>
            </w:pPr>
          </w:p>
          <w:p w14:paraId="6C6ED283" w14:textId="77777777" w:rsidR="00FA5886" w:rsidRPr="00764A5B" w:rsidRDefault="00FA5886" w:rsidP="005A4566">
            <w:pPr>
              <w:jc w:val="right"/>
              <w:rPr>
                <w:rFonts w:ascii="Times New Roman" w:hAnsi="Times New Roman" w:cs="Times New Roman"/>
                <w:sz w:val="24"/>
                <w:szCs w:val="24"/>
              </w:rPr>
            </w:pPr>
          </w:p>
        </w:tc>
        <w:tc>
          <w:tcPr>
            <w:tcW w:w="850" w:type="dxa"/>
          </w:tcPr>
          <w:p w14:paraId="728EE81E"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7</w:t>
            </w:r>
          </w:p>
        </w:tc>
        <w:tc>
          <w:tcPr>
            <w:tcW w:w="4910" w:type="dxa"/>
            <w:vAlign w:val="center"/>
          </w:tcPr>
          <w:p w14:paraId="6F6BC2E7" w14:textId="6A1B7460"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 xml:space="preserve">The A5 folder produced by professionals and patients of </w:t>
            </w:r>
            <w:r w:rsidR="00245751">
              <w:rPr>
                <w:rFonts w:ascii="Times New Roman" w:hAnsi="Times New Roman" w:cs="Times New Roman"/>
                <w:sz w:val="24"/>
                <w:szCs w:val="24"/>
              </w:rPr>
              <w:t>[name of h</w:t>
            </w:r>
            <w:r w:rsidRPr="00764A5B">
              <w:rPr>
                <w:rFonts w:ascii="Times New Roman" w:hAnsi="Times New Roman" w:cs="Times New Roman"/>
                <w:sz w:val="24"/>
                <w:szCs w:val="24"/>
              </w:rPr>
              <w:t>ospital</w:t>
            </w:r>
            <w:r w:rsidR="00245751">
              <w:rPr>
                <w:rFonts w:ascii="Times New Roman" w:hAnsi="Times New Roman" w:cs="Times New Roman"/>
                <w:sz w:val="24"/>
                <w:szCs w:val="24"/>
              </w:rPr>
              <w:t>]</w:t>
            </w:r>
            <w:r w:rsidRPr="00764A5B">
              <w:rPr>
                <w:rFonts w:ascii="Times New Roman" w:hAnsi="Times New Roman" w:cs="Times New Roman"/>
                <w:sz w:val="24"/>
                <w:szCs w:val="24"/>
              </w:rPr>
              <w:t xml:space="preserve"> was excellent and full of information.</w:t>
            </w:r>
          </w:p>
        </w:tc>
      </w:tr>
      <w:tr w:rsidR="00FA5886" w:rsidRPr="00764A5B" w14:paraId="2A1DAB6A" w14:textId="77777777" w:rsidTr="005A4566">
        <w:tc>
          <w:tcPr>
            <w:tcW w:w="2347" w:type="dxa"/>
          </w:tcPr>
          <w:p w14:paraId="5273C85B"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Not made to feel too old for treatment</w:t>
            </w:r>
          </w:p>
        </w:tc>
        <w:tc>
          <w:tcPr>
            <w:tcW w:w="909" w:type="dxa"/>
          </w:tcPr>
          <w:p w14:paraId="3EDA2D84" w14:textId="77777777" w:rsidR="00FA5886" w:rsidRPr="00764A5B" w:rsidRDefault="00FA5886" w:rsidP="005A4566">
            <w:pPr>
              <w:jc w:val="right"/>
              <w:rPr>
                <w:rFonts w:ascii="Times New Roman" w:hAnsi="Times New Roman" w:cs="Times New Roman"/>
                <w:sz w:val="24"/>
                <w:szCs w:val="24"/>
              </w:rPr>
            </w:pPr>
            <w:r w:rsidRPr="00764A5B">
              <w:rPr>
                <w:rFonts w:ascii="Times New Roman" w:hAnsi="Times New Roman" w:cs="Times New Roman"/>
                <w:sz w:val="24"/>
                <w:szCs w:val="24"/>
              </w:rPr>
              <w:t>3</w:t>
            </w:r>
          </w:p>
        </w:tc>
        <w:tc>
          <w:tcPr>
            <w:tcW w:w="850" w:type="dxa"/>
          </w:tcPr>
          <w:p w14:paraId="5310EE5A"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5</w:t>
            </w:r>
          </w:p>
        </w:tc>
        <w:tc>
          <w:tcPr>
            <w:tcW w:w="4910" w:type="dxa"/>
          </w:tcPr>
          <w:p w14:paraId="4B94E4E3"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 xml:space="preserve">I was never made to feel that because I was over 70 when first </w:t>
            </w:r>
            <w:proofErr w:type="gramStart"/>
            <w:r w:rsidRPr="00764A5B">
              <w:rPr>
                <w:rFonts w:ascii="Times New Roman" w:hAnsi="Times New Roman" w:cs="Times New Roman"/>
                <w:sz w:val="24"/>
                <w:szCs w:val="24"/>
              </w:rPr>
              <w:t>diagnosed</w:t>
            </w:r>
            <w:proofErr w:type="gramEnd"/>
            <w:r w:rsidRPr="00764A5B">
              <w:rPr>
                <w:rFonts w:ascii="Times New Roman" w:hAnsi="Times New Roman" w:cs="Times New Roman"/>
                <w:sz w:val="24"/>
                <w:szCs w:val="24"/>
              </w:rPr>
              <w:t xml:space="preserve"> I would not have all appropriate treatment.</w:t>
            </w:r>
          </w:p>
        </w:tc>
      </w:tr>
      <w:tr w:rsidR="00FA5886" w:rsidRPr="00764A5B" w14:paraId="240F43D3" w14:textId="77777777" w:rsidTr="005A4566">
        <w:tc>
          <w:tcPr>
            <w:tcW w:w="2347" w:type="dxa"/>
          </w:tcPr>
          <w:p w14:paraId="4F45B7E8" w14:textId="77777777" w:rsidR="00FA5886" w:rsidRPr="00764A5B" w:rsidRDefault="00FA5886" w:rsidP="005A4566">
            <w:pPr>
              <w:jc w:val="center"/>
              <w:rPr>
                <w:rFonts w:ascii="Times New Roman" w:hAnsi="Times New Roman" w:cs="Times New Roman"/>
                <w:sz w:val="24"/>
                <w:szCs w:val="24"/>
              </w:rPr>
            </w:pPr>
            <w:r>
              <w:rPr>
                <w:rFonts w:ascii="Times New Roman" w:hAnsi="Times New Roman" w:cs="Times New Roman"/>
                <w:sz w:val="24"/>
                <w:szCs w:val="24"/>
              </w:rPr>
              <w:t>Other</w:t>
            </w:r>
          </w:p>
        </w:tc>
        <w:tc>
          <w:tcPr>
            <w:tcW w:w="909" w:type="dxa"/>
          </w:tcPr>
          <w:p w14:paraId="40AD142D"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2</w:t>
            </w:r>
          </w:p>
        </w:tc>
        <w:tc>
          <w:tcPr>
            <w:tcW w:w="850" w:type="dxa"/>
          </w:tcPr>
          <w:p w14:paraId="4AEBD478"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0</w:t>
            </w:r>
          </w:p>
        </w:tc>
        <w:tc>
          <w:tcPr>
            <w:tcW w:w="4910" w:type="dxa"/>
          </w:tcPr>
          <w:p w14:paraId="5442DC6E"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Seeing different doctors.</w:t>
            </w:r>
          </w:p>
        </w:tc>
      </w:tr>
    </w:tbl>
    <w:p w14:paraId="78A9C3A6" w14:textId="77777777" w:rsidR="00FA5886" w:rsidRDefault="00FA5886" w:rsidP="00FA5886">
      <w:pPr>
        <w:rPr>
          <w:rFonts w:ascii="Times New Roman" w:hAnsi="Times New Roman" w:cs="Times New Roman"/>
          <w:sz w:val="24"/>
          <w:szCs w:val="24"/>
        </w:rPr>
      </w:pPr>
    </w:p>
    <w:p w14:paraId="23C3BAE1"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For both age groups, t</w:t>
      </w:r>
      <w:r w:rsidRPr="00764A5B">
        <w:rPr>
          <w:rFonts w:ascii="Times New Roman" w:hAnsi="Times New Roman" w:cs="Times New Roman"/>
          <w:sz w:val="24"/>
          <w:szCs w:val="24"/>
        </w:rPr>
        <w:t>he majority of positive comments related to staff with 31 patients</w:t>
      </w:r>
      <w:r>
        <w:rPr>
          <w:rFonts w:ascii="Times New Roman" w:hAnsi="Times New Roman" w:cs="Times New Roman"/>
          <w:sz w:val="24"/>
          <w:szCs w:val="24"/>
        </w:rPr>
        <w:t xml:space="preserve"> in each age group</w:t>
      </w:r>
      <w:r w:rsidRPr="00764A5B">
        <w:rPr>
          <w:rFonts w:ascii="Times New Roman" w:hAnsi="Times New Roman" w:cs="Times New Roman"/>
          <w:sz w:val="24"/>
          <w:szCs w:val="24"/>
        </w:rPr>
        <w:t xml:space="preserve"> praising staff in a general way </w:t>
      </w:r>
      <w:proofErr w:type="gramStart"/>
      <w:r w:rsidRPr="00764A5B">
        <w:rPr>
          <w:rFonts w:ascii="Times New Roman" w:hAnsi="Times New Roman" w:cs="Times New Roman"/>
          <w:sz w:val="24"/>
          <w:szCs w:val="24"/>
        </w:rPr>
        <w:t>e.g.</w:t>
      </w:r>
      <w:proofErr w:type="gramEnd"/>
      <w:r w:rsidRPr="00764A5B">
        <w:rPr>
          <w:rFonts w:ascii="Times New Roman" w:hAnsi="Times New Roman" w:cs="Times New Roman"/>
          <w:sz w:val="24"/>
          <w:szCs w:val="24"/>
        </w:rPr>
        <w:t xml:space="preserve"> referring to them as </w:t>
      </w:r>
      <w:r w:rsidRPr="0061301B">
        <w:rPr>
          <w:rFonts w:ascii="Times New Roman" w:hAnsi="Times New Roman" w:cs="Times New Roman"/>
          <w:i/>
          <w:iCs/>
          <w:sz w:val="24"/>
          <w:szCs w:val="24"/>
        </w:rPr>
        <w:t>excellent</w:t>
      </w:r>
      <w:r w:rsidRPr="00764A5B">
        <w:rPr>
          <w:rFonts w:ascii="Times New Roman" w:hAnsi="Times New Roman" w:cs="Times New Roman"/>
          <w:sz w:val="24"/>
          <w:szCs w:val="24"/>
        </w:rPr>
        <w:t xml:space="preserve"> or </w:t>
      </w:r>
      <w:r w:rsidRPr="0061301B">
        <w:rPr>
          <w:rFonts w:ascii="Times New Roman" w:hAnsi="Times New Roman" w:cs="Times New Roman"/>
          <w:i/>
          <w:iCs/>
          <w:sz w:val="24"/>
          <w:szCs w:val="24"/>
        </w:rPr>
        <w:t>first class</w:t>
      </w:r>
      <w:r>
        <w:rPr>
          <w:rFonts w:ascii="Times New Roman" w:hAnsi="Times New Roman" w:cs="Times New Roman"/>
          <w:i/>
          <w:iCs/>
          <w:sz w:val="24"/>
          <w:szCs w:val="24"/>
        </w:rPr>
        <w:t xml:space="preserve">. </w:t>
      </w:r>
      <w:r>
        <w:rPr>
          <w:rFonts w:ascii="Times New Roman" w:hAnsi="Times New Roman" w:cs="Times New Roman"/>
          <w:sz w:val="24"/>
          <w:szCs w:val="24"/>
        </w:rPr>
        <w:t xml:space="preserve">Staff interpersonal skills, such as being </w:t>
      </w:r>
      <w:r w:rsidRPr="0061301B">
        <w:rPr>
          <w:rFonts w:ascii="Times New Roman" w:hAnsi="Times New Roman" w:cs="Times New Roman"/>
          <w:i/>
          <w:iCs/>
          <w:sz w:val="24"/>
          <w:szCs w:val="24"/>
        </w:rPr>
        <w:t>kind</w:t>
      </w:r>
      <w:r>
        <w:rPr>
          <w:rFonts w:ascii="Times New Roman" w:hAnsi="Times New Roman" w:cs="Times New Roman"/>
          <w:sz w:val="24"/>
          <w:szCs w:val="24"/>
        </w:rPr>
        <w:t xml:space="preserve"> and </w:t>
      </w:r>
      <w:r w:rsidRPr="0061301B">
        <w:rPr>
          <w:rFonts w:ascii="Times New Roman" w:hAnsi="Times New Roman" w:cs="Times New Roman"/>
          <w:i/>
          <w:iCs/>
          <w:sz w:val="24"/>
          <w:szCs w:val="24"/>
        </w:rPr>
        <w:t>caring</w:t>
      </w:r>
      <w:r>
        <w:rPr>
          <w:rFonts w:ascii="Times New Roman" w:hAnsi="Times New Roman" w:cs="Times New Roman"/>
          <w:sz w:val="24"/>
          <w:szCs w:val="24"/>
        </w:rPr>
        <w:t xml:space="preserve"> were the second highest reason for praise among both age groups. Speed of diagnosis was also seen as important for both groups, although more patients in the 65-74 group mentioned this (21 vs 16). Both groups mentioned staff technical competence and the availability of information around the same amount of time. Table 3.3 shows the equivalent results for negative feedback.</w:t>
      </w:r>
    </w:p>
    <w:p w14:paraId="26E52215" w14:textId="77777777" w:rsidR="00FA5886" w:rsidRPr="00764A5B" w:rsidRDefault="00FA5886" w:rsidP="00FA5886">
      <w:pPr>
        <w:rPr>
          <w:rFonts w:ascii="Times New Roman" w:hAnsi="Times New Roman" w:cs="Times New Roman"/>
          <w:sz w:val="24"/>
          <w:szCs w:val="24"/>
        </w:rPr>
      </w:pPr>
      <w:r>
        <w:rPr>
          <w:rFonts w:ascii="Times New Roman" w:hAnsi="Times New Roman" w:cs="Times New Roman"/>
          <w:sz w:val="24"/>
          <w:szCs w:val="24"/>
        </w:rPr>
        <w:t>Table 3.3 Negative feedback categories for age (based on qualitative analysis of samples).</w:t>
      </w:r>
    </w:p>
    <w:tbl>
      <w:tblPr>
        <w:tblStyle w:val="TableGrid"/>
        <w:tblW w:w="0" w:type="auto"/>
        <w:tblLook w:val="04A0" w:firstRow="1" w:lastRow="0" w:firstColumn="1" w:lastColumn="0" w:noHBand="0" w:noVBand="1"/>
      </w:tblPr>
      <w:tblGrid>
        <w:gridCol w:w="2481"/>
        <w:gridCol w:w="916"/>
        <w:gridCol w:w="851"/>
        <w:gridCol w:w="4768"/>
      </w:tblGrid>
      <w:tr w:rsidR="00FA5886" w:rsidRPr="00764A5B" w14:paraId="40395AE4" w14:textId="77777777" w:rsidTr="005A4566">
        <w:tc>
          <w:tcPr>
            <w:tcW w:w="2481" w:type="dxa"/>
          </w:tcPr>
          <w:p w14:paraId="3F593906"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lastRenderedPageBreak/>
              <w:t>Comment type</w:t>
            </w:r>
          </w:p>
        </w:tc>
        <w:tc>
          <w:tcPr>
            <w:tcW w:w="916" w:type="dxa"/>
          </w:tcPr>
          <w:p w14:paraId="5CED7A43" w14:textId="77777777" w:rsidR="00FA5886" w:rsidRPr="00764A5B" w:rsidRDefault="00FA5886" w:rsidP="005A4566">
            <w:pPr>
              <w:jc w:val="center"/>
              <w:rPr>
                <w:rFonts w:ascii="Times New Roman" w:hAnsi="Times New Roman" w:cs="Times New Roman"/>
                <w:sz w:val="24"/>
                <w:szCs w:val="24"/>
              </w:rPr>
            </w:pPr>
            <w:r>
              <w:rPr>
                <w:rFonts w:ascii="Times New Roman" w:hAnsi="Times New Roman" w:cs="Times New Roman"/>
                <w:sz w:val="24"/>
                <w:szCs w:val="24"/>
              </w:rPr>
              <w:t xml:space="preserve"> 65-74</w:t>
            </w:r>
          </w:p>
        </w:tc>
        <w:tc>
          <w:tcPr>
            <w:tcW w:w="851" w:type="dxa"/>
          </w:tcPr>
          <w:p w14:paraId="1D784970"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75-84</w:t>
            </w:r>
          </w:p>
        </w:tc>
        <w:tc>
          <w:tcPr>
            <w:tcW w:w="4768" w:type="dxa"/>
          </w:tcPr>
          <w:p w14:paraId="2AA61326"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Example</w:t>
            </w:r>
          </w:p>
        </w:tc>
      </w:tr>
      <w:tr w:rsidR="00FA5886" w:rsidRPr="00764A5B" w14:paraId="3668B8A4" w14:textId="77777777" w:rsidTr="005A4566">
        <w:tc>
          <w:tcPr>
            <w:tcW w:w="2481" w:type="dxa"/>
            <w:vAlign w:val="center"/>
          </w:tcPr>
          <w:p w14:paraId="7360BE9B"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Lack of regular checks</w:t>
            </w:r>
            <w:r>
              <w:rPr>
                <w:rFonts w:ascii="Times New Roman" w:hAnsi="Times New Roman" w:cs="Times New Roman"/>
                <w:sz w:val="24"/>
                <w:szCs w:val="24"/>
              </w:rPr>
              <w:t>/exclusion for my age group</w:t>
            </w:r>
          </w:p>
        </w:tc>
        <w:tc>
          <w:tcPr>
            <w:tcW w:w="916" w:type="dxa"/>
            <w:vAlign w:val="bottom"/>
          </w:tcPr>
          <w:p w14:paraId="617D4215" w14:textId="77777777" w:rsidR="00FA5886" w:rsidRDefault="00FA5886" w:rsidP="005A4566">
            <w:pPr>
              <w:jc w:val="right"/>
              <w:rPr>
                <w:rFonts w:ascii="Times New Roman" w:hAnsi="Times New Roman" w:cs="Times New Roman"/>
                <w:sz w:val="24"/>
                <w:szCs w:val="24"/>
              </w:rPr>
            </w:pPr>
            <w:r w:rsidRPr="00764A5B">
              <w:rPr>
                <w:rFonts w:ascii="Times New Roman" w:hAnsi="Times New Roman" w:cs="Times New Roman"/>
                <w:sz w:val="24"/>
                <w:szCs w:val="24"/>
              </w:rPr>
              <w:t>1</w:t>
            </w:r>
            <w:r>
              <w:rPr>
                <w:rFonts w:ascii="Times New Roman" w:hAnsi="Times New Roman" w:cs="Times New Roman"/>
                <w:sz w:val="24"/>
                <w:szCs w:val="24"/>
              </w:rPr>
              <w:t>6</w:t>
            </w:r>
          </w:p>
          <w:p w14:paraId="1D5D108C" w14:textId="77777777" w:rsidR="00FA5886" w:rsidRDefault="00FA5886" w:rsidP="005A4566">
            <w:pPr>
              <w:jc w:val="right"/>
              <w:rPr>
                <w:rFonts w:ascii="Times New Roman" w:hAnsi="Times New Roman" w:cs="Times New Roman"/>
                <w:sz w:val="24"/>
                <w:szCs w:val="24"/>
              </w:rPr>
            </w:pPr>
          </w:p>
          <w:p w14:paraId="16509A70" w14:textId="77777777" w:rsidR="00FA5886" w:rsidRDefault="00FA5886" w:rsidP="005A4566">
            <w:pPr>
              <w:jc w:val="right"/>
              <w:rPr>
                <w:rFonts w:ascii="Times New Roman" w:hAnsi="Times New Roman" w:cs="Times New Roman"/>
                <w:sz w:val="24"/>
                <w:szCs w:val="24"/>
              </w:rPr>
            </w:pPr>
          </w:p>
          <w:p w14:paraId="2D416A6B" w14:textId="77777777" w:rsidR="00FA5886" w:rsidRDefault="00FA5886" w:rsidP="005A4566">
            <w:pPr>
              <w:jc w:val="right"/>
              <w:rPr>
                <w:rFonts w:ascii="Times New Roman" w:hAnsi="Times New Roman" w:cs="Times New Roman"/>
                <w:sz w:val="24"/>
                <w:szCs w:val="24"/>
              </w:rPr>
            </w:pPr>
          </w:p>
          <w:p w14:paraId="419C5965" w14:textId="77777777" w:rsidR="00FA5886" w:rsidRPr="00764A5B" w:rsidRDefault="00FA5886" w:rsidP="005A4566">
            <w:pPr>
              <w:jc w:val="right"/>
              <w:rPr>
                <w:rFonts w:ascii="Times New Roman" w:hAnsi="Times New Roman" w:cs="Times New Roman"/>
                <w:sz w:val="24"/>
                <w:szCs w:val="24"/>
              </w:rPr>
            </w:pPr>
          </w:p>
        </w:tc>
        <w:tc>
          <w:tcPr>
            <w:tcW w:w="851" w:type="dxa"/>
          </w:tcPr>
          <w:p w14:paraId="261E5F52"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4</w:t>
            </w:r>
          </w:p>
        </w:tc>
        <w:tc>
          <w:tcPr>
            <w:tcW w:w="4768" w:type="dxa"/>
            <w:vAlign w:val="center"/>
          </w:tcPr>
          <w:p w14:paraId="763B8847"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Routine PSA screening of men over 65 may have diagnosed the prostate cancer earlier. /</w:t>
            </w:r>
          </w:p>
          <w:p w14:paraId="64E81489"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 xml:space="preserve">As a </w:t>
            </w:r>
            <w:proofErr w:type="gramStart"/>
            <w:r w:rsidRPr="00764A5B">
              <w:rPr>
                <w:rFonts w:ascii="Times New Roman" w:hAnsi="Times New Roman" w:cs="Times New Roman"/>
                <w:sz w:val="24"/>
                <w:szCs w:val="24"/>
              </w:rPr>
              <w:t>72 year old</w:t>
            </w:r>
            <w:proofErr w:type="gramEnd"/>
            <w:r w:rsidRPr="00764A5B">
              <w:rPr>
                <w:rFonts w:ascii="Times New Roman" w:hAnsi="Times New Roman" w:cs="Times New Roman"/>
                <w:sz w:val="24"/>
                <w:szCs w:val="24"/>
              </w:rPr>
              <w:t xml:space="preserve"> woman, I had to request a mammogram myself because of age limitations.</w:t>
            </w:r>
          </w:p>
        </w:tc>
      </w:tr>
      <w:tr w:rsidR="00FA5886" w:rsidRPr="00764A5B" w14:paraId="045A7259" w14:textId="77777777" w:rsidTr="005A4566">
        <w:tc>
          <w:tcPr>
            <w:tcW w:w="2481" w:type="dxa"/>
            <w:vAlign w:val="center"/>
          </w:tcPr>
          <w:p w14:paraId="6A80427E" w14:textId="77777777" w:rsidR="00FA5886" w:rsidRPr="00764A5B" w:rsidRDefault="00FA5886" w:rsidP="005A4566">
            <w:pPr>
              <w:jc w:val="center"/>
              <w:rPr>
                <w:rFonts w:ascii="Times New Roman" w:hAnsi="Times New Roman" w:cs="Times New Roman"/>
                <w:sz w:val="24"/>
                <w:szCs w:val="24"/>
              </w:rPr>
            </w:pPr>
            <w:r>
              <w:rPr>
                <w:rFonts w:ascii="Times New Roman" w:hAnsi="Times New Roman" w:cs="Times New Roman"/>
                <w:sz w:val="24"/>
                <w:szCs w:val="24"/>
              </w:rPr>
              <w:t>Poor treatment</w:t>
            </w:r>
          </w:p>
        </w:tc>
        <w:tc>
          <w:tcPr>
            <w:tcW w:w="916" w:type="dxa"/>
            <w:vAlign w:val="bottom"/>
          </w:tcPr>
          <w:p w14:paraId="5583D096" w14:textId="77777777" w:rsidR="00FA5886" w:rsidRDefault="00FA5886" w:rsidP="005A4566">
            <w:pPr>
              <w:jc w:val="right"/>
              <w:rPr>
                <w:rFonts w:ascii="Times New Roman" w:hAnsi="Times New Roman" w:cs="Times New Roman"/>
                <w:sz w:val="24"/>
                <w:szCs w:val="24"/>
              </w:rPr>
            </w:pPr>
            <w:r>
              <w:rPr>
                <w:rFonts w:ascii="Times New Roman" w:hAnsi="Times New Roman" w:cs="Times New Roman"/>
                <w:sz w:val="24"/>
                <w:szCs w:val="24"/>
              </w:rPr>
              <w:t>15</w:t>
            </w:r>
          </w:p>
          <w:p w14:paraId="3CE5EB26" w14:textId="77777777" w:rsidR="00FA5886" w:rsidRDefault="00FA5886" w:rsidP="005A4566">
            <w:pPr>
              <w:jc w:val="right"/>
              <w:rPr>
                <w:rFonts w:ascii="Times New Roman" w:hAnsi="Times New Roman" w:cs="Times New Roman"/>
                <w:sz w:val="24"/>
                <w:szCs w:val="24"/>
              </w:rPr>
            </w:pPr>
          </w:p>
          <w:p w14:paraId="5B7AF6C8" w14:textId="77777777" w:rsidR="00FA5886" w:rsidRDefault="00FA5886" w:rsidP="005A4566">
            <w:pPr>
              <w:jc w:val="right"/>
              <w:rPr>
                <w:rFonts w:ascii="Times New Roman" w:hAnsi="Times New Roman" w:cs="Times New Roman"/>
                <w:sz w:val="24"/>
                <w:szCs w:val="24"/>
              </w:rPr>
            </w:pPr>
          </w:p>
          <w:p w14:paraId="175A38AA" w14:textId="77777777" w:rsidR="00FA5886" w:rsidRDefault="00FA5886" w:rsidP="005A4566">
            <w:pPr>
              <w:jc w:val="right"/>
              <w:rPr>
                <w:rFonts w:ascii="Times New Roman" w:hAnsi="Times New Roman" w:cs="Times New Roman"/>
                <w:sz w:val="24"/>
                <w:szCs w:val="24"/>
              </w:rPr>
            </w:pPr>
          </w:p>
          <w:p w14:paraId="7B3C9BB5" w14:textId="77777777" w:rsidR="00FA5886" w:rsidRPr="00764A5B" w:rsidRDefault="00FA5886" w:rsidP="005A4566">
            <w:pPr>
              <w:jc w:val="right"/>
              <w:rPr>
                <w:rFonts w:ascii="Times New Roman" w:hAnsi="Times New Roman" w:cs="Times New Roman"/>
                <w:sz w:val="24"/>
                <w:szCs w:val="24"/>
              </w:rPr>
            </w:pPr>
          </w:p>
        </w:tc>
        <w:tc>
          <w:tcPr>
            <w:tcW w:w="851" w:type="dxa"/>
          </w:tcPr>
          <w:p w14:paraId="5F2E79AB" w14:textId="77777777" w:rsidR="00FA5886" w:rsidRDefault="00FA5886" w:rsidP="005A4566">
            <w:pPr>
              <w:jc w:val="right"/>
              <w:rPr>
                <w:rFonts w:ascii="Times New Roman" w:hAnsi="Times New Roman" w:cs="Times New Roman"/>
                <w:sz w:val="24"/>
                <w:szCs w:val="24"/>
              </w:rPr>
            </w:pPr>
            <w:r>
              <w:rPr>
                <w:rFonts w:ascii="Times New Roman" w:hAnsi="Times New Roman" w:cs="Times New Roman"/>
                <w:sz w:val="24"/>
                <w:szCs w:val="24"/>
              </w:rPr>
              <w:t>9</w:t>
            </w:r>
          </w:p>
        </w:tc>
        <w:tc>
          <w:tcPr>
            <w:tcW w:w="4768" w:type="dxa"/>
            <w:vAlign w:val="center"/>
          </w:tcPr>
          <w:p w14:paraId="14FE8C56"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I had numerous emergency admissions post cancer treatment for side effect, due to catheter problems but all it needed was if fact the treatment I finally got. Although this operation still had to be done twice to be effective.</w:t>
            </w:r>
          </w:p>
        </w:tc>
      </w:tr>
      <w:tr w:rsidR="00FA5886" w:rsidRPr="00764A5B" w14:paraId="1867FAD2" w14:textId="77777777" w:rsidTr="005A4566">
        <w:tc>
          <w:tcPr>
            <w:tcW w:w="2481" w:type="dxa"/>
          </w:tcPr>
          <w:p w14:paraId="1CE16F2A"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Staff interpersonal skills</w:t>
            </w:r>
            <w:r>
              <w:rPr>
                <w:rFonts w:ascii="Times New Roman" w:hAnsi="Times New Roman" w:cs="Times New Roman"/>
                <w:sz w:val="24"/>
                <w:szCs w:val="24"/>
              </w:rPr>
              <w:t>/attentiveness</w:t>
            </w:r>
          </w:p>
        </w:tc>
        <w:tc>
          <w:tcPr>
            <w:tcW w:w="916" w:type="dxa"/>
          </w:tcPr>
          <w:p w14:paraId="0F7265E4"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12</w:t>
            </w:r>
          </w:p>
        </w:tc>
        <w:tc>
          <w:tcPr>
            <w:tcW w:w="851" w:type="dxa"/>
          </w:tcPr>
          <w:p w14:paraId="32BBA82E"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11</w:t>
            </w:r>
          </w:p>
        </w:tc>
        <w:tc>
          <w:tcPr>
            <w:tcW w:w="4768" w:type="dxa"/>
          </w:tcPr>
          <w:p w14:paraId="642FCA12"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staff were not observing my recovery as outside the ward area and my curtain closed. Got up and left to sit down when I fainted alone on the floor.</w:t>
            </w:r>
          </w:p>
        </w:tc>
      </w:tr>
      <w:tr w:rsidR="00FA5886" w:rsidRPr="00764A5B" w14:paraId="3FA56EC5" w14:textId="77777777" w:rsidTr="005A4566">
        <w:tc>
          <w:tcPr>
            <w:tcW w:w="2481" w:type="dxa"/>
            <w:vAlign w:val="center"/>
          </w:tcPr>
          <w:p w14:paraId="680DFB71"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Waiting times at appointments</w:t>
            </w:r>
          </w:p>
        </w:tc>
        <w:tc>
          <w:tcPr>
            <w:tcW w:w="916" w:type="dxa"/>
            <w:vAlign w:val="bottom"/>
          </w:tcPr>
          <w:p w14:paraId="7B73FDE1" w14:textId="77777777" w:rsidR="00FA5886" w:rsidRDefault="00FA5886" w:rsidP="005A4566">
            <w:pPr>
              <w:jc w:val="right"/>
              <w:rPr>
                <w:rFonts w:ascii="Times New Roman" w:hAnsi="Times New Roman" w:cs="Times New Roman"/>
                <w:sz w:val="24"/>
                <w:szCs w:val="24"/>
              </w:rPr>
            </w:pPr>
            <w:r w:rsidRPr="00764A5B">
              <w:rPr>
                <w:rFonts w:ascii="Times New Roman" w:hAnsi="Times New Roman" w:cs="Times New Roman"/>
                <w:sz w:val="24"/>
                <w:szCs w:val="24"/>
              </w:rPr>
              <w:t>11</w:t>
            </w:r>
          </w:p>
          <w:p w14:paraId="2BDFAD28" w14:textId="77777777" w:rsidR="00FA5886" w:rsidRDefault="00FA5886" w:rsidP="005A4566">
            <w:pPr>
              <w:jc w:val="right"/>
              <w:rPr>
                <w:rFonts w:ascii="Times New Roman" w:hAnsi="Times New Roman" w:cs="Times New Roman"/>
                <w:sz w:val="24"/>
                <w:szCs w:val="24"/>
              </w:rPr>
            </w:pPr>
          </w:p>
          <w:p w14:paraId="3F029A4B" w14:textId="77777777" w:rsidR="00FA5886" w:rsidRDefault="00FA5886" w:rsidP="005A4566">
            <w:pPr>
              <w:jc w:val="right"/>
              <w:rPr>
                <w:rFonts w:ascii="Times New Roman" w:hAnsi="Times New Roman" w:cs="Times New Roman"/>
                <w:sz w:val="24"/>
                <w:szCs w:val="24"/>
              </w:rPr>
            </w:pPr>
          </w:p>
          <w:p w14:paraId="61E60304" w14:textId="77777777" w:rsidR="00FA5886" w:rsidRDefault="00FA5886" w:rsidP="005A4566">
            <w:pPr>
              <w:jc w:val="right"/>
              <w:rPr>
                <w:rFonts w:ascii="Times New Roman" w:hAnsi="Times New Roman" w:cs="Times New Roman"/>
                <w:sz w:val="24"/>
                <w:szCs w:val="24"/>
              </w:rPr>
            </w:pPr>
          </w:p>
          <w:p w14:paraId="500E8D24" w14:textId="77777777" w:rsidR="00FA5886" w:rsidRPr="00764A5B" w:rsidRDefault="00FA5886" w:rsidP="005A4566">
            <w:pPr>
              <w:jc w:val="right"/>
              <w:rPr>
                <w:rFonts w:ascii="Times New Roman" w:hAnsi="Times New Roman" w:cs="Times New Roman"/>
                <w:sz w:val="24"/>
                <w:szCs w:val="24"/>
              </w:rPr>
            </w:pPr>
          </w:p>
        </w:tc>
        <w:tc>
          <w:tcPr>
            <w:tcW w:w="851" w:type="dxa"/>
          </w:tcPr>
          <w:p w14:paraId="59496C01"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8</w:t>
            </w:r>
          </w:p>
        </w:tc>
        <w:tc>
          <w:tcPr>
            <w:tcW w:w="4768" w:type="dxa"/>
            <w:vAlign w:val="center"/>
          </w:tcPr>
          <w:p w14:paraId="70C1389A"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The waiting times. Chemotherapy and radiotherapy take a long time to administer. They are tiring and debilitating in themselves. To have to wait long times before their administration is exhausting.</w:t>
            </w:r>
          </w:p>
        </w:tc>
      </w:tr>
      <w:tr w:rsidR="00FA5886" w:rsidRPr="00764A5B" w14:paraId="2CFD7477" w14:textId="77777777" w:rsidTr="005A4566">
        <w:tc>
          <w:tcPr>
            <w:tcW w:w="2481" w:type="dxa"/>
            <w:vAlign w:val="center"/>
          </w:tcPr>
          <w:p w14:paraId="48975B1A" w14:textId="77777777" w:rsidR="00FA5886"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Communication</w:t>
            </w:r>
            <w:r>
              <w:rPr>
                <w:rFonts w:ascii="Times New Roman" w:hAnsi="Times New Roman" w:cs="Times New Roman"/>
                <w:sz w:val="24"/>
                <w:szCs w:val="24"/>
              </w:rPr>
              <w:t>/</w:t>
            </w:r>
          </w:p>
          <w:p w14:paraId="718EBE9F" w14:textId="77777777" w:rsidR="00FA5886" w:rsidRPr="00764A5B" w:rsidRDefault="00FA5886" w:rsidP="005A4566">
            <w:pPr>
              <w:jc w:val="center"/>
              <w:rPr>
                <w:rFonts w:ascii="Times New Roman" w:hAnsi="Times New Roman" w:cs="Times New Roman"/>
                <w:sz w:val="24"/>
                <w:szCs w:val="24"/>
              </w:rPr>
            </w:pPr>
            <w:r>
              <w:rPr>
                <w:rFonts w:ascii="Times New Roman" w:hAnsi="Times New Roman" w:cs="Times New Roman"/>
                <w:sz w:val="24"/>
                <w:szCs w:val="24"/>
              </w:rPr>
              <w:t>Information</w:t>
            </w:r>
          </w:p>
        </w:tc>
        <w:tc>
          <w:tcPr>
            <w:tcW w:w="916" w:type="dxa"/>
            <w:vAlign w:val="bottom"/>
          </w:tcPr>
          <w:p w14:paraId="0C33D339" w14:textId="77777777" w:rsidR="00FA5886" w:rsidRDefault="00FA5886" w:rsidP="005A4566">
            <w:pPr>
              <w:jc w:val="right"/>
              <w:rPr>
                <w:rFonts w:ascii="Times New Roman" w:hAnsi="Times New Roman" w:cs="Times New Roman"/>
                <w:sz w:val="24"/>
                <w:szCs w:val="24"/>
              </w:rPr>
            </w:pPr>
            <w:r>
              <w:rPr>
                <w:rFonts w:ascii="Times New Roman" w:hAnsi="Times New Roman" w:cs="Times New Roman"/>
                <w:sz w:val="24"/>
                <w:szCs w:val="24"/>
              </w:rPr>
              <w:t>10</w:t>
            </w:r>
          </w:p>
          <w:p w14:paraId="3B3AF61E" w14:textId="77777777" w:rsidR="00FA5886" w:rsidRDefault="00FA5886" w:rsidP="005A4566">
            <w:pPr>
              <w:jc w:val="right"/>
              <w:rPr>
                <w:rFonts w:ascii="Times New Roman" w:hAnsi="Times New Roman" w:cs="Times New Roman"/>
                <w:sz w:val="24"/>
                <w:szCs w:val="24"/>
              </w:rPr>
            </w:pPr>
          </w:p>
          <w:p w14:paraId="6000B084" w14:textId="77777777" w:rsidR="00FA5886" w:rsidRPr="00764A5B" w:rsidRDefault="00FA5886" w:rsidP="005A4566">
            <w:pPr>
              <w:jc w:val="right"/>
              <w:rPr>
                <w:rFonts w:ascii="Times New Roman" w:hAnsi="Times New Roman" w:cs="Times New Roman"/>
                <w:sz w:val="24"/>
                <w:szCs w:val="24"/>
              </w:rPr>
            </w:pPr>
          </w:p>
        </w:tc>
        <w:tc>
          <w:tcPr>
            <w:tcW w:w="851" w:type="dxa"/>
          </w:tcPr>
          <w:p w14:paraId="1580AD12"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21</w:t>
            </w:r>
          </w:p>
        </w:tc>
        <w:tc>
          <w:tcPr>
            <w:tcW w:w="4768" w:type="dxa"/>
            <w:vAlign w:val="center"/>
          </w:tcPr>
          <w:p w14:paraId="047C3B59"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Continuity of staff (medical) giving information - better communication between them.</w:t>
            </w:r>
          </w:p>
        </w:tc>
      </w:tr>
      <w:tr w:rsidR="00FA5886" w:rsidRPr="00764A5B" w14:paraId="5E6730F0" w14:textId="77777777" w:rsidTr="005A4566">
        <w:tc>
          <w:tcPr>
            <w:tcW w:w="2481" w:type="dxa"/>
            <w:vAlign w:val="center"/>
          </w:tcPr>
          <w:p w14:paraId="1269B660"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Waits for diagnosis/</w:t>
            </w:r>
          </w:p>
          <w:p w14:paraId="7C863CBD"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appointments/</w:t>
            </w:r>
          </w:p>
          <w:p w14:paraId="44D523E2"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treatment</w:t>
            </w:r>
          </w:p>
        </w:tc>
        <w:tc>
          <w:tcPr>
            <w:tcW w:w="916" w:type="dxa"/>
            <w:vAlign w:val="bottom"/>
          </w:tcPr>
          <w:p w14:paraId="3FCE6D71" w14:textId="77777777" w:rsidR="00FA5886" w:rsidRDefault="00FA5886" w:rsidP="005A4566">
            <w:pPr>
              <w:jc w:val="right"/>
              <w:rPr>
                <w:rFonts w:ascii="Times New Roman" w:hAnsi="Times New Roman" w:cs="Times New Roman"/>
                <w:sz w:val="24"/>
                <w:szCs w:val="24"/>
              </w:rPr>
            </w:pPr>
            <w:r w:rsidRPr="00764A5B">
              <w:rPr>
                <w:rFonts w:ascii="Times New Roman" w:hAnsi="Times New Roman" w:cs="Times New Roman"/>
                <w:sz w:val="24"/>
                <w:szCs w:val="24"/>
              </w:rPr>
              <w:t>6</w:t>
            </w:r>
          </w:p>
          <w:p w14:paraId="6D4967CF" w14:textId="77777777" w:rsidR="00FA5886" w:rsidRDefault="00FA5886" w:rsidP="005A4566">
            <w:pPr>
              <w:jc w:val="right"/>
              <w:rPr>
                <w:rFonts w:ascii="Times New Roman" w:hAnsi="Times New Roman" w:cs="Times New Roman"/>
                <w:sz w:val="24"/>
                <w:szCs w:val="24"/>
              </w:rPr>
            </w:pPr>
          </w:p>
          <w:p w14:paraId="34204F49" w14:textId="77777777" w:rsidR="00FA5886" w:rsidRDefault="00FA5886" w:rsidP="005A4566">
            <w:pPr>
              <w:jc w:val="right"/>
              <w:rPr>
                <w:rFonts w:ascii="Times New Roman" w:hAnsi="Times New Roman" w:cs="Times New Roman"/>
                <w:sz w:val="24"/>
                <w:szCs w:val="24"/>
              </w:rPr>
            </w:pPr>
          </w:p>
          <w:p w14:paraId="568E6A53" w14:textId="77777777" w:rsidR="00FA5886" w:rsidRDefault="00FA5886" w:rsidP="005A4566">
            <w:pPr>
              <w:jc w:val="right"/>
              <w:rPr>
                <w:rFonts w:ascii="Times New Roman" w:hAnsi="Times New Roman" w:cs="Times New Roman"/>
                <w:sz w:val="24"/>
                <w:szCs w:val="24"/>
              </w:rPr>
            </w:pPr>
          </w:p>
          <w:p w14:paraId="3091E4F2" w14:textId="77777777" w:rsidR="00FA5886" w:rsidRDefault="00FA5886" w:rsidP="005A4566">
            <w:pPr>
              <w:jc w:val="right"/>
              <w:rPr>
                <w:rFonts w:ascii="Times New Roman" w:hAnsi="Times New Roman" w:cs="Times New Roman"/>
                <w:sz w:val="24"/>
                <w:szCs w:val="24"/>
              </w:rPr>
            </w:pPr>
          </w:p>
          <w:p w14:paraId="6808D5E1" w14:textId="77777777" w:rsidR="00FA5886" w:rsidRPr="00764A5B" w:rsidRDefault="00FA5886" w:rsidP="005A4566">
            <w:pPr>
              <w:jc w:val="right"/>
              <w:rPr>
                <w:rFonts w:ascii="Times New Roman" w:hAnsi="Times New Roman" w:cs="Times New Roman"/>
                <w:sz w:val="24"/>
                <w:szCs w:val="24"/>
              </w:rPr>
            </w:pPr>
          </w:p>
        </w:tc>
        <w:tc>
          <w:tcPr>
            <w:tcW w:w="851" w:type="dxa"/>
          </w:tcPr>
          <w:p w14:paraId="3601FAE5"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3</w:t>
            </w:r>
          </w:p>
        </w:tc>
        <w:tc>
          <w:tcPr>
            <w:tcW w:w="4768" w:type="dxa"/>
            <w:vAlign w:val="center"/>
          </w:tcPr>
          <w:p w14:paraId="0502FB16"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 xml:space="preserve">I had to pay to see a surgeon as I could not get a fast GP appointment, the surgeon saw me without a GP letter, which I was very pleased about. I was bleeding and told the </w:t>
            </w:r>
            <w:proofErr w:type="gramStart"/>
            <w:r w:rsidRPr="00764A5B">
              <w:rPr>
                <w:rFonts w:ascii="Times New Roman" w:hAnsi="Times New Roman" w:cs="Times New Roman"/>
                <w:sz w:val="24"/>
                <w:szCs w:val="24"/>
              </w:rPr>
              <w:t>receptionist</w:t>
            </w:r>
            <w:proofErr w:type="gramEnd"/>
            <w:r w:rsidRPr="00764A5B">
              <w:rPr>
                <w:rFonts w:ascii="Times New Roman" w:hAnsi="Times New Roman" w:cs="Times New Roman"/>
                <w:sz w:val="24"/>
                <w:szCs w:val="24"/>
              </w:rPr>
              <w:t xml:space="preserve"> but she was not able to get me an appointment quickly.</w:t>
            </w:r>
          </w:p>
        </w:tc>
      </w:tr>
      <w:tr w:rsidR="00FA5886" w:rsidRPr="00764A5B" w14:paraId="6BC0BA02" w14:textId="77777777" w:rsidTr="005A4566">
        <w:tc>
          <w:tcPr>
            <w:tcW w:w="2481" w:type="dxa"/>
          </w:tcPr>
          <w:p w14:paraId="37CD5F00"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Car Parking</w:t>
            </w:r>
            <w:r>
              <w:rPr>
                <w:rFonts w:ascii="Times New Roman" w:hAnsi="Times New Roman" w:cs="Times New Roman"/>
                <w:sz w:val="24"/>
                <w:szCs w:val="24"/>
              </w:rPr>
              <w:t>/transport issues</w:t>
            </w:r>
          </w:p>
        </w:tc>
        <w:tc>
          <w:tcPr>
            <w:tcW w:w="916" w:type="dxa"/>
          </w:tcPr>
          <w:p w14:paraId="5CC2477C"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6</w:t>
            </w:r>
          </w:p>
        </w:tc>
        <w:tc>
          <w:tcPr>
            <w:tcW w:w="851" w:type="dxa"/>
          </w:tcPr>
          <w:p w14:paraId="243D3AA3"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5</w:t>
            </w:r>
          </w:p>
        </w:tc>
        <w:tc>
          <w:tcPr>
            <w:tcW w:w="4768" w:type="dxa"/>
          </w:tcPr>
          <w:p w14:paraId="5BFF49D8"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 xml:space="preserve">I do feel for those families who have to drive miles to keep appointments and then have a job to find a parking space before possibly waiting longer than expected in the </w:t>
            </w:r>
            <w:proofErr w:type="gramStart"/>
            <w:r w:rsidRPr="00764A5B">
              <w:rPr>
                <w:rFonts w:ascii="Times New Roman" w:hAnsi="Times New Roman" w:cs="Times New Roman"/>
                <w:sz w:val="24"/>
                <w:szCs w:val="24"/>
              </w:rPr>
              <w:t>hospital ,</w:t>
            </w:r>
            <w:proofErr w:type="gramEnd"/>
            <w:r w:rsidRPr="00764A5B">
              <w:rPr>
                <w:rFonts w:ascii="Times New Roman" w:hAnsi="Times New Roman" w:cs="Times New Roman"/>
                <w:sz w:val="24"/>
                <w:szCs w:val="24"/>
              </w:rPr>
              <w:t xml:space="preserve"> to be met with a horrendous bill to get their care out of the parking area.</w:t>
            </w:r>
          </w:p>
        </w:tc>
      </w:tr>
      <w:tr w:rsidR="00FA5886" w:rsidRPr="00764A5B" w14:paraId="79885BA9" w14:textId="77777777" w:rsidTr="005A4566">
        <w:tc>
          <w:tcPr>
            <w:tcW w:w="2481" w:type="dxa"/>
          </w:tcPr>
          <w:p w14:paraId="5BACD70F"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 xml:space="preserve">Administrative </w:t>
            </w:r>
            <w:r>
              <w:rPr>
                <w:rFonts w:ascii="Times New Roman" w:hAnsi="Times New Roman" w:cs="Times New Roman"/>
                <w:sz w:val="24"/>
                <w:szCs w:val="24"/>
              </w:rPr>
              <w:t>/booking issues</w:t>
            </w:r>
          </w:p>
        </w:tc>
        <w:tc>
          <w:tcPr>
            <w:tcW w:w="916" w:type="dxa"/>
          </w:tcPr>
          <w:p w14:paraId="10C34FDD"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2FDB9CF7"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1</w:t>
            </w:r>
          </w:p>
        </w:tc>
        <w:tc>
          <w:tcPr>
            <w:tcW w:w="4768" w:type="dxa"/>
          </w:tcPr>
          <w:p w14:paraId="172174BE"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 xml:space="preserve">The administration side was very poor. Letter to my GP had my GP 's name and my own name transposed. My age was stated as </w:t>
            </w:r>
            <w:proofErr w:type="gramStart"/>
            <w:r w:rsidRPr="00764A5B">
              <w:rPr>
                <w:rFonts w:ascii="Times New Roman" w:hAnsi="Times New Roman" w:cs="Times New Roman"/>
                <w:sz w:val="24"/>
                <w:szCs w:val="24"/>
              </w:rPr>
              <w:t>48 ,</w:t>
            </w:r>
            <w:proofErr w:type="gramEnd"/>
            <w:r w:rsidRPr="00764A5B">
              <w:rPr>
                <w:rFonts w:ascii="Times New Roman" w:hAnsi="Times New Roman" w:cs="Times New Roman"/>
                <w:sz w:val="24"/>
                <w:szCs w:val="24"/>
              </w:rPr>
              <w:t xml:space="preserve"> when I am 68 and born in 1948, spelling and grammar very poor.</w:t>
            </w:r>
          </w:p>
        </w:tc>
      </w:tr>
      <w:tr w:rsidR="00FA5886" w:rsidRPr="00764A5B" w14:paraId="47C426CF" w14:textId="77777777" w:rsidTr="005A4566">
        <w:tc>
          <w:tcPr>
            <w:tcW w:w="2481" w:type="dxa"/>
            <w:vAlign w:val="center"/>
          </w:tcPr>
          <w:p w14:paraId="7F315CE6"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Concerns not addressed</w:t>
            </w:r>
          </w:p>
        </w:tc>
        <w:tc>
          <w:tcPr>
            <w:tcW w:w="916" w:type="dxa"/>
            <w:vAlign w:val="bottom"/>
          </w:tcPr>
          <w:p w14:paraId="23C5E329" w14:textId="77777777" w:rsidR="00FA5886" w:rsidRPr="00764A5B" w:rsidRDefault="00FA5886" w:rsidP="005A4566">
            <w:pPr>
              <w:jc w:val="right"/>
              <w:rPr>
                <w:rFonts w:ascii="Times New Roman" w:hAnsi="Times New Roman" w:cs="Times New Roman"/>
                <w:sz w:val="24"/>
                <w:szCs w:val="24"/>
              </w:rPr>
            </w:pPr>
            <w:r w:rsidRPr="00764A5B">
              <w:rPr>
                <w:rFonts w:ascii="Times New Roman" w:hAnsi="Times New Roman" w:cs="Times New Roman"/>
                <w:sz w:val="24"/>
                <w:szCs w:val="24"/>
              </w:rPr>
              <w:t>3</w:t>
            </w:r>
          </w:p>
        </w:tc>
        <w:tc>
          <w:tcPr>
            <w:tcW w:w="851" w:type="dxa"/>
          </w:tcPr>
          <w:p w14:paraId="79A85C41"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0</w:t>
            </w:r>
          </w:p>
        </w:tc>
        <w:tc>
          <w:tcPr>
            <w:tcW w:w="4768" w:type="dxa"/>
            <w:vAlign w:val="center"/>
          </w:tcPr>
          <w:p w14:paraId="4AE82AF0"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I feel my concerns about pain control weren't addressed</w:t>
            </w:r>
          </w:p>
        </w:tc>
      </w:tr>
      <w:tr w:rsidR="00FA5886" w:rsidRPr="00764A5B" w14:paraId="7331723B" w14:textId="77777777" w:rsidTr="005A4566">
        <w:tc>
          <w:tcPr>
            <w:tcW w:w="2481" w:type="dxa"/>
            <w:vAlign w:val="center"/>
          </w:tcPr>
          <w:p w14:paraId="4B11A313" w14:textId="77777777" w:rsidR="00FA5886" w:rsidRPr="00764A5B" w:rsidRDefault="00FA5886" w:rsidP="005A4566">
            <w:pPr>
              <w:jc w:val="center"/>
              <w:rPr>
                <w:rFonts w:ascii="Times New Roman" w:hAnsi="Times New Roman" w:cs="Times New Roman"/>
                <w:sz w:val="24"/>
                <w:szCs w:val="24"/>
              </w:rPr>
            </w:pPr>
            <w:proofErr w:type="gramStart"/>
            <w:r w:rsidRPr="00764A5B">
              <w:rPr>
                <w:rFonts w:ascii="Times New Roman" w:hAnsi="Times New Roman" w:cs="Times New Roman"/>
                <w:sz w:val="24"/>
                <w:szCs w:val="24"/>
              </w:rPr>
              <w:t>Short-staffing</w:t>
            </w:r>
            <w:proofErr w:type="gramEnd"/>
            <w:r w:rsidRPr="00764A5B">
              <w:rPr>
                <w:rFonts w:ascii="Times New Roman" w:hAnsi="Times New Roman" w:cs="Times New Roman"/>
                <w:sz w:val="24"/>
                <w:szCs w:val="24"/>
              </w:rPr>
              <w:t>/lack of availability</w:t>
            </w:r>
          </w:p>
        </w:tc>
        <w:tc>
          <w:tcPr>
            <w:tcW w:w="916" w:type="dxa"/>
            <w:vAlign w:val="bottom"/>
          </w:tcPr>
          <w:p w14:paraId="7EA9DB80" w14:textId="77777777" w:rsidR="00FA5886" w:rsidRDefault="00FA5886" w:rsidP="005A4566">
            <w:pPr>
              <w:jc w:val="right"/>
              <w:rPr>
                <w:rFonts w:ascii="Times New Roman" w:hAnsi="Times New Roman" w:cs="Times New Roman"/>
                <w:sz w:val="24"/>
                <w:szCs w:val="24"/>
              </w:rPr>
            </w:pPr>
            <w:r w:rsidRPr="00764A5B">
              <w:rPr>
                <w:rFonts w:ascii="Times New Roman" w:hAnsi="Times New Roman" w:cs="Times New Roman"/>
                <w:sz w:val="24"/>
                <w:szCs w:val="24"/>
              </w:rPr>
              <w:t>3</w:t>
            </w:r>
          </w:p>
          <w:p w14:paraId="5556C844" w14:textId="77777777" w:rsidR="00FA5886" w:rsidRDefault="00FA5886" w:rsidP="005A4566">
            <w:pPr>
              <w:jc w:val="right"/>
              <w:rPr>
                <w:rFonts w:ascii="Times New Roman" w:hAnsi="Times New Roman" w:cs="Times New Roman"/>
                <w:sz w:val="24"/>
                <w:szCs w:val="24"/>
              </w:rPr>
            </w:pPr>
          </w:p>
          <w:p w14:paraId="7D4DC1D3" w14:textId="77777777" w:rsidR="00FA5886" w:rsidRPr="00764A5B" w:rsidRDefault="00FA5886" w:rsidP="005A4566">
            <w:pPr>
              <w:jc w:val="right"/>
              <w:rPr>
                <w:rFonts w:ascii="Times New Roman" w:hAnsi="Times New Roman" w:cs="Times New Roman"/>
                <w:sz w:val="24"/>
                <w:szCs w:val="24"/>
              </w:rPr>
            </w:pPr>
          </w:p>
        </w:tc>
        <w:tc>
          <w:tcPr>
            <w:tcW w:w="851" w:type="dxa"/>
          </w:tcPr>
          <w:p w14:paraId="2B11B5C9"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2</w:t>
            </w:r>
          </w:p>
        </w:tc>
        <w:tc>
          <w:tcPr>
            <w:tcW w:w="4768" w:type="dxa"/>
            <w:vAlign w:val="center"/>
          </w:tcPr>
          <w:p w14:paraId="6177BCDB" w14:textId="77777777" w:rsidR="00FA5886" w:rsidRPr="00764A5B" w:rsidRDefault="00FA5886" w:rsidP="005A4566">
            <w:pPr>
              <w:rPr>
                <w:rFonts w:ascii="Times New Roman" w:hAnsi="Times New Roman" w:cs="Times New Roman"/>
                <w:sz w:val="24"/>
                <w:szCs w:val="24"/>
              </w:rPr>
            </w:pPr>
          </w:p>
          <w:p w14:paraId="4994F96C"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 xml:space="preserve">Not enough nurses for </w:t>
            </w:r>
            <w:proofErr w:type="gramStart"/>
            <w:r w:rsidRPr="00764A5B">
              <w:rPr>
                <w:rFonts w:ascii="Times New Roman" w:hAnsi="Times New Roman" w:cs="Times New Roman"/>
                <w:sz w:val="24"/>
                <w:szCs w:val="24"/>
              </w:rPr>
              <w:t>amount</w:t>
            </w:r>
            <w:proofErr w:type="gramEnd"/>
            <w:r w:rsidRPr="00764A5B">
              <w:rPr>
                <w:rFonts w:ascii="Times New Roman" w:hAnsi="Times New Roman" w:cs="Times New Roman"/>
                <w:sz w:val="24"/>
                <w:szCs w:val="24"/>
              </w:rPr>
              <w:t xml:space="preserve"> of patients on ward.</w:t>
            </w:r>
          </w:p>
        </w:tc>
      </w:tr>
      <w:tr w:rsidR="00FA5886" w:rsidRPr="00764A5B" w14:paraId="2F905561" w14:textId="77777777" w:rsidTr="005A4566">
        <w:tc>
          <w:tcPr>
            <w:tcW w:w="2481" w:type="dxa"/>
          </w:tcPr>
          <w:p w14:paraId="4AF84502"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Sent to faraway hospital or too many hospitals</w:t>
            </w:r>
          </w:p>
        </w:tc>
        <w:tc>
          <w:tcPr>
            <w:tcW w:w="916" w:type="dxa"/>
          </w:tcPr>
          <w:p w14:paraId="317C3611" w14:textId="77777777" w:rsidR="00FA5886" w:rsidRPr="00764A5B" w:rsidRDefault="00FA5886" w:rsidP="005A4566">
            <w:pPr>
              <w:jc w:val="right"/>
              <w:rPr>
                <w:rFonts w:ascii="Times New Roman" w:hAnsi="Times New Roman" w:cs="Times New Roman"/>
                <w:sz w:val="24"/>
                <w:szCs w:val="24"/>
              </w:rPr>
            </w:pPr>
            <w:r w:rsidRPr="00764A5B">
              <w:rPr>
                <w:rFonts w:ascii="Times New Roman" w:hAnsi="Times New Roman" w:cs="Times New Roman"/>
                <w:sz w:val="24"/>
                <w:szCs w:val="24"/>
              </w:rPr>
              <w:t>2</w:t>
            </w:r>
          </w:p>
        </w:tc>
        <w:tc>
          <w:tcPr>
            <w:tcW w:w="851" w:type="dxa"/>
          </w:tcPr>
          <w:p w14:paraId="053309F0"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5</w:t>
            </w:r>
          </w:p>
        </w:tc>
        <w:tc>
          <w:tcPr>
            <w:tcW w:w="4768" w:type="dxa"/>
          </w:tcPr>
          <w:p w14:paraId="1210F4E9" w14:textId="2CAD2AA4"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 xml:space="preserve">too much travelling. I had my both operations at </w:t>
            </w:r>
            <w:r w:rsidR="00245751">
              <w:rPr>
                <w:rFonts w:ascii="Times New Roman" w:hAnsi="Times New Roman" w:cs="Times New Roman"/>
                <w:sz w:val="24"/>
                <w:szCs w:val="24"/>
              </w:rPr>
              <w:t>[name of h</w:t>
            </w:r>
            <w:r w:rsidRPr="00764A5B">
              <w:rPr>
                <w:rFonts w:ascii="Times New Roman" w:hAnsi="Times New Roman" w:cs="Times New Roman"/>
                <w:sz w:val="24"/>
                <w:szCs w:val="24"/>
              </w:rPr>
              <w:t>ospital</w:t>
            </w:r>
            <w:r w:rsidR="00245751">
              <w:rPr>
                <w:rFonts w:ascii="Times New Roman" w:hAnsi="Times New Roman" w:cs="Times New Roman"/>
                <w:sz w:val="24"/>
                <w:szCs w:val="24"/>
              </w:rPr>
              <w:t>]</w:t>
            </w:r>
            <w:r w:rsidRPr="00764A5B">
              <w:rPr>
                <w:rFonts w:ascii="Times New Roman" w:hAnsi="Times New Roman" w:cs="Times New Roman"/>
                <w:sz w:val="24"/>
                <w:szCs w:val="24"/>
              </w:rPr>
              <w:t xml:space="preserve">. Then </w:t>
            </w:r>
            <w:r w:rsidR="00245751">
              <w:rPr>
                <w:rFonts w:ascii="Times New Roman" w:hAnsi="Times New Roman" w:cs="Times New Roman"/>
                <w:sz w:val="24"/>
                <w:szCs w:val="24"/>
              </w:rPr>
              <w:t>[name of hospital]</w:t>
            </w:r>
            <w:r w:rsidRPr="00764A5B">
              <w:rPr>
                <w:rFonts w:ascii="Times New Roman" w:hAnsi="Times New Roman" w:cs="Times New Roman"/>
                <w:sz w:val="24"/>
                <w:szCs w:val="24"/>
              </w:rPr>
              <w:t xml:space="preserve"> for radiotherapy. Then </w:t>
            </w:r>
            <w:r w:rsidR="00245751">
              <w:rPr>
                <w:rFonts w:ascii="Times New Roman" w:hAnsi="Times New Roman" w:cs="Times New Roman"/>
                <w:sz w:val="24"/>
                <w:szCs w:val="24"/>
              </w:rPr>
              <w:t>[name of hospital]</w:t>
            </w:r>
            <w:r w:rsidRPr="00764A5B">
              <w:rPr>
                <w:rFonts w:ascii="Times New Roman" w:hAnsi="Times New Roman" w:cs="Times New Roman"/>
                <w:sz w:val="24"/>
                <w:szCs w:val="24"/>
              </w:rPr>
              <w:t xml:space="preserve"> for scans. Sometimes I didn't get home till 7 o'clock at night.</w:t>
            </w:r>
          </w:p>
        </w:tc>
      </w:tr>
      <w:tr w:rsidR="00FA5886" w:rsidRPr="00764A5B" w14:paraId="55331AA8" w14:textId="77777777" w:rsidTr="005A4566">
        <w:tc>
          <w:tcPr>
            <w:tcW w:w="2481" w:type="dxa"/>
          </w:tcPr>
          <w:p w14:paraId="4F282FB2"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lastRenderedPageBreak/>
              <w:t>Poor food</w:t>
            </w:r>
          </w:p>
        </w:tc>
        <w:tc>
          <w:tcPr>
            <w:tcW w:w="916" w:type="dxa"/>
          </w:tcPr>
          <w:p w14:paraId="53BAA81D" w14:textId="77777777" w:rsidR="00FA5886" w:rsidRPr="00764A5B" w:rsidRDefault="00FA5886" w:rsidP="005A4566">
            <w:pPr>
              <w:jc w:val="right"/>
              <w:rPr>
                <w:rFonts w:ascii="Times New Roman" w:hAnsi="Times New Roman" w:cs="Times New Roman"/>
                <w:sz w:val="24"/>
                <w:szCs w:val="24"/>
              </w:rPr>
            </w:pPr>
            <w:r w:rsidRPr="00764A5B">
              <w:rPr>
                <w:rFonts w:ascii="Times New Roman" w:hAnsi="Times New Roman" w:cs="Times New Roman"/>
                <w:sz w:val="24"/>
                <w:szCs w:val="24"/>
              </w:rPr>
              <w:t>2</w:t>
            </w:r>
          </w:p>
        </w:tc>
        <w:tc>
          <w:tcPr>
            <w:tcW w:w="851" w:type="dxa"/>
          </w:tcPr>
          <w:p w14:paraId="3AD04251"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2</w:t>
            </w:r>
          </w:p>
        </w:tc>
        <w:tc>
          <w:tcPr>
            <w:tcW w:w="4768" w:type="dxa"/>
          </w:tcPr>
          <w:p w14:paraId="628CF8D6"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 xml:space="preserve">The </w:t>
            </w:r>
            <w:proofErr w:type="gramStart"/>
            <w:r w:rsidRPr="00764A5B">
              <w:rPr>
                <w:rFonts w:ascii="Times New Roman" w:hAnsi="Times New Roman" w:cs="Times New Roman"/>
                <w:sz w:val="24"/>
                <w:szCs w:val="24"/>
              </w:rPr>
              <w:t>food</w:t>
            </w:r>
            <w:proofErr w:type="gramEnd"/>
            <w:r w:rsidRPr="00764A5B">
              <w:rPr>
                <w:rFonts w:ascii="Times New Roman" w:hAnsi="Times New Roman" w:cs="Times New Roman"/>
                <w:sz w:val="24"/>
                <w:szCs w:val="24"/>
              </w:rPr>
              <w:t xml:space="preserve"> however, is in my opinion, inedible.</w:t>
            </w:r>
          </w:p>
        </w:tc>
      </w:tr>
      <w:tr w:rsidR="00FA5886" w:rsidRPr="00764A5B" w14:paraId="13863122" w14:textId="77777777" w:rsidTr="005A4566">
        <w:tc>
          <w:tcPr>
            <w:tcW w:w="2481" w:type="dxa"/>
          </w:tcPr>
          <w:p w14:paraId="249294F8" w14:textId="77777777" w:rsidR="00FA5886" w:rsidRPr="00764A5B" w:rsidRDefault="00FA5886" w:rsidP="005A4566">
            <w:pPr>
              <w:jc w:val="center"/>
              <w:rPr>
                <w:rFonts w:ascii="Times New Roman" w:hAnsi="Times New Roman" w:cs="Times New Roman"/>
                <w:sz w:val="24"/>
                <w:szCs w:val="24"/>
              </w:rPr>
            </w:pPr>
            <w:r w:rsidRPr="00764A5B">
              <w:rPr>
                <w:rFonts w:ascii="Times New Roman" w:hAnsi="Times New Roman" w:cs="Times New Roman"/>
                <w:sz w:val="24"/>
                <w:szCs w:val="24"/>
              </w:rPr>
              <w:t>P</w:t>
            </w:r>
            <w:r>
              <w:rPr>
                <w:rFonts w:ascii="Times New Roman" w:hAnsi="Times New Roman" w:cs="Times New Roman"/>
                <w:sz w:val="24"/>
                <w:szCs w:val="24"/>
              </w:rPr>
              <w:t>roblems with</w:t>
            </w:r>
            <w:r w:rsidRPr="00764A5B">
              <w:rPr>
                <w:rFonts w:ascii="Times New Roman" w:hAnsi="Times New Roman" w:cs="Times New Roman"/>
                <w:sz w:val="24"/>
                <w:szCs w:val="24"/>
              </w:rPr>
              <w:t xml:space="preserve"> aftercare</w:t>
            </w:r>
          </w:p>
        </w:tc>
        <w:tc>
          <w:tcPr>
            <w:tcW w:w="916" w:type="dxa"/>
          </w:tcPr>
          <w:p w14:paraId="2669C430" w14:textId="77777777" w:rsidR="00FA5886" w:rsidRPr="00764A5B" w:rsidRDefault="00FA5886" w:rsidP="005A4566">
            <w:pPr>
              <w:jc w:val="right"/>
              <w:rPr>
                <w:rFonts w:ascii="Times New Roman" w:hAnsi="Times New Roman" w:cs="Times New Roman"/>
                <w:sz w:val="24"/>
                <w:szCs w:val="24"/>
              </w:rPr>
            </w:pPr>
            <w:r w:rsidRPr="00764A5B">
              <w:rPr>
                <w:rFonts w:ascii="Times New Roman" w:hAnsi="Times New Roman" w:cs="Times New Roman"/>
                <w:sz w:val="24"/>
                <w:szCs w:val="24"/>
              </w:rPr>
              <w:t>2</w:t>
            </w:r>
          </w:p>
        </w:tc>
        <w:tc>
          <w:tcPr>
            <w:tcW w:w="851" w:type="dxa"/>
          </w:tcPr>
          <w:p w14:paraId="429833F6"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11</w:t>
            </w:r>
          </w:p>
        </w:tc>
        <w:tc>
          <w:tcPr>
            <w:tcW w:w="4768" w:type="dxa"/>
          </w:tcPr>
          <w:p w14:paraId="640E4BFE"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the aftercare at home was nil. I was told a district nurse would come to my home each day to empty the drain. No one came.</w:t>
            </w:r>
          </w:p>
        </w:tc>
      </w:tr>
      <w:tr w:rsidR="00FA5886" w:rsidRPr="00764A5B" w14:paraId="083547D8" w14:textId="77777777" w:rsidTr="005A4566">
        <w:tc>
          <w:tcPr>
            <w:tcW w:w="2481" w:type="dxa"/>
          </w:tcPr>
          <w:p w14:paraId="1E17A15F" w14:textId="77777777" w:rsidR="00FA5886" w:rsidRPr="00764A5B" w:rsidRDefault="00FA5886" w:rsidP="005A4566">
            <w:pPr>
              <w:jc w:val="center"/>
              <w:rPr>
                <w:rFonts w:ascii="Times New Roman" w:hAnsi="Times New Roman" w:cs="Times New Roman"/>
                <w:sz w:val="24"/>
                <w:szCs w:val="24"/>
              </w:rPr>
            </w:pPr>
            <w:r>
              <w:rPr>
                <w:rFonts w:ascii="Times New Roman" w:hAnsi="Times New Roman" w:cs="Times New Roman"/>
                <w:sz w:val="24"/>
                <w:szCs w:val="24"/>
              </w:rPr>
              <w:t>Being sent surveys</w:t>
            </w:r>
          </w:p>
        </w:tc>
        <w:tc>
          <w:tcPr>
            <w:tcW w:w="916" w:type="dxa"/>
          </w:tcPr>
          <w:p w14:paraId="0B967FF3"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0</w:t>
            </w:r>
          </w:p>
        </w:tc>
        <w:tc>
          <w:tcPr>
            <w:tcW w:w="851" w:type="dxa"/>
          </w:tcPr>
          <w:p w14:paraId="27B736DD" w14:textId="77777777" w:rsidR="00FA5886" w:rsidRDefault="00FA5886" w:rsidP="005A4566">
            <w:pPr>
              <w:jc w:val="right"/>
              <w:rPr>
                <w:rFonts w:ascii="Times New Roman" w:hAnsi="Times New Roman" w:cs="Times New Roman"/>
                <w:sz w:val="24"/>
                <w:szCs w:val="24"/>
              </w:rPr>
            </w:pPr>
            <w:r>
              <w:rPr>
                <w:rFonts w:ascii="Times New Roman" w:hAnsi="Times New Roman" w:cs="Times New Roman"/>
                <w:sz w:val="24"/>
                <w:szCs w:val="24"/>
              </w:rPr>
              <w:t>3</w:t>
            </w:r>
          </w:p>
        </w:tc>
        <w:tc>
          <w:tcPr>
            <w:tcW w:w="4768" w:type="dxa"/>
          </w:tcPr>
          <w:p w14:paraId="3AC08EDB" w14:textId="77777777" w:rsidR="00FA5886" w:rsidRPr="00764A5B" w:rsidRDefault="00FA5886" w:rsidP="005A4566">
            <w:pPr>
              <w:rPr>
                <w:rFonts w:ascii="Times New Roman" w:hAnsi="Times New Roman" w:cs="Times New Roman"/>
                <w:sz w:val="24"/>
                <w:szCs w:val="24"/>
              </w:rPr>
            </w:pPr>
            <w:r w:rsidRPr="008A5BA0">
              <w:rPr>
                <w:rFonts w:ascii="Times New Roman" w:hAnsi="Times New Roman" w:cs="Times New Roman"/>
                <w:sz w:val="24"/>
                <w:szCs w:val="24"/>
              </w:rPr>
              <w:t>No more forms, I 'm 75.</w:t>
            </w:r>
          </w:p>
        </w:tc>
      </w:tr>
      <w:tr w:rsidR="00FA5886" w:rsidRPr="008A5BA0" w14:paraId="2CA82C27" w14:textId="77777777" w:rsidTr="005A4566">
        <w:tc>
          <w:tcPr>
            <w:tcW w:w="2481" w:type="dxa"/>
          </w:tcPr>
          <w:p w14:paraId="7F11EC9A" w14:textId="77777777" w:rsidR="00FA5886" w:rsidRDefault="00FA5886" w:rsidP="005A4566">
            <w:pPr>
              <w:jc w:val="center"/>
              <w:rPr>
                <w:rFonts w:ascii="Times New Roman" w:hAnsi="Times New Roman" w:cs="Times New Roman"/>
                <w:sz w:val="24"/>
                <w:szCs w:val="24"/>
              </w:rPr>
            </w:pPr>
            <w:r>
              <w:rPr>
                <w:rFonts w:ascii="Times New Roman" w:hAnsi="Times New Roman" w:cs="Times New Roman"/>
                <w:sz w:val="24"/>
                <w:szCs w:val="24"/>
              </w:rPr>
              <w:t>Couldn’t get help from GP</w:t>
            </w:r>
          </w:p>
        </w:tc>
        <w:tc>
          <w:tcPr>
            <w:tcW w:w="916" w:type="dxa"/>
          </w:tcPr>
          <w:p w14:paraId="6DAEC68E" w14:textId="77777777" w:rsidR="00FA5886" w:rsidRDefault="00FA5886" w:rsidP="005A4566">
            <w:pPr>
              <w:jc w:val="right"/>
              <w:rPr>
                <w:rFonts w:ascii="Times New Roman" w:hAnsi="Times New Roman" w:cs="Times New Roman"/>
                <w:sz w:val="24"/>
                <w:szCs w:val="24"/>
              </w:rPr>
            </w:pPr>
            <w:r>
              <w:rPr>
                <w:rFonts w:ascii="Times New Roman" w:hAnsi="Times New Roman" w:cs="Times New Roman"/>
                <w:sz w:val="24"/>
                <w:szCs w:val="24"/>
              </w:rPr>
              <w:t>0</w:t>
            </w:r>
          </w:p>
        </w:tc>
        <w:tc>
          <w:tcPr>
            <w:tcW w:w="851" w:type="dxa"/>
          </w:tcPr>
          <w:p w14:paraId="6504241A" w14:textId="77777777" w:rsidR="00FA5886" w:rsidRDefault="00FA5886" w:rsidP="005A4566">
            <w:pPr>
              <w:jc w:val="right"/>
              <w:rPr>
                <w:rFonts w:ascii="Times New Roman" w:hAnsi="Times New Roman" w:cs="Times New Roman"/>
                <w:sz w:val="24"/>
                <w:szCs w:val="24"/>
              </w:rPr>
            </w:pPr>
            <w:r>
              <w:rPr>
                <w:rFonts w:ascii="Times New Roman" w:hAnsi="Times New Roman" w:cs="Times New Roman"/>
                <w:sz w:val="24"/>
                <w:szCs w:val="24"/>
              </w:rPr>
              <w:t>3</w:t>
            </w:r>
          </w:p>
        </w:tc>
        <w:tc>
          <w:tcPr>
            <w:tcW w:w="4768" w:type="dxa"/>
          </w:tcPr>
          <w:p w14:paraId="6AE9F6A6" w14:textId="77777777" w:rsidR="00FA5886" w:rsidRPr="008A5BA0" w:rsidRDefault="00FA5886" w:rsidP="005A4566">
            <w:pPr>
              <w:rPr>
                <w:rFonts w:ascii="Times New Roman" w:hAnsi="Times New Roman" w:cs="Times New Roman"/>
                <w:sz w:val="24"/>
                <w:szCs w:val="24"/>
              </w:rPr>
            </w:pPr>
            <w:r w:rsidRPr="00F570E1">
              <w:rPr>
                <w:rFonts w:ascii="Times New Roman" w:hAnsi="Times New Roman" w:cs="Times New Roman"/>
                <w:sz w:val="24"/>
                <w:szCs w:val="24"/>
              </w:rPr>
              <w:t>My own GP was no help at all. I couldn't get an appointment although I was passing blood in urine.</w:t>
            </w:r>
          </w:p>
        </w:tc>
      </w:tr>
      <w:tr w:rsidR="00FA5886" w:rsidRPr="00F570E1" w14:paraId="04C4F205" w14:textId="77777777" w:rsidTr="005A4566">
        <w:tc>
          <w:tcPr>
            <w:tcW w:w="2481" w:type="dxa"/>
          </w:tcPr>
          <w:p w14:paraId="4AB292BC" w14:textId="77777777" w:rsidR="00FA5886" w:rsidRDefault="00FA5886" w:rsidP="005A4566">
            <w:pPr>
              <w:jc w:val="center"/>
              <w:rPr>
                <w:rFonts w:ascii="Times New Roman" w:hAnsi="Times New Roman" w:cs="Times New Roman"/>
                <w:sz w:val="24"/>
                <w:szCs w:val="24"/>
              </w:rPr>
            </w:pPr>
            <w:r>
              <w:rPr>
                <w:rFonts w:ascii="Times New Roman" w:hAnsi="Times New Roman" w:cs="Times New Roman"/>
                <w:sz w:val="24"/>
                <w:szCs w:val="24"/>
              </w:rPr>
              <w:t>Prescription problems</w:t>
            </w:r>
          </w:p>
        </w:tc>
        <w:tc>
          <w:tcPr>
            <w:tcW w:w="916" w:type="dxa"/>
          </w:tcPr>
          <w:p w14:paraId="3FB40379" w14:textId="77777777" w:rsidR="00FA5886" w:rsidRDefault="00FA5886" w:rsidP="005A4566">
            <w:pPr>
              <w:jc w:val="right"/>
              <w:rPr>
                <w:rFonts w:ascii="Times New Roman" w:hAnsi="Times New Roman" w:cs="Times New Roman"/>
                <w:sz w:val="24"/>
                <w:szCs w:val="24"/>
              </w:rPr>
            </w:pPr>
            <w:r>
              <w:rPr>
                <w:rFonts w:ascii="Times New Roman" w:hAnsi="Times New Roman" w:cs="Times New Roman"/>
                <w:sz w:val="24"/>
                <w:szCs w:val="24"/>
              </w:rPr>
              <w:t>0</w:t>
            </w:r>
          </w:p>
        </w:tc>
        <w:tc>
          <w:tcPr>
            <w:tcW w:w="851" w:type="dxa"/>
          </w:tcPr>
          <w:p w14:paraId="77F6163D" w14:textId="77777777" w:rsidR="00FA5886" w:rsidRDefault="00FA5886" w:rsidP="005A4566">
            <w:pPr>
              <w:jc w:val="right"/>
              <w:rPr>
                <w:rFonts w:ascii="Times New Roman" w:hAnsi="Times New Roman" w:cs="Times New Roman"/>
                <w:sz w:val="24"/>
                <w:szCs w:val="24"/>
              </w:rPr>
            </w:pPr>
            <w:r>
              <w:rPr>
                <w:rFonts w:ascii="Times New Roman" w:hAnsi="Times New Roman" w:cs="Times New Roman"/>
                <w:sz w:val="24"/>
                <w:szCs w:val="24"/>
              </w:rPr>
              <w:t>2</w:t>
            </w:r>
          </w:p>
        </w:tc>
        <w:tc>
          <w:tcPr>
            <w:tcW w:w="4768" w:type="dxa"/>
          </w:tcPr>
          <w:p w14:paraId="36C027D5" w14:textId="77777777" w:rsidR="00FA5886" w:rsidRPr="00F570E1" w:rsidRDefault="00FA5886" w:rsidP="005A4566">
            <w:pPr>
              <w:rPr>
                <w:rFonts w:ascii="Times New Roman" w:hAnsi="Times New Roman" w:cs="Times New Roman"/>
                <w:sz w:val="24"/>
                <w:szCs w:val="24"/>
              </w:rPr>
            </w:pPr>
            <w:r w:rsidRPr="008A5BA0">
              <w:rPr>
                <w:rFonts w:ascii="Times New Roman" w:hAnsi="Times New Roman" w:cs="Times New Roman"/>
                <w:sz w:val="24"/>
                <w:szCs w:val="24"/>
              </w:rPr>
              <w:t>Sometimes (two occasions) pharmacy had trouble in providing any prescriptions. Waited an hour and a half on one occasion and it still had not been processed.</w:t>
            </w:r>
          </w:p>
        </w:tc>
      </w:tr>
      <w:tr w:rsidR="00FA5886" w:rsidRPr="00764A5B" w14:paraId="2FBDBE9B" w14:textId="77777777" w:rsidTr="005A4566">
        <w:tc>
          <w:tcPr>
            <w:tcW w:w="2481" w:type="dxa"/>
          </w:tcPr>
          <w:p w14:paraId="128562EA" w14:textId="77777777" w:rsidR="00FA5886" w:rsidRPr="00764A5B" w:rsidRDefault="00FA5886" w:rsidP="005A4566">
            <w:pPr>
              <w:jc w:val="center"/>
              <w:rPr>
                <w:rFonts w:ascii="Times New Roman" w:hAnsi="Times New Roman" w:cs="Times New Roman"/>
                <w:sz w:val="24"/>
                <w:szCs w:val="24"/>
              </w:rPr>
            </w:pPr>
            <w:r>
              <w:rPr>
                <w:rFonts w:ascii="Times New Roman" w:hAnsi="Times New Roman" w:cs="Times New Roman"/>
                <w:sz w:val="24"/>
                <w:szCs w:val="24"/>
              </w:rPr>
              <w:t>Other</w:t>
            </w:r>
          </w:p>
        </w:tc>
        <w:tc>
          <w:tcPr>
            <w:tcW w:w="916" w:type="dxa"/>
          </w:tcPr>
          <w:p w14:paraId="22306E38"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8</w:t>
            </w:r>
          </w:p>
        </w:tc>
        <w:tc>
          <w:tcPr>
            <w:tcW w:w="851" w:type="dxa"/>
          </w:tcPr>
          <w:p w14:paraId="37013190" w14:textId="77777777" w:rsidR="00FA5886" w:rsidRPr="00764A5B" w:rsidRDefault="00FA5886" w:rsidP="005A4566">
            <w:pPr>
              <w:jc w:val="right"/>
              <w:rPr>
                <w:rFonts w:ascii="Times New Roman" w:hAnsi="Times New Roman" w:cs="Times New Roman"/>
                <w:sz w:val="24"/>
                <w:szCs w:val="24"/>
              </w:rPr>
            </w:pPr>
            <w:r>
              <w:rPr>
                <w:rFonts w:ascii="Times New Roman" w:hAnsi="Times New Roman" w:cs="Times New Roman"/>
                <w:sz w:val="24"/>
                <w:szCs w:val="24"/>
              </w:rPr>
              <w:t>10</w:t>
            </w:r>
          </w:p>
        </w:tc>
        <w:tc>
          <w:tcPr>
            <w:tcW w:w="4768" w:type="dxa"/>
          </w:tcPr>
          <w:p w14:paraId="43D72546" w14:textId="77777777" w:rsidR="00FA5886" w:rsidRPr="00764A5B" w:rsidRDefault="00FA5886" w:rsidP="005A4566">
            <w:pPr>
              <w:rPr>
                <w:rFonts w:ascii="Times New Roman" w:hAnsi="Times New Roman" w:cs="Times New Roman"/>
                <w:sz w:val="24"/>
                <w:szCs w:val="24"/>
              </w:rPr>
            </w:pPr>
            <w:r w:rsidRPr="00764A5B">
              <w:rPr>
                <w:rFonts w:ascii="Times New Roman" w:hAnsi="Times New Roman" w:cs="Times New Roman"/>
                <w:sz w:val="24"/>
                <w:szCs w:val="24"/>
              </w:rPr>
              <w:t xml:space="preserve">This was my first time in </w:t>
            </w:r>
            <w:proofErr w:type="gramStart"/>
            <w:r w:rsidRPr="00764A5B">
              <w:rPr>
                <w:rFonts w:ascii="Times New Roman" w:hAnsi="Times New Roman" w:cs="Times New Roman"/>
                <w:sz w:val="24"/>
                <w:szCs w:val="24"/>
              </w:rPr>
              <w:t>hospital</w:t>
            </w:r>
            <w:proofErr w:type="gramEnd"/>
            <w:r w:rsidRPr="00764A5B">
              <w:rPr>
                <w:rFonts w:ascii="Times New Roman" w:hAnsi="Times New Roman" w:cs="Times New Roman"/>
                <w:sz w:val="24"/>
                <w:szCs w:val="24"/>
              </w:rPr>
              <w:t xml:space="preserve"> but I found ward life difficult due to constant noise and interruptions especially at night.</w:t>
            </w:r>
          </w:p>
        </w:tc>
      </w:tr>
    </w:tbl>
    <w:p w14:paraId="1D46016C" w14:textId="77777777" w:rsidR="00FA5886" w:rsidRDefault="00FA5886" w:rsidP="00FA5886">
      <w:pPr>
        <w:rPr>
          <w:rFonts w:ascii="Times New Roman" w:hAnsi="Times New Roman" w:cs="Times New Roman"/>
          <w:sz w:val="24"/>
          <w:szCs w:val="24"/>
        </w:rPr>
      </w:pPr>
    </w:p>
    <w:p w14:paraId="21B16028" w14:textId="77777777" w:rsidR="00FA5886" w:rsidRDefault="00FA5886" w:rsidP="00FA5886">
      <w:pPr>
        <w:rPr>
          <w:rFonts w:ascii="Times New Roman" w:hAnsi="Times New Roman" w:cs="Times New Roman"/>
          <w:sz w:val="24"/>
          <w:szCs w:val="24"/>
        </w:rPr>
      </w:pPr>
      <w:r w:rsidRPr="00764A5B">
        <w:rPr>
          <w:rFonts w:ascii="Times New Roman" w:hAnsi="Times New Roman" w:cs="Times New Roman"/>
          <w:sz w:val="24"/>
          <w:szCs w:val="24"/>
        </w:rPr>
        <w:t xml:space="preserve">Patients </w:t>
      </w:r>
      <w:r>
        <w:rPr>
          <w:rFonts w:ascii="Times New Roman" w:hAnsi="Times New Roman" w:cs="Times New Roman"/>
          <w:sz w:val="24"/>
          <w:szCs w:val="24"/>
        </w:rPr>
        <w:t xml:space="preserve">in both age groups </w:t>
      </w:r>
      <w:r w:rsidRPr="00764A5B">
        <w:rPr>
          <w:rFonts w:ascii="Times New Roman" w:hAnsi="Times New Roman" w:cs="Times New Roman"/>
          <w:sz w:val="24"/>
          <w:szCs w:val="24"/>
        </w:rPr>
        <w:t>had a much wider range of complaints about the NHS</w:t>
      </w:r>
      <w:r>
        <w:rPr>
          <w:rFonts w:ascii="Times New Roman" w:hAnsi="Times New Roman" w:cs="Times New Roman"/>
          <w:sz w:val="24"/>
          <w:szCs w:val="24"/>
        </w:rPr>
        <w:t>, although here the age groups differed somewhat in the types of complaints mentioned. Five types of complaints were mentioned 10 or more times by patients aged 65-74 (staff interpersonal skills, poor treatment, lack of regular check-ups, waiting times at appointments and communication/information). For patients aged 75-84, poor aftercare, staff interpersonal skills and communication/information were mentioned more than 10 times. The largest discrepancy in negative feedback between the two age groups was the communication/information category which was mentioned 10 times by the 65-74 group and 21 times by the 75-84 group. Other types of feedback which involved notable discrepancies were poor aftercare (2 patients vs. 11 patients) and lack of regular checks for my age group (16 patients vs. 4 patients).</w:t>
      </w:r>
    </w:p>
    <w:p w14:paraId="2CC2A2CB" w14:textId="0C3B5356" w:rsidR="00FA5886" w:rsidRDefault="00FA5886" w:rsidP="00FA5886">
      <w:pPr>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w:t>
      </w:r>
      <w:r w:rsidRPr="00764A5B">
        <w:rPr>
          <w:rFonts w:ascii="Times New Roman" w:hAnsi="Times New Roman" w:cs="Times New Roman"/>
          <w:sz w:val="24"/>
          <w:szCs w:val="24"/>
        </w:rPr>
        <w:t xml:space="preserve">hile staff </w:t>
      </w:r>
      <w:r>
        <w:rPr>
          <w:rFonts w:ascii="Times New Roman" w:hAnsi="Times New Roman" w:cs="Times New Roman"/>
          <w:sz w:val="24"/>
          <w:szCs w:val="24"/>
        </w:rPr>
        <w:t xml:space="preserve">and efficiency of treatment </w:t>
      </w:r>
      <w:r w:rsidRPr="00764A5B">
        <w:rPr>
          <w:rFonts w:ascii="Times New Roman" w:hAnsi="Times New Roman" w:cs="Times New Roman"/>
          <w:sz w:val="24"/>
          <w:szCs w:val="24"/>
        </w:rPr>
        <w:t>tend</w:t>
      </w:r>
      <w:r>
        <w:rPr>
          <w:rFonts w:ascii="Times New Roman" w:hAnsi="Times New Roman" w:cs="Times New Roman"/>
          <w:sz w:val="24"/>
          <w:szCs w:val="24"/>
        </w:rPr>
        <w:t>ed</w:t>
      </w:r>
      <w:r w:rsidRPr="00764A5B">
        <w:rPr>
          <w:rFonts w:ascii="Times New Roman" w:hAnsi="Times New Roman" w:cs="Times New Roman"/>
          <w:sz w:val="24"/>
          <w:szCs w:val="24"/>
        </w:rPr>
        <w:t xml:space="preserve"> to attract </w:t>
      </w:r>
      <w:r>
        <w:rPr>
          <w:rFonts w:ascii="Times New Roman" w:hAnsi="Times New Roman" w:cs="Times New Roman"/>
          <w:sz w:val="24"/>
          <w:szCs w:val="24"/>
        </w:rPr>
        <w:t>both</w:t>
      </w:r>
      <w:r w:rsidRPr="00764A5B">
        <w:rPr>
          <w:rFonts w:ascii="Times New Roman" w:hAnsi="Times New Roman" w:cs="Times New Roman"/>
          <w:sz w:val="24"/>
          <w:szCs w:val="24"/>
        </w:rPr>
        <w:t xml:space="preserve"> positive feedback</w:t>
      </w:r>
      <w:r>
        <w:rPr>
          <w:rFonts w:ascii="Times New Roman" w:hAnsi="Times New Roman" w:cs="Times New Roman"/>
          <w:sz w:val="24"/>
          <w:szCs w:val="24"/>
        </w:rPr>
        <w:t xml:space="preserve"> for both age groups</w:t>
      </w:r>
      <w:r w:rsidRPr="00764A5B">
        <w:rPr>
          <w:rFonts w:ascii="Times New Roman" w:hAnsi="Times New Roman" w:cs="Times New Roman"/>
          <w:sz w:val="24"/>
          <w:szCs w:val="24"/>
        </w:rPr>
        <w:t xml:space="preserve">, </w:t>
      </w:r>
      <w:r>
        <w:rPr>
          <w:rFonts w:ascii="Times New Roman" w:hAnsi="Times New Roman" w:cs="Times New Roman"/>
          <w:sz w:val="24"/>
          <w:szCs w:val="24"/>
        </w:rPr>
        <w:t>there was more di</w:t>
      </w:r>
      <w:r w:rsidR="00605606">
        <w:rPr>
          <w:rFonts w:ascii="Times New Roman" w:hAnsi="Times New Roman" w:cs="Times New Roman"/>
          <w:sz w:val="24"/>
          <w:szCs w:val="24"/>
        </w:rPr>
        <w:t>vergence</w:t>
      </w:r>
      <w:r>
        <w:rPr>
          <w:rFonts w:ascii="Times New Roman" w:hAnsi="Times New Roman" w:cs="Times New Roman"/>
          <w:sz w:val="24"/>
          <w:szCs w:val="24"/>
        </w:rPr>
        <w:t xml:space="preserve"> for the negative feedback, both within each group and between the two groups.</w:t>
      </w:r>
    </w:p>
    <w:p w14:paraId="41EC0B6E" w14:textId="77777777" w:rsidR="00FA5886" w:rsidRPr="00764A5B" w:rsidRDefault="00FA5886" w:rsidP="00FA5886">
      <w:pPr>
        <w:rPr>
          <w:rFonts w:ascii="Times New Roman" w:hAnsi="Times New Roman" w:cs="Times New Roman"/>
          <w:sz w:val="24"/>
          <w:szCs w:val="24"/>
        </w:rPr>
      </w:pPr>
      <w:r w:rsidRPr="00764A5B">
        <w:rPr>
          <w:rFonts w:ascii="Times New Roman" w:hAnsi="Times New Roman" w:cs="Times New Roman"/>
          <w:sz w:val="24"/>
          <w:szCs w:val="24"/>
        </w:rPr>
        <w:t xml:space="preserve">People aged 65-74 mentioned their age </w:t>
      </w:r>
      <w:r>
        <w:rPr>
          <w:rFonts w:ascii="Times New Roman" w:hAnsi="Times New Roman" w:cs="Times New Roman"/>
          <w:sz w:val="24"/>
          <w:szCs w:val="24"/>
        </w:rPr>
        <w:t xml:space="preserve">in relation to positive or negative feedback </w:t>
      </w:r>
      <w:r w:rsidRPr="00764A5B">
        <w:rPr>
          <w:rFonts w:ascii="Times New Roman" w:hAnsi="Times New Roman" w:cs="Times New Roman"/>
          <w:sz w:val="24"/>
          <w:szCs w:val="24"/>
        </w:rPr>
        <w:t xml:space="preserve">for various reasons. As noted above, </w:t>
      </w:r>
      <w:r>
        <w:rPr>
          <w:rFonts w:ascii="Times New Roman" w:hAnsi="Times New Roman" w:cs="Times New Roman"/>
          <w:sz w:val="24"/>
          <w:szCs w:val="24"/>
        </w:rPr>
        <w:t>some patients</w:t>
      </w:r>
      <w:r w:rsidRPr="00764A5B">
        <w:rPr>
          <w:rFonts w:ascii="Times New Roman" w:hAnsi="Times New Roman" w:cs="Times New Roman"/>
          <w:sz w:val="24"/>
          <w:szCs w:val="24"/>
        </w:rPr>
        <w:t xml:space="preserve"> complain</w:t>
      </w:r>
      <w:r>
        <w:rPr>
          <w:rFonts w:ascii="Times New Roman" w:hAnsi="Times New Roman" w:cs="Times New Roman"/>
          <w:sz w:val="24"/>
          <w:szCs w:val="24"/>
        </w:rPr>
        <w:t>ed</w:t>
      </w:r>
      <w:r w:rsidRPr="00764A5B">
        <w:rPr>
          <w:rFonts w:ascii="Times New Roman" w:hAnsi="Times New Roman" w:cs="Times New Roman"/>
          <w:sz w:val="24"/>
          <w:szCs w:val="24"/>
        </w:rPr>
        <w:t xml:space="preserve"> about lack of regular checks for people of their age</w:t>
      </w:r>
      <w:r>
        <w:rPr>
          <w:rFonts w:ascii="Times New Roman" w:hAnsi="Times New Roman" w:cs="Times New Roman"/>
          <w:sz w:val="24"/>
          <w:szCs w:val="24"/>
        </w:rPr>
        <w:t>. Others</w:t>
      </w:r>
      <w:r w:rsidRPr="00764A5B">
        <w:rPr>
          <w:rFonts w:ascii="Times New Roman" w:hAnsi="Times New Roman" w:cs="Times New Roman"/>
          <w:sz w:val="24"/>
          <w:szCs w:val="24"/>
        </w:rPr>
        <w:t xml:space="preserve"> </w:t>
      </w:r>
      <w:r>
        <w:rPr>
          <w:rFonts w:ascii="Times New Roman" w:hAnsi="Times New Roman" w:cs="Times New Roman"/>
          <w:sz w:val="24"/>
          <w:szCs w:val="24"/>
        </w:rPr>
        <w:t>n</w:t>
      </w:r>
      <w:r w:rsidRPr="00764A5B">
        <w:rPr>
          <w:rFonts w:ascii="Times New Roman" w:hAnsi="Times New Roman" w:cs="Times New Roman"/>
          <w:sz w:val="24"/>
          <w:szCs w:val="24"/>
        </w:rPr>
        <w:t>ote</w:t>
      </w:r>
      <w:r>
        <w:rPr>
          <w:rFonts w:ascii="Times New Roman" w:hAnsi="Times New Roman" w:cs="Times New Roman"/>
          <w:sz w:val="24"/>
          <w:szCs w:val="24"/>
        </w:rPr>
        <w:t>d</w:t>
      </w:r>
      <w:r w:rsidRPr="00764A5B">
        <w:rPr>
          <w:rFonts w:ascii="Times New Roman" w:hAnsi="Times New Roman" w:cs="Times New Roman"/>
          <w:sz w:val="24"/>
          <w:szCs w:val="24"/>
        </w:rPr>
        <w:t xml:space="preserve"> that they have never been to hospital before despite their age – a piece of information which may be a positive self-representation technique in some cases</w:t>
      </w:r>
      <w:r>
        <w:rPr>
          <w:rFonts w:ascii="Times New Roman" w:hAnsi="Times New Roman" w:cs="Times New Roman"/>
          <w:sz w:val="24"/>
          <w:szCs w:val="24"/>
        </w:rPr>
        <w:t xml:space="preserve"> as it positions the patient as having lived a healthy lifestyle</w:t>
      </w:r>
      <w:r w:rsidRPr="00764A5B">
        <w:rPr>
          <w:rFonts w:ascii="Times New Roman" w:hAnsi="Times New Roman" w:cs="Times New Roman"/>
          <w:sz w:val="24"/>
          <w:szCs w:val="24"/>
        </w:rPr>
        <w:t>.</w:t>
      </w:r>
    </w:p>
    <w:p w14:paraId="177F51F5" w14:textId="77777777" w:rsidR="00FA5886" w:rsidRPr="00764A5B" w:rsidRDefault="00FA5886" w:rsidP="00FA5886">
      <w:pPr>
        <w:ind w:firstLine="720"/>
        <w:rPr>
          <w:rFonts w:ascii="Times New Roman" w:hAnsi="Times New Roman" w:cs="Times New Roman"/>
          <w:sz w:val="24"/>
          <w:szCs w:val="24"/>
        </w:rPr>
      </w:pPr>
      <w:r w:rsidRPr="00764A5B">
        <w:rPr>
          <w:rFonts w:ascii="Times New Roman" w:hAnsi="Times New Roman" w:cs="Times New Roman"/>
          <w:sz w:val="24"/>
          <w:szCs w:val="24"/>
        </w:rPr>
        <w:t>This was my first experience of a hospital and surgery (I'm 72 years!).</w:t>
      </w:r>
    </w:p>
    <w:p w14:paraId="0A77D310" w14:textId="77777777" w:rsidR="00FA5886" w:rsidRPr="00764A5B" w:rsidRDefault="00FA5886" w:rsidP="00FA5886">
      <w:pPr>
        <w:rPr>
          <w:rFonts w:ascii="Times New Roman" w:hAnsi="Times New Roman" w:cs="Times New Roman"/>
          <w:sz w:val="24"/>
          <w:szCs w:val="24"/>
        </w:rPr>
      </w:pPr>
      <w:r w:rsidRPr="00764A5B">
        <w:rPr>
          <w:rFonts w:ascii="Times New Roman" w:hAnsi="Times New Roman" w:cs="Times New Roman"/>
          <w:sz w:val="24"/>
          <w:szCs w:val="24"/>
        </w:rPr>
        <w:t>Other patients mentioned their age to complain about being patronised, spoken to inappropriately or ignored by staff</w:t>
      </w:r>
      <w:r>
        <w:rPr>
          <w:rFonts w:ascii="Times New Roman" w:hAnsi="Times New Roman" w:cs="Times New Roman"/>
          <w:sz w:val="24"/>
          <w:szCs w:val="24"/>
        </w:rPr>
        <w:t>.</w:t>
      </w:r>
    </w:p>
    <w:p w14:paraId="31E8C2FD" w14:textId="77777777" w:rsidR="00FA5886" w:rsidRPr="00764A5B" w:rsidRDefault="00FA5886" w:rsidP="00FA5886">
      <w:pPr>
        <w:ind w:left="720"/>
        <w:rPr>
          <w:rFonts w:ascii="Times New Roman" w:hAnsi="Times New Roman" w:cs="Times New Roman"/>
          <w:sz w:val="24"/>
          <w:szCs w:val="24"/>
        </w:rPr>
      </w:pPr>
      <w:r w:rsidRPr="00764A5B">
        <w:rPr>
          <w:rFonts w:ascii="Times New Roman" w:hAnsi="Times New Roman" w:cs="Times New Roman"/>
          <w:sz w:val="24"/>
          <w:szCs w:val="24"/>
        </w:rPr>
        <w:t xml:space="preserve">Being 74 years old. found some staff, mainly nurses, spoke to my daughter instead of me. </w:t>
      </w:r>
    </w:p>
    <w:p w14:paraId="498D23E6" w14:textId="77777777" w:rsidR="00FA5886" w:rsidRPr="00764A5B" w:rsidRDefault="00FA5886" w:rsidP="00FA5886">
      <w:pPr>
        <w:ind w:left="720"/>
        <w:rPr>
          <w:rFonts w:ascii="Times New Roman" w:hAnsi="Times New Roman" w:cs="Times New Roman"/>
          <w:sz w:val="24"/>
          <w:szCs w:val="24"/>
        </w:rPr>
      </w:pPr>
      <w:r w:rsidRPr="00764A5B">
        <w:rPr>
          <w:rFonts w:ascii="Times New Roman" w:hAnsi="Times New Roman" w:cs="Times New Roman"/>
          <w:sz w:val="24"/>
          <w:szCs w:val="24"/>
        </w:rPr>
        <w:t xml:space="preserve">Some other nurses were patronising, impatient and at the age of 67, I have </w:t>
      </w:r>
      <w:proofErr w:type="gramStart"/>
      <w:r w:rsidRPr="00764A5B">
        <w:rPr>
          <w:rFonts w:ascii="Times New Roman" w:hAnsi="Times New Roman" w:cs="Times New Roman"/>
          <w:sz w:val="24"/>
          <w:szCs w:val="24"/>
        </w:rPr>
        <w:t>being</w:t>
      </w:r>
      <w:proofErr w:type="gramEnd"/>
      <w:r w:rsidRPr="00764A5B">
        <w:rPr>
          <w:rFonts w:ascii="Times New Roman" w:hAnsi="Times New Roman" w:cs="Times New Roman"/>
          <w:sz w:val="24"/>
          <w:szCs w:val="24"/>
        </w:rPr>
        <w:t xml:space="preserve"> addressed as 'lad' (instead of a name) by an indifferent nurse barely out of her teens.</w:t>
      </w:r>
    </w:p>
    <w:p w14:paraId="46A70D0A" w14:textId="77777777" w:rsidR="00FA5886" w:rsidRPr="00764A5B" w:rsidRDefault="00FA5886" w:rsidP="00FA5886">
      <w:pPr>
        <w:rPr>
          <w:rFonts w:ascii="Times New Roman" w:hAnsi="Times New Roman" w:cs="Times New Roman"/>
          <w:sz w:val="24"/>
          <w:szCs w:val="24"/>
        </w:rPr>
      </w:pPr>
      <w:r w:rsidRPr="00764A5B">
        <w:rPr>
          <w:rFonts w:ascii="Times New Roman" w:hAnsi="Times New Roman" w:cs="Times New Roman"/>
          <w:sz w:val="24"/>
          <w:szCs w:val="24"/>
        </w:rPr>
        <w:lastRenderedPageBreak/>
        <w:t>In other cases, age was mentioned in feedback to explain why a patient needed a certain type of care (that may not have been forthcoming).</w:t>
      </w:r>
    </w:p>
    <w:p w14:paraId="11AC1459" w14:textId="77777777" w:rsidR="00FA5886" w:rsidRPr="00764A5B" w:rsidRDefault="00FA5886" w:rsidP="00FA5886">
      <w:pPr>
        <w:ind w:left="720"/>
        <w:rPr>
          <w:rFonts w:ascii="Times New Roman" w:hAnsi="Times New Roman" w:cs="Times New Roman"/>
          <w:sz w:val="24"/>
          <w:szCs w:val="24"/>
        </w:rPr>
      </w:pPr>
      <w:r w:rsidRPr="00764A5B">
        <w:rPr>
          <w:rFonts w:ascii="Times New Roman" w:hAnsi="Times New Roman" w:cs="Times New Roman"/>
          <w:sz w:val="24"/>
          <w:szCs w:val="24"/>
        </w:rPr>
        <w:t xml:space="preserve">I was </w:t>
      </w:r>
      <w:proofErr w:type="gramStart"/>
      <w:r w:rsidRPr="00764A5B">
        <w:rPr>
          <w:rFonts w:ascii="Times New Roman" w:hAnsi="Times New Roman" w:cs="Times New Roman"/>
          <w:sz w:val="24"/>
          <w:szCs w:val="24"/>
        </w:rPr>
        <w:t>really glad</w:t>
      </w:r>
      <w:proofErr w:type="gramEnd"/>
      <w:r w:rsidRPr="00764A5B">
        <w:rPr>
          <w:rFonts w:ascii="Times New Roman" w:hAnsi="Times New Roman" w:cs="Times New Roman"/>
          <w:sz w:val="24"/>
          <w:szCs w:val="24"/>
        </w:rPr>
        <w:t xml:space="preserve"> to get out of there, but then I am 71 and very unsteady after the operation and they couldn</w:t>
      </w:r>
      <w:r>
        <w:rPr>
          <w:rFonts w:ascii="Times New Roman" w:hAnsi="Times New Roman" w:cs="Times New Roman"/>
          <w:sz w:val="24"/>
          <w:szCs w:val="24"/>
        </w:rPr>
        <w:t>’</w:t>
      </w:r>
      <w:r w:rsidRPr="00764A5B">
        <w:rPr>
          <w:rFonts w:ascii="Times New Roman" w:hAnsi="Times New Roman" w:cs="Times New Roman"/>
          <w:sz w:val="24"/>
          <w:szCs w:val="24"/>
        </w:rPr>
        <w:t>t find a wheelchair!</w:t>
      </w:r>
    </w:p>
    <w:p w14:paraId="11955A66" w14:textId="77777777" w:rsidR="00FA5886" w:rsidRPr="00764A5B" w:rsidRDefault="00FA5886" w:rsidP="00FA5886">
      <w:pPr>
        <w:rPr>
          <w:rFonts w:ascii="Times New Roman" w:hAnsi="Times New Roman" w:cs="Times New Roman"/>
          <w:sz w:val="24"/>
          <w:szCs w:val="24"/>
        </w:rPr>
      </w:pPr>
      <w:r w:rsidRPr="00764A5B">
        <w:rPr>
          <w:rFonts w:ascii="Times New Roman" w:hAnsi="Times New Roman" w:cs="Times New Roman"/>
          <w:sz w:val="24"/>
          <w:szCs w:val="24"/>
        </w:rPr>
        <w:t xml:space="preserve">Others mentioned their age as part of positive feedback, noting that they had received treatment despite their age, a point which suggests perhaps that </w:t>
      </w:r>
      <w:r>
        <w:rPr>
          <w:rFonts w:ascii="Times New Roman" w:hAnsi="Times New Roman" w:cs="Times New Roman"/>
          <w:sz w:val="24"/>
          <w:szCs w:val="24"/>
        </w:rPr>
        <w:t xml:space="preserve">some </w:t>
      </w:r>
      <w:r w:rsidRPr="00764A5B">
        <w:rPr>
          <w:rFonts w:ascii="Times New Roman" w:hAnsi="Times New Roman" w:cs="Times New Roman"/>
          <w:sz w:val="24"/>
          <w:szCs w:val="24"/>
        </w:rPr>
        <w:t xml:space="preserve">people over 65 may </w:t>
      </w:r>
      <w:r>
        <w:rPr>
          <w:rFonts w:ascii="Times New Roman" w:hAnsi="Times New Roman" w:cs="Times New Roman"/>
          <w:sz w:val="24"/>
          <w:szCs w:val="24"/>
        </w:rPr>
        <w:t>worry that</w:t>
      </w:r>
      <w:r w:rsidRPr="00764A5B">
        <w:rPr>
          <w:rFonts w:ascii="Times New Roman" w:hAnsi="Times New Roman" w:cs="Times New Roman"/>
          <w:sz w:val="24"/>
          <w:szCs w:val="24"/>
        </w:rPr>
        <w:t xml:space="preserve"> they will not be prioritised or given treatment if they have cancer.</w:t>
      </w:r>
    </w:p>
    <w:p w14:paraId="29B9BA25" w14:textId="77777777" w:rsidR="00FA5886" w:rsidRPr="00764A5B" w:rsidRDefault="00FA5886" w:rsidP="00FA5886">
      <w:pPr>
        <w:ind w:left="720"/>
        <w:rPr>
          <w:rFonts w:ascii="Times New Roman" w:hAnsi="Times New Roman" w:cs="Times New Roman"/>
          <w:sz w:val="24"/>
          <w:szCs w:val="24"/>
        </w:rPr>
      </w:pPr>
      <w:r w:rsidRPr="00764A5B">
        <w:rPr>
          <w:rFonts w:ascii="Times New Roman" w:hAnsi="Times New Roman" w:cs="Times New Roman"/>
          <w:sz w:val="24"/>
          <w:szCs w:val="24"/>
        </w:rPr>
        <w:t>Once it was known I had cancer, I had my cancer operation in 6 weeks. I had thought that at my age (74) it might have been thought `oh, he's too old`. Don't you believe it!</w:t>
      </w:r>
    </w:p>
    <w:p w14:paraId="5526F508" w14:textId="77777777" w:rsidR="00FA5886" w:rsidRDefault="00FA5886" w:rsidP="00FA5886">
      <w:pPr>
        <w:tabs>
          <w:tab w:val="left" w:pos="6324"/>
        </w:tabs>
        <w:rPr>
          <w:rFonts w:ascii="Times New Roman" w:hAnsi="Times New Roman" w:cs="Times New Roman"/>
          <w:sz w:val="24"/>
          <w:szCs w:val="24"/>
        </w:rPr>
      </w:pPr>
      <w:r>
        <w:rPr>
          <w:rFonts w:ascii="Times New Roman" w:hAnsi="Times New Roman" w:cs="Times New Roman"/>
          <w:sz w:val="24"/>
          <w:szCs w:val="24"/>
        </w:rPr>
        <w:t>For the 75-84 group, patients tended to mention their age to refer to having difficulty in filling in surveys or experiencing confusion sometimes indicating that they would have liked more support or information to have been made clearer.</w:t>
      </w:r>
    </w:p>
    <w:p w14:paraId="52931AB5" w14:textId="77777777" w:rsidR="00FA5886" w:rsidRDefault="00FA5886" w:rsidP="00FA5886">
      <w:pPr>
        <w:tabs>
          <w:tab w:val="left" w:pos="851"/>
        </w:tabs>
        <w:rPr>
          <w:rFonts w:ascii="Times New Roman" w:hAnsi="Times New Roman" w:cs="Times New Roman"/>
          <w:sz w:val="24"/>
          <w:szCs w:val="24"/>
        </w:rPr>
      </w:pPr>
      <w:r>
        <w:rPr>
          <w:rFonts w:ascii="Times New Roman" w:hAnsi="Times New Roman" w:cs="Times New Roman"/>
          <w:sz w:val="24"/>
          <w:szCs w:val="24"/>
        </w:rPr>
        <w:tab/>
      </w:r>
      <w:r w:rsidRPr="00E138C3">
        <w:rPr>
          <w:rFonts w:ascii="Times New Roman" w:hAnsi="Times New Roman" w:cs="Times New Roman"/>
          <w:sz w:val="24"/>
          <w:szCs w:val="24"/>
        </w:rPr>
        <w:t>I am 82 years old and didn't get any support or extra advice.</w:t>
      </w:r>
    </w:p>
    <w:p w14:paraId="707473AF" w14:textId="77777777" w:rsidR="00FA5886" w:rsidRDefault="00FA5886" w:rsidP="00FA5886">
      <w:pPr>
        <w:tabs>
          <w:tab w:val="left" w:pos="6324"/>
        </w:tabs>
        <w:rPr>
          <w:rFonts w:ascii="Times New Roman" w:hAnsi="Times New Roman" w:cs="Times New Roman"/>
          <w:sz w:val="24"/>
          <w:szCs w:val="24"/>
        </w:rPr>
      </w:pPr>
      <w:r>
        <w:rPr>
          <w:rFonts w:ascii="Times New Roman" w:hAnsi="Times New Roman" w:cs="Times New Roman"/>
          <w:sz w:val="24"/>
          <w:szCs w:val="24"/>
        </w:rPr>
        <w:t xml:space="preserve">They also mentioned lack of aftercare and difficulties in terms of transport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get to appointments. </w:t>
      </w:r>
    </w:p>
    <w:p w14:paraId="3E86E9EC" w14:textId="77777777" w:rsidR="00FA5886" w:rsidRDefault="00FA5886" w:rsidP="00FA5886">
      <w:pPr>
        <w:tabs>
          <w:tab w:val="left" w:pos="851"/>
        </w:tabs>
        <w:ind w:left="720"/>
        <w:rPr>
          <w:rFonts w:ascii="Times New Roman" w:hAnsi="Times New Roman" w:cs="Times New Roman"/>
          <w:sz w:val="24"/>
          <w:szCs w:val="24"/>
        </w:rPr>
      </w:pPr>
      <w:r w:rsidRPr="00986F0E">
        <w:rPr>
          <w:rFonts w:ascii="Times New Roman" w:hAnsi="Times New Roman" w:cs="Times New Roman"/>
          <w:sz w:val="24"/>
          <w:szCs w:val="24"/>
        </w:rPr>
        <w:t>No provisions were made, I assumed there would be check-ups on me as I am 75 years old and live alone, but no such arrangements were made.</w:t>
      </w:r>
    </w:p>
    <w:p w14:paraId="58C8EB8F" w14:textId="77777777" w:rsidR="00FA5886" w:rsidRDefault="00FA5886" w:rsidP="00FA5886">
      <w:pPr>
        <w:tabs>
          <w:tab w:val="left" w:pos="851"/>
        </w:tabs>
        <w:rPr>
          <w:rFonts w:ascii="Times New Roman" w:hAnsi="Times New Roman" w:cs="Times New Roman"/>
          <w:sz w:val="24"/>
          <w:szCs w:val="24"/>
        </w:rPr>
      </w:pPr>
      <w:r>
        <w:rPr>
          <w:rFonts w:ascii="Times New Roman" w:hAnsi="Times New Roman" w:cs="Times New Roman"/>
          <w:sz w:val="24"/>
          <w:szCs w:val="24"/>
        </w:rPr>
        <w:tab/>
      </w:r>
      <w:r w:rsidRPr="00986F0E">
        <w:rPr>
          <w:rFonts w:ascii="Times New Roman" w:hAnsi="Times New Roman" w:cs="Times New Roman"/>
          <w:sz w:val="24"/>
          <w:szCs w:val="24"/>
        </w:rPr>
        <w:t>I am 77 years old, too big a journey every day.</w:t>
      </w:r>
    </w:p>
    <w:p w14:paraId="2F01AB36" w14:textId="77777777" w:rsidR="00FA5886" w:rsidRDefault="00FA5886" w:rsidP="00FA5886">
      <w:pPr>
        <w:tabs>
          <w:tab w:val="left" w:pos="6324"/>
        </w:tabs>
        <w:rPr>
          <w:rFonts w:ascii="Times New Roman" w:hAnsi="Times New Roman" w:cs="Times New Roman"/>
          <w:sz w:val="24"/>
          <w:szCs w:val="24"/>
        </w:rPr>
      </w:pPr>
      <w:r>
        <w:rPr>
          <w:rFonts w:ascii="Times New Roman" w:hAnsi="Times New Roman" w:cs="Times New Roman"/>
          <w:sz w:val="24"/>
          <w:szCs w:val="24"/>
        </w:rPr>
        <w:t xml:space="preserve">Additionally, these patients mentioned long waiting times, especially when they were required to arrive early in the morning and then not eat or drink before an operation that was to take place in the afternoon. </w:t>
      </w:r>
    </w:p>
    <w:p w14:paraId="6E11FD6C" w14:textId="77777777" w:rsidR="00FA5886" w:rsidRDefault="00FA5886" w:rsidP="00FA5886">
      <w:pPr>
        <w:tabs>
          <w:tab w:val="left" w:pos="709"/>
        </w:tabs>
        <w:ind w:left="709"/>
        <w:rPr>
          <w:rFonts w:ascii="Times New Roman" w:hAnsi="Times New Roman" w:cs="Times New Roman"/>
          <w:sz w:val="24"/>
          <w:szCs w:val="24"/>
        </w:rPr>
      </w:pPr>
      <w:r>
        <w:rPr>
          <w:rFonts w:ascii="Times New Roman" w:hAnsi="Times New Roman" w:cs="Times New Roman"/>
          <w:sz w:val="24"/>
          <w:szCs w:val="24"/>
        </w:rPr>
        <w:tab/>
      </w:r>
      <w:r w:rsidRPr="00E138C3">
        <w:rPr>
          <w:rFonts w:ascii="Times New Roman" w:hAnsi="Times New Roman" w:cs="Times New Roman"/>
          <w:sz w:val="24"/>
          <w:szCs w:val="24"/>
        </w:rPr>
        <w:t xml:space="preserve">The day of my surgery (TURP), I was asked to attend at 07:00, having fasted for excess of 6 hours. I was not called to the operating theatre until 17:00, with only sips of water throughout this period, far too long for an </w:t>
      </w:r>
      <w:proofErr w:type="gramStart"/>
      <w:r w:rsidRPr="00E138C3">
        <w:rPr>
          <w:rFonts w:ascii="Times New Roman" w:hAnsi="Times New Roman" w:cs="Times New Roman"/>
          <w:sz w:val="24"/>
          <w:szCs w:val="24"/>
        </w:rPr>
        <w:t>80 year old</w:t>
      </w:r>
      <w:proofErr w:type="gramEnd"/>
      <w:r w:rsidRPr="00E138C3">
        <w:rPr>
          <w:rFonts w:ascii="Times New Roman" w:hAnsi="Times New Roman" w:cs="Times New Roman"/>
          <w:sz w:val="24"/>
          <w:szCs w:val="24"/>
        </w:rPr>
        <w:t>.</w:t>
      </w:r>
    </w:p>
    <w:p w14:paraId="43340B06" w14:textId="77777777" w:rsidR="00FA5886" w:rsidRDefault="00FA5886" w:rsidP="00FA5886">
      <w:pPr>
        <w:tabs>
          <w:tab w:val="left" w:pos="709"/>
        </w:tabs>
        <w:rPr>
          <w:rFonts w:ascii="Times New Roman" w:hAnsi="Times New Roman" w:cs="Times New Roman"/>
          <w:sz w:val="24"/>
          <w:szCs w:val="24"/>
        </w:rPr>
      </w:pPr>
      <w:r>
        <w:rPr>
          <w:rFonts w:ascii="Times New Roman" w:hAnsi="Times New Roman" w:cs="Times New Roman"/>
          <w:sz w:val="24"/>
          <w:szCs w:val="24"/>
        </w:rPr>
        <w:t xml:space="preserve">To summarise then, the comparison of two age-related samples found quite a lot of agreement between the two groups in terms of the positive aspects of their experience, although there were more differences between the groups when they provided criticisms. Patients who mentioned their age often made it relevant to their feedback,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by noting that their age impacted on how they were treated, or how they should have been treated due to their age. We must bear in mind that we are dealing with a small amount of data though, so it is difficult to know if such results can be generalised to all patients from the two age groups. </w:t>
      </w:r>
    </w:p>
    <w:p w14:paraId="3E97C982" w14:textId="77777777" w:rsidR="00FA5886" w:rsidRDefault="00FA5886" w:rsidP="00FA5886">
      <w:pPr>
        <w:tabs>
          <w:tab w:val="left" w:pos="709"/>
        </w:tabs>
        <w:rPr>
          <w:rFonts w:ascii="Times New Roman" w:hAnsi="Times New Roman" w:cs="Times New Roman"/>
          <w:sz w:val="24"/>
          <w:szCs w:val="24"/>
        </w:rPr>
      </w:pPr>
      <w:r>
        <w:rPr>
          <w:rFonts w:ascii="Times New Roman" w:hAnsi="Times New Roman" w:cs="Times New Roman"/>
          <w:sz w:val="24"/>
          <w:szCs w:val="24"/>
        </w:rPr>
        <w:t xml:space="preserve">We now turn to the corpus analysis, which made use of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comments in the corpus that had been tagged for the two age groups under consideration.</w:t>
      </w:r>
    </w:p>
    <w:p w14:paraId="601A6262" w14:textId="77777777" w:rsidR="00FA5886" w:rsidRDefault="00FA5886" w:rsidP="00FA5886">
      <w:pPr>
        <w:tabs>
          <w:tab w:val="left" w:pos="6324"/>
        </w:tabs>
        <w:rPr>
          <w:rFonts w:ascii="Times New Roman" w:hAnsi="Times New Roman" w:cs="Times New Roman"/>
          <w:b/>
          <w:bCs/>
          <w:sz w:val="24"/>
          <w:szCs w:val="24"/>
        </w:rPr>
      </w:pPr>
    </w:p>
    <w:p w14:paraId="6F3D217D" w14:textId="77777777" w:rsidR="00FA5886" w:rsidRPr="00986F0E" w:rsidRDefault="00FA5886" w:rsidP="00FA5886">
      <w:pPr>
        <w:tabs>
          <w:tab w:val="left" w:pos="6324"/>
        </w:tabs>
        <w:rPr>
          <w:rFonts w:ascii="Times New Roman" w:hAnsi="Times New Roman" w:cs="Times New Roman"/>
          <w:b/>
          <w:bCs/>
          <w:sz w:val="24"/>
          <w:szCs w:val="24"/>
        </w:rPr>
      </w:pPr>
      <w:r>
        <w:rPr>
          <w:rFonts w:ascii="Times New Roman" w:hAnsi="Times New Roman" w:cs="Times New Roman"/>
          <w:b/>
          <w:bCs/>
          <w:sz w:val="24"/>
          <w:szCs w:val="24"/>
        </w:rPr>
        <w:t xml:space="preserve">Corpus </w:t>
      </w:r>
      <w:r w:rsidRPr="00986F0E">
        <w:rPr>
          <w:rFonts w:ascii="Times New Roman" w:hAnsi="Times New Roman" w:cs="Times New Roman"/>
          <w:b/>
          <w:bCs/>
          <w:sz w:val="24"/>
          <w:szCs w:val="24"/>
        </w:rPr>
        <w:t>analysis</w:t>
      </w:r>
    </w:p>
    <w:p w14:paraId="173ABB17" w14:textId="77777777" w:rsidR="00FA5886" w:rsidRDefault="00FA5886" w:rsidP="00FA5886">
      <w:pPr>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identify types of positive and negative feedback using corpus methods, we used collocation in order to find words which frequently occurred with evaluative words.</w:t>
      </w:r>
    </w:p>
    <w:p w14:paraId="43280C70" w14:textId="16AC69D3" w:rsidR="00FA5886" w:rsidRDefault="00FA5886" w:rsidP="00FA5886">
      <w:pPr>
        <w:rPr>
          <w:rFonts w:ascii="Times New Roman" w:hAnsi="Times New Roman" w:cs="Times New Roman"/>
          <w:sz w:val="24"/>
          <w:szCs w:val="24"/>
        </w:rPr>
      </w:pPr>
      <w:r w:rsidRPr="006521F4">
        <w:rPr>
          <w:rFonts w:ascii="Times New Roman" w:hAnsi="Times New Roman" w:cs="Times New Roman"/>
          <w:sz w:val="24"/>
          <w:szCs w:val="24"/>
        </w:rPr>
        <w:lastRenderedPageBreak/>
        <w:t>F</w:t>
      </w:r>
      <w:r>
        <w:rPr>
          <w:rFonts w:ascii="Times New Roman" w:hAnsi="Times New Roman" w:cs="Times New Roman"/>
          <w:sz w:val="24"/>
          <w:szCs w:val="24"/>
        </w:rPr>
        <w:t>irst, f</w:t>
      </w:r>
      <w:r w:rsidRPr="006521F4">
        <w:rPr>
          <w:rFonts w:ascii="Times New Roman" w:hAnsi="Times New Roman" w:cs="Times New Roman"/>
          <w:sz w:val="24"/>
          <w:szCs w:val="24"/>
        </w:rPr>
        <w:t xml:space="preserve">requency lists were used to obtain the </w:t>
      </w:r>
      <w:r w:rsidR="00605606">
        <w:rPr>
          <w:rFonts w:ascii="Times New Roman" w:hAnsi="Times New Roman" w:cs="Times New Roman"/>
          <w:sz w:val="24"/>
          <w:szCs w:val="24"/>
        </w:rPr>
        <w:t>most frequent</w:t>
      </w:r>
      <w:r w:rsidRPr="006521F4">
        <w:rPr>
          <w:rFonts w:ascii="Times New Roman" w:hAnsi="Times New Roman" w:cs="Times New Roman"/>
          <w:sz w:val="24"/>
          <w:szCs w:val="24"/>
        </w:rPr>
        <w:t xml:space="preserve"> 20 positive words and the top 20 negative words in the </w:t>
      </w:r>
      <w:proofErr w:type="gramStart"/>
      <w:r w:rsidRPr="006521F4">
        <w:rPr>
          <w:rFonts w:ascii="Times New Roman" w:hAnsi="Times New Roman" w:cs="Times New Roman"/>
          <w:sz w:val="24"/>
          <w:szCs w:val="24"/>
        </w:rPr>
        <w:t>corpus as a whole</w:t>
      </w:r>
      <w:proofErr w:type="gramEnd"/>
      <w:r w:rsidRPr="006521F4">
        <w:rPr>
          <w:rFonts w:ascii="Times New Roman" w:hAnsi="Times New Roman" w:cs="Times New Roman"/>
          <w:sz w:val="24"/>
          <w:szCs w:val="24"/>
        </w:rPr>
        <w:t xml:space="preserve">. </w:t>
      </w:r>
      <w:r w:rsidR="00605606">
        <w:rPr>
          <w:rFonts w:ascii="Times New Roman" w:hAnsi="Times New Roman" w:cs="Times New Roman"/>
          <w:sz w:val="24"/>
          <w:szCs w:val="24"/>
        </w:rPr>
        <w:t xml:space="preserve">These words were obtained by examining a frequency list of the corpus. </w:t>
      </w:r>
      <w:r>
        <w:rPr>
          <w:rFonts w:ascii="Times New Roman" w:hAnsi="Times New Roman" w:cs="Times New Roman"/>
          <w:sz w:val="24"/>
          <w:szCs w:val="24"/>
        </w:rPr>
        <w:t>We checked with concordances that these 40 words were not used in unexpected ways. This resulted in the removal of the word</w:t>
      </w:r>
      <w:r w:rsidRPr="006521F4">
        <w:rPr>
          <w:rFonts w:ascii="Times New Roman" w:hAnsi="Times New Roman" w:cs="Times New Roman"/>
          <w:sz w:val="24"/>
          <w:szCs w:val="24"/>
        </w:rPr>
        <w:t xml:space="preserve"> </w:t>
      </w:r>
      <w:r w:rsidRPr="006521F4">
        <w:rPr>
          <w:rFonts w:ascii="Times New Roman" w:hAnsi="Times New Roman" w:cs="Times New Roman"/>
          <w:i/>
          <w:iCs/>
          <w:sz w:val="24"/>
          <w:szCs w:val="24"/>
        </w:rPr>
        <w:t>nice</w:t>
      </w:r>
      <w:r w:rsidRPr="006521F4">
        <w:rPr>
          <w:rFonts w:ascii="Times New Roman" w:hAnsi="Times New Roman" w:cs="Times New Roman"/>
          <w:sz w:val="24"/>
          <w:szCs w:val="24"/>
        </w:rPr>
        <w:t xml:space="preserve"> </w:t>
      </w:r>
      <w:r>
        <w:rPr>
          <w:rFonts w:ascii="Times New Roman" w:hAnsi="Times New Roman" w:cs="Times New Roman"/>
          <w:sz w:val="24"/>
          <w:szCs w:val="24"/>
        </w:rPr>
        <w:t>from the list of positive words. A</w:t>
      </w:r>
      <w:r w:rsidRPr="006521F4">
        <w:rPr>
          <w:rFonts w:ascii="Times New Roman" w:hAnsi="Times New Roman" w:cs="Times New Roman"/>
          <w:sz w:val="24"/>
          <w:szCs w:val="24"/>
        </w:rPr>
        <w:t xml:space="preserve">lthough </w:t>
      </w:r>
      <w:r>
        <w:rPr>
          <w:rFonts w:ascii="Times New Roman" w:hAnsi="Times New Roman" w:cs="Times New Roman"/>
          <w:sz w:val="24"/>
          <w:szCs w:val="24"/>
        </w:rPr>
        <w:t xml:space="preserve">it was </w:t>
      </w:r>
      <w:r w:rsidRPr="006521F4">
        <w:rPr>
          <w:rFonts w:ascii="Times New Roman" w:hAnsi="Times New Roman" w:cs="Times New Roman"/>
          <w:sz w:val="24"/>
          <w:szCs w:val="24"/>
        </w:rPr>
        <w:t xml:space="preserve">a top 20 word at position 16, </w:t>
      </w:r>
      <w:r>
        <w:rPr>
          <w:rFonts w:ascii="Times New Roman" w:hAnsi="Times New Roman" w:cs="Times New Roman"/>
          <w:sz w:val="24"/>
          <w:szCs w:val="24"/>
        </w:rPr>
        <w:t>the concordance analysis revealed</w:t>
      </w:r>
      <w:r w:rsidRPr="006521F4">
        <w:rPr>
          <w:rFonts w:ascii="Times New Roman" w:hAnsi="Times New Roman" w:cs="Times New Roman"/>
          <w:sz w:val="24"/>
          <w:szCs w:val="24"/>
        </w:rPr>
        <w:t xml:space="preserve"> a high number of false positives in contexts such as </w:t>
      </w:r>
      <w:r>
        <w:rPr>
          <w:rFonts w:ascii="Times New Roman" w:hAnsi="Times New Roman" w:cs="Times New Roman"/>
          <w:sz w:val="24"/>
          <w:szCs w:val="24"/>
        </w:rPr>
        <w:t>‘</w:t>
      </w:r>
      <w:r w:rsidRPr="006521F4">
        <w:rPr>
          <w:rFonts w:ascii="Times New Roman" w:hAnsi="Times New Roman" w:cs="Times New Roman"/>
          <w:sz w:val="24"/>
          <w:szCs w:val="24"/>
        </w:rPr>
        <w:t>it would be nice if</w:t>
      </w:r>
      <w:r>
        <w:rPr>
          <w:rFonts w:ascii="Times New Roman" w:hAnsi="Times New Roman" w:cs="Times New Roman"/>
          <w:sz w:val="24"/>
          <w:szCs w:val="24"/>
        </w:rPr>
        <w:t>’</w:t>
      </w:r>
      <w:r w:rsidRPr="006521F4">
        <w:rPr>
          <w:rFonts w:ascii="Times New Roman" w:hAnsi="Times New Roman" w:cs="Times New Roman"/>
          <w:sz w:val="24"/>
          <w:szCs w:val="24"/>
        </w:rPr>
        <w:t xml:space="preserve"> and </w:t>
      </w:r>
      <w:r>
        <w:rPr>
          <w:rFonts w:ascii="Times New Roman" w:hAnsi="Times New Roman" w:cs="Times New Roman"/>
          <w:sz w:val="24"/>
          <w:szCs w:val="24"/>
        </w:rPr>
        <w:t>‘</w:t>
      </w:r>
      <w:r w:rsidRPr="006521F4">
        <w:rPr>
          <w:rFonts w:ascii="Times New Roman" w:hAnsi="Times New Roman" w:cs="Times New Roman"/>
          <w:sz w:val="24"/>
          <w:szCs w:val="24"/>
        </w:rPr>
        <w:t>not nice</w:t>
      </w:r>
      <w:r>
        <w:rPr>
          <w:rFonts w:ascii="Times New Roman" w:hAnsi="Times New Roman" w:cs="Times New Roman"/>
          <w:sz w:val="24"/>
          <w:szCs w:val="24"/>
        </w:rPr>
        <w:t>’</w:t>
      </w:r>
      <w:r w:rsidRPr="006521F4">
        <w:rPr>
          <w:rFonts w:ascii="Times New Roman" w:hAnsi="Times New Roman" w:cs="Times New Roman"/>
          <w:sz w:val="24"/>
          <w:szCs w:val="24"/>
        </w:rPr>
        <w:t xml:space="preserve">. Instead, we included the word at position 21: </w:t>
      </w:r>
      <w:r>
        <w:rPr>
          <w:rFonts w:ascii="Times New Roman" w:hAnsi="Times New Roman" w:cs="Times New Roman"/>
          <w:i/>
          <w:iCs/>
          <w:sz w:val="24"/>
          <w:szCs w:val="24"/>
        </w:rPr>
        <w:t>superb</w:t>
      </w:r>
      <w:r w:rsidRPr="006521F4">
        <w:rPr>
          <w:rFonts w:ascii="Times New Roman" w:hAnsi="Times New Roman" w:cs="Times New Roman"/>
          <w:sz w:val="24"/>
          <w:szCs w:val="24"/>
        </w:rPr>
        <w:t xml:space="preserve">. </w:t>
      </w:r>
      <w:r>
        <w:rPr>
          <w:rFonts w:ascii="Times New Roman" w:hAnsi="Times New Roman" w:cs="Times New Roman"/>
          <w:sz w:val="24"/>
          <w:szCs w:val="24"/>
        </w:rPr>
        <w:t xml:space="preserve">Another word, </w:t>
      </w:r>
      <w:r w:rsidRPr="004E0337">
        <w:rPr>
          <w:rFonts w:ascii="Times New Roman" w:hAnsi="Times New Roman" w:cs="Times New Roman"/>
          <w:i/>
          <w:iCs/>
          <w:sz w:val="24"/>
          <w:szCs w:val="24"/>
        </w:rPr>
        <w:t>class</w:t>
      </w:r>
      <w:r>
        <w:rPr>
          <w:rFonts w:ascii="Times New Roman" w:hAnsi="Times New Roman" w:cs="Times New Roman"/>
          <w:sz w:val="24"/>
          <w:szCs w:val="24"/>
        </w:rPr>
        <w:t xml:space="preserve">, does not immediately appear to be a positive word, although it was almost always used within the term </w:t>
      </w:r>
      <w:r w:rsidRPr="003B3766">
        <w:rPr>
          <w:rFonts w:ascii="Times New Roman" w:hAnsi="Times New Roman" w:cs="Times New Roman"/>
          <w:i/>
          <w:iCs/>
          <w:sz w:val="24"/>
          <w:szCs w:val="24"/>
        </w:rPr>
        <w:t>first class</w:t>
      </w:r>
      <w:r>
        <w:rPr>
          <w:rFonts w:ascii="Times New Roman" w:hAnsi="Times New Roman" w:cs="Times New Roman"/>
          <w:sz w:val="24"/>
          <w:szCs w:val="24"/>
        </w:rPr>
        <w:t xml:space="preserve"> (see </w:t>
      </w:r>
      <w:r w:rsidR="00116FE5">
        <w:rPr>
          <w:rFonts w:ascii="Times New Roman" w:hAnsi="Times New Roman" w:cs="Times New Roman"/>
          <w:sz w:val="24"/>
          <w:szCs w:val="24"/>
        </w:rPr>
        <w:t>Section</w:t>
      </w:r>
      <w:r>
        <w:rPr>
          <w:rFonts w:ascii="Times New Roman" w:hAnsi="Times New Roman" w:cs="Times New Roman"/>
          <w:sz w:val="24"/>
          <w:szCs w:val="24"/>
        </w:rPr>
        <w:t xml:space="preserve"> 2), so we counted this as a single word. </w:t>
      </w:r>
      <w:r w:rsidRPr="006521F4">
        <w:rPr>
          <w:rFonts w:ascii="Times New Roman" w:hAnsi="Times New Roman" w:cs="Times New Roman"/>
          <w:sz w:val="24"/>
          <w:szCs w:val="24"/>
        </w:rPr>
        <w:t>Thus</w:t>
      </w:r>
      <w:r>
        <w:rPr>
          <w:rFonts w:ascii="Times New Roman" w:hAnsi="Times New Roman" w:cs="Times New Roman"/>
          <w:sz w:val="24"/>
          <w:szCs w:val="24"/>
        </w:rPr>
        <w:t>,</w:t>
      </w:r>
      <w:r w:rsidRPr="006521F4">
        <w:rPr>
          <w:rFonts w:ascii="Times New Roman" w:hAnsi="Times New Roman" w:cs="Times New Roman"/>
          <w:sz w:val="24"/>
          <w:szCs w:val="24"/>
        </w:rPr>
        <w:t xml:space="preserve"> the top 20 positive words (excluding </w:t>
      </w:r>
      <w:r w:rsidRPr="006521F4">
        <w:rPr>
          <w:rFonts w:ascii="Times New Roman" w:hAnsi="Times New Roman" w:cs="Times New Roman"/>
          <w:i/>
          <w:iCs/>
          <w:sz w:val="24"/>
          <w:szCs w:val="24"/>
        </w:rPr>
        <w:t>nice</w:t>
      </w:r>
      <w:r w:rsidRPr="006521F4">
        <w:rPr>
          <w:rFonts w:ascii="Times New Roman" w:hAnsi="Times New Roman" w:cs="Times New Roman"/>
          <w:sz w:val="24"/>
          <w:szCs w:val="24"/>
        </w:rPr>
        <w:t xml:space="preserve">) were </w:t>
      </w:r>
      <w:r w:rsidRPr="004B6C5D">
        <w:rPr>
          <w:rFonts w:ascii="Times New Roman" w:hAnsi="Times New Roman" w:cs="Times New Roman"/>
          <w:i/>
          <w:iCs/>
          <w:sz w:val="24"/>
          <w:szCs w:val="24"/>
        </w:rPr>
        <w:t>good</w:t>
      </w:r>
      <w:r>
        <w:rPr>
          <w:rFonts w:ascii="Times New Roman" w:hAnsi="Times New Roman" w:cs="Times New Roman"/>
          <w:sz w:val="24"/>
          <w:szCs w:val="24"/>
        </w:rPr>
        <w:t xml:space="preserve">, </w:t>
      </w:r>
      <w:r w:rsidRPr="006521F4">
        <w:rPr>
          <w:rFonts w:ascii="Times New Roman" w:hAnsi="Times New Roman" w:cs="Times New Roman"/>
          <w:i/>
          <w:iCs/>
          <w:sz w:val="24"/>
          <w:szCs w:val="24"/>
        </w:rPr>
        <w:t xml:space="preserve">excellent, helpful, kind, professional, great, friendly, wonderful, brilliant, fantastic, amazing, efficient, understanding, first class, supportive, outstanding, exceptional, lovely, </w:t>
      </w:r>
      <w:proofErr w:type="gramStart"/>
      <w:r w:rsidRPr="006521F4">
        <w:rPr>
          <w:rFonts w:ascii="Times New Roman" w:hAnsi="Times New Roman" w:cs="Times New Roman"/>
          <w:i/>
          <w:iCs/>
          <w:sz w:val="24"/>
          <w:szCs w:val="24"/>
        </w:rPr>
        <w:t>pleasant</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and</w:t>
      </w:r>
      <w:r w:rsidRPr="006521F4">
        <w:rPr>
          <w:rFonts w:ascii="Times New Roman" w:hAnsi="Times New Roman" w:cs="Times New Roman"/>
          <w:i/>
          <w:iCs/>
          <w:sz w:val="24"/>
          <w:szCs w:val="24"/>
        </w:rPr>
        <w:t xml:space="preserve"> superb</w:t>
      </w:r>
      <w:r>
        <w:rPr>
          <w:rFonts w:ascii="Times New Roman" w:hAnsi="Times New Roman" w:cs="Times New Roman"/>
          <w:i/>
          <w:iCs/>
          <w:sz w:val="24"/>
          <w:szCs w:val="24"/>
        </w:rPr>
        <w:t>.</w:t>
      </w:r>
      <w:r>
        <w:rPr>
          <w:rFonts w:ascii="Times New Roman" w:hAnsi="Times New Roman" w:cs="Times New Roman"/>
          <w:sz w:val="24"/>
          <w:szCs w:val="24"/>
        </w:rPr>
        <w:t xml:space="preserve"> </w:t>
      </w:r>
    </w:p>
    <w:p w14:paraId="72720F88"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These words were used with proportionally similar frequencies for the two age groups and were also reasonably well-distributed across the two sets of patients. The 75-84 group used them slightly more often while the 65-74 group had slightly more patients who used them (see Table 3.4).  </w:t>
      </w:r>
    </w:p>
    <w:p w14:paraId="1CCAD55C"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Table 3.4. Frequency and Distribution of positive evaluation words across the two age groups.</w:t>
      </w:r>
    </w:p>
    <w:tbl>
      <w:tblPr>
        <w:tblStyle w:val="TableGrid"/>
        <w:tblW w:w="0" w:type="auto"/>
        <w:tblLook w:val="04A0" w:firstRow="1" w:lastRow="0" w:firstColumn="1" w:lastColumn="0" w:noHBand="0" w:noVBand="1"/>
      </w:tblPr>
      <w:tblGrid>
        <w:gridCol w:w="1555"/>
        <w:gridCol w:w="3543"/>
        <w:gridCol w:w="3918"/>
      </w:tblGrid>
      <w:tr w:rsidR="00FA5886" w14:paraId="048B5FF4" w14:textId="77777777" w:rsidTr="005A4566">
        <w:tc>
          <w:tcPr>
            <w:tcW w:w="1555" w:type="dxa"/>
          </w:tcPr>
          <w:p w14:paraId="2C67F520" w14:textId="77777777" w:rsidR="00FA5886" w:rsidRDefault="00FA5886" w:rsidP="005A4566">
            <w:pPr>
              <w:rPr>
                <w:rFonts w:ascii="Times New Roman" w:hAnsi="Times New Roman" w:cs="Times New Roman"/>
                <w:sz w:val="24"/>
                <w:szCs w:val="24"/>
              </w:rPr>
            </w:pPr>
          </w:p>
        </w:tc>
        <w:tc>
          <w:tcPr>
            <w:tcW w:w="3543" w:type="dxa"/>
          </w:tcPr>
          <w:p w14:paraId="2B33AA23"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65-74</w:t>
            </w:r>
          </w:p>
        </w:tc>
        <w:tc>
          <w:tcPr>
            <w:tcW w:w="3918" w:type="dxa"/>
          </w:tcPr>
          <w:p w14:paraId="7812CE90"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75-84</w:t>
            </w:r>
          </w:p>
        </w:tc>
      </w:tr>
      <w:tr w:rsidR="00FA5886" w14:paraId="40892195" w14:textId="77777777" w:rsidTr="005A4566">
        <w:tc>
          <w:tcPr>
            <w:tcW w:w="1555" w:type="dxa"/>
          </w:tcPr>
          <w:p w14:paraId="71ECCE02"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Total uses</w:t>
            </w:r>
          </w:p>
        </w:tc>
        <w:tc>
          <w:tcPr>
            <w:tcW w:w="3543" w:type="dxa"/>
          </w:tcPr>
          <w:p w14:paraId="24A80FAD"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88,891 (18,291 per million words)</w:t>
            </w:r>
          </w:p>
        </w:tc>
        <w:tc>
          <w:tcPr>
            <w:tcW w:w="3918" w:type="dxa"/>
          </w:tcPr>
          <w:p w14:paraId="5E6E1785"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48,573 (19,626 per million words)</w:t>
            </w:r>
          </w:p>
        </w:tc>
      </w:tr>
      <w:tr w:rsidR="00FA5886" w14:paraId="2B3D6F9B" w14:textId="77777777" w:rsidTr="005A4566">
        <w:tc>
          <w:tcPr>
            <w:tcW w:w="1555" w:type="dxa"/>
          </w:tcPr>
          <w:p w14:paraId="67DA29E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Total patients</w:t>
            </w:r>
          </w:p>
        </w:tc>
        <w:tc>
          <w:tcPr>
            <w:tcW w:w="3543" w:type="dxa"/>
          </w:tcPr>
          <w:p w14:paraId="3786FF94"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51,174 out of 77,330 (66.17%)</w:t>
            </w:r>
          </w:p>
        </w:tc>
        <w:tc>
          <w:tcPr>
            <w:tcW w:w="3918" w:type="dxa"/>
          </w:tcPr>
          <w:p w14:paraId="5107971F"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29,854 out of 47,927 (62.28%)</w:t>
            </w:r>
          </w:p>
        </w:tc>
      </w:tr>
    </w:tbl>
    <w:p w14:paraId="6EEF6400" w14:textId="77777777" w:rsidR="00FA5886" w:rsidRDefault="00FA5886" w:rsidP="00FA5886">
      <w:pPr>
        <w:rPr>
          <w:rFonts w:ascii="Times New Roman" w:hAnsi="Times New Roman" w:cs="Times New Roman"/>
          <w:sz w:val="24"/>
          <w:szCs w:val="24"/>
        </w:rPr>
      </w:pPr>
    </w:p>
    <w:p w14:paraId="70DC33E8"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We then identified the words which collocated most frequently with these positive words, collectively. We did not use a measure that indicated strength of association like Mutual </w:t>
      </w:r>
      <w:proofErr w:type="gramStart"/>
      <w:r>
        <w:rPr>
          <w:rFonts w:ascii="Times New Roman" w:hAnsi="Times New Roman" w:cs="Times New Roman"/>
          <w:sz w:val="24"/>
          <w:szCs w:val="24"/>
        </w:rPr>
        <w:t>Information</w:t>
      </w:r>
      <w:proofErr w:type="gramEnd"/>
      <w:r>
        <w:rPr>
          <w:rFonts w:ascii="Times New Roman" w:hAnsi="Times New Roman" w:cs="Times New Roman"/>
          <w:sz w:val="24"/>
          <w:szCs w:val="24"/>
        </w:rPr>
        <w:t xml:space="preserve"> or one based on amount of confidence that an association existed between two words, like log-likelihood, because instead we wanted to simply identify the cases of collocation that were most frequent. A span of 3 words either side of the search term was found to be most effective at identifying such words, allowing for cases where the subject of the evaluation occurred either after or before the evaluative word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‘the nurses were fantastic’ vs ‘Great nurses’. From the list of frequent collocates, we focussed only on nouns, removing some words which were not usually directly modified by the evaluative terms. For example, the word </w:t>
      </w:r>
      <w:r w:rsidRPr="00CD1D33">
        <w:rPr>
          <w:rFonts w:ascii="Times New Roman" w:hAnsi="Times New Roman" w:cs="Times New Roman"/>
          <w:i/>
          <w:iCs/>
          <w:sz w:val="24"/>
          <w:szCs w:val="24"/>
        </w:rPr>
        <w:t>hospital</w:t>
      </w:r>
      <w:r>
        <w:rPr>
          <w:rFonts w:ascii="Times New Roman" w:hAnsi="Times New Roman" w:cs="Times New Roman"/>
          <w:sz w:val="24"/>
          <w:szCs w:val="24"/>
        </w:rPr>
        <w:t xml:space="preserve"> appeared as a collocate but it tended to occur in statements like ‘The hospital food was excellent’ or ‘My hospital care was first class’. In these examples, it is really the food and the care which is being evaluated. Table 3.5 shows the top 30 words that collocated with the positive evaluation terms for each age group. </w:t>
      </w:r>
    </w:p>
    <w:p w14:paraId="4AC0384D"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Table 3.5. Noun collocates of positive evaluation words.</w:t>
      </w:r>
    </w:p>
    <w:tbl>
      <w:tblPr>
        <w:tblStyle w:val="TableGrid"/>
        <w:tblW w:w="0" w:type="auto"/>
        <w:tblLook w:val="04A0" w:firstRow="1" w:lastRow="0" w:firstColumn="1" w:lastColumn="0" w:noHBand="0" w:noVBand="1"/>
      </w:tblPr>
      <w:tblGrid>
        <w:gridCol w:w="724"/>
        <w:gridCol w:w="1803"/>
        <w:gridCol w:w="1957"/>
        <w:gridCol w:w="1617"/>
        <w:gridCol w:w="2200"/>
      </w:tblGrid>
      <w:tr w:rsidR="004F5DE2" w14:paraId="67919574" w14:textId="77777777" w:rsidTr="00E003D4">
        <w:tc>
          <w:tcPr>
            <w:tcW w:w="724" w:type="dxa"/>
          </w:tcPr>
          <w:p w14:paraId="4B3CC6E7" w14:textId="77777777" w:rsidR="004F5DE2" w:rsidRPr="00CD1D33" w:rsidRDefault="004F5DE2" w:rsidP="005A4566">
            <w:pPr>
              <w:rPr>
                <w:rFonts w:ascii="Times New Roman" w:hAnsi="Times New Roman" w:cs="Times New Roman"/>
                <w:sz w:val="24"/>
                <w:szCs w:val="24"/>
              </w:rPr>
            </w:pPr>
            <w:bookmarkStart w:id="6" w:name="_Hlk57817357"/>
            <w:r>
              <w:rPr>
                <w:rFonts w:ascii="Times New Roman" w:hAnsi="Times New Roman" w:cs="Times New Roman"/>
                <w:sz w:val="24"/>
                <w:szCs w:val="24"/>
              </w:rPr>
              <w:t>Rank</w:t>
            </w:r>
          </w:p>
        </w:tc>
        <w:tc>
          <w:tcPr>
            <w:tcW w:w="1709" w:type="dxa"/>
          </w:tcPr>
          <w:p w14:paraId="75A75917" w14:textId="77777777" w:rsidR="004F5DE2" w:rsidRDefault="004F5DE2" w:rsidP="005A4566">
            <w:pPr>
              <w:rPr>
                <w:rFonts w:ascii="Times New Roman" w:hAnsi="Times New Roman" w:cs="Times New Roman"/>
                <w:sz w:val="24"/>
                <w:szCs w:val="24"/>
              </w:rPr>
            </w:pPr>
            <w:r>
              <w:rPr>
                <w:rFonts w:ascii="Times New Roman" w:hAnsi="Times New Roman" w:cs="Times New Roman"/>
                <w:sz w:val="24"/>
                <w:szCs w:val="24"/>
              </w:rPr>
              <w:t>65-74</w:t>
            </w:r>
          </w:p>
          <w:p w14:paraId="3011CB01" w14:textId="77777777" w:rsidR="004F5DE2" w:rsidRPr="00CD1D33" w:rsidRDefault="004F5DE2" w:rsidP="005A4566">
            <w:pPr>
              <w:rPr>
                <w:rFonts w:ascii="Times New Roman" w:hAnsi="Times New Roman" w:cs="Times New Roman"/>
                <w:sz w:val="24"/>
                <w:szCs w:val="24"/>
              </w:rPr>
            </w:pPr>
            <w:r>
              <w:rPr>
                <w:rFonts w:ascii="Times New Roman" w:hAnsi="Times New Roman" w:cs="Times New Roman"/>
                <w:sz w:val="24"/>
                <w:szCs w:val="24"/>
              </w:rPr>
              <w:t>Collocate</w:t>
            </w:r>
          </w:p>
        </w:tc>
        <w:tc>
          <w:tcPr>
            <w:tcW w:w="1957" w:type="dxa"/>
          </w:tcPr>
          <w:p w14:paraId="35A5C4BF" w14:textId="5976456F" w:rsidR="004F5DE2" w:rsidRPr="00CD1D33" w:rsidRDefault="004F5DE2" w:rsidP="005A4566">
            <w:pPr>
              <w:rPr>
                <w:rFonts w:ascii="Times New Roman" w:hAnsi="Times New Roman" w:cs="Times New Roman"/>
                <w:sz w:val="24"/>
                <w:szCs w:val="24"/>
              </w:rPr>
            </w:pPr>
            <w:r>
              <w:rPr>
                <w:rFonts w:ascii="Times New Roman" w:hAnsi="Times New Roman" w:cs="Times New Roman"/>
                <w:sz w:val="24"/>
                <w:szCs w:val="24"/>
              </w:rPr>
              <w:t>Frequency (% of comments)</w:t>
            </w:r>
          </w:p>
        </w:tc>
        <w:tc>
          <w:tcPr>
            <w:tcW w:w="1434" w:type="dxa"/>
          </w:tcPr>
          <w:p w14:paraId="3379B5FE" w14:textId="53082B72" w:rsidR="004F5DE2" w:rsidRDefault="004F5DE2" w:rsidP="005A4566">
            <w:pPr>
              <w:rPr>
                <w:rFonts w:ascii="Times New Roman" w:hAnsi="Times New Roman" w:cs="Times New Roman"/>
                <w:sz w:val="24"/>
                <w:szCs w:val="24"/>
              </w:rPr>
            </w:pPr>
            <w:r>
              <w:rPr>
                <w:rFonts w:ascii="Times New Roman" w:hAnsi="Times New Roman" w:cs="Times New Roman"/>
                <w:sz w:val="24"/>
                <w:szCs w:val="24"/>
              </w:rPr>
              <w:t>75-84</w:t>
            </w:r>
          </w:p>
          <w:p w14:paraId="5F47AC9C" w14:textId="77777777" w:rsidR="004F5DE2" w:rsidRPr="00CD1D33" w:rsidRDefault="004F5DE2" w:rsidP="005A4566">
            <w:pPr>
              <w:rPr>
                <w:rFonts w:ascii="Times New Roman" w:hAnsi="Times New Roman" w:cs="Times New Roman"/>
                <w:sz w:val="24"/>
                <w:szCs w:val="24"/>
              </w:rPr>
            </w:pPr>
            <w:r>
              <w:rPr>
                <w:rFonts w:ascii="Times New Roman" w:hAnsi="Times New Roman" w:cs="Times New Roman"/>
                <w:sz w:val="24"/>
                <w:szCs w:val="24"/>
              </w:rPr>
              <w:t>Collocate</w:t>
            </w:r>
          </w:p>
        </w:tc>
        <w:tc>
          <w:tcPr>
            <w:tcW w:w="2200" w:type="dxa"/>
          </w:tcPr>
          <w:p w14:paraId="5BB5C69E" w14:textId="7FFCEC4C" w:rsidR="004F5DE2" w:rsidRPr="00CD1D33" w:rsidRDefault="004F5DE2" w:rsidP="005A4566">
            <w:pPr>
              <w:rPr>
                <w:rFonts w:ascii="Times New Roman" w:hAnsi="Times New Roman" w:cs="Times New Roman"/>
                <w:sz w:val="24"/>
                <w:szCs w:val="24"/>
              </w:rPr>
            </w:pPr>
            <w:r>
              <w:rPr>
                <w:rFonts w:ascii="Times New Roman" w:hAnsi="Times New Roman" w:cs="Times New Roman"/>
                <w:sz w:val="24"/>
                <w:szCs w:val="24"/>
              </w:rPr>
              <w:t>Frequency (% of comments)</w:t>
            </w:r>
          </w:p>
        </w:tc>
      </w:tr>
      <w:tr w:rsidR="004F5DE2" w14:paraId="1661A167" w14:textId="77777777" w:rsidTr="00E003D4">
        <w:tc>
          <w:tcPr>
            <w:tcW w:w="724" w:type="dxa"/>
          </w:tcPr>
          <w:p w14:paraId="571F7F39" w14:textId="77777777" w:rsidR="004F5DE2" w:rsidRPr="00CD1D33" w:rsidRDefault="004F5DE2" w:rsidP="004F5DE2">
            <w:pPr>
              <w:rPr>
                <w:rFonts w:ascii="Times New Roman" w:hAnsi="Times New Roman" w:cs="Times New Roman"/>
                <w:sz w:val="24"/>
                <w:szCs w:val="24"/>
              </w:rPr>
            </w:pPr>
            <w:bookmarkStart w:id="7" w:name="_Hlk57818098"/>
            <w:r w:rsidRPr="00CD1D33">
              <w:rPr>
                <w:rFonts w:ascii="Times New Roman" w:hAnsi="Times New Roman" w:cs="Times New Roman"/>
                <w:sz w:val="24"/>
                <w:szCs w:val="24"/>
              </w:rPr>
              <w:t>1</w:t>
            </w:r>
          </w:p>
        </w:tc>
        <w:tc>
          <w:tcPr>
            <w:tcW w:w="1709" w:type="dxa"/>
          </w:tcPr>
          <w:p w14:paraId="6E607FC0"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care</w:t>
            </w:r>
          </w:p>
        </w:tc>
        <w:tc>
          <w:tcPr>
            <w:tcW w:w="1957" w:type="dxa"/>
          </w:tcPr>
          <w:p w14:paraId="0711E4FC" w14:textId="54BD6789"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10,327 (11.93%)</w:t>
            </w:r>
          </w:p>
        </w:tc>
        <w:tc>
          <w:tcPr>
            <w:tcW w:w="1434" w:type="dxa"/>
          </w:tcPr>
          <w:p w14:paraId="548A5151" w14:textId="3303D785"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care</w:t>
            </w:r>
          </w:p>
        </w:tc>
        <w:tc>
          <w:tcPr>
            <w:tcW w:w="2200" w:type="dxa"/>
          </w:tcPr>
          <w:p w14:paraId="595E6BFD" w14:textId="0A49A887"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5967</w:t>
            </w:r>
            <w:r w:rsidR="00B461B6">
              <w:rPr>
                <w:rFonts w:ascii="Times New Roman" w:hAnsi="Times New Roman" w:cs="Times New Roman"/>
                <w:sz w:val="24"/>
                <w:szCs w:val="24"/>
              </w:rPr>
              <w:t xml:space="preserve"> (11.36%)</w:t>
            </w:r>
          </w:p>
        </w:tc>
      </w:tr>
      <w:tr w:rsidR="004F5DE2" w14:paraId="15E54A2A" w14:textId="77777777" w:rsidTr="00E003D4">
        <w:tc>
          <w:tcPr>
            <w:tcW w:w="724" w:type="dxa"/>
          </w:tcPr>
          <w:p w14:paraId="3A79B3C0"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2</w:t>
            </w:r>
          </w:p>
        </w:tc>
        <w:tc>
          <w:tcPr>
            <w:tcW w:w="1709" w:type="dxa"/>
          </w:tcPr>
          <w:p w14:paraId="69F1A397"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staff</w:t>
            </w:r>
          </w:p>
        </w:tc>
        <w:tc>
          <w:tcPr>
            <w:tcW w:w="1957" w:type="dxa"/>
          </w:tcPr>
          <w:p w14:paraId="761DC5B3" w14:textId="446CB143"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10,042 (11.28%)</w:t>
            </w:r>
          </w:p>
        </w:tc>
        <w:tc>
          <w:tcPr>
            <w:tcW w:w="1434" w:type="dxa"/>
          </w:tcPr>
          <w:p w14:paraId="6F3648CE" w14:textId="21337E2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staff</w:t>
            </w:r>
          </w:p>
        </w:tc>
        <w:tc>
          <w:tcPr>
            <w:tcW w:w="2200" w:type="dxa"/>
          </w:tcPr>
          <w:p w14:paraId="1093EC84" w14:textId="3ADB7A7D"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5,097</w:t>
            </w:r>
            <w:r w:rsidR="00B461B6">
              <w:rPr>
                <w:rFonts w:ascii="Times New Roman" w:hAnsi="Times New Roman" w:cs="Times New Roman"/>
                <w:sz w:val="24"/>
                <w:szCs w:val="24"/>
              </w:rPr>
              <w:t xml:space="preserve"> (9.40%)</w:t>
            </w:r>
          </w:p>
        </w:tc>
      </w:tr>
      <w:tr w:rsidR="004F5DE2" w14:paraId="0F354C63" w14:textId="77777777" w:rsidTr="00E003D4">
        <w:tc>
          <w:tcPr>
            <w:tcW w:w="724" w:type="dxa"/>
          </w:tcPr>
          <w:p w14:paraId="185AE84E"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3</w:t>
            </w:r>
          </w:p>
        </w:tc>
        <w:tc>
          <w:tcPr>
            <w:tcW w:w="1709" w:type="dxa"/>
          </w:tcPr>
          <w:p w14:paraId="728EB0E7"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treatment</w:t>
            </w:r>
          </w:p>
        </w:tc>
        <w:tc>
          <w:tcPr>
            <w:tcW w:w="1957" w:type="dxa"/>
          </w:tcPr>
          <w:p w14:paraId="67259370" w14:textId="5139AC87"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5,241 (6.25%)</w:t>
            </w:r>
          </w:p>
        </w:tc>
        <w:tc>
          <w:tcPr>
            <w:tcW w:w="1434" w:type="dxa"/>
          </w:tcPr>
          <w:p w14:paraId="279623E7" w14:textId="4BA9D993"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treatment</w:t>
            </w:r>
          </w:p>
        </w:tc>
        <w:tc>
          <w:tcPr>
            <w:tcW w:w="2200" w:type="dxa"/>
          </w:tcPr>
          <w:p w14:paraId="45EC2431" w14:textId="1A1807FD"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3,400</w:t>
            </w:r>
            <w:r w:rsidR="00B461B6">
              <w:rPr>
                <w:rFonts w:ascii="Times New Roman" w:hAnsi="Times New Roman" w:cs="Times New Roman"/>
                <w:sz w:val="24"/>
                <w:szCs w:val="24"/>
              </w:rPr>
              <w:t xml:space="preserve"> (6.62%)</w:t>
            </w:r>
          </w:p>
        </w:tc>
      </w:tr>
      <w:tr w:rsidR="004F5DE2" w14:paraId="141E8309" w14:textId="77777777" w:rsidTr="00E003D4">
        <w:tc>
          <w:tcPr>
            <w:tcW w:w="724" w:type="dxa"/>
          </w:tcPr>
          <w:p w14:paraId="0AC02A9D"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4</w:t>
            </w:r>
          </w:p>
        </w:tc>
        <w:tc>
          <w:tcPr>
            <w:tcW w:w="1709" w:type="dxa"/>
          </w:tcPr>
          <w:p w14:paraId="092F88CE"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nurses</w:t>
            </w:r>
          </w:p>
        </w:tc>
        <w:tc>
          <w:tcPr>
            <w:tcW w:w="1957" w:type="dxa"/>
          </w:tcPr>
          <w:p w14:paraId="7F9FEA0C" w14:textId="5CC03B52"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4,706 (5.56%)</w:t>
            </w:r>
          </w:p>
        </w:tc>
        <w:tc>
          <w:tcPr>
            <w:tcW w:w="1434" w:type="dxa"/>
          </w:tcPr>
          <w:p w14:paraId="34E2DCCD" w14:textId="59E8EC7C"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nurses</w:t>
            </w:r>
          </w:p>
        </w:tc>
        <w:tc>
          <w:tcPr>
            <w:tcW w:w="2200" w:type="dxa"/>
          </w:tcPr>
          <w:p w14:paraId="7E3D637C" w14:textId="41738179"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2,563</w:t>
            </w:r>
            <w:r w:rsidR="00B461B6">
              <w:rPr>
                <w:rFonts w:ascii="Times New Roman" w:hAnsi="Times New Roman" w:cs="Times New Roman"/>
                <w:sz w:val="24"/>
                <w:szCs w:val="24"/>
              </w:rPr>
              <w:t xml:space="preserve"> (4.94%)</w:t>
            </w:r>
          </w:p>
        </w:tc>
      </w:tr>
      <w:tr w:rsidR="004F5DE2" w14:paraId="35A307E7" w14:textId="77777777" w:rsidTr="00E003D4">
        <w:tc>
          <w:tcPr>
            <w:tcW w:w="724" w:type="dxa"/>
          </w:tcPr>
          <w:p w14:paraId="7195B4D4"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5</w:t>
            </w:r>
          </w:p>
        </w:tc>
        <w:tc>
          <w:tcPr>
            <w:tcW w:w="1709" w:type="dxa"/>
          </w:tcPr>
          <w:p w14:paraId="17470A93"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doctors</w:t>
            </w:r>
          </w:p>
        </w:tc>
        <w:tc>
          <w:tcPr>
            <w:tcW w:w="1957" w:type="dxa"/>
          </w:tcPr>
          <w:p w14:paraId="1B6D7010" w14:textId="48A597C3"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1,796 (2.21%)</w:t>
            </w:r>
          </w:p>
        </w:tc>
        <w:tc>
          <w:tcPr>
            <w:tcW w:w="1434" w:type="dxa"/>
          </w:tcPr>
          <w:p w14:paraId="5070D44D" w14:textId="4580704E"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doctors</w:t>
            </w:r>
          </w:p>
        </w:tc>
        <w:tc>
          <w:tcPr>
            <w:tcW w:w="2200" w:type="dxa"/>
          </w:tcPr>
          <w:p w14:paraId="138D7A8C" w14:textId="1A6C8226"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1,006</w:t>
            </w:r>
            <w:r w:rsidR="00B461B6">
              <w:rPr>
                <w:rFonts w:ascii="Times New Roman" w:hAnsi="Times New Roman" w:cs="Times New Roman"/>
                <w:sz w:val="24"/>
                <w:szCs w:val="24"/>
              </w:rPr>
              <w:t xml:space="preserve"> (2.00%)</w:t>
            </w:r>
          </w:p>
        </w:tc>
      </w:tr>
      <w:tr w:rsidR="004F5DE2" w14:paraId="1CE1C03F" w14:textId="77777777" w:rsidTr="00E003D4">
        <w:tc>
          <w:tcPr>
            <w:tcW w:w="724" w:type="dxa"/>
          </w:tcPr>
          <w:p w14:paraId="4A7307DA"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6</w:t>
            </w:r>
          </w:p>
        </w:tc>
        <w:tc>
          <w:tcPr>
            <w:tcW w:w="1709" w:type="dxa"/>
          </w:tcPr>
          <w:p w14:paraId="3A01155B"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team</w:t>
            </w:r>
          </w:p>
        </w:tc>
        <w:tc>
          <w:tcPr>
            <w:tcW w:w="1957" w:type="dxa"/>
          </w:tcPr>
          <w:p w14:paraId="569D11C2" w14:textId="51BD5C36"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1,654 (1.97%)</w:t>
            </w:r>
          </w:p>
        </w:tc>
        <w:tc>
          <w:tcPr>
            <w:tcW w:w="1434" w:type="dxa"/>
          </w:tcPr>
          <w:p w14:paraId="62BF272D" w14:textId="0B71E87D"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service</w:t>
            </w:r>
          </w:p>
        </w:tc>
        <w:tc>
          <w:tcPr>
            <w:tcW w:w="2200" w:type="dxa"/>
          </w:tcPr>
          <w:p w14:paraId="5A4ED22C" w14:textId="768E8C20"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742</w:t>
            </w:r>
            <w:r w:rsidR="00B461B6">
              <w:rPr>
                <w:rFonts w:ascii="Times New Roman" w:hAnsi="Times New Roman" w:cs="Times New Roman"/>
                <w:sz w:val="24"/>
                <w:szCs w:val="24"/>
              </w:rPr>
              <w:t xml:space="preserve"> (1.44%)</w:t>
            </w:r>
          </w:p>
        </w:tc>
      </w:tr>
      <w:tr w:rsidR="004F5DE2" w14:paraId="7CE118F6" w14:textId="77777777" w:rsidTr="00E003D4">
        <w:tc>
          <w:tcPr>
            <w:tcW w:w="724" w:type="dxa"/>
          </w:tcPr>
          <w:p w14:paraId="1B98F7B2"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lastRenderedPageBreak/>
              <w:t>7</w:t>
            </w:r>
          </w:p>
        </w:tc>
        <w:tc>
          <w:tcPr>
            <w:tcW w:w="1709" w:type="dxa"/>
          </w:tcPr>
          <w:p w14:paraId="56633417"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service</w:t>
            </w:r>
          </w:p>
        </w:tc>
        <w:tc>
          <w:tcPr>
            <w:tcW w:w="1957" w:type="dxa"/>
          </w:tcPr>
          <w:p w14:paraId="36D23AAF" w14:textId="0229E574"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1,312 (1.54%</w:t>
            </w:r>
            <w:r w:rsidR="00B461B6">
              <w:rPr>
                <w:rFonts w:ascii="Times New Roman" w:hAnsi="Times New Roman" w:cs="Times New Roman"/>
                <w:sz w:val="24"/>
                <w:szCs w:val="24"/>
              </w:rPr>
              <w:t>)</w:t>
            </w:r>
          </w:p>
        </w:tc>
        <w:tc>
          <w:tcPr>
            <w:tcW w:w="1434" w:type="dxa"/>
          </w:tcPr>
          <w:p w14:paraId="3A222DBB" w14:textId="4EB5DC5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team</w:t>
            </w:r>
          </w:p>
        </w:tc>
        <w:tc>
          <w:tcPr>
            <w:tcW w:w="2200" w:type="dxa"/>
          </w:tcPr>
          <w:p w14:paraId="4C4136D3" w14:textId="5C6FED2C"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724</w:t>
            </w:r>
            <w:r w:rsidR="00B461B6">
              <w:rPr>
                <w:rFonts w:ascii="Times New Roman" w:hAnsi="Times New Roman" w:cs="Times New Roman"/>
                <w:sz w:val="24"/>
                <w:szCs w:val="24"/>
              </w:rPr>
              <w:t xml:space="preserve"> (1.41%)</w:t>
            </w:r>
          </w:p>
        </w:tc>
      </w:tr>
      <w:tr w:rsidR="004F5DE2" w14:paraId="3BDB16E3" w14:textId="77777777" w:rsidTr="00E003D4">
        <w:tc>
          <w:tcPr>
            <w:tcW w:w="724" w:type="dxa"/>
          </w:tcPr>
          <w:p w14:paraId="62878D2D"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8</w:t>
            </w:r>
          </w:p>
        </w:tc>
        <w:tc>
          <w:tcPr>
            <w:tcW w:w="1709" w:type="dxa"/>
          </w:tcPr>
          <w:p w14:paraId="053FE246"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consultant</w:t>
            </w:r>
          </w:p>
        </w:tc>
        <w:tc>
          <w:tcPr>
            <w:tcW w:w="1957" w:type="dxa"/>
          </w:tcPr>
          <w:p w14:paraId="7ED8529F" w14:textId="2D44E8D1"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1,214 (1.44%)</w:t>
            </w:r>
          </w:p>
        </w:tc>
        <w:tc>
          <w:tcPr>
            <w:tcW w:w="1434" w:type="dxa"/>
          </w:tcPr>
          <w:p w14:paraId="4BE68AA2" w14:textId="00B4CB59"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nursing</w:t>
            </w:r>
          </w:p>
        </w:tc>
        <w:tc>
          <w:tcPr>
            <w:tcW w:w="2200" w:type="dxa"/>
          </w:tcPr>
          <w:p w14:paraId="66613FD7" w14:textId="4BE6A5ED"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555</w:t>
            </w:r>
            <w:r w:rsidR="00B461B6">
              <w:rPr>
                <w:rFonts w:ascii="Times New Roman" w:hAnsi="Times New Roman" w:cs="Times New Roman"/>
                <w:sz w:val="24"/>
                <w:szCs w:val="24"/>
              </w:rPr>
              <w:t xml:space="preserve"> (1.06%)</w:t>
            </w:r>
          </w:p>
        </w:tc>
      </w:tr>
      <w:tr w:rsidR="004F5DE2" w14:paraId="50AB99D9" w14:textId="77777777" w:rsidTr="00E003D4">
        <w:tc>
          <w:tcPr>
            <w:tcW w:w="724" w:type="dxa"/>
          </w:tcPr>
          <w:p w14:paraId="5F09DF00"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9</w:t>
            </w:r>
          </w:p>
        </w:tc>
        <w:tc>
          <w:tcPr>
            <w:tcW w:w="1709" w:type="dxa"/>
          </w:tcPr>
          <w:p w14:paraId="18BCE95B"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chemotherapy</w:t>
            </w:r>
          </w:p>
        </w:tc>
        <w:tc>
          <w:tcPr>
            <w:tcW w:w="1957" w:type="dxa"/>
          </w:tcPr>
          <w:p w14:paraId="2251002F" w14:textId="6415566C"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1,180 (1.44%)</w:t>
            </w:r>
          </w:p>
        </w:tc>
        <w:tc>
          <w:tcPr>
            <w:tcW w:w="1434" w:type="dxa"/>
          </w:tcPr>
          <w:p w14:paraId="1880C06D" w14:textId="4C4E0FF1"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consultant</w:t>
            </w:r>
          </w:p>
        </w:tc>
        <w:tc>
          <w:tcPr>
            <w:tcW w:w="2200" w:type="dxa"/>
          </w:tcPr>
          <w:p w14:paraId="1E62D5AA" w14:textId="069CFF40"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536</w:t>
            </w:r>
            <w:r w:rsidR="00B461B6">
              <w:rPr>
                <w:rFonts w:ascii="Times New Roman" w:hAnsi="Times New Roman" w:cs="Times New Roman"/>
                <w:sz w:val="24"/>
                <w:szCs w:val="24"/>
              </w:rPr>
              <w:t xml:space="preserve"> (1.05%)</w:t>
            </w:r>
          </w:p>
        </w:tc>
      </w:tr>
      <w:tr w:rsidR="004F5DE2" w14:paraId="2AE6C3CA" w14:textId="77777777" w:rsidTr="00E003D4">
        <w:tc>
          <w:tcPr>
            <w:tcW w:w="724" w:type="dxa"/>
          </w:tcPr>
          <w:p w14:paraId="6239F16C"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10</w:t>
            </w:r>
          </w:p>
        </w:tc>
        <w:tc>
          <w:tcPr>
            <w:tcW w:w="1709" w:type="dxa"/>
          </w:tcPr>
          <w:p w14:paraId="63EFA309"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nurs</w:t>
            </w:r>
            <w:r>
              <w:rPr>
                <w:rFonts w:ascii="Times New Roman" w:hAnsi="Times New Roman" w:cs="Times New Roman"/>
                <w:sz w:val="24"/>
                <w:szCs w:val="24"/>
              </w:rPr>
              <w:t>e</w:t>
            </w:r>
          </w:p>
        </w:tc>
        <w:tc>
          <w:tcPr>
            <w:tcW w:w="1957" w:type="dxa"/>
          </w:tcPr>
          <w:p w14:paraId="7B4E7233" w14:textId="496B11FD"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1,067 (1.30%)</w:t>
            </w:r>
          </w:p>
        </w:tc>
        <w:tc>
          <w:tcPr>
            <w:tcW w:w="1434" w:type="dxa"/>
          </w:tcPr>
          <w:p w14:paraId="0B7FF7E1" w14:textId="7E9CC10F"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chemotherapy</w:t>
            </w:r>
          </w:p>
        </w:tc>
        <w:tc>
          <w:tcPr>
            <w:tcW w:w="2200" w:type="dxa"/>
          </w:tcPr>
          <w:p w14:paraId="47553533" w14:textId="1D0641D1"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506</w:t>
            </w:r>
            <w:r w:rsidR="00B461B6">
              <w:rPr>
                <w:rFonts w:ascii="Times New Roman" w:hAnsi="Times New Roman" w:cs="Times New Roman"/>
                <w:sz w:val="24"/>
                <w:szCs w:val="24"/>
              </w:rPr>
              <w:t xml:space="preserve"> (1.06%)</w:t>
            </w:r>
          </w:p>
        </w:tc>
      </w:tr>
      <w:tr w:rsidR="004F5DE2" w14:paraId="0976619E" w14:textId="77777777" w:rsidTr="00E003D4">
        <w:tc>
          <w:tcPr>
            <w:tcW w:w="724" w:type="dxa"/>
          </w:tcPr>
          <w:p w14:paraId="71F1E330"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11</w:t>
            </w:r>
          </w:p>
        </w:tc>
        <w:tc>
          <w:tcPr>
            <w:tcW w:w="1709" w:type="dxa"/>
          </w:tcPr>
          <w:p w14:paraId="67A59B3A"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nursing</w:t>
            </w:r>
          </w:p>
        </w:tc>
        <w:tc>
          <w:tcPr>
            <w:tcW w:w="1957" w:type="dxa"/>
          </w:tcPr>
          <w:p w14:paraId="5740E466" w14:textId="3132C155"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995 (1.19%)</w:t>
            </w:r>
          </w:p>
        </w:tc>
        <w:tc>
          <w:tcPr>
            <w:tcW w:w="1434" w:type="dxa"/>
          </w:tcPr>
          <w:p w14:paraId="6F86FF35" w14:textId="579FAD23"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job</w:t>
            </w:r>
          </w:p>
        </w:tc>
        <w:tc>
          <w:tcPr>
            <w:tcW w:w="2200" w:type="dxa"/>
          </w:tcPr>
          <w:p w14:paraId="28F99283" w14:textId="19F70A34"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504</w:t>
            </w:r>
            <w:r w:rsidR="00B461B6">
              <w:rPr>
                <w:rFonts w:ascii="Times New Roman" w:hAnsi="Times New Roman" w:cs="Times New Roman"/>
                <w:sz w:val="24"/>
                <w:szCs w:val="24"/>
              </w:rPr>
              <w:t xml:space="preserve"> (0.99%)</w:t>
            </w:r>
          </w:p>
        </w:tc>
      </w:tr>
      <w:tr w:rsidR="004F5DE2" w14:paraId="0E36A629" w14:textId="77777777" w:rsidTr="00E003D4">
        <w:tc>
          <w:tcPr>
            <w:tcW w:w="724" w:type="dxa"/>
          </w:tcPr>
          <w:p w14:paraId="1D8B9C74"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12</w:t>
            </w:r>
          </w:p>
        </w:tc>
        <w:tc>
          <w:tcPr>
            <w:tcW w:w="1709" w:type="dxa"/>
          </w:tcPr>
          <w:p w14:paraId="0FFDCE82"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surgeon</w:t>
            </w:r>
          </w:p>
        </w:tc>
        <w:tc>
          <w:tcPr>
            <w:tcW w:w="1957" w:type="dxa"/>
          </w:tcPr>
          <w:p w14:paraId="16E805D4" w14:textId="5BCDC975"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933 (1.11%)</w:t>
            </w:r>
          </w:p>
        </w:tc>
        <w:tc>
          <w:tcPr>
            <w:tcW w:w="1434" w:type="dxa"/>
          </w:tcPr>
          <w:p w14:paraId="5E345D1F" w14:textId="61685140"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nurse</w:t>
            </w:r>
          </w:p>
        </w:tc>
        <w:tc>
          <w:tcPr>
            <w:tcW w:w="2200" w:type="dxa"/>
          </w:tcPr>
          <w:p w14:paraId="19E55691" w14:textId="15C1A6FF"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480</w:t>
            </w:r>
            <w:r w:rsidR="00B461B6">
              <w:rPr>
                <w:rFonts w:ascii="Times New Roman" w:hAnsi="Times New Roman" w:cs="Times New Roman"/>
                <w:sz w:val="24"/>
                <w:szCs w:val="24"/>
              </w:rPr>
              <w:t xml:space="preserve"> (0.95%)</w:t>
            </w:r>
          </w:p>
        </w:tc>
      </w:tr>
      <w:tr w:rsidR="004F5DE2" w14:paraId="08D07BB4" w14:textId="77777777" w:rsidTr="00E003D4">
        <w:tc>
          <w:tcPr>
            <w:tcW w:w="724" w:type="dxa"/>
          </w:tcPr>
          <w:p w14:paraId="6191302F"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13</w:t>
            </w:r>
          </w:p>
        </w:tc>
        <w:tc>
          <w:tcPr>
            <w:tcW w:w="1709" w:type="dxa"/>
          </w:tcPr>
          <w:p w14:paraId="19F26B3F"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people</w:t>
            </w:r>
          </w:p>
        </w:tc>
        <w:tc>
          <w:tcPr>
            <w:tcW w:w="1957" w:type="dxa"/>
          </w:tcPr>
          <w:p w14:paraId="04090025" w14:textId="70B4FFA9"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870 (0.99%)</w:t>
            </w:r>
          </w:p>
        </w:tc>
        <w:tc>
          <w:tcPr>
            <w:tcW w:w="1434" w:type="dxa"/>
          </w:tcPr>
          <w:p w14:paraId="68573E04" w14:textId="35614224"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surgeon</w:t>
            </w:r>
          </w:p>
        </w:tc>
        <w:tc>
          <w:tcPr>
            <w:tcW w:w="2200" w:type="dxa"/>
          </w:tcPr>
          <w:p w14:paraId="75F31098" w14:textId="21B61A2D"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455</w:t>
            </w:r>
            <w:r w:rsidR="00B461B6">
              <w:rPr>
                <w:rFonts w:ascii="Times New Roman" w:hAnsi="Times New Roman" w:cs="Times New Roman"/>
                <w:sz w:val="24"/>
                <w:szCs w:val="24"/>
              </w:rPr>
              <w:t xml:space="preserve"> (0.86%)</w:t>
            </w:r>
          </w:p>
        </w:tc>
      </w:tr>
      <w:tr w:rsidR="004F5DE2" w14:paraId="110490FC" w14:textId="77777777" w:rsidTr="00E003D4">
        <w:tc>
          <w:tcPr>
            <w:tcW w:w="724" w:type="dxa"/>
          </w:tcPr>
          <w:p w14:paraId="41264BD5"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14</w:t>
            </w:r>
          </w:p>
        </w:tc>
        <w:tc>
          <w:tcPr>
            <w:tcW w:w="1709" w:type="dxa"/>
          </w:tcPr>
          <w:p w14:paraId="753800FE"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job</w:t>
            </w:r>
          </w:p>
        </w:tc>
        <w:tc>
          <w:tcPr>
            <w:tcW w:w="1957" w:type="dxa"/>
          </w:tcPr>
          <w:p w14:paraId="008B0F95" w14:textId="3367DEA7"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861 (1.07%)</w:t>
            </w:r>
          </w:p>
        </w:tc>
        <w:tc>
          <w:tcPr>
            <w:tcW w:w="1434" w:type="dxa"/>
          </w:tcPr>
          <w:p w14:paraId="71E16B9E" w14:textId="17DF864B"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people</w:t>
            </w:r>
          </w:p>
        </w:tc>
        <w:tc>
          <w:tcPr>
            <w:tcW w:w="2200" w:type="dxa"/>
          </w:tcPr>
          <w:p w14:paraId="6FEA77D8" w14:textId="3B511FAC"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370</w:t>
            </w:r>
            <w:r w:rsidR="00B461B6">
              <w:rPr>
                <w:rFonts w:ascii="Times New Roman" w:hAnsi="Times New Roman" w:cs="Times New Roman"/>
                <w:sz w:val="24"/>
                <w:szCs w:val="24"/>
              </w:rPr>
              <w:t xml:space="preserve"> (0.70%)</w:t>
            </w:r>
          </w:p>
        </w:tc>
      </w:tr>
      <w:tr w:rsidR="004F5DE2" w14:paraId="021B5B2F" w14:textId="77777777" w:rsidTr="00E003D4">
        <w:tc>
          <w:tcPr>
            <w:tcW w:w="724" w:type="dxa"/>
          </w:tcPr>
          <w:p w14:paraId="773ABC3B"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15</w:t>
            </w:r>
          </w:p>
        </w:tc>
        <w:tc>
          <w:tcPr>
            <w:tcW w:w="1709" w:type="dxa"/>
          </w:tcPr>
          <w:p w14:paraId="2354157A"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support</w:t>
            </w:r>
          </w:p>
        </w:tc>
        <w:tc>
          <w:tcPr>
            <w:tcW w:w="1957" w:type="dxa"/>
          </w:tcPr>
          <w:p w14:paraId="6BC8AE7A" w14:textId="015F0B0D"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859 (1.03%)</w:t>
            </w:r>
          </w:p>
        </w:tc>
        <w:tc>
          <w:tcPr>
            <w:tcW w:w="1434" w:type="dxa"/>
          </w:tcPr>
          <w:p w14:paraId="0CDA7144" w14:textId="3E817589" w:rsidR="004F5DE2" w:rsidRPr="00E003D4" w:rsidRDefault="004F5DE2" w:rsidP="004F5DE2">
            <w:pPr>
              <w:rPr>
                <w:rFonts w:ascii="Times New Roman" w:hAnsi="Times New Roman" w:cs="Times New Roman"/>
                <w:b/>
                <w:bCs/>
                <w:sz w:val="24"/>
                <w:szCs w:val="24"/>
              </w:rPr>
            </w:pPr>
            <w:r w:rsidRPr="00E003D4">
              <w:rPr>
                <w:rFonts w:ascii="Times New Roman" w:hAnsi="Times New Roman" w:cs="Times New Roman"/>
                <w:b/>
                <w:bCs/>
                <w:sz w:val="24"/>
                <w:szCs w:val="24"/>
              </w:rPr>
              <w:t>attention</w:t>
            </w:r>
          </w:p>
        </w:tc>
        <w:tc>
          <w:tcPr>
            <w:tcW w:w="2200" w:type="dxa"/>
          </w:tcPr>
          <w:p w14:paraId="3337E365" w14:textId="0BD48308"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352</w:t>
            </w:r>
            <w:r w:rsidR="00B461B6">
              <w:rPr>
                <w:rFonts w:ascii="Times New Roman" w:hAnsi="Times New Roman" w:cs="Times New Roman"/>
                <w:sz w:val="24"/>
                <w:szCs w:val="24"/>
              </w:rPr>
              <w:t xml:space="preserve"> (0.70%)</w:t>
            </w:r>
          </w:p>
        </w:tc>
      </w:tr>
      <w:tr w:rsidR="004F5DE2" w14:paraId="4A805CDB" w14:textId="77777777" w:rsidTr="00E003D4">
        <w:tc>
          <w:tcPr>
            <w:tcW w:w="724" w:type="dxa"/>
          </w:tcPr>
          <w:p w14:paraId="6E85C41B"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16</w:t>
            </w:r>
          </w:p>
        </w:tc>
        <w:tc>
          <w:tcPr>
            <w:tcW w:w="1709" w:type="dxa"/>
          </w:tcPr>
          <w:p w14:paraId="1CC13C32"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GP</w:t>
            </w:r>
          </w:p>
        </w:tc>
        <w:tc>
          <w:tcPr>
            <w:tcW w:w="1957" w:type="dxa"/>
          </w:tcPr>
          <w:p w14:paraId="3C2F0270" w14:textId="78A13E1E"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745 (0.91%)</w:t>
            </w:r>
          </w:p>
        </w:tc>
        <w:tc>
          <w:tcPr>
            <w:tcW w:w="1434" w:type="dxa"/>
          </w:tcPr>
          <w:p w14:paraId="727D45F8" w14:textId="5BE155A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support</w:t>
            </w:r>
          </w:p>
        </w:tc>
        <w:tc>
          <w:tcPr>
            <w:tcW w:w="2200" w:type="dxa"/>
          </w:tcPr>
          <w:p w14:paraId="4AF23FA4" w14:textId="0B95E63D"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349</w:t>
            </w:r>
            <w:r w:rsidR="00B461B6">
              <w:rPr>
                <w:rFonts w:ascii="Times New Roman" w:hAnsi="Times New Roman" w:cs="Times New Roman"/>
                <w:sz w:val="24"/>
                <w:szCs w:val="24"/>
              </w:rPr>
              <w:t xml:space="preserve"> (0.69%)</w:t>
            </w:r>
          </w:p>
        </w:tc>
      </w:tr>
      <w:tr w:rsidR="004F5DE2" w14:paraId="0EC04C35" w14:textId="77777777" w:rsidTr="00E003D4">
        <w:tc>
          <w:tcPr>
            <w:tcW w:w="724" w:type="dxa"/>
          </w:tcPr>
          <w:p w14:paraId="39771513"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17</w:t>
            </w:r>
          </w:p>
        </w:tc>
        <w:tc>
          <w:tcPr>
            <w:tcW w:w="1709" w:type="dxa"/>
          </w:tcPr>
          <w:p w14:paraId="287059BD"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radiotherapy</w:t>
            </w:r>
          </w:p>
        </w:tc>
        <w:tc>
          <w:tcPr>
            <w:tcW w:w="1957" w:type="dxa"/>
          </w:tcPr>
          <w:p w14:paraId="792F6759" w14:textId="495EF3E3"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740 (0.89%)</w:t>
            </w:r>
          </w:p>
        </w:tc>
        <w:tc>
          <w:tcPr>
            <w:tcW w:w="1434" w:type="dxa"/>
          </w:tcPr>
          <w:p w14:paraId="2A9CAA4F" w14:textId="05F6FA0D"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radiotherapy</w:t>
            </w:r>
          </w:p>
        </w:tc>
        <w:tc>
          <w:tcPr>
            <w:tcW w:w="2200" w:type="dxa"/>
          </w:tcPr>
          <w:p w14:paraId="573E5E9B" w14:textId="39D26CE2"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336</w:t>
            </w:r>
            <w:r w:rsidR="00B461B6">
              <w:rPr>
                <w:rFonts w:ascii="Times New Roman" w:hAnsi="Times New Roman" w:cs="Times New Roman"/>
                <w:sz w:val="24"/>
                <w:szCs w:val="24"/>
              </w:rPr>
              <w:t xml:space="preserve"> (0.65%)</w:t>
            </w:r>
          </w:p>
        </w:tc>
      </w:tr>
      <w:tr w:rsidR="004F5DE2" w14:paraId="668F779D" w14:textId="77777777" w:rsidTr="00E003D4">
        <w:tc>
          <w:tcPr>
            <w:tcW w:w="724" w:type="dxa"/>
          </w:tcPr>
          <w:p w14:paraId="02385650"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18</w:t>
            </w:r>
          </w:p>
        </w:tc>
        <w:tc>
          <w:tcPr>
            <w:tcW w:w="1709" w:type="dxa"/>
          </w:tcPr>
          <w:p w14:paraId="4653F25C"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specialist</w:t>
            </w:r>
          </w:p>
        </w:tc>
        <w:tc>
          <w:tcPr>
            <w:tcW w:w="1957" w:type="dxa"/>
          </w:tcPr>
          <w:p w14:paraId="1D858F37" w14:textId="0B5D0BB0"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619 (0.75%)</w:t>
            </w:r>
          </w:p>
        </w:tc>
        <w:tc>
          <w:tcPr>
            <w:tcW w:w="1434" w:type="dxa"/>
          </w:tcPr>
          <w:p w14:paraId="27D3E8A7" w14:textId="28EB7E2A"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GP</w:t>
            </w:r>
          </w:p>
        </w:tc>
        <w:tc>
          <w:tcPr>
            <w:tcW w:w="2200" w:type="dxa"/>
          </w:tcPr>
          <w:p w14:paraId="079126F0" w14:textId="0EEEBE71"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323</w:t>
            </w:r>
            <w:r w:rsidR="00B461B6">
              <w:rPr>
                <w:rFonts w:ascii="Times New Roman" w:hAnsi="Times New Roman" w:cs="Times New Roman"/>
                <w:sz w:val="24"/>
                <w:szCs w:val="24"/>
              </w:rPr>
              <w:t xml:space="preserve"> (0.64%)</w:t>
            </w:r>
          </w:p>
        </w:tc>
      </w:tr>
      <w:tr w:rsidR="004F5DE2" w14:paraId="2F0F6EB0" w14:textId="77777777" w:rsidTr="00E003D4">
        <w:tc>
          <w:tcPr>
            <w:tcW w:w="724" w:type="dxa"/>
          </w:tcPr>
          <w:p w14:paraId="28ECA53E"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19</w:t>
            </w:r>
          </w:p>
        </w:tc>
        <w:tc>
          <w:tcPr>
            <w:tcW w:w="1709" w:type="dxa"/>
          </w:tcPr>
          <w:p w14:paraId="198C01E2"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oncolog</w:t>
            </w:r>
            <w:r>
              <w:rPr>
                <w:rFonts w:ascii="Times New Roman" w:hAnsi="Times New Roman" w:cs="Times New Roman"/>
                <w:sz w:val="24"/>
                <w:szCs w:val="24"/>
              </w:rPr>
              <w:t>y</w:t>
            </w:r>
          </w:p>
        </w:tc>
        <w:tc>
          <w:tcPr>
            <w:tcW w:w="1957" w:type="dxa"/>
          </w:tcPr>
          <w:p w14:paraId="2B310415" w14:textId="2C6B688F"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568 (0.68%)</w:t>
            </w:r>
          </w:p>
        </w:tc>
        <w:tc>
          <w:tcPr>
            <w:tcW w:w="1434" w:type="dxa"/>
          </w:tcPr>
          <w:p w14:paraId="12767053" w14:textId="458C057B"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food</w:t>
            </w:r>
          </w:p>
        </w:tc>
        <w:tc>
          <w:tcPr>
            <w:tcW w:w="2200" w:type="dxa"/>
          </w:tcPr>
          <w:p w14:paraId="64BFD9B2" w14:textId="6A3731C6"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317</w:t>
            </w:r>
            <w:r w:rsidR="00B461B6">
              <w:rPr>
                <w:rFonts w:ascii="Times New Roman" w:hAnsi="Times New Roman" w:cs="Times New Roman"/>
                <w:sz w:val="24"/>
                <w:szCs w:val="24"/>
              </w:rPr>
              <w:t xml:space="preserve"> (0.59%)</w:t>
            </w:r>
          </w:p>
        </w:tc>
      </w:tr>
      <w:tr w:rsidR="004F5DE2" w14:paraId="2CBD3F97" w14:textId="77777777" w:rsidTr="00E003D4">
        <w:tc>
          <w:tcPr>
            <w:tcW w:w="724" w:type="dxa"/>
          </w:tcPr>
          <w:p w14:paraId="7E16146D" w14:textId="77777777" w:rsidR="004F5DE2" w:rsidRPr="00CD1D33" w:rsidRDefault="004F5DE2" w:rsidP="004F5DE2">
            <w:pPr>
              <w:rPr>
                <w:rFonts w:ascii="Times New Roman" w:hAnsi="Times New Roman" w:cs="Times New Roman"/>
                <w:sz w:val="24"/>
                <w:szCs w:val="24"/>
              </w:rPr>
            </w:pPr>
            <w:r w:rsidRPr="00CD1D33">
              <w:rPr>
                <w:rFonts w:ascii="Times New Roman" w:hAnsi="Times New Roman" w:cs="Times New Roman"/>
                <w:sz w:val="24"/>
                <w:szCs w:val="24"/>
              </w:rPr>
              <w:t>20</w:t>
            </w:r>
          </w:p>
        </w:tc>
        <w:tc>
          <w:tcPr>
            <w:tcW w:w="1709" w:type="dxa"/>
          </w:tcPr>
          <w:p w14:paraId="301A862C"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consultants</w:t>
            </w:r>
          </w:p>
        </w:tc>
        <w:tc>
          <w:tcPr>
            <w:tcW w:w="1957" w:type="dxa"/>
          </w:tcPr>
          <w:p w14:paraId="049A011B" w14:textId="1B1973E6"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530 (0.64%)</w:t>
            </w:r>
          </w:p>
        </w:tc>
        <w:tc>
          <w:tcPr>
            <w:tcW w:w="1434" w:type="dxa"/>
          </w:tcPr>
          <w:p w14:paraId="2329285A" w14:textId="500878C4" w:rsidR="004F5DE2" w:rsidRPr="00E003D4" w:rsidRDefault="004F5DE2" w:rsidP="004F5DE2">
            <w:pPr>
              <w:rPr>
                <w:rFonts w:ascii="Times New Roman" w:hAnsi="Times New Roman" w:cs="Times New Roman"/>
                <w:b/>
                <w:bCs/>
                <w:sz w:val="24"/>
                <w:szCs w:val="24"/>
              </w:rPr>
            </w:pPr>
            <w:r w:rsidRPr="00E003D4">
              <w:rPr>
                <w:rFonts w:ascii="Times New Roman" w:hAnsi="Times New Roman" w:cs="Times New Roman"/>
                <w:b/>
                <w:bCs/>
                <w:sz w:val="24"/>
                <w:szCs w:val="24"/>
              </w:rPr>
              <w:t>help</w:t>
            </w:r>
          </w:p>
        </w:tc>
        <w:tc>
          <w:tcPr>
            <w:tcW w:w="2200" w:type="dxa"/>
          </w:tcPr>
          <w:p w14:paraId="7CFDB95E" w14:textId="67BF4178"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297</w:t>
            </w:r>
            <w:r w:rsidR="00B461B6">
              <w:rPr>
                <w:rFonts w:ascii="Times New Roman" w:hAnsi="Times New Roman" w:cs="Times New Roman"/>
                <w:sz w:val="24"/>
                <w:szCs w:val="24"/>
              </w:rPr>
              <w:t xml:space="preserve"> (0.57%)</w:t>
            </w:r>
          </w:p>
        </w:tc>
      </w:tr>
      <w:tr w:rsidR="004F5DE2" w14:paraId="50F5D201" w14:textId="77777777" w:rsidTr="00E003D4">
        <w:tc>
          <w:tcPr>
            <w:tcW w:w="724" w:type="dxa"/>
          </w:tcPr>
          <w:p w14:paraId="733D41D2"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21</w:t>
            </w:r>
          </w:p>
        </w:tc>
        <w:tc>
          <w:tcPr>
            <w:tcW w:w="1709" w:type="dxa"/>
          </w:tcPr>
          <w:p w14:paraId="1012F773" w14:textId="77777777" w:rsidR="004F5DE2" w:rsidRDefault="004F5DE2" w:rsidP="004F5DE2">
            <w:pPr>
              <w:rPr>
                <w:rFonts w:ascii="Times New Roman" w:hAnsi="Times New Roman" w:cs="Times New Roman"/>
                <w:sz w:val="24"/>
                <w:szCs w:val="24"/>
              </w:rPr>
            </w:pPr>
            <w:r>
              <w:rPr>
                <w:rFonts w:ascii="Times New Roman" w:hAnsi="Times New Roman" w:cs="Times New Roman"/>
                <w:sz w:val="24"/>
                <w:szCs w:val="24"/>
              </w:rPr>
              <w:t>operation</w:t>
            </w:r>
          </w:p>
        </w:tc>
        <w:tc>
          <w:tcPr>
            <w:tcW w:w="1957" w:type="dxa"/>
          </w:tcPr>
          <w:p w14:paraId="42ABA874" w14:textId="5B7EF502" w:rsidR="004F5DE2" w:rsidRDefault="004F5DE2" w:rsidP="004F5DE2">
            <w:pPr>
              <w:jc w:val="right"/>
              <w:rPr>
                <w:rFonts w:ascii="Times New Roman" w:hAnsi="Times New Roman" w:cs="Times New Roman"/>
                <w:sz w:val="24"/>
                <w:szCs w:val="24"/>
              </w:rPr>
            </w:pPr>
            <w:r>
              <w:rPr>
                <w:rFonts w:ascii="Times New Roman" w:hAnsi="Times New Roman" w:cs="Times New Roman"/>
                <w:sz w:val="24"/>
                <w:szCs w:val="24"/>
              </w:rPr>
              <w:t>520 (0.65%)</w:t>
            </w:r>
          </w:p>
        </w:tc>
        <w:tc>
          <w:tcPr>
            <w:tcW w:w="1434" w:type="dxa"/>
          </w:tcPr>
          <w:p w14:paraId="4E6A5463" w14:textId="5C2DAF45"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specialist</w:t>
            </w:r>
          </w:p>
        </w:tc>
        <w:tc>
          <w:tcPr>
            <w:tcW w:w="2200" w:type="dxa"/>
          </w:tcPr>
          <w:p w14:paraId="60344988" w14:textId="7C9C22AE"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287</w:t>
            </w:r>
            <w:r w:rsidR="00B461B6">
              <w:rPr>
                <w:rFonts w:ascii="Times New Roman" w:hAnsi="Times New Roman" w:cs="Times New Roman"/>
                <w:sz w:val="24"/>
                <w:szCs w:val="24"/>
              </w:rPr>
              <w:t xml:space="preserve"> (0.57%)</w:t>
            </w:r>
          </w:p>
        </w:tc>
      </w:tr>
      <w:tr w:rsidR="004F5DE2" w14:paraId="662DF149" w14:textId="77777777" w:rsidTr="00E003D4">
        <w:tc>
          <w:tcPr>
            <w:tcW w:w="724" w:type="dxa"/>
          </w:tcPr>
          <w:p w14:paraId="018643EA"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22</w:t>
            </w:r>
          </w:p>
        </w:tc>
        <w:tc>
          <w:tcPr>
            <w:tcW w:w="1709" w:type="dxa"/>
          </w:tcPr>
          <w:p w14:paraId="16E8096E" w14:textId="77777777" w:rsidR="004F5DE2" w:rsidRDefault="004F5DE2" w:rsidP="004F5DE2">
            <w:pPr>
              <w:rPr>
                <w:rFonts w:ascii="Times New Roman" w:hAnsi="Times New Roman" w:cs="Times New Roman"/>
                <w:sz w:val="24"/>
                <w:szCs w:val="24"/>
              </w:rPr>
            </w:pPr>
            <w:r>
              <w:rPr>
                <w:rFonts w:ascii="Times New Roman" w:hAnsi="Times New Roman" w:cs="Times New Roman"/>
                <w:sz w:val="24"/>
                <w:szCs w:val="24"/>
              </w:rPr>
              <w:t>food</w:t>
            </w:r>
          </w:p>
        </w:tc>
        <w:tc>
          <w:tcPr>
            <w:tcW w:w="1957" w:type="dxa"/>
          </w:tcPr>
          <w:p w14:paraId="5EBE74E3" w14:textId="1C544FC3" w:rsidR="004F5DE2" w:rsidRDefault="004F5DE2" w:rsidP="004F5DE2">
            <w:pPr>
              <w:jc w:val="right"/>
              <w:rPr>
                <w:rFonts w:ascii="Times New Roman" w:hAnsi="Times New Roman" w:cs="Times New Roman"/>
                <w:sz w:val="24"/>
                <w:szCs w:val="24"/>
              </w:rPr>
            </w:pPr>
            <w:r>
              <w:rPr>
                <w:rFonts w:ascii="Times New Roman" w:hAnsi="Times New Roman" w:cs="Times New Roman"/>
                <w:sz w:val="24"/>
                <w:szCs w:val="24"/>
              </w:rPr>
              <w:t>500 (0.59</w:t>
            </w:r>
            <w:r w:rsidR="00B461B6">
              <w:rPr>
                <w:rFonts w:ascii="Times New Roman" w:hAnsi="Times New Roman" w:cs="Times New Roman"/>
                <w:sz w:val="24"/>
                <w:szCs w:val="24"/>
              </w:rPr>
              <w:t>%</w:t>
            </w:r>
            <w:r>
              <w:rPr>
                <w:rFonts w:ascii="Times New Roman" w:hAnsi="Times New Roman" w:cs="Times New Roman"/>
                <w:sz w:val="24"/>
                <w:szCs w:val="24"/>
              </w:rPr>
              <w:t>)</w:t>
            </w:r>
          </w:p>
        </w:tc>
        <w:tc>
          <w:tcPr>
            <w:tcW w:w="1434" w:type="dxa"/>
          </w:tcPr>
          <w:p w14:paraId="4B970916" w14:textId="13623831"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consultants</w:t>
            </w:r>
          </w:p>
        </w:tc>
        <w:tc>
          <w:tcPr>
            <w:tcW w:w="2200" w:type="dxa"/>
          </w:tcPr>
          <w:p w14:paraId="7C446043" w14:textId="5508A4A3"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283</w:t>
            </w:r>
            <w:r w:rsidR="00B461B6">
              <w:rPr>
                <w:rFonts w:ascii="Times New Roman" w:hAnsi="Times New Roman" w:cs="Times New Roman"/>
                <w:sz w:val="24"/>
                <w:szCs w:val="24"/>
              </w:rPr>
              <w:t xml:space="preserve"> (0.56%)</w:t>
            </w:r>
          </w:p>
        </w:tc>
      </w:tr>
      <w:tr w:rsidR="004F5DE2" w14:paraId="0F0F1AAC" w14:textId="77777777" w:rsidTr="00E003D4">
        <w:tc>
          <w:tcPr>
            <w:tcW w:w="724" w:type="dxa"/>
          </w:tcPr>
          <w:p w14:paraId="0B8E5C9B"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23</w:t>
            </w:r>
          </w:p>
        </w:tc>
        <w:tc>
          <w:tcPr>
            <w:tcW w:w="1709" w:type="dxa"/>
          </w:tcPr>
          <w:p w14:paraId="6F836D0A" w14:textId="77777777" w:rsidR="004F5DE2" w:rsidRDefault="004F5DE2" w:rsidP="004F5DE2">
            <w:pPr>
              <w:rPr>
                <w:rFonts w:ascii="Times New Roman" w:hAnsi="Times New Roman" w:cs="Times New Roman"/>
                <w:sz w:val="24"/>
                <w:szCs w:val="24"/>
              </w:rPr>
            </w:pPr>
            <w:r>
              <w:rPr>
                <w:rFonts w:ascii="Times New Roman" w:hAnsi="Times New Roman" w:cs="Times New Roman"/>
                <w:sz w:val="24"/>
                <w:szCs w:val="24"/>
              </w:rPr>
              <w:t>oncologist</w:t>
            </w:r>
          </w:p>
        </w:tc>
        <w:tc>
          <w:tcPr>
            <w:tcW w:w="1957" w:type="dxa"/>
          </w:tcPr>
          <w:p w14:paraId="1FFB0475" w14:textId="0F575FCD" w:rsidR="004F5DE2" w:rsidRDefault="004F5DE2" w:rsidP="004F5DE2">
            <w:pPr>
              <w:jc w:val="right"/>
              <w:rPr>
                <w:rFonts w:ascii="Times New Roman" w:hAnsi="Times New Roman" w:cs="Times New Roman"/>
                <w:sz w:val="24"/>
                <w:szCs w:val="24"/>
              </w:rPr>
            </w:pPr>
            <w:r>
              <w:rPr>
                <w:rFonts w:ascii="Times New Roman" w:hAnsi="Times New Roman" w:cs="Times New Roman"/>
                <w:sz w:val="24"/>
                <w:szCs w:val="24"/>
              </w:rPr>
              <w:t>484 (0.57%)</w:t>
            </w:r>
          </w:p>
        </w:tc>
        <w:tc>
          <w:tcPr>
            <w:tcW w:w="1434" w:type="dxa"/>
          </w:tcPr>
          <w:p w14:paraId="7BE6BEAA" w14:textId="6F6321DC"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doctor</w:t>
            </w:r>
          </w:p>
        </w:tc>
        <w:tc>
          <w:tcPr>
            <w:tcW w:w="2200" w:type="dxa"/>
          </w:tcPr>
          <w:p w14:paraId="5E2D6882" w14:textId="144CDA67"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259</w:t>
            </w:r>
            <w:r w:rsidR="00B461B6">
              <w:rPr>
                <w:rFonts w:ascii="Times New Roman" w:hAnsi="Times New Roman" w:cs="Times New Roman"/>
                <w:sz w:val="24"/>
                <w:szCs w:val="24"/>
              </w:rPr>
              <w:t xml:space="preserve"> (0.51%)</w:t>
            </w:r>
          </w:p>
        </w:tc>
      </w:tr>
      <w:tr w:rsidR="004F5DE2" w14:paraId="2F27AA1D" w14:textId="77777777" w:rsidTr="00E003D4">
        <w:tc>
          <w:tcPr>
            <w:tcW w:w="724" w:type="dxa"/>
          </w:tcPr>
          <w:p w14:paraId="517EEAFC"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24</w:t>
            </w:r>
          </w:p>
        </w:tc>
        <w:tc>
          <w:tcPr>
            <w:tcW w:w="1709" w:type="dxa"/>
          </w:tcPr>
          <w:p w14:paraId="0D09AFB9" w14:textId="77777777" w:rsidR="004F5DE2" w:rsidRDefault="004F5DE2" w:rsidP="004F5DE2">
            <w:pPr>
              <w:rPr>
                <w:rFonts w:ascii="Times New Roman" w:hAnsi="Times New Roman" w:cs="Times New Roman"/>
                <w:sz w:val="24"/>
                <w:szCs w:val="24"/>
              </w:rPr>
            </w:pPr>
            <w:r>
              <w:rPr>
                <w:rFonts w:ascii="Times New Roman" w:hAnsi="Times New Roman" w:cs="Times New Roman"/>
                <w:sz w:val="24"/>
                <w:szCs w:val="24"/>
              </w:rPr>
              <w:t>manner</w:t>
            </w:r>
          </w:p>
        </w:tc>
        <w:tc>
          <w:tcPr>
            <w:tcW w:w="1957" w:type="dxa"/>
          </w:tcPr>
          <w:p w14:paraId="47A70E72" w14:textId="3073A505" w:rsidR="004F5DE2" w:rsidRDefault="004F5DE2" w:rsidP="004F5DE2">
            <w:pPr>
              <w:jc w:val="right"/>
              <w:rPr>
                <w:rFonts w:ascii="Times New Roman" w:hAnsi="Times New Roman" w:cs="Times New Roman"/>
                <w:sz w:val="24"/>
                <w:szCs w:val="24"/>
              </w:rPr>
            </w:pPr>
            <w:r>
              <w:rPr>
                <w:rFonts w:ascii="Times New Roman" w:hAnsi="Times New Roman" w:cs="Times New Roman"/>
                <w:sz w:val="24"/>
                <w:szCs w:val="24"/>
              </w:rPr>
              <w:t>476 (0.53%)</w:t>
            </w:r>
          </w:p>
        </w:tc>
        <w:tc>
          <w:tcPr>
            <w:tcW w:w="1434" w:type="dxa"/>
          </w:tcPr>
          <w:p w14:paraId="6EE1F4C4" w14:textId="0C0F54B1"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operation</w:t>
            </w:r>
          </w:p>
        </w:tc>
        <w:tc>
          <w:tcPr>
            <w:tcW w:w="2200" w:type="dxa"/>
          </w:tcPr>
          <w:p w14:paraId="6D77FCBC" w14:textId="4B952E95"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259</w:t>
            </w:r>
            <w:r w:rsidR="00B461B6">
              <w:rPr>
                <w:rFonts w:ascii="Times New Roman" w:hAnsi="Times New Roman" w:cs="Times New Roman"/>
                <w:sz w:val="24"/>
                <w:szCs w:val="24"/>
              </w:rPr>
              <w:t xml:space="preserve"> (0.52%)</w:t>
            </w:r>
          </w:p>
        </w:tc>
      </w:tr>
      <w:tr w:rsidR="004F5DE2" w14:paraId="5FF23212" w14:textId="77777777" w:rsidTr="00E003D4">
        <w:tc>
          <w:tcPr>
            <w:tcW w:w="724" w:type="dxa"/>
          </w:tcPr>
          <w:p w14:paraId="1FB5F114" w14:textId="77777777"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25</w:t>
            </w:r>
          </w:p>
        </w:tc>
        <w:tc>
          <w:tcPr>
            <w:tcW w:w="1709" w:type="dxa"/>
          </w:tcPr>
          <w:p w14:paraId="21EE5E3D" w14:textId="77777777" w:rsidR="004F5DE2" w:rsidRDefault="004F5DE2" w:rsidP="004F5DE2">
            <w:pPr>
              <w:rPr>
                <w:rFonts w:ascii="Times New Roman" w:hAnsi="Times New Roman" w:cs="Times New Roman"/>
                <w:sz w:val="24"/>
                <w:szCs w:val="24"/>
              </w:rPr>
            </w:pPr>
            <w:r>
              <w:rPr>
                <w:rFonts w:ascii="Times New Roman" w:hAnsi="Times New Roman" w:cs="Times New Roman"/>
                <w:sz w:val="24"/>
                <w:szCs w:val="24"/>
              </w:rPr>
              <w:t>doctor</w:t>
            </w:r>
          </w:p>
        </w:tc>
        <w:tc>
          <w:tcPr>
            <w:tcW w:w="1957" w:type="dxa"/>
          </w:tcPr>
          <w:p w14:paraId="50A2190F" w14:textId="5D44F529" w:rsidR="004F5DE2" w:rsidRDefault="004F5DE2" w:rsidP="004F5DE2">
            <w:pPr>
              <w:jc w:val="right"/>
              <w:rPr>
                <w:rFonts w:ascii="Times New Roman" w:hAnsi="Times New Roman" w:cs="Times New Roman"/>
                <w:sz w:val="24"/>
                <w:szCs w:val="24"/>
              </w:rPr>
            </w:pPr>
            <w:r>
              <w:rPr>
                <w:rFonts w:ascii="Times New Roman" w:hAnsi="Times New Roman" w:cs="Times New Roman"/>
                <w:sz w:val="24"/>
                <w:szCs w:val="24"/>
              </w:rPr>
              <w:t>469 (0.57%)</w:t>
            </w:r>
          </w:p>
        </w:tc>
        <w:tc>
          <w:tcPr>
            <w:tcW w:w="1434" w:type="dxa"/>
          </w:tcPr>
          <w:p w14:paraId="75A8388D" w14:textId="4193D9F4"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oncology</w:t>
            </w:r>
          </w:p>
        </w:tc>
        <w:tc>
          <w:tcPr>
            <w:tcW w:w="2200" w:type="dxa"/>
          </w:tcPr>
          <w:p w14:paraId="518E6CD6" w14:textId="3F0D56E9"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230</w:t>
            </w:r>
            <w:r w:rsidR="00B461B6">
              <w:rPr>
                <w:rFonts w:ascii="Times New Roman" w:hAnsi="Times New Roman" w:cs="Times New Roman"/>
                <w:sz w:val="24"/>
                <w:szCs w:val="24"/>
              </w:rPr>
              <w:t xml:space="preserve"> (0.44%)</w:t>
            </w:r>
          </w:p>
        </w:tc>
      </w:tr>
      <w:tr w:rsidR="004F5DE2" w14:paraId="66640B6B" w14:textId="77777777" w:rsidTr="00E003D4">
        <w:tc>
          <w:tcPr>
            <w:tcW w:w="724" w:type="dxa"/>
          </w:tcPr>
          <w:p w14:paraId="6977BEB1" w14:textId="77777777" w:rsidR="004F5DE2" w:rsidRDefault="004F5DE2" w:rsidP="004F5DE2">
            <w:pPr>
              <w:rPr>
                <w:rFonts w:ascii="Times New Roman" w:hAnsi="Times New Roman" w:cs="Times New Roman"/>
                <w:sz w:val="24"/>
                <w:szCs w:val="24"/>
              </w:rPr>
            </w:pPr>
            <w:r>
              <w:rPr>
                <w:rFonts w:ascii="Times New Roman" w:hAnsi="Times New Roman" w:cs="Times New Roman"/>
                <w:sz w:val="24"/>
                <w:szCs w:val="24"/>
              </w:rPr>
              <w:t>26</w:t>
            </w:r>
          </w:p>
        </w:tc>
        <w:tc>
          <w:tcPr>
            <w:tcW w:w="1709" w:type="dxa"/>
          </w:tcPr>
          <w:p w14:paraId="31DB8A8E" w14:textId="77777777" w:rsidR="004F5DE2" w:rsidRPr="00E003D4" w:rsidRDefault="004F5DE2" w:rsidP="004F5DE2">
            <w:pPr>
              <w:rPr>
                <w:rFonts w:ascii="Times New Roman" w:hAnsi="Times New Roman" w:cs="Times New Roman"/>
                <w:b/>
                <w:bCs/>
                <w:sz w:val="24"/>
                <w:szCs w:val="24"/>
              </w:rPr>
            </w:pPr>
            <w:r w:rsidRPr="00E003D4">
              <w:rPr>
                <w:rFonts w:ascii="Times New Roman" w:hAnsi="Times New Roman" w:cs="Times New Roman"/>
                <w:b/>
                <w:bCs/>
                <w:sz w:val="24"/>
                <w:szCs w:val="24"/>
              </w:rPr>
              <w:t>communication</w:t>
            </w:r>
          </w:p>
        </w:tc>
        <w:tc>
          <w:tcPr>
            <w:tcW w:w="1957" w:type="dxa"/>
          </w:tcPr>
          <w:p w14:paraId="4E5F45E6" w14:textId="69849D4B" w:rsidR="004F5DE2" w:rsidRDefault="004F5DE2" w:rsidP="004F5DE2">
            <w:pPr>
              <w:jc w:val="right"/>
              <w:rPr>
                <w:rFonts w:ascii="Times New Roman" w:hAnsi="Times New Roman" w:cs="Times New Roman"/>
                <w:sz w:val="24"/>
                <w:szCs w:val="24"/>
              </w:rPr>
            </w:pPr>
            <w:r>
              <w:rPr>
                <w:rFonts w:ascii="Times New Roman" w:hAnsi="Times New Roman" w:cs="Times New Roman"/>
                <w:sz w:val="24"/>
                <w:szCs w:val="24"/>
              </w:rPr>
              <w:t>447 (0.53</w:t>
            </w:r>
            <w:r w:rsidR="00B461B6">
              <w:rPr>
                <w:rFonts w:ascii="Times New Roman" w:hAnsi="Times New Roman" w:cs="Times New Roman"/>
                <w:sz w:val="24"/>
                <w:szCs w:val="24"/>
              </w:rPr>
              <w:t>%</w:t>
            </w:r>
            <w:r>
              <w:rPr>
                <w:rFonts w:ascii="Times New Roman" w:hAnsi="Times New Roman" w:cs="Times New Roman"/>
                <w:sz w:val="24"/>
                <w:szCs w:val="24"/>
              </w:rPr>
              <w:t>)</w:t>
            </w:r>
          </w:p>
        </w:tc>
        <w:tc>
          <w:tcPr>
            <w:tcW w:w="1434" w:type="dxa"/>
          </w:tcPr>
          <w:p w14:paraId="38095A01" w14:textId="5E3B764B"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Dr</w:t>
            </w:r>
          </w:p>
        </w:tc>
        <w:tc>
          <w:tcPr>
            <w:tcW w:w="2200" w:type="dxa"/>
          </w:tcPr>
          <w:p w14:paraId="59CE9CD9" w14:textId="5DEBD2D1"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219</w:t>
            </w:r>
            <w:r w:rsidR="00B461B6">
              <w:rPr>
                <w:rFonts w:ascii="Times New Roman" w:hAnsi="Times New Roman" w:cs="Times New Roman"/>
                <w:sz w:val="24"/>
                <w:szCs w:val="24"/>
              </w:rPr>
              <w:t xml:space="preserve"> (0.43%)</w:t>
            </w:r>
          </w:p>
        </w:tc>
      </w:tr>
      <w:tr w:rsidR="004F5DE2" w14:paraId="5E723475" w14:textId="77777777" w:rsidTr="00E003D4">
        <w:tc>
          <w:tcPr>
            <w:tcW w:w="724" w:type="dxa"/>
          </w:tcPr>
          <w:p w14:paraId="2716F8DD" w14:textId="77777777" w:rsidR="004F5DE2" w:rsidRDefault="004F5DE2" w:rsidP="004F5DE2">
            <w:pPr>
              <w:rPr>
                <w:rFonts w:ascii="Times New Roman" w:hAnsi="Times New Roman" w:cs="Times New Roman"/>
                <w:sz w:val="24"/>
                <w:szCs w:val="24"/>
              </w:rPr>
            </w:pPr>
            <w:r>
              <w:rPr>
                <w:rFonts w:ascii="Times New Roman" w:hAnsi="Times New Roman" w:cs="Times New Roman"/>
                <w:sz w:val="24"/>
                <w:szCs w:val="24"/>
              </w:rPr>
              <w:t>27</w:t>
            </w:r>
          </w:p>
        </w:tc>
        <w:tc>
          <w:tcPr>
            <w:tcW w:w="1709" w:type="dxa"/>
          </w:tcPr>
          <w:p w14:paraId="37560CD4" w14:textId="77777777" w:rsidR="004F5DE2" w:rsidRPr="00E003D4" w:rsidRDefault="004F5DE2" w:rsidP="004F5DE2">
            <w:pPr>
              <w:rPr>
                <w:rFonts w:ascii="Times New Roman" w:hAnsi="Times New Roman" w:cs="Times New Roman"/>
                <w:b/>
                <w:bCs/>
                <w:sz w:val="24"/>
                <w:szCs w:val="24"/>
              </w:rPr>
            </w:pPr>
            <w:r w:rsidRPr="00E003D4">
              <w:rPr>
                <w:rFonts w:ascii="Times New Roman" w:hAnsi="Times New Roman" w:cs="Times New Roman"/>
                <w:b/>
                <w:bCs/>
                <w:sz w:val="24"/>
                <w:szCs w:val="24"/>
              </w:rPr>
              <w:t>surgery</w:t>
            </w:r>
          </w:p>
        </w:tc>
        <w:tc>
          <w:tcPr>
            <w:tcW w:w="1957" w:type="dxa"/>
          </w:tcPr>
          <w:p w14:paraId="7B36F2FC" w14:textId="0A43D929" w:rsidR="004F5DE2" w:rsidRDefault="004F5DE2" w:rsidP="004F5DE2">
            <w:pPr>
              <w:jc w:val="right"/>
              <w:rPr>
                <w:rFonts w:ascii="Times New Roman" w:hAnsi="Times New Roman" w:cs="Times New Roman"/>
                <w:sz w:val="24"/>
                <w:szCs w:val="24"/>
              </w:rPr>
            </w:pPr>
            <w:r>
              <w:rPr>
                <w:rFonts w:ascii="Times New Roman" w:hAnsi="Times New Roman" w:cs="Times New Roman"/>
                <w:sz w:val="24"/>
                <w:szCs w:val="24"/>
              </w:rPr>
              <w:t>408 (0.50%)</w:t>
            </w:r>
          </w:p>
        </w:tc>
        <w:tc>
          <w:tcPr>
            <w:tcW w:w="1434" w:type="dxa"/>
          </w:tcPr>
          <w:p w14:paraId="0614A2D0" w14:textId="73D4357B"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manner</w:t>
            </w:r>
          </w:p>
        </w:tc>
        <w:tc>
          <w:tcPr>
            <w:tcW w:w="2200" w:type="dxa"/>
          </w:tcPr>
          <w:p w14:paraId="60B6C360" w14:textId="464C2D09"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209</w:t>
            </w:r>
            <w:r w:rsidR="00B461B6">
              <w:rPr>
                <w:rFonts w:ascii="Times New Roman" w:hAnsi="Times New Roman" w:cs="Times New Roman"/>
                <w:sz w:val="24"/>
                <w:szCs w:val="24"/>
              </w:rPr>
              <w:t xml:space="preserve"> (0.37%)</w:t>
            </w:r>
          </w:p>
        </w:tc>
      </w:tr>
      <w:tr w:rsidR="004F5DE2" w14:paraId="417AA8B1" w14:textId="77777777" w:rsidTr="00E003D4">
        <w:tc>
          <w:tcPr>
            <w:tcW w:w="724" w:type="dxa"/>
          </w:tcPr>
          <w:p w14:paraId="5E534CA3" w14:textId="77777777" w:rsidR="004F5DE2" w:rsidRDefault="004F5DE2" w:rsidP="004F5DE2">
            <w:pPr>
              <w:rPr>
                <w:rFonts w:ascii="Times New Roman" w:hAnsi="Times New Roman" w:cs="Times New Roman"/>
                <w:sz w:val="24"/>
                <w:szCs w:val="24"/>
              </w:rPr>
            </w:pPr>
            <w:r>
              <w:rPr>
                <w:rFonts w:ascii="Times New Roman" w:hAnsi="Times New Roman" w:cs="Times New Roman"/>
                <w:sz w:val="24"/>
                <w:szCs w:val="24"/>
              </w:rPr>
              <w:t>28</w:t>
            </w:r>
          </w:p>
        </w:tc>
        <w:tc>
          <w:tcPr>
            <w:tcW w:w="1709" w:type="dxa"/>
          </w:tcPr>
          <w:p w14:paraId="3CAFE4C7" w14:textId="77777777" w:rsidR="004F5DE2" w:rsidRDefault="004F5DE2" w:rsidP="004F5DE2">
            <w:pPr>
              <w:rPr>
                <w:rFonts w:ascii="Times New Roman" w:hAnsi="Times New Roman" w:cs="Times New Roman"/>
                <w:sz w:val="24"/>
                <w:szCs w:val="24"/>
              </w:rPr>
            </w:pPr>
            <w:r>
              <w:rPr>
                <w:rFonts w:ascii="Times New Roman" w:hAnsi="Times New Roman" w:cs="Times New Roman"/>
                <w:sz w:val="24"/>
                <w:szCs w:val="24"/>
              </w:rPr>
              <w:t>Dr</w:t>
            </w:r>
          </w:p>
        </w:tc>
        <w:tc>
          <w:tcPr>
            <w:tcW w:w="1957" w:type="dxa"/>
          </w:tcPr>
          <w:p w14:paraId="42E87EC9" w14:textId="68209587" w:rsidR="004F5DE2" w:rsidRDefault="004F5DE2" w:rsidP="004F5DE2">
            <w:pPr>
              <w:jc w:val="right"/>
              <w:rPr>
                <w:rFonts w:ascii="Times New Roman" w:hAnsi="Times New Roman" w:cs="Times New Roman"/>
                <w:sz w:val="24"/>
                <w:szCs w:val="24"/>
              </w:rPr>
            </w:pPr>
            <w:r>
              <w:rPr>
                <w:rFonts w:ascii="Times New Roman" w:hAnsi="Times New Roman" w:cs="Times New Roman"/>
                <w:sz w:val="24"/>
                <w:szCs w:val="24"/>
              </w:rPr>
              <w:t>398 (0.48</w:t>
            </w:r>
            <w:r w:rsidR="00B461B6">
              <w:rPr>
                <w:rFonts w:ascii="Times New Roman" w:hAnsi="Times New Roman" w:cs="Times New Roman"/>
                <w:sz w:val="24"/>
                <w:szCs w:val="24"/>
              </w:rPr>
              <w:t>%</w:t>
            </w:r>
            <w:r>
              <w:rPr>
                <w:rFonts w:ascii="Times New Roman" w:hAnsi="Times New Roman" w:cs="Times New Roman"/>
                <w:sz w:val="24"/>
                <w:szCs w:val="24"/>
              </w:rPr>
              <w:t>)</w:t>
            </w:r>
          </w:p>
        </w:tc>
        <w:tc>
          <w:tcPr>
            <w:tcW w:w="1434" w:type="dxa"/>
          </w:tcPr>
          <w:p w14:paraId="6C54AC59" w14:textId="4400736D"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oncologist</w:t>
            </w:r>
          </w:p>
        </w:tc>
        <w:tc>
          <w:tcPr>
            <w:tcW w:w="2200" w:type="dxa"/>
          </w:tcPr>
          <w:p w14:paraId="0764CF8A" w14:textId="698EE960"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198</w:t>
            </w:r>
            <w:r w:rsidR="00B461B6">
              <w:rPr>
                <w:rFonts w:ascii="Times New Roman" w:hAnsi="Times New Roman" w:cs="Times New Roman"/>
                <w:sz w:val="24"/>
                <w:szCs w:val="24"/>
              </w:rPr>
              <w:t xml:space="preserve"> (0.38%)</w:t>
            </w:r>
          </w:p>
        </w:tc>
      </w:tr>
      <w:tr w:rsidR="004F5DE2" w14:paraId="084F74E1" w14:textId="77777777" w:rsidTr="00E003D4">
        <w:tc>
          <w:tcPr>
            <w:tcW w:w="724" w:type="dxa"/>
          </w:tcPr>
          <w:p w14:paraId="19A653B0" w14:textId="77777777" w:rsidR="004F5DE2" w:rsidRDefault="004F5DE2" w:rsidP="004F5DE2">
            <w:pPr>
              <w:rPr>
                <w:rFonts w:ascii="Times New Roman" w:hAnsi="Times New Roman" w:cs="Times New Roman"/>
                <w:sz w:val="24"/>
                <w:szCs w:val="24"/>
              </w:rPr>
            </w:pPr>
            <w:r>
              <w:rPr>
                <w:rFonts w:ascii="Times New Roman" w:hAnsi="Times New Roman" w:cs="Times New Roman"/>
                <w:sz w:val="24"/>
                <w:szCs w:val="24"/>
              </w:rPr>
              <w:t>29</w:t>
            </w:r>
          </w:p>
        </w:tc>
        <w:tc>
          <w:tcPr>
            <w:tcW w:w="1709" w:type="dxa"/>
          </w:tcPr>
          <w:p w14:paraId="1CE5420F" w14:textId="77777777" w:rsidR="004F5DE2" w:rsidRDefault="004F5DE2" w:rsidP="004F5DE2">
            <w:pPr>
              <w:rPr>
                <w:rFonts w:ascii="Times New Roman" w:hAnsi="Times New Roman" w:cs="Times New Roman"/>
                <w:sz w:val="24"/>
                <w:szCs w:val="24"/>
              </w:rPr>
            </w:pPr>
            <w:r>
              <w:rPr>
                <w:rFonts w:ascii="Times New Roman" w:hAnsi="Times New Roman" w:cs="Times New Roman"/>
                <w:sz w:val="24"/>
                <w:szCs w:val="24"/>
              </w:rPr>
              <w:t>information</w:t>
            </w:r>
          </w:p>
        </w:tc>
        <w:tc>
          <w:tcPr>
            <w:tcW w:w="1957" w:type="dxa"/>
          </w:tcPr>
          <w:p w14:paraId="2223F8FE" w14:textId="45153D00" w:rsidR="004F5DE2" w:rsidRDefault="004F5DE2" w:rsidP="004F5DE2">
            <w:pPr>
              <w:jc w:val="right"/>
              <w:rPr>
                <w:rFonts w:ascii="Times New Roman" w:hAnsi="Times New Roman" w:cs="Times New Roman"/>
                <w:sz w:val="24"/>
                <w:szCs w:val="24"/>
              </w:rPr>
            </w:pPr>
            <w:r>
              <w:rPr>
                <w:rFonts w:ascii="Times New Roman" w:hAnsi="Times New Roman" w:cs="Times New Roman"/>
                <w:sz w:val="24"/>
                <w:szCs w:val="24"/>
              </w:rPr>
              <w:t>392 (0.48</w:t>
            </w:r>
            <w:r w:rsidR="00B461B6">
              <w:rPr>
                <w:rFonts w:ascii="Times New Roman" w:hAnsi="Times New Roman" w:cs="Times New Roman"/>
                <w:sz w:val="24"/>
                <w:szCs w:val="24"/>
              </w:rPr>
              <w:t>%</w:t>
            </w:r>
            <w:r>
              <w:rPr>
                <w:rFonts w:ascii="Times New Roman" w:hAnsi="Times New Roman" w:cs="Times New Roman"/>
                <w:sz w:val="24"/>
                <w:szCs w:val="24"/>
              </w:rPr>
              <w:t>)</w:t>
            </w:r>
          </w:p>
        </w:tc>
        <w:tc>
          <w:tcPr>
            <w:tcW w:w="1434" w:type="dxa"/>
          </w:tcPr>
          <w:p w14:paraId="5913DCF2" w14:textId="509C90BA" w:rsidR="004F5DE2" w:rsidRPr="00E003D4" w:rsidRDefault="004F5DE2" w:rsidP="004F5DE2">
            <w:pPr>
              <w:rPr>
                <w:rFonts w:ascii="Times New Roman" w:hAnsi="Times New Roman" w:cs="Times New Roman"/>
                <w:b/>
                <w:bCs/>
                <w:sz w:val="24"/>
                <w:szCs w:val="24"/>
              </w:rPr>
            </w:pPr>
            <w:r w:rsidRPr="00E003D4">
              <w:rPr>
                <w:rFonts w:ascii="Times New Roman" w:hAnsi="Times New Roman" w:cs="Times New Roman"/>
                <w:b/>
                <w:bCs/>
                <w:sz w:val="24"/>
                <w:szCs w:val="24"/>
              </w:rPr>
              <w:t>appointments</w:t>
            </w:r>
          </w:p>
        </w:tc>
        <w:tc>
          <w:tcPr>
            <w:tcW w:w="2200" w:type="dxa"/>
          </w:tcPr>
          <w:p w14:paraId="6A10245A" w14:textId="7F6BDE28"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196</w:t>
            </w:r>
            <w:r w:rsidR="00B461B6">
              <w:rPr>
                <w:rFonts w:ascii="Times New Roman" w:hAnsi="Times New Roman" w:cs="Times New Roman"/>
                <w:sz w:val="24"/>
                <w:szCs w:val="24"/>
              </w:rPr>
              <w:t xml:space="preserve"> (0.39%)</w:t>
            </w:r>
          </w:p>
        </w:tc>
      </w:tr>
      <w:tr w:rsidR="004F5DE2" w14:paraId="63CCA524" w14:textId="77777777" w:rsidTr="00E003D4">
        <w:tc>
          <w:tcPr>
            <w:tcW w:w="724" w:type="dxa"/>
          </w:tcPr>
          <w:p w14:paraId="6B438998" w14:textId="77777777" w:rsidR="004F5DE2" w:rsidRDefault="004F5DE2" w:rsidP="004F5DE2">
            <w:pPr>
              <w:rPr>
                <w:rFonts w:ascii="Times New Roman" w:hAnsi="Times New Roman" w:cs="Times New Roman"/>
                <w:sz w:val="24"/>
                <w:szCs w:val="24"/>
              </w:rPr>
            </w:pPr>
            <w:r>
              <w:rPr>
                <w:rFonts w:ascii="Times New Roman" w:hAnsi="Times New Roman" w:cs="Times New Roman"/>
                <w:sz w:val="24"/>
                <w:szCs w:val="24"/>
              </w:rPr>
              <w:t>30</w:t>
            </w:r>
          </w:p>
        </w:tc>
        <w:tc>
          <w:tcPr>
            <w:tcW w:w="1709" w:type="dxa"/>
          </w:tcPr>
          <w:p w14:paraId="19026C5B" w14:textId="77777777" w:rsidR="004F5DE2" w:rsidRPr="00E003D4" w:rsidRDefault="004F5DE2" w:rsidP="004F5DE2">
            <w:pPr>
              <w:rPr>
                <w:rFonts w:ascii="Times New Roman" w:hAnsi="Times New Roman" w:cs="Times New Roman"/>
                <w:b/>
                <w:bCs/>
                <w:sz w:val="24"/>
                <w:szCs w:val="24"/>
              </w:rPr>
            </w:pPr>
            <w:r w:rsidRPr="00E003D4">
              <w:rPr>
                <w:rFonts w:ascii="Times New Roman" w:hAnsi="Times New Roman" w:cs="Times New Roman"/>
                <w:b/>
                <w:bCs/>
                <w:sz w:val="24"/>
                <w:szCs w:val="24"/>
              </w:rPr>
              <w:t>diagnosis</w:t>
            </w:r>
          </w:p>
        </w:tc>
        <w:tc>
          <w:tcPr>
            <w:tcW w:w="1957" w:type="dxa"/>
          </w:tcPr>
          <w:p w14:paraId="0D039456" w14:textId="5AD2047C" w:rsidR="004F5DE2" w:rsidRDefault="004F5DE2" w:rsidP="004F5DE2">
            <w:pPr>
              <w:jc w:val="right"/>
              <w:rPr>
                <w:rFonts w:ascii="Times New Roman" w:hAnsi="Times New Roman" w:cs="Times New Roman"/>
                <w:sz w:val="24"/>
                <w:szCs w:val="24"/>
              </w:rPr>
            </w:pPr>
            <w:r>
              <w:rPr>
                <w:rFonts w:ascii="Times New Roman" w:hAnsi="Times New Roman" w:cs="Times New Roman"/>
                <w:sz w:val="24"/>
                <w:szCs w:val="24"/>
              </w:rPr>
              <w:t>378 (0.47</w:t>
            </w:r>
            <w:r w:rsidR="00B461B6">
              <w:rPr>
                <w:rFonts w:ascii="Times New Roman" w:hAnsi="Times New Roman" w:cs="Times New Roman"/>
                <w:sz w:val="24"/>
                <w:szCs w:val="24"/>
              </w:rPr>
              <w:t>%</w:t>
            </w:r>
            <w:r>
              <w:rPr>
                <w:rFonts w:ascii="Times New Roman" w:hAnsi="Times New Roman" w:cs="Times New Roman"/>
                <w:sz w:val="24"/>
                <w:szCs w:val="24"/>
              </w:rPr>
              <w:t>)</w:t>
            </w:r>
          </w:p>
        </w:tc>
        <w:tc>
          <w:tcPr>
            <w:tcW w:w="1434" w:type="dxa"/>
          </w:tcPr>
          <w:p w14:paraId="5D5E6056" w14:textId="595807C0" w:rsidR="004F5DE2" w:rsidRPr="00CD1D33" w:rsidRDefault="004F5DE2" w:rsidP="004F5DE2">
            <w:pPr>
              <w:rPr>
                <w:rFonts w:ascii="Times New Roman" w:hAnsi="Times New Roman" w:cs="Times New Roman"/>
                <w:sz w:val="24"/>
                <w:szCs w:val="24"/>
              </w:rPr>
            </w:pPr>
            <w:r>
              <w:rPr>
                <w:rFonts w:ascii="Times New Roman" w:hAnsi="Times New Roman" w:cs="Times New Roman"/>
                <w:sz w:val="24"/>
                <w:szCs w:val="24"/>
              </w:rPr>
              <w:t>information</w:t>
            </w:r>
          </w:p>
        </w:tc>
        <w:tc>
          <w:tcPr>
            <w:tcW w:w="2200" w:type="dxa"/>
          </w:tcPr>
          <w:p w14:paraId="08A2ACD2" w14:textId="2CB99F4A" w:rsidR="004F5DE2" w:rsidRPr="00CD1D33" w:rsidRDefault="004F5DE2" w:rsidP="004F5DE2">
            <w:pPr>
              <w:jc w:val="right"/>
              <w:rPr>
                <w:rFonts w:ascii="Times New Roman" w:hAnsi="Times New Roman" w:cs="Times New Roman"/>
                <w:sz w:val="24"/>
                <w:szCs w:val="24"/>
              </w:rPr>
            </w:pPr>
            <w:r>
              <w:rPr>
                <w:rFonts w:ascii="Times New Roman" w:hAnsi="Times New Roman" w:cs="Times New Roman"/>
                <w:sz w:val="24"/>
                <w:szCs w:val="24"/>
              </w:rPr>
              <w:t>192</w:t>
            </w:r>
            <w:r w:rsidR="00B461B6">
              <w:rPr>
                <w:rFonts w:ascii="Times New Roman" w:hAnsi="Times New Roman" w:cs="Times New Roman"/>
                <w:sz w:val="24"/>
                <w:szCs w:val="24"/>
              </w:rPr>
              <w:t xml:space="preserve"> (0.39%)</w:t>
            </w:r>
          </w:p>
        </w:tc>
      </w:tr>
      <w:bookmarkEnd w:id="6"/>
      <w:bookmarkEnd w:id="7"/>
    </w:tbl>
    <w:p w14:paraId="3CE84067" w14:textId="77777777" w:rsidR="00FA5886" w:rsidRDefault="00FA5886" w:rsidP="00FA5886">
      <w:pPr>
        <w:rPr>
          <w:rFonts w:ascii="Times New Roman" w:hAnsi="Times New Roman" w:cs="Times New Roman"/>
          <w:sz w:val="24"/>
          <w:szCs w:val="24"/>
        </w:rPr>
      </w:pPr>
    </w:p>
    <w:p w14:paraId="34FB7F98" w14:textId="28845250" w:rsidR="00FA5886" w:rsidRDefault="00FA5886" w:rsidP="00FA5886">
      <w:pPr>
        <w:rPr>
          <w:rFonts w:ascii="Times New Roman" w:hAnsi="Times New Roman" w:cs="Times New Roman"/>
          <w:sz w:val="24"/>
          <w:szCs w:val="24"/>
        </w:rPr>
      </w:pPr>
      <w:r>
        <w:rPr>
          <w:rFonts w:ascii="Times New Roman" w:hAnsi="Times New Roman" w:cs="Times New Roman"/>
          <w:sz w:val="24"/>
          <w:szCs w:val="24"/>
        </w:rPr>
        <w:t>There is not a great deal of difference between the two lists of collocates, with 2</w:t>
      </w:r>
      <w:r w:rsidR="00742FA2">
        <w:rPr>
          <w:rFonts w:ascii="Times New Roman" w:hAnsi="Times New Roman" w:cs="Times New Roman"/>
          <w:sz w:val="24"/>
          <w:szCs w:val="24"/>
        </w:rPr>
        <w:t>7</w:t>
      </w:r>
      <w:r>
        <w:rPr>
          <w:rFonts w:ascii="Times New Roman" w:hAnsi="Times New Roman" w:cs="Times New Roman"/>
          <w:sz w:val="24"/>
          <w:szCs w:val="24"/>
        </w:rPr>
        <w:t xml:space="preserve"> words appearing in both sets</w:t>
      </w:r>
      <w:r w:rsidR="00742FA2">
        <w:rPr>
          <w:rFonts w:ascii="Times New Roman" w:hAnsi="Times New Roman" w:cs="Times New Roman"/>
          <w:sz w:val="24"/>
          <w:szCs w:val="24"/>
        </w:rPr>
        <w:t xml:space="preserve"> (those that only appeared in one of the lists are shown in bold)</w:t>
      </w:r>
      <w:r>
        <w:rPr>
          <w:rFonts w:ascii="Times New Roman" w:hAnsi="Times New Roman" w:cs="Times New Roman"/>
          <w:sz w:val="24"/>
          <w:szCs w:val="24"/>
        </w:rPr>
        <w:t xml:space="preserve">. Additionally, the order of the lists is similar with most words either appearing in the same position in both lists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only 1-3 places away from the same position. The lists reveal that for both age groups, when different members of staff are evaluated positively, the word </w:t>
      </w:r>
      <w:r w:rsidRPr="00362F64">
        <w:rPr>
          <w:rFonts w:ascii="Times New Roman" w:hAnsi="Times New Roman" w:cs="Times New Roman"/>
          <w:i/>
          <w:iCs/>
          <w:sz w:val="24"/>
          <w:szCs w:val="24"/>
        </w:rPr>
        <w:t>staff</w:t>
      </w:r>
      <w:r>
        <w:rPr>
          <w:rFonts w:ascii="Times New Roman" w:hAnsi="Times New Roman" w:cs="Times New Roman"/>
          <w:sz w:val="24"/>
          <w:szCs w:val="24"/>
        </w:rPr>
        <w:t xml:space="preserve"> is most likely to be used, followed by </w:t>
      </w:r>
      <w:r w:rsidRPr="00362F64">
        <w:rPr>
          <w:rFonts w:ascii="Times New Roman" w:hAnsi="Times New Roman" w:cs="Times New Roman"/>
          <w:i/>
          <w:iCs/>
          <w:sz w:val="24"/>
          <w:szCs w:val="24"/>
        </w:rPr>
        <w:t>nurses</w:t>
      </w:r>
      <w:r>
        <w:rPr>
          <w:rFonts w:ascii="Times New Roman" w:hAnsi="Times New Roman" w:cs="Times New Roman"/>
          <w:sz w:val="24"/>
          <w:szCs w:val="24"/>
        </w:rPr>
        <w:t xml:space="preserve"> and </w:t>
      </w:r>
      <w:r w:rsidRPr="00362F64">
        <w:rPr>
          <w:rFonts w:ascii="Times New Roman" w:hAnsi="Times New Roman" w:cs="Times New Roman"/>
          <w:i/>
          <w:iCs/>
          <w:sz w:val="24"/>
          <w:szCs w:val="24"/>
        </w:rPr>
        <w:t>doctors</w:t>
      </w:r>
      <w:r>
        <w:rPr>
          <w:rFonts w:ascii="Times New Roman" w:hAnsi="Times New Roman" w:cs="Times New Roman"/>
          <w:sz w:val="24"/>
          <w:szCs w:val="24"/>
        </w:rPr>
        <w:t xml:space="preserve">. </w:t>
      </w:r>
      <w:r w:rsidR="00742FA2" w:rsidRPr="00742FA2">
        <w:rPr>
          <w:rFonts w:ascii="Times New Roman" w:hAnsi="Times New Roman" w:cs="Times New Roman"/>
          <w:sz w:val="24"/>
          <w:szCs w:val="24"/>
        </w:rPr>
        <w:t xml:space="preserve">However, the term </w:t>
      </w:r>
      <w:r w:rsidR="00742FA2" w:rsidRPr="00E003D4">
        <w:rPr>
          <w:rFonts w:ascii="Times New Roman" w:hAnsi="Times New Roman" w:cs="Times New Roman"/>
          <w:i/>
          <w:iCs/>
          <w:sz w:val="24"/>
          <w:szCs w:val="24"/>
        </w:rPr>
        <w:t>staff</w:t>
      </w:r>
      <w:r w:rsidR="00742FA2" w:rsidRPr="00742FA2">
        <w:rPr>
          <w:rFonts w:ascii="Times New Roman" w:hAnsi="Times New Roman" w:cs="Times New Roman"/>
          <w:sz w:val="24"/>
          <w:szCs w:val="24"/>
        </w:rPr>
        <w:t xml:space="preserve"> is positively evalu</w:t>
      </w:r>
      <w:r w:rsidR="00742FA2">
        <w:rPr>
          <w:rFonts w:ascii="Times New Roman" w:hAnsi="Times New Roman" w:cs="Times New Roman"/>
          <w:sz w:val="24"/>
          <w:szCs w:val="24"/>
        </w:rPr>
        <w:t>a</w:t>
      </w:r>
      <w:r w:rsidR="00742FA2" w:rsidRPr="00742FA2">
        <w:rPr>
          <w:rFonts w:ascii="Times New Roman" w:hAnsi="Times New Roman" w:cs="Times New Roman"/>
          <w:sz w:val="24"/>
          <w:szCs w:val="24"/>
        </w:rPr>
        <w:t>ted by 11.28% of patients aged 65-74 and 9.40% of patient</w:t>
      </w:r>
      <w:r w:rsidR="00742FA2">
        <w:rPr>
          <w:rFonts w:ascii="Times New Roman" w:hAnsi="Times New Roman" w:cs="Times New Roman"/>
          <w:sz w:val="24"/>
          <w:szCs w:val="24"/>
        </w:rPr>
        <w:t>s</w:t>
      </w:r>
      <w:r w:rsidR="00742FA2" w:rsidRPr="00742FA2">
        <w:rPr>
          <w:rFonts w:ascii="Times New Roman" w:hAnsi="Times New Roman" w:cs="Times New Roman"/>
          <w:sz w:val="24"/>
          <w:szCs w:val="24"/>
        </w:rPr>
        <w:t xml:space="preserve"> aged 75-84, while the younger age group was also more likely to positively evalu</w:t>
      </w:r>
      <w:r w:rsidR="00742FA2">
        <w:rPr>
          <w:rFonts w:ascii="Times New Roman" w:hAnsi="Times New Roman" w:cs="Times New Roman"/>
          <w:sz w:val="24"/>
          <w:szCs w:val="24"/>
        </w:rPr>
        <w:t>a</w:t>
      </w:r>
      <w:r w:rsidR="00742FA2" w:rsidRPr="00742FA2">
        <w:rPr>
          <w:rFonts w:ascii="Times New Roman" w:hAnsi="Times New Roman" w:cs="Times New Roman"/>
          <w:sz w:val="24"/>
          <w:szCs w:val="24"/>
        </w:rPr>
        <w:t xml:space="preserve">te </w:t>
      </w:r>
      <w:r w:rsidR="00742FA2" w:rsidRPr="00E003D4">
        <w:rPr>
          <w:rFonts w:ascii="Times New Roman" w:hAnsi="Times New Roman" w:cs="Times New Roman"/>
          <w:i/>
          <w:iCs/>
          <w:sz w:val="24"/>
          <w:szCs w:val="24"/>
        </w:rPr>
        <w:t>support</w:t>
      </w:r>
      <w:r w:rsidR="00742FA2" w:rsidRPr="00742FA2">
        <w:rPr>
          <w:rFonts w:ascii="Times New Roman" w:hAnsi="Times New Roman" w:cs="Times New Roman"/>
          <w:sz w:val="24"/>
          <w:szCs w:val="24"/>
        </w:rPr>
        <w:t xml:space="preserve"> (1.03% vs 0.69%) and </w:t>
      </w:r>
      <w:r w:rsidR="00742FA2" w:rsidRPr="00E003D4">
        <w:rPr>
          <w:rFonts w:ascii="Times New Roman" w:hAnsi="Times New Roman" w:cs="Times New Roman"/>
          <w:i/>
          <w:iCs/>
          <w:sz w:val="24"/>
          <w:szCs w:val="24"/>
        </w:rPr>
        <w:t>GP</w:t>
      </w:r>
      <w:r w:rsidR="00742FA2" w:rsidRPr="00742FA2">
        <w:rPr>
          <w:rFonts w:ascii="Times New Roman" w:hAnsi="Times New Roman" w:cs="Times New Roman"/>
          <w:sz w:val="24"/>
          <w:szCs w:val="24"/>
        </w:rPr>
        <w:t xml:space="preserve"> (0.91% vs 0.64%). On the other hand, the older group were more likely to positively evaluate the words </w:t>
      </w:r>
      <w:r w:rsidR="00742FA2" w:rsidRPr="00E003D4">
        <w:rPr>
          <w:rFonts w:ascii="Times New Roman" w:hAnsi="Times New Roman" w:cs="Times New Roman"/>
          <w:i/>
          <w:iCs/>
          <w:sz w:val="24"/>
          <w:szCs w:val="24"/>
        </w:rPr>
        <w:t>attention</w:t>
      </w:r>
      <w:r w:rsidR="00742FA2" w:rsidRPr="00742FA2">
        <w:rPr>
          <w:rFonts w:ascii="Times New Roman" w:hAnsi="Times New Roman" w:cs="Times New Roman"/>
          <w:sz w:val="24"/>
          <w:szCs w:val="24"/>
        </w:rPr>
        <w:t xml:space="preserve"> (0.70% vs 0.43%) and </w:t>
      </w:r>
      <w:r w:rsidR="00742FA2" w:rsidRPr="00E003D4">
        <w:rPr>
          <w:rFonts w:ascii="Times New Roman" w:hAnsi="Times New Roman" w:cs="Times New Roman"/>
          <w:i/>
          <w:iCs/>
          <w:sz w:val="24"/>
          <w:szCs w:val="24"/>
        </w:rPr>
        <w:t>help</w:t>
      </w:r>
      <w:r w:rsidR="00742FA2" w:rsidRPr="00742FA2">
        <w:rPr>
          <w:rFonts w:ascii="Times New Roman" w:hAnsi="Times New Roman" w:cs="Times New Roman"/>
          <w:sz w:val="24"/>
          <w:szCs w:val="24"/>
        </w:rPr>
        <w:t xml:space="preserve"> (0.57% vs 0.34%).</w:t>
      </w:r>
    </w:p>
    <w:p w14:paraId="2F5AAB55" w14:textId="1B172A52"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Concordance analyses </w:t>
      </w:r>
      <w:r w:rsidR="008A462C">
        <w:rPr>
          <w:rFonts w:ascii="Times New Roman" w:hAnsi="Times New Roman" w:cs="Times New Roman"/>
          <w:sz w:val="24"/>
          <w:szCs w:val="24"/>
        </w:rPr>
        <w:t xml:space="preserve">(based on 100 random instances for each case) </w:t>
      </w:r>
      <w:r>
        <w:rPr>
          <w:rFonts w:ascii="Times New Roman" w:hAnsi="Times New Roman" w:cs="Times New Roman"/>
          <w:sz w:val="24"/>
          <w:szCs w:val="24"/>
        </w:rPr>
        <w:t xml:space="preserve">were used to further identify how evaluation occurred, and </w:t>
      </w:r>
      <w:proofErr w:type="gramStart"/>
      <w:r>
        <w:rPr>
          <w:rFonts w:ascii="Times New Roman" w:hAnsi="Times New Roman" w:cs="Times New Roman"/>
          <w:sz w:val="24"/>
          <w:szCs w:val="24"/>
        </w:rPr>
        <w:t>as a result of</w:t>
      </w:r>
      <w:proofErr w:type="gramEnd"/>
      <w:r>
        <w:rPr>
          <w:rFonts w:ascii="Times New Roman" w:hAnsi="Times New Roman" w:cs="Times New Roman"/>
          <w:sz w:val="24"/>
          <w:szCs w:val="24"/>
        </w:rPr>
        <w:t xml:space="preserve"> this, the collocates in Table 3.5 were grouped into five sets: Staff, Care, Treatment, Communication and Food. The cumulative frequencies and relative percentages of each set were </w:t>
      </w:r>
      <w:proofErr w:type="gramStart"/>
      <w:r>
        <w:rPr>
          <w:rFonts w:ascii="Times New Roman" w:hAnsi="Times New Roman" w:cs="Times New Roman"/>
          <w:sz w:val="24"/>
          <w:szCs w:val="24"/>
        </w:rPr>
        <w:t>calculated, and</w:t>
      </w:r>
      <w:proofErr w:type="gramEnd"/>
      <w:r>
        <w:rPr>
          <w:rFonts w:ascii="Times New Roman" w:hAnsi="Times New Roman" w:cs="Times New Roman"/>
          <w:sz w:val="24"/>
          <w:szCs w:val="24"/>
        </w:rPr>
        <w:t xml:space="preserve"> are shown in Table 3.6. Some words only appeared in the top 30 list of one age category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w:t>
      </w:r>
      <w:r w:rsidRPr="00362F64">
        <w:rPr>
          <w:rFonts w:ascii="Times New Roman" w:hAnsi="Times New Roman" w:cs="Times New Roman"/>
          <w:i/>
          <w:iCs/>
          <w:sz w:val="24"/>
          <w:szCs w:val="24"/>
        </w:rPr>
        <w:t>communication</w:t>
      </w:r>
      <w:r>
        <w:rPr>
          <w:rFonts w:ascii="Times New Roman" w:hAnsi="Times New Roman" w:cs="Times New Roman"/>
          <w:sz w:val="24"/>
          <w:szCs w:val="24"/>
        </w:rPr>
        <w:t xml:space="preserve"> was at 26</w:t>
      </w:r>
      <w:r w:rsidRPr="00362F64">
        <w:rPr>
          <w:rFonts w:ascii="Times New Roman" w:hAnsi="Times New Roman" w:cs="Times New Roman"/>
          <w:sz w:val="24"/>
          <w:szCs w:val="24"/>
          <w:vertAlign w:val="superscript"/>
        </w:rPr>
        <w:t>th</w:t>
      </w:r>
      <w:r>
        <w:rPr>
          <w:rFonts w:ascii="Times New Roman" w:hAnsi="Times New Roman" w:cs="Times New Roman"/>
          <w:sz w:val="24"/>
          <w:szCs w:val="24"/>
        </w:rPr>
        <w:t xml:space="preserve"> position for the 65-74 group but 32</w:t>
      </w:r>
      <w:r w:rsidRPr="00362F64">
        <w:rPr>
          <w:rFonts w:ascii="Times New Roman" w:hAnsi="Times New Roman" w:cs="Times New Roman"/>
          <w:sz w:val="24"/>
          <w:szCs w:val="24"/>
          <w:vertAlign w:val="superscript"/>
        </w:rPr>
        <w:t>nd</w:t>
      </w:r>
      <w:r>
        <w:rPr>
          <w:rFonts w:ascii="Times New Roman" w:hAnsi="Times New Roman" w:cs="Times New Roman"/>
          <w:sz w:val="24"/>
          <w:szCs w:val="24"/>
        </w:rPr>
        <w:t xml:space="preserve"> position for the 75-84 group. For completeness, in cases like this, we considered the frequencies of </w:t>
      </w:r>
      <w:r w:rsidRPr="00362F64">
        <w:rPr>
          <w:rFonts w:ascii="Times New Roman" w:hAnsi="Times New Roman" w:cs="Times New Roman"/>
          <w:i/>
          <w:iCs/>
          <w:sz w:val="24"/>
          <w:szCs w:val="24"/>
        </w:rPr>
        <w:t>communication</w:t>
      </w:r>
      <w:r>
        <w:rPr>
          <w:rFonts w:ascii="Times New Roman" w:hAnsi="Times New Roman" w:cs="Times New Roman"/>
          <w:sz w:val="24"/>
          <w:szCs w:val="24"/>
        </w:rPr>
        <w:t xml:space="preserve"> for both age groups.</w:t>
      </w:r>
    </w:p>
    <w:p w14:paraId="446BAFCC"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Table 3.6. Overall frequencies of positive evaluation categories for the two age groups.</w:t>
      </w:r>
    </w:p>
    <w:tbl>
      <w:tblPr>
        <w:tblStyle w:val="TableGrid"/>
        <w:tblW w:w="0" w:type="auto"/>
        <w:tblLook w:val="04A0" w:firstRow="1" w:lastRow="0" w:firstColumn="1" w:lastColumn="0" w:noHBand="0" w:noVBand="1"/>
      </w:tblPr>
      <w:tblGrid>
        <w:gridCol w:w="1763"/>
        <w:gridCol w:w="3234"/>
        <w:gridCol w:w="1116"/>
        <w:gridCol w:w="1116"/>
      </w:tblGrid>
      <w:tr w:rsidR="00FA5886" w14:paraId="0E947E86" w14:textId="77777777" w:rsidTr="005A4566">
        <w:tc>
          <w:tcPr>
            <w:tcW w:w="1638" w:type="dxa"/>
          </w:tcPr>
          <w:p w14:paraId="72440FBB"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Category</w:t>
            </w:r>
          </w:p>
        </w:tc>
        <w:tc>
          <w:tcPr>
            <w:tcW w:w="3234" w:type="dxa"/>
          </w:tcPr>
          <w:p w14:paraId="381C64FB"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Collocates</w:t>
            </w:r>
          </w:p>
        </w:tc>
        <w:tc>
          <w:tcPr>
            <w:tcW w:w="1009" w:type="dxa"/>
          </w:tcPr>
          <w:p w14:paraId="345AC854"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65-74</w:t>
            </w:r>
          </w:p>
        </w:tc>
        <w:tc>
          <w:tcPr>
            <w:tcW w:w="894" w:type="dxa"/>
          </w:tcPr>
          <w:p w14:paraId="19C3FB83"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75-84</w:t>
            </w:r>
          </w:p>
        </w:tc>
      </w:tr>
      <w:tr w:rsidR="00FA5886" w14:paraId="79C5788F" w14:textId="77777777" w:rsidTr="005A4566">
        <w:tc>
          <w:tcPr>
            <w:tcW w:w="1638" w:type="dxa"/>
          </w:tcPr>
          <w:p w14:paraId="71C69B6A"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lastRenderedPageBreak/>
              <w:t>Staff</w:t>
            </w:r>
          </w:p>
        </w:tc>
        <w:tc>
          <w:tcPr>
            <w:tcW w:w="3234" w:type="dxa"/>
          </w:tcPr>
          <w:p w14:paraId="6B452F4F" w14:textId="77777777" w:rsidR="00FA5886" w:rsidRPr="00063E54" w:rsidRDefault="00FA5886" w:rsidP="005A4566">
            <w:pPr>
              <w:tabs>
                <w:tab w:val="left" w:pos="2052"/>
              </w:tabs>
              <w:rPr>
                <w:rFonts w:ascii="Times New Roman" w:hAnsi="Times New Roman" w:cs="Times New Roman"/>
                <w:sz w:val="24"/>
                <w:szCs w:val="24"/>
              </w:rPr>
            </w:pPr>
            <w:r w:rsidRPr="00063E54">
              <w:rPr>
                <w:rFonts w:ascii="Times New Roman" w:hAnsi="Times New Roman" w:cs="Times New Roman"/>
                <w:sz w:val="24"/>
                <w:szCs w:val="24"/>
              </w:rPr>
              <w:t>staff, nurses, doctors, team, consultant, nurse, surgeon, nursing, GP, people, specialist, consultants, oncologist, doctor, Dr</w:t>
            </w:r>
          </w:p>
        </w:tc>
        <w:tc>
          <w:tcPr>
            <w:tcW w:w="1009" w:type="dxa"/>
          </w:tcPr>
          <w:p w14:paraId="5834E900"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26</w:t>
            </w:r>
            <w:r>
              <w:rPr>
                <w:rFonts w:ascii="Times New Roman" w:hAnsi="Times New Roman" w:cs="Times New Roman"/>
                <w:sz w:val="24"/>
                <w:szCs w:val="24"/>
              </w:rPr>
              <w:t>,</w:t>
            </w:r>
            <w:r w:rsidRPr="00063E54">
              <w:rPr>
                <w:rFonts w:ascii="Times New Roman" w:hAnsi="Times New Roman" w:cs="Times New Roman"/>
                <w:sz w:val="24"/>
                <w:szCs w:val="24"/>
              </w:rPr>
              <w:t>522</w:t>
            </w:r>
          </w:p>
          <w:p w14:paraId="00DB9639"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(51.22%)</w:t>
            </w:r>
          </w:p>
        </w:tc>
        <w:tc>
          <w:tcPr>
            <w:tcW w:w="894" w:type="dxa"/>
          </w:tcPr>
          <w:p w14:paraId="031EA76F"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13</w:t>
            </w:r>
            <w:r>
              <w:rPr>
                <w:rFonts w:ascii="Times New Roman" w:hAnsi="Times New Roman" w:cs="Times New Roman"/>
                <w:sz w:val="24"/>
                <w:szCs w:val="24"/>
              </w:rPr>
              <w:t>,</w:t>
            </w:r>
            <w:r w:rsidRPr="00063E54">
              <w:rPr>
                <w:rFonts w:ascii="Times New Roman" w:hAnsi="Times New Roman" w:cs="Times New Roman"/>
                <w:sz w:val="24"/>
                <w:szCs w:val="24"/>
              </w:rPr>
              <w:t>355</w:t>
            </w:r>
          </w:p>
          <w:p w14:paraId="4A09EC92"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(48.12</w:t>
            </w:r>
            <w:r>
              <w:rPr>
                <w:rFonts w:ascii="Times New Roman" w:hAnsi="Times New Roman" w:cs="Times New Roman"/>
                <w:sz w:val="24"/>
                <w:szCs w:val="24"/>
              </w:rPr>
              <w:t>%</w:t>
            </w:r>
            <w:r w:rsidRPr="00063E54">
              <w:rPr>
                <w:rFonts w:ascii="Times New Roman" w:hAnsi="Times New Roman" w:cs="Times New Roman"/>
                <w:sz w:val="24"/>
                <w:szCs w:val="24"/>
              </w:rPr>
              <w:t>)</w:t>
            </w:r>
          </w:p>
        </w:tc>
      </w:tr>
      <w:tr w:rsidR="00FA5886" w14:paraId="4373A0C6" w14:textId="77777777" w:rsidTr="005A4566">
        <w:tc>
          <w:tcPr>
            <w:tcW w:w="1638" w:type="dxa"/>
          </w:tcPr>
          <w:p w14:paraId="27AEFD89"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Care</w:t>
            </w:r>
          </w:p>
        </w:tc>
        <w:tc>
          <w:tcPr>
            <w:tcW w:w="3234" w:type="dxa"/>
          </w:tcPr>
          <w:p w14:paraId="7F4146B5"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care, support, attention, help, manner</w:t>
            </w:r>
          </w:p>
        </w:tc>
        <w:tc>
          <w:tcPr>
            <w:tcW w:w="1009" w:type="dxa"/>
          </w:tcPr>
          <w:p w14:paraId="06429B13"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12</w:t>
            </w:r>
            <w:r>
              <w:rPr>
                <w:rFonts w:ascii="Times New Roman" w:hAnsi="Times New Roman" w:cs="Times New Roman"/>
                <w:sz w:val="24"/>
                <w:szCs w:val="24"/>
              </w:rPr>
              <w:t>,</w:t>
            </w:r>
            <w:r w:rsidRPr="00063E54">
              <w:rPr>
                <w:rFonts w:ascii="Times New Roman" w:hAnsi="Times New Roman" w:cs="Times New Roman"/>
                <w:sz w:val="24"/>
                <w:szCs w:val="24"/>
              </w:rPr>
              <w:t>376</w:t>
            </w:r>
          </w:p>
          <w:p w14:paraId="4443CB32"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(23.90%)</w:t>
            </w:r>
          </w:p>
        </w:tc>
        <w:tc>
          <w:tcPr>
            <w:tcW w:w="894" w:type="dxa"/>
          </w:tcPr>
          <w:p w14:paraId="77D705D7"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7</w:t>
            </w:r>
            <w:r>
              <w:rPr>
                <w:rFonts w:ascii="Times New Roman" w:hAnsi="Times New Roman" w:cs="Times New Roman"/>
                <w:sz w:val="24"/>
                <w:szCs w:val="24"/>
              </w:rPr>
              <w:t>,</w:t>
            </w:r>
            <w:r w:rsidRPr="00063E54">
              <w:rPr>
                <w:rFonts w:ascii="Times New Roman" w:hAnsi="Times New Roman" w:cs="Times New Roman"/>
                <w:sz w:val="24"/>
                <w:szCs w:val="24"/>
              </w:rPr>
              <w:t>174</w:t>
            </w:r>
          </w:p>
          <w:p w14:paraId="0F0810A7"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(25.85</w:t>
            </w:r>
            <w:r>
              <w:rPr>
                <w:rFonts w:ascii="Times New Roman" w:hAnsi="Times New Roman" w:cs="Times New Roman"/>
                <w:sz w:val="24"/>
                <w:szCs w:val="24"/>
              </w:rPr>
              <w:t>%</w:t>
            </w:r>
            <w:r w:rsidRPr="00063E54">
              <w:rPr>
                <w:rFonts w:ascii="Times New Roman" w:hAnsi="Times New Roman" w:cs="Times New Roman"/>
                <w:sz w:val="24"/>
                <w:szCs w:val="24"/>
              </w:rPr>
              <w:t>)</w:t>
            </w:r>
          </w:p>
        </w:tc>
      </w:tr>
      <w:tr w:rsidR="00FA5886" w14:paraId="1CA28CA0" w14:textId="77777777" w:rsidTr="005A4566">
        <w:tc>
          <w:tcPr>
            <w:tcW w:w="1638" w:type="dxa"/>
          </w:tcPr>
          <w:p w14:paraId="45EB980F"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Treatment</w:t>
            </w:r>
          </w:p>
        </w:tc>
        <w:tc>
          <w:tcPr>
            <w:tcW w:w="3234" w:type="dxa"/>
          </w:tcPr>
          <w:p w14:paraId="7A353FE7"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treatment, service, chemotherapy, job, radiotherapy, oncology, operation, surgery, diagnosis, appointments</w:t>
            </w:r>
          </w:p>
        </w:tc>
        <w:tc>
          <w:tcPr>
            <w:tcW w:w="1009" w:type="dxa"/>
          </w:tcPr>
          <w:p w14:paraId="67E1738E"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11</w:t>
            </w:r>
            <w:r>
              <w:rPr>
                <w:rFonts w:ascii="Times New Roman" w:hAnsi="Times New Roman" w:cs="Times New Roman"/>
                <w:sz w:val="24"/>
                <w:szCs w:val="24"/>
              </w:rPr>
              <w:t>,</w:t>
            </w:r>
            <w:r w:rsidRPr="00063E54">
              <w:rPr>
                <w:rFonts w:ascii="Times New Roman" w:hAnsi="Times New Roman" w:cs="Times New Roman"/>
                <w:sz w:val="24"/>
                <w:szCs w:val="24"/>
              </w:rPr>
              <w:t>540</w:t>
            </w:r>
          </w:p>
          <w:p w14:paraId="4F1B0B7E"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(22.28%)</w:t>
            </w:r>
          </w:p>
        </w:tc>
        <w:tc>
          <w:tcPr>
            <w:tcW w:w="894" w:type="dxa"/>
          </w:tcPr>
          <w:p w14:paraId="5B94B2BE"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6</w:t>
            </w:r>
            <w:r>
              <w:rPr>
                <w:rFonts w:ascii="Times New Roman" w:hAnsi="Times New Roman" w:cs="Times New Roman"/>
                <w:sz w:val="24"/>
                <w:szCs w:val="24"/>
              </w:rPr>
              <w:t>,</w:t>
            </w:r>
            <w:r w:rsidRPr="00063E54">
              <w:rPr>
                <w:rFonts w:ascii="Times New Roman" w:hAnsi="Times New Roman" w:cs="Times New Roman"/>
                <w:sz w:val="24"/>
                <w:szCs w:val="24"/>
              </w:rPr>
              <w:t>525</w:t>
            </w:r>
          </w:p>
          <w:p w14:paraId="729A1849"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(23.51</w:t>
            </w:r>
            <w:r>
              <w:rPr>
                <w:rFonts w:ascii="Times New Roman" w:hAnsi="Times New Roman" w:cs="Times New Roman"/>
                <w:sz w:val="24"/>
                <w:szCs w:val="24"/>
              </w:rPr>
              <w:t>%</w:t>
            </w:r>
            <w:r w:rsidRPr="00063E54">
              <w:rPr>
                <w:rFonts w:ascii="Times New Roman" w:hAnsi="Times New Roman" w:cs="Times New Roman"/>
                <w:sz w:val="24"/>
                <w:szCs w:val="24"/>
              </w:rPr>
              <w:t>)</w:t>
            </w:r>
          </w:p>
        </w:tc>
      </w:tr>
      <w:tr w:rsidR="00FA5886" w14:paraId="69835863" w14:textId="77777777" w:rsidTr="005A4566">
        <w:tc>
          <w:tcPr>
            <w:tcW w:w="1638" w:type="dxa"/>
          </w:tcPr>
          <w:p w14:paraId="22F9A361"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Communication</w:t>
            </w:r>
          </w:p>
        </w:tc>
        <w:tc>
          <w:tcPr>
            <w:tcW w:w="3234" w:type="dxa"/>
          </w:tcPr>
          <w:p w14:paraId="5DFD7E21" w14:textId="77777777" w:rsidR="00FA5886" w:rsidRPr="00063E54" w:rsidRDefault="00FA5886" w:rsidP="005A4566">
            <w:pPr>
              <w:tabs>
                <w:tab w:val="left" w:pos="2052"/>
              </w:tabs>
              <w:rPr>
                <w:rFonts w:ascii="Times New Roman" w:hAnsi="Times New Roman" w:cs="Times New Roman"/>
                <w:sz w:val="24"/>
                <w:szCs w:val="24"/>
              </w:rPr>
            </w:pPr>
            <w:r w:rsidRPr="00063E54">
              <w:rPr>
                <w:rFonts w:ascii="Times New Roman" w:hAnsi="Times New Roman" w:cs="Times New Roman"/>
                <w:sz w:val="24"/>
                <w:szCs w:val="24"/>
              </w:rPr>
              <w:t>communication, information</w:t>
            </w:r>
          </w:p>
        </w:tc>
        <w:tc>
          <w:tcPr>
            <w:tcW w:w="1009" w:type="dxa"/>
          </w:tcPr>
          <w:p w14:paraId="60DC932D"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839 (1.62%)</w:t>
            </w:r>
          </w:p>
        </w:tc>
        <w:tc>
          <w:tcPr>
            <w:tcW w:w="894" w:type="dxa"/>
          </w:tcPr>
          <w:p w14:paraId="0907015D"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379</w:t>
            </w:r>
          </w:p>
          <w:p w14:paraId="6CCC025B"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(1.36</w:t>
            </w:r>
            <w:r>
              <w:rPr>
                <w:rFonts w:ascii="Times New Roman" w:hAnsi="Times New Roman" w:cs="Times New Roman"/>
                <w:sz w:val="24"/>
                <w:szCs w:val="24"/>
              </w:rPr>
              <w:t>%</w:t>
            </w:r>
            <w:r w:rsidRPr="00063E54">
              <w:rPr>
                <w:rFonts w:ascii="Times New Roman" w:hAnsi="Times New Roman" w:cs="Times New Roman"/>
                <w:sz w:val="24"/>
                <w:szCs w:val="24"/>
              </w:rPr>
              <w:t>)</w:t>
            </w:r>
          </w:p>
        </w:tc>
      </w:tr>
      <w:tr w:rsidR="00FA5886" w14:paraId="5C6EC7F2" w14:textId="77777777" w:rsidTr="005A4566">
        <w:tc>
          <w:tcPr>
            <w:tcW w:w="1638" w:type="dxa"/>
          </w:tcPr>
          <w:p w14:paraId="6EE2CD91"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Food</w:t>
            </w:r>
          </w:p>
        </w:tc>
        <w:tc>
          <w:tcPr>
            <w:tcW w:w="3234" w:type="dxa"/>
          </w:tcPr>
          <w:p w14:paraId="0DF51A55" w14:textId="77777777" w:rsidR="00FA5886" w:rsidRPr="00063E54" w:rsidRDefault="00FA5886" w:rsidP="005A4566">
            <w:pPr>
              <w:rPr>
                <w:rFonts w:ascii="Times New Roman" w:hAnsi="Times New Roman" w:cs="Times New Roman"/>
                <w:sz w:val="24"/>
                <w:szCs w:val="24"/>
              </w:rPr>
            </w:pPr>
            <w:r>
              <w:rPr>
                <w:rFonts w:ascii="Times New Roman" w:hAnsi="Times New Roman" w:cs="Times New Roman"/>
                <w:sz w:val="24"/>
                <w:szCs w:val="24"/>
              </w:rPr>
              <w:t>f</w:t>
            </w:r>
            <w:r w:rsidRPr="00063E54">
              <w:rPr>
                <w:rFonts w:ascii="Times New Roman" w:hAnsi="Times New Roman" w:cs="Times New Roman"/>
                <w:sz w:val="24"/>
                <w:szCs w:val="24"/>
              </w:rPr>
              <w:t>ood</w:t>
            </w:r>
          </w:p>
        </w:tc>
        <w:tc>
          <w:tcPr>
            <w:tcW w:w="1009" w:type="dxa"/>
          </w:tcPr>
          <w:p w14:paraId="0EFFDCAA"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500</w:t>
            </w:r>
          </w:p>
          <w:p w14:paraId="08C11890"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(0.96%)</w:t>
            </w:r>
          </w:p>
        </w:tc>
        <w:tc>
          <w:tcPr>
            <w:tcW w:w="894" w:type="dxa"/>
          </w:tcPr>
          <w:p w14:paraId="72D805A1"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317</w:t>
            </w:r>
          </w:p>
          <w:p w14:paraId="645CEFF7" w14:textId="77777777" w:rsidR="00FA5886" w:rsidRPr="00063E54" w:rsidRDefault="00FA5886" w:rsidP="005A4566">
            <w:pPr>
              <w:rPr>
                <w:rFonts w:ascii="Times New Roman" w:hAnsi="Times New Roman" w:cs="Times New Roman"/>
                <w:sz w:val="24"/>
                <w:szCs w:val="24"/>
              </w:rPr>
            </w:pPr>
            <w:r w:rsidRPr="00063E54">
              <w:rPr>
                <w:rFonts w:ascii="Times New Roman" w:hAnsi="Times New Roman" w:cs="Times New Roman"/>
                <w:sz w:val="24"/>
                <w:szCs w:val="24"/>
              </w:rPr>
              <w:t>(1.14</w:t>
            </w:r>
            <w:r>
              <w:rPr>
                <w:rFonts w:ascii="Times New Roman" w:hAnsi="Times New Roman" w:cs="Times New Roman"/>
                <w:sz w:val="24"/>
                <w:szCs w:val="24"/>
              </w:rPr>
              <w:t>%</w:t>
            </w:r>
            <w:r w:rsidRPr="00063E54">
              <w:rPr>
                <w:rFonts w:ascii="Times New Roman" w:hAnsi="Times New Roman" w:cs="Times New Roman"/>
                <w:sz w:val="24"/>
                <w:szCs w:val="24"/>
              </w:rPr>
              <w:t>)</w:t>
            </w:r>
          </w:p>
        </w:tc>
      </w:tr>
    </w:tbl>
    <w:p w14:paraId="20F97A5D" w14:textId="77777777" w:rsidR="00FA5886" w:rsidRDefault="00FA5886" w:rsidP="00FA5886">
      <w:pPr>
        <w:rPr>
          <w:rFonts w:ascii="Times New Roman" w:hAnsi="Times New Roman" w:cs="Times New Roman"/>
          <w:sz w:val="24"/>
          <w:szCs w:val="24"/>
        </w:rPr>
      </w:pPr>
    </w:p>
    <w:p w14:paraId="1DD80765"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As with the analysis of samples shown in Table 3.2 earlier, Table 3.6 also tells a tale of similarity between the age groups as opposed to difference, with positive evaluation most likely to relate to staff in around half of cases, followed by evaluation relating to care and treatment in around a quarter of cases each. Positive evaluation relates to food and communication only around 1% of the time.</w:t>
      </w:r>
    </w:p>
    <w:p w14:paraId="03A07DB8"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A potential issue with the categorisation scheme is that the categories themselves are somewhat vague. Treatment, for example can refer to diagnosis, </w:t>
      </w:r>
      <w:proofErr w:type="gramStart"/>
      <w:r>
        <w:rPr>
          <w:rFonts w:ascii="Times New Roman" w:hAnsi="Times New Roman" w:cs="Times New Roman"/>
          <w:sz w:val="24"/>
          <w:szCs w:val="24"/>
        </w:rPr>
        <w:t>operations</w:t>
      </w:r>
      <w:proofErr w:type="gramEnd"/>
      <w:r>
        <w:rPr>
          <w:rFonts w:ascii="Times New Roman" w:hAnsi="Times New Roman" w:cs="Times New Roman"/>
          <w:sz w:val="24"/>
          <w:szCs w:val="24"/>
        </w:rPr>
        <w:t xml:space="preserve"> or chemotherapy, among other things. Additionally, when terms in the treatment and care categories are mentioned, they can </w:t>
      </w:r>
      <w:proofErr w:type="gramStart"/>
      <w:r>
        <w:rPr>
          <w:rFonts w:ascii="Times New Roman" w:hAnsi="Times New Roman" w:cs="Times New Roman"/>
          <w:sz w:val="24"/>
          <w:szCs w:val="24"/>
        </w:rPr>
        <w:t>actually sometimes</w:t>
      </w:r>
      <w:proofErr w:type="gramEnd"/>
      <w:r>
        <w:rPr>
          <w:rFonts w:ascii="Times New Roman" w:hAnsi="Times New Roman" w:cs="Times New Roman"/>
          <w:sz w:val="24"/>
          <w:szCs w:val="24"/>
        </w:rPr>
        <w:t xml:space="preserve"> relate to staff, as the following examples indicate.</w:t>
      </w:r>
    </w:p>
    <w:p w14:paraId="3F03AF05" w14:textId="77777777" w:rsidR="00FA5886" w:rsidRDefault="00FA5886" w:rsidP="00FA5886">
      <w:pPr>
        <w:ind w:left="720" w:firstLine="60"/>
        <w:rPr>
          <w:rFonts w:ascii="Times New Roman" w:hAnsi="Times New Roman" w:cs="Times New Roman"/>
          <w:sz w:val="24"/>
          <w:szCs w:val="24"/>
        </w:rPr>
      </w:pPr>
      <w:r w:rsidRPr="00E0420A">
        <w:rPr>
          <w:rFonts w:ascii="Times New Roman" w:hAnsi="Times New Roman" w:cs="Times New Roman"/>
          <w:sz w:val="24"/>
          <w:szCs w:val="24"/>
        </w:rPr>
        <w:t xml:space="preserve">As an inpatient for a chemotherapy related side effect, I got </w:t>
      </w:r>
      <w:r w:rsidRPr="00E0420A">
        <w:rPr>
          <w:rFonts w:ascii="Times New Roman" w:hAnsi="Times New Roman" w:cs="Times New Roman"/>
          <w:b/>
          <w:bCs/>
          <w:sz w:val="24"/>
          <w:szCs w:val="24"/>
        </w:rPr>
        <w:t>excellent care</w:t>
      </w:r>
      <w:r w:rsidRPr="00E0420A">
        <w:rPr>
          <w:rFonts w:ascii="Times New Roman" w:hAnsi="Times New Roman" w:cs="Times New Roman"/>
          <w:sz w:val="24"/>
          <w:szCs w:val="24"/>
        </w:rPr>
        <w:t xml:space="preserve"> from </w:t>
      </w:r>
      <w:r w:rsidRPr="00E0420A">
        <w:rPr>
          <w:rFonts w:ascii="Times New Roman" w:hAnsi="Times New Roman" w:cs="Times New Roman"/>
          <w:b/>
          <w:bCs/>
          <w:sz w:val="24"/>
          <w:szCs w:val="24"/>
        </w:rPr>
        <w:t>oncology ward staff</w:t>
      </w:r>
      <w:r w:rsidRPr="00E0420A">
        <w:rPr>
          <w:rFonts w:ascii="Times New Roman" w:hAnsi="Times New Roman" w:cs="Times New Roman"/>
          <w:sz w:val="24"/>
          <w:szCs w:val="24"/>
        </w:rPr>
        <w:t xml:space="preserve"> </w:t>
      </w:r>
    </w:p>
    <w:p w14:paraId="0B5E2EFB" w14:textId="77777777" w:rsidR="00FA5886" w:rsidRDefault="00FA5886" w:rsidP="00FA5886">
      <w:pPr>
        <w:tabs>
          <w:tab w:val="left" w:pos="5988"/>
        </w:tabs>
        <w:ind w:firstLine="720"/>
        <w:rPr>
          <w:rFonts w:ascii="Times New Roman" w:hAnsi="Times New Roman" w:cs="Times New Roman"/>
          <w:sz w:val="24"/>
          <w:szCs w:val="24"/>
        </w:rPr>
      </w:pPr>
      <w:r w:rsidRPr="00E0420A">
        <w:rPr>
          <w:rFonts w:ascii="Times New Roman" w:hAnsi="Times New Roman" w:cs="Times New Roman"/>
          <w:sz w:val="24"/>
          <w:szCs w:val="24"/>
        </w:rPr>
        <w:t xml:space="preserve">my </w:t>
      </w:r>
      <w:r w:rsidRPr="00E0420A">
        <w:rPr>
          <w:rFonts w:ascii="Times New Roman" w:hAnsi="Times New Roman" w:cs="Times New Roman"/>
          <w:b/>
          <w:bCs/>
          <w:sz w:val="24"/>
          <w:szCs w:val="24"/>
        </w:rPr>
        <w:t>GP</w:t>
      </w:r>
      <w:r w:rsidRPr="00E0420A">
        <w:rPr>
          <w:rFonts w:ascii="Times New Roman" w:hAnsi="Times New Roman" w:cs="Times New Roman"/>
          <w:sz w:val="24"/>
          <w:szCs w:val="24"/>
        </w:rPr>
        <w:t xml:space="preserve"> </w:t>
      </w:r>
      <w:proofErr w:type="gramStart"/>
      <w:r w:rsidRPr="00E0420A">
        <w:rPr>
          <w:rFonts w:ascii="Times New Roman" w:hAnsi="Times New Roman" w:cs="Times New Roman"/>
          <w:sz w:val="24"/>
          <w:szCs w:val="24"/>
        </w:rPr>
        <w:t>in particular did</w:t>
      </w:r>
      <w:proofErr w:type="gramEnd"/>
      <w:r w:rsidRPr="00E0420A">
        <w:rPr>
          <w:rFonts w:ascii="Times New Roman" w:hAnsi="Times New Roman" w:cs="Times New Roman"/>
          <w:sz w:val="24"/>
          <w:szCs w:val="24"/>
        </w:rPr>
        <w:t xml:space="preserve"> a </w:t>
      </w:r>
      <w:r w:rsidRPr="00E0420A">
        <w:rPr>
          <w:rFonts w:ascii="Times New Roman" w:hAnsi="Times New Roman" w:cs="Times New Roman"/>
          <w:b/>
          <w:bCs/>
          <w:sz w:val="24"/>
          <w:szCs w:val="24"/>
        </w:rPr>
        <w:t>great service</w:t>
      </w:r>
      <w:r>
        <w:rPr>
          <w:rFonts w:ascii="Times New Roman" w:hAnsi="Times New Roman" w:cs="Times New Roman"/>
          <w:sz w:val="24"/>
          <w:szCs w:val="24"/>
        </w:rPr>
        <w:tab/>
      </w:r>
    </w:p>
    <w:p w14:paraId="373D16B2" w14:textId="77777777" w:rsidR="00FA5886" w:rsidRDefault="00FA5886" w:rsidP="00FA5886">
      <w:pPr>
        <w:tabs>
          <w:tab w:val="left" w:pos="5988"/>
        </w:tabs>
        <w:ind w:left="720"/>
        <w:rPr>
          <w:rFonts w:ascii="Times New Roman" w:hAnsi="Times New Roman" w:cs="Times New Roman"/>
          <w:sz w:val="24"/>
          <w:szCs w:val="24"/>
        </w:rPr>
      </w:pPr>
      <w:r w:rsidRPr="00E0420A">
        <w:rPr>
          <w:rFonts w:ascii="Times New Roman" w:hAnsi="Times New Roman" w:cs="Times New Roman"/>
          <w:sz w:val="24"/>
          <w:szCs w:val="24"/>
        </w:rPr>
        <w:t xml:space="preserve">I have always been treated in a </w:t>
      </w:r>
      <w:r w:rsidRPr="00E0420A">
        <w:rPr>
          <w:rFonts w:ascii="Times New Roman" w:hAnsi="Times New Roman" w:cs="Times New Roman"/>
          <w:b/>
          <w:bCs/>
          <w:sz w:val="24"/>
          <w:szCs w:val="24"/>
        </w:rPr>
        <w:t>friendly manner</w:t>
      </w:r>
      <w:r w:rsidRPr="00E0420A">
        <w:rPr>
          <w:rFonts w:ascii="Times New Roman" w:hAnsi="Times New Roman" w:cs="Times New Roman"/>
          <w:sz w:val="24"/>
          <w:szCs w:val="24"/>
        </w:rPr>
        <w:t xml:space="preserve"> by </w:t>
      </w:r>
      <w:r w:rsidRPr="00E0420A">
        <w:rPr>
          <w:rFonts w:ascii="Times New Roman" w:hAnsi="Times New Roman" w:cs="Times New Roman"/>
          <w:b/>
          <w:bCs/>
          <w:sz w:val="24"/>
          <w:szCs w:val="24"/>
        </w:rPr>
        <w:t>staff</w:t>
      </w:r>
      <w:r w:rsidRPr="00E0420A">
        <w:rPr>
          <w:rFonts w:ascii="Times New Roman" w:hAnsi="Times New Roman" w:cs="Times New Roman"/>
          <w:sz w:val="24"/>
          <w:szCs w:val="24"/>
        </w:rPr>
        <w:t xml:space="preserve"> and feel that they genuinely care.</w:t>
      </w:r>
    </w:p>
    <w:p w14:paraId="3D9C7764"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Additionally, the staff category relates to fifteen different words relating to staff but does not reveal much about why staff were positively evaluated. It is unsurprising that staff feature so centrally in positive evaluation. Of the 20 positive evaluation words we considered, almost half of them relate particularly to qualities of staff. Seven relate to interpersonal skills or kindness: </w:t>
      </w:r>
      <w:r w:rsidRPr="000D7060">
        <w:rPr>
          <w:rFonts w:ascii="Times New Roman" w:hAnsi="Times New Roman" w:cs="Times New Roman"/>
          <w:i/>
          <w:iCs/>
          <w:sz w:val="24"/>
          <w:szCs w:val="24"/>
        </w:rPr>
        <w:t>helpful</w:t>
      </w:r>
      <w:r>
        <w:rPr>
          <w:rFonts w:ascii="Times New Roman" w:hAnsi="Times New Roman" w:cs="Times New Roman"/>
          <w:sz w:val="24"/>
          <w:szCs w:val="24"/>
        </w:rPr>
        <w:t xml:space="preserve">, </w:t>
      </w:r>
      <w:r w:rsidRPr="000D7060">
        <w:rPr>
          <w:rFonts w:ascii="Times New Roman" w:hAnsi="Times New Roman" w:cs="Times New Roman"/>
          <w:i/>
          <w:iCs/>
          <w:sz w:val="24"/>
          <w:szCs w:val="24"/>
        </w:rPr>
        <w:t>kind</w:t>
      </w:r>
      <w:r>
        <w:rPr>
          <w:rFonts w:ascii="Times New Roman" w:hAnsi="Times New Roman" w:cs="Times New Roman"/>
          <w:sz w:val="24"/>
          <w:szCs w:val="24"/>
        </w:rPr>
        <w:t xml:space="preserve">, </w:t>
      </w:r>
      <w:r w:rsidRPr="000D7060">
        <w:rPr>
          <w:rFonts w:ascii="Times New Roman" w:hAnsi="Times New Roman" w:cs="Times New Roman"/>
          <w:i/>
          <w:iCs/>
          <w:sz w:val="24"/>
          <w:szCs w:val="24"/>
        </w:rPr>
        <w:t>friendly</w:t>
      </w:r>
      <w:r>
        <w:rPr>
          <w:rFonts w:ascii="Times New Roman" w:hAnsi="Times New Roman" w:cs="Times New Roman"/>
          <w:sz w:val="24"/>
          <w:szCs w:val="24"/>
        </w:rPr>
        <w:t xml:space="preserve">, </w:t>
      </w:r>
      <w:r w:rsidRPr="000D7060">
        <w:rPr>
          <w:rFonts w:ascii="Times New Roman" w:hAnsi="Times New Roman" w:cs="Times New Roman"/>
          <w:i/>
          <w:iCs/>
          <w:sz w:val="24"/>
          <w:szCs w:val="24"/>
        </w:rPr>
        <w:t>understanding</w:t>
      </w:r>
      <w:r>
        <w:rPr>
          <w:rFonts w:ascii="Times New Roman" w:hAnsi="Times New Roman" w:cs="Times New Roman"/>
          <w:sz w:val="24"/>
          <w:szCs w:val="24"/>
        </w:rPr>
        <w:t xml:space="preserve">, </w:t>
      </w:r>
      <w:r w:rsidRPr="000D7060">
        <w:rPr>
          <w:rFonts w:ascii="Times New Roman" w:hAnsi="Times New Roman" w:cs="Times New Roman"/>
          <w:i/>
          <w:iCs/>
          <w:sz w:val="24"/>
          <w:szCs w:val="24"/>
        </w:rPr>
        <w:t>supportive</w:t>
      </w:r>
      <w:r>
        <w:rPr>
          <w:rFonts w:ascii="Times New Roman" w:hAnsi="Times New Roman" w:cs="Times New Roman"/>
          <w:sz w:val="24"/>
          <w:szCs w:val="24"/>
        </w:rPr>
        <w:t xml:space="preserve">, </w:t>
      </w:r>
      <w:proofErr w:type="gramStart"/>
      <w:r w:rsidRPr="000D7060">
        <w:rPr>
          <w:rFonts w:ascii="Times New Roman" w:hAnsi="Times New Roman" w:cs="Times New Roman"/>
          <w:i/>
          <w:iCs/>
          <w:sz w:val="24"/>
          <w:szCs w:val="24"/>
        </w:rPr>
        <w:t>lovely</w:t>
      </w:r>
      <w:proofErr w:type="gramEnd"/>
      <w:r>
        <w:rPr>
          <w:rFonts w:ascii="Times New Roman" w:hAnsi="Times New Roman" w:cs="Times New Roman"/>
          <w:sz w:val="24"/>
          <w:szCs w:val="24"/>
        </w:rPr>
        <w:t xml:space="preserve"> and </w:t>
      </w:r>
      <w:r w:rsidRPr="000D7060">
        <w:rPr>
          <w:rFonts w:ascii="Times New Roman" w:hAnsi="Times New Roman" w:cs="Times New Roman"/>
          <w:i/>
          <w:iCs/>
          <w:sz w:val="24"/>
          <w:szCs w:val="24"/>
        </w:rPr>
        <w:t>pleasant</w:t>
      </w:r>
      <w:r>
        <w:rPr>
          <w:rFonts w:ascii="Times New Roman" w:hAnsi="Times New Roman" w:cs="Times New Roman"/>
          <w:sz w:val="24"/>
          <w:szCs w:val="24"/>
        </w:rPr>
        <w:t xml:space="preserve">, while two relate to technical competence: </w:t>
      </w:r>
      <w:r w:rsidRPr="000D7060">
        <w:rPr>
          <w:rFonts w:ascii="Times New Roman" w:hAnsi="Times New Roman" w:cs="Times New Roman"/>
          <w:i/>
          <w:iCs/>
          <w:sz w:val="24"/>
          <w:szCs w:val="24"/>
        </w:rPr>
        <w:t>professional</w:t>
      </w:r>
      <w:r>
        <w:rPr>
          <w:rFonts w:ascii="Times New Roman" w:hAnsi="Times New Roman" w:cs="Times New Roman"/>
          <w:sz w:val="24"/>
          <w:szCs w:val="24"/>
        </w:rPr>
        <w:t xml:space="preserve"> and </w:t>
      </w:r>
      <w:r w:rsidRPr="000D7060">
        <w:rPr>
          <w:rFonts w:ascii="Times New Roman" w:hAnsi="Times New Roman" w:cs="Times New Roman"/>
          <w:i/>
          <w:iCs/>
          <w:sz w:val="24"/>
          <w:szCs w:val="24"/>
        </w:rPr>
        <w:t>efficient</w:t>
      </w:r>
      <w:r>
        <w:rPr>
          <w:rFonts w:ascii="Times New Roman" w:hAnsi="Times New Roman" w:cs="Times New Roman"/>
          <w:sz w:val="24"/>
          <w:szCs w:val="24"/>
        </w:rPr>
        <w:t xml:space="preserve">. The other 11 are more generally positive adjectives: </w:t>
      </w:r>
      <w:r w:rsidRPr="005D7641">
        <w:rPr>
          <w:rFonts w:ascii="Times New Roman" w:hAnsi="Times New Roman" w:cs="Times New Roman"/>
          <w:i/>
          <w:iCs/>
          <w:sz w:val="24"/>
          <w:szCs w:val="24"/>
        </w:rPr>
        <w:t>good</w:t>
      </w:r>
      <w:r>
        <w:rPr>
          <w:rFonts w:ascii="Times New Roman" w:hAnsi="Times New Roman" w:cs="Times New Roman"/>
          <w:sz w:val="24"/>
          <w:szCs w:val="24"/>
        </w:rPr>
        <w:t xml:space="preserve">, </w:t>
      </w:r>
      <w:r w:rsidRPr="006521F4">
        <w:rPr>
          <w:rFonts w:ascii="Times New Roman" w:hAnsi="Times New Roman" w:cs="Times New Roman"/>
          <w:i/>
          <w:iCs/>
          <w:sz w:val="24"/>
          <w:szCs w:val="24"/>
        </w:rPr>
        <w:t>excellent, great, wonderful, brilliant, fantastic, amazing</w:t>
      </w:r>
      <w:r>
        <w:rPr>
          <w:rFonts w:ascii="Times New Roman" w:hAnsi="Times New Roman" w:cs="Times New Roman"/>
          <w:i/>
          <w:iCs/>
          <w:sz w:val="24"/>
          <w:szCs w:val="24"/>
        </w:rPr>
        <w:t>,</w:t>
      </w:r>
      <w:r w:rsidRPr="006521F4">
        <w:rPr>
          <w:rFonts w:ascii="Times New Roman" w:hAnsi="Times New Roman" w:cs="Times New Roman"/>
          <w:i/>
          <w:iCs/>
          <w:sz w:val="24"/>
          <w:szCs w:val="24"/>
        </w:rPr>
        <w:t xml:space="preserve"> first class, outstanding, </w:t>
      </w:r>
      <w:proofErr w:type="gramStart"/>
      <w:r w:rsidRPr="006521F4">
        <w:rPr>
          <w:rFonts w:ascii="Times New Roman" w:hAnsi="Times New Roman" w:cs="Times New Roman"/>
          <w:i/>
          <w:iCs/>
          <w:sz w:val="24"/>
          <w:szCs w:val="24"/>
        </w:rPr>
        <w:t>exceptional</w:t>
      </w:r>
      <w:proofErr w:type="gramEnd"/>
      <w:r>
        <w:rPr>
          <w:rFonts w:ascii="Times New Roman" w:hAnsi="Times New Roman" w:cs="Times New Roman"/>
          <w:i/>
          <w:iCs/>
          <w:sz w:val="24"/>
          <w:szCs w:val="24"/>
        </w:rPr>
        <w:t xml:space="preserve"> </w:t>
      </w:r>
      <w:r w:rsidRPr="000D7060">
        <w:rPr>
          <w:rFonts w:ascii="Times New Roman" w:hAnsi="Times New Roman" w:cs="Times New Roman"/>
          <w:sz w:val="24"/>
          <w:szCs w:val="24"/>
        </w:rPr>
        <w:t>and</w:t>
      </w:r>
      <w:r w:rsidRPr="006521F4">
        <w:rPr>
          <w:rFonts w:ascii="Times New Roman" w:hAnsi="Times New Roman" w:cs="Times New Roman"/>
          <w:i/>
          <w:iCs/>
          <w:sz w:val="24"/>
          <w:szCs w:val="24"/>
        </w:rPr>
        <w:t xml:space="preserve"> superb</w:t>
      </w:r>
      <w:r>
        <w:rPr>
          <w:rFonts w:ascii="Times New Roman" w:hAnsi="Times New Roman" w:cs="Times New Roman"/>
          <w:sz w:val="24"/>
          <w:szCs w:val="24"/>
        </w:rPr>
        <w:t xml:space="preserv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in order to produce a more fine-grained analysis, we decided to take advantage of these three categories of positive evaluation in order to quantify which ones occur proportionally most often with different types of staff. This is shown in Table 3.7.</w:t>
      </w:r>
    </w:p>
    <w:p w14:paraId="369D112B"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Table 3.7. Positive evaluation relating to staff via age group.</w:t>
      </w:r>
    </w:p>
    <w:tbl>
      <w:tblPr>
        <w:tblStyle w:val="TableGrid"/>
        <w:tblW w:w="9067" w:type="dxa"/>
        <w:tblLook w:val="04A0" w:firstRow="1" w:lastRow="0" w:firstColumn="1" w:lastColumn="0" w:noHBand="0" w:noVBand="1"/>
      </w:tblPr>
      <w:tblGrid>
        <w:gridCol w:w="1297"/>
        <w:gridCol w:w="2384"/>
        <w:gridCol w:w="2835"/>
        <w:gridCol w:w="2551"/>
      </w:tblGrid>
      <w:tr w:rsidR="00FA5886" w14:paraId="4E73A572" w14:textId="77777777" w:rsidTr="005A4566">
        <w:tc>
          <w:tcPr>
            <w:tcW w:w="1297" w:type="dxa"/>
          </w:tcPr>
          <w:p w14:paraId="42A8704B" w14:textId="77777777" w:rsidR="00FA5886" w:rsidRDefault="00FA5886" w:rsidP="005A4566">
            <w:pPr>
              <w:rPr>
                <w:rFonts w:ascii="Times New Roman" w:hAnsi="Times New Roman" w:cs="Times New Roman"/>
                <w:sz w:val="24"/>
                <w:szCs w:val="24"/>
              </w:rPr>
            </w:pPr>
          </w:p>
        </w:tc>
        <w:tc>
          <w:tcPr>
            <w:tcW w:w="2384" w:type="dxa"/>
          </w:tcPr>
          <w:p w14:paraId="52E8C6A2"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 xml:space="preserve">Positive term most likely to be used </w:t>
            </w:r>
          </w:p>
          <w:p w14:paraId="47192971"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65-74/75-84</w:t>
            </w:r>
          </w:p>
        </w:tc>
        <w:tc>
          <w:tcPr>
            <w:tcW w:w="2835" w:type="dxa"/>
          </w:tcPr>
          <w:p w14:paraId="2B579FCE"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Most likely than other medical practitioners to be called 64-74</w:t>
            </w:r>
          </w:p>
        </w:tc>
        <w:tc>
          <w:tcPr>
            <w:tcW w:w="2551" w:type="dxa"/>
          </w:tcPr>
          <w:p w14:paraId="5B9A6DD0"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Most likely than other medical practitioners to be called 75-84</w:t>
            </w:r>
          </w:p>
        </w:tc>
      </w:tr>
      <w:tr w:rsidR="00FA5886" w14:paraId="4D4D8F4E" w14:textId="77777777" w:rsidTr="005A4566">
        <w:tc>
          <w:tcPr>
            <w:tcW w:w="1297" w:type="dxa"/>
          </w:tcPr>
          <w:p w14:paraId="459EDAEF"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staff</w:t>
            </w:r>
          </w:p>
        </w:tc>
        <w:tc>
          <w:tcPr>
            <w:tcW w:w="2384" w:type="dxa"/>
          </w:tcPr>
          <w:p w14:paraId="7A41D877"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friendly / excellent</w:t>
            </w:r>
          </w:p>
        </w:tc>
        <w:tc>
          <w:tcPr>
            <w:tcW w:w="2835" w:type="dxa"/>
          </w:tcPr>
          <w:p w14:paraId="4B1A3EAC"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helpful, kind, friendly, understanding, pleasant, efficient</w:t>
            </w:r>
          </w:p>
        </w:tc>
        <w:tc>
          <w:tcPr>
            <w:tcW w:w="2551" w:type="dxa"/>
          </w:tcPr>
          <w:p w14:paraId="48E3269F"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helpful, kind, friendly, pleasant, supportive, efficient</w:t>
            </w:r>
          </w:p>
        </w:tc>
      </w:tr>
      <w:tr w:rsidR="00FA5886" w14:paraId="529736F8" w14:textId="77777777" w:rsidTr="005A4566">
        <w:tc>
          <w:tcPr>
            <w:tcW w:w="1297" w:type="dxa"/>
          </w:tcPr>
          <w:p w14:paraId="337F929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people</w:t>
            </w:r>
          </w:p>
        </w:tc>
        <w:tc>
          <w:tcPr>
            <w:tcW w:w="2384" w:type="dxa"/>
          </w:tcPr>
          <w:p w14:paraId="40281408"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wonderful / wonderful</w:t>
            </w:r>
          </w:p>
        </w:tc>
        <w:tc>
          <w:tcPr>
            <w:tcW w:w="2835" w:type="dxa"/>
          </w:tcPr>
          <w:p w14:paraId="5C955AEF"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lovely, wonderful</w:t>
            </w:r>
          </w:p>
        </w:tc>
        <w:tc>
          <w:tcPr>
            <w:tcW w:w="2551" w:type="dxa"/>
          </w:tcPr>
          <w:p w14:paraId="68CE6F78"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lovely, wonderful</w:t>
            </w:r>
          </w:p>
        </w:tc>
      </w:tr>
      <w:tr w:rsidR="00FA5886" w14:paraId="5CEE9B9D" w14:textId="77777777" w:rsidTr="005A4566">
        <w:tc>
          <w:tcPr>
            <w:tcW w:w="1297" w:type="dxa"/>
          </w:tcPr>
          <w:p w14:paraId="0E24A2E9"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team</w:t>
            </w:r>
          </w:p>
        </w:tc>
        <w:tc>
          <w:tcPr>
            <w:tcW w:w="2384" w:type="dxa"/>
          </w:tcPr>
          <w:p w14:paraId="2E8A7DD1"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excellent / excellent</w:t>
            </w:r>
          </w:p>
        </w:tc>
        <w:tc>
          <w:tcPr>
            <w:tcW w:w="2835" w:type="dxa"/>
          </w:tcPr>
          <w:p w14:paraId="1209851C"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supportive, professional, great, fantastic, amazing, outstanding, exceptional</w:t>
            </w:r>
          </w:p>
        </w:tc>
        <w:tc>
          <w:tcPr>
            <w:tcW w:w="2551" w:type="dxa"/>
          </w:tcPr>
          <w:p w14:paraId="12442FE8"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professional, great, fantastic, amazing, first class, exceptional</w:t>
            </w:r>
          </w:p>
        </w:tc>
      </w:tr>
      <w:tr w:rsidR="00FA5886" w14:paraId="47D5B08E" w14:textId="77777777" w:rsidTr="005A4566">
        <w:tc>
          <w:tcPr>
            <w:tcW w:w="1297" w:type="dxa"/>
          </w:tcPr>
          <w:p w14:paraId="48D4C90D"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surgeon</w:t>
            </w:r>
          </w:p>
        </w:tc>
        <w:tc>
          <w:tcPr>
            <w:tcW w:w="2384" w:type="dxa"/>
          </w:tcPr>
          <w:p w14:paraId="2631CA98"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excellent / excellent</w:t>
            </w:r>
          </w:p>
        </w:tc>
        <w:tc>
          <w:tcPr>
            <w:tcW w:w="2835" w:type="dxa"/>
          </w:tcPr>
          <w:p w14:paraId="5F35FF03"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brilliant, first class</w:t>
            </w:r>
          </w:p>
        </w:tc>
        <w:tc>
          <w:tcPr>
            <w:tcW w:w="2551" w:type="dxa"/>
          </w:tcPr>
          <w:p w14:paraId="3584EF1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 xml:space="preserve">brilliant </w:t>
            </w:r>
          </w:p>
        </w:tc>
      </w:tr>
      <w:tr w:rsidR="00FA5886" w14:paraId="5BC815AE" w14:textId="77777777" w:rsidTr="005A4566">
        <w:tc>
          <w:tcPr>
            <w:tcW w:w="1297" w:type="dxa"/>
          </w:tcPr>
          <w:p w14:paraId="6BE317F1"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oncologist</w:t>
            </w:r>
          </w:p>
        </w:tc>
        <w:tc>
          <w:tcPr>
            <w:tcW w:w="2384" w:type="dxa"/>
          </w:tcPr>
          <w:p w14:paraId="021A6906"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excellent / good</w:t>
            </w:r>
          </w:p>
        </w:tc>
        <w:tc>
          <w:tcPr>
            <w:tcW w:w="2835" w:type="dxa"/>
          </w:tcPr>
          <w:p w14:paraId="4A3BB105"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superb</w:t>
            </w:r>
          </w:p>
        </w:tc>
        <w:tc>
          <w:tcPr>
            <w:tcW w:w="2551" w:type="dxa"/>
          </w:tcPr>
          <w:p w14:paraId="6F02DC3D"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outstanding</w:t>
            </w:r>
          </w:p>
        </w:tc>
      </w:tr>
      <w:tr w:rsidR="00FA5886" w14:paraId="1F6BA433" w14:textId="77777777" w:rsidTr="005A4566">
        <w:tc>
          <w:tcPr>
            <w:tcW w:w="1297" w:type="dxa"/>
          </w:tcPr>
          <w:p w14:paraId="25F4A86D"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nurses</w:t>
            </w:r>
          </w:p>
        </w:tc>
        <w:tc>
          <w:tcPr>
            <w:tcW w:w="2384" w:type="dxa"/>
          </w:tcPr>
          <w:p w14:paraId="35EE2CDF"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excellent / good</w:t>
            </w:r>
          </w:p>
        </w:tc>
        <w:tc>
          <w:tcPr>
            <w:tcW w:w="2835" w:type="dxa"/>
          </w:tcPr>
          <w:p w14:paraId="0D3C4799"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good</w:t>
            </w:r>
          </w:p>
        </w:tc>
        <w:tc>
          <w:tcPr>
            <w:tcW w:w="2551" w:type="dxa"/>
          </w:tcPr>
          <w:p w14:paraId="5C93713A"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r>
      <w:tr w:rsidR="00FA5886" w14:paraId="30B0DA21" w14:textId="77777777" w:rsidTr="005A4566">
        <w:tc>
          <w:tcPr>
            <w:tcW w:w="1297" w:type="dxa"/>
          </w:tcPr>
          <w:p w14:paraId="7F87021A"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nursing</w:t>
            </w:r>
          </w:p>
        </w:tc>
        <w:tc>
          <w:tcPr>
            <w:tcW w:w="2384" w:type="dxa"/>
          </w:tcPr>
          <w:p w14:paraId="7968ADE1"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excellent / excellent</w:t>
            </w:r>
          </w:p>
        </w:tc>
        <w:tc>
          <w:tcPr>
            <w:tcW w:w="2835" w:type="dxa"/>
          </w:tcPr>
          <w:p w14:paraId="3FE39C7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excellent</w:t>
            </w:r>
          </w:p>
        </w:tc>
        <w:tc>
          <w:tcPr>
            <w:tcW w:w="2551" w:type="dxa"/>
          </w:tcPr>
          <w:p w14:paraId="19F6EB62"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 xml:space="preserve">good, excellent, superb </w:t>
            </w:r>
          </w:p>
        </w:tc>
      </w:tr>
      <w:tr w:rsidR="00FA5886" w14:paraId="0558367E" w14:textId="77777777" w:rsidTr="005A4566">
        <w:tc>
          <w:tcPr>
            <w:tcW w:w="1297" w:type="dxa"/>
          </w:tcPr>
          <w:p w14:paraId="0BAD016D"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nurse</w:t>
            </w:r>
          </w:p>
        </w:tc>
        <w:tc>
          <w:tcPr>
            <w:tcW w:w="2384" w:type="dxa"/>
          </w:tcPr>
          <w:p w14:paraId="071C797C"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excellent / excellent</w:t>
            </w:r>
          </w:p>
        </w:tc>
        <w:tc>
          <w:tcPr>
            <w:tcW w:w="2835" w:type="dxa"/>
          </w:tcPr>
          <w:p w14:paraId="6A6D3714"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c>
          <w:tcPr>
            <w:tcW w:w="2551" w:type="dxa"/>
          </w:tcPr>
          <w:p w14:paraId="7AE6DA78"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r>
      <w:tr w:rsidR="00FA5886" w14:paraId="533F5361" w14:textId="77777777" w:rsidTr="005A4566">
        <w:tc>
          <w:tcPr>
            <w:tcW w:w="1297" w:type="dxa"/>
          </w:tcPr>
          <w:p w14:paraId="242F2DD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consultant</w:t>
            </w:r>
          </w:p>
        </w:tc>
        <w:tc>
          <w:tcPr>
            <w:tcW w:w="2384" w:type="dxa"/>
          </w:tcPr>
          <w:p w14:paraId="40FEF93C"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excellent / excellent</w:t>
            </w:r>
          </w:p>
        </w:tc>
        <w:tc>
          <w:tcPr>
            <w:tcW w:w="2835" w:type="dxa"/>
          </w:tcPr>
          <w:p w14:paraId="10AC4200"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c>
          <w:tcPr>
            <w:tcW w:w="2551" w:type="dxa"/>
          </w:tcPr>
          <w:p w14:paraId="3B6CAD40"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understanding</w:t>
            </w:r>
          </w:p>
        </w:tc>
      </w:tr>
      <w:tr w:rsidR="00FA5886" w14:paraId="2D86D8B3" w14:textId="77777777" w:rsidTr="005A4566">
        <w:tc>
          <w:tcPr>
            <w:tcW w:w="1297" w:type="dxa"/>
          </w:tcPr>
          <w:p w14:paraId="3F6E95FE"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consultants</w:t>
            </w:r>
          </w:p>
        </w:tc>
        <w:tc>
          <w:tcPr>
            <w:tcW w:w="2384" w:type="dxa"/>
          </w:tcPr>
          <w:p w14:paraId="107CFE61"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excellent / excellent</w:t>
            </w:r>
          </w:p>
        </w:tc>
        <w:tc>
          <w:tcPr>
            <w:tcW w:w="2835" w:type="dxa"/>
          </w:tcPr>
          <w:p w14:paraId="26377F32"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c>
          <w:tcPr>
            <w:tcW w:w="2551" w:type="dxa"/>
          </w:tcPr>
          <w:p w14:paraId="3A175E3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r>
      <w:tr w:rsidR="00FA5886" w14:paraId="0073A009" w14:textId="77777777" w:rsidTr="005A4566">
        <w:tc>
          <w:tcPr>
            <w:tcW w:w="1297" w:type="dxa"/>
          </w:tcPr>
          <w:p w14:paraId="293407A5"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GP</w:t>
            </w:r>
          </w:p>
        </w:tc>
        <w:tc>
          <w:tcPr>
            <w:tcW w:w="2384" w:type="dxa"/>
          </w:tcPr>
          <w:p w14:paraId="4C161CC2"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excellent / excellent</w:t>
            </w:r>
          </w:p>
        </w:tc>
        <w:tc>
          <w:tcPr>
            <w:tcW w:w="2835" w:type="dxa"/>
          </w:tcPr>
          <w:p w14:paraId="075A13D3"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c>
          <w:tcPr>
            <w:tcW w:w="2551" w:type="dxa"/>
          </w:tcPr>
          <w:p w14:paraId="25B734DC"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r>
      <w:tr w:rsidR="00FA5886" w14:paraId="104AC0B8" w14:textId="77777777" w:rsidTr="005A4566">
        <w:tc>
          <w:tcPr>
            <w:tcW w:w="1297" w:type="dxa"/>
          </w:tcPr>
          <w:p w14:paraId="6ECF3103"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Dr</w:t>
            </w:r>
          </w:p>
        </w:tc>
        <w:tc>
          <w:tcPr>
            <w:tcW w:w="2384" w:type="dxa"/>
          </w:tcPr>
          <w:p w14:paraId="1D9845B1"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excellent / excellent</w:t>
            </w:r>
          </w:p>
        </w:tc>
        <w:tc>
          <w:tcPr>
            <w:tcW w:w="2835" w:type="dxa"/>
          </w:tcPr>
          <w:p w14:paraId="75B65138"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c>
          <w:tcPr>
            <w:tcW w:w="2551" w:type="dxa"/>
          </w:tcPr>
          <w:p w14:paraId="6E56BAD7"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r>
      <w:tr w:rsidR="00FA5886" w14:paraId="435CA77C" w14:textId="77777777" w:rsidTr="005A4566">
        <w:tc>
          <w:tcPr>
            <w:tcW w:w="1297" w:type="dxa"/>
          </w:tcPr>
          <w:p w14:paraId="1ED01B01"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doctor</w:t>
            </w:r>
          </w:p>
        </w:tc>
        <w:tc>
          <w:tcPr>
            <w:tcW w:w="2384" w:type="dxa"/>
          </w:tcPr>
          <w:p w14:paraId="30A8A5C5"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good / good</w:t>
            </w:r>
          </w:p>
        </w:tc>
        <w:tc>
          <w:tcPr>
            <w:tcW w:w="2835" w:type="dxa"/>
          </w:tcPr>
          <w:p w14:paraId="50EC3714"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c>
          <w:tcPr>
            <w:tcW w:w="2551" w:type="dxa"/>
          </w:tcPr>
          <w:p w14:paraId="1109E32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r>
      <w:tr w:rsidR="00FA5886" w14:paraId="2B708DEE" w14:textId="77777777" w:rsidTr="005A4566">
        <w:tc>
          <w:tcPr>
            <w:tcW w:w="1297" w:type="dxa"/>
          </w:tcPr>
          <w:p w14:paraId="54922918"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doctors</w:t>
            </w:r>
          </w:p>
        </w:tc>
        <w:tc>
          <w:tcPr>
            <w:tcW w:w="2384" w:type="dxa"/>
          </w:tcPr>
          <w:p w14:paraId="063F70E3"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good / good</w:t>
            </w:r>
          </w:p>
        </w:tc>
        <w:tc>
          <w:tcPr>
            <w:tcW w:w="2835" w:type="dxa"/>
          </w:tcPr>
          <w:p w14:paraId="4ADA6EE9"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c>
          <w:tcPr>
            <w:tcW w:w="2551" w:type="dxa"/>
          </w:tcPr>
          <w:p w14:paraId="38DDAE32"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r>
      <w:tr w:rsidR="00FA5886" w14:paraId="3A1FE506" w14:textId="77777777" w:rsidTr="005A4566">
        <w:tc>
          <w:tcPr>
            <w:tcW w:w="1297" w:type="dxa"/>
          </w:tcPr>
          <w:p w14:paraId="1801AE2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specialist</w:t>
            </w:r>
          </w:p>
        </w:tc>
        <w:tc>
          <w:tcPr>
            <w:tcW w:w="2384" w:type="dxa"/>
          </w:tcPr>
          <w:p w14:paraId="13835EC5"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good / excellent</w:t>
            </w:r>
          </w:p>
        </w:tc>
        <w:tc>
          <w:tcPr>
            <w:tcW w:w="2835" w:type="dxa"/>
          </w:tcPr>
          <w:p w14:paraId="31D7796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c>
          <w:tcPr>
            <w:tcW w:w="2551" w:type="dxa"/>
          </w:tcPr>
          <w:p w14:paraId="3259CD25"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t>
            </w:r>
          </w:p>
        </w:tc>
      </w:tr>
    </w:tbl>
    <w:p w14:paraId="74A1F630"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 </w:t>
      </w:r>
    </w:p>
    <w:p w14:paraId="046E7592"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While most of the medical practitioners mentioned by patients tend to be evaluated as </w:t>
      </w:r>
      <w:r w:rsidRPr="00644B38">
        <w:rPr>
          <w:rFonts w:ascii="Times New Roman" w:hAnsi="Times New Roman" w:cs="Times New Roman"/>
          <w:i/>
          <w:iCs/>
          <w:sz w:val="24"/>
          <w:szCs w:val="24"/>
        </w:rPr>
        <w:t>excellent</w:t>
      </w:r>
      <w:r>
        <w:rPr>
          <w:rFonts w:ascii="Times New Roman" w:hAnsi="Times New Roman" w:cs="Times New Roman"/>
          <w:sz w:val="24"/>
          <w:szCs w:val="24"/>
        </w:rPr>
        <w:t xml:space="preserve">, both age groups are more likely to call </w:t>
      </w:r>
      <w:r w:rsidRPr="00644B38">
        <w:rPr>
          <w:rFonts w:ascii="Times New Roman" w:hAnsi="Times New Roman" w:cs="Times New Roman"/>
          <w:i/>
          <w:iCs/>
          <w:sz w:val="24"/>
          <w:szCs w:val="24"/>
        </w:rPr>
        <w:t>doctor</w:t>
      </w:r>
      <w:r>
        <w:rPr>
          <w:rFonts w:ascii="Times New Roman" w:hAnsi="Times New Roman" w:cs="Times New Roman"/>
          <w:sz w:val="24"/>
          <w:szCs w:val="24"/>
        </w:rPr>
        <w:t>(</w:t>
      </w:r>
      <w:r w:rsidRPr="00644B38">
        <w:rPr>
          <w:rFonts w:ascii="Times New Roman" w:hAnsi="Times New Roman" w:cs="Times New Roman"/>
          <w:i/>
          <w:iCs/>
          <w:sz w:val="24"/>
          <w:szCs w:val="24"/>
        </w:rPr>
        <w:t>s</w:t>
      </w:r>
      <w:r>
        <w:rPr>
          <w:rFonts w:ascii="Times New Roman" w:hAnsi="Times New Roman" w:cs="Times New Roman"/>
          <w:sz w:val="24"/>
          <w:szCs w:val="24"/>
        </w:rPr>
        <w:t xml:space="preserve">) </w:t>
      </w:r>
      <w:r w:rsidRPr="00644B38">
        <w:rPr>
          <w:rFonts w:ascii="Times New Roman" w:hAnsi="Times New Roman" w:cs="Times New Roman"/>
          <w:i/>
          <w:iCs/>
          <w:sz w:val="24"/>
          <w:szCs w:val="24"/>
        </w:rPr>
        <w:t>good</w:t>
      </w:r>
      <w:r>
        <w:rPr>
          <w:rFonts w:ascii="Times New Roman" w:hAnsi="Times New Roman" w:cs="Times New Roman"/>
          <w:sz w:val="24"/>
          <w:szCs w:val="24"/>
        </w:rPr>
        <w:t xml:space="preserve"> (a less effusive term), while </w:t>
      </w:r>
      <w:r w:rsidRPr="00644B38">
        <w:rPr>
          <w:rFonts w:ascii="Times New Roman" w:hAnsi="Times New Roman" w:cs="Times New Roman"/>
          <w:i/>
          <w:iCs/>
          <w:sz w:val="24"/>
          <w:szCs w:val="24"/>
        </w:rPr>
        <w:t>staff</w:t>
      </w:r>
      <w:r>
        <w:rPr>
          <w:rFonts w:ascii="Times New Roman" w:hAnsi="Times New Roman" w:cs="Times New Roman"/>
          <w:sz w:val="24"/>
          <w:szCs w:val="24"/>
        </w:rPr>
        <w:t xml:space="preserve"> are more likely to be </w:t>
      </w:r>
      <w:r w:rsidRPr="00644B38">
        <w:rPr>
          <w:rFonts w:ascii="Times New Roman" w:hAnsi="Times New Roman" w:cs="Times New Roman"/>
          <w:i/>
          <w:iCs/>
          <w:sz w:val="24"/>
          <w:szCs w:val="24"/>
        </w:rPr>
        <w:t>friendly</w:t>
      </w:r>
      <w:r>
        <w:rPr>
          <w:rFonts w:ascii="Times New Roman" w:hAnsi="Times New Roman" w:cs="Times New Roman"/>
          <w:sz w:val="24"/>
          <w:szCs w:val="24"/>
        </w:rPr>
        <w:t xml:space="preserve"> and </w:t>
      </w:r>
      <w:r w:rsidRPr="00644B38">
        <w:rPr>
          <w:rFonts w:ascii="Times New Roman" w:hAnsi="Times New Roman" w:cs="Times New Roman"/>
          <w:i/>
          <w:iCs/>
          <w:sz w:val="24"/>
          <w:szCs w:val="24"/>
        </w:rPr>
        <w:t>people</w:t>
      </w:r>
      <w:r>
        <w:rPr>
          <w:rFonts w:ascii="Times New Roman" w:hAnsi="Times New Roman" w:cs="Times New Roman"/>
          <w:sz w:val="24"/>
          <w:szCs w:val="24"/>
        </w:rPr>
        <w:t xml:space="preserve"> are </w:t>
      </w:r>
      <w:r w:rsidRPr="00644B38">
        <w:rPr>
          <w:rFonts w:ascii="Times New Roman" w:hAnsi="Times New Roman" w:cs="Times New Roman"/>
          <w:i/>
          <w:iCs/>
          <w:sz w:val="24"/>
          <w:szCs w:val="24"/>
        </w:rPr>
        <w:t>wonderful</w:t>
      </w:r>
      <w:r>
        <w:rPr>
          <w:rFonts w:ascii="Times New Roman" w:hAnsi="Times New Roman" w:cs="Times New Roman"/>
          <w:sz w:val="24"/>
          <w:szCs w:val="24"/>
        </w:rPr>
        <w:t xml:space="preserve">. </w:t>
      </w:r>
      <w:r w:rsidRPr="00644B38">
        <w:rPr>
          <w:rFonts w:ascii="Times New Roman" w:hAnsi="Times New Roman" w:cs="Times New Roman"/>
          <w:i/>
          <w:iCs/>
          <w:sz w:val="24"/>
          <w:szCs w:val="24"/>
        </w:rPr>
        <w:t>Staff</w:t>
      </w:r>
      <w:r>
        <w:rPr>
          <w:rFonts w:ascii="Times New Roman" w:hAnsi="Times New Roman" w:cs="Times New Roman"/>
          <w:sz w:val="24"/>
          <w:szCs w:val="24"/>
        </w:rPr>
        <w:t xml:space="preserve"> and </w:t>
      </w:r>
      <w:r w:rsidRPr="00644B38">
        <w:rPr>
          <w:rFonts w:ascii="Times New Roman" w:hAnsi="Times New Roman" w:cs="Times New Roman"/>
          <w:i/>
          <w:iCs/>
          <w:sz w:val="24"/>
          <w:szCs w:val="24"/>
        </w:rPr>
        <w:t>teams</w:t>
      </w:r>
      <w:r>
        <w:rPr>
          <w:rFonts w:ascii="Times New Roman" w:hAnsi="Times New Roman" w:cs="Times New Roman"/>
          <w:sz w:val="24"/>
          <w:szCs w:val="24"/>
        </w:rPr>
        <w:t xml:space="preserve"> are more likely to attract a wider range of positive evaluation words than the other types of practitioners. As these terms cover a larger number of people, they indicate that when most patients are positive about the different types of staff they encountered, their evaluation often covers everyone who was involved in treating them, particularly as </w:t>
      </w:r>
      <w:r w:rsidRPr="00BC76CD">
        <w:rPr>
          <w:rFonts w:ascii="Times New Roman" w:hAnsi="Times New Roman" w:cs="Times New Roman"/>
          <w:i/>
          <w:iCs/>
          <w:sz w:val="24"/>
          <w:szCs w:val="24"/>
        </w:rPr>
        <w:t>staff</w:t>
      </w:r>
      <w:r>
        <w:rPr>
          <w:rFonts w:ascii="Times New Roman" w:hAnsi="Times New Roman" w:cs="Times New Roman"/>
          <w:sz w:val="24"/>
          <w:szCs w:val="24"/>
        </w:rPr>
        <w:t xml:space="preserve"> itself attracted the most positive evaluation words for both age groups.</w:t>
      </w:r>
    </w:p>
    <w:p w14:paraId="1CA10555" w14:textId="6F64842A"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The preference for certain evaluative terms might be for a range of reasons. It could indicate patient perceptions that some types of staff are doing a better job or display certain positive qualities more than others, for example, both age groups use </w:t>
      </w:r>
      <w:r>
        <w:rPr>
          <w:rFonts w:ascii="Times New Roman" w:hAnsi="Times New Roman" w:cs="Times New Roman"/>
          <w:i/>
          <w:iCs/>
          <w:sz w:val="24"/>
          <w:szCs w:val="24"/>
        </w:rPr>
        <w:t>excellent</w:t>
      </w:r>
      <w:r>
        <w:rPr>
          <w:rFonts w:ascii="Times New Roman" w:hAnsi="Times New Roman" w:cs="Times New Roman"/>
          <w:sz w:val="24"/>
          <w:szCs w:val="24"/>
        </w:rPr>
        <w:t xml:space="preserve"> most often to refer to </w:t>
      </w:r>
      <w:r w:rsidRPr="00644B38">
        <w:rPr>
          <w:rFonts w:ascii="Times New Roman" w:hAnsi="Times New Roman" w:cs="Times New Roman"/>
          <w:i/>
          <w:iCs/>
          <w:sz w:val="24"/>
          <w:szCs w:val="24"/>
        </w:rPr>
        <w:t>nursing</w:t>
      </w:r>
      <w:r>
        <w:rPr>
          <w:rFonts w:ascii="Times New Roman" w:hAnsi="Times New Roman" w:cs="Times New Roman"/>
          <w:sz w:val="24"/>
          <w:szCs w:val="24"/>
        </w:rPr>
        <w:t xml:space="preserve"> and </w:t>
      </w:r>
      <w:r w:rsidRPr="003628EE">
        <w:rPr>
          <w:rFonts w:ascii="Times New Roman" w:hAnsi="Times New Roman" w:cs="Times New Roman"/>
          <w:i/>
          <w:iCs/>
          <w:sz w:val="24"/>
          <w:szCs w:val="24"/>
        </w:rPr>
        <w:t>brilliant</w:t>
      </w:r>
      <w:r>
        <w:rPr>
          <w:rFonts w:ascii="Times New Roman" w:hAnsi="Times New Roman" w:cs="Times New Roman"/>
          <w:sz w:val="24"/>
          <w:szCs w:val="24"/>
        </w:rPr>
        <w:t xml:space="preserve"> to refer to their </w:t>
      </w:r>
      <w:r w:rsidRPr="00644B38">
        <w:rPr>
          <w:rFonts w:ascii="Times New Roman" w:hAnsi="Times New Roman" w:cs="Times New Roman"/>
          <w:i/>
          <w:iCs/>
          <w:sz w:val="24"/>
          <w:szCs w:val="24"/>
        </w:rPr>
        <w:t>surgeon</w:t>
      </w:r>
      <w:r>
        <w:rPr>
          <w:rFonts w:ascii="Times New Roman" w:hAnsi="Times New Roman" w:cs="Times New Roman"/>
          <w:sz w:val="24"/>
          <w:szCs w:val="24"/>
        </w:rPr>
        <w:t xml:space="preserve">. However, this could also be due to the role limitations and patient expectations around different types of staff. For example, a </w:t>
      </w:r>
      <w:r w:rsidRPr="00644B38">
        <w:rPr>
          <w:rFonts w:ascii="Times New Roman" w:hAnsi="Times New Roman" w:cs="Times New Roman"/>
          <w:i/>
          <w:iCs/>
          <w:sz w:val="24"/>
          <w:szCs w:val="24"/>
        </w:rPr>
        <w:t>consultant</w:t>
      </w:r>
      <w:r>
        <w:rPr>
          <w:rFonts w:ascii="Times New Roman" w:hAnsi="Times New Roman" w:cs="Times New Roman"/>
          <w:sz w:val="24"/>
          <w:szCs w:val="24"/>
        </w:rPr>
        <w:t xml:space="preserve"> might be expected to listen to a patient and thus the quality of being </w:t>
      </w:r>
      <w:r w:rsidRPr="003628EE">
        <w:rPr>
          <w:rFonts w:ascii="Times New Roman" w:hAnsi="Times New Roman" w:cs="Times New Roman"/>
          <w:i/>
          <w:iCs/>
          <w:sz w:val="24"/>
          <w:szCs w:val="24"/>
        </w:rPr>
        <w:t>understanding</w:t>
      </w:r>
      <w:r>
        <w:rPr>
          <w:rFonts w:ascii="Times New Roman" w:hAnsi="Times New Roman" w:cs="Times New Roman"/>
          <w:sz w:val="24"/>
          <w:szCs w:val="24"/>
        </w:rPr>
        <w:t xml:space="preserve"> might be seen as more relevant to patients in this context, explaining why patients aged 75-84 were most likely to evaluate their consultant in this way, compared to other staff members. It might also be the case that patients are unconsciously drawing on linguistic forms of evaluation that circulate in society. The fact that </w:t>
      </w:r>
      <w:r w:rsidRPr="00644B38">
        <w:rPr>
          <w:rFonts w:ascii="Times New Roman" w:hAnsi="Times New Roman" w:cs="Times New Roman"/>
          <w:i/>
          <w:iCs/>
          <w:sz w:val="24"/>
          <w:szCs w:val="24"/>
        </w:rPr>
        <w:t>docto</w:t>
      </w:r>
      <w:r>
        <w:rPr>
          <w:rFonts w:ascii="Times New Roman" w:hAnsi="Times New Roman" w:cs="Times New Roman"/>
          <w:sz w:val="24"/>
          <w:szCs w:val="24"/>
        </w:rPr>
        <w:t>r(</w:t>
      </w:r>
      <w:r w:rsidRPr="00644B38">
        <w:rPr>
          <w:rFonts w:ascii="Times New Roman" w:hAnsi="Times New Roman" w:cs="Times New Roman"/>
          <w:i/>
          <w:iCs/>
          <w:sz w:val="24"/>
          <w:szCs w:val="24"/>
        </w:rPr>
        <w:t>s</w:t>
      </w:r>
      <w:r>
        <w:rPr>
          <w:rFonts w:ascii="Times New Roman" w:hAnsi="Times New Roman" w:cs="Times New Roman"/>
          <w:sz w:val="24"/>
          <w:szCs w:val="24"/>
        </w:rPr>
        <w:t xml:space="preserve">) are called </w:t>
      </w:r>
      <w:r w:rsidRPr="00644B38">
        <w:rPr>
          <w:rFonts w:ascii="Times New Roman" w:hAnsi="Times New Roman" w:cs="Times New Roman"/>
          <w:i/>
          <w:iCs/>
          <w:sz w:val="24"/>
          <w:szCs w:val="24"/>
        </w:rPr>
        <w:t>good</w:t>
      </w:r>
      <w:r>
        <w:rPr>
          <w:rFonts w:ascii="Times New Roman" w:hAnsi="Times New Roman" w:cs="Times New Roman"/>
          <w:sz w:val="24"/>
          <w:szCs w:val="24"/>
        </w:rPr>
        <w:t xml:space="preserve"> more than </w:t>
      </w:r>
      <w:r w:rsidRPr="00644B38">
        <w:rPr>
          <w:rFonts w:ascii="Times New Roman" w:hAnsi="Times New Roman" w:cs="Times New Roman"/>
          <w:i/>
          <w:iCs/>
          <w:sz w:val="24"/>
          <w:szCs w:val="24"/>
        </w:rPr>
        <w:t>excellent</w:t>
      </w:r>
      <w:r>
        <w:rPr>
          <w:rFonts w:ascii="Times New Roman" w:hAnsi="Times New Roman" w:cs="Times New Roman"/>
          <w:sz w:val="24"/>
          <w:szCs w:val="24"/>
        </w:rPr>
        <w:t xml:space="preserve"> (which goes against the usual pattern for most staff members), may be due to people’s previous encounters with language. In the British National Corpus (introduced in </w:t>
      </w:r>
      <w:r w:rsidR="00116FE5">
        <w:rPr>
          <w:rFonts w:ascii="Times New Roman" w:hAnsi="Times New Roman" w:cs="Times New Roman"/>
          <w:sz w:val="24"/>
          <w:szCs w:val="24"/>
        </w:rPr>
        <w:t>Section</w:t>
      </w:r>
      <w:r>
        <w:rPr>
          <w:rFonts w:ascii="Times New Roman" w:hAnsi="Times New Roman" w:cs="Times New Roman"/>
          <w:sz w:val="24"/>
          <w:szCs w:val="24"/>
        </w:rPr>
        <w:t xml:space="preserve"> 1), </w:t>
      </w:r>
      <w:r w:rsidRPr="003628EE">
        <w:rPr>
          <w:rFonts w:ascii="Times New Roman" w:hAnsi="Times New Roman" w:cs="Times New Roman"/>
          <w:i/>
          <w:iCs/>
          <w:sz w:val="24"/>
          <w:szCs w:val="24"/>
        </w:rPr>
        <w:t>doctor</w:t>
      </w:r>
      <w:r>
        <w:rPr>
          <w:rFonts w:ascii="Times New Roman" w:hAnsi="Times New Roman" w:cs="Times New Roman"/>
          <w:sz w:val="24"/>
          <w:szCs w:val="24"/>
        </w:rPr>
        <w:t xml:space="preserve"> collocates with </w:t>
      </w:r>
      <w:r w:rsidRPr="003628EE">
        <w:rPr>
          <w:rFonts w:ascii="Times New Roman" w:hAnsi="Times New Roman" w:cs="Times New Roman"/>
          <w:i/>
          <w:iCs/>
          <w:sz w:val="24"/>
          <w:szCs w:val="24"/>
        </w:rPr>
        <w:t>good</w:t>
      </w:r>
      <w:r>
        <w:rPr>
          <w:rFonts w:ascii="Times New Roman" w:hAnsi="Times New Roman" w:cs="Times New Roman"/>
          <w:sz w:val="24"/>
          <w:szCs w:val="24"/>
        </w:rPr>
        <w:t xml:space="preserve"> 106 times while it only collocates with </w:t>
      </w:r>
      <w:r w:rsidRPr="003628EE">
        <w:rPr>
          <w:rFonts w:ascii="Times New Roman" w:hAnsi="Times New Roman" w:cs="Times New Roman"/>
          <w:i/>
          <w:iCs/>
          <w:sz w:val="24"/>
          <w:szCs w:val="24"/>
        </w:rPr>
        <w:t>excellent</w:t>
      </w:r>
      <w:r>
        <w:rPr>
          <w:rFonts w:ascii="Times New Roman" w:hAnsi="Times New Roman" w:cs="Times New Roman"/>
          <w:sz w:val="24"/>
          <w:szCs w:val="24"/>
        </w:rPr>
        <w:t xml:space="preserve"> twice. Also in the BNC, </w:t>
      </w:r>
      <w:r w:rsidRPr="00E75336">
        <w:rPr>
          <w:rFonts w:ascii="Times New Roman" w:hAnsi="Times New Roman" w:cs="Times New Roman"/>
          <w:i/>
          <w:iCs/>
          <w:sz w:val="24"/>
          <w:szCs w:val="24"/>
        </w:rPr>
        <w:t>surgeon</w:t>
      </w:r>
      <w:r>
        <w:rPr>
          <w:rFonts w:ascii="Times New Roman" w:hAnsi="Times New Roman" w:cs="Times New Roman"/>
          <w:sz w:val="24"/>
          <w:szCs w:val="24"/>
        </w:rPr>
        <w:t xml:space="preserve"> collocates with </w:t>
      </w:r>
      <w:r w:rsidRPr="00E75336">
        <w:rPr>
          <w:rFonts w:ascii="Times New Roman" w:hAnsi="Times New Roman" w:cs="Times New Roman"/>
          <w:i/>
          <w:iCs/>
          <w:sz w:val="24"/>
          <w:szCs w:val="24"/>
        </w:rPr>
        <w:t>brilliant</w:t>
      </w:r>
      <w:r>
        <w:rPr>
          <w:rFonts w:ascii="Times New Roman" w:hAnsi="Times New Roman" w:cs="Times New Roman"/>
          <w:sz w:val="24"/>
          <w:szCs w:val="24"/>
        </w:rPr>
        <w:t xml:space="preserve"> twice, although it never collocates with any of the other 19 evaluative words we considered in this part of the analysis. </w:t>
      </w:r>
    </w:p>
    <w:p w14:paraId="6856568F"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lastRenderedPageBreak/>
        <w:t>Considering the three groups of positive evaluation words, we can consider how they are distributed across the staff words collectively, for the two age groups, as shown in Table 3.8.</w:t>
      </w:r>
    </w:p>
    <w:p w14:paraId="53438D21"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Table 3.8. Evaluation categories (percentages) for staff words collectively by age group.</w:t>
      </w:r>
    </w:p>
    <w:tbl>
      <w:tblPr>
        <w:tblStyle w:val="TableGrid"/>
        <w:tblW w:w="0" w:type="auto"/>
        <w:tblLook w:val="04A0" w:firstRow="1" w:lastRow="0" w:firstColumn="1" w:lastColumn="0" w:noHBand="0" w:noVBand="1"/>
      </w:tblPr>
      <w:tblGrid>
        <w:gridCol w:w="2972"/>
        <w:gridCol w:w="1536"/>
        <w:gridCol w:w="1441"/>
      </w:tblGrid>
      <w:tr w:rsidR="00FA5886" w14:paraId="5D1B40C6" w14:textId="77777777" w:rsidTr="005A4566">
        <w:tc>
          <w:tcPr>
            <w:tcW w:w="2972" w:type="dxa"/>
          </w:tcPr>
          <w:p w14:paraId="618A1B61" w14:textId="77777777" w:rsidR="00FA5886" w:rsidRDefault="00FA5886" w:rsidP="005A4566">
            <w:pPr>
              <w:rPr>
                <w:rFonts w:ascii="Times New Roman" w:hAnsi="Times New Roman" w:cs="Times New Roman"/>
                <w:sz w:val="24"/>
                <w:szCs w:val="24"/>
              </w:rPr>
            </w:pPr>
          </w:p>
        </w:tc>
        <w:tc>
          <w:tcPr>
            <w:tcW w:w="1536" w:type="dxa"/>
          </w:tcPr>
          <w:p w14:paraId="0A4943C4"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65-74</w:t>
            </w:r>
          </w:p>
        </w:tc>
        <w:tc>
          <w:tcPr>
            <w:tcW w:w="1441" w:type="dxa"/>
          </w:tcPr>
          <w:p w14:paraId="37B95C6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75-84</w:t>
            </w:r>
          </w:p>
        </w:tc>
      </w:tr>
      <w:tr w:rsidR="00FA5886" w14:paraId="11313086" w14:textId="77777777" w:rsidTr="005A4566">
        <w:tc>
          <w:tcPr>
            <w:tcW w:w="2972" w:type="dxa"/>
          </w:tcPr>
          <w:p w14:paraId="7990C5D7"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Interpersonal words</w:t>
            </w:r>
          </w:p>
        </w:tc>
        <w:tc>
          <w:tcPr>
            <w:tcW w:w="1536" w:type="dxa"/>
          </w:tcPr>
          <w:p w14:paraId="4202C81C"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27.9%</w:t>
            </w:r>
          </w:p>
        </w:tc>
        <w:tc>
          <w:tcPr>
            <w:tcW w:w="1441" w:type="dxa"/>
          </w:tcPr>
          <w:p w14:paraId="7FC3AF83"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26.2%</w:t>
            </w:r>
          </w:p>
        </w:tc>
      </w:tr>
      <w:tr w:rsidR="00FA5886" w14:paraId="0966C1E1" w14:textId="77777777" w:rsidTr="005A4566">
        <w:tc>
          <w:tcPr>
            <w:tcW w:w="2972" w:type="dxa"/>
          </w:tcPr>
          <w:p w14:paraId="271F48F1"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Technical competence</w:t>
            </w:r>
          </w:p>
        </w:tc>
        <w:tc>
          <w:tcPr>
            <w:tcW w:w="1536" w:type="dxa"/>
          </w:tcPr>
          <w:p w14:paraId="763E0B3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6.7%</w:t>
            </w:r>
          </w:p>
        </w:tc>
        <w:tc>
          <w:tcPr>
            <w:tcW w:w="1441" w:type="dxa"/>
          </w:tcPr>
          <w:p w14:paraId="4541D3CA"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4.9%</w:t>
            </w:r>
          </w:p>
        </w:tc>
      </w:tr>
      <w:tr w:rsidR="00FA5886" w14:paraId="622C46D4" w14:textId="77777777" w:rsidTr="005A4566">
        <w:tc>
          <w:tcPr>
            <w:tcW w:w="2972" w:type="dxa"/>
          </w:tcPr>
          <w:p w14:paraId="462891E1"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General positive</w:t>
            </w:r>
          </w:p>
        </w:tc>
        <w:tc>
          <w:tcPr>
            <w:tcW w:w="1536" w:type="dxa"/>
          </w:tcPr>
          <w:p w14:paraId="1D7146F9"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65.3%</w:t>
            </w:r>
          </w:p>
        </w:tc>
        <w:tc>
          <w:tcPr>
            <w:tcW w:w="1441" w:type="dxa"/>
          </w:tcPr>
          <w:p w14:paraId="1DBC76F5"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68.8%</w:t>
            </w:r>
          </w:p>
        </w:tc>
      </w:tr>
    </w:tbl>
    <w:p w14:paraId="57A62B33" w14:textId="77777777" w:rsidR="00FA5886" w:rsidRDefault="00FA5886" w:rsidP="00FA5886">
      <w:pPr>
        <w:rPr>
          <w:rFonts w:ascii="Times New Roman" w:hAnsi="Times New Roman" w:cs="Times New Roman"/>
          <w:sz w:val="24"/>
          <w:szCs w:val="24"/>
        </w:rPr>
      </w:pPr>
    </w:p>
    <w:p w14:paraId="1CD42ADB"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Table 3.8 indicates that when patients praise staff both age groups favour the general positive words like </w:t>
      </w:r>
      <w:r w:rsidRPr="00810F9A">
        <w:rPr>
          <w:rFonts w:ascii="Times New Roman" w:hAnsi="Times New Roman" w:cs="Times New Roman"/>
          <w:i/>
          <w:iCs/>
          <w:sz w:val="24"/>
          <w:szCs w:val="24"/>
        </w:rPr>
        <w:t>excellent</w:t>
      </w:r>
      <w:r>
        <w:rPr>
          <w:rFonts w:ascii="Times New Roman" w:hAnsi="Times New Roman" w:cs="Times New Roman"/>
          <w:sz w:val="24"/>
          <w:szCs w:val="24"/>
        </w:rPr>
        <w:t xml:space="preserve"> (a finding that was expected considering that these words comprised 11 out of the top 20 most frequent evaluative words). Interpersonal words are used about a quarter of the time, and (perhaps surprisingly, considering their importance) technical competence words are least likely to be used. The table also indicates that there is little difference between the two age groups in these relative frequencies. </w:t>
      </w:r>
    </w:p>
    <w:p w14:paraId="127CD98B" w14:textId="77777777" w:rsidR="00FA5886" w:rsidRPr="002D084A"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This is a slightly different picture from the qualitative analysis which indicated a slight preference for the 75-84 group to praise staff for their interpersonal qualities but did not find any age-group differences in terms of use of general positive evaluation. However, the qualitative analysis did identify staff as being the most common subject of positive evaluations in both groups. The corpus analysis, being based on a much larger </w:t>
      </w:r>
      <w:proofErr w:type="gramStart"/>
      <w:r>
        <w:rPr>
          <w:rFonts w:ascii="Times New Roman" w:hAnsi="Times New Roman" w:cs="Times New Roman"/>
          <w:sz w:val="24"/>
          <w:szCs w:val="24"/>
        </w:rPr>
        <w:t>data-set</w:t>
      </w:r>
      <w:proofErr w:type="gramEnd"/>
      <w:r>
        <w:rPr>
          <w:rFonts w:ascii="Times New Roman" w:hAnsi="Times New Roman" w:cs="Times New Roman"/>
          <w:sz w:val="24"/>
          <w:szCs w:val="24"/>
        </w:rPr>
        <w:t>, and taking into account 15 types of staff across 20 terms of evaluation, is likely to give a more accurate picture than the one based on comparing two sets of 100 pieces of feedback. Bearing this in mind, we now move on to consider negative feedback.</w:t>
      </w:r>
    </w:p>
    <w:p w14:paraId="5AB275FF"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To identify complaints, we first identified the 20 most frequent negative evaluative words across the whole corpus: </w:t>
      </w:r>
      <w:r w:rsidRPr="00F12E62">
        <w:rPr>
          <w:rFonts w:ascii="Times New Roman" w:hAnsi="Times New Roman" w:cs="Times New Roman"/>
          <w:i/>
          <w:iCs/>
          <w:sz w:val="24"/>
          <w:szCs w:val="24"/>
        </w:rPr>
        <w:t>poor, bad, awful, terrible, rude, appalling, unacceptable, aggressive, noisy, dreadful, inadequate, insensitive, abrupt, disappointing, horrible, horrendous, unhelpful, disgusting, insufficient</w:t>
      </w:r>
      <w:r w:rsidRPr="00F12E62">
        <w:rPr>
          <w:rFonts w:ascii="Times New Roman" w:hAnsi="Times New Roman" w:cs="Times New Roman"/>
          <w:sz w:val="24"/>
          <w:szCs w:val="24"/>
        </w:rPr>
        <w:t xml:space="preserve"> and </w:t>
      </w:r>
      <w:r w:rsidRPr="00F12E62">
        <w:rPr>
          <w:rFonts w:ascii="Times New Roman" w:hAnsi="Times New Roman" w:cs="Times New Roman"/>
          <w:i/>
          <w:iCs/>
          <w:sz w:val="24"/>
          <w:szCs w:val="24"/>
        </w:rPr>
        <w:t>chaotic</w:t>
      </w:r>
      <w:r>
        <w:rPr>
          <w:rFonts w:ascii="Times New Roman" w:hAnsi="Times New Roman" w:cs="Times New Roman"/>
          <w:sz w:val="24"/>
          <w:szCs w:val="24"/>
        </w:rPr>
        <w:t>. Table 3.9 shows the collective frequencies and distributions for these words across the two age groups.</w:t>
      </w:r>
    </w:p>
    <w:p w14:paraId="0B65A2F0"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Table 3.9. Frequency and Distribution of negative evaluation words across the two age groups.</w:t>
      </w:r>
    </w:p>
    <w:tbl>
      <w:tblPr>
        <w:tblStyle w:val="TableGrid"/>
        <w:tblW w:w="0" w:type="auto"/>
        <w:tblLook w:val="04A0" w:firstRow="1" w:lastRow="0" w:firstColumn="1" w:lastColumn="0" w:noHBand="0" w:noVBand="1"/>
      </w:tblPr>
      <w:tblGrid>
        <w:gridCol w:w="1555"/>
        <w:gridCol w:w="3543"/>
        <w:gridCol w:w="3918"/>
      </w:tblGrid>
      <w:tr w:rsidR="00FA5886" w14:paraId="306C2E47" w14:textId="77777777" w:rsidTr="005A4566">
        <w:tc>
          <w:tcPr>
            <w:tcW w:w="1555" w:type="dxa"/>
          </w:tcPr>
          <w:p w14:paraId="552888DC" w14:textId="77777777" w:rsidR="00FA5886" w:rsidRDefault="00FA5886" w:rsidP="005A4566">
            <w:pPr>
              <w:rPr>
                <w:rFonts w:ascii="Times New Roman" w:hAnsi="Times New Roman" w:cs="Times New Roman"/>
                <w:sz w:val="24"/>
                <w:szCs w:val="24"/>
              </w:rPr>
            </w:pPr>
          </w:p>
        </w:tc>
        <w:tc>
          <w:tcPr>
            <w:tcW w:w="3543" w:type="dxa"/>
          </w:tcPr>
          <w:p w14:paraId="0F173831"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65-74</w:t>
            </w:r>
          </w:p>
        </w:tc>
        <w:tc>
          <w:tcPr>
            <w:tcW w:w="3918" w:type="dxa"/>
          </w:tcPr>
          <w:p w14:paraId="08D3623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75-84</w:t>
            </w:r>
          </w:p>
        </w:tc>
      </w:tr>
      <w:tr w:rsidR="00FA5886" w14:paraId="51A1590B" w14:textId="77777777" w:rsidTr="005A4566">
        <w:tc>
          <w:tcPr>
            <w:tcW w:w="1555" w:type="dxa"/>
          </w:tcPr>
          <w:p w14:paraId="41382027"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Total uses</w:t>
            </w:r>
          </w:p>
        </w:tc>
        <w:tc>
          <w:tcPr>
            <w:tcW w:w="3543" w:type="dxa"/>
          </w:tcPr>
          <w:p w14:paraId="21364126"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6,992 (1,422 per million words)</w:t>
            </w:r>
          </w:p>
        </w:tc>
        <w:tc>
          <w:tcPr>
            <w:tcW w:w="3918" w:type="dxa"/>
          </w:tcPr>
          <w:p w14:paraId="396E257F"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2,906 (1,174 per million words)</w:t>
            </w:r>
          </w:p>
        </w:tc>
      </w:tr>
      <w:tr w:rsidR="00FA5886" w14:paraId="128FC7B1" w14:textId="77777777" w:rsidTr="005A4566">
        <w:tc>
          <w:tcPr>
            <w:tcW w:w="1555" w:type="dxa"/>
          </w:tcPr>
          <w:p w14:paraId="35E1E805"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Total patients</w:t>
            </w:r>
          </w:p>
        </w:tc>
        <w:tc>
          <w:tcPr>
            <w:tcW w:w="3543" w:type="dxa"/>
          </w:tcPr>
          <w:p w14:paraId="368EC64F"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5,799 out of 77,330 (7.49%)</w:t>
            </w:r>
          </w:p>
        </w:tc>
        <w:tc>
          <w:tcPr>
            <w:tcW w:w="3918" w:type="dxa"/>
          </w:tcPr>
          <w:p w14:paraId="1E5A8AE9"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2,479 out of 47,927 (5.17%)</w:t>
            </w:r>
          </w:p>
        </w:tc>
      </w:tr>
    </w:tbl>
    <w:p w14:paraId="30EC89DF" w14:textId="77777777" w:rsidR="00FA5886" w:rsidRDefault="00FA5886" w:rsidP="00FA5886">
      <w:pPr>
        <w:rPr>
          <w:rFonts w:ascii="Times New Roman" w:hAnsi="Times New Roman" w:cs="Times New Roman"/>
          <w:sz w:val="24"/>
          <w:szCs w:val="24"/>
        </w:rPr>
      </w:pPr>
    </w:p>
    <w:p w14:paraId="7D720F2B"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Compared to frequencies of the positive evaluative words (Table 3.4), the negative ones are much less common. This reveals a finding that was not made by the earlier qualitative analysis – the extent to which both age groups give positive versus negative feedback. The difference between the amount of positive vs. negative evaluation is slightly wider for the 75-84 group, compared to the 65-74 group.</w:t>
      </w:r>
    </w:p>
    <w:p w14:paraId="1BBCD8B0"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We identified the words (again, only focussing on nouns) which collocated most frequently with these negative words. As with the positive evaluation words, a span of 3 words either side of the search term was found to be most effective, allowing for cases like ‘food really bad’ and ‘bad at communication’. We removed some collocates from the list we obtained as </w:t>
      </w:r>
      <w:r>
        <w:rPr>
          <w:rFonts w:ascii="Times New Roman" w:hAnsi="Times New Roman" w:cs="Times New Roman"/>
          <w:sz w:val="24"/>
          <w:szCs w:val="24"/>
        </w:rPr>
        <w:lastRenderedPageBreak/>
        <w:t xml:space="preserve">they were not actually the subject of evaluation,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the word </w:t>
      </w:r>
      <w:r w:rsidRPr="000E4DEE">
        <w:rPr>
          <w:rFonts w:ascii="Times New Roman" w:hAnsi="Times New Roman" w:cs="Times New Roman"/>
          <w:i/>
          <w:iCs/>
          <w:sz w:val="24"/>
          <w:szCs w:val="24"/>
        </w:rPr>
        <w:t>cancer</w:t>
      </w:r>
      <w:r>
        <w:rPr>
          <w:rFonts w:ascii="Times New Roman" w:hAnsi="Times New Roman" w:cs="Times New Roman"/>
          <w:sz w:val="24"/>
          <w:szCs w:val="24"/>
        </w:rPr>
        <w:t xml:space="preserve"> occurred as a collocate but tended to refer to cases like ‘food on the cancer wards was disgusting’.</w:t>
      </w:r>
    </w:p>
    <w:p w14:paraId="36D1995A"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A potential problem with this method is that these strongly negative evaluative words tended to be used most frequently by a small number of patients (7.49% of the 65-74 age group and 5.17% of the 75-84 group). Overall, these negative words are four times more likely to be used by patients who gave a satisfaction rating of 0 as opposed to a rating of 10. Patients who gave low ratings tended to be very direct in their evaluations, as demonstrated by the following example, from a patient who gave a rating of 0.</w:t>
      </w:r>
    </w:p>
    <w:p w14:paraId="21F4DB21" w14:textId="77777777" w:rsidR="00FA5886" w:rsidRPr="00F12E62" w:rsidRDefault="00FA5886" w:rsidP="00FA5886">
      <w:pPr>
        <w:ind w:firstLine="720"/>
        <w:rPr>
          <w:rFonts w:ascii="Times New Roman" w:hAnsi="Times New Roman" w:cs="Times New Roman"/>
          <w:sz w:val="24"/>
          <w:szCs w:val="24"/>
        </w:rPr>
      </w:pPr>
      <w:r w:rsidRPr="001D34EB">
        <w:rPr>
          <w:rFonts w:ascii="Times New Roman" w:hAnsi="Times New Roman" w:cs="Times New Roman"/>
          <w:sz w:val="24"/>
          <w:szCs w:val="24"/>
        </w:rPr>
        <w:t>The attitude of the consultant was bad. The anaesthetist was rude and arrogant.</w:t>
      </w:r>
    </w:p>
    <w:p w14:paraId="498734C3"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On the other hand, patients who gave higher ratings tended to be more indirect in their criticisms, as illustrated by the following patient who gave a rating of 10.</w:t>
      </w:r>
    </w:p>
    <w:p w14:paraId="63000A62" w14:textId="77777777" w:rsidR="00FA5886" w:rsidRDefault="00FA5886" w:rsidP="00FA5886">
      <w:pPr>
        <w:ind w:left="720"/>
        <w:rPr>
          <w:rFonts w:ascii="Times New Roman" w:hAnsi="Times New Roman" w:cs="Times New Roman"/>
          <w:sz w:val="24"/>
          <w:szCs w:val="24"/>
        </w:rPr>
      </w:pPr>
      <w:r w:rsidRPr="000E4DEE">
        <w:rPr>
          <w:rFonts w:ascii="Times New Roman" w:hAnsi="Times New Roman" w:cs="Times New Roman"/>
          <w:sz w:val="24"/>
          <w:szCs w:val="24"/>
        </w:rPr>
        <w:t>Communication could have been improved for, especially as my ability to wake is still currently affected and I need to consider future work/ change of type work in relation to this.</w:t>
      </w:r>
    </w:p>
    <w:p w14:paraId="139B40E0"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This criticism contains no overtly evaluative word, although </w:t>
      </w:r>
      <w:proofErr w:type="gramStart"/>
      <w:r>
        <w:rPr>
          <w:rFonts w:ascii="Times New Roman" w:hAnsi="Times New Roman" w:cs="Times New Roman"/>
          <w:sz w:val="24"/>
          <w:szCs w:val="24"/>
        </w:rPr>
        <w:t>it is clear that communication</w:t>
      </w:r>
      <w:proofErr w:type="gramEnd"/>
      <w:r>
        <w:rPr>
          <w:rFonts w:ascii="Times New Roman" w:hAnsi="Times New Roman" w:cs="Times New Roman"/>
          <w:sz w:val="24"/>
          <w:szCs w:val="24"/>
        </w:rPr>
        <w:t xml:space="preserve"> is being negatively evaluated. Instead, the modal verb </w:t>
      </w:r>
      <w:r w:rsidRPr="000E4DEE">
        <w:rPr>
          <w:rFonts w:ascii="Times New Roman" w:hAnsi="Times New Roman" w:cs="Times New Roman"/>
          <w:i/>
          <w:iCs/>
          <w:sz w:val="24"/>
          <w:szCs w:val="24"/>
        </w:rPr>
        <w:t>could</w: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used to hedge the criticism, along with a positive word, </w:t>
      </w:r>
      <w:r w:rsidRPr="00ED2154">
        <w:rPr>
          <w:rFonts w:ascii="Times New Roman" w:hAnsi="Times New Roman" w:cs="Times New Roman"/>
          <w:i/>
          <w:iCs/>
          <w:sz w:val="24"/>
          <w:szCs w:val="24"/>
        </w:rPr>
        <w:t>improved</w:t>
      </w:r>
      <w:r>
        <w:rPr>
          <w:rFonts w:ascii="Times New Roman" w:hAnsi="Times New Roman" w:cs="Times New Roman"/>
          <w:sz w:val="24"/>
          <w:szCs w:val="24"/>
        </w:rPr>
        <w:t xml:space="preserve">. Additionally, a reason is given for the criticism. This politer form of negative evaluation would be missed if we only considered the more obviously negative cases. This would not be problematic if there were only a few cases like this. However, overall, almost 40% of patients gave a score of 10, 30% gave a score of 9, and 20% gave a score of 8. These patients tended to avoid the overtly negatively evaluative words, instead using more hedged forms of criticism. To take the views of these patients into account, we considered other words which indicated criticisms by scanning concordance lines of the top 100 most frequent words in the corpus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identify words which might be useful in revealing patterns of evaluation. Three words which proved to be productive were </w:t>
      </w:r>
      <w:r w:rsidRPr="0087112F">
        <w:rPr>
          <w:rFonts w:ascii="Times New Roman" w:hAnsi="Times New Roman" w:cs="Times New Roman"/>
          <w:i/>
          <w:iCs/>
          <w:sz w:val="24"/>
          <w:szCs w:val="24"/>
        </w:rPr>
        <w:t>could</w:t>
      </w:r>
      <w:r>
        <w:rPr>
          <w:rFonts w:ascii="Times New Roman" w:hAnsi="Times New Roman" w:cs="Times New Roman"/>
          <w:sz w:val="24"/>
          <w:szCs w:val="24"/>
        </w:rPr>
        <w:t xml:space="preserve">, </w:t>
      </w:r>
      <w:r w:rsidRPr="0087112F">
        <w:rPr>
          <w:rFonts w:ascii="Times New Roman" w:hAnsi="Times New Roman" w:cs="Times New Roman"/>
          <w:i/>
          <w:iCs/>
          <w:sz w:val="24"/>
          <w:szCs w:val="24"/>
        </w:rPr>
        <w:t>would</w:t>
      </w:r>
      <w:r>
        <w:rPr>
          <w:rFonts w:ascii="Times New Roman" w:hAnsi="Times New Roman" w:cs="Times New Roman"/>
          <w:sz w:val="24"/>
          <w:szCs w:val="24"/>
        </w:rPr>
        <w:t xml:space="preserve"> and </w:t>
      </w:r>
      <w:r w:rsidRPr="0087112F">
        <w:rPr>
          <w:rFonts w:ascii="Times New Roman" w:hAnsi="Times New Roman" w:cs="Times New Roman"/>
          <w:i/>
          <w:iCs/>
          <w:sz w:val="24"/>
          <w:szCs w:val="24"/>
        </w:rPr>
        <w:t>more</w:t>
      </w:r>
      <w:r>
        <w:rPr>
          <w:rFonts w:ascii="Times New Roman" w:hAnsi="Times New Roman" w:cs="Times New Roman"/>
          <w:sz w:val="24"/>
          <w:szCs w:val="24"/>
        </w:rPr>
        <w:t xml:space="preserve">. Concordance analyses indicated that these three words were often (but not always) used in criticisms, involving suggestions for improvement. </w:t>
      </w:r>
    </w:p>
    <w:p w14:paraId="46147ABC"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We therefore decided to identify the most frequent collocates of these three words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ascertain the kinds of complaints that the two age groups made. As with the previous search on the top 20 negative words, not all collocates were of use, so we filtered out grammatical collocates. Additionally, some collocates resulted in false positives, as the following examples attest (collocational pairs are shown in bold).</w:t>
      </w:r>
    </w:p>
    <w:p w14:paraId="1AB56254"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ab/>
        <w:t xml:space="preserve">My oncologist and staff generally could not have been </w:t>
      </w:r>
      <w:r w:rsidRPr="00BB07B0">
        <w:rPr>
          <w:rFonts w:ascii="Times New Roman" w:hAnsi="Times New Roman" w:cs="Times New Roman"/>
          <w:b/>
          <w:bCs/>
          <w:sz w:val="24"/>
          <w:szCs w:val="24"/>
        </w:rPr>
        <w:t>more</w:t>
      </w:r>
      <w:r>
        <w:rPr>
          <w:rFonts w:ascii="Times New Roman" w:hAnsi="Times New Roman" w:cs="Times New Roman"/>
          <w:sz w:val="24"/>
          <w:szCs w:val="24"/>
        </w:rPr>
        <w:t xml:space="preserve"> caring and </w:t>
      </w:r>
      <w:r w:rsidRPr="00BB07B0">
        <w:rPr>
          <w:rFonts w:ascii="Times New Roman" w:hAnsi="Times New Roman" w:cs="Times New Roman"/>
          <w:b/>
          <w:bCs/>
          <w:sz w:val="24"/>
          <w:szCs w:val="24"/>
        </w:rPr>
        <w:t>helpful</w:t>
      </w:r>
    </w:p>
    <w:p w14:paraId="3B89F6CD"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ab/>
      </w:r>
      <w:r w:rsidRPr="008E154A">
        <w:rPr>
          <w:rFonts w:ascii="Times New Roman" w:hAnsi="Times New Roman" w:cs="Times New Roman"/>
          <w:b/>
          <w:bCs/>
          <w:sz w:val="24"/>
          <w:szCs w:val="24"/>
        </w:rPr>
        <w:t>Could</w:t>
      </w:r>
      <w:r>
        <w:rPr>
          <w:rFonts w:ascii="Times New Roman" w:hAnsi="Times New Roman" w:cs="Times New Roman"/>
          <w:sz w:val="24"/>
          <w:szCs w:val="24"/>
        </w:rPr>
        <w:t xml:space="preserve"> not </w:t>
      </w:r>
      <w:r w:rsidRPr="008E154A">
        <w:rPr>
          <w:rFonts w:ascii="Times New Roman" w:hAnsi="Times New Roman" w:cs="Times New Roman"/>
          <w:b/>
          <w:bCs/>
          <w:sz w:val="24"/>
          <w:szCs w:val="24"/>
        </w:rPr>
        <w:t>fault</w:t>
      </w:r>
      <w:r>
        <w:rPr>
          <w:rFonts w:ascii="Times New Roman" w:hAnsi="Times New Roman" w:cs="Times New Roman"/>
          <w:sz w:val="24"/>
          <w:szCs w:val="24"/>
        </w:rPr>
        <w:t xml:space="preserve"> the surgeon</w:t>
      </w:r>
    </w:p>
    <w:p w14:paraId="36CDD87C"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ab/>
        <w:t xml:space="preserve">I </w:t>
      </w:r>
      <w:r w:rsidRPr="008E154A">
        <w:rPr>
          <w:rFonts w:ascii="Times New Roman" w:hAnsi="Times New Roman" w:cs="Times New Roman"/>
          <w:b/>
          <w:bCs/>
          <w:sz w:val="24"/>
          <w:szCs w:val="24"/>
        </w:rPr>
        <w:t>could</w:t>
      </w:r>
      <w:r>
        <w:rPr>
          <w:rFonts w:ascii="Times New Roman" w:hAnsi="Times New Roman" w:cs="Times New Roman"/>
          <w:sz w:val="24"/>
          <w:szCs w:val="24"/>
        </w:rPr>
        <w:t xml:space="preserve"> recommend </w:t>
      </w:r>
      <w:r w:rsidRPr="008E154A">
        <w:rPr>
          <w:rFonts w:ascii="Times New Roman" w:hAnsi="Times New Roman" w:cs="Times New Roman"/>
          <w:b/>
          <w:bCs/>
          <w:sz w:val="24"/>
          <w:szCs w:val="24"/>
        </w:rPr>
        <w:t>treatment</w:t>
      </w:r>
      <w:r>
        <w:rPr>
          <w:rFonts w:ascii="Times New Roman" w:hAnsi="Times New Roman" w:cs="Times New Roman"/>
          <w:sz w:val="24"/>
          <w:szCs w:val="24"/>
        </w:rPr>
        <w:t xml:space="preserve"> and service received was very sensitive and caring</w:t>
      </w:r>
    </w:p>
    <w:p w14:paraId="11F6E7DD"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ab/>
        <w:t xml:space="preserve">It was explained to me that </w:t>
      </w:r>
      <w:r w:rsidRPr="008E154A">
        <w:rPr>
          <w:rFonts w:ascii="Times New Roman" w:hAnsi="Times New Roman" w:cs="Times New Roman"/>
          <w:b/>
          <w:bCs/>
          <w:sz w:val="24"/>
          <w:szCs w:val="24"/>
        </w:rPr>
        <w:t>treatment</w:t>
      </w:r>
      <w:r>
        <w:rPr>
          <w:rFonts w:ascii="Times New Roman" w:hAnsi="Times New Roman" w:cs="Times New Roman"/>
          <w:sz w:val="24"/>
          <w:szCs w:val="24"/>
        </w:rPr>
        <w:t xml:space="preserve"> </w:t>
      </w:r>
      <w:r w:rsidRPr="008E154A">
        <w:rPr>
          <w:rFonts w:ascii="Times New Roman" w:hAnsi="Times New Roman" w:cs="Times New Roman"/>
          <w:b/>
          <w:bCs/>
          <w:sz w:val="24"/>
          <w:szCs w:val="24"/>
        </w:rPr>
        <w:t>would</w:t>
      </w:r>
      <w:r>
        <w:rPr>
          <w:rFonts w:ascii="Times New Roman" w:hAnsi="Times New Roman" w:cs="Times New Roman"/>
          <w:sz w:val="24"/>
          <w:szCs w:val="24"/>
        </w:rPr>
        <w:t xml:space="preserve"> be palliative. </w:t>
      </w:r>
    </w:p>
    <w:p w14:paraId="4829C275"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While the right-hand collocates of </w:t>
      </w:r>
      <w:r w:rsidRPr="008801D5">
        <w:rPr>
          <w:rFonts w:ascii="Times New Roman" w:hAnsi="Times New Roman" w:cs="Times New Roman"/>
          <w:i/>
          <w:iCs/>
          <w:sz w:val="24"/>
          <w:szCs w:val="24"/>
        </w:rPr>
        <w:t>more</w:t>
      </w:r>
      <w:r>
        <w:rPr>
          <w:rFonts w:ascii="Times New Roman" w:hAnsi="Times New Roman" w:cs="Times New Roman"/>
          <w:sz w:val="24"/>
          <w:szCs w:val="24"/>
        </w:rPr>
        <w:t xml:space="preserve"> were reasonably productive in terms of eliciting criticisms (apart from obviously positive words like </w:t>
      </w:r>
      <w:r w:rsidRPr="00ED2154">
        <w:rPr>
          <w:rFonts w:ascii="Times New Roman" w:hAnsi="Times New Roman" w:cs="Times New Roman"/>
          <w:i/>
          <w:iCs/>
          <w:sz w:val="24"/>
          <w:szCs w:val="24"/>
        </w:rPr>
        <w:t>helpful</w:t>
      </w:r>
      <w:r>
        <w:rPr>
          <w:rFonts w:ascii="Times New Roman" w:hAnsi="Times New Roman" w:cs="Times New Roman"/>
          <w:sz w:val="24"/>
          <w:szCs w:val="24"/>
        </w:rPr>
        <w:t xml:space="preserve">), there were too many false positives for cases of </w:t>
      </w:r>
      <w:r w:rsidRPr="00887400">
        <w:rPr>
          <w:rFonts w:ascii="Times New Roman" w:hAnsi="Times New Roman" w:cs="Times New Roman"/>
          <w:i/>
          <w:iCs/>
          <w:sz w:val="24"/>
          <w:szCs w:val="24"/>
        </w:rPr>
        <w:t>could</w:t>
      </w:r>
      <w:r>
        <w:rPr>
          <w:rFonts w:ascii="Times New Roman" w:hAnsi="Times New Roman" w:cs="Times New Roman"/>
          <w:sz w:val="24"/>
          <w:szCs w:val="24"/>
        </w:rPr>
        <w:t xml:space="preserve"> and </w:t>
      </w:r>
      <w:r w:rsidRPr="00887400">
        <w:rPr>
          <w:rFonts w:ascii="Times New Roman" w:hAnsi="Times New Roman" w:cs="Times New Roman"/>
          <w:i/>
          <w:iCs/>
          <w:sz w:val="24"/>
          <w:szCs w:val="24"/>
        </w:rPr>
        <w:t>would</w:t>
      </w:r>
      <w:r>
        <w:rPr>
          <w:rFonts w:ascii="Times New Roman" w:hAnsi="Times New Roman" w:cs="Times New Roman"/>
          <w:sz w:val="24"/>
          <w:szCs w:val="24"/>
        </w:rPr>
        <w:t xml:space="preserve">. Therefore, we considered frequent clusters of these words. Across the whole corpus, the most frequent three-word cluster of </w:t>
      </w:r>
      <w:proofErr w:type="spellStart"/>
      <w:r w:rsidRPr="008801D5">
        <w:rPr>
          <w:rFonts w:ascii="Times New Roman" w:hAnsi="Times New Roman" w:cs="Times New Roman"/>
          <w:i/>
          <w:iCs/>
          <w:sz w:val="24"/>
          <w:szCs w:val="24"/>
        </w:rPr>
        <w:t>could</w:t>
      </w:r>
      <w:proofErr w:type="spellEnd"/>
      <w:r>
        <w:rPr>
          <w:rFonts w:ascii="Times New Roman" w:hAnsi="Times New Roman" w:cs="Times New Roman"/>
          <w:sz w:val="24"/>
          <w:szCs w:val="24"/>
        </w:rPr>
        <w:t xml:space="preserve"> was </w:t>
      </w:r>
      <w:r w:rsidRPr="008801D5">
        <w:rPr>
          <w:rFonts w:ascii="Times New Roman" w:hAnsi="Times New Roman" w:cs="Times New Roman"/>
          <w:i/>
          <w:iCs/>
          <w:sz w:val="24"/>
          <w:szCs w:val="24"/>
        </w:rPr>
        <w:t>could have been</w:t>
      </w:r>
      <w:r>
        <w:rPr>
          <w:rFonts w:ascii="Times New Roman" w:hAnsi="Times New Roman" w:cs="Times New Roman"/>
          <w:sz w:val="24"/>
          <w:szCs w:val="24"/>
        </w:rPr>
        <w:t xml:space="preserve">, and this search contained far fewer false positives when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collocates were </w:t>
      </w:r>
      <w:r>
        <w:rPr>
          <w:rFonts w:ascii="Times New Roman" w:hAnsi="Times New Roman" w:cs="Times New Roman"/>
          <w:sz w:val="24"/>
          <w:szCs w:val="24"/>
        </w:rPr>
        <w:lastRenderedPageBreak/>
        <w:t xml:space="preserve">examined, particularly when considering just the left-hand collocates. The fifth most frequent cluster, </w:t>
      </w:r>
      <w:r w:rsidRPr="008801D5">
        <w:rPr>
          <w:rFonts w:ascii="Times New Roman" w:hAnsi="Times New Roman" w:cs="Times New Roman"/>
          <w:i/>
          <w:iCs/>
          <w:sz w:val="24"/>
          <w:szCs w:val="24"/>
        </w:rPr>
        <w:t>could be improved</w:t>
      </w:r>
      <w:r>
        <w:rPr>
          <w:rFonts w:ascii="Times New Roman" w:hAnsi="Times New Roman" w:cs="Times New Roman"/>
          <w:sz w:val="24"/>
          <w:szCs w:val="24"/>
        </w:rPr>
        <w:t xml:space="preserve">, was similarly useful to examine. For </w:t>
      </w:r>
      <w:r w:rsidRPr="00887400">
        <w:rPr>
          <w:rFonts w:ascii="Times New Roman" w:hAnsi="Times New Roman" w:cs="Times New Roman"/>
          <w:i/>
          <w:iCs/>
          <w:sz w:val="24"/>
          <w:szCs w:val="24"/>
        </w:rPr>
        <w:t>would</w:t>
      </w:r>
      <w:r>
        <w:rPr>
          <w:rFonts w:ascii="Times New Roman" w:hAnsi="Times New Roman" w:cs="Times New Roman"/>
          <w:sz w:val="24"/>
          <w:szCs w:val="24"/>
        </w:rPr>
        <w:t xml:space="preserve">, no three-word clusters were found to produce many criticisms, although the </w:t>
      </w:r>
      <w:proofErr w:type="gramStart"/>
      <w:r>
        <w:rPr>
          <w:rFonts w:ascii="Times New Roman" w:hAnsi="Times New Roman" w:cs="Times New Roman"/>
          <w:sz w:val="24"/>
          <w:szCs w:val="24"/>
        </w:rPr>
        <w:t>two word</w:t>
      </w:r>
      <w:proofErr w:type="gramEnd"/>
      <w:r>
        <w:rPr>
          <w:rFonts w:ascii="Times New Roman" w:hAnsi="Times New Roman" w:cs="Times New Roman"/>
          <w:sz w:val="24"/>
          <w:szCs w:val="24"/>
        </w:rPr>
        <w:t xml:space="preserve"> cluster </w:t>
      </w:r>
      <w:r w:rsidRPr="008801D5">
        <w:rPr>
          <w:rFonts w:ascii="Times New Roman" w:hAnsi="Times New Roman" w:cs="Times New Roman"/>
          <w:i/>
          <w:iCs/>
          <w:sz w:val="24"/>
          <w:szCs w:val="24"/>
        </w:rPr>
        <w:t>would have</w:t>
      </w:r>
      <w:r>
        <w:rPr>
          <w:rFonts w:ascii="Times New Roman" w:hAnsi="Times New Roman" w:cs="Times New Roman"/>
          <w:sz w:val="24"/>
          <w:szCs w:val="24"/>
        </w:rPr>
        <w:t xml:space="preserve"> (when searched on a span of five words to the left) was found to be most productive, as well as returning a low number of false positives in its collocates list. We therefore identified the most frequent collocates for these four search terms (removing false positives), for the two age groups under consideration. The top 10 collocates for each search term (including the original search on the top 20 negative evaluative words) are shown in Table 3.10.</w:t>
      </w:r>
    </w:p>
    <w:p w14:paraId="0515CCB0"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 Table 3.10. Collocates indicating criticisms.</w:t>
      </w:r>
    </w:p>
    <w:tbl>
      <w:tblPr>
        <w:tblStyle w:val="TableGrid"/>
        <w:tblW w:w="0" w:type="auto"/>
        <w:tblLook w:val="04A0" w:firstRow="1" w:lastRow="0" w:firstColumn="1" w:lastColumn="0" w:noHBand="0" w:noVBand="1"/>
      </w:tblPr>
      <w:tblGrid>
        <w:gridCol w:w="1696"/>
        <w:gridCol w:w="3402"/>
        <w:gridCol w:w="3918"/>
      </w:tblGrid>
      <w:tr w:rsidR="00FA5886" w14:paraId="2084C66C" w14:textId="77777777" w:rsidTr="005A4566">
        <w:tc>
          <w:tcPr>
            <w:tcW w:w="1696" w:type="dxa"/>
          </w:tcPr>
          <w:p w14:paraId="305A28AC" w14:textId="77777777" w:rsidR="00FA5886" w:rsidRDefault="00FA5886" w:rsidP="005A4566">
            <w:pPr>
              <w:rPr>
                <w:rFonts w:ascii="Times New Roman" w:hAnsi="Times New Roman" w:cs="Times New Roman"/>
                <w:sz w:val="24"/>
                <w:szCs w:val="24"/>
              </w:rPr>
            </w:pPr>
            <w:bookmarkStart w:id="8" w:name="_Hlk57367831"/>
            <w:r>
              <w:rPr>
                <w:rFonts w:ascii="Times New Roman" w:hAnsi="Times New Roman" w:cs="Times New Roman"/>
                <w:sz w:val="24"/>
                <w:szCs w:val="24"/>
              </w:rPr>
              <w:t>Search term (span)</w:t>
            </w:r>
          </w:p>
        </w:tc>
        <w:tc>
          <w:tcPr>
            <w:tcW w:w="3402" w:type="dxa"/>
          </w:tcPr>
          <w:p w14:paraId="0DD712D3"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65-74 age group collocates (frequency)</w:t>
            </w:r>
          </w:p>
        </w:tc>
        <w:tc>
          <w:tcPr>
            <w:tcW w:w="3918" w:type="dxa"/>
          </w:tcPr>
          <w:p w14:paraId="0EF9CEF2"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75-84 age group collocates (frequency)</w:t>
            </w:r>
          </w:p>
        </w:tc>
      </w:tr>
      <w:tr w:rsidR="00FA5886" w:rsidRPr="00C80B0D" w14:paraId="7174FC05" w14:textId="77777777" w:rsidTr="005A4566">
        <w:tc>
          <w:tcPr>
            <w:tcW w:w="1696" w:type="dxa"/>
          </w:tcPr>
          <w:p w14:paraId="20BCF308" w14:textId="77777777" w:rsidR="00FA5886" w:rsidRPr="009E2902" w:rsidRDefault="00FA5886" w:rsidP="005A4566">
            <w:pPr>
              <w:rPr>
                <w:rFonts w:ascii="Times New Roman" w:hAnsi="Times New Roman" w:cs="Times New Roman"/>
                <w:sz w:val="24"/>
                <w:szCs w:val="24"/>
              </w:rPr>
            </w:pPr>
            <w:bookmarkStart w:id="9" w:name="_Hlk57709075"/>
            <w:r>
              <w:rPr>
                <w:rFonts w:ascii="Times New Roman" w:hAnsi="Times New Roman" w:cs="Times New Roman"/>
                <w:sz w:val="24"/>
                <w:szCs w:val="24"/>
              </w:rPr>
              <w:t>Collocates of top 20 negative words (3R-3L)</w:t>
            </w:r>
          </w:p>
        </w:tc>
        <w:tc>
          <w:tcPr>
            <w:tcW w:w="3402" w:type="dxa"/>
          </w:tcPr>
          <w:p w14:paraId="0BC42C90" w14:textId="77777777" w:rsidR="00FA5886" w:rsidRPr="009E2902" w:rsidRDefault="00FA5886" w:rsidP="005A4566">
            <w:pPr>
              <w:rPr>
                <w:rFonts w:ascii="Times New Roman" w:hAnsi="Times New Roman" w:cs="Times New Roman"/>
                <w:sz w:val="24"/>
                <w:szCs w:val="24"/>
              </w:rPr>
            </w:pPr>
            <w:r>
              <w:rPr>
                <w:rFonts w:ascii="Times New Roman" w:hAnsi="Times New Roman" w:cs="Times New Roman"/>
                <w:sz w:val="24"/>
                <w:szCs w:val="24"/>
              </w:rPr>
              <w:t>food (251), staff (251), care (210), communication (177), time (137), nurses (135), administration (126), GP (123), times (122), parking (104)</w:t>
            </w:r>
          </w:p>
        </w:tc>
        <w:tc>
          <w:tcPr>
            <w:tcW w:w="3918" w:type="dxa"/>
          </w:tcPr>
          <w:p w14:paraId="7FEE3BB1" w14:textId="77777777" w:rsidR="00FA5886" w:rsidRPr="009E2902" w:rsidRDefault="00FA5886" w:rsidP="005A4566">
            <w:pPr>
              <w:rPr>
                <w:rFonts w:ascii="Times New Roman" w:hAnsi="Times New Roman" w:cs="Times New Roman"/>
                <w:sz w:val="24"/>
                <w:szCs w:val="24"/>
              </w:rPr>
            </w:pPr>
            <w:r>
              <w:rPr>
                <w:rFonts w:ascii="Times New Roman" w:hAnsi="Times New Roman" w:cs="Times New Roman"/>
                <w:sz w:val="24"/>
                <w:szCs w:val="24"/>
              </w:rPr>
              <w:t xml:space="preserve">food (120), care (91), staff (89), parking (77), communication (68), nurses (66), times (58), GP (56), time (55), administration (53) </w:t>
            </w:r>
          </w:p>
        </w:tc>
      </w:tr>
      <w:bookmarkEnd w:id="9"/>
      <w:tr w:rsidR="00FA5886" w:rsidRPr="00C80B0D" w14:paraId="0DBFDF91" w14:textId="77777777" w:rsidTr="005A4566">
        <w:tc>
          <w:tcPr>
            <w:tcW w:w="1696" w:type="dxa"/>
          </w:tcPr>
          <w:p w14:paraId="2FF53C6F" w14:textId="77777777" w:rsidR="00FA5886" w:rsidRPr="009E2902" w:rsidRDefault="00FA5886" w:rsidP="005A4566">
            <w:pPr>
              <w:rPr>
                <w:rFonts w:ascii="Times New Roman" w:hAnsi="Times New Roman" w:cs="Times New Roman"/>
                <w:sz w:val="24"/>
                <w:szCs w:val="24"/>
              </w:rPr>
            </w:pPr>
            <w:r w:rsidRPr="009E2902">
              <w:rPr>
                <w:rFonts w:ascii="Times New Roman" w:hAnsi="Times New Roman" w:cs="Times New Roman"/>
                <w:sz w:val="24"/>
                <w:szCs w:val="24"/>
              </w:rPr>
              <w:t>more (1R-3R)</w:t>
            </w:r>
          </w:p>
        </w:tc>
        <w:tc>
          <w:tcPr>
            <w:tcW w:w="3402" w:type="dxa"/>
          </w:tcPr>
          <w:p w14:paraId="6E1C4876" w14:textId="77777777" w:rsidR="00FA5886" w:rsidRPr="009E2902" w:rsidRDefault="00FA5886" w:rsidP="005A4566">
            <w:pPr>
              <w:rPr>
                <w:rFonts w:ascii="Times New Roman" w:hAnsi="Times New Roman" w:cs="Times New Roman"/>
                <w:sz w:val="24"/>
                <w:szCs w:val="24"/>
              </w:rPr>
            </w:pPr>
            <w:r>
              <w:rPr>
                <w:rFonts w:ascii="Times New Roman" w:hAnsi="Times New Roman" w:cs="Times New Roman"/>
                <w:sz w:val="24"/>
                <w:szCs w:val="24"/>
              </w:rPr>
              <w:t xml:space="preserve">staff (1102), </w:t>
            </w:r>
            <w:r w:rsidRPr="009E2902">
              <w:rPr>
                <w:rFonts w:ascii="Times New Roman" w:hAnsi="Times New Roman" w:cs="Times New Roman"/>
                <w:sz w:val="24"/>
                <w:szCs w:val="24"/>
              </w:rPr>
              <w:t>information (714), nurses (637), time (292), help (226), care (198), support (193), money (142) nursing (141), doctors (132)</w:t>
            </w:r>
          </w:p>
        </w:tc>
        <w:tc>
          <w:tcPr>
            <w:tcW w:w="3918" w:type="dxa"/>
          </w:tcPr>
          <w:p w14:paraId="4E14C469" w14:textId="77777777" w:rsidR="00FA5886" w:rsidRPr="009E2902" w:rsidRDefault="00FA5886" w:rsidP="005A4566">
            <w:pPr>
              <w:rPr>
                <w:rFonts w:ascii="Times New Roman" w:hAnsi="Times New Roman" w:cs="Times New Roman"/>
                <w:sz w:val="24"/>
                <w:szCs w:val="24"/>
              </w:rPr>
            </w:pPr>
            <w:r w:rsidRPr="009E2902">
              <w:rPr>
                <w:rFonts w:ascii="Times New Roman" w:hAnsi="Times New Roman" w:cs="Times New Roman"/>
                <w:sz w:val="24"/>
                <w:szCs w:val="24"/>
              </w:rPr>
              <w:t>staff (449), information (342), nurses (316), time (138), help (110), care (100), doctors (79), nursing (70), money (69), support (63)</w:t>
            </w:r>
          </w:p>
        </w:tc>
      </w:tr>
      <w:tr w:rsidR="00FA5886" w:rsidRPr="009E2902" w14:paraId="569EE3B4" w14:textId="77777777" w:rsidTr="005A4566">
        <w:tc>
          <w:tcPr>
            <w:tcW w:w="1696" w:type="dxa"/>
          </w:tcPr>
          <w:p w14:paraId="14F074FA" w14:textId="77777777" w:rsidR="00FA5886" w:rsidRPr="009E2902" w:rsidRDefault="00FA5886" w:rsidP="005A4566">
            <w:pPr>
              <w:rPr>
                <w:rFonts w:ascii="Times New Roman" w:hAnsi="Times New Roman" w:cs="Times New Roman"/>
                <w:sz w:val="24"/>
                <w:szCs w:val="24"/>
              </w:rPr>
            </w:pPr>
            <w:r w:rsidRPr="009E2902">
              <w:rPr>
                <w:rFonts w:ascii="Times New Roman" w:hAnsi="Times New Roman" w:cs="Times New Roman"/>
                <w:sz w:val="24"/>
                <w:szCs w:val="24"/>
              </w:rPr>
              <w:t>could have been (</w:t>
            </w:r>
            <w:r>
              <w:rPr>
                <w:rFonts w:ascii="Times New Roman" w:hAnsi="Times New Roman" w:cs="Times New Roman"/>
                <w:sz w:val="24"/>
                <w:szCs w:val="24"/>
              </w:rPr>
              <w:t>3</w:t>
            </w:r>
            <w:r w:rsidRPr="009E2902">
              <w:rPr>
                <w:rFonts w:ascii="Times New Roman" w:hAnsi="Times New Roman" w:cs="Times New Roman"/>
                <w:sz w:val="24"/>
                <w:szCs w:val="24"/>
              </w:rPr>
              <w:t>L-</w:t>
            </w:r>
            <w:r>
              <w:rPr>
                <w:rFonts w:ascii="Times New Roman" w:hAnsi="Times New Roman" w:cs="Times New Roman"/>
                <w:sz w:val="24"/>
                <w:szCs w:val="24"/>
              </w:rPr>
              <w:t>1</w:t>
            </w:r>
            <w:r w:rsidRPr="009E2902">
              <w:rPr>
                <w:rFonts w:ascii="Times New Roman" w:hAnsi="Times New Roman" w:cs="Times New Roman"/>
                <w:sz w:val="24"/>
                <w:szCs w:val="24"/>
              </w:rPr>
              <w:t>L)</w:t>
            </w:r>
          </w:p>
        </w:tc>
        <w:tc>
          <w:tcPr>
            <w:tcW w:w="3402" w:type="dxa"/>
          </w:tcPr>
          <w:p w14:paraId="67C4503E" w14:textId="77777777" w:rsidR="00FA5886" w:rsidRPr="009E2902" w:rsidRDefault="00FA5886" w:rsidP="005A4566">
            <w:pPr>
              <w:rPr>
                <w:rFonts w:ascii="Times New Roman" w:hAnsi="Times New Roman" w:cs="Times New Roman"/>
                <w:sz w:val="24"/>
                <w:szCs w:val="24"/>
              </w:rPr>
            </w:pPr>
            <w:r w:rsidRPr="00E604FD">
              <w:rPr>
                <w:rFonts w:ascii="Times New Roman" w:hAnsi="Times New Roman" w:cs="Times New Roman"/>
                <w:sz w:val="24"/>
                <w:szCs w:val="24"/>
              </w:rPr>
              <w:t xml:space="preserve">treatment (99), </w:t>
            </w:r>
            <w:r w:rsidRPr="00A60CCB">
              <w:rPr>
                <w:rFonts w:ascii="Times New Roman" w:hAnsi="Times New Roman" w:cs="Times New Roman"/>
                <w:sz w:val="24"/>
                <w:szCs w:val="24"/>
              </w:rPr>
              <w:t>care (70), operation (65),</w:t>
            </w:r>
            <w:r>
              <w:rPr>
                <w:rFonts w:ascii="Times New Roman" w:hAnsi="Times New Roman" w:cs="Times New Roman"/>
                <w:sz w:val="24"/>
                <w:szCs w:val="24"/>
              </w:rPr>
              <w:t xml:space="preserve"> </w:t>
            </w:r>
            <w:r w:rsidRPr="009E2902">
              <w:rPr>
                <w:rFonts w:ascii="Times New Roman" w:hAnsi="Times New Roman" w:cs="Times New Roman"/>
                <w:sz w:val="24"/>
                <w:szCs w:val="24"/>
              </w:rPr>
              <w:t>GP (62), diagnosis (61), time (40), staff (31), appointments (29), food (26), communication (26)</w:t>
            </w:r>
          </w:p>
        </w:tc>
        <w:tc>
          <w:tcPr>
            <w:tcW w:w="3918" w:type="dxa"/>
          </w:tcPr>
          <w:p w14:paraId="714747EB" w14:textId="77777777" w:rsidR="00FA5886" w:rsidRPr="009E2902" w:rsidRDefault="00FA5886" w:rsidP="005A4566">
            <w:pPr>
              <w:rPr>
                <w:rFonts w:ascii="Times New Roman" w:hAnsi="Times New Roman" w:cs="Times New Roman"/>
                <w:sz w:val="24"/>
                <w:szCs w:val="24"/>
              </w:rPr>
            </w:pPr>
            <w:r w:rsidRPr="00193FCD">
              <w:rPr>
                <w:rFonts w:ascii="Times New Roman" w:hAnsi="Times New Roman" w:cs="Times New Roman"/>
                <w:sz w:val="24"/>
                <w:szCs w:val="24"/>
              </w:rPr>
              <w:t>treatment (50),</w:t>
            </w:r>
            <w:r w:rsidRPr="00193FCD">
              <w:rPr>
                <w:rFonts w:ascii="Times New Roman" w:hAnsi="Times New Roman" w:cs="Times New Roman"/>
                <w:b/>
                <w:bCs/>
                <w:sz w:val="24"/>
                <w:szCs w:val="24"/>
              </w:rPr>
              <w:t xml:space="preserve"> </w:t>
            </w:r>
            <w:r w:rsidRPr="00193FCD">
              <w:rPr>
                <w:rFonts w:ascii="Times New Roman" w:hAnsi="Times New Roman" w:cs="Times New Roman"/>
                <w:sz w:val="24"/>
                <w:szCs w:val="24"/>
              </w:rPr>
              <w:t>care (33),</w:t>
            </w:r>
            <w:r>
              <w:rPr>
                <w:rFonts w:ascii="Times New Roman" w:hAnsi="Times New Roman" w:cs="Times New Roman"/>
                <w:sz w:val="24"/>
                <w:szCs w:val="24"/>
              </w:rPr>
              <w:t xml:space="preserve"> </w:t>
            </w:r>
            <w:r w:rsidRPr="009E2902">
              <w:rPr>
                <w:rFonts w:ascii="Times New Roman" w:hAnsi="Times New Roman" w:cs="Times New Roman"/>
                <w:sz w:val="24"/>
                <w:szCs w:val="24"/>
              </w:rPr>
              <w:t xml:space="preserve">GP (33), diagnosis (23), ward (21), information (18), </w:t>
            </w:r>
            <w:r w:rsidRPr="00193FCD">
              <w:rPr>
                <w:rFonts w:ascii="Times New Roman" w:hAnsi="Times New Roman" w:cs="Times New Roman"/>
                <w:sz w:val="24"/>
                <w:szCs w:val="24"/>
              </w:rPr>
              <w:t>operation (15),</w:t>
            </w:r>
            <w:r>
              <w:rPr>
                <w:rFonts w:ascii="Times New Roman" w:hAnsi="Times New Roman" w:cs="Times New Roman"/>
                <w:sz w:val="24"/>
                <w:szCs w:val="24"/>
              </w:rPr>
              <w:t xml:space="preserve"> </w:t>
            </w:r>
            <w:r w:rsidRPr="009E2902">
              <w:rPr>
                <w:rFonts w:ascii="Times New Roman" w:hAnsi="Times New Roman" w:cs="Times New Roman"/>
                <w:sz w:val="24"/>
                <w:szCs w:val="24"/>
              </w:rPr>
              <w:t>communication (14), food (14), times (14)</w:t>
            </w:r>
          </w:p>
        </w:tc>
      </w:tr>
      <w:tr w:rsidR="00FA5886" w:rsidRPr="009E2902" w14:paraId="0E8041E4" w14:textId="77777777" w:rsidTr="005A4566">
        <w:tc>
          <w:tcPr>
            <w:tcW w:w="1696" w:type="dxa"/>
          </w:tcPr>
          <w:p w14:paraId="2892486F" w14:textId="77777777" w:rsidR="00FA5886" w:rsidRPr="009E2902" w:rsidRDefault="00FA5886" w:rsidP="005A4566">
            <w:pPr>
              <w:rPr>
                <w:rFonts w:ascii="Times New Roman" w:hAnsi="Times New Roman" w:cs="Times New Roman"/>
                <w:sz w:val="24"/>
                <w:szCs w:val="24"/>
              </w:rPr>
            </w:pPr>
            <w:r w:rsidRPr="009E2902">
              <w:rPr>
                <w:rFonts w:ascii="Times New Roman" w:hAnsi="Times New Roman" w:cs="Times New Roman"/>
                <w:sz w:val="24"/>
                <w:szCs w:val="24"/>
              </w:rPr>
              <w:t>could be improved (</w:t>
            </w:r>
            <w:r>
              <w:rPr>
                <w:rFonts w:ascii="Times New Roman" w:hAnsi="Times New Roman" w:cs="Times New Roman"/>
                <w:sz w:val="24"/>
                <w:szCs w:val="24"/>
              </w:rPr>
              <w:t>3</w:t>
            </w:r>
            <w:r w:rsidRPr="009E2902">
              <w:rPr>
                <w:rFonts w:ascii="Times New Roman" w:hAnsi="Times New Roman" w:cs="Times New Roman"/>
                <w:sz w:val="24"/>
                <w:szCs w:val="24"/>
              </w:rPr>
              <w:t>L-</w:t>
            </w:r>
            <w:r>
              <w:rPr>
                <w:rFonts w:ascii="Times New Roman" w:hAnsi="Times New Roman" w:cs="Times New Roman"/>
                <w:sz w:val="24"/>
                <w:szCs w:val="24"/>
              </w:rPr>
              <w:t>1</w:t>
            </w:r>
            <w:r w:rsidRPr="009E2902">
              <w:rPr>
                <w:rFonts w:ascii="Times New Roman" w:hAnsi="Times New Roman" w:cs="Times New Roman"/>
                <w:sz w:val="24"/>
                <w:szCs w:val="24"/>
              </w:rPr>
              <w:t>L)</w:t>
            </w:r>
          </w:p>
        </w:tc>
        <w:tc>
          <w:tcPr>
            <w:tcW w:w="3402" w:type="dxa"/>
          </w:tcPr>
          <w:p w14:paraId="0EF18E36" w14:textId="77777777" w:rsidR="00FA5886" w:rsidRPr="009E2902" w:rsidRDefault="00FA5886" w:rsidP="005A4566">
            <w:pPr>
              <w:rPr>
                <w:rFonts w:ascii="Times New Roman" w:hAnsi="Times New Roman" w:cs="Times New Roman"/>
                <w:sz w:val="24"/>
                <w:szCs w:val="24"/>
              </w:rPr>
            </w:pPr>
            <w:r w:rsidRPr="009E2902">
              <w:rPr>
                <w:rFonts w:ascii="Times New Roman" w:hAnsi="Times New Roman" w:cs="Times New Roman"/>
                <w:sz w:val="24"/>
                <w:szCs w:val="24"/>
              </w:rPr>
              <w:t xml:space="preserve">times (39), administration </w:t>
            </w:r>
            <w:r>
              <w:rPr>
                <w:rFonts w:ascii="Times New Roman" w:hAnsi="Times New Roman" w:cs="Times New Roman"/>
                <w:sz w:val="24"/>
                <w:szCs w:val="24"/>
              </w:rPr>
              <w:t>(</w:t>
            </w:r>
            <w:r w:rsidRPr="009E2902">
              <w:rPr>
                <w:rFonts w:ascii="Times New Roman" w:hAnsi="Times New Roman" w:cs="Times New Roman"/>
                <w:sz w:val="24"/>
                <w:szCs w:val="24"/>
              </w:rPr>
              <w:t xml:space="preserve">35), waiting (33), communication (31), appointment (25), care (23), </w:t>
            </w:r>
            <w:r>
              <w:rPr>
                <w:rFonts w:ascii="Times New Roman" w:hAnsi="Times New Roman" w:cs="Times New Roman"/>
                <w:sz w:val="24"/>
                <w:szCs w:val="24"/>
              </w:rPr>
              <w:t xml:space="preserve">treatment (20), </w:t>
            </w:r>
            <w:r w:rsidRPr="009E2902">
              <w:rPr>
                <w:rFonts w:ascii="Times New Roman" w:hAnsi="Times New Roman" w:cs="Times New Roman"/>
                <w:sz w:val="24"/>
                <w:szCs w:val="24"/>
              </w:rPr>
              <w:t>appointments (20), food (20), system (17)</w:t>
            </w:r>
          </w:p>
        </w:tc>
        <w:tc>
          <w:tcPr>
            <w:tcW w:w="3918" w:type="dxa"/>
          </w:tcPr>
          <w:p w14:paraId="63E976D2" w14:textId="77777777" w:rsidR="00FA5886" w:rsidRPr="009E2902" w:rsidRDefault="00FA5886" w:rsidP="005A4566">
            <w:pPr>
              <w:rPr>
                <w:rFonts w:ascii="Times New Roman" w:hAnsi="Times New Roman" w:cs="Times New Roman"/>
                <w:sz w:val="24"/>
                <w:szCs w:val="24"/>
              </w:rPr>
            </w:pPr>
            <w:r w:rsidRPr="009E2902">
              <w:rPr>
                <w:rFonts w:ascii="Times New Roman" w:hAnsi="Times New Roman" w:cs="Times New Roman"/>
                <w:sz w:val="24"/>
                <w:szCs w:val="24"/>
              </w:rPr>
              <w:t>waiting (32), times (30</w:t>
            </w:r>
            <w:r w:rsidRPr="00E604FD">
              <w:rPr>
                <w:rFonts w:ascii="Times New Roman" w:hAnsi="Times New Roman" w:cs="Times New Roman"/>
                <w:sz w:val="24"/>
                <w:szCs w:val="24"/>
              </w:rPr>
              <w:t>), time (16),</w:t>
            </w:r>
            <w:r>
              <w:rPr>
                <w:rFonts w:ascii="Times New Roman" w:hAnsi="Times New Roman" w:cs="Times New Roman"/>
                <w:sz w:val="24"/>
                <w:szCs w:val="24"/>
              </w:rPr>
              <w:t xml:space="preserve"> </w:t>
            </w:r>
            <w:r w:rsidRPr="009E2902">
              <w:rPr>
                <w:rFonts w:ascii="Times New Roman" w:hAnsi="Times New Roman" w:cs="Times New Roman"/>
                <w:sz w:val="24"/>
                <w:szCs w:val="24"/>
              </w:rPr>
              <w:t xml:space="preserve">communication (15), food (15), care (10), administration (10), </w:t>
            </w:r>
            <w:r w:rsidRPr="00E604FD">
              <w:rPr>
                <w:rFonts w:ascii="Times New Roman" w:hAnsi="Times New Roman" w:cs="Times New Roman"/>
                <w:sz w:val="24"/>
                <w:szCs w:val="24"/>
              </w:rPr>
              <w:t xml:space="preserve">treatment (10), </w:t>
            </w:r>
            <w:r w:rsidRPr="009E2902">
              <w:rPr>
                <w:rFonts w:ascii="Times New Roman" w:hAnsi="Times New Roman" w:cs="Times New Roman"/>
                <w:sz w:val="24"/>
                <w:szCs w:val="24"/>
              </w:rPr>
              <w:t>appointments (8), pharmacy (7)</w:t>
            </w:r>
          </w:p>
        </w:tc>
      </w:tr>
      <w:tr w:rsidR="00FA5886" w:rsidRPr="00C80B0D" w14:paraId="59E04317" w14:textId="77777777" w:rsidTr="005A4566">
        <w:tc>
          <w:tcPr>
            <w:tcW w:w="1696" w:type="dxa"/>
          </w:tcPr>
          <w:p w14:paraId="696C7502" w14:textId="77777777" w:rsidR="00FA5886" w:rsidRPr="009E2902" w:rsidRDefault="00FA5886" w:rsidP="005A4566">
            <w:pPr>
              <w:rPr>
                <w:rFonts w:ascii="Times New Roman" w:hAnsi="Times New Roman" w:cs="Times New Roman"/>
                <w:sz w:val="24"/>
                <w:szCs w:val="24"/>
              </w:rPr>
            </w:pPr>
            <w:r w:rsidRPr="009E2902">
              <w:rPr>
                <w:rFonts w:ascii="Times New Roman" w:hAnsi="Times New Roman" w:cs="Times New Roman"/>
                <w:sz w:val="24"/>
                <w:szCs w:val="24"/>
              </w:rPr>
              <w:t>would have (1R-5R)</w:t>
            </w:r>
          </w:p>
        </w:tc>
        <w:tc>
          <w:tcPr>
            <w:tcW w:w="3402" w:type="dxa"/>
          </w:tcPr>
          <w:p w14:paraId="00D1BBE0" w14:textId="77777777" w:rsidR="00FA5886" w:rsidRPr="009E2902" w:rsidRDefault="00FA5886" w:rsidP="005A4566">
            <w:pPr>
              <w:rPr>
                <w:rFonts w:ascii="Times New Roman" w:hAnsi="Times New Roman" w:cs="Times New Roman"/>
                <w:sz w:val="24"/>
                <w:szCs w:val="24"/>
              </w:rPr>
            </w:pPr>
            <w:r w:rsidRPr="009E2902">
              <w:rPr>
                <w:rFonts w:ascii="Times New Roman" w:hAnsi="Times New Roman" w:cs="Times New Roman"/>
                <w:sz w:val="24"/>
                <w:szCs w:val="24"/>
              </w:rPr>
              <w:t>information (107), treatment (84), time (65), care (41), GP (39), staff (37), appointment (37), help (37)</w:t>
            </w:r>
            <w:r>
              <w:rPr>
                <w:rFonts w:ascii="Times New Roman" w:hAnsi="Times New Roman" w:cs="Times New Roman"/>
                <w:sz w:val="24"/>
                <w:szCs w:val="24"/>
              </w:rPr>
              <w:t>, radiotherapy (33), nurse (33)</w:t>
            </w:r>
          </w:p>
        </w:tc>
        <w:tc>
          <w:tcPr>
            <w:tcW w:w="3918" w:type="dxa"/>
          </w:tcPr>
          <w:p w14:paraId="0921344E" w14:textId="77777777" w:rsidR="00FA5886" w:rsidRPr="009E2902" w:rsidRDefault="00FA5886" w:rsidP="005A4566">
            <w:pPr>
              <w:rPr>
                <w:rFonts w:ascii="Times New Roman" w:hAnsi="Times New Roman" w:cs="Times New Roman"/>
                <w:sz w:val="24"/>
                <w:szCs w:val="24"/>
              </w:rPr>
            </w:pPr>
            <w:r w:rsidRPr="009E2902">
              <w:rPr>
                <w:rFonts w:ascii="Times New Roman" w:hAnsi="Times New Roman" w:cs="Times New Roman"/>
                <w:sz w:val="24"/>
                <w:szCs w:val="24"/>
              </w:rPr>
              <w:t>information (54), treatment (38), help (23), time (22), staff (15), scan (14), doctor (12)</w:t>
            </w:r>
            <w:r>
              <w:rPr>
                <w:rFonts w:ascii="Times New Roman" w:hAnsi="Times New Roman" w:cs="Times New Roman"/>
                <w:sz w:val="24"/>
                <w:szCs w:val="24"/>
              </w:rPr>
              <w:t>, nurse (12), appointment (11), GP (10)</w:t>
            </w:r>
          </w:p>
        </w:tc>
      </w:tr>
      <w:bookmarkEnd w:id="8"/>
    </w:tbl>
    <w:p w14:paraId="0B7ABBE3" w14:textId="77777777" w:rsidR="00FA5886" w:rsidRDefault="00FA5886" w:rsidP="00FA5886">
      <w:pPr>
        <w:rPr>
          <w:rFonts w:ascii="Times New Roman" w:hAnsi="Times New Roman" w:cs="Times New Roman"/>
          <w:sz w:val="24"/>
          <w:szCs w:val="24"/>
        </w:rPr>
      </w:pPr>
    </w:p>
    <w:p w14:paraId="7E86AC42"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For both groups, the word </w:t>
      </w:r>
      <w:r w:rsidRPr="00C73DC5">
        <w:rPr>
          <w:rFonts w:ascii="Times New Roman" w:hAnsi="Times New Roman" w:cs="Times New Roman"/>
          <w:i/>
          <w:iCs/>
          <w:sz w:val="24"/>
          <w:szCs w:val="24"/>
        </w:rPr>
        <w:t>staff</w:t>
      </w:r>
      <w:r>
        <w:rPr>
          <w:rFonts w:ascii="Times New Roman" w:hAnsi="Times New Roman" w:cs="Times New Roman"/>
          <w:sz w:val="24"/>
          <w:szCs w:val="24"/>
        </w:rPr>
        <w:t xml:space="preserve"> occurred most frequently, appearing collectively 1,421 times for the 65-74 group and 553 times for the 75-84 group.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these cases occurred with the word </w:t>
      </w:r>
      <w:r w:rsidRPr="00697B5A">
        <w:rPr>
          <w:rFonts w:ascii="Times New Roman" w:hAnsi="Times New Roman" w:cs="Times New Roman"/>
          <w:i/>
          <w:iCs/>
          <w:sz w:val="24"/>
          <w:szCs w:val="24"/>
        </w:rPr>
        <w:t>more</w:t>
      </w:r>
      <w:r>
        <w:rPr>
          <w:rFonts w:ascii="Times New Roman" w:hAnsi="Times New Roman" w:cs="Times New Roman"/>
          <w:sz w:val="24"/>
          <w:szCs w:val="24"/>
        </w:rPr>
        <w:t xml:space="preserve">, indicating cases where patients complained about under-staffing as opposed to cases where staff were actually criticised via evaluative words like </w:t>
      </w:r>
      <w:r w:rsidRPr="00697B5A">
        <w:rPr>
          <w:rFonts w:ascii="Times New Roman" w:hAnsi="Times New Roman" w:cs="Times New Roman"/>
          <w:i/>
          <w:iCs/>
          <w:sz w:val="24"/>
          <w:szCs w:val="24"/>
        </w:rPr>
        <w:t>terrible</w:t>
      </w:r>
      <w:r>
        <w:rPr>
          <w:rFonts w:ascii="Times New Roman" w:hAnsi="Times New Roman" w:cs="Times New Roman"/>
          <w:sz w:val="24"/>
          <w:szCs w:val="24"/>
        </w:rPr>
        <w:t xml:space="preserve"> or phrases like ‘staff could be improved’.</w:t>
      </w:r>
    </w:p>
    <w:p w14:paraId="0F8B540B" w14:textId="77777777" w:rsidR="00FA5886" w:rsidRDefault="00FA5886" w:rsidP="00FA5886">
      <w:pPr>
        <w:ind w:left="720"/>
        <w:rPr>
          <w:rFonts w:ascii="Times New Roman" w:hAnsi="Times New Roman" w:cs="Times New Roman"/>
          <w:sz w:val="24"/>
          <w:szCs w:val="24"/>
        </w:rPr>
      </w:pPr>
      <w:r w:rsidRPr="00ED2154">
        <w:rPr>
          <w:rFonts w:ascii="Times New Roman" w:hAnsi="Times New Roman" w:cs="Times New Roman"/>
          <w:sz w:val="24"/>
          <w:szCs w:val="24"/>
        </w:rPr>
        <w:t xml:space="preserve">Overall care is excellent, but there are times it seems there should be </w:t>
      </w:r>
      <w:r w:rsidRPr="00ED2154">
        <w:rPr>
          <w:rFonts w:ascii="Times New Roman" w:hAnsi="Times New Roman" w:cs="Times New Roman"/>
          <w:b/>
          <w:bCs/>
          <w:sz w:val="24"/>
          <w:szCs w:val="24"/>
        </w:rPr>
        <w:t>more staff</w:t>
      </w:r>
      <w:r w:rsidRPr="00ED2154">
        <w:rPr>
          <w:rFonts w:ascii="Times New Roman" w:hAnsi="Times New Roman" w:cs="Times New Roman"/>
          <w:sz w:val="24"/>
          <w:szCs w:val="24"/>
        </w:rPr>
        <w:t xml:space="preserve"> in the clinic.</w:t>
      </w:r>
    </w:p>
    <w:p w14:paraId="6F23EB68"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lastRenderedPageBreak/>
        <w:t>Of the three types of complaint, when the 65-74 age group mention staff, 17.66% of the time they use an explicitly negative evaluation term, 77.48% of the time they complain about under-staffing and 4.87% of the time they give a polite criticism. These figures are 16.09%, 81.19% and 2.71% for the 75-84 group, indicating that there is not a huge amount of difference between the two groups.</w:t>
      </w:r>
    </w:p>
    <w:p w14:paraId="500AE493"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After </w:t>
      </w:r>
      <w:r w:rsidRPr="00EC6DFB">
        <w:rPr>
          <w:rFonts w:ascii="Times New Roman" w:hAnsi="Times New Roman" w:cs="Times New Roman"/>
          <w:i/>
          <w:iCs/>
          <w:sz w:val="24"/>
          <w:szCs w:val="24"/>
        </w:rPr>
        <w:t>staff</w:t>
      </w:r>
      <w:r>
        <w:rPr>
          <w:rFonts w:ascii="Times New Roman" w:hAnsi="Times New Roman" w:cs="Times New Roman"/>
          <w:sz w:val="24"/>
          <w:szCs w:val="24"/>
        </w:rPr>
        <w:t xml:space="preserve">, both groups complained most about </w:t>
      </w:r>
      <w:r w:rsidRPr="00C73DC5">
        <w:rPr>
          <w:rFonts w:ascii="Times New Roman" w:hAnsi="Times New Roman" w:cs="Times New Roman"/>
          <w:i/>
          <w:iCs/>
          <w:sz w:val="24"/>
          <w:szCs w:val="24"/>
        </w:rPr>
        <w:t>nurses</w:t>
      </w:r>
      <w:r>
        <w:rPr>
          <w:rFonts w:ascii="Times New Roman" w:hAnsi="Times New Roman" w:cs="Times New Roman"/>
          <w:sz w:val="24"/>
          <w:szCs w:val="24"/>
        </w:rPr>
        <w:t xml:space="preserve">, </w:t>
      </w:r>
      <w:r w:rsidRPr="00C73DC5">
        <w:rPr>
          <w:rFonts w:ascii="Times New Roman" w:hAnsi="Times New Roman" w:cs="Times New Roman"/>
          <w:i/>
          <w:iCs/>
          <w:sz w:val="24"/>
          <w:szCs w:val="24"/>
        </w:rPr>
        <w:t>time</w:t>
      </w:r>
      <w:r>
        <w:rPr>
          <w:rFonts w:ascii="Times New Roman" w:hAnsi="Times New Roman" w:cs="Times New Roman"/>
          <w:sz w:val="24"/>
          <w:szCs w:val="24"/>
        </w:rPr>
        <w:t xml:space="preserve">, </w:t>
      </w:r>
      <w:proofErr w:type="gramStart"/>
      <w:r w:rsidRPr="00C73DC5">
        <w:rPr>
          <w:rFonts w:ascii="Times New Roman" w:hAnsi="Times New Roman" w:cs="Times New Roman"/>
          <w:i/>
          <w:iCs/>
          <w:sz w:val="24"/>
          <w:szCs w:val="24"/>
        </w:rPr>
        <w:t>care</w:t>
      </w:r>
      <w:proofErr w:type="gramEnd"/>
      <w:r>
        <w:rPr>
          <w:rFonts w:ascii="Times New Roman" w:hAnsi="Times New Roman" w:cs="Times New Roman"/>
          <w:sz w:val="24"/>
          <w:szCs w:val="24"/>
        </w:rPr>
        <w:t xml:space="preserve"> and </w:t>
      </w:r>
      <w:r w:rsidRPr="00C73DC5">
        <w:rPr>
          <w:rFonts w:ascii="Times New Roman" w:hAnsi="Times New Roman" w:cs="Times New Roman"/>
          <w:i/>
          <w:iCs/>
          <w:sz w:val="24"/>
          <w:szCs w:val="24"/>
        </w:rPr>
        <w:t>food</w:t>
      </w:r>
      <w:r>
        <w:rPr>
          <w:rFonts w:ascii="Times New Roman" w:hAnsi="Times New Roman" w:cs="Times New Roman"/>
          <w:sz w:val="24"/>
          <w:szCs w:val="24"/>
        </w:rPr>
        <w:t xml:space="preserve">. However, we decided that a more inclusive approach would be to group related words into categories. For example, a category called ‘Staff’ could include the words </w:t>
      </w:r>
      <w:r w:rsidRPr="00C73DC5">
        <w:rPr>
          <w:rFonts w:ascii="Times New Roman" w:hAnsi="Times New Roman" w:cs="Times New Roman"/>
          <w:i/>
          <w:iCs/>
          <w:sz w:val="24"/>
          <w:szCs w:val="24"/>
        </w:rPr>
        <w:t>staff</w:t>
      </w:r>
      <w:r>
        <w:rPr>
          <w:rFonts w:ascii="Times New Roman" w:hAnsi="Times New Roman" w:cs="Times New Roman"/>
          <w:sz w:val="24"/>
          <w:szCs w:val="24"/>
        </w:rPr>
        <w:t xml:space="preserve">, </w:t>
      </w:r>
      <w:r w:rsidRPr="00C73DC5">
        <w:rPr>
          <w:rFonts w:ascii="Times New Roman" w:hAnsi="Times New Roman" w:cs="Times New Roman"/>
          <w:i/>
          <w:iCs/>
          <w:sz w:val="24"/>
          <w:szCs w:val="24"/>
        </w:rPr>
        <w:t>nurses</w:t>
      </w:r>
      <w:r>
        <w:rPr>
          <w:rFonts w:ascii="Times New Roman" w:hAnsi="Times New Roman" w:cs="Times New Roman"/>
          <w:sz w:val="24"/>
          <w:szCs w:val="24"/>
        </w:rPr>
        <w:t xml:space="preserve">, </w:t>
      </w:r>
      <w:r w:rsidRPr="00C73DC5">
        <w:rPr>
          <w:rFonts w:ascii="Times New Roman" w:hAnsi="Times New Roman" w:cs="Times New Roman"/>
          <w:i/>
          <w:iCs/>
          <w:sz w:val="24"/>
          <w:szCs w:val="24"/>
        </w:rPr>
        <w:t>nursing</w:t>
      </w:r>
      <w:r>
        <w:rPr>
          <w:rFonts w:ascii="Times New Roman" w:hAnsi="Times New Roman" w:cs="Times New Roman"/>
          <w:sz w:val="24"/>
          <w:szCs w:val="24"/>
        </w:rPr>
        <w:t xml:space="preserve">, </w:t>
      </w:r>
      <w:r w:rsidRPr="00C73DC5">
        <w:rPr>
          <w:rFonts w:ascii="Times New Roman" w:hAnsi="Times New Roman" w:cs="Times New Roman"/>
          <w:i/>
          <w:iCs/>
          <w:sz w:val="24"/>
          <w:szCs w:val="24"/>
        </w:rPr>
        <w:t>doctors</w:t>
      </w:r>
      <w:r>
        <w:rPr>
          <w:rFonts w:ascii="Times New Roman" w:hAnsi="Times New Roman" w:cs="Times New Roman"/>
          <w:sz w:val="24"/>
          <w:szCs w:val="24"/>
        </w:rPr>
        <w:t xml:space="preserve">, </w:t>
      </w:r>
      <w:proofErr w:type="gramStart"/>
      <w:r w:rsidRPr="00C73DC5">
        <w:rPr>
          <w:rFonts w:ascii="Times New Roman" w:hAnsi="Times New Roman" w:cs="Times New Roman"/>
          <w:i/>
          <w:iCs/>
          <w:sz w:val="24"/>
          <w:szCs w:val="24"/>
        </w:rPr>
        <w:t>doctors</w:t>
      </w:r>
      <w:proofErr w:type="gramEnd"/>
      <w:r>
        <w:rPr>
          <w:rFonts w:ascii="Times New Roman" w:hAnsi="Times New Roman" w:cs="Times New Roman"/>
          <w:sz w:val="24"/>
          <w:szCs w:val="24"/>
        </w:rPr>
        <w:t xml:space="preserve"> and </w:t>
      </w:r>
      <w:r w:rsidRPr="00C73DC5">
        <w:rPr>
          <w:rFonts w:ascii="Times New Roman" w:hAnsi="Times New Roman" w:cs="Times New Roman"/>
          <w:i/>
          <w:iCs/>
          <w:sz w:val="24"/>
          <w:szCs w:val="24"/>
        </w:rPr>
        <w:t>GP</w:t>
      </w:r>
      <w:r>
        <w:rPr>
          <w:rFonts w:ascii="Times New Roman" w:hAnsi="Times New Roman" w:cs="Times New Roman"/>
          <w:sz w:val="24"/>
          <w:szCs w:val="24"/>
        </w:rPr>
        <w:t>. Along with Staff, we identified six other categories from Table 3.10: Information, Care, Waiting times, Treatment, Facilities and System. The constituent words and collective frequencies of these seven categories for the two age groups are shown in Table 3.11.</w:t>
      </w:r>
    </w:p>
    <w:p w14:paraId="4CEFB58A"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Table 3.11. Overall frequencies of negative evaluation categories for the two age groups.</w:t>
      </w:r>
    </w:p>
    <w:tbl>
      <w:tblPr>
        <w:tblStyle w:val="TableGrid"/>
        <w:tblW w:w="0" w:type="auto"/>
        <w:tblLook w:val="04A0" w:firstRow="1" w:lastRow="0" w:firstColumn="1" w:lastColumn="0" w:noHBand="0" w:noVBand="1"/>
      </w:tblPr>
      <w:tblGrid>
        <w:gridCol w:w="1413"/>
        <w:gridCol w:w="2835"/>
        <w:gridCol w:w="1249"/>
        <w:gridCol w:w="1245"/>
      </w:tblGrid>
      <w:tr w:rsidR="00FA5886" w14:paraId="301D531B" w14:textId="77777777" w:rsidTr="005A4566">
        <w:tc>
          <w:tcPr>
            <w:tcW w:w="1413" w:type="dxa"/>
          </w:tcPr>
          <w:p w14:paraId="23145CAE"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Category</w:t>
            </w:r>
          </w:p>
        </w:tc>
        <w:tc>
          <w:tcPr>
            <w:tcW w:w="2835" w:type="dxa"/>
          </w:tcPr>
          <w:p w14:paraId="5F34481D"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Words in category</w:t>
            </w:r>
          </w:p>
        </w:tc>
        <w:tc>
          <w:tcPr>
            <w:tcW w:w="1249" w:type="dxa"/>
          </w:tcPr>
          <w:p w14:paraId="73BF769F"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65-74 frequency</w:t>
            </w:r>
          </w:p>
        </w:tc>
        <w:tc>
          <w:tcPr>
            <w:tcW w:w="1245" w:type="dxa"/>
          </w:tcPr>
          <w:p w14:paraId="133695C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75-84 frequency</w:t>
            </w:r>
          </w:p>
        </w:tc>
      </w:tr>
      <w:tr w:rsidR="00FA5886" w14:paraId="183314F1" w14:textId="77777777" w:rsidTr="005A4566">
        <w:tc>
          <w:tcPr>
            <w:tcW w:w="1413" w:type="dxa"/>
            <w:shd w:val="clear" w:color="auto" w:fill="auto"/>
          </w:tcPr>
          <w:p w14:paraId="7009FBC9"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Staff</w:t>
            </w:r>
          </w:p>
        </w:tc>
        <w:tc>
          <w:tcPr>
            <w:tcW w:w="2835" w:type="dxa"/>
          </w:tcPr>
          <w:p w14:paraId="4A0D4B13" w14:textId="77777777" w:rsidR="00FA5886" w:rsidRPr="00CE09BE" w:rsidRDefault="00FA5886" w:rsidP="005A4566">
            <w:pPr>
              <w:rPr>
                <w:rFonts w:ascii="Times New Roman" w:hAnsi="Times New Roman" w:cs="Times New Roman"/>
                <w:i/>
                <w:iCs/>
                <w:sz w:val="24"/>
                <w:szCs w:val="24"/>
              </w:rPr>
            </w:pPr>
            <w:r w:rsidRPr="00CE09BE">
              <w:rPr>
                <w:rFonts w:ascii="Times New Roman" w:hAnsi="Times New Roman" w:cs="Times New Roman"/>
                <w:i/>
                <w:iCs/>
                <w:sz w:val="24"/>
                <w:szCs w:val="24"/>
              </w:rPr>
              <w:t xml:space="preserve">staff, </w:t>
            </w:r>
            <w:r>
              <w:rPr>
                <w:rFonts w:ascii="Times New Roman" w:hAnsi="Times New Roman" w:cs="Times New Roman"/>
                <w:i/>
                <w:iCs/>
                <w:sz w:val="24"/>
                <w:szCs w:val="24"/>
              </w:rPr>
              <w:t xml:space="preserve">nurse, </w:t>
            </w:r>
            <w:r w:rsidRPr="00CE09BE">
              <w:rPr>
                <w:rFonts w:ascii="Times New Roman" w:hAnsi="Times New Roman" w:cs="Times New Roman"/>
                <w:i/>
                <w:iCs/>
                <w:sz w:val="24"/>
                <w:szCs w:val="24"/>
              </w:rPr>
              <w:t>nurses, nursing, doctors, doctors, GP</w:t>
            </w:r>
          </w:p>
        </w:tc>
        <w:tc>
          <w:tcPr>
            <w:tcW w:w="1249" w:type="dxa"/>
            <w:shd w:val="clear" w:color="auto" w:fill="auto"/>
          </w:tcPr>
          <w:p w14:paraId="7B05F7E2"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2,588</w:t>
            </w:r>
          </w:p>
          <w:p w14:paraId="2F038D18"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(39.63%)</w:t>
            </w:r>
          </w:p>
        </w:tc>
        <w:tc>
          <w:tcPr>
            <w:tcW w:w="1245" w:type="dxa"/>
            <w:shd w:val="clear" w:color="auto" w:fill="auto"/>
          </w:tcPr>
          <w:p w14:paraId="36488C17"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1,207 (39.29%)</w:t>
            </w:r>
          </w:p>
        </w:tc>
      </w:tr>
      <w:tr w:rsidR="00FA5886" w14:paraId="43A56D2D" w14:textId="77777777" w:rsidTr="005A4566">
        <w:tc>
          <w:tcPr>
            <w:tcW w:w="1413" w:type="dxa"/>
            <w:shd w:val="clear" w:color="auto" w:fill="auto"/>
          </w:tcPr>
          <w:p w14:paraId="7AB71912"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Information</w:t>
            </w:r>
          </w:p>
        </w:tc>
        <w:tc>
          <w:tcPr>
            <w:tcW w:w="2835" w:type="dxa"/>
          </w:tcPr>
          <w:p w14:paraId="5D49B83B" w14:textId="77777777" w:rsidR="00FA5886" w:rsidRPr="00CE09BE" w:rsidRDefault="00FA5886" w:rsidP="005A4566">
            <w:pPr>
              <w:rPr>
                <w:rFonts w:ascii="Times New Roman" w:hAnsi="Times New Roman" w:cs="Times New Roman"/>
                <w:i/>
                <w:iCs/>
                <w:sz w:val="24"/>
                <w:szCs w:val="24"/>
              </w:rPr>
            </w:pPr>
            <w:r w:rsidRPr="00CE09BE">
              <w:rPr>
                <w:rFonts w:ascii="Times New Roman" w:hAnsi="Times New Roman" w:cs="Times New Roman"/>
                <w:i/>
                <w:iCs/>
                <w:sz w:val="24"/>
                <w:szCs w:val="24"/>
              </w:rPr>
              <w:t>information, communication</w:t>
            </w:r>
          </w:p>
        </w:tc>
        <w:tc>
          <w:tcPr>
            <w:tcW w:w="1249" w:type="dxa"/>
            <w:shd w:val="clear" w:color="auto" w:fill="auto"/>
          </w:tcPr>
          <w:p w14:paraId="702D9077"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1,055 (16.15%)</w:t>
            </w:r>
          </w:p>
        </w:tc>
        <w:tc>
          <w:tcPr>
            <w:tcW w:w="1245" w:type="dxa"/>
            <w:shd w:val="clear" w:color="auto" w:fill="auto"/>
          </w:tcPr>
          <w:p w14:paraId="1F0C07B0"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511</w:t>
            </w:r>
          </w:p>
          <w:p w14:paraId="2B8FB87D"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(16.63%)</w:t>
            </w:r>
          </w:p>
        </w:tc>
      </w:tr>
      <w:tr w:rsidR="00FA5886" w14:paraId="32D6D680" w14:textId="77777777" w:rsidTr="005A4566">
        <w:tc>
          <w:tcPr>
            <w:tcW w:w="1413" w:type="dxa"/>
            <w:shd w:val="clear" w:color="auto" w:fill="auto"/>
          </w:tcPr>
          <w:p w14:paraId="3C5A220D"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Care</w:t>
            </w:r>
          </w:p>
        </w:tc>
        <w:tc>
          <w:tcPr>
            <w:tcW w:w="2835" w:type="dxa"/>
          </w:tcPr>
          <w:p w14:paraId="68D92A3B" w14:textId="77777777" w:rsidR="00FA5886" w:rsidRPr="00CE09BE" w:rsidRDefault="00FA5886" w:rsidP="005A4566">
            <w:pPr>
              <w:rPr>
                <w:rFonts w:ascii="Times New Roman" w:hAnsi="Times New Roman" w:cs="Times New Roman"/>
                <w:i/>
                <w:iCs/>
                <w:sz w:val="24"/>
                <w:szCs w:val="24"/>
              </w:rPr>
            </w:pPr>
            <w:r w:rsidRPr="00CE09BE">
              <w:rPr>
                <w:rFonts w:ascii="Times New Roman" w:hAnsi="Times New Roman" w:cs="Times New Roman"/>
                <w:i/>
                <w:iCs/>
                <w:sz w:val="24"/>
                <w:szCs w:val="24"/>
              </w:rPr>
              <w:t xml:space="preserve">care, </w:t>
            </w:r>
            <w:r>
              <w:rPr>
                <w:rFonts w:ascii="Times New Roman" w:hAnsi="Times New Roman" w:cs="Times New Roman"/>
                <w:i/>
                <w:iCs/>
                <w:sz w:val="24"/>
                <w:szCs w:val="24"/>
              </w:rPr>
              <w:t xml:space="preserve">help, </w:t>
            </w:r>
            <w:r w:rsidRPr="00CE09BE">
              <w:rPr>
                <w:rFonts w:ascii="Times New Roman" w:hAnsi="Times New Roman" w:cs="Times New Roman"/>
                <w:i/>
                <w:iCs/>
                <w:sz w:val="24"/>
                <w:szCs w:val="24"/>
              </w:rPr>
              <w:t>support</w:t>
            </w:r>
          </w:p>
        </w:tc>
        <w:tc>
          <w:tcPr>
            <w:tcW w:w="1249" w:type="dxa"/>
            <w:shd w:val="clear" w:color="auto" w:fill="auto"/>
          </w:tcPr>
          <w:p w14:paraId="6E360DA5"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998 (15.28%)</w:t>
            </w:r>
          </w:p>
        </w:tc>
        <w:tc>
          <w:tcPr>
            <w:tcW w:w="1245" w:type="dxa"/>
            <w:shd w:val="clear" w:color="auto" w:fill="auto"/>
          </w:tcPr>
          <w:p w14:paraId="2AB66895"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430 (13.99%)</w:t>
            </w:r>
          </w:p>
        </w:tc>
      </w:tr>
      <w:tr w:rsidR="00FA5886" w14:paraId="181070C9" w14:textId="77777777" w:rsidTr="005A4566">
        <w:tc>
          <w:tcPr>
            <w:tcW w:w="1413" w:type="dxa"/>
          </w:tcPr>
          <w:p w14:paraId="76EFB314"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Waiting times</w:t>
            </w:r>
          </w:p>
        </w:tc>
        <w:tc>
          <w:tcPr>
            <w:tcW w:w="2835" w:type="dxa"/>
          </w:tcPr>
          <w:p w14:paraId="64B60A83" w14:textId="77777777" w:rsidR="00FA5886" w:rsidRPr="00CE09BE" w:rsidRDefault="00FA5886" w:rsidP="005A4566">
            <w:pPr>
              <w:rPr>
                <w:rFonts w:ascii="Times New Roman" w:hAnsi="Times New Roman" w:cs="Times New Roman"/>
                <w:i/>
                <w:iCs/>
                <w:sz w:val="24"/>
                <w:szCs w:val="24"/>
              </w:rPr>
            </w:pPr>
            <w:r w:rsidRPr="00CE09BE">
              <w:rPr>
                <w:rFonts w:ascii="Times New Roman" w:hAnsi="Times New Roman" w:cs="Times New Roman"/>
                <w:i/>
                <w:iCs/>
                <w:sz w:val="24"/>
                <w:szCs w:val="24"/>
              </w:rPr>
              <w:t>waiting, time, times, appointment, appointments</w:t>
            </w:r>
          </w:p>
        </w:tc>
        <w:tc>
          <w:tcPr>
            <w:tcW w:w="1249" w:type="dxa"/>
          </w:tcPr>
          <w:p w14:paraId="36BE345C"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839 (12.85%)</w:t>
            </w:r>
          </w:p>
        </w:tc>
        <w:tc>
          <w:tcPr>
            <w:tcW w:w="1245" w:type="dxa"/>
          </w:tcPr>
          <w:p w14:paraId="39EB6F0F"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384 (12.50%)</w:t>
            </w:r>
          </w:p>
        </w:tc>
      </w:tr>
      <w:tr w:rsidR="00FA5886" w14:paraId="7B606CDC" w14:textId="77777777" w:rsidTr="005A4566">
        <w:tc>
          <w:tcPr>
            <w:tcW w:w="1413" w:type="dxa"/>
          </w:tcPr>
          <w:p w14:paraId="49C39CC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Treatment</w:t>
            </w:r>
          </w:p>
        </w:tc>
        <w:tc>
          <w:tcPr>
            <w:tcW w:w="2835" w:type="dxa"/>
          </w:tcPr>
          <w:p w14:paraId="7063066A" w14:textId="77777777" w:rsidR="00FA5886" w:rsidRPr="00CE09BE" w:rsidRDefault="00FA5886" w:rsidP="005A4566">
            <w:pPr>
              <w:rPr>
                <w:rFonts w:ascii="Times New Roman" w:hAnsi="Times New Roman" w:cs="Times New Roman"/>
                <w:i/>
                <w:iCs/>
                <w:sz w:val="24"/>
                <w:szCs w:val="24"/>
              </w:rPr>
            </w:pPr>
            <w:r>
              <w:rPr>
                <w:rFonts w:ascii="Times New Roman" w:hAnsi="Times New Roman" w:cs="Times New Roman"/>
                <w:i/>
                <w:iCs/>
                <w:sz w:val="24"/>
                <w:szCs w:val="24"/>
              </w:rPr>
              <w:t xml:space="preserve">treatment, </w:t>
            </w:r>
            <w:r w:rsidRPr="00CE09BE">
              <w:rPr>
                <w:rFonts w:ascii="Times New Roman" w:hAnsi="Times New Roman" w:cs="Times New Roman"/>
                <w:i/>
                <w:iCs/>
                <w:sz w:val="24"/>
                <w:szCs w:val="24"/>
              </w:rPr>
              <w:t>scan, results, diagnosis</w:t>
            </w:r>
            <w:r>
              <w:rPr>
                <w:rFonts w:ascii="Times New Roman" w:hAnsi="Times New Roman" w:cs="Times New Roman"/>
                <w:i/>
                <w:iCs/>
                <w:sz w:val="24"/>
                <w:szCs w:val="24"/>
              </w:rPr>
              <w:t>, radiotherapy, operation</w:t>
            </w:r>
          </w:p>
        </w:tc>
        <w:tc>
          <w:tcPr>
            <w:tcW w:w="1249" w:type="dxa"/>
          </w:tcPr>
          <w:p w14:paraId="21F9F537"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365</w:t>
            </w:r>
          </w:p>
          <w:p w14:paraId="0D40F741"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(5.58%)</w:t>
            </w:r>
          </w:p>
        </w:tc>
        <w:tc>
          <w:tcPr>
            <w:tcW w:w="1245" w:type="dxa"/>
          </w:tcPr>
          <w:p w14:paraId="105A3BE7"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150</w:t>
            </w:r>
          </w:p>
          <w:p w14:paraId="70B8C4BD"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(4.88%)</w:t>
            </w:r>
          </w:p>
        </w:tc>
      </w:tr>
      <w:tr w:rsidR="00FA5886" w14:paraId="20AE7B04" w14:textId="77777777" w:rsidTr="005A4566">
        <w:tc>
          <w:tcPr>
            <w:tcW w:w="1413" w:type="dxa"/>
          </w:tcPr>
          <w:p w14:paraId="3D3D2AD5"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Facilities</w:t>
            </w:r>
          </w:p>
        </w:tc>
        <w:tc>
          <w:tcPr>
            <w:tcW w:w="2835" w:type="dxa"/>
          </w:tcPr>
          <w:p w14:paraId="6EA11168" w14:textId="77777777" w:rsidR="00FA5886" w:rsidRPr="00CE09BE" w:rsidRDefault="00FA5886" w:rsidP="005A4566">
            <w:pPr>
              <w:rPr>
                <w:rFonts w:ascii="Times New Roman" w:hAnsi="Times New Roman" w:cs="Times New Roman"/>
                <w:i/>
                <w:iCs/>
                <w:sz w:val="24"/>
                <w:szCs w:val="24"/>
              </w:rPr>
            </w:pPr>
            <w:r w:rsidRPr="00CE09BE">
              <w:rPr>
                <w:rFonts w:ascii="Times New Roman" w:hAnsi="Times New Roman" w:cs="Times New Roman"/>
                <w:i/>
                <w:iCs/>
                <w:sz w:val="24"/>
                <w:szCs w:val="24"/>
              </w:rPr>
              <w:t>food, parking, ward</w:t>
            </w:r>
          </w:p>
        </w:tc>
        <w:tc>
          <w:tcPr>
            <w:tcW w:w="1249" w:type="dxa"/>
          </w:tcPr>
          <w:p w14:paraId="3425AF6E"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356 (5.45%)</w:t>
            </w:r>
          </w:p>
        </w:tc>
        <w:tc>
          <w:tcPr>
            <w:tcW w:w="1245" w:type="dxa"/>
          </w:tcPr>
          <w:p w14:paraId="24C7D120"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247 (8.04%)</w:t>
            </w:r>
          </w:p>
        </w:tc>
      </w:tr>
      <w:tr w:rsidR="00FA5886" w14:paraId="11632376" w14:textId="77777777" w:rsidTr="005A4566">
        <w:tc>
          <w:tcPr>
            <w:tcW w:w="1413" w:type="dxa"/>
          </w:tcPr>
          <w:p w14:paraId="60B1F961"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System</w:t>
            </w:r>
          </w:p>
        </w:tc>
        <w:tc>
          <w:tcPr>
            <w:tcW w:w="2835" w:type="dxa"/>
          </w:tcPr>
          <w:p w14:paraId="26B8EF88" w14:textId="77777777" w:rsidR="00FA5886" w:rsidRPr="00CE09BE" w:rsidRDefault="00FA5886" w:rsidP="005A4566">
            <w:pPr>
              <w:rPr>
                <w:rFonts w:ascii="Times New Roman" w:hAnsi="Times New Roman" w:cs="Times New Roman"/>
                <w:i/>
                <w:iCs/>
                <w:sz w:val="24"/>
                <w:szCs w:val="24"/>
              </w:rPr>
            </w:pPr>
            <w:r w:rsidRPr="00CE09BE">
              <w:rPr>
                <w:rFonts w:ascii="Times New Roman" w:hAnsi="Times New Roman" w:cs="Times New Roman"/>
                <w:i/>
                <w:iCs/>
                <w:sz w:val="24"/>
                <w:szCs w:val="24"/>
              </w:rPr>
              <w:t>system, administration, pharmacy</w:t>
            </w:r>
          </w:p>
        </w:tc>
        <w:tc>
          <w:tcPr>
            <w:tcW w:w="1249" w:type="dxa"/>
          </w:tcPr>
          <w:p w14:paraId="1FCA0076"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329 (5.03%)</w:t>
            </w:r>
          </w:p>
        </w:tc>
        <w:tc>
          <w:tcPr>
            <w:tcW w:w="1245" w:type="dxa"/>
          </w:tcPr>
          <w:p w14:paraId="2380705B" w14:textId="77777777" w:rsidR="00FA5886" w:rsidRDefault="00FA5886" w:rsidP="005A4566">
            <w:pPr>
              <w:rPr>
                <w:rFonts w:ascii="Times New Roman" w:hAnsi="Times New Roman" w:cs="Times New Roman"/>
                <w:sz w:val="24"/>
                <w:szCs w:val="24"/>
              </w:rPr>
            </w:pPr>
            <w:r>
              <w:rPr>
                <w:rFonts w:ascii="Times New Roman" w:hAnsi="Times New Roman" w:cs="Times New Roman"/>
                <w:sz w:val="24"/>
                <w:szCs w:val="24"/>
              </w:rPr>
              <w:t>143 (4.65%)</w:t>
            </w:r>
          </w:p>
        </w:tc>
      </w:tr>
    </w:tbl>
    <w:p w14:paraId="23541586" w14:textId="77777777" w:rsidR="00FA5886" w:rsidRDefault="00FA5886" w:rsidP="00FA5886">
      <w:pPr>
        <w:rPr>
          <w:rFonts w:ascii="Times New Roman" w:hAnsi="Times New Roman" w:cs="Times New Roman"/>
          <w:sz w:val="24"/>
          <w:szCs w:val="24"/>
        </w:rPr>
      </w:pPr>
    </w:p>
    <w:p w14:paraId="6BCA7D3C"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The last two columns of Table 3.11 indicate that proportionally, there is little difference in the age groups in terms of the complaints they make. Most common for both groups are complaints about staff, followed by information, care, waiting times, treatment, facilities then system. The largest difference is for facilities, which comprises 8.04% of complaints for the 75-84 group and 5.45% for the 65-74 group, although even here, the difference is not huge.</w:t>
      </w:r>
    </w:p>
    <w:p w14:paraId="5233528B" w14:textId="77777777" w:rsidR="00FA5886" w:rsidRPr="00550BF6" w:rsidRDefault="00FA5886" w:rsidP="00FA5886">
      <w:pPr>
        <w:rPr>
          <w:rFonts w:ascii="Times New Roman" w:hAnsi="Times New Roman" w:cs="Times New Roman"/>
          <w:sz w:val="24"/>
          <w:szCs w:val="24"/>
        </w:rPr>
      </w:pPr>
      <w:r>
        <w:rPr>
          <w:rFonts w:ascii="Times New Roman" w:hAnsi="Times New Roman" w:cs="Times New Roman"/>
          <w:sz w:val="24"/>
          <w:szCs w:val="24"/>
        </w:rPr>
        <w:t>It is notable that the categories of complaint and praise found with the corpus analysis are much more general than those found with the qualitative analysis. The qualitative analysis found that the 65-74 group complained about a lack of regular screenings for people in their age group. None of the collocates in Table 3.11 were suggestive of this kind of complaint though. Indeed, when we examined instances where patients made this complaint, we did not find evaluative adjectives being used, as the following examples indicate.</w:t>
      </w:r>
    </w:p>
    <w:p w14:paraId="15F28021" w14:textId="77777777" w:rsidR="00FA5886" w:rsidRDefault="00FA5886" w:rsidP="00FA5886">
      <w:pPr>
        <w:ind w:left="720"/>
        <w:rPr>
          <w:rFonts w:ascii="Times New Roman" w:hAnsi="Times New Roman" w:cs="Times New Roman"/>
          <w:sz w:val="24"/>
          <w:szCs w:val="24"/>
        </w:rPr>
      </w:pPr>
      <w:r w:rsidRPr="00550BF6">
        <w:rPr>
          <w:rFonts w:ascii="Times New Roman" w:hAnsi="Times New Roman" w:cs="Times New Roman"/>
          <w:sz w:val="24"/>
          <w:szCs w:val="24"/>
        </w:rPr>
        <w:lastRenderedPageBreak/>
        <w:t xml:space="preserve">My comment is that maybe males should be checked for PSA after a certain age </w:t>
      </w:r>
      <w:proofErr w:type="gramStart"/>
      <w:r w:rsidRPr="00550BF6">
        <w:rPr>
          <w:rFonts w:ascii="Times New Roman" w:hAnsi="Times New Roman" w:cs="Times New Roman"/>
          <w:sz w:val="24"/>
          <w:szCs w:val="24"/>
        </w:rPr>
        <w:t>so as to</w:t>
      </w:r>
      <w:proofErr w:type="gramEnd"/>
      <w:r w:rsidRPr="00550BF6">
        <w:rPr>
          <w:rFonts w:ascii="Times New Roman" w:hAnsi="Times New Roman" w:cs="Times New Roman"/>
          <w:sz w:val="24"/>
          <w:szCs w:val="24"/>
        </w:rPr>
        <w:t xml:space="preserve"> be able to operate or whatever. I am 73.</w:t>
      </w:r>
    </w:p>
    <w:p w14:paraId="132A3F78" w14:textId="77777777" w:rsidR="00FA5886" w:rsidRDefault="00FA5886" w:rsidP="00FA5886">
      <w:pPr>
        <w:ind w:left="720"/>
        <w:rPr>
          <w:rFonts w:ascii="Times New Roman" w:hAnsi="Times New Roman" w:cs="Times New Roman"/>
          <w:sz w:val="24"/>
          <w:szCs w:val="24"/>
        </w:rPr>
      </w:pPr>
      <w:r w:rsidRPr="00550BF6">
        <w:rPr>
          <w:rFonts w:ascii="Times New Roman" w:hAnsi="Times New Roman" w:cs="Times New Roman"/>
          <w:sz w:val="24"/>
          <w:szCs w:val="24"/>
        </w:rPr>
        <w:t>All males should have a test for prostate cancer after the age of 30 years or advised to have a test for cancer.</w:t>
      </w:r>
    </w:p>
    <w:p w14:paraId="56D18B06" w14:textId="77777777" w:rsidR="00FA5886" w:rsidRDefault="00FA5886" w:rsidP="00FA5886">
      <w:pPr>
        <w:ind w:firstLine="720"/>
        <w:rPr>
          <w:rFonts w:ascii="Times New Roman" w:hAnsi="Times New Roman" w:cs="Times New Roman"/>
          <w:sz w:val="24"/>
          <w:szCs w:val="24"/>
        </w:rPr>
      </w:pPr>
      <w:r w:rsidRPr="00550BF6">
        <w:rPr>
          <w:rFonts w:ascii="Times New Roman" w:hAnsi="Times New Roman" w:cs="Times New Roman"/>
          <w:sz w:val="24"/>
          <w:szCs w:val="24"/>
        </w:rPr>
        <w:t>Young women should have breast screening from early age.</w:t>
      </w:r>
    </w:p>
    <w:p w14:paraId="3FCF5A5E"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These examples all contain the word </w:t>
      </w:r>
      <w:r w:rsidRPr="00550BF6">
        <w:rPr>
          <w:rFonts w:ascii="Times New Roman" w:hAnsi="Times New Roman" w:cs="Times New Roman"/>
          <w:i/>
          <w:iCs/>
          <w:sz w:val="24"/>
          <w:szCs w:val="24"/>
        </w:rPr>
        <w:t>should</w:t>
      </w:r>
      <w:r>
        <w:rPr>
          <w:rFonts w:ascii="Times New Roman" w:hAnsi="Times New Roman" w:cs="Times New Roman"/>
          <w:sz w:val="24"/>
          <w:szCs w:val="24"/>
        </w:rPr>
        <w:t xml:space="preserve">, although this was not one of the words we searched for, as it would have resulted in too many false positives appearing. However, even if we had included </w:t>
      </w:r>
      <w:r w:rsidRPr="00174A4A">
        <w:rPr>
          <w:rFonts w:ascii="Times New Roman" w:hAnsi="Times New Roman" w:cs="Times New Roman"/>
          <w:i/>
          <w:iCs/>
          <w:sz w:val="24"/>
          <w:szCs w:val="24"/>
        </w:rPr>
        <w:t>should</w:t>
      </w:r>
      <w:r>
        <w:rPr>
          <w:rFonts w:ascii="Times New Roman" w:hAnsi="Times New Roman" w:cs="Times New Roman"/>
          <w:sz w:val="24"/>
          <w:szCs w:val="24"/>
        </w:rPr>
        <w:t xml:space="preserve">, it would have resulted in collocates like </w:t>
      </w:r>
      <w:r w:rsidRPr="00550BF6">
        <w:rPr>
          <w:rFonts w:ascii="Times New Roman" w:hAnsi="Times New Roman" w:cs="Times New Roman"/>
          <w:i/>
          <w:iCs/>
          <w:sz w:val="24"/>
          <w:szCs w:val="24"/>
        </w:rPr>
        <w:t>scan</w:t>
      </w:r>
      <w:r>
        <w:rPr>
          <w:rFonts w:ascii="Times New Roman" w:hAnsi="Times New Roman" w:cs="Times New Roman"/>
          <w:sz w:val="24"/>
          <w:szCs w:val="24"/>
        </w:rPr>
        <w:t xml:space="preserve">, </w:t>
      </w:r>
      <w:r w:rsidRPr="00550BF6">
        <w:rPr>
          <w:rFonts w:ascii="Times New Roman" w:hAnsi="Times New Roman" w:cs="Times New Roman"/>
          <w:i/>
          <w:iCs/>
          <w:sz w:val="24"/>
          <w:szCs w:val="24"/>
        </w:rPr>
        <w:t>test</w:t>
      </w:r>
      <w:r>
        <w:rPr>
          <w:rFonts w:ascii="Times New Roman" w:hAnsi="Times New Roman" w:cs="Times New Roman"/>
          <w:sz w:val="24"/>
          <w:szCs w:val="24"/>
        </w:rPr>
        <w:t xml:space="preserve"> and </w:t>
      </w:r>
      <w:r w:rsidRPr="00550BF6">
        <w:rPr>
          <w:rFonts w:ascii="Times New Roman" w:hAnsi="Times New Roman" w:cs="Times New Roman"/>
          <w:i/>
          <w:iCs/>
          <w:sz w:val="24"/>
          <w:szCs w:val="24"/>
        </w:rPr>
        <w:t>screening</w:t>
      </w:r>
      <w:r>
        <w:rPr>
          <w:rFonts w:ascii="Times New Roman" w:hAnsi="Times New Roman" w:cs="Times New Roman"/>
          <w:sz w:val="24"/>
          <w:szCs w:val="24"/>
        </w:rPr>
        <w:t xml:space="preserve"> appearing, which we would have categorised as ‘Treatment’ in Table 3.11. Reading concordance lines of the collocational pairs of </w:t>
      </w:r>
      <w:r w:rsidRPr="00805F54">
        <w:rPr>
          <w:rFonts w:ascii="Times New Roman" w:hAnsi="Times New Roman" w:cs="Times New Roman"/>
          <w:i/>
          <w:iCs/>
          <w:sz w:val="24"/>
          <w:szCs w:val="24"/>
        </w:rPr>
        <w:t>should</w:t>
      </w:r>
      <w:r>
        <w:rPr>
          <w:rFonts w:ascii="Times New Roman" w:hAnsi="Times New Roman" w:cs="Times New Roman"/>
          <w:sz w:val="24"/>
          <w:szCs w:val="24"/>
        </w:rPr>
        <w:t xml:space="preserve"> + </w:t>
      </w:r>
      <w:r w:rsidRPr="00805F54">
        <w:rPr>
          <w:rFonts w:ascii="Times New Roman" w:hAnsi="Times New Roman" w:cs="Times New Roman"/>
          <w:i/>
          <w:iCs/>
          <w:sz w:val="24"/>
          <w:szCs w:val="24"/>
        </w:rPr>
        <w:t>scan</w:t>
      </w:r>
      <w:r>
        <w:rPr>
          <w:rFonts w:ascii="Times New Roman" w:hAnsi="Times New Roman" w:cs="Times New Roman"/>
          <w:sz w:val="24"/>
          <w:szCs w:val="24"/>
        </w:rPr>
        <w:t xml:space="preserve">, </w:t>
      </w:r>
      <w:r w:rsidRPr="00805F54">
        <w:rPr>
          <w:rFonts w:ascii="Times New Roman" w:hAnsi="Times New Roman" w:cs="Times New Roman"/>
          <w:i/>
          <w:iCs/>
          <w:sz w:val="24"/>
          <w:szCs w:val="24"/>
        </w:rPr>
        <w:t>test</w:t>
      </w:r>
      <w:r>
        <w:rPr>
          <w:rFonts w:ascii="Times New Roman" w:hAnsi="Times New Roman" w:cs="Times New Roman"/>
          <w:sz w:val="24"/>
          <w:szCs w:val="24"/>
        </w:rPr>
        <w:t xml:space="preserve"> or </w:t>
      </w:r>
      <w:r w:rsidRPr="00805F54">
        <w:rPr>
          <w:rFonts w:ascii="Times New Roman" w:hAnsi="Times New Roman" w:cs="Times New Roman"/>
          <w:i/>
          <w:iCs/>
          <w:sz w:val="24"/>
          <w:szCs w:val="24"/>
        </w:rPr>
        <w:t>screening</w:t>
      </w:r>
      <w:r>
        <w:rPr>
          <w:rFonts w:ascii="Times New Roman" w:hAnsi="Times New Roman" w:cs="Times New Roman"/>
          <w:sz w:val="24"/>
          <w:szCs w:val="24"/>
        </w:rPr>
        <w:t xml:space="preserve"> would at least have revealed the more specific types of complaint, allowing for the potential of a more fine-grained categorisation system but this would have meant that many hundreds of concordance lines would have to be read, with the analysis becoming more akin to the qualitative one, just on a much larger scale.</w:t>
      </w:r>
    </w:p>
    <w:p w14:paraId="10CAA54A" w14:textId="77777777" w:rsidR="00FA5886" w:rsidRDefault="00FA5886" w:rsidP="00FA5886">
      <w:pPr>
        <w:rPr>
          <w:rFonts w:ascii="Times New Roman" w:hAnsi="Times New Roman" w:cs="Times New Roman"/>
          <w:b/>
          <w:bCs/>
          <w:sz w:val="24"/>
          <w:szCs w:val="24"/>
        </w:rPr>
      </w:pPr>
      <w:r>
        <w:rPr>
          <w:rFonts w:ascii="Times New Roman" w:hAnsi="Times New Roman" w:cs="Times New Roman"/>
          <w:b/>
          <w:bCs/>
          <w:sz w:val="24"/>
          <w:szCs w:val="24"/>
        </w:rPr>
        <w:t>3.3 C</w:t>
      </w:r>
      <w:r w:rsidRPr="00421C62">
        <w:rPr>
          <w:rFonts w:ascii="Times New Roman" w:hAnsi="Times New Roman" w:cs="Times New Roman"/>
          <w:b/>
          <w:bCs/>
          <w:sz w:val="24"/>
          <w:szCs w:val="24"/>
        </w:rPr>
        <w:t>onclusion</w:t>
      </w:r>
    </w:p>
    <w:p w14:paraId="4933B2E4" w14:textId="44CAAFF9"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The overall picture from the comparison of two age groups was more of similarity than difference, with the corpus approach </w:t>
      </w:r>
      <w:proofErr w:type="gramStart"/>
      <w:r>
        <w:rPr>
          <w:rFonts w:ascii="Times New Roman" w:hAnsi="Times New Roman" w:cs="Times New Roman"/>
          <w:sz w:val="24"/>
          <w:szCs w:val="24"/>
        </w:rPr>
        <w:t>in particular showing</w:t>
      </w:r>
      <w:proofErr w:type="gramEnd"/>
      <w:r>
        <w:rPr>
          <w:rFonts w:ascii="Times New Roman" w:hAnsi="Times New Roman" w:cs="Times New Roman"/>
          <w:sz w:val="24"/>
          <w:szCs w:val="24"/>
        </w:rPr>
        <w:t xml:space="preserve"> up hardly any differences. This is perhaps to be expected – the two age groups chosen for analysis are </w:t>
      </w:r>
      <w:r w:rsidR="0057093D">
        <w:rPr>
          <w:rFonts w:ascii="Times New Roman" w:hAnsi="Times New Roman" w:cs="Times New Roman"/>
          <w:sz w:val="24"/>
          <w:szCs w:val="24"/>
        </w:rPr>
        <w:t xml:space="preserve">adjacent to </w:t>
      </w:r>
      <w:r>
        <w:rPr>
          <w:rFonts w:ascii="Times New Roman" w:hAnsi="Times New Roman" w:cs="Times New Roman"/>
          <w:sz w:val="24"/>
          <w:szCs w:val="24"/>
        </w:rPr>
        <w:t xml:space="preserve">one another and patients from both groups are thus likely to access similar types of services and are perhaps also likely to have similar concerns. Analysts can sometimes be geared towards identifying differences and corpus tools like keywords can prioritise difference-motivated research. However, similarities should not be dismissed as non-findings out of hand, especially if it is assumed that certain differences will be found.  </w:t>
      </w:r>
    </w:p>
    <w:p w14:paraId="5F62B8B5" w14:textId="7E2F2827" w:rsidR="00FA5886" w:rsidRDefault="00F138AD" w:rsidP="00FA5886">
      <w:pPr>
        <w:rPr>
          <w:rFonts w:ascii="Times New Roman" w:hAnsi="Times New Roman" w:cs="Times New Roman"/>
          <w:sz w:val="24"/>
          <w:szCs w:val="24"/>
        </w:rPr>
      </w:pPr>
      <w:r>
        <w:rPr>
          <w:rFonts w:ascii="Times New Roman" w:hAnsi="Times New Roman" w:cs="Times New Roman"/>
          <w:sz w:val="24"/>
          <w:szCs w:val="24"/>
        </w:rPr>
        <w:t>The</w:t>
      </w:r>
      <w:r w:rsidR="00FA5886">
        <w:rPr>
          <w:rFonts w:ascii="Times New Roman" w:hAnsi="Times New Roman" w:cs="Times New Roman"/>
          <w:sz w:val="24"/>
          <w:szCs w:val="24"/>
        </w:rPr>
        <w:t xml:space="preserve"> comparison of the qualitative and corpus approaches to the age group analysis indicated both similarities and differences between the two approaches. For positive evaluations, the qualitative analysis identified a small number of categories with staff being the main subject of praise in both age groups, followed by speed which a patient was treated, </w:t>
      </w:r>
      <w:proofErr w:type="gramStart"/>
      <w:r w:rsidR="00FA5886">
        <w:rPr>
          <w:rFonts w:ascii="Times New Roman" w:hAnsi="Times New Roman" w:cs="Times New Roman"/>
          <w:sz w:val="24"/>
          <w:szCs w:val="24"/>
        </w:rPr>
        <w:t>referred</w:t>
      </w:r>
      <w:proofErr w:type="gramEnd"/>
      <w:r w:rsidR="00FA5886">
        <w:rPr>
          <w:rFonts w:ascii="Times New Roman" w:hAnsi="Times New Roman" w:cs="Times New Roman"/>
          <w:sz w:val="24"/>
          <w:szCs w:val="24"/>
        </w:rPr>
        <w:t xml:space="preserve"> or diagnosed (slightly more common in the 65-74 age group), and technical competence. The corpus analysis also found that both groups were most likely to give praise related to staff, with care and treatment each being about half as common. Praise related to communication and information was much less frequent, comprising only about 1% of the positive evaluation found, as was the case for food. The corpus analysis also indicated some of the ways that different types of staff were evaluated positively, for example with doctors likely to be described as </w:t>
      </w:r>
      <w:r w:rsidR="00FA5886" w:rsidRPr="006A7BC0">
        <w:rPr>
          <w:rFonts w:ascii="Times New Roman" w:hAnsi="Times New Roman" w:cs="Times New Roman"/>
          <w:i/>
          <w:iCs/>
          <w:sz w:val="24"/>
          <w:szCs w:val="24"/>
        </w:rPr>
        <w:t>good</w:t>
      </w:r>
      <w:r w:rsidR="00FA5886">
        <w:rPr>
          <w:rFonts w:ascii="Times New Roman" w:hAnsi="Times New Roman" w:cs="Times New Roman"/>
          <w:sz w:val="24"/>
          <w:szCs w:val="24"/>
        </w:rPr>
        <w:t xml:space="preserve"> when people gave them praise, while surgeons were more likely than any other staff member to be labelled </w:t>
      </w:r>
      <w:r w:rsidR="00FA5886" w:rsidRPr="006A7BC0">
        <w:rPr>
          <w:rFonts w:ascii="Times New Roman" w:hAnsi="Times New Roman" w:cs="Times New Roman"/>
          <w:i/>
          <w:iCs/>
          <w:sz w:val="24"/>
          <w:szCs w:val="24"/>
        </w:rPr>
        <w:t>brilliant</w:t>
      </w:r>
      <w:r w:rsidR="00FA5886">
        <w:rPr>
          <w:rFonts w:ascii="Times New Roman" w:hAnsi="Times New Roman" w:cs="Times New Roman"/>
          <w:sz w:val="24"/>
          <w:szCs w:val="24"/>
        </w:rPr>
        <w:t xml:space="preserve">. </w:t>
      </w:r>
    </w:p>
    <w:p w14:paraId="6954D676"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For the negative evaluations, the corpus approach found few differences between age groups, with staff comprising around 40% of complaints, followed by information, care and waiting times (each comprising around 15%). Then facilities, system and treatment all comprised 3-8% each. The corpus analysis identified three types of complaint which could be used to further categorise negative evaluation. Negative adjectives like </w:t>
      </w:r>
      <w:r w:rsidRPr="009F6971">
        <w:rPr>
          <w:rFonts w:ascii="Times New Roman" w:hAnsi="Times New Roman" w:cs="Times New Roman"/>
          <w:i/>
          <w:iCs/>
          <w:sz w:val="24"/>
          <w:szCs w:val="24"/>
        </w:rPr>
        <w:t>dreadful</w:t>
      </w:r>
      <w:r>
        <w:rPr>
          <w:rFonts w:ascii="Times New Roman" w:hAnsi="Times New Roman" w:cs="Times New Roman"/>
          <w:sz w:val="24"/>
          <w:szCs w:val="24"/>
        </w:rPr>
        <w:t xml:space="preserve"> and </w:t>
      </w:r>
      <w:r w:rsidRPr="009F6971">
        <w:rPr>
          <w:rFonts w:ascii="Times New Roman" w:hAnsi="Times New Roman" w:cs="Times New Roman"/>
          <w:i/>
          <w:iCs/>
          <w:sz w:val="24"/>
          <w:szCs w:val="24"/>
        </w:rPr>
        <w:t>chaotic</w:t>
      </w:r>
      <w:r>
        <w:rPr>
          <w:rFonts w:ascii="Times New Roman" w:hAnsi="Times New Roman" w:cs="Times New Roman"/>
          <w:sz w:val="24"/>
          <w:szCs w:val="24"/>
        </w:rPr>
        <w:t xml:space="preserve"> indicated cases where patients went on-record (usually in quite angry ways) about a particular aspect of their experience. However, another form of criticism involved noting a lack of something, commonly indicated via the word </w:t>
      </w:r>
      <w:r w:rsidRPr="00286F07">
        <w:rPr>
          <w:rFonts w:ascii="Times New Roman" w:hAnsi="Times New Roman" w:cs="Times New Roman"/>
          <w:i/>
          <w:iCs/>
          <w:sz w:val="24"/>
          <w:szCs w:val="24"/>
        </w:rPr>
        <w:t>more</w:t>
      </w:r>
      <w:r>
        <w:rPr>
          <w:rFonts w:ascii="Times New Roman" w:hAnsi="Times New Roman" w:cs="Times New Roman"/>
          <w:sz w:val="24"/>
          <w:szCs w:val="24"/>
        </w:rPr>
        <w:t xml:space="preserve">, while phrases like </w:t>
      </w:r>
      <w:r w:rsidRPr="00286F07">
        <w:rPr>
          <w:rFonts w:ascii="Times New Roman" w:hAnsi="Times New Roman" w:cs="Times New Roman"/>
          <w:i/>
          <w:iCs/>
          <w:sz w:val="24"/>
          <w:szCs w:val="24"/>
        </w:rPr>
        <w:t>could be improved</w:t>
      </w:r>
      <w:r>
        <w:rPr>
          <w:rFonts w:ascii="Times New Roman" w:hAnsi="Times New Roman" w:cs="Times New Roman"/>
          <w:sz w:val="24"/>
          <w:szCs w:val="24"/>
        </w:rPr>
        <w:t xml:space="preserve"> and </w:t>
      </w:r>
      <w:r w:rsidRPr="00286F07">
        <w:rPr>
          <w:rFonts w:ascii="Times New Roman" w:hAnsi="Times New Roman" w:cs="Times New Roman"/>
          <w:i/>
          <w:iCs/>
          <w:sz w:val="24"/>
          <w:szCs w:val="24"/>
        </w:rPr>
        <w:lastRenderedPageBreak/>
        <w:t xml:space="preserve">could </w:t>
      </w:r>
      <w:proofErr w:type="gramStart"/>
      <w:r w:rsidRPr="00286F07">
        <w:rPr>
          <w:rFonts w:ascii="Times New Roman" w:hAnsi="Times New Roman" w:cs="Times New Roman"/>
          <w:i/>
          <w:iCs/>
          <w:sz w:val="24"/>
          <w:szCs w:val="24"/>
        </w:rPr>
        <w:t>have been</w:t>
      </w:r>
      <w:r>
        <w:rPr>
          <w:rFonts w:ascii="Times New Roman" w:hAnsi="Times New Roman" w:cs="Times New Roman"/>
          <w:sz w:val="24"/>
          <w:szCs w:val="24"/>
        </w:rPr>
        <w:t xml:space="preserve"> were</w:t>
      </w:r>
      <w:proofErr w:type="gramEnd"/>
      <w:r>
        <w:rPr>
          <w:rFonts w:ascii="Times New Roman" w:hAnsi="Times New Roman" w:cs="Times New Roman"/>
          <w:sz w:val="24"/>
          <w:szCs w:val="24"/>
        </w:rPr>
        <w:t xml:space="preserve"> used by patients to give a more polite form of criticism, usually by people who were overall, reasonably happy with their experience. Such phrases were developed by examining the most frequent words and their clusters in the corpus. However, a more thorough analysis could have spent longer developing other terms which indicated criticism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w:t>
      </w:r>
      <w:r w:rsidRPr="00286F07">
        <w:rPr>
          <w:rFonts w:ascii="Times New Roman" w:hAnsi="Times New Roman" w:cs="Times New Roman"/>
          <w:i/>
          <w:iCs/>
          <w:sz w:val="24"/>
          <w:szCs w:val="24"/>
        </w:rPr>
        <w:t>not enough</w:t>
      </w:r>
      <w:r>
        <w:rPr>
          <w:rFonts w:ascii="Times New Roman" w:hAnsi="Times New Roman" w:cs="Times New Roman"/>
          <w:sz w:val="24"/>
          <w:szCs w:val="24"/>
        </w:rPr>
        <w:t xml:space="preserve">, </w:t>
      </w:r>
      <w:r w:rsidRPr="00286F07">
        <w:rPr>
          <w:rFonts w:ascii="Times New Roman" w:hAnsi="Times New Roman" w:cs="Times New Roman"/>
          <w:i/>
          <w:iCs/>
          <w:sz w:val="24"/>
          <w:szCs w:val="24"/>
        </w:rPr>
        <w:t>should have been</w:t>
      </w:r>
      <w:r>
        <w:rPr>
          <w:rFonts w:ascii="Times New Roman" w:hAnsi="Times New Roman" w:cs="Times New Roman"/>
          <w:sz w:val="24"/>
          <w:szCs w:val="24"/>
        </w:rPr>
        <w:t>). One issue with the corpus analysis is that it is difficult to know if we have caught every instance of a phenomenon. Another issue is that unless we carry out scrupulous analysis of every concordance line, we may end up inflating our numbers by counting unwanted cases.</w:t>
      </w:r>
    </w:p>
    <w:p w14:paraId="76B45D7B"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The qualitative approach found a different picture around complaints. The 65-74 age group complained most about being excluded from treatment or scans due to their age – this was not a concern that was identified with the corpus analysis though. Other non-</w:t>
      </w:r>
      <w:proofErr w:type="gramStart"/>
      <w:r>
        <w:rPr>
          <w:rFonts w:ascii="Times New Roman" w:hAnsi="Times New Roman" w:cs="Times New Roman"/>
          <w:sz w:val="24"/>
          <w:szCs w:val="24"/>
        </w:rPr>
        <w:t>age related</w:t>
      </w:r>
      <w:proofErr w:type="gramEnd"/>
      <w:r>
        <w:rPr>
          <w:rFonts w:ascii="Times New Roman" w:hAnsi="Times New Roman" w:cs="Times New Roman"/>
          <w:sz w:val="24"/>
          <w:szCs w:val="24"/>
        </w:rPr>
        <w:t xml:space="preserve"> complaints were found to be similar across both groups – such as complaints about staff and waiting times – a similar picture to the corpus analysis. However, the qualitative approach found large differences between age groups relating to communication/information and aftercare, with the 75-84 group citing these more often than the 65-74 group. The corpus analysis did not note the higher rate of 75-84 complaints about information and did not pick up at all on complaints around aftercare.  </w:t>
      </w:r>
    </w:p>
    <w:p w14:paraId="0073381D"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The qualitative analysis uncovered more specific reasons for complaints. For example, categories involved aspects like “lack of aftercare” while the corpus analysis resulted in what could be seen as equivalent but broader categories like “care”. A related difference was that the qualitative analysis resulted in more refinement of categories – producing 17 categories of complaint. The actual number of original categories was even higher than this. As some categories only contained instance of a complaint, they were grouped together in a catch-all category called “Other”. Additionally, to avoid proliferation of categories, other categories were grouped together (such as staff interpersonal skills and staff attentiveness. The qualitative analysis therefore risks becoming too fine-grained, with so many categories that it is difficult to determine what the main concerns </w:t>
      </w:r>
      <w:proofErr w:type="gramStart"/>
      <w:r>
        <w:rPr>
          <w:rFonts w:ascii="Times New Roman" w:hAnsi="Times New Roman" w:cs="Times New Roman"/>
          <w:sz w:val="24"/>
          <w:szCs w:val="24"/>
        </w:rPr>
        <w:t>actually are</w:t>
      </w:r>
      <w:proofErr w:type="gramEnd"/>
      <w:r>
        <w:rPr>
          <w:rFonts w:ascii="Times New Roman" w:hAnsi="Times New Roman" w:cs="Times New Roman"/>
          <w:sz w:val="24"/>
          <w:szCs w:val="24"/>
        </w:rPr>
        <w:t>. However, the corpus analysis which focussed on grouping words, resulted in only seven main categories, giving a broader but more reductive analysis which may be equally problematic.</w:t>
      </w:r>
    </w:p>
    <w:p w14:paraId="5F3C70E6"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A potential issue with the qualitative analysis is that only a small number of patients referred to their age in their comments, and when they did so it was sometimes to make comments that were related to their age. This resulted in feedback which is helpful in distinguishing age groups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the 65-74 group mentioned the lack of regular checks for their age group more than the 75-84 group) although such feedback is unlikely to be very frequent so is actually quite unrepresentative overall, particularly when we consider that such age-related concerns did not appear within the corpus analysis. Therefore, researchers who are tasked to analyse demographic-related data like age via self-references might want to flag cases where age is made an issue as opposed to more casual mentions of age. The former may not be as likely to be representative of the whole population.</w:t>
      </w:r>
    </w:p>
    <w:p w14:paraId="2CC40285" w14:textId="77777777"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However, a problem with trying to make quantitative generalisations from a small qualitative analysis (in this case, involving sets of 100 cases) is that some categories are likely to be over- or under-represented, compared to the whole corpus. We can at least be more confident that an analysis based on the whole dataset is likely to give a more accurate account of the proportional differences between categories found.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from the corpus analysis we are able to </w:t>
      </w:r>
      <w:r>
        <w:rPr>
          <w:rFonts w:ascii="Times New Roman" w:hAnsi="Times New Roman" w:cs="Times New Roman"/>
          <w:sz w:val="24"/>
          <w:szCs w:val="24"/>
        </w:rPr>
        <w:lastRenderedPageBreak/>
        <w:t>conclude that for both age groups complaints about staff are about twice as frequent as complaints about communication. However, this leads to another issue - how much is that really telling us? Would it be more useful to know about specific problematic aspects of evaluation? What kinds of complaints about staff or communication, in other words?</w:t>
      </w:r>
    </w:p>
    <w:p w14:paraId="76A17AE2" w14:textId="72246BC2" w:rsidR="00FA5886" w:rsidRDefault="00FA5886" w:rsidP="00FA5886">
      <w:pPr>
        <w:rPr>
          <w:rFonts w:ascii="Times New Roman" w:hAnsi="Times New Roman" w:cs="Times New Roman"/>
          <w:sz w:val="24"/>
          <w:szCs w:val="24"/>
        </w:rPr>
      </w:pPr>
      <w:r>
        <w:rPr>
          <w:rFonts w:ascii="Times New Roman" w:hAnsi="Times New Roman" w:cs="Times New Roman"/>
          <w:sz w:val="24"/>
          <w:szCs w:val="24"/>
        </w:rPr>
        <w:t xml:space="preserve">In the final </w:t>
      </w:r>
      <w:r w:rsidR="00116FE5">
        <w:rPr>
          <w:rFonts w:ascii="Times New Roman" w:hAnsi="Times New Roman" w:cs="Times New Roman"/>
          <w:sz w:val="24"/>
          <w:szCs w:val="24"/>
        </w:rPr>
        <w:t>section</w:t>
      </w:r>
      <w:r>
        <w:rPr>
          <w:rFonts w:ascii="Times New Roman" w:hAnsi="Times New Roman" w:cs="Times New Roman"/>
          <w:sz w:val="24"/>
          <w:szCs w:val="24"/>
        </w:rPr>
        <w:t xml:space="preserve"> we compare our findings from the two approaches further, considering their pros and cons, as well as attempting to outline ways that the analysis could have been optimised.</w:t>
      </w:r>
    </w:p>
    <w:p w14:paraId="311BE230" w14:textId="49546AF0" w:rsidR="000B00EC" w:rsidRDefault="000B00EC">
      <w:r>
        <w:br w:type="page"/>
      </w:r>
    </w:p>
    <w:p w14:paraId="3789B782" w14:textId="7A46DA99" w:rsidR="000B00EC" w:rsidRPr="00E26723" w:rsidRDefault="00116FE5" w:rsidP="000B00EC">
      <w:pPr>
        <w:tabs>
          <w:tab w:val="center" w:pos="4513"/>
        </w:tabs>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Section</w:t>
      </w:r>
      <w:r w:rsidR="000B00EC" w:rsidRPr="00E26723">
        <w:rPr>
          <w:rFonts w:ascii="Times New Roman" w:hAnsi="Times New Roman" w:cs="Times New Roman"/>
          <w:b/>
          <w:bCs/>
          <w:sz w:val="24"/>
          <w:szCs w:val="24"/>
        </w:rPr>
        <w:t xml:space="preserve"> 4 Conclusion and Reflections</w:t>
      </w:r>
    </w:p>
    <w:p w14:paraId="3951C0C8" w14:textId="77777777" w:rsidR="000B00EC" w:rsidRPr="00E26723" w:rsidRDefault="000B00EC" w:rsidP="000B00EC">
      <w:pPr>
        <w:spacing w:after="0"/>
        <w:rPr>
          <w:rFonts w:ascii="Times New Roman" w:hAnsi="Times New Roman" w:cs="Times New Roman"/>
          <w:sz w:val="24"/>
          <w:szCs w:val="24"/>
        </w:rPr>
      </w:pPr>
    </w:p>
    <w:p w14:paraId="105D883C" w14:textId="7742AF4E" w:rsidR="000B00EC" w:rsidRPr="00E26723" w:rsidRDefault="000B00EC" w:rsidP="000B00EC">
      <w:pPr>
        <w:autoSpaceDE w:val="0"/>
        <w:autoSpaceDN w:val="0"/>
        <w:adjustRightInd w:val="0"/>
        <w:spacing w:after="0" w:line="276" w:lineRule="auto"/>
        <w:rPr>
          <w:rFonts w:ascii="Times New Roman" w:hAnsi="Times New Roman" w:cs="Times New Roman"/>
          <w:sz w:val="24"/>
          <w:szCs w:val="24"/>
        </w:rPr>
      </w:pPr>
      <w:r w:rsidRPr="00E26723">
        <w:rPr>
          <w:rFonts w:ascii="Times New Roman" w:hAnsi="Times New Roman" w:cs="Times New Roman"/>
          <w:sz w:val="24"/>
          <w:szCs w:val="24"/>
        </w:rPr>
        <w:t xml:space="preserve">In this </w:t>
      </w:r>
      <w:r>
        <w:rPr>
          <w:rFonts w:ascii="Times New Roman" w:hAnsi="Times New Roman" w:cs="Times New Roman"/>
          <w:sz w:val="24"/>
          <w:szCs w:val="24"/>
        </w:rPr>
        <w:t>Element</w:t>
      </w:r>
      <w:r w:rsidRPr="00E26723">
        <w:rPr>
          <w:rFonts w:ascii="Times New Roman" w:hAnsi="Times New Roman" w:cs="Times New Roman"/>
          <w:sz w:val="24"/>
          <w:szCs w:val="24"/>
        </w:rPr>
        <w:t xml:space="preserve">, we have reported analyses of the language of patient feedback on NHS cancer care services in England. </w:t>
      </w:r>
      <w:proofErr w:type="gramStart"/>
      <w:r w:rsidRPr="00E26723">
        <w:rPr>
          <w:rFonts w:ascii="Times New Roman" w:hAnsi="Times New Roman" w:cs="Times New Roman"/>
          <w:sz w:val="24"/>
          <w:szCs w:val="24"/>
        </w:rPr>
        <w:t>In particular, we</w:t>
      </w:r>
      <w:proofErr w:type="gramEnd"/>
      <w:r w:rsidRPr="00E26723">
        <w:rPr>
          <w:rFonts w:ascii="Times New Roman" w:hAnsi="Times New Roman" w:cs="Times New Roman"/>
          <w:sz w:val="24"/>
          <w:szCs w:val="24"/>
        </w:rPr>
        <w:t xml:space="preserve"> approached these texts from the perspective of identity, and specifically the identity variables of sex and age. In </w:t>
      </w:r>
      <w:r w:rsidR="00116FE5">
        <w:rPr>
          <w:rFonts w:ascii="Times New Roman" w:hAnsi="Times New Roman" w:cs="Times New Roman"/>
          <w:sz w:val="24"/>
          <w:szCs w:val="24"/>
        </w:rPr>
        <w:t>Section</w:t>
      </w:r>
      <w:r w:rsidRPr="00E26723">
        <w:rPr>
          <w:rFonts w:ascii="Times New Roman" w:hAnsi="Times New Roman" w:cs="Times New Roman"/>
          <w:sz w:val="24"/>
          <w:szCs w:val="24"/>
        </w:rPr>
        <w:t xml:space="preserve"> 2, we compared the feedback provided by male patients with that provided by female patients (and vice versa), while in </w:t>
      </w:r>
      <w:r w:rsidR="00116FE5">
        <w:rPr>
          <w:rFonts w:ascii="Times New Roman" w:hAnsi="Times New Roman" w:cs="Times New Roman"/>
          <w:sz w:val="24"/>
          <w:szCs w:val="24"/>
        </w:rPr>
        <w:t>Section</w:t>
      </w:r>
      <w:r w:rsidRPr="00E26723">
        <w:rPr>
          <w:rFonts w:ascii="Times New Roman" w:hAnsi="Times New Roman" w:cs="Times New Roman"/>
          <w:sz w:val="24"/>
          <w:szCs w:val="24"/>
        </w:rPr>
        <w:t xml:space="preserve"> 3 we compared comments provided by patients from two age groups (65-74 and 75-84). The analysis in those </w:t>
      </w:r>
      <w:r w:rsidR="00116FE5">
        <w:rPr>
          <w:rFonts w:ascii="Times New Roman" w:hAnsi="Times New Roman" w:cs="Times New Roman"/>
          <w:sz w:val="24"/>
          <w:szCs w:val="24"/>
        </w:rPr>
        <w:t>sections</w:t>
      </w:r>
      <w:r w:rsidRPr="00E26723">
        <w:rPr>
          <w:rFonts w:ascii="Times New Roman" w:hAnsi="Times New Roman" w:cs="Times New Roman"/>
          <w:sz w:val="24"/>
          <w:szCs w:val="24"/>
        </w:rPr>
        <w:t xml:space="preserve"> highlighted both similarities and differences between the groups under focus, both in terms of the themes of their comments and the language they use to present themselves and to evaluate their experiences. We have, where relevant, interpreted those patterns as reflecting particularities about the type of care typically accessed by these groups, as well as in terms of wider discourses around these social groups and how these are drawn upon by patients both in the construction of their subjectivities but also in their evaluations of care. This can lead to an intersection between these areas of discursive representation – with notions and constructions of identity enmeshing with and influencing the linguistic evaluation of healthcare services given in the feedback.</w:t>
      </w:r>
    </w:p>
    <w:p w14:paraId="6F401586" w14:textId="77777777" w:rsidR="000B00EC" w:rsidRPr="00E26723" w:rsidRDefault="000B00EC" w:rsidP="000B00EC">
      <w:pPr>
        <w:autoSpaceDE w:val="0"/>
        <w:autoSpaceDN w:val="0"/>
        <w:adjustRightInd w:val="0"/>
        <w:spacing w:after="0" w:line="276" w:lineRule="auto"/>
        <w:rPr>
          <w:rFonts w:ascii="Times New Roman" w:hAnsi="Times New Roman" w:cs="Times New Roman"/>
          <w:sz w:val="24"/>
          <w:szCs w:val="24"/>
        </w:rPr>
      </w:pPr>
    </w:p>
    <w:p w14:paraId="0886AA92" w14:textId="097F91C6" w:rsidR="000B00EC" w:rsidRPr="00E26723" w:rsidRDefault="000B00EC" w:rsidP="000B00EC">
      <w:pPr>
        <w:autoSpaceDE w:val="0"/>
        <w:autoSpaceDN w:val="0"/>
        <w:adjustRightInd w:val="0"/>
        <w:spacing w:after="0" w:line="276" w:lineRule="auto"/>
        <w:rPr>
          <w:rFonts w:ascii="Times New Roman" w:hAnsi="Times New Roman" w:cs="Times New Roman"/>
          <w:sz w:val="24"/>
          <w:szCs w:val="24"/>
        </w:rPr>
      </w:pPr>
      <w:r w:rsidRPr="00E26723">
        <w:rPr>
          <w:rFonts w:ascii="Times New Roman" w:hAnsi="Times New Roman" w:cs="Times New Roman"/>
          <w:sz w:val="24"/>
          <w:szCs w:val="24"/>
        </w:rPr>
        <w:t xml:space="preserve">Patients’ identities and the ways they constructed these in their comments could therefore have ramifications for how they evaluated healthcare services, including the types of linguistic strategies they used to frame this evaluation, to contextualise their perspectives, and to legitimise their arguments. While our analysis focused mostly on difference, we should also try not to lose sight of the similarities between the groups we examined (and others), and indeed some of these were visible in our analyses. </w:t>
      </w:r>
      <w:r w:rsidR="005C6784">
        <w:rPr>
          <w:rFonts w:ascii="Times New Roman" w:hAnsi="Times New Roman" w:cs="Times New Roman"/>
          <w:sz w:val="24"/>
          <w:szCs w:val="24"/>
        </w:rPr>
        <w:t>W</w:t>
      </w:r>
      <w:r w:rsidRPr="00E26723">
        <w:rPr>
          <w:rFonts w:ascii="Times New Roman" w:hAnsi="Times New Roman" w:cs="Times New Roman"/>
          <w:sz w:val="24"/>
          <w:szCs w:val="24"/>
        </w:rPr>
        <w:t xml:space="preserve">e underscore at this point the need for healthcare providers and feedback monitors to be cognisant of the capacity for patients’ discursive identity constructions to shape how they give feedback and linguistically evaluate their experiences. </w:t>
      </w:r>
      <w:r>
        <w:rPr>
          <w:rFonts w:ascii="Times New Roman" w:hAnsi="Times New Roman" w:cs="Times New Roman"/>
          <w:sz w:val="24"/>
          <w:szCs w:val="24"/>
        </w:rPr>
        <w:t>S</w:t>
      </w:r>
      <w:r w:rsidRPr="00E26723">
        <w:rPr>
          <w:rFonts w:ascii="Times New Roman" w:hAnsi="Times New Roman" w:cs="Times New Roman"/>
          <w:sz w:val="24"/>
          <w:szCs w:val="24"/>
        </w:rPr>
        <w:t xml:space="preserve">ome linguistic strategies may seem more convincing or representative than others, </w:t>
      </w:r>
      <w:r>
        <w:rPr>
          <w:rFonts w:ascii="Times New Roman" w:hAnsi="Times New Roman" w:cs="Times New Roman"/>
          <w:sz w:val="24"/>
          <w:szCs w:val="24"/>
        </w:rPr>
        <w:t xml:space="preserve">as well as </w:t>
      </w:r>
      <w:r w:rsidRPr="00E26723">
        <w:rPr>
          <w:rFonts w:ascii="Times New Roman" w:hAnsi="Times New Roman" w:cs="Times New Roman"/>
          <w:sz w:val="24"/>
          <w:szCs w:val="24"/>
        </w:rPr>
        <w:t>be</w:t>
      </w:r>
      <w:r>
        <w:rPr>
          <w:rFonts w:ascii="Times New Roman" w:hAnsi="Times New Roman" w:cs="Times New Roman"/>
          <w:sz w:val="24"/>
          <w:szCs w:val="24"/>
        </w:rPr>
        <w:t>ing</w:t>
      </w:r>
      <w:r w:rsidRPr="00E26723">
        <w:rPr>
          <w:rFonts w:ascii="Times New Roman" w:hAnsi="Times New Roman" w:cs="Times New Roman"/>
          <w:sz w:val="24"/>
          <w:szCs w:val="24"/>
        </w:rPr>
        <w:t xml:space="preserve"> associated with a particular </w:t>
      </w:r>
      <w:r w:rsidR="00E91452">
        <w:rPr>
          <w:rFonts w:ascii="Times New Roman" w:hAnsi="Times New Roman" w:cs="Times New Roman"/>
          <w:sz w:val="24"/>
          <w:szCs w:val="24"/>
        </w:rPr>
        <w:t>sex-related</w:t>
      </w:r>
      <w:r w:rsidRPr="00E26723">
        <w:rPr>
          <w:rFonts w:ascii="Times New Roman" w:hAnsi="Times New Roman" w:cs="Times New Roman"/>
          <w:sz w:val="24"/>
          <w:szCs w:val="24"/>
        </w:rPr>
        <w:t xml:space="preserve">, </w:t>
      </w:r>
      <w:proofErr w:type="gramStart"/>
      <w:r w:rsidRPr="00E26723">
        <w:rPr>
          <w:rFonts w:ascii="Times New Roman" w:hAnsi="Times New Roman" w:cs="Times New Roman"/>
          <w:sz w:val="24"/>
          <w:szCs w:val="24"/>
        </w:rPr>
        <w:t>age-related</w:t>
      </w:r>
      <w:proofErr w:type="gramEnd"/>
      <w:r w:rsidRPr="00E26723">
        <w:rPr>
          <w:rFonts w:ascii="Times New Roman" w:hAnsi="Times New Roman" w:cs="Times New Roman"/>
          <w:sz w:val="24"/>
          <w:szCs w:val="24"/>
        </w:rPr>
        <w:t xml:space="preserve"> or other identity-based style. It is important to be mindful of this, as it may result in the perspectives of some groups being given precedence over </w:t>
      </w:r>
      <w:proofErr w:type="gramStart"/>
      <w:r w:rsidRPr="00E26723">
        <w:rPr>
          <w:rFonts w:ascii="Times New Roman" w:hAnsi="Times New Roman" w:cs="Times New Roman"/>
          <w:sz w:val="24"/>
          <w:szCs w:val="24"/>
        </w:rPr>
        <w:t>others, or</w:t>
      </w:r>
      <w:proofErr w:type="gramEnd"/>
      <w:r w:rsidRPr="00E26723">
        <w:rPr>
          <w:rFonts w:ascii="Times New Roman" w:hAnsi="Times New Roman" w:cs="Times New Roman"/>
          <w:sz w:val="24"/>
          <w:szCs w:val="24"/>
        </w:rPr>
        <w:t xml:space="preserve"> being more likely to lead to changes in practices or policies. Which strategies will be more appealing will depend on who is reading and acting </w:t>
      </w:r>
      <w:r>
        <w:rPr>
          <w:rFonts w:ascii="Times New Roman" w:hAnsi="Times New Roman" w:cs="Times New Roman"/>
          <w:sz w:val="24"/>
          <w:szCs w:val="24"/>
        </w:rPr>
        <w:t xml:space="preserve">on </w:t>
      </w:r>
      <w:proofErr w:type="gramStart"/>
      <w:r w:rsidRPr="00E26723">
        <w:rPr>
          <w:rFonts w:ascii="Times New Roman" w:hAnsi="Times New Roman" w:cs="Times New Roman"/>
          <w:sz w:val="24"/>
          <w:szCs w:val="24"/>
        </w:rPr>
        <w:t>them.</w:t>
      </w:r>
      <w:proofErr w:type="gramEnd"/>
      <w:r w:rsidRPr="00E26723">
        <w:rPr>
          <w:rFonts w:ascii="Times New Roman" w:hAnsi="Times New Roman" w:cs="Times New Roman"/>
          <w:sz w:val="24"/>
          <w:szCs w:val="24"/>
        </w:rPr>
        <w:t xml:space="preserve"> The relationship between identity and linguistic evaluation is, to our knowledge, an under-studied topic. More linguistic research in this area in the future could help to develop such critical literacy, particularly if that work takes an applied focus and engages with stakeholders involved in collecting and processing such texts. </w:t>
      </w:r>
    </w:p>
    <w:p w14:paraId="314A644E" w14:textId="77777777" w:rsidR="000B00EC" w:rsidRPr="00E26723" w:rsidRDefault="000B00EC" w:rsidP="000B00EC">
      <w:pPr>
        <w:autoSpaceDE w:val="0"/>
        <w:autoSpaceDN w:val="0"/>
        <w:adjustRightInd w:val="0"/>
        <w:spacing w:after="0" w:line="276" w:lineRule="auto"/>
        <w:rPr>
          <w:rFonts w:ascii="Times New Roman" w:hAnsi="Times New Roman" w:cs="Times New Roman"/>
          <w:sz w:val="24"/>
          <w:szCs w:val="24"/>
        </w:rPr>
      </w:pPr>
    </w:p>
    <w:p w14:paraId="0DF6BFD5" w14:textId="761D0FFC" w:rsidR="000B00EC" w:rsidRPr="00E26723" w:rsidRDefault="000B00EC" w:rsidP="000B00EC">
      <w:pPr>
        <w:autoSpaceDE w:val="0"/>
        <w:autoSpaceDN w:val="0"/>
        <w:adjustRightInd w:val="0"/>
        <w:spacing w:after="0" w:line="276" w:lineRule="auto"/>
        <w:rPr>
          <w:rFonts w:ascii="Times New Roman" w:hAnsi="Times New Roman" w:cs="Times New Roman"/>
          <w:sz w:val="24"/>
          <w:szCs w:val="24"/>
        </w:rPr>
      </w:pPr>
      <w:r w:rsidRPr="00E26723">
        <w:rPr>
          <w:rFonts w:ascii="Times New Roman" w:hAnsi="Times New Roman" w:cs="Times New Roman"/>
          <w:sz w:val="24"/>
          <w:szCs w:val="24"/>
        </w:rPr>
        <w:t xml:space="preserve">As well as setting out to shed new light on the influence of identity on written healthcare feedback, through the analysis in this book we also </w:t>
      </w:r>
      <w:r>
        <w:rPr>
          <w:rFonts w:ascii="Times New Roman" w:hAnsi="Times New Roman" w:cs="Times New Roman"/>
          <w:sz w:val="24"/>
          <w:szCs w:val="24"/>
        </w:rPr>
        <w:t>aimed</w:t>
      </w:r>
      <w:r w:rsidRPr="00E26723">
        <w:rPr>
          <w:rFonts w:ascii="Times New Roman" w:hAnsi="Times New Roman" w:cs="Times New Roman"/>
          <w:sz w:val="24"/>
          <w:szCs w:val="24"/>
        </w:rPr>
        <w:t xml:space="preserve"> to explore several more general issues around the study of identity in corpora. For the remainder of this </w:t>
      </w:r>
      <w:r w:rsidR="00116FE5">
        <w:rPr>
          <w:rFonts w:ascii="Times New Roman" w:hAnsi="Times New Roman" w:cs="Times New Roman"/>
          <w:sz w:val="24"/>
          <w:szCs w:val="24"/>
        </w:rPr>
        <w:t>section</w:t>
      </w:r>
      <w:r w:rsidRPr="00E26723">
        <w:rPr>
          <w:rFonts w:ascii="Times New Roman" w:hAnsi="Times New Roman" w:cs="Times New Roman"/>
          <w:sz w:val="24"/>
          <w:szCs w:val="24"/>
        </w:rPr>
        <w:t xml:space="preserve">, then, we attempt to address these issues. First, we consider the efficacy of working with </w:t>
      </w:r>
      <w:r>
        <w:rPr>
          <w:rFonts w:ascii="Times New Roman" w:hAnsi="Times New Roman" w:cs="Times New Roman"/>
          <w:sz w:val="24"/>
          <w:szCs w:val="24"/>
        </w:rPr>
        <w:t>socio-</w:t>
      </w:r>
      <w:r w:rsidRPr="00E26723">
        <w:rPr>
          <w:rFonts w:ascii="Times New Roman" w:hAnsi="Times New Roman" w:cs="Times New Roman"/>
          <w:sz w:val="24"/>
          <w:szCs w:val="24"/>
        </w:rPr>
        <w:t>demographic data. Second, we look at the pros and cons of the sample-based and corpus approaches. Then, finally, we consider how the</w:t>
      </w:r>
      <w:r>
        <w:rPr>
          <w:rFonts w:ascii="Times New Roman" w:hAnsi="Times New Roman" w:cs="Times New Roman"/>
          <w:sz w:val="24"/>
          <w:szCs w:val="24"/>
        </w:rPr>
        <w:t xml:space="preserve"> different approaches </w:t>
      </w:r>
      <w:r w:rsidRPr="00E26723">
        <w:rPr>
          <w:rFonts w:ascii="Times New Roman" w:hAnsi="Times New Roman" w:cs="Times New Roman"/>
          <w:sz w:val="24"/>
          <w:szCs w:val="24"/>
        </w:rPr>
        <w:t>could work together.</w:t>
      </w:r>
    </w:p>
    <w:p w14:paraId="4E2A0A65" w14:textId="77777777" w:rsidR="000B00EC" w:rsidRPr="00E26723" w:rsidRDefault="000B00EC" w:rsidP="000B00EC">
      <w:pPr>
        <w:spacing w:after="0"/>
        <w:rPr>
          <w:rFonts w:ascii="Times New Roman" w:hAnsi="Times New Roman" w:cs="Times New Roman"/>
          <w:sz w:val="24"/>
          <w:szCs w:val="24"/>
        </w:rPr>
      </w:pPr>
    </w:p>
    <w:p w14:paraId="3DDDB17D" w14:textId="41BDD667" w:rsidR="000B00EC" w:rsidRDefault="000B00EC" w:rsidP="000B00EC">
      <w:pPr>
        <w:spacing w:after="0"/>
        <w:rPr>
          <w:rFonts w:ascii="Times New Roman" w:hAnsi="Times New Roman" w:cs="Times New Roman"/>
          <w:sz w:val="24"/>
          <w:szCs w:val="24"/>
        </w:rPr>
      </w:pPr>
      <w:r w:rsidRPr="00E26723">
        <w:rPr>
          <w:rFonts w:ascii="Times New Roman" w:hAnsi="Times New Roman" w:cs="Times New Roman"/>
          <w:sz w:val="24"/>
          <w:szCs w:val="24"/>
        </w:rPr>
        <w:t xml:space="preserve">Beginning with the first of these issues then, through our analyses in </w:t>
      </w:r>
      <w:r w:rsidR="00116FE5">
        <w:rPr>
          <w:rFonts w:ascii="Times New Roman" w:hAnsi="Times New Roman" w:cs="Times New Roman"/>
          <w:sz w:val="24"/>
          <w:szCs w:val="24"/>
        </w:rPr>
        <w:t>Sections</w:t>
      </w:r>
      <w:r w:rsidRPr="00E26723">
        <w:rPr>
          <w:rFonts w:ascii="Times New Roman" w:hAnsi="Times New Roman" w:cs="Times New Roman"/>
          <w:sz w:val="24"/>
          <w:szCs w:val="24"/>
        </w:rPr>
        <w:t xml:space="preserve"> 2 and 3 we compared two approaches to identifying and analysing identity in a corpus – one relying on </w:t>
      </w:r>
      <w:r w:rsidRPr="00E26723">
        <w:rPr>
          <w:rFonts w:ascii="Times New Roman" w:hAnsi="Times New Roman" w:cs="Times New Roman"/>
          <w:sz w:val="24"/>
          <w:szCs w:val="24"/>
        </w:rPr>
        <w:lastRenderedPageBreak/>
        <w:t xml:space="preserve">the use of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metadata annotations and the other using patients’ </w:t>
      </w:r>
      <w:r w:rsidR="00FC28EA">
        <w:rPr>
          <w:rFonts w:ascii="Times New Roman" w:hAnsi="Times New Roman" w:cs="Times New Roman"/>
          <w:sz w:val="24"/>
          <w:szCs w:val="24"/>
        </w:rPr>
        <w:t>references to</w:t>
      </w:r>
      <w:r w:rsidRPr="00E26723">
        <w:rPr>
          <w:rFonts w:ascii="Times New Roman" w:hAnsi="Times New Roman" w:cs="Times New Roman"/>
          <w:sz w:val="24"/>
          <w:szCs w:val="24"/>
        </w:rPr>
        <w:t xml:space="preserve"> their </w:t>
      </w:r>
      <w:r w:rsidR="00E91452">
        <w:rPr>
          <w:rFonts w:ascii="Times New Roman" w:hAnsi="Times New Roman" w:cs="Times New Roman"/>
          <w:sz w:val="24"/>
          <w:szCs w:val="24"/>
        </w:rPr>
        <w:t>sex</w:t>
      </w:r>
      <w:r w:rsidRPr="00E26723">
        <w:rPr>
          <w:rFonts w:ascii="Times New Roman" w:hAnsi="Times New Roman" w:cs="Times New Roman"/>
          <w:sz w:val="24"/>
          <w:szCs w:val="24"/>
        </w:rPr>
        <w:t xml:space="preserve">- and age-related identities. At this point, then, we can ask: In terms of how to deal with corpus data that is not tagged </w:t>
      </w:r>
      <w:r>
        <w:rPr>
          <w:rFonts w:ascii="Times New Roman" w:hAnsi="Times New Roman" w:cs="Times New Roman"/>
          <w:sz w:val="24"/>
          <w:szCs w:val="24"/>
        </w:rPr>
        <w:t>with</w:t>
      </w:r>
      <w:r w:rsidRPr="00E26723">
        <w:rPr>
          <w:rFonts w:ascii="Times New Roman" w:hAnsi="Times New Roman" w:cs="Times New Roman"/>
          <w:sz w:val="24"/>
          <w:szCs w:val="24"/>
        </w:rPr>
        <w:t xml:space="preserve"> sociolinguistic variables, how effective was it to work with small samples where people self-declared their age or </w:t>
      </w:r>
      <w:r>
        <w:rPr>
          <w:rFonts w:ascii="Times New Roman" w:hAnsi="Times New Roman" w:cs="Times New Roman"/>
          <w:sz w:val="24"/>
          <w:szCs w:val="24"/>
        </w:rPr>
        <w:t>sex</w:t>
      </w:r>
      <w:r w:rsidRPr="00E26723">
        <w:rPr>
          <w:rFonts w:ascii="Times New Roman" w:hAnsi="Times New Roman" w:cs="Times New Roman"/>
          <w:sz w:val="24"/>
          <w:szCs w:val="24"/>
        </w:rPr>
        <w:t xml:space="preserve">? In </w:t>
      </w:r>
      <w:r w:rsidR="00116FE5">
        <w:rPr>
          <w:rFonts w:ascii="Times New Roman" w:hAnsi="Times New Roman" w:cs="Times New Roman"/>
          <w:sz w:val="24"/>
          <w:szCs w:val="24"/>
        </w:rPr>
        <w:t>Section</w:t>
      </w:r>
      <w:r w:rsidRPr="00E26723">
        <w:rPr>
          <w:rFonts w:ascii="Times New Roman" w:hAnsi="Times New Roman" w:cs="Times New Roman"/>
          <w:sz w:val="24"/>
          <w:szCs w:val="24"/>
        </w:rPr>
        <w:t xml:space="preserve"> 2, we took two approaches to analysing the influence of patient</w:t>
      </w:r>
      <w:r>
        <w:rPr>
          <w:rFonts w:ascii="Times New Roman" w:hAnsi="Times New Roman" w:cs="Times New Roman"/>
          <w:sz w:val="24"/>
          <w:szCs w:val="24"/>
        </w:rPr>
        <w:t xml:space="preserve">s’ </w:t>
      </w:r>
      <w:r w:rsidR="00E91452">
        <w:rPr>
          <w:rFonts w:ascii="Times New Roman" w:hAnsi="Times New Roman" w:cs="Times New Roman"/>
          <w:sz w:val="24"/>
          <w:szCs w:val="24"/>
        </w:rPr>
        <w:t>sex</w:t>
      </w:r>
      <w:r w:rsidRPr="00E26723">
        <w:rPr>
          <w:rFonts w:ascii="Times New Roman" w:hAnsi="Times New Roman" w:cs="Times New Roman"/>
          <w:sz w:val="24"/>
          <w:szCs w:val="24"/>
        </w:rPr>
        <w:t xml:space="preserve"> – one which relied on sex-related metadata tags and another approach in which keywords were derived from relatively small samples of data where people had self-declared their </w:t>
      </w:r>
      <w:r>
        <w:rPr>
          <w:rFonts w:ascii="Times New Roman" w:hAnsi="Times New Roman" w:cs="Times New Roman"/>
          <w:sz w:val="24"/>
          <w:szCs w:val="24"/>
        </w:rPr>
        <w:t>sex</w:t>
      </w:r>
      <w:r w:rsidRPr="00E26723">
        <w:rPr>
          <w:rFonts w:ascii="Times New Roman" w:hAnsi="Times New Roman" w:cs="Times New Roman"/>
          <w:sz w:val="24"/>
          <w:szCs w:val="24"/>
        </w:rPr>
        <w:t xml:space="preserve"> in their comments.</w:t>
      </w:r>
      <w:r>
        <w:rPr>
          <w:rFonts w:ascii="Times New Roman" w:hAnsi="Times New Roman" w:cs="Times New Roman"/>
          <w:sz w:val="24"/>
          <w:szCs w:val="24"/>
        </w:rPr>
        <w:t xml:space="preserve"> </w:t>
      </w:r>
    </w:p>
    <w:p w14:paraId="1F44AB2F" w14:textId="77777777" w:rsidR="00116FE5" w:rsidRPr="00E26723" w:rsidRDefault="00116FE5" w:rsidP="000B00EC">
      <w:pPr>
        <w:spacing w:after="0"/>
        <w:rPr>
          <w:rFonts w:ascii="Times New Roman" w:hAnsi="Times New Roman" w:cs="Times New Roman"/>
          <w:sz w:val="24"/>
          <w:szCs w:val="24"/>
        </w:rPr>
      </w:pPr>
    </w:p>
    <w:p w14:paraId="7CEED85B" w14:textId="4F216A50" w:rsidR="000B00EC" w:rsidRPr="00E26723" w:rsidRDefault="000B00EC" w:rsidP="000B00EC">
      <w:pPr>
        <w:spacing w:after="0"/>
        <w:rPr>
          <w:rFonts w:ascii="Times New Roman" w:hAnsi="Times New Roman" w:cs="Times New Roman"/>
          <w:sz w:val="24"/>
          <w:szCs w:val="24"/>
        </w:rPr>
      </w:pPr>
      <w:r w:rsidRPr="00E26723">
        <w:rPr>
          <w:rFonts w:ascii="Times New Roman" w:hAnsi="Times New Roman" w:cs="Times New Roman"/>
          <w:sz w:val="24"/>
          <w:szCs w:val="24"/>
        </w:rPr>
        <w:t xml:space="preserve">The keywords obtained from looking at the smaller sample of data produced completely different (although perhaps complementary) results to the keywords from all data tagged as male or female, and in one case a contradictory result, whereby </w:t>
      </w:r>
      <w:r w:rsidRPr="00E26723">
        <w:rPr>
          <w:rFonts w:ascii="Times New Roman" w:hAnsi="Times New Roman" w:cs="Times New Roman"/>
          <w:i/>
          <w:iCs/>
          <w:sz w:val="24"/>
          <w:szCs w:val="24"/>
        </w:rPr>
        <w:t>I</w:t>
      </w:r>
      <w:r w:rsidRPr="00E26723">
        <w:rPr>
          <w:rFonts w:ascii="Times New Roman" w:hAnsi="Times New Roman" w:cs="Times New Roman"/>
          <w:sz w:val="24"/>
          <w:szCs w:val="24"/>
        </w:rPr>
        <w:t xml:space="preserve"> was key for the male sample as well as being key for the larger female corpus. The keywords obtained through the full corpus comparison indicated differences that were telling in terms of how gender related to more general concerns and feedback strategies – m</w:t>
      </w:r>
      <w:r w:rsidR="003A6A2E">
        <w:rPr>
          <w:rFonts w:ascii="Times New Roman" w:hAnsi="Times New Roman" w:cs="Times New Roman"/>
          <w:sz w:val="24"/>
          <w:szCs w:val="24"/>
        </w:rPr>
        <w:t>ale patients</w:t>
      </w:r>
      <w:r w:rsidRPr="00E26723">
        <w:rPr>
          <w:rFonts w:ascii="Times New Roman" w:hAnsi="Times New Roman" w:cs="Times New Roman"/>
          <w:sz w:val="24"/>
          <w:szCs w:val="24"/>
        </w:rPr>
        <w:t xml:space="preserve"> being more concerned with processes and aiming to make their feedback appear generalised, </w:t>
      </w:r>
      <w:r w:rsidR="003A6A2E">
        <w:rPr>
          <w:rFonts w:ascii="Times New Roman" w:hAnsi="Times New Roman" w:cs="Times New Roman"/>
          <w:sz w:val="24"/>
          <w:szCs w:val="24"/>
        </w:rPr>
        <w:t>female patients</w:t>
      </w:r>
      <w:r w:rsidRPr="00E26723">
        <w:rPr>
          <w:rFonts w:ascii="Times New Roman" w:hAnsi="Times New Roman" w:cs="Times New Roman"/>
          <w:sz w:val="24"/>
          <w:szCs w:val="24"/>
        </w:rPr>
        <w:t xml:space="preserve"> being more feeling-based and interested in relationships with staff. On the other hand, when the keywords of the samples (where </w:t>
      </w:r>
      <w:r>
        <w:rPr>
          <w:rFonts w:ascii="Times New Roman" w:hAnsi="Times New Roman" w:cs="Times New Roman"/>
          <w:sz w:val="24"/>
          <w:szCs w:val="24"/>
        </w:rPr>
        <w:t>sex</w:t>
      </w:r>
      <w:r w:rsidRPr="00E26723">
        <w:rPr>
          <w:rFonts w:ascii="Times New Roman" w:hAnsi="Times New Roman" w:cs="Times New Roman"/>
          <w:sz w:val="24"/>
          <w:szCs w:val="24"/>
        </w:rPr>
        <w:t xml:space="preserve"> </w:t>
      </w:r>
      <w:r w:rsidR="000065FA">
        <w:rPr>
          <w:rFonts w:ascii="Times New Roman" w:hAnsi="Times New Roman" w:cs="Times New Roman"/>
          <w:sz w:val="24"/>
          <w:szCs w:val="24"/>
        </w:rPr>
        <w:t xml:space="preserve">or gender </w:t>
      </w:r>
      <w:r w:rsidRPr="00E26723">
        <w:rPr>
          <w:rFonts w:ascii="Times New Roman" w:hAnsi="Times New Roman" w:cs="Times New Roman"/>
          <w:sz w:val="24"/>
          <w:szCs w:val="24"/>
        </w:rPr>
        <w:t>was made explicit) were examined, other strategies were revealed in terms of how patients used authorial voice. Here, m</w:t>
      </w:r>
      <w:r w:rsidR="003A6A2E">
        <w:rPr>
          <w:rFonts w:ascii="Times New Roman" w:hAnsi="Times New Roman" w:cs="Times New Roman"/>
          <w:sz w:val="24"/>
          <w:szCs w:val="24"/>
        </w:rPr>
        <w:t>ale patients</w:t>
      </w:r>
      <w:r w:rsidRPr="00E26723">
        <w:rPr>
          <w:rFonts w:ascii="Times New Roman" w:hAnsi="Times New Roman" w:cs="Times New Roman"/>
          <w:sz w:val="24"/>
          <w:szCs w:val="24"/>
        </w:rPr>
        <w:t xml:space="preserve"> referred to themselves with </w:t>
      </w:r>
      <w:r w:rsidRPr="00E26723">
        <w:rPr>
          <w:rFonts w:ascii="Times New Roman" w:hAnsi="Times New Roman" w:cs="Times New Roman"/>
          <w:i/>
          <w:iCs/>
          <w:sz w:val="24"/>
          <w:szCs w:val="24"/>
        </w:rPr>
        <w:t>I</w:t>
      </w:r>
      <w:r w:rsidRPr="00E26723">
        <w:rPr>
          <w:rFonts w:ascii="Times New Roman" w:hAnsi="Times New Roman" w:cs="Times New Roman"/>
          <w:sz w:val="24"/>
          <w:szCs w:val="24"/>
        </w:rPr>
        <w:t xml:space="preserve"> whereas </w:t>
      </w:r>
      <w:r w:rsidR="003A6A2E">
        <w:rPr>
          <w:rFonts w:ascii="Times New Roman" w:hAnsi="Times New Roman" w:cs="Times New Roman"/>
          <w:sz w:val="24"/>
          <w:szCs w:val="24"/>
        </w:rPr>
        <w:t>female patients</w:t>
      </w:r>
      <w:r w:rsidRPr="00E26723">
        <w:rPr>
          <w:rFonts w:ascii="Times New Roman" w:hAnsi="Times New Roman" w:cs="Times New Roman"/>
          <w:sz w:val="24"/>
          <w:szCs w:val="24"/>
        </w:rPr>
        <w:t xml:space="preserve"> positioned themselves as acted on by others via </w:t>
      </w:r>
      <w:r w:rsidRPr="00E26723">
        <w:rPr>
          <w:rFonts w:ascii="Times New Roman" w:hAnsi="Times New Roman" w:cs="Times New Roman"/>
          <w:i/>
          <w:iCs/>
          <w:sz w:val="24"/>
          <w:szCs w:val="24"/>
        </w:rPr>
        <w:t>me</w:t>
      </w:r>
      <w:r w:rsidRPr="00E26723">
        <w:rPr>
          <w:rFonts w:ascii="Times New Roman" w:hAnsi="Times New Roman" w:cs="Times New Roman"/>
          <w:sz w:val="24"/>
          <w:szCs w:val="24"/>
        </w:rPr>
        <w:t xml:space="preserve">. This finding mirrors language use in heterosexual women’s personal adverts (see Baker 2017). However, </w:t>
      </w:r>
      <w:r w:rsidRPr="00E26723">
        <w:rPr>
          <w:rFonts w:ascii="Times New Roman" w:hAnsi="Times New Roman" w:cs="Times New Roman"/>
          <w:i/>
          <w:iCs/>
          <w:sz w:val="24"/>
          <w:szCs w:val="24"/>
        </w:rPr>
        <w:t>me</w:t>
      </w:r>
      <w:r w:rsidRPr="00E26723">
        <w:rPr>
          <w:rFonts w:ascii="Times New Roman" w:hAnsi="Times New Roman" w:cs="Times New Roman"/>
          <w:sz w:val="24"/>
          <w:szCs w:val="24"/>
        </w:rPr>
        <w:t xml:space="preserve"> did not appear when all the male and female feedback was compared together, so we cannot be certain that this is a generalisable finding. Obviously, the more data we </w:t>
      </w:r>
      <w:proofErr w:type="gramStart"/>
      <w:r w:rsidRPr="00E26723">
        <w:rPr>
          <w:rFonts w:ascii="Times New Roman" w:hAnsi="Times New Roman" w:cs="Times New Roman"/>
          <w:sz w:val="24"/>
          <w:szCs w:val="24"/>
        </w:rPr>
        <w:t>have to</w:t>
      </w:r>
      <w:proofErr w:type="gramEnd"/>
      <w:r w:rsidRPr="00E26723">
        <w:rPr>
          <w:rFonts w:ascii="Times New Roman" w:hAnsi="Times New Roman" w:cs="Times New Roman"/>
          <w:sz w:val="24"/>
          <w:szCs w:val="24"/>
        </w:rPr>
        <w:t xml:space="preserve"> analyse, the more confident we can be about our claims.</w:t>
      </w:r>
    </w:p>
    <w:p w14:paraId="71EF13FD" w14:textId="77777777" w:rsidR="000B00EC" w:rsidRPr="00E26723" w:rsidRDefault="000B00EC" w:rsidP="000B00EC">
      <w:pPr>
        <w:spacing w:after="0"/>
        <w:rPr>
          <w:rFonts w:ascii="Times New Roman" w:hAnsi="Times New Roman" w:cs="Times New Roman"/>
          <w:sz w:val="24"/>
          <w:szCs w:val="24"/>
        </w:rPr>
      </w:pPr>
    </w:p>
    <w:p w14:paraId="7BDED7B4" w14:textId="60CD8D4F" w:rsidR="000B00EC" w:rsidRDefault="000B00EC" w:rsidP="000B00EC">
      <w:pPr>
        <w:spacing w:after="0"/>
        <w:rPr>
          <w:rFonts w:ascii="Times New Roman" w:hAnsi="Times New Roman" w:cs="Times New Roman"/>
          <w:sz w:val="24"/>
          <w:szCs w:val="24"/>
        </w:rPr>
      </w:pPr>
      <w:r w:rsidRPr="00E26723">
        <w:rPr>
          <w:rFonts w:ascii="Times New Roman" w:hAnsi="Times New Roman" w:cs="Times New Roman"/>
          <w:sz w:val="24"/>
          <w:szCs w:val="24"/>
        </w:rPr>
        <w:t>An advantage of the sample-based approach was that the patients’ mentions of their sex identities in their comments arguably gave us a set of texts in which gendered discourses were more clearly relevant to the comments and, in turn, to the differences we found between the m</w:t>
      </w:r>
      <w:r w:rsidR="003A6A2E">
        <w:rPr>
          <w:rFonts w:ascii="Times New Roman" w:hAnsi="Times New Roman" w:cs="Times New Roman"/>
          <w:sz w:val="24"/>
          <w:szCs w:val="24"/>
        </w:rPr>
        <w:t>ale</w:t>
      </w:r>
      <w:r w:rsidRPr="00E26723">
        <w:rPr>
          <w:rFonts w:ascii="Times New Roman" w:hAnsi="Times New Roman" w:cs="Times New Roman"/>
          <w:sz w:val="24"/>
          <w:szCs w:val="24"/>
        </w:rPr>
        <w:t xml:space="preserve"> and </w:t>
      </w:r>
      <w:r w:rsidR="003A6A2E">
        <w:rPr>
          <w:rFonts w:ascii="Times New Roman" w:hAnsi="Times New Roman" w:cs="Times New Roman"/>
          <w:sz w:val="24"/>
          <w:szCs w:val="24"/>
        </w:rPr>
        <w:t>female patients’</w:t>
      </w:r>
      <w:r w:rsidRPr="00E26723">
        <w:rPr>
          <w:rFonts w:ascii="Times New Roman" w:hAnsi="Times New Roman" w:cs="Times New Roman"/>
          <w:sz w:val="24"/>
          <w:szCs w:val="24"/>
        </w:rPr>
        <w:t xml:space="preserve"> feedback. Indeed, in orienting to their sex, patients frequently drew on explicitly gendered discourses </w:t>
      </w:r>
      <w:proofErr w:type="gramStart"/>
      <w:r w:rsidRPr="00E26723">
        <w:rPr>
          <w:rFonts w:ascii="Times New Roman" w:hAnsi="Times New Roman" w:cs="Times New Roman"/>
          <w:sz w:val="24"/>
          <w:szCs w:val="24"/>
        </w:rPr>
        <w:t>in order to</w:t>
      </w:r>
      <w:proofErr w:type="gramEnd"/>
      <w:r w:rsidRPr="00E26723">
        <w:rPr>
          <w:rFonts w:ascii="Times New Roman" w:hAnsi="Times New Roman" w:cs="Times New Roman"/>
          <w:sz w:val="24"/>
          <w:szCs w:val="24"/>
        </w:rPr>
        <w:t xml:space="preserve"> construct their identities and to interpret, explain and evaluate their experiences of healthcare. </w:t>
      </w:r>
      <w:r>
        <w:rPr>
          <w:rFonts w:ascii="Times New Roman" w:hAnsi="Times New Roman" w:cs="Times New Roman"/>
          <w:sz w:val="24"/>
          <w:szCs w:val="24"/>
        </w:rPr>
        <w:t>By contrast, the comparison of m</w:t>
      </w:r>
      <w:r w:rsidR="003A6A2E">
        <w:rPr>
          <w:rFonts w:ascii="Times New Roman" w:hAnsi="Times New Roman" w:cs="Times New Roman"/>
          <w:sz w:val="24"/>
          <w:szCs w:val="24"/>
        </w:rPr>
        <w:t>ale</w:t>
      </w:r>
      <w:r>
        <w:rPr>
          <w:rFonts w:ascii="Times New Roman" w:hAnsi="Times New Roman" w:cs="Times New Roman"/>
          <w:sz w:val="24"/>
          <w:szCs w:val="24"/>
        </w:rPr>
        <w:t xml:space="preserve"> and </w:t>
      </w:r>
      <w:r w:rsidR="003A6A2E">
        <w:rPr>
          <w:rFonts w:ascii="Times New Roman" w:hAnsi="Times New Roman" w:cs="Times New Roman"/>
          <w:sz w:val="24"/>
          <w:szCs w:val="24"/>
        </w:rPr>
        <w:t>female patients</w:t>
      </w:r>
      <w:r>
        <w:rPr>
          <w:rFonts w:ascii="Times New Roman" w:hAnsi="Times New Roman" w:cs="Times New Roman"/>
          <w:sz w:val="24"/>
          <w:szCs w:val="24"/>
        </w:rPr>
        <w:t xml:space="preserve"> based on sex-related metadata tags, while also revealing of gendered discourses to an extent, arguably proved to be more useful for exploring differences in gendered style.</w:t>
      </w:r>
    </w:p>
    <w:p w14:paraId="2F060BE7" w14:textId="450A863D" w:rsidR="000B00EC" w:rsidRDefault="000B00EC" w:rsidP="000B00EC">
      <w:pPr>
        <w:spacing w:after="0"/>
        <w:rPr>
          <w:rFonts w:ascii="Times New Roman" w:hAnsi="Times New Roman" w:cs="Times New Roman"/>
          <w:sz w:val="24"/>
          <w:szCs w:val="24"/>
        </w:rPr>
      </w:pPr>
    </w:p>
    <w:p w14:paraId="16036BF8" w14:textId="69F7AAA3" w:rsidR="000B00EC" w:rsidRPr="00E26723" w:rsidRDefault="00566851" w:rsidP="000B00EC">
      <w:pPr>
        <w:spacing w:after="0"/>
        <w:rPr>
          <w:rFonts w:ascii="Times New Roman" w:hAnsi="Times New Roman" w:cs="Times New Roman"/>
          <w:sz w:val="24"/>
          <w:szCs w:val="24"/>
        </w:rPr>
      </w:pPr>
      <w:r>
        <w:rPr>
          <w:rFonts w:ascii="Times New Roman" w:hAnsi="Times New Roman" w:cs="Times New Roman"/>
          <w:sz w:val="24"/>
          <w:szCs w:val="24"/>
        </w:rPr>
        <w:t xml:space="preserve">The fact that some patients do explicitly </w:t>
      </w:r>
      <w:r w:rsidR="00FC28EA">
        <w:rPr>
          <w:rFonts w:ascii="Times New Roman" w:hAnsi="Times New Roman" w:cs="Times New Roman"/>
          <w:sz w:val="24"/>
          <w:szCs w:val="24"/>
        </w:rPr>
        <w:t>reference</w:t>
      </w:r>
      <w:r>
        <w:rPr>
          <w:rFonts w:ascii="Times New Roman" w:hAnsi="Times New Roman" w:cs="Times New Roman"/>
          <w:sz w:val="24"/>
          <w:szCs w:val="24"/>
        </w:rPr>
        <w:t xml:space="preserve"> their sex or age gives us some confidence that these variables are relevant ones and worth involving in larger-scale comparative analysis. In some </w:t>
      </w:r>
      <w:proofErr w:type="gramStart"/>
      <w:r>
        <w:rPr>
          <w:rFonts w:ascii="Times New Roman" w:hAnsi="Times New Roman" w:cs="Times New Roman"/>
          <w:sz w:val="24"/>
          <w:szCs w:val="24"/>
        </w:rPr>
        <w:t>cases</w:t>
      </w:r>
      <w:proofErr w:type="gramEnd"/>
      <w:r>
        <w:rPr>
          <w:rFonts w:ascii="Times New Roman" w:hAnsi="Times New Roman" w:cs="Times New Roman"/>
          <w:sz w:val="24"/>
          <w:szCs w:val="24"/>
        </w:rPr>
        <w:t xml:space="preserve"> these explicit mentions of sex or age could help with the interpretation of the analysis carried out on the tagged data.</w:t>
      </w:r>
      <w:r w:rsidR="00EA21B9">
        <w:rPr>
          <w:rFonts w:ascii="Times New Roman" w:hAnsi="Times New Roman" w:cs="Times New Roman"/>
          <w:sz w:val="24"/>
          <w:szCs w:val="24"/>
        </w:rPr>
        <w:t xml:space="preserve"> R</w:t>
      </w:r>
      <w:r w:rsidR="000B00EC" w:rsidRPr="00E26723">
        <w:rPr>
          <w:rFonts w:ascii="Times New Roman" w:hAnsi="Times New Roman" w:cs="Times New Roman"/>
          <w:sz w:val="24"/>
          <w:szCs w:val="24"/>
        </w:rPr>
        <w:t>elying on patients’ mentions of (aspects of) their identities can provide something of a warrant that that identity variable is relevant to the patterns being observed, as language users have oriented to these themselves</w:t>
      </w:r>
      <w:r w:rsidR="00EA21B9">
        <w:rPr>
          <w:rFonts w:ascii="Times New Roman" w:hAnsi="Times New Roman" w:cs="Times New Roman"/>
          <w:sz w:val="24"/>
          <w:szCs w:val="24"/>
        </w:rPr>
        <w:t>, although care should be taken not to assume that patients who explicitly mention their sex or age are typical of the wider population</w:t>
      </w:r>
    </w:p>
    <w:p w14:paraId="1C51D4C6" w14:textId="77777777" w:rsidR="000B00EC" w:rsidRPr="00E26723" w:rsidRDefault="000B00EC" w:rsidP="000B00EC">
      <w:pPr>
        <w:spacing w:after="0"/>
        <w:rPr>
          <w:rFonts w:ascii="Times New Roman" w:hAnsi="Times New Roman" w:cs="Times New Roman"/>
          <w:sz w:val="24"/>
          <w:szCs w:val="24"/>
        </w:rPr>
      </w:pPr>
    </w:p>
    <w:p w14:paraId="0A5C74F1" w14:textId="312A3A8D" w:rsidR="000B00EC" w:rsidRPr="00E26723" w:rsidRDefault="000B00EC" w:rsidP="000B00EC">
      <w:pPr>
        <w:spacing w:after="0"/>
        <w:rPr>
          <w:rFonts w:ascii="Times New Roman" w:hAnsi="Times New Roman" w:cs="Times New Roman"/>
          <w:sz w:val="24"/>
          <w:szCs w:val="24"/>
        </w:rPr>
      </w:pPr>
      <w:r w:rsidRPr="00E26723">
        <w:rPr>
          <w:rFonts w:ascii="Times New Roman" w:hAnsi="Times New Roman" w:cs="Times New Roman"/>
          <w:sz w:val="24"/>
          <w:szCs w:val="24"/>
        </w:rPr>
        <w:t xml:space="preserve">Another benefit of the sample-based approach to identifying </w:t>
      </w:r>
      <w:r>
        <w:rPr>
          <w:rFonts w:ascii="Times New Roman" w:hAnsi="Times New Roman" w:cs="Times New Roman"/>
          <w:sz w:val="24"/>
          <w:szCs w:val="24"/>
        </w:rPr>
        <w:t>patients’ sex</w:t>
      </w:r>
      <w:r w:rsidRPr="00E26723">
        <w:rPr>
          <w:rFonts w:ascii="Times New Roman" w:hAnsi="Times New Roman" w:cs="Times New Roman"/>
          <w:sz w:val="24"/>
          <w:szCs w:val="24"/>
        </w:rPr>
        <w:t xml:space="preserve"> was that the patients’ orientations to one identity category frequently accompanied, or even gave rise to, another. </w:t>
      </w:r>
      <w:proofErr w:type="gramStart"/>
      <w:r w:rsidRPr="00E26723">
        <w:rPr>
          <w:rFonts w:ascii="Times New Roman" w:hAnsi="Times New Roman" w:cs="Times New Roman"/>
          <w:sz w:val="24"/>
          <w:szCs w:val="24"/>
        </w:rPr>
        <w:t>In particular, we</w:t>
      </w:r>
      <w:proofErr w:type="gramEnd"/>
      <w:r w:rsidRPr="00E26723">
        <w:rPr>
          <w:rFonts w:ascii="Times New Roman" w:hAnsi="Times New Roman" w:cs="Times New Roman"/>
          <w:sz w:val="24"/>
          <w:szCs w:val="24"/>
        </w:rPr>
        <w:t xml:space="preserve"> found in </w:t>
      </w:r>
      <w:r w:rsidR="00116FE5">
        <w:rPr>
          <w:rFonts w:ascii="Times New Roman" w:hAnsi="Times New Roman" w:cs="Times New Roman"/>
          <w:sz w:val="24"/>
          <w:szCs w:val="24"/>
        </w:rPr>
        <w:t>Section</w:t>
      </w:r>
      <w:r w:rsidR="00FC28EA">
        <w:rPr>
          <w:rFonts w:ascii="Times New Roman" w:hAnsi="Times New Roman" w:cs="Times New Roman"/>
          <w:sz w:val="24"/>
          <w:szCs w:val="24"/>
        </w:rPr>
        <w:t xml:space="preserve"> </w:t>
      </w:r>
      <w:r w:rsidRPr="00E26723">
        <w:rPr>
          <w:rFonts w:ascii="Times New Roman" w:hAnsi="Times New Roman" w:cs="Times New Roman"/>
          <w:sz w:val="24"/>
          <w:szCs w:val="24"/>
        </w:rPr>
        <w:t xml:space="preserve">2 that patients who </w:t>
      </w:r>
      <w:r w:rsidR="00FC28EA">
        <w:rPr>
          <w:rFonts w:ascii="Times New Roman" w:hAnsi="Times New Roman" w:cs="Times New Roman"/>
          <w:sz w:val="24"/>
          <w:szCs w:val="24"/>
        </w:rPr>
        <w:t xml:space="preserve">referenced aspects of their sex </w:t>
      </w:r>
      <w:r w:rsidRPr="00E26723">
        <w:rPr>
          <w:rFonts w:ascii="Times New Roman" w:hAnsi="Times New Roman" w:cs="Times New Roman"/>
          <w:sz w:val="24"/>
          <w:szCs w:val="24"/>
        </w:rPr>
        <w:lastRenderedPageBreak/>
        <w:t xml:space="preserve">identity – either as men or women – were </w:t>
      </w:r>
      <w:r w:rsidR="00FC28EA">
        <w:rPr>
          <w:rFonts w:ascii="Times New Roman" w:hAnsi="Times New Roman" w:cs="Times New Roman"/>
          <w:sz w:val="24"/>
          <w:szCs w:val="24"/>
        </w:rPr>
        <w:t xml:space="preserve">also </w:t>
      </w:r>
      <w:r w:rsidRPr="00E26723">
        <w:rPr>
          <w:rFonts w:ascii="Times New Roman" w:hAnsi="Times New Roman" w:cs="Times New Roman"/>
          <w:sz w:val="24"/>
          <w:szCs w:val="24"/>
        </w:rPr>
        <w:t xml:space="preserve">particularly likely to </w:t>
      </w:r>
      <w:r w:rsidR="00FC28EA">
        <w:rPr>
          <w:rFonts w:ascii="Times New Roman" w:hAnsi="Times New Roman" w:cs="Times New Roman"/>
          <w:sz w:val="24"/>
          <w:szCs w:val="24"/>
        </w:rPr>
        <w:t>reference</w:t>
      </w:r>
      <w:r w:rsidR="00FC28EA" w:rsidRPr="00E26723">
        <w:rPr>
          <w:rFonts w:ascii="Times New Roman" w:hAnsi="Times New Roman" w:cs="Times New Roman"/>
          <w:sz w:val="24"/>
          <w:szCs w:val="24"/>
        </w:rPr>
        <w:t xml:space="preserve"> </w:t>
      </w:r>
      <w:r w:rsidRPr="00E26723">
        <w:rPr>
          <w:rFonts w:ascii="Times New Roman" w:hAnsi="Times New Roman" w:cs="Times New Roman"/>
          <w:sz w:val="24"/>
          <w:szCs w:val="24"/>
        </w:rPr>
        <w:t>their age</w:t>
      </w:r>
      <w:r w:rsidR="00FC28EA">
        <w:rPr>
          <w:rFonts w:ascii="Times New Roman" w:hAnsi="Times New Roman" w:cs="Times New Roman"/>
          <w:sz w:val="24"/>
          <w:szCs w:val="24"/>
        </w:rPr>
        <w:t xml:space="preserve"> too</w:t>
      </w:r>
      <w:r w:rsidRPr="00E26723">
        <w:rPr>
          <w:rFonts w:ascii="Times New Roman" w:hAnsi="Times New Roman" w:cs="Times New Roman"/>
          <w:sz w:val="24"/>
          <w:szCs w:val="24"/>
        </w:rPr>
        <w:t>. This was not an expected finding</w:t>
      </w:r>
      <w:r w:rsidR="00FC28EA">
        <w:rPr>
          <w:rFonts w:ascii="Times New Roman" w:hAnsi="Times New Roman" w:cs="Times New Roman"/>
          <w:sz w:val="24"/>
          <w:szCs w:val="24"/>
        </w:rPr>
        <w:t>,</w:t>
      </w:r>
      <w:r w:rsidRPr="00E26723">
        <w:rPr>
          <w:rFonts w:ascii="Times New Roman" w:hAnsi="Times New Roman" w:cs="Times New Roman"/>
          <w:sz w:val="24"/>
          <w:szCs w:val="24"/>
        </w:rPr>
        <w:t xml:space="preserve"> but it is one that demonstrates the possibility for </w:t>
      </w:r>
      <w:r w:rsidR="00FC28EA">
        <w:rPr>
          <w:rFonts w:ascii="Times New Roman" w:hAnsi="Times New Roman" w:cs="Times New Roman"/>
          <w:sz w:val="24"/>
          <w:szCs w:val="24"/>
        </w:rPr>
        <w:t>the referencing</w:t>
      </w:r>
      <w:r w:rsidR="00FC28EA" w:rsidRPr="00E26723">
        <w:rPr>
          <w:rFonts w:ascii="Times New Roman" w:hAnsi="Times New Roman" w:cs="Times New Roman"/>
          <w:sz w:val="24"/>
          <w:szCs w:val="24"/>
        </w:rPr>
        <w:t xml:space="preserve"> </w:t>
      </w:r>
      <w:r w:rsidRPr="00E26723">
        <w:rPr>
          <w:rFonts w:ascii="Times New Roman" w:hAnsi="Times New Roman" w:cs="Times New Roman"/>
          <w:sz w:val="24"/>
          <w:szCs w:val="24"/>
        </w:rPr>
        <w:t xml:space="preserve">of one identity category to occur alongside another. Analysts could utilise such </w:t>
      </w:r>
      <w:r w:rsidR="00FC28EA">
        <w:rPr>
          <w:rFonts w:ascii="Times New Roman" w:hAnsi="Times New Roman" w:cs="Times New Roman"/>
          <w:sz w:val="24"/>
          <w:szCs w:val="24"/>
        </w:rPr>
        <w:t>self-references to</w:t>
      </w:r>
      <w:r w:rsidRPr="00E26723">
        <w:rPr>
          <w:rFonts w:ascii="Times New Roman" w:hAnsi="Times New Roman" w:cs="Times New Roman"/>
          <w:sz w:val="24"/>
          <w:szCs w:val="24"/>
        </w:rPr>
        <w:t xml:space="preserve"> identity categories as a basis on which to decide what aspects of identity to look at in their analysis. We will return to this possibility at the end of this </w:t>
      </w:r>
      <w:r w:rsidR="00116FE5">
        <w:rPr>
          <w:rFonts w:ascii="Times New Roman" w:hAnsi="Times New Roman" w:cs="Times New Roman"/>
          <w:sz w:val="24"/>
          <w:szCs w:val="24"/>
        </w:rPr>
        <w:t>section</w:t>
      </w:r>
      <w:r w:rsidRPr="00E26723">
        <w:rPr>
          <w:rFonts w:ascii="Times New Roman" w:hAnsi="Times New Roman" w:cs="Times New Roman"/>
          <w:sz w:val="24"/>
          <w:szCs w:val="24"/>
        </w:rPr>
        <w:t xml:space="preserve">. As well as giving rise to unexpected (but relevant) areas for analytical focus, patients’ co-occurring mentions of </w:t>
      </w:r>
      <w:proofErr w:type="gramStart"/>
      <w:r w:rsidRPr="00E26723">
        <w:rPr>
          <w:rFonts w:ascii="Times New Roman" w:hAnsi="Times New Roman" w:cs="Times New Roman"/>
          <w:sz w:val="24"/>
          <w:szCs w:val="24"/>
        </w:rPr>
        <w:t>particular identity</w:t>
      </w:r>
      <w:proofErr w:type="gramEnd"/>
      <w:r w:rsidRPr="00E26723">
        <w:rPr>
          <w:rFonts w:ascii="Times New Roman" w:hAnsi="Times New Roman" w:cs="Times New Roman"/>
          <w:sz w:val="24"/>
          <w:szCs w:val="24"/>
        </w:rPr>
        <w:t xml:space="preserve"> categories also brought us closer to appreciating intersectional aspects of identity, and which aspects of their identities patients thought were relevant to their experiences, or which ones they drew upon in conjunction with one another in order to understand, explain and evaluate their experiences. It was clear, for example, that a fair number of the m</w:t>
      </w:r>
      <w:r w:rsidR="003A6A2E">
        <w:rPr>
          <w:rFonts w:ascii="Times New Roman" w:hAnsi="Times New Roman" w:cs="Times New Roman"/>
          <w:sz w:val="24"/>
          <w:szCs w:val="24"/>
        </w:rPr>
        <w:t>ale</w:t>
      </w:r>
      <w:r w:rsidRPr="00E26723">
        <w:rPr>
          <w:rFonts w:ascii="Times New Roman" w:hAnsi="Times New Roman" w:cs="Times New Roman"/>
          <w:sz w:val="24"/>
          <w:szCs w:val="24"/>
        </w:rPr>
        <w:t xml:space="preserve"> and </w:t>
      </w:r>
      <w:r w:rsidR="003A6A2E">
        <w:rPr>
          <w:rFonts w:ascii="Times New Roman" w:hAnsi="Times New Roman" w:cs="Times New Roman"/>
          <w:sz w:val="24"/>
          <w:szCs w:val="24"/>
        </w:rPr>
        <w:t>female patients</w:t>
      </w:r>
      <w:r w:rsidRPr="00E26723">
        <w:rPr>
          <w:rFonts w:ascii="Times New Roman" w:hAnsi="Times New Roman" w:cs="Times New Roman"/>
          <w:sz w:val="24"/>
          <w:szCs w:val="24"/>
        </w:rPr>
        <w:t xml:space="preserve"> in our samples felt that at times that both their </w:t>
      </w:r>
      <w:r w:rsidR="00E91452">
        <w:rPr>
          <w:rFonts w:ascii="Times New Roman" w:hAnsi="Times New Roman" w:cs="Times New Roman"/>
          <w:sz w:val="24"/>
          <w:szCs w:val="24"/>
        </w:rPr>
        <w:t xml:space="preserve">sex </w:t>
      </w:r>
      <w:r w:rsidRPr="00E26723">
        <w:rPr>
          <w:rFonts w:ascii="Times New Roman" w:hAnsi="Times New Roman" w:cs="Times New Roman"/>
          <w:sz w:val="24"/>
          <w:szCs w:val="24"/>
        </w:rPr>
        <w:t xml:space="preserve">and age identities, together, were relevant to given experiences of healthcare, or otherwise found it beneficial to </w:t>
      </w:r>
      <w:r w:rsidR="00FC28EA">
        <w:rPr>
          <w:rFonts w:ascii="Times New Roman" w:hAnsi="Times New Roman" w:cs="Times New Roman"/>
          <w:sz w:val="24"/>
          <w:szCs w:val="24"/>
        </w:rPr>
        <w:t>verbally invoke</w:t>
      </w:r>
      <w:r w:rsidR="00FC28EA" w:rsidRPr="00E26723">
        <w:rPr>
          <w:rFonts w:ascii="Times New Roman" w:hAnsi="Times New Roman" w:cs="Times New Roman"/>
          <w:sz w:val="24"/>
          <w:szCs w:val="24"/>
        </w:rPr>
        <w:t xml:space="preserve"> </w:t>
      </w:r>
      <w:proofErr w:type="gramStart"/>
      <w:r w:rsidRPr="00E26723">
        <w:rPr>
          <w:rFonts w:ascii="Times New Roman" w:hAnsi="Times New Roman" w:cs="Times New Roman"/>
          <w:sz w:val="24"/>
          <w:szCs w:val="24"/>
        </w:rPr>
        <w:t>both of these</w:t>
      </w:r>
      <w:proofErr w:type="gramEnd"/>
      <w:r w:rsidRPr="00E26723">
        <w:rPr>
          <w:rFonts w:ascii="Times New Roman" w:hAnsi="Times New Roman" w:cs="Times New Roman"/>
          <w:sz w:val="24"/>
          <w:szCs w:val="24"/>
        </w:rPr>
        <w:t xml:space="preserve"> aspects of their identities together for rhetorical effect. Intersectionality is a particularly complex phenomenon and accounting for it in a large corpus can be challenging</w:t>
      </w:r>
      <w:r>
        <w:rPr>
          <w:rFonts w:ascii="Times New Roman" w:hAnsi="Times New Roman" w:cs="Times New Roman"/>
          <w:sz w:val="24"/>
          <w:szCs w:val="24"/>
        </w:rPr>
        <w:t>. W</w:t>
      </w:r>
      <w:r w:rsidRPr="00E26723">
        <w:rPr>
          <w:rFonts w:ascii="Times New Roman" w:hAnsi="Times New Roman" w:cs="Times New Roman"/>
          <w:sz w:val="24"/>
          <w:szCs w:val="24"/>
        </w:rPr>
        <w:t xml:space="preserve">e should be careful not to dismiss the possible relevance of a particular aspect of identity, or combination of aspects, simply on the basis that a language user has not oriented to this explicitly (see also: Nash 2008). However, the sample-based approach could provide a promising analytical entry point through which analysts can not only determine analytical categories for focus but also explore the issue of intersectionality. </w:t>
      </w:r>
    </w:p>
    <w:p w14:paraId="17FF0032" w14:textId="77777777" w:rsidR="000B00EC" w:rsidRPr="00E26723" w:rsidRDefault="000B00EC" w:rsidP="000B00EC">
      <w:pPr>
        <w:spacing w:after="0"/>
        <w:rPr>
          <w:rFonts w:ascii="Times New Roman" w:hAnsi="Times New Roman" w:cs="Times New Roman"/>
          <w:sz w:val="24"/>
          <w:szCs w:val="24"/>
        </w:rPr>
      </w:pPr>
    </w:p>
    <w:p w14:paraId="2CB72BF2" w14:textId="2019C01B" w:rsidR="000B00EC" w:rsidRPr="00E26723" w:rsidRDefault="000B00EC" w:rsidP="000B00EC">
      <w:pPr>
        <w:spacing w:after="0"/>
        <w:rPr>
          <w:rFonts w:ascii="Times New Roman" w:hAnsi="Times New Roman" w:cs="Times New Roman"/>
          <w:sz w:val="24"/>
          <w:szCs w:val="24"/>
        </w:rPr>
      </w:pPr>
      <w:r w:rsidRPr="00E26723">
        <w:rPr>
          <w:rFonts w:ascii="Times New Roman" w:hAnsi="Times New Roman" w:cs="Times New Roman"/>
          <w:sz w:val="24"/>
          <w:szCs w:val="24"/>
        </w:rPr>
        <w:t xml:space="preserve">Although it bore some advantages for our analysis, the sample-based approach also had some limitations. The first concerns the size of the samples that this approach enabled us to work with. Because patients’ </w:t>
      </w:r>
      <w:r w:rsidR="00FC28EA">
        <w:rPr>
          <w:rFonts w:ascii="Times New Roman" w:hAnsi="Times New Roman" w:cs="Times New Roman"/>
          <w:sz w:val="24"/>
          <w:szCs w:val="24"/>
        </w:rPr>
        <w:t>referring to</w:t>
      </w:r>
      <w:r w:rsidR="00FC28EA" w:rsidRPr="00E26723">
        <w:rPr>
          <w:rFonts w:ascii="Times New Roman" w:hAnsi="Times New Roman" w:cs="Times New Roman"/>
          <w:sz w:val="24"/>
          <w:szCs w:val="24"/>
        </w:rPr>
        <w:t xml:space="preserve"> </w:t>
      </w:r>
      <w:r w:rsidRPr="00E26723">
        <w:rPr>
          <w:rFonts w:ascii="Times New Roman" w:hAnsi="Times New Roman" w:cs="Times New Roman"/>
          <w:sz w:val="24"/>
          <w:szCs w:val="24"/>
        </w:rPr>
        <w:t>or declar</w:t>
      </w:r>
      <w:r w:rsidR="00FC28EA">
        <w:rPr>
          <w:rFonts w:ascii="Times New Roman" w:hAnsi="Times New Roman" w:cs="Times New Roman"/>
          <w:sz w:val="24"/>
          <w:szCs w:val="24"/>
        </w:rPr>
        <w:t>ing certain aspects of</w:t>
      </w:r>
      <w:r w:rsidRPr="00E26723">
        <w:rPr>
          <w:rFonts w:ascii="Times New Roman" w:hAnsi="Times New Roman" w:cs="Times New Roman"/>
          <w:sz w:val="24"/>
          <w:szCs w:val="24"/>
        </w:rPr>
        <w:t xml:space="preserve"> their identities in their comments was relatively infrequent in the corpus, the sample-based approach forced us to work with very small samples of comments in both </w:t>
      </w:r>
      <w:r w:rsidR="00116FE5">
        <w:rPr>
          <w:rFonts w:ascii="Times New Roman" w:hAnsi="Times New Roman" w:cs="Times New Roman"/>
          <w:sz w:val="24"/>
          <w:szCs w:val="24"/>
        </w:rPr>
        <w:t>Sections</w:t>
      </w:r>
      <w:r w:rsidRPr="00E26723">
        <w:rPr>
          <w:rFonts w:ascii="Times New Roman" w:hAnsi="Times New Roman" w:cs="Times New Roman"/>
          <w:sz w:val="24"/>
          <w:szCs w:val="24"/>
        </w:rPr>
        <w:t xml:space="preserve"> 2 and 3. This poses an immediate challenge from a corpus linguistics</w:t>
      </w:r>
      <w:r>
        <w:rPr>
          <w:rFonts w:ascii="Times New Roman" w:hAnsi="Times New Roman" w:cs="Times New Roman"/>
          <w:sz w:val="24"/>
          <w:szCs w:val="24"/>
        </w:rPr>
        <w:t xml:space="preserve"> perspective</w:t>
      </w:r>
      <w:r w:rsidRPr="00E26723">
        <w:rPr>
          <w:rFonts w:ascii="Times New Roman" w:hAnsi="Times New Roman" w:cs="Times New Roman"/>
          <w:sz w:val="24"/>
          <w:szCs w:val="24"/>
        </w:rPr>
        <w:t xml:space="preserve">, not only as it is likely to hinder the generalisability of our findings (an issue we return to shortly) but also practical challenges in terms of the techniques we were able to use. For example, in </w:t>
      </w:r>
      <w:r w:rsidR="00116FE5">
        <w:rPr>
          <w:rFonts w:ascii="Times New Roman" w:hAnsi="Times New Roman" w:cs="Times New Roman"/>
          <w:sz w:val="24"/>
          <w:szCs w:val="24"/>
        </w:rPr>
        <w:t>Section</w:t>
      </w:r>
      <w:r w:rsidRPr="00E26723">
        <w:rPr>
          <w:rFonts w:ascii="Times New Roman" w:hAnsi="Times New Roman" w:cs="Times New Roman"/>
          <w:sz w:val="24"/>
          <w:szCs w:val="24"/>
        </w:rPr>
        <w:t xml:space="preserve"> 2, perhaps due to the small corpus sizes, no keywords were found when the male sample was compared against the female sample (and vice versa). This indicates one of the potential issues with trying to carry out corpus procedures by comparing together two small datasets (in our case, the two samples came to 34,000 words when added together). However, when we compared each of these sample corpora against all the patient feedback we had, keywords did emerge, revealing some interesting differences and similarities between the two samples of feedback. Still, it resulted in a small number of low frequency keywords, and it is </w:t>
      </w:r>
      <w:r>
        <w:rPr>
          <w:rFonts w:ascii="Times New Roman" w:hAnsi="Times New Roman" w:cs="Times New Roman"/>
          <w:sz w:val="24"/>
          <w:szCs w:val="24"/>
        </w:rPr>
        <w:t>uncertain</w:t>
      </w:r>
      <w:r w:rsidRPr="00E26723">
        <w:rPr>
          <w:rFonts w:ascii="Times New Roman" w:hAnsi="Times New Roman" w:cs="Times New Roman"/>
          <w:sz w:val="24"/>
          <w:szCs w:val="24"/>
        </w:rPr>
        <w:t xml:space="preserve"> </w:t>
      </w:r>
      <w:r>
        <w:rPr>
          <w:rFonts w:ascii="Times New Roman" w:hAnsi="Times New Roman" w:cs="Times New Roman"/>
          <w:sz w:val="24"/>
          <w:szCs w:val="24"/>
        </w:rPr>
        <w:t>that</w:t>
      </w:r>
      <w:r w:rsidRPr="00E26723">
        <w:rPr>
          <w:rFonts w:ascii="Times New Roman" w:hAnsi="Times New Roman" w:cs="Times New Roman"/>
          <w:sz w:val="24"/>
          <w:szCs w:val="24"/>
        </w:rPr>
        <w:t xml:space="preserve"> our findings would be replicated if we had collected other samples of people who declared their </w:t>
      </w:r>
      <w:r>
        <w:rPr>
          <w:rFonts w:ascii="Times New Roman" w:hAnsi="Times New Roman" w:cs="Times New Roman"/>
          <w:sz w:val="24"/>
          <w:szCs w:val="24"/>
        </w:rPr>
        <w:t>sex</w:t>
      </w:r>
      <w:r w:rsidRPr="00E26723">
        <w:rPr>
          <w:rFonts w:ascii="Times New Roman" w:hAnsi="Times New Roman" w:cs="Times New Roman"/>
          <w:sz w:val="24"/>
          <w:szCs w:val="24"/>
        </w:rPr>
        <w:t xml:space="preserve"> in their feedback.</w:t>
      </w:r>
    </w:p>
    <w:p w14:paraId="0A1DBC15" w14:textId="77777777" w:rsidR="000B00EC" w:rsidRPr="00E26723" w:rsidRDefault="000B00EC" w:rsidP="000B00EC">
      <w:pPr>
        <w:spacing w:after="0"/>
        <w:rPr>
          <w:rFonts w:ascii="Times New Roman" w:hAnsi="Times New Roman" w:cs="Times New Roman"/>
          <w:sz w:val="24"/>
          <w:szCs w:val="24"/>
        </w:rPr>
      </w:pPr>
    </w:p>
    <w:p w14:paraId="31C52AF3" w14:textId="16EB7C37" w:rsidR="000B00EC" w:rsidRPr="00E26723" w:rsidRDefault="000B00EC" w:rsidP="000B00EC">
      <w:pPr>
        <w:spacing w:after="0"/>
        <w:rPr>
          <w:rFonts w:ascii="Times New Roman" w:hAnsi="Times New Roman" w:cs="Times New Roman"/>
          <w:sz w:val="24"/>
          <w:szCs w:val="24"/>
        </w:rPr>
      </w:pPr>
      <w:r w:rsidRPr="00E26723">
        <w:rPr>
          <w:rFonts w:ascii="Times New Roman" w:hAnsi="Times New Roman" w:cs="Times New Roman"/>
          <w:sz w:val="24"/>
          <w:szCs w:val="24"/>
        </w:rPr>
        <w:t xml:space="preserve">In </w:t>
      </w:r>
      <w:r w:rsidR="00116FE5">
        <w:rPr>
          <w:rFonts w:ascii="Times New Roman" w:hAnsi="Times New Roman" w:cs="Times New Roman"/>
          <w:sz w:val="24"/>
          <w:szCs w:val="24"/>
        </w:rPr>
        <w:t>Section</w:t>
      </w:r>
      <w:r w:rsidRPr="00E26723">
        <w:rPr>
          <w:rFonts w:ascii="Times New Roman" w:hAnsi="Times New Roman" w:cs="Times New Roman"/>
          <w:sz w:val="24"/>
          <w:szCs w:val="24"/>
        </w:rPr>
        <w:t xml:space="preserve"> 3, there was no attempt to carry out corpus procedures on the two samples of feedback where people declared their age, and instead the feedback was read line by line and praise and criticisms were categorised by hand. Again, this resulted in small frequencies, along with quite a fine-grained categorisation system, which on the one hand allowed for detail but on the other, also makes it difficult to make claims of representativeness, even just for people who declare their age in their feedback, let alone for all people of those age groups. Some of these categories could perhaps have been </w:t>
      </w:r>
      <w:proofErr w:type="gramStart"/>
      <w:r w:rsidRPr="00E26723">
        <w:rPr>
          <w:rFonts w:ascii="Times New Roman" w:hAnsi="Times New Roman" w:cs="Times New Roman"/>
          <w:sz w:val="24"/>
          <w:szCs w:val="24"/>
        </w:rPr>
        <w:t>combined together</w:t>
      </w:r>
      <w:proofErr w:type="gramEnd"/>
      <w:r w:rsidRPr="00E26723">
        <w:rPr>
          <w:rFonts w:ascii="Times New Roman" w:hAnsi="Times New Roman" w:cs="Times New Roman"/>
          <w:sz w:val="24"/>
          <w:szCs w:val="24"/>
        </w:rPr>
        <w:t xml:space="preserve">, resulting in </w:t>
      </w:r>
      <w:r w:rsidRPr="00E26723">
        <w:rPr>
          <w:rFonts w:ascii="Times New Roman" w:hAnsi="Times New Roman" w:cs="Times New Roman"/>
          <w:sz w:val="24"/>
          <w:szCs w:val="24"/>
        </w:rPr>
        <w:lastRenderedPageBreak/>
        <w:t>higher frequencies, although there is always going to be a trade-off between the number of categories and their frequency, and we can be less certain of representativeness when frequencies are low.</w:t>
      </w:r>
    </w:p>
    <w:p w14:paraId="740D8464" w14:textId="77777777" w:rsidR="000B00EC" w:rsidRDefault="000B00EC" w:rsidP="000B00EC">
      <w:pPr>
        <w:spacing w:after="0"/>
        <w:rPr>
          <w:rFonts w:ascii="Times New Roman" w:hAnsi="Times New Roman" w:cs="Times New Roman"/>
          <w:sz w:val="24"/>
          <w:szCs w:val="24"/>
        </w:rPr>
      </w:pPr>
    </w:p>
    <w:p w14:paraId="459CE18B" w14:textId="63090A7E" w:rsidR="000B00EC" w:rsidRDefault="000B00EC" w:rsidP="000B00EC">
      <w:pPr>
        <w:spacing w:after="0"/>
        <w:rPr>
          <w:rFonts w:ascii="Times New Roman" w:hAnsi="Times New Roman" w:cs="Times New Roman"/>
          <w:sz w:val="24"/>
          <w:szCs w:val="24"/>
        </w:rPr>
      </w:pPr>
      <w:r w:rsidRPr="00E26723">
        <w:rPr>
          <w:rFonts w:ascii="Times New Roman" w:hAnsi="Times New Roman" w:cs="Times New Roman"/>
          <w:sz w:val="24"/>
          <w:szCs w:val="24"/>
        </w:rPr>
        <w:t>The corpus analysis of age had the opposite problem</w:t>
      </w:r>
      <w:r w:rsidR="006B0932">
        <w:rPr>
          <w:rFonts w:ascii="Times New Roman" w:hAnsi="Times New Roman" w:cs="Times New Roman"/>
          <w:sz w:val="24"/>
          <w:szCs w:val="24"/>
        </w:rPr>
        <w:t>;</w:t>
      </w:r>
      <w:r w:rsidRPr="00E26723">
        <w:rPr>
          <w:rFonts w:ascii="Times New Roman" w:hAnsi="Times New Roman" w:cs="Times New Roman"/>
          <w:sz w:val="24"/>
          <w:szCs w:val="24"/>
        </w:rPr>
        <w:t xml:space="preserve"> collocates were grouped into a smaller number of general categories which were perhaps not useful if </w:t>
      </w:r>
      <w:proofErr w:type="gramStart"/>
      <w:r w:rsidRPr="00E26723">
        <w:rPr>
          <w:rFonts w:ascii="Times New Roman" w:hAnsi="Times New Roman" w:cs="Times New Roman"/>
          <w:sz w:val="24"/>
          <w:szCs w:val="24"/>
        </w:rPr>
        <w:t>particular concerns</w:t>
      </w:r>
      <w:proofErr w:type="gramEnd"/>
      <w:r w:rsidRPr="00E26723">
        <w:rPr>
          <w:rFonts w:ascii="Times New Roman" w:hAnsi="Times New Roman" w:cs="Times New Roman"/>
          <w:sz w:val="24"/>
          <w:szCs w:val="24"/>
        </w:rPr>
        <w:t xml:space="preserve"> wanted to be addressed. Additionally, without carrying out careful checks of every concordance line, it is difficult to be certain that a pair of collocates </w:t>
      </w:r>
      <w:r>
        <w:rPr>
          <w:rFonts w:ascii="Times New Roman" w:hAnsi="Times New Roman" w:cs="Times New Roman"/>
          <w:sz w:val="24"/>
          <w:szCs w:val="24"/>
        </w:rPr>
        <w:t>always</w:t>
      </w:r>
      <w:r w:rsidRPr="00E26723">
        <w:rPr>
          <w:rFonts w:ascii="Times New Roman" w:hAnsi="Times New Roman" w:cs="Times New Roman"/>
          <w:sz w:val="24"/>
          <w:szCs w:val="24"/>
        </w:rPr>
        <w:t xml:space="preserve"> represent</w:t>
      </w:r>
      <w:r>
        <w:rPr>
          <w:rFonts w:ascii="Times New Roman" w:hAnsi="Times New Roman" w:cs="Times New Roman"/>
          <w:sz w:val="24"/>
          <w:szCs w:val="24"/>
        </w:rPr>
        <w:t>ed</w:t>
      </w:r>
      <w:r w:rsidRPr="00E26723">
        <w:rPr>
          <w:rFonts w:ascii="Times New Roman" w:hAnsi="Times New Roman" w:cs="Times New Roman"/>
          <w:sz w:val="24"/>
          <w:szCs w:val="24"/>
        </w:rPr>
        <w:t xml:space="preserve"> the kind of praise or complaint that they were categorised as. We can make a more confident claim to generalisability as we are dealing with hundreds of cases, although </w:t>
      </w:r>
      <w:r>
        <w:rPr>
          <w:rFonts w:ascii="Times New Roman" w:hAnsi="Times New Roman" w:cs="Times New Roman"/>
          <w:sz w:val="24"/>
          <w:szCs w:val="24"/>
        </w:rPr>
        <w:t xml:space="preserve">when we talk of relatively broad categories like ‘staff’ or ‘care’, </w:t>
      </w:r>
      <w:r w:rsidRPr="00E26723">
        <w:rPr>
          <w:rFonts w:ascii="Times New Roman" w:hAnsi="Times New Roman" w:cs="Times New Roman"/>
          <w:sz w:val="24"/>
          <w:szCs w:val="24"/>
        </w:rPr>
        <w:t>we cannot be certain as to what exactly we are generalising</w:t>
      </w:r>
      <w:r>
        <w:rPr>
          <w:rFonts w:ascii="Times New Roman" w:hAnsi="Times New Roman" w:cs="Times New Roman"/>
          <w:sz w:val="24"/>
          <w:szCs w:val="24"/>
        </w:rPr>
        <w:t>.</w:t>
      </w:r>
    </w:p>
    <w:p w14:paraId="2E857D05" w14:textId="77777777" w:rsidR="000B00EC" w:rsidRPr="00E26723" w:rsidRDefault="000B00EC" w:rsidP="000B00EC">
      <w:pPr>
        <w:spacing w:after="0"/>
        <w:rPr>
          <w:rFonts w:ascii="Times New Roman" w:hAnsi="Times New Roman" w:cs="Times New Roman"/>
          <w:sz w:val="24"/>
          <w:szCs w:val="24"/>
        </w:rPr>
      </w:pPr>
    </w:p>
    <w:p w14:paraId="5219F564" w14:textId="1229E7B7" w:rsidR="000B00EC" w:rsidRPr="00E26723" w:rsidRDefault="000B00EC" w:rsidP="000B00EC">
      <w:pPr>
        <w:spacing w:after="0"/>
        <w:rPr>
          <w:rFonts w:ascii="Times New Roman" w:hAnsi="Times New Roman" w:cs="Times New Roman"/>
          <w:sz w:val="24"/>
          <w:szCs w:val="24"/>
        </w:rPr>
      </w:pPr>
      <w:r>
        <w:rPr>
          <w:rFonts w:ascii="Times New Roman" w:hAnsi="Times New Roman" w:cs="Times New Roman"/>
          <w:sz w:val="24"/>
          <w:szCs w:val="24"/>
        </w:rPr>
        <w:t>A</w:t>
      </w:r>
      <w:r w:rsidRPr="00E26723">
        <w:rPr>
          <w:rFonts w:ascii="Times New Roman" w:hAnsi="Times New Roman" w:cs="Times New Roman"/>
          <w:sz w:val="24"/>
          <w:szCs w:val="24"/>
        </w:rPr>
        <w:t xml:space="preserve">nother issue with the samples is due to the way they are collected. When people go on-record about their age or </w:t>
      </w:r>
      <w:r w:rsidR="00E91452">
        <w:rPr>
          <w:rFonts w:ascii="Times New Roman" w:hAnsi="Times New Roman" w:cs="Times New Roman"/>
          <w:sz w:val="24"/>
          <w:szCs w:val="24"/>
        </w:rPr>
        <w:t>sex</w:t>
      </w:r>
      <w:r w:rsidRPr="00E26723">
        <w:rPr>
          <w:rFonts w:ascii="Times New Roman" w:hAnsi="Times New Roman" w:cs="Times New Roman"/>
          <w:sz w:val="24"/>
          <w:szCs w:val="24"/>
        </w:rPr>
        <w:t xml:space="preserve">, it is often because </w:t>
      </w:r>
      <w:r>
        <w:rPr>
          <w:rFonts w:ascii="Times New Roman" w:hAnsi="Times New Roman" w:cs="Times New Roman"/>
          <w:sz w:val="24"/>
          <w:szCs w:val="24"/>
        </w:rPr>
        <w:t>these qualities</w:t>
      </w:r>
      <w:r w:rsidRPr="00E26723">
        <w:rPr>
          <w:rFonts w:ascii="Times New Roman" w:hAnsi="Times New Roman" w:cs="Times New Roman"/>
          <w:sz w:val="24"/>
          <w:szCs w:val="24"/>
        </w:rPr>
        <w:t xml:space="preserve"> </w:t>
      </w:r>
      <w:r>
        <w:rPr>
          <w:rFonts w:ascii="Times New Roman" w:hAnsi="Times New Roman" w:cs="Times New Roman"/>
          <w:sz w:val="24"/>
          <w:szCs w:val="24"/>
        </w:rPr>
        <w:t>are</w:t>
      </w:r>
      <w:r w:rsidRPr="00E26723">
        <w:rPr>
          <w:rFonts w:ascii="Times New Roman" w:hAnsi="Times New Roman" w:cs="Times New Roman"/>
          <w:sz w:val="24"/>
          <w:szCs w:val="24"/>
        </w:rPr>
        <w:t xml:space="preserve"> central to the type of feedback they are giving. In </w:t>
      </w:r>
      <w:r w:rsidR="00116FE5">
        <w:rPr>
          <w:rFonts w:ascii="Times New Roman" w:hAnsi="Times New Roman" w:cs="Times New Roman"/>
          <w:sz w:val="24"/>
          <w:szCs w:val="24"/>
        </w:rPr>
        <w:t>Section</w:t>
      </w:r>
      <w:r w:rsidRPr="00E26723">
        <w:rPr>
          <w:rFonts w:ascii="Times New Roman" w:hAnsi="Times New Roman" w:cs="Times New Roman"/>
          <w:sz w:val="24"/>
          <w:szCs w:val="24"/>
        </w:rPr>
        <w:t xml:space="preserve"> 2, for example, we noted how a female patient who praised staff for treating her as an </w:t>
      </w:r>
      <w:proofErr w:type="gramStart"/>
      <w:r w:rsidRPr="00E26723">
        <w:rPr>
          <w:rFonts w:ascii="Times New Roman" w:hAnsi="Times New Roman" w:cs="Times New Roman"/>
          <w:sz w:val="24"/>
          <w:szCs w:val="24"/>
        </w:rPr>
        <w:t>intelligent women</w:t>
      </w:r>
      <w:proofErr w:type="gramEnd"/>
      <w:r w:rsidRPr="00E26723">
        <w:rPr>
          <w:rFonts w:ascii="Times New Roman" w:hAnsi="Times New Roman" w:cs="Times New Roman"/>
          <w:sz w:val="24"/>
          <w:szCs w:val="24"/>
        </w:rPr>
        <w:t xml:space="preserve">, could be interpreted as implying that she did not expect this to be the case, indicating that her feedback oriented to a discourse of sexism. Similarly, in </w:t>
      </w:r>
      <w:r w:rsidR="00116FE5">
        <w:rPr>
          <w:rFonts w:ascii="Times New Roman" w:hAnsi="Times New Roman" w:cs="Times New Roman"/>
          <w:sz w:val="24"/>
          <w:szCs w:val="24"/>
        </w:rPr>
        <w:t>Section</w:t>
      </w:r>
      <w:r w:rsidRPr="00E26723">
        <w:rPr>
          <w:rFonts w:ascii="Times New Roman" w:hAnsi="Times New Roman" w:cs="Times New Roman"/>
          <w:sz w:val="24"/>
          <w:szCs w:val="24"/>
        </w:rPr>
        <w:t xml:space="preserve"> 3, we found that when patients mentioned their age, it was </w:t>
      </w:r>
      <w:r>
        <w:rPr>
          <w:rFonts w:ascii="Times New Roman" w:hAnsi="Times New Roman" w:cs="Times New Roman"/>
          <w:sz w:val="24"/>
          <w:szCs w:val="24"/>
        </w:rPr>
        <w:t xml:space="preserve">often </w:t>
      </w:r>
      <w:r w:rsidRPr="00E26723">
        <w:rPr>
          <w:rFonts w:ascii="Times New Roman" w:hAnsi="Times New Roman" w:cs="Times New Roman"/>
          <w:sz w:val="24"/>
          <w:szCs w:val="24"/>
        </w:rPr>
        <w:t xml:space="preserve">to give praise or make a complaint in relation to it </w:t>
      </w:r>
      <w:proofErr w:type="gramStart"/>
      <w:r w:rsidRPr="00E26723">
        <w:rPr>
          <w:rFonts w:ascii="Times New Roman" w:hAnsi="Times New Roman" w:cs="Times New Roman"/>
          <w:sz w:val="24"/>
          <w:szCs w:val="24"/>
        </w:rPr>
        <w:t>e.g.</w:t>
      </w:r>
      <w:proofErr w:type="gramEnd"/>
      <w:r w:rsidRPr="00E26723">
        <w:rPr>
          <w:rFonts w:ascii="Times New Roman" w:hAnsi="Times New Roman" w:cs="Times New Roman"/>
          <w:sz w:val="24"/>
          <w:szCs w:val="24"/>
        </w:rPr>
        <w:t xml:space="preserve"> concern that their age-group was not offered routine scans. Such cases are interesting and arguably important but as they did not emerge with the corpus analyses of the full datasets, they could also be seen as </w:t>
      </w:r>
      <w:proofErr w:type="gramStart"/>
      <w:r w:rsidRPr="00E26723">
        <w:rPr>
          <w:rFonts w:ascii="Times New Roman" w:hAnsi="Times New Roman" w:cs="Times New Roman"/>
          <w:sz w:val="24"/>
          <w:szCs w:val="24"/>
        </w:rPr>
        <w:t>fairly atypical</w:t>
      </w:r>
      <w:proofErr w:type="gramEnd"/>
      <w:r w:rsidRPr="00E26723">
        <w:rPr>
          <w:rFonts w:ascii="Times New Roman" w:hAnsi="Times New Roman" w:cs="Times New Roman"/>
          <w:sz w:val="24"/>
          <w:szCs w:val="24"/>
        </w:rPr>
        <w:t xml:space="preserve">, as most patients in the corpus did </w:t>
      </w:r>
      <w:r w:rsidRPr="00E26723">
        <w:rPr>
          <w:rFonts w:ascii="Times New Roman" w:hAnsi="Times New Roman" w:cs="Times New Roman"/>
          <w:i/>
          <w:iCs/>
          <w:sz w:val="24"/>
          <w:szCs w:val="24"/>
        </w:rPr>
        <w:t>not</w:t>
      </w:r>
      <w:r w:rsidRPr="00E26723">
        <w:rPr>
          <w:rFonts w:ascii="Times New Roman" w:hAnsi="Times New Roman" w:cs="Times New Roman"/>
          <w:sz w:val="24"/>
          <w:szCs w:val="24"/>
        </w:rPr>
        <w:t xml:space="preserve"> mention their age. It could be argued</w:t>
      </w:r>
      <w:r>
        <w:rPr>
          <w:rFonts w:ascii="Times New Roman" w:hAnsi="Times New Roman" w:cs="Times New Roman"/>
          <w:sz w:val="24"/>
          <w:szCs w:val="24"/>
        </w:rPr>
        <w:t>,</w:t>
      </w:r>
      <w:r w:rsidRPr="00E26723">
        <w:rPr>
          <w:rFonts w:ascii="Times New Roman" w:hAnsi="Times New Roman" w:cs="Times New Roman"/>
          <w:sz w:val="24"/>
          <w:szCs w:val="24"/>
        </w:rPr>
        <w:t xml:space="preserve"> though, that </w:t>
      </w:r>
      <w:r>
        <w:rPr>
          <w:rFonts w:ascii="Times New Roman" w:hAnsi="Times New Roman" w:cs="Times New Roman"/>
          <w:sz w:val="24"/>
          <w:szCs w:val="24"/>
        </w:rPr>
        <w:t xml:space="preserve">the technique used to identify evaluation in the corpus analysis (collocations with evaluative adjectives or phrases like </w:t>
      </w:r>
      <w:r w:rsidRPr="00174A4A">
        <w:rPr>
          <w:rFonts w:ascii="Times New Roman" w:hAnsi="Times New Roman" w:cs="Times New Roman"/>
          <w:i/>
          <w:iCs/>
          <w:sz w:val="24"/>
          <w:szCs w:val="24"/>
        </w:rPr>
        <w:t>could have been</w:t>
      </w:r>
      <w:r>
        <w:rPr>
          <w:rFonts w:ascii="Times New Roman" w:hAnsi="Times New Roman" w:cs="Times New Roman"/>
          <w:sz w:val="24"/>
          <w:szCs w:val="24"/>
        </w:rPr>
        <w:t>) was not good at revealing cases of patients complaining about not being offered routine scans, while another technique might have found them.</w:t>
      </w:r>
    </w:p>
    <w:p w14:paraId="48E7EF98" w14:textId="77777777" w:rsidR="000B00EC" w:rsidRPr="00E26723" w:rsidRDefault="000B00EC" w:rsidP="000B00EC">
      <w:pPr>
        <w:spacing w:after="0"/>
        <w:rPr>
          <w:rFonts w:ascii="Times New Roman" w:hAnsi="Times New Roman" w:cs="Times New Roman"/>
          <w:sz w:val="24"/>
          <w:szCs w:val="24"/>
        </w:rPr>
      </w:pPr>
    </w:p>
    <w:p w14:paraId="04DF7423" w14:textId="3AD88391" w:rsidR="000B00EC" w:rsidRPr="00E26723" w:rsidRDefault="000B00EC" w:rsidP="000B00EC">
      <w:pPr>
        <w:spacing w:after="0"/>
        <w:rPr>
          <w:rFonts w:ascii="Times New Roman" w:hAnsi="Times New Roman" w:cs="Times New Roman"/>
          <w:sz w:val="24"/>
          <w:szCs w:val="24"/>
        </w:rPr>
      </w:pPr>
      <w:r w:rsidRPr="00E26723">
        <w:rPr>
          <w:rFonts w:ascii="Times New Roman" w:hAnsi="Times New Roman" w:cs="Times New Roman"/>
          <w:sz w:val="24"/>
          <w:szCs w:val="24"/>
        </w:rPr>
        <w:t>S</w:t>
      </w:r>
      <w:r>
        <w:rPr>
          <w:rFonts w:ascii="Times New Roman" w:hAnsi="Times New Roman" w:cs="Times New Roman"/>
          <w:sz w:val="24"/>
          <w:szCs w:val="24"/>
        </w:rPr>
        <w:t>till</w:t>
      </w:r>
      <w:r w:rsidRPr="00E26723">
        <w:rPr>
          <w:rFonts w:ascii="Times New Roman" w:hAnsi="Times New Roman" w:cs="Times New Roman"/>
          <w:sz w:val="24"/>
          <w:szCs w:val="24"/>
        </w:rPr>
        <w:t xml:space="preserve">, we would urge caution in terms of making claims about generalisability when working with small samples where people self-declare an identity trait. What emerges may not be typical of </w:t>
      </w:r>
      <w:proofErr w:type="gramStart"/>
      <w:r w:rsidRPr="00E26723">
        <w:rPr>
          <w:rFonts w:ascii="Times New Roman" w:hAnsi="Times New Roman" w:cs="Times New Roman"/>
          <w:sz w:val="24"/>
          <w:szCs w:val="24"/>
        </w:rPr>
        <w:t>the majority of</w:t>
      </w:r>
      <w:proofErr w:type="gramEnd"/>
      <w:r w:rsidRPr="00E26723">
        <w:rPr>
          <w:rFonts w:ascii="Times New Roman" w:hAnsi="Times New Roman" w:cs="Times New Roman"/>
          <w:sz w:val="24"/>
          <w:szCs w:val="24"/>
        </w:rPr>
        <w:t xml:space="preserve"> cases where such traits are not made explicit. Having a corpus that is tagged for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information, ideally in its entirety or at least for </w:t>
      </w:r>
      <w:proofErr w:type="gramStart"/>
      <w:r w:rsidRPr="00E26723">
        <w:rPr>
          <w:rFonts w:ascii="Times New Roman" w:hAnsi="Times New Roman" w:cs="Times New Roman"/>
          <w:sz w:val="24"/>
          <w:szCs w:val="24"/>
        </w:rPr>
        <w:t>the majority of</w:t>
      </w:r>
      <w:proofErr w:type="gramEnd"/>
      <w:r w:rsidRPr="00E26723">
        <w:rPr>
          <w:rFonts w:ascii="Times New Roman" w:hAnsi="Times New Roman" w:cs="Times New Roman"/>
          <w:sz w:val="24"/>
          <w:szCs w:val="24"/>
        </w:rPr>
        <w:t xml:space="preserve"> the texts/language users it contains, may seem an obvious way of working with a more widely representative dataset. Indeed, the annotation-based analyses we carried out, by virtue of their accounting for a far larger portion of the data, meant that we could be more confident about the generalisability of the findings we arrived at through this approach. Moreover, that the tags accounted for a diverse range of identity aspects also helped us to better evaluate the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balance of our data more reliably and more comprehensively than we would have been able to do through the </w:t>
      </w:r>
      <w:r w:rsidR="00FC28EA">
        <w:rPr>
          <w:rFonts w:ascii="Times New Roman" w:hAnsi="Times New Roman" w:cs="Times New Roman"/>
          <w:sz w:val="24"/>
          <w:szCs w:val="24"/>
        </w:rPr>
        <w:t>self-reference</w:t>
      </w:r>
      <w:r w:rsidRPr="00E26723">
        <w:rPr>
          <w:rFonts w:ascii="Times New Roman" w:hAnsi="Times New Roman" w:cs="Times New Roman"/>
          <w:sz w:val="24"/>
          <w:szCs w:val="24"/>
        </w:rPr>
        <w:t xml:space="preserve">-based approach alone. This was useful in </w:t>
      </w:r>
      <w:r w:rsidR="00116FE5">
        <w:rPr>
          <w:rFonts w:ascii="Times New Roman" w:hAnsi="Times New Roman" w:cs="Times New Roman"/>
          <w:sz w:val="24"/>
          <w:szCs w:val="24"/>
        </w:rPr>
        <w:t>Section</w:t>
      </w:r>
      <w:r w:rsidRPr="00E26723">
        <w:rPr>
          <w:rFonts w:ascii="Times New Roman" w:hAnsi="Times New Roman" w:cs="Times New Roman"/>
          <w:sz w:val="24"/>
          <w:szCs w:val="24"/>
        </w:rPr>
        <w:t xml:space="preserve"> 3, for example, for us to be aware of the </w:t>
      </w:r>
      <w:r>
        <w:rPr>
          <w:rFonts w:ascii="Times New Roman" w:hAnsi="Times New Roman" w:cs="Times New Roman"/>
          <w:sz w:val="24"/>
          <w:szCs w:val="24"/>
        </w:rPr>
        <w:t>socio-</w:t>
      </w:r>
      <w:r w:rsidRPr="00E26723">
        <w:rPr>
          <w:rFonts w:ascii="Times New Roman" w:hAnsi="Times New Roman" w:cs="Times New Roman"/>
          <w:sz w:val="24"/>
          <w:szCs w:val="24"/>
        </w:rPr>
        <w:t>demographic imbalance of certain age groups with respect to the degree to which m</w:t>
      </w:r>
      <w:r w:rsidR="00B649B3">
        <w:rPr>
          <w:rFonts w:ascii="Times New Roman" w:hAnsi="Times New Roman" w:cs="Times New Roman"/>
          <w:sz w:val="24"/>
          <w:szCs w:val="24"/>
        </w:rPr>
        <w:t>ale</w:t>
      </w:r>
      <w:r w:rsidRPr="00E26723">
        <w:rPr>
          <w:rFonts w:ascii="Times New Roman" w:hAnsi="Times New Roman" w:cs="Times New Roman"/>
          <w:sz w:val="24"/>
          <w:szCs w:val="24"/>
        </w:rPr>
        <w:t xml:space="preserve"> and </w:t>
      </w:r>
      <w:r w:rsidR="00B649B3">
        <w:rPr>
          <w:rFonts w:ascii="Times New Roman" w:hAnsi="Times New Roman" w:cs="Times New Roman"/>
          <w:sz w:val="24"/>
          <w:szCs w:val="24"/>
        </w:rPr>
        <w:t>female patients</w:t>
      </w:r>
      <w:r w:rsidRPr="00E26723">
        <w:rPr>
          <w:rFonts w:ascii="Times New Roman" w:hAnsi="Times New Roman" w:cs="Times New Roman"/>
          <w:sz w:val="24"/>
          <w:szCs w:val="24"/>
        </w:rPr>
        <w:t xml:space="preserve"> were represented. Similarly, the intersection of age and sex, as reflected in the </w:t>
      </w:r>
      <w:r>
        <w:rPr>
          <w:rFonts w:ascii="Times New Roman" w:hAnsi="Times New Roman" w:cs="Times New Roman"/>
          <w:sz w:val="24"/>
          <w:szCs w:val="24"/>
        </w:rPr>
        <w:t>socio-</w:t>
      </w:r>
      <w:r w:rsidRPr="00E26723">
        <w:rPr>
          <w:rFonts w:ascii="Times New Roman" w:hAnsi="Times New Roman" w:cs="Times New Roman"/>
          <w:sz w:val="24"/>
          <w:szCs w:val="24"/>
        </w:rPr>
        <w:t>demographic metadata available to us, gave us otherwise unobtainable explanatory power when accounting for some of the stylistic differences between m</w:t>
      </w:r>
      <w:r w:rsidR="00B649B3">
        <w:rPr>
          <w:rFonts w:ascii="Times New Roman" w:hAnsi="Times New Roman" w:cs="Times New Roman"/>
          <w:sz w:val="24"/>
          <w:szCs w:val="24"/>
        </w:rPr>
        <w:t>ale</w:t>
      </w:r>
      <w:r w:rsidRPr="00E26723">
        <w:rPr>
          <w:rFonts w:ascii="Times New Roman" w:hAnsi="Times New Roman" w:cs="Times New Roman"/>
          <w:sz w:val="24"/>
          <w:szCs w:val="24"/>
        </w:rPr>
        <w:t xml:space="preserve"> and </w:t>
      </w:r>
      <w:r w:rsidR="00B649B3">
        <w:rPr>
          <w:rFonts w:ascii="Times New Roman" w:hAnsi="Times New Roman" w:cs="Times New Roman"/>
          <w:sz w:val="24"/>
          <w:szCs w:val="24"/>
        </w:rPr>
        <w:t>female patients’</w:t>
      </w:r>
      <w:r w:rsidRPr="00E26723">
        <w:rPr>
          <w:rFonts w:ascii="Times New Roman" w:hAnsi="Times New Roman" w:cs="Times New Roman"/>
          <w:sz w:val="24"/>
          <w:szCs w:val="24"/>
        </w:rPr>
        <w:t xml:space="preserve"> comments we observed in </w:t>
      </w:r>
      <w:r w:rsidR="00116FE5">
        <w:rPr>
          <w:rFonts w:ascii="Times New Roman" w:hAnsi="Times New Roman" w:cs="Times New Roman"/>
          <w:sz w:val="24"/>
          <w:szCs w:val="24"/>
        </w:rPr>
        <w:t>Section</w:t>
      </w:r>
      <w:r w:rsidRPr="00E26723">
        <w:rPr>
          <w:rFonts w:ascii="Times New Roman" w:hAnsi="Times New Roman" w:cs="Times New Roman"/>
          <w:sz w:val="24"/>
          <w:szCs w:val="24"/>
        </w:rPr>
        <w:t xml:space="preserve"> 2, where the older make-up of the m</w:t>
      </w:r>
      <w:r w:rsidR="00B649B3">
        <w:rPr>
          <w:rFonts w:ascii="Times New Roman" w:hAnsi="Times New Roman" w:cs="Times New Roman"/>
          <w:sz w:val="24"/>
          <w:szCs w:val="24"/>
        </w:rPr>
        <w:t>ale patients</w:t>
      </w:r>
      <w:r w:rsidRPr="00E26723">
        <w:rPr>
          <w:rFonts w:ascii="Times New Roman" w:hAnsi="Times New Roman" w:cs="Times New Roman"/>
          <w:sz w:val="24"/>
          <w:szCs w:val="24"/>
        </w:rPr>
        <w:t xml:space="preserve"> in our data likely resulted in a marked use of certain forms of language associated with older age groups in these comments.</w:t>
      </w:r>
    </w:p>
    <w:p w14:paraId="0B7714FF" w14:textId="77777777" w:rsidR="000B00EC" w:rsidRPr="00E26723" w:rsidRDefault="000B00EC" w:rsidP="000B00EC">
      <w:pPr>
        <w:spacing w:after="0"/>
        <w:rPr>
          <w:rFonts w:ascii="Times New Roman" w:hAnsi="Times New Roman" w:cs="Times New Roman"/>
          <w:sz w:val="24"/>
          <w:szCs w:val="24"/>
        </w:rPr>
      </w:pPr>
    </w:p>
    <w:p w14:paraId="60DF8818" w14:textId="116009A0" w:rsidR="000B00EC" w:rsidRDefault="000B00EC" w:rsidP="000B00EC">
      <w:pPr>
        <w:spacing w:after="0"/>
        <w:rPr>
          <w:rFonts w:ascii="Times New Roman" w:hAnsi="Times New Roman" w:cs="Times New Roman"/>
          <w:sz w:val="24"/>
          <w:szCs w:val="24"/>
        </w:rPr>
      </w:pPr>
    </w:p>
    <w:p w14:paraId="41A90E0B" w14:textId="77777777" w:rsidR="00D9318C" w:rsidRDefault="00D9318C" w:rsidP="00D9318C">
      <w:pPr>
        <w:spacing w:after="0"/>
        <w:rPr>
          <w:rFonts w:ascii="Times New Roman" w:hAnsi="Times New Roman" w:cs="Times New Roman"/>
          <w:sz w:val="24"/>
          <w:szCs w:val="24"/>
        </w:rPr>
      </w:pPr>
      <w:r>
        <w:rPr>
          <w:rFonts w:ascii="Times New Roman" w:hAnsi="Times New Roman" w:cs="Times New Roman"/>
          <w:sz w:val="24"/>
          <w:szCs w:val="24"/>
        </w:rPr>
        <w:t>For undertaking a large-scale quantitative analysis of language and identity, then, there are clear advantages of taking an annotation-based approach. However, this approach also has some limitations. On a practical level, r</w:t>
      </w:r>
      <w:r w:rsidRPr="00E26723">
        <w:rPr>
          <w:rFonts w:ascii="Times New Roman" w:hAnsi="Times New Roman" w:cs="Times New Roman"/>
          <w:sz w:val="24"/>
          <w:szCs w:val="24"/>
        </w:rPr>
        <w:t xml:space="preserve">eliably annotating a large corpus for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metadata is no straightforward task, and the larger the corpus we are analysing, the more resource-intensive this endeavour becomes. We were helped in this regard by our collaboration with NHS England, as our contacts there had collected reliable </w:t>
      </w:r>
      <w:r>
        <w:rPr>
          <w:rFonts w:ascii="Times New Roman" w:hAnsi="Times New Roman" w:cs="Times New Roman"/>
          <w:sz w:val="24"/>
          <w:szCs w:val="24"/>
        </w:rPr>
        <w:t>socio-</w:t>
      </w:r>
      <w:r w:rsidRPr="00E26723">
        <w:rPr>
          <w:rFonts w:ascii="Times New Roman" w:hAnsi="Times New Roman" w:cs="Times New Roman"/>
          <w:sz w:val="24"/>
          <w:szCs w:val="24"/>
        </w:rPr>
        <w:t>demographic metadata at the point at which the feedback was given</w:t>
      </w:r>
      <w:r>
        <w:rPr>
          <w:rFonts w:ascii="Times New Roman" w:hAnsi="Times New Roman" w:cs="Times New Roman"/>
          <w:sz w:val="24"/>
          <w:szCs w:val="24"/>
        </w:rPr>
        <w:t>. This was then</w:t>
      </w:r>
      <w:r w:rsidRPr="00E26723">
        <w:rPr>
          <w:rFonts w:ascii="Times New Roman" w:hAnsi="Times New Roman" w:cs="Times New Roman"/>
          <w:sz w:val="24"/>
          <w:szCs w:val="24"/>
        </w:rPr>
        <w:t xml:space="preserve"> provided to us in a format whereby it was relatively straightforward to convert this metadata into a series of searchable tags for each comment. </w:t>
      </w:r>
    </w:p>
    <w:p w14:paraId="0D8C9ADC" w14:textId="77777777" w:rsidR="00D9318C" w:rsidRDefault="00D9318C" w:rsidP="00D9318C">
      <w:pPr>
        <w:spacing w:after="0"/>
        <w:rPr>
          <w:rFonts w:ascii="Times New Roman" w:hAnsi="Times New Roman" w:cs="Times New Roman"/>
          <w:sz w:val="24"/>
          <w:szCs w:val="24"/>
        </w:rPr>
      </w:pPr>
    </w:p>
    <w:p w14:paraId="661D9BBF" w14:textId="77777777" w:rsidR="00D9318C" w:rsidRDefault="00D9318C" w:rsidP="00D9318C">
      <w:pPr>
        <w:spacing w:after="0"/>
        <w:rPr>
          <w:rFonts w:ascii="Times New Roman" w:hAnsi="Times New Roman" w:cs="Times New Roman"/>
          <w:sz w:val="24"/>
          <w:szCs w:val="24"/>
        </w:rPr>
      </w:pPr>
      <w:r>
        <w:rPr>
          <w:rFonts w:ascii="Times New Roman" w:hAnsi="Times New Roman" w:cs="Times New Roman"/>
          <w:sz w:val="24"/>
          <w:szCs w:val="24"/>
        </w:rPr>
        <w:t>Another criticism of socio-demographic annotations is that they frequently depend on social categories which, for the facility of analysis, are broad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men and women) but whose breadth may result in overly simplistic views of identity categories. </w:t>
      </w:r>
      <w:r w:rsidRPr="00E26723">
        <w:rPr>
          <w:rFonts w:ascii="Times New Roman" w:hAnsi="Times New Roman" w:cs="Times New Roman"/>
          <w:sz w:val="24"/>
          <w:szCs w:val="24"/>
        </w:rPr>
        <w:t xml:space="preserve">In the National Cancer Patient Experience Survey, </w:t>
      </w:r>
      <w:r>
        <w:rPr>
          <w:rFonts w:ascii="Times New Roman" w:hAnsi="Times New Roman" w:cs="Times New Roman"/>
          <w:sz w:val="24"/>
          <w:szCs w:val="24"/>
        </w:rPr>
        <w:t>respondents</w:t>
      </w:r>
      <w:r w:rsidRPr="00E26723">
        <w:rPr>
          <w:rFonts w:ascii="Times New Roman" w:hAnsi="Times New Roman" w:cs="Times New Roman"/>
          <w:sz w:val="24"/>
          <w:szCs w:val="24"/>
        </w:rPr>
        <w:t xml:space="preserve"> were asked to </w:t>
      </w:r>
      <w:r>
        <w:rPr>
          <w:rFonts w:ascii="Times New Roman" w:hAnsi="Times New Roman" w:cs="Times New Roman"/>
          <w:sz w:val="24"/>
          <w:szCs w:val="24"/>
        </w:rPr>
        <w:t>answer questions</w:t>
      </w:r>
      <w:r w:rsidRPr="00E26723">
        <w:rPr>
          <w:rFonts w:ascii="Times New Roman" w:hAnsi="Times New Roman" w:cs="Times New Roman"/>
          <w:sz w:val="24"/>
          <w:szCs w:val="24"/>
        </w:rPr>
        <w:t xml:space="preserve"> relating to a range of identity categories: age, </w:t>
      </w:r>
      <w:r>
        <w:rPr>
          <w:rFonts w:ascii="Times New Roman" w:hAnsi="Times New Roman" w:cs="Times New Roman"/>
          <w:sz w:val="24"/>
          <w:szCs w:val="24"/>
        </w:rPr>
        <w:t>sex</w:t>
      </w:r>
      <w:r w:rsidRPr="00E26723">
        <w:rPr>
          <w:rFonts w:ascii="Times New Roman" w:hAnsi="Times New Roman" w:cs="Times New Roman"/>
          <w:sz w:val="24"/>
          <w:szCs w:val="24"/>
        </w:rPr>
        <w:t>, ethnicity, sexuality, health condition and whether English was their first language. We can therefore (potentially) analyse and compare these categories because patients were asked about them.</w:t>
      </w:r>
      <w:r>
        <w:rPr>
          <w:rFonts w:ascii="Times New Roman" w:hAnsi="Times New Roman" w:cs="Times New Roman"/>
          <w:sz w:val="24"/>
          <w:szCs w:val="24"/>
        </w:rPr>
        <w:t xml:space="preserve"> However, w</w:t>
      </w:r>
      <w:r w:rsidRPr="00E26723">
        <w:rPr>
          <w:rFonts w:ascii="Times New Roman" w:hAnsi="Times New Roman" w:cs="Times New Roman"/>
          <w:sz w:val="24"/>
          <w:szCs w:val="24"/>
        </w:rPr>
        <w:t xml:space="preserve">e </w:t>
      </w:r>
      <w:r>
        <w:rPr>
          <w:rFonts w:ascii="Times New Roman" w:hAnsi="Times New Roman" w:cs="Times New Roman"/>
          <w:sz w:val="24"/>
          <w:szCs w:val="24"/>
        </w:rPr>
        <w:t xml:space="preserve">did note that some of the socio-demographic </w:t>
      </w:r>
      <w:r w:rsidRPr="00E26723">
        <w:rPr>
          <w:rFonts w:ascii="Times New Roman" w:hAnsi="Times New Roman" w:cs="Times New Roman"/>
          <w:sz w:val="24"/>
          <w:szCs w:val="24"/>
        </w:rPr>
        <w:t xml:space="preserve">variables </w:t>
      </w:r>
      <w:r>
        <w:rPr>
          <w:rFonts w:ascii="Times New Roman" w:hAnsi="Times New Roman" w:cs="Times New Roman"/>
          <w:sz w:val="24"/>
          <w:szCs w:val="24"/>
        </w:rPr>
        <w:t xml:space="preserve">could </w:t>
      </w:r>
      <w:r w:rsidRPr="00E26723">
        <w:rPr>
          <w:rFonts w:ascii="Times New Roman" w:hAnsi="Times New Roman" w:cs="Times New Roman"/>
          <w:sz w:val="24"/>
          <w:szCs w:val="24"/>
        </w:rPr>
        <w:t xml:space="preserve">have different meanings for </w:t>
      </w:r>
      <w:r>
        <w:rPr>
          <w:rFonts w:ascii="Times New Roman" w:hAnsi="Times New Roman" w:cs="Times New Roman"/>
          <w:sz w:val="24"/>
          <w:szCs w:val="24"/>
        </w:rPr>
        <w:t>those contributing comments in our corpus</w:t>
      </w:r>
      <w:r w:rsidRPr="00E26723">
        <w:rPr>
          <w:rFonts w:ascii="Times New Roman" w:hAnsi="Times New Roman" w:cs="Times New Roman"/>
          <w:sz w:val="24"/>
          <w:szCs w:val="24"/>
        </w:rPr>
        <w:t xml:space="preserve">. We found comments in the feedback like ‘Did not appreciate questions about my sexuality or my ethnic roots. I completed this survey to help with cancer care, nothing else.’ Patients were much more likely to answer questions about age and </w:t>
      </w:r>
      <w:r>
        <w:rPr>
          <w:rFonts w:ascii="Times New Roman" w:hAnsi="Times New Roman" w:cs="Times New Roman"/>
          <w:sz w:val="24"/>
          <w:szCs w:val="24"/>
        </w:rPr>
        <w:t>sex</w:t>
      </w:r>
      <w:r w:rsidRPr="00E26723">
        <w:rPr>
          <w:rFonts w:ascii="Times New Roman" w:hAnsi="Times New Roman" w:cs="Times New Roman"/>
          <w:sz w:val="24"/>
          <w:szCs w:val="24"/>
        </w:rPr>
        <w:t xml:space="preserve"> as opposed to sexuality or ethnicity which were sometimes left blank, or patients ticked </w:t>
      </w:r>
      <w:r>
        <w:rPr>
          <w:rFonts w:ascii="Times New Roman" w:hAnsi="Times New Roman" w:cs="Times New Roman"/>
          <w:sz w:val="24"/>
          <w:szCs w:val="24"/>
        </w:rPr>
        <w:t>the</w:t>
      </w:r>
      <w:r w:rsidRPr="00E26723">
        <w:rPr>
          <w:rFonts w:ascii="Times New Roman" w:hAnsi="Times New Roman" w:cs="Times New Roman"/>
          <w:sz w:val="24"/>
          <w:szCs w:val="24"/>
        </w:rPr>
        <w:t xml:space="preserve"> option ‘prefer not to say’. As a result, we have </w:t>
      </w:r>
      <w:r>
        <w:rPr>
          <w:rFonts w:ascii="Times New Roman" w:hAnsi="Times New Roman" w:cs="Times New Roman"/>
          <w:sz w:val="24"/>
          <w:szCs w:val="24"/>
        </w:rPr>
        <w:t xml:space="preserve">much </w:t>
      </w:r>
      <w:r w:rsidRPr="00E26723">
        <w:rPr>
          <w:rFonts w:ascii="Times New Roman" w:hAnsi="Times New Roman" w:cs="Times New Roman"/>
          <w:sz w:val="24"/>
          <w:szCs w:val="24"/>
        </w:rPr>
        <w:t xml:space="preserve">less data for some of these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variables than others, and what we do have is self-selecting. Additionally, we noted intersectional aspects when it came to answering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questions. For example, younger patients were more likely to provide some sort of answer to the question about sexual identity (although they were also more likely than any other group to answer with ‘prefer not to say’), whereas older patients, particularly those aged above 55, were more likely to tick none of the options when asked about their sexuality. This means that some aspects of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identity are going to be easier to analyse than others, due to questions about them appearing in surveys and participants being willing (or not) to disclose those aspect of identity. Ironically, it is perhaps the identity groups like sexuality and ethnicity, where there is more of a taboo or concern about disclosure, where work is needed </w:t>
      </w:r>
      <w:proofErr w:type="gramStart"/>
      <w:r w:rsidRPr="00E26723">
        <w:rPr>
          <w:rFonts w:ascii="Times New Roman" w:hAnsi="Times New Roman" w:cs="Times New Roman"/>
          <w:sz w:val="24"/>
          <w:szCs w:val="24"/>
        </w:rPr>
        <w:t>in order to</w:t>
      </w:r>
      <w:proofErr w:type="gramEnd"/>
      <w:r w:rsidRPr="00E26723">
        <w:rPr>
          <w:rFonts w:ascii="Times New Roman" w:hAnsi="Times New Roman" w:cs="Times New Roman"/>
          <w:sz w:val="24"/>
          <w:szCs w:val="24"/>
        </w:rPr>
        <w:t xml:space="preserve"> address issues around bias or discrimination. </w:t>
      </w:r>
    </w:p>
    <w:p w14:paraId="18ECE693" w14:textId="77777777" w:rsidR="00D9318C" w:rsidRDefault="00D9318C" w:rsidP="00D9318C">
      <w:pPr>
        <w:spacing w:after="0"/>
        <w:rPr>
          <w:rFonts w:ascii="Times New Roman" w:hAnsi="Times New Roman" w:cs="Times New Roman"/>
          <w:sz w:val="24"/>
          <w:szCs w:val="24"/>
        </w:rPr>
      </w:pPr>
    </w:p>
    <w:p w14:paraId="5356565D" w14:textId="77777777" w:rsidR="00D9318C" w:rsidRPr="00E26723" w:rsidRDefault="00D9318C" w:rsidP="00D9318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further limitation of this approach relates to a more general criticism made of studies based on correlation between social categories and language use. Specifically, statistically significant correlations between a social attribute and the use of a linguistic feature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often interpreted as a relationship of causation. However, as Swann (2002) argues, the marked use of a linguistic feature by members of a social group may be related not (just) to the aspect of identity under analytical focus but to some other aspect of the language users’ identity. In this study, we focused on just two aspects of social identity (sex and age), but in a fuller study of identity, we could have combined different socio-demographic annotations together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glean a more comprehensive understanding of whether and how different aspects of </w:t>
      </w:r>
      <w:r>
        <w:rPr>
          <w:rFonts w:ascii="Times New Roman" w:hAnsi="Times New Roman" w:cs="Times New Roman"/>
          <w:sz w:val="24"/>
          <w:szCs w:val="24"/>
        </w:rPr>
        <w:lastRenderedPageBreak/>
        <w:t xml:space="preserve">identity culminate to produce particular forms of language use in this context. Yet even had we taken such an approach, no set of socio-demographic annotations is ever complete. Indeed, </w:t>
      </w:r>
      <w:r w:rsidRPr="00E26723">
        <w:rPr>
          <w:rFonts w:ascii="Times New Roman" w:hAnsi="Times New Roman" w:cs="Times New Roman"/>
          <w:sz w:val="24"/>
          <w:szCs w:val="24"/>
        </w:rPr>
        <w:t xml:space="preserve">there are numerous other aspects of identity which </w:t>
      </w:r>
      <w:r>
        <w:rPr>
          <w:rFonts w:ascii="Times New Roman" w:hAnsi="Times New Roman" w:cs="Times New Roman"/>
          <w:sz w:val="24"/>
          <w:szCs w:val="24"/>
        </w:rPr>
        <w:t xml:space="preserve">the patients in our </w:t>
      </w:r>
      <w:r w:rsidRPr="00E26723">
        <w:rPr>
          <w:rFonts w:ascii="Times New Roman" w:hAnsi="Times New Roman" w:cs="Times New Roman"/>
          <w:sz w:val="24"/>
          <w:szCs w:val="24"/>
        </w:rPr>
        <w:t xml:space="preserve">could have been asked </w:t>
      </w:r>
      <w:r>
        <w:rPr>
          <w:rFonts w:ascii="Times New Roman" w:hAnsi="Times New Roman" w:cs="Times New Roman"/>
          <w:sz w:val="24"/>
          <w:szCs w:val="24"/>
        </w:rPr>
        <w:t xml:space="preserve">about </w:t>
      </w:r>
      <w:r w:rsidRPr="00E26723">
        <w:rPr>
          <w:rFonts w:ascii="Times New Roman" w:hAnsi="Times New Roman" w:cs="Times New Roman"/>
          <w:sz w:val="24"/>
          <w:szCs w:val="24"/>
        </w:rPr>
        <w:t>but were not</w:t>
      </w:r>
      <w:r>
        <w:rPr>
          <w:rFonts w:ascii="Times New Roman" w:hAnsi="Times New Roman" w:cs="Times New Roman"/>
          <w:sz w:val="24"/>
          <w:szCs w:val="24"/>
        </w:rPr>
        <w:t>, and some of these factors – like social class, for example – are notoriously tricky to categorise due to their particularly fluid and subjective nature</w:t>
      </w:r>
      <w:r w:rsidRPr="00E26723">
        <w:rPr>
          <w:rFonts w:ascii="Times New Roman" w:hAnsi="Times New Roman" w:cs="Times New Roman"/>
          <w:sz w:val="24"/>
          <w:szCs w:val="24"/>
        </w:rPr>
        <w:t>. With this kind of survey data</w:t>
      </w:r>
      <w:r>
        <w:rPr>
          <w:rFonts w:ascii="Times New Roman" w:hAnsi="Times New Roman" w:cs="Times New Roman"/>
          <w:sz w:val="24"/>
          <w:szCs w:val="24"/>
        </w:rPr>
        <w:t>,</w:t>
      </w:r>
      <w:r w:rsidRPr="00E26723">
        <w:rPr>
          <w:rFonts w:ascii="Times New Roman" w:hAnsi="Times New Roman" w:cs="Times New Roman"/>
          <w:sz w:val="24"/>
          <w:szCs w:val="24"/>
        </w:rPr>
        <w:t xml:space="preserve"> then, we are restricted by what the survey creators decided were important to ask.</w:t>
      </w:r>
      <w:r>
        <w:rPr>
          <w:rFonts w:ascii="Times New Roman" w:hAnsi="Times New Roman" w:cs="Times New Roman"/>
          <w:sz w:val="24"/>
          <w:szCs w:val="24"/>
        </w:rPr>
        <w:t xml:space="preserve"> </w:t>
      </w:r>
    </w:p>
    <w:p w14:paraId="323C1A22" w14:textId="77777777" w:rsidR="00D9318C" w:rsidRDefault="00D9318C" w:rsidP="00D9318C">
      <w:pPr>
        <w:autoSpaceDE w:val="0"/>
        <w:autoSpaceDN w:val="0"/>
        <w:adjustRightInd w:val="0"/>
        <w:spacing w:after="0" w:line="276" w:lineRule="auto"/>
        <w:rPr>
          <w:rFonts w:ascii="Times New Roman" w:hAnsi="Times New Roman" w:cs="Times New Roman"/>
          <w:sz w:val="24"/>
          <w:szCs w:val="24"/>
        </w:rPr>
      </w:pPr>
    </w:p>
    <w:p w14:paraId="46C356DA" w14:textId="77777777" w:rsidR="00D9318C" w:rsidRDefault="00D9318C" w:rsidP="00D9318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Another limitation of the large-scale annotation-based corpus studies of identities is that what may be gained in scalability and practicality might be lost in granularity, as broad social category annotations are likely to enforce top-down conceptions of identity which are suitably broad to be applied across a large </w:t>
      </w:r>
      <w:proofErr w:type="gramStart"/>
      <w:r>
        <w:rPr>
          <w:rFonts w:ascii="Times New Roman" w:hAnsi="Times New Roman" w:cs="Times New Roman"/>
          <w:sz w:val="24"/>
          <w:szCs w:val="24"/>
        </w:rPr>
        <w:t>corpus</w:t>
      </w:r>
      <w:proofErr w:type="gramEnd"/>
      <w:r>
        <w:rPr>
          <w:rFonts w:ascii="Times New Roman" w:hAnsi="Times New Roman" w:cs="Times New Roman"/>
          <w:sz w:val="24"/>
          <w:szCs w:val="24"/>
        </w:rPr>
        <w:t xml:space="preserve"> but which may, in the process, obscure from our analytical view the </w:t>
      </w:r>
      <w:r w:rsidRPr="00FD4507">
        <w:rPr>
          <w:rFonts w:ascii="Times New Roman" w:hAnsi="Times New Roman" w:cs="Times New Roman"/>
          <w:sz w:val="24"/>
          <w:szCs w:val="24"/>
        </w:rPr>
        <w:t>more</w:t>
      </w:r>
      <w:r>
        <w:rPr>
          <w:rFonts w:ascii="Times New Roman" w:hAnsi="Times New Roman" w:cs="Times New Roman"/>
          <w:sz w:val="24"/>
          <w:szCs w:val="24"/>
        </w:rPr>
        <w:t xml:space="preserve"> </w:t>
      </w:r>
      <w:r w:rsidRPr="00FD4507">
        <w:rPr>
          <w:rFonts w:ascii="Times New Roman" w:hAnsi="Times New Roman" w:cs="Times New Roman"/>
          <w:sz w:val="24"/>
          <w:szCs w:val="24"/>
        </w:rPr>
        <w:t xml:space="preserve">nuanced </w:t>
      </w:r>
      <w:r>
        <w:rPr>
          <w:rFonts w:ascii="Times New Roman" w:hAnsi="Times New Roman" w:cs="Times New Roman"/>
          <w:sz w:val="24"/>
          <w:szCs w:val="24"/>
        </w:rPr>
        <w:t>types</w:t>
      </w:r>
      <w:r w:rsidRPr="00FD4507">
        <w:rPr>
          <w:rFonts w:ascii="Times New Roman" w:hAnsi="Times New Roman" w:cs="Times New Roman"/>
          <w:sz w:val="24"/>
          <w:szCs w:val="24"/>
        </w:rPr>
        <w:t xml:space="preserve"> of identity relations </w:t>
      </w:r>
      <w:r>
        <w:rPr>
          <w:rFonts w:ascii="Times New Roman" w:hAnsi="Times New Roman" w:cs="Times New Roman"/>
          <w:sz w:val="24"/>
          <w:szCs w:val="24"/>
        </w:rPr>
        <w:t>which</w:t>
      </w:r>
      <w:r w:rsidRPr="00FD4507">
        <w:rPr>
          <w:rFonts w:ascii="Times New Roman" w:hAnsi="Times New Roman" w:cs="Times New Roman"/>
          <w:sz w:val="24"/>
          <w:szCs w:val="24"/>
        </w:rPr>
        <w:t xml:space="preserve"> </w:t>
      </w:r>
      <w:r>
        <w:rPr>
          <w:rFonts w:ascii="Times New Roman" w:hAnsi="Times New Roman" w:cs="Times New Roman"/>
          <w:sz w:val="24"/>
          <w:szCs w:val="24"/>
        </w:rPr>
        <w:t xml:space="preserve">can </w:t>
      </w:r>
      <w:r w:rsidRPr="00FD4507">
        <w:rPr>
          <w:rFonts w:ascii="Times New Roman" w:hAnsi="Times New Roman" w:cs="Times New Roman"/>
          <w:sz w:val="24"/>
          <w:szCs w:val="24"/>
        </w:rPr>
        <w:t>arise in local contexts</w:t>
      </w:r>
      <w:r>
        <w:rPr>
          <w:rFonts w:ascii="Times New Roman" w:hAnsi="Times New Roman" w:cs="Times New Roman"/>
          <w:sz w:val="24"/>
          <w:szCs w:val="24"/>
        </w:rPr>
        <w:t xml:space="preserve">. Indeed, </w:t>
      </w:r>
      <w:proofErr w:type="spellStart"/>
      <w:r>
        <w:rPr>
          <w:rFonts w:ascii="Times New Roman" w:hAnsi="Times New Roman" w:cs="Times New Roman"/>
          <w:sz w:val="24"/>
          <w:szCs w:val="24"/>
        </w:rPr>
        <w:t>Bucholtz</w:t>
      </w:r>
      <w:proofErr w:type="spellEnd"/>
      <w:r>
        <w:rPr>
          <w:rFonts w:ascii="Times New Roman" w:hAnsi="Times New Roman" w:cs="Times New Roman"/>
          <w:sz w:val="24"/>
          <w:szCs w:val="24"/>
        </w:rPr>
        <w:t xml:space="preserve"> and Hall (2005) point out how linguistic </w:t>
      </w:r>
      <w:r w:rsidRPr="00FD4507">
        <w:rPr>
          <w:rFonts w:ascii="Times New Roman" w:hAnsi="Times New Roman" w:cs="Times New Roman"/>
          <w:sz w:val="24"/>
          <w:szCs w:val="24"/>
        </w:rPr>
        <w:t xml:space="preserve">ethnographers have </w:t>
      </w:r>
      <w:r>
        <w:rPr>
          <w:rFonts w:ascii="Times New Roman" w:hAnsi="Times New Roman" w:cs="Times New Roman"/>
          <w:sz w:val="24"/>
          <w:szCs w:val="24"/>
        </w:rPr>
        <w:t>‘</w:t>
      </w:r>
      <w:r w:rsidRPr="00FD4507">
        <w:rPr>
          <w:rFonts w:ascii="Times New Roman" w:hAnsi="Times New Roman" w:cs="Times New Roman"/>
          <w:sz w:val="24"/>
          <w:szCs w:val="24"/>
        </w:rPr>
        <w:t>repeatedly demonstrated that language users</w:t>
      </w:r>
      <w:r>
        <w:rPr>
          <w:rFonts w:ascii="Times New Roman" w:hAnsi="Times New Roman" w:cs="Times New Roman"/>
          <w:sz w:val="24"/>
          <w:szCs w:val="24"/>
        </w:rPr>
        <w:t xml:space="preserve"> </w:t>
      </w:r>
      <w:r w:rsidRPr="00FD4507">
        <w:rPr>
          <w:rFonts w:ascii="Times New Roman" w:hAnsi="Times New Roman" w:cs="Times New Roman"/>
          <w:sz w:val="24"/>
          <w:szCs w:val="24"/>
        </w:rPr>
        <w:t>often orient to local identity categories rather than to the analyst’s sociological</w:t>
      </w:r>
      <w:r>
        <w:rPr>
          <w:rFonts w:ascii="Times New Roman" w:hAnsi="Times New Roman" w:cs="Times New Roman"/>
          <w:sz w:val="24"/>
          <w:szCs w:val="24"/>
        </w:rPr>
        <w:t xml:space="preserve"> </w:t>
      </w:r>
      <w:r w:rsidRPr="00FD4507">
        <w:rPr>
          <w:rFonts w:ascii="Times New Roman" w:hAnsi="Times New Roman" w:cs="Times New Roman"/>
          <w:sz w:val="24"/>
          <w:szCs w:val="24"/>
        </w:rPr>
        <w:t>categories and that the former frequently provide a better empirical account of</w:t>
      </w:r>
      <w:r>
        <w:rPr>
          <w:rFonts w:ascii="Times New Roman" w:hAnsi="Times New Roman" w:cs="Times New Roman"/>
          <w:sz w:val="24"/>
          <w:szCs w:val="24"/>
        </w:rPr>
        <w:t xml:space="preserve"> </w:t>
      </w:r>
      <w:r w:rsidRPr="00FD4507">
        <w:rPr>
          <w:rFonts w:ascii="Times New Roman" w:hAnsi="Times New Roman" w:cs="Times New Roman"/>
          <w:sz w:val="24"/>
          <w:szCs w:val="24"/>
        </w:rPr>
        <w:t>linguistic practice</w:t>
      </w:r>
      <w:r>
        <w:rPr>
          <w:rFonts w:ascii="Times New Roman" w:hAnsi="Times New Roman" w:cs="Times New Roman"/>
          <w:sz w:val="24"/>
          <w:szCs w:val="24"/>
        </w:rPr>
        <w:t xml:space="preserve">’. To an extent, self-reference-based approaches, such as that we have used in this Element, can help us to buttress against an over-reliance on correlational perspectives, as the language users’ local orientations to given identity categories allow, as noted, for more fluid and intersectional identity categories to be developed, in turn bringing the analyst closer to which aspects of identity language users themselves consider to be relevant, and </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w:p>
    <w:p w14:paraId="2C5E01BD" w14:textId="77777777" w:rsidR="00D9318C" w:rsidRPr="00E26723" w:rsidRDefault="00D9318C" w:rsidP="000B00EC">
      <w:pPr>
        <w:spacing w:after="0"/>
        <w:rPr>
          <w:rFonts w:ascii="Times New Roman" w:hAnsi="Times New Roman" w:cs="Times New Roman"/>
          <w:sz w:val="24"/>
          <w:szCs w:val="24"/>
        </w:rPr>
      </w:pPr>
    </w:p>
    <w:p w14:paraId="7A74EF62" w14:textId="21863E3E" w:rsidR="000B00EC" w:rsidRPr="00E26723" w:rsidRDefault="000B00EC" w:rsidP="000B00EC">
      <w:pPr>
        <w:spacing w:after="0"/>
        <w:rPr>
          <w:rFonts w:ascii="Times New Roman" w:hAnsi="Times New Roman" w:cs="Times New Roman"/>
          <w:sz w:val="24"/>
          <w:szCs w:val="24"/>
        </w:rPr>
      </w:pPr>
      <w:r>
        <w:rPr>
          <w:rFonts w:ascii="Times New Roman" w:hAnsi="Times New Roman" w:cs="Times New Roman"/>
          <w:sz w:val="24"/>
          <w:szCs w:val="24"/>
        </w:rPr>
        <w:t>A</w:t>
      </w:r>
      <w:r w:rsidRPr="00E26723">
        <w:rPr>
          <w:rFonts w:ascii="Times New Roman" w:hAnsi="Times New Roman" w:cs="Times New Roman"/>
          <w:sz w:val="24"/>
          <w:szCs w:val="24"/>
        </w:rPr>
        <w:t xml:space="preserve"> pertinent question to ask at this point</w:t>
      </w:r>
      <w:r w:rsidR="00D9318C">
        <w:rPr>
          <w:rFonts w:ascii="Times New Roman" w:hAnsi="Times New Roman" w:cs="Times New Roman"/>
          <w:sz w:val="24"/>
          <w:szCs w:val="24"/>
        </w:rPr>
        <w:t>, then,</w:t>
      </w:r>
      <w:r w:rsidRPr="00E26723">
        <w:rPr>
          <w:rFonts w:ascii="Times New Roman" w:hAnsi="Times New Roman" w:cs="Times New Roman"/>
          <w:sz w:val="24"/>
          <w:szCs w:val="24"/>
        </w:rPr>
        <w:t xml:space="preserve"> pertains to which approach would be recommended for researchers who, like us, are studying the relationship between language and identity in a large corpus of texts. The answer would depend on the level of granularity and/or accuracy required, as well as the data itself. If the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variable(s) of interest are not tagged or otherwise available across the whole dataset, then a qualitative approach based on identifying self-declared cases of age, </w:t>
      </w:r>
      <w:r>
        <w:rPr>
          <w:rFonts w:ascii="Times New Roman" w:hAnsi="Times New Roman" w:cs="Times New Roman"/>
          <w:sz w:val="24"/>
          <w:szCs w:val="24"/>
        </w:rPr>
        <w:t>sex</w:t>
      </w:r>
      <w:r w:rsidRPr="00E26723">
        <w:rPr>
          <w:rFonts w:ascii="Times New Roman" w:hAnsi="Times New Roman" w:cs="Times New Roman"/>
          <w:sz w:val="24"/>
          <w:szCs w:val="24"/>
        </w:rPr>
        <w:t xml:space="preserve"> and so on will at least offer numerous detailed categories, although care would need to be taken regarding generalisability, and those categories that are focussed on the demographic variable are likely to be less typical than frequencies would have us believe. If we have access to tagged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w:t>
      </w:r>
      <w:r>
        <w:rPr>
          <w:rFonts w:ascii="Times New Roman" w:hAnsi="Times New Roman" w:cs="Times New Roman"/>
          <w:sz w:val="24"/>
          <w:szCs w:val="24"/>
        </w:rPr>
        <w:t>meta</w:t>
      </w:r>
      <w:r w:rsidRPr="00E26723">
        <w:rPr>
          <w:rFonts w:ascii="Times New Roman" w:hAnsi="Times New Roman" w:cs="Times New Roman"/>
          <w:sz w:val="24"/>
          <w:szCs w:val="24"/>
        </w:rPr>
        <w:t xml:space="preserve">data then an approach based on first identifying common forms of evaluation based on words and phrases and then examining their collocates, and possibly grouping similar collocates together, will give a more accurate picture, albeit one which doesn’t provide much detail. Such an approach could also provide the basis for a more qualitative approach, for example – examining concordance lines containing cases where an evaluative word collocates with words from a particular category. For cases which produced hundreds of concordance lines, a sampling approach would reduce the amount of work required, </w:t>
      </w:r>
      <w:proofErr w:type="gramStart"/>
      <w:r w:rsidRPr="00E26723">
        <w:rPr>
          <w:rFonts w:ascii="Times New Roman" w:hAnsi="Times New Roman" w:cs="Times New Roman"/>
          <w:sz w:val="24"/>
          <w:szCs w:val="24"/>
        </w:rPr>
        <w:t>e.g.</w:t>
      </w:r>
      <w:proofErr w:type="gramEnd"/>
      <w:r w:rsidRPr="00E26723">
        <w:rPr>
          <w:rFonts w:ascii="Times New Roman" w:hAnsi="Times New Roman" w:cs="Times New Roman"/>
          <w:sz w:val="24"/>
          <w:szCs w:val="24"/>
        </w:rPr>
        <w:t xml:space="preserve"> for each concordance search, a random sample of </w:t>
      </w:r>
      <w:r>
        <w:rPr>
          <w:rFonts w:ascii="Times New Roman" w:hAnsi="Times New Roman" w:cs="Times New Roman"/>
          <w:sz w:val="24"/>
          <w:szCs w:val="24"/>
        </w:rPr>
        <w:t>20, 50 or 100</w:t>
      </w:r>
      <w:r w:rsidRPr="00E26723">
        <w:rPr>
          <w:rFonts w:ascii="Times New Roman" w:hAnsi="Times New Roman" w:cs="Times New Roman"/>
          <w:sz w:val="24"/>
          <w:szCs w:val="24"/>
        </w:rPr>
        <w:t xml:space="preserve"> lines could be read.</w:t>
      </w:r>
    </w:p>
    <w:p w14:paraId="73108DAA" w14:textId="77777777" w:rsidR="000B00EC" w:rsidRPr="00E26723" w:rsidRDefault="000B00EC" w:rsidP="000B00EC">
      <w:pPr>
        <w:spacing w:after="0"/>
        <w:rPr>
          <w:rFonts w:ascii="Times New Roman" w:hAnsi="Times New Roman" w:cs="Times New Roman"/>
          <w:sz w:val="24"/>
          <w:szCs w:val="24"/>
        </w:rPr>
      </w:pPr>
    </w:p>
    <w:p w14:paraId="5D17B7C1" w14:textId="6F5A7B2D" w:rsidR="000B00EC" w:rsidRPr="00E26723" w:rsidRDefault="000B00EC" w:rsidP="000B00EC">
      <w:pPr>
        <w:spacing w:after="0"/>
        <w:rPr>
          <w:rFonts w:ascii="Times New Roman" w:hAnsi="Times New Roman" w:cs="Times New Roman"/>
          <w:sz w:val="24"/>
          <w:szCs w:val="24"/>
        </w:rPr>
      </w:pPr>
      <w:r w:rsidRPr="00E26723">
        <w:rPr>
          <w:rFonts w:ascii="Times New Roman" w:hAnsi="Times New Roman" w:cs="Times New Roman"/>
          <w:sz w:val="24"/>
          <w:szCs w:val="24"/>
        </w:rPr>
        <w:t xml:space="preserve">Another approach could be to try to combine the two methods we have detailed here in some way. Particularly if we were working with a corpus that is tagged for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information, we would not necessarily have to only look at a sample containing cases where </w:t>
      </w:r>
      <w:r w:rsidRPr="00E26723">
        <w:rPr>
          <w:rFonts w:ascii="Times New Roman" w:hAnsi="Times New Roman" w:cs="Times New Roman"/>
          <w:sz w:val="24"/>
          <w:szCs w:val="24"/>
        </w:rPr>
        <w:lastRenderedPageBreak/>
        <w:t xml:space="preserve">people explicitly mention their age or </w:t>
      </w:r>
      <w:r w:rsidR="00E91452">
        <w:rPr>
          <w:rFonts w:ascii="Times New Roman" w:hAnsi="Times New Roman" w:cs="Times New Roman"/>
          <w:sz w:val="24"/>
          <w:szCs w:val="24"/>
        </w:rPr>
        <w:t>sex</w:t>
      </w:r>
      <w:r w:rsidRPr="00E26723">
        <w:rPr>
          <w:rFonts w:ascii="Times New Roman" w:hAnsi="Times New Roman" w:cs="Times New Roman"/>
          <w:sz w:val="24"/>
          <w:szCs w:val="24"/>
        </w:rPr>
        <w:t xml:space="preserve">, but we could just take 100 random cases from everyone tagged from a particular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category. Then the more detailed forms of evaluation found from the qualitative analysis could be used to inform the broader findings from the corpus analysis. For example, in </w:t>
      </w:r>
      <w:r w:rsidR="00116FE5">
        <w:rPr>
          <w:rFonts w:ascii="Times New Roman" w:hAnsi="Times New Roman" w:cs="Times New Roman"/>
          <w:sz w:val="24"/>
          <w:szCs w:val="24"/>
        </w:rPr>
        <w:t>Section</w:t>
      </w:r>
      <w:r w:rsidRPr="00E26723">
        <w:rPr>
          <w:rFonts w:ascii="Times New Roman" w:hAnsi="Times New Roman" w:cs="Times New Roman"/>
          <w:sz w:val="24"/>
          <w:szCs w:val="24"/>
        </w:rPr>
        <w:t xml:space="preserve"> 3, we found that both age groups complained most about staff. However, from the qualitative analysis, we found that complaints about staff tended to be focussed </w:t>
      </w:r>
      <w:proofErr w:type="gramStart"/>
      <w:r w:rsidRPr="00E26723">
        <w:rPr>
          <w:rFonts w:ascii="Times New Roman" w:hAnsi="Times New Roman" w:cs="Times New Roman"/>
          <w:sz w:val="24"/>
          <w:szCs w:val="24"/>
        </w:rPr>
        <w:t>around</w:t>
      </w:r>
      <w:proofErr w:type="gramEnd"/>
      <w:r w:rsidRPr="00E26723">
        <w:rPr>
          <w:rFonts w:ascii="Times New Roman" w:hAnsi="Times New Roman" w:cs="Times New Roman"/>
          <w:sz w:val="24"/>
          <w:szCs w:val="24"/>
        </w:rPr>
        <w:t xml:space="preserve"> interpersonal skills and staff neglect. Similarly, the corpus analysis in </w:t>
      </w:r>
      <w:r w:rsidR="00116FE5">
        <w:rPr>
          <w:rFonts w:ascii="Times New Roman" w:hAnsi="Times New Roman" w:cs="Times New Roman"/>
          <w:sz w:val="24"/>
          <w:szCs w:val="24"/>
        </w:rPr>
        <w:t>Section</w:t>
      </w:r>
      <w:r w:rsidRPr="00E26723">
        <w:rPr>
          <w:rFonts w:ascii="Times New Roman" w:hAnsi="Times New Roman" w:cs="Times New Roman"/>
          <w:sz w:val="24"/>
          <w:szCs w:val="24"/>
        </w:rPr>
        <w:t xml:space="preserve"> 3 identified a category that we called ‘Care’, while the qualitative analysis of the sample indicated that aftercare was particularly a concern of one age group. Matching up categories in this way would help to provide finer granularity along with the accuracy based on the larger numbers.</w:t>
      </w:r>
    </w:p>
    <w:p w14:paraId="71F150D6" w14:textId="77777777" w:rsidR="000B00EC" w:rsidRPr="00E26723" w:rsidRDefault="000B00EC" w:rsidP="000B00EC">
      <w:pPr>
        <w:spacing w:after="0"/>
        <w:rPr>
          <w:rFonts w:ascii="Times New Roman" w:hAnsi="Times New Roman" w:cs="Times New Roman"/>
          <w:sz w:val="24"/>
          <w:szCs w:val="24"/>
        </w:rPr>
      </w:pPr>
    </w:p>
    <w:p w14:paraId="51B706E5" w14:textId="7D345066" w:rsidR="000B00EC" w:rsidRPr="00E26723" w:rsidRDefault="000B00EC" w:rsidP="000B00EC">
      <w:pPr>
        <w:spacing w:after="0"/>
        <w:rPr>
          <w:rFonts w:ascii="Times New Roman" w:hAnsi="Times New Roman" w:cs="Times New Roman"/>
          <w:sz w:val="24"/>
          <w:szCs w:val="24"/>
        </w:rPr>
      </w:pPr>
      <w:r w:rsidRPr="00E26723">
        <w:rPr>
          <w:rFonts w:ascii="Times New Roman" w:hAnsi="Times New Roman" w:cs="Times New Roman"/>
          <w:sz w:val="24"/>
          <w:szCs w:val="24"/>
        </w:rPr>
        <w:t xml:space="preserve">Yet even if we do have access to reliable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metadata, for example in the form of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annotation, this does not necessarily mean that there is not also a place for the kinds of </w:t>
      </w:r>
      <w:r w:rsidR="00FC28EA">
        <w:rPr>
          <w:rFonts w:ascii="Times New Roman" w:hAnsi="Times New Roman" w:cs="Times New Roman"/>
          <w:sz w:val="24"/>
          <w:szCs w:val="24"/>
        </w:rPr>
        <w:t>self-reference</w:t>
      </w:r>
      <w:r w:rsidRPr="00E26723">
        <w:rPr>
          <w:rFonts w:ascii="Times New Roman" w:hAnsi="Times New Roman" w:cs="Times New Roman"/>
          <w:sz w:val="24"/>
          <w:szCs w:val="24"/>
        </w:rPr>
        <w:t xml:space="preserve">-based approach utilised in parts of the foregoing analysis (and in Baker et al. 2019). Having at our avail a wide range of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tags can make an analyst feel like a </w:t>
      </w:r>
      <w:r>
        <w:rPr>
          <w:rFonts w:ascii="Times New Roman" w:hAnsi="Times New Roman" w:cs="Times New Roman"/>
          <w:sz w:val="24"/>
          <w:szCs w:val="24"/>
        </w:rPr>
        <w:t>child</w:t>
      </w:r>
      <w:r w:rsidRPr="00E26723">
        <w:rPr>
          <w:rFonts w:ascii="Times New Roman" w:hAnsi="Times New Roman" w:cs="Times New Roman"/>
          <w:sz w:val="24"/>
          <w:szCs w:val="24"/>
        </w:rPr>
        <w:t xml:space="preserve"> in a sweet shop, not knowing which aspect of identity or identity variables to consider in their analys</w:t>
      </w:r>
      <w:r>
        <w:rPr>
          <w:rFonts w:ascii="Times New Roman" w:hAnsi="Times New Roman" w:cs="Times New Roman"/>
          <w:sz w:val="24"/>
          <w:szCs w:val="24"/>
        </w:rPr>
        <w:t>is</w:t>
      </w:r>
      <w:r w:rsidRPr="00E26723">
        <w:rPr>
          <w:rFonts w:ascii="Times New Roman" w:hAnsi="Times New Roman" w:cs="Times New Roman"/>
          <w:sz w:val="24"/>
          <w:szCs w:val="24"/>
        </w:rPr>
        <w:t xml:space="preserve">. In such cases, we envisage how mentions of </w:t>
      </w:r>
      <w:proofErr w:type="gramStart"/>
      <w:r w:rsidRPr="00E26723">
        <w:rPr>
          <w:rFonts w:ascii="Times New Roman" w:hAnsi="Times New Roman" w:cs="Times New Roman"/>
          <w:sz w:val="24"/>
          <w:szCs w:val="24"/>
        </w:rPr>
        <w:t>particular identity</w:t>
      </w:r>
      <w:proofErr w:type="gramEnd"/>
      <w:r w:rsidRPr="00E26723">
        <w:rPr>
          <w:rFonts w:ascii="Times New Roman" w:hAnsi="Times New Roman" w:cs="Times New Roman"/>
          <w:sz w:val="24"/>
          <w:szCs w:val="24"/>
        </w:rPr>
        <w:t xml:space="preserve"> aspects in the texts within the corpus could help in determining areas for analytical focus. Such a bottom-up approach has the advantage </w:t>
      </w:r>
      <w:r>
        <w:rPr>
          <w:rFonts w:ascii="Times New Roman" w:hAnsi="Times New Roman" w:cs="Times New Roman"/>
          <w:sz w:val="24"/>
          <w:szCs w:val="24"/>
        </w:rPr>
        <w:t xml:space="preserve">in </w:t>
      </w:r>
      <w:r w:rsidRPr="00E26723">
        <w:rPr>
          <w:rFonts w:ascii="Times New Roman" w:hAnsi="Times New Roman" w:cs="Times New Roman"/>
          <w:sz w:val="24"/>
          <w:szCs w:val="24"/>
        </w:rPr>
        <w:t>giv</w:t>
      </w:r>
      <w:r>
        <w:rPr>
          <w:rFonts w:ascii="Times New Roman" w:hAnsi="Times New Roman" w:cs="Times New Roman"/>
          <w:sz w:val="24"/>
          <w:szCs w:val="24"/>
        </w:rPr>
        <w:t>ing</w:t>
      </w:r>
      <w:r w:rsidRPr="00E26723">
        <w:rPr>
          <w:rFonts w:ascii="Times New Roman" w:hAnsi="Times New Roman" w:cs="Times New Roman"/>
          <w:sz w:val="24"/>
          <w:szCs w:val="24"/>
        </w:rPr>
        <w:t xml:space="preserve"> us a data-driven warrant for exploring certain identity categories, being selected for example because they are the most frequent ones, thereby reducing the chances that analysts focus on categories that they find interesting, but which aren’t </w:t>
      </w:r>
      <w:proofErr w:type="gramStart"/>
      <w:r w:rsidRPr="00E26723">
        <w:rPr>
          <w:rFonts w:ascii="Times New Roman" w:hAnsi="Times New Roman" w:cs="Times New Roman"/>
          <w:sz w:val="24"/>
          <w:szCs w:val="24"/>
        </w:rPr>
        <w:t xml:space="preserve">actually </w:t>
      </w:r>
      <w:r>
        <w:rPr>
          <w:rFonts w:ascii="Times New Roman" w:hAnsi="Times New Roman" w:cs="Times New Roman"/>
          <w:sz w:val="24"/>
          <w:szCs w:val="24"/>
        </w:rPr>
        <w:t>that</w:t>
      </w:r>
      <w:proofErr w:type="gramEnd"/>
      <w:r>
        <w:rPr>
          <w:rFonts w:ascii="Times New Roman" w:hAnsi="Times New Roman" w:cs="Times New Roman"/>
          <w:sz w:val="24"/>
          <w:szCs w:val="24"/>
        </w:rPr>
        <w:t xml:space="preserve"> </w:t>
      </w:r>
      <w:r w:rsidRPr="00E26723">
        <w:rPr>
          <w:rFonts w:ascii="Times New Roman" w:hAnsi="Times New Roman" w:cs="Times New Roman"/>
          <w:sz w:val="24"/>
          <w:szCs w:val="24"/>
        </w:rPr>
        <w:t xml:space="preserve">relevant to the language users represented in their data. </w:t>
      </w:r>
    </w:p>
    <w:p w14:paraId="7590616B" w14:textId="77777777" w:rsidR="000B00EC" w:rsidRPr="00E26723" w:rsidRDefault="000B00EC" w:rsidP="000B00EC">
      <w:pPr>
        <w:spacing w:after="0"/>
        <w:rPr>
          <w:rFonts w:ascii="Times New Roman" w:hAnsi="Times New Roman" w:cs="Times New Roman"/>
          <w:sz w:val="24"/>
          <w:szCs w:val="24"/>
        </w:rPr>
      </w:pPr>
    </w:p>
    <w:p w14:paraId="3EF64B18" w14:textId="5AFD5E5A" w:rsidR="000B00EC" w:rsidRPr="00E26723" w:rsidRDefault="000B00EC" w:rsidP="000B00EC">
      <w:pPr>
        <w:spacing w:after="0"/>
        <w:rPr>
          <w:rFonts w:ascii="Times New Roman" w:hAnsi="Times New Roman" w:cs="Times New Roman"/>
          <w:sz w:val="24"/>
          <w:szCs w:val="24"/>
        </w:rPr>
      </w:pPr>
      <w:r w:rsidRPr="00E26723">
        <w:rPr>
          <w:rFonts w:ascii="Times New Roman" w:hAnsi="Times New Roman" w:cs="Times New Roman"/>
          <w:sz w:val="24"/>
          <w:szCs w:val="24"/>
        </w:rPr>
        <w:t xml:space="preserve">One way we could do this would be to search for the frequency of certain identity labels and then focus, through analysis utilising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tags, on the variables that are most likely to be noted as salient by the language users in our corpus themselves. Another, more bottom-up approach, would involve looking closely at a sample of texts in the corpus and noting emergent identity categories which could then form the focus on an annotation-based analysis. A benefit of this approach is that it may help us to account for more subtle or even implied forms of identity </w:t>
      </w:r>
      <w:r w:rsidR="00FC28EA">
        <w:rPr>
          <w:rFonts w:ascii="Times New Roman" w:hAnsi="Times New Roman" w:cs="Times New Roman"/>
          <w:sz w:val="24"/>
          <w:szCs w:val="24"/>
        </w:rPr>
        <w:t>self-referencing</w:t>
      </w:r>
      <w:r w:rsidR="00FC28EA" w:rsidRPr="00E26723">
        <w:rPr>
          <w:rFonts w:ascii="Times New Roman" w:hAnsi="Times New Roman" w:cs="Times New Roman"/>
          <w:sz w:val="24"/>
          <w:szCs w:val="24"/>
        </w:rPr>
        <w:t xml:space="preserve"> </w:t>
      </w:r>
      <w:r w:rsidRPr="00E26723">
        <w:rPr>
          <w:rFonts w:ascii="Times New Roman" w:hAnsi="Times New Roman" w:cs="Times New Roman"/>
          <w:sz w:val="24"/>
          <w:szCs w:val="24"/>
        </w:rPr>
        <w:t xml:space="preserve">which may otherwise be overlooked by the kinds of frequency searches described above. Such an approach may also bring us closer to observing intersectional aspects of identity, where we see whether certain identity categories tend to be implicitly or explicitly referenced in conjunction with one another. Whichever approach we opt for, one limitation seems to be that as soon as we start scaling up our corpus analysis, we naturally lose sight of some emergent identity categories, with more implicit instances of identity marking, for example around variables like social </w:t>
      </w:r>
      <w:proofErr w:type="gramStart"/>
      <w:r w:rsidRPr="00E26723">
        <w:rPr>
          <w:rFonts w:ascii="Times New Roman" w:hAnsi="Times New Roman" w:cs="Times New Roman"/>
          <w:sz w:val="24"/>
          <w:szCs w:val="24"/>
        </w:rPr>
        <w:t>class in particular, being</w:t>
      </w:r>
      <w:proofErr w:type="gramEnd"/>
      <w:r w:rsidRPr="00E26723">
        <w:rPr>
          <w:rFonts w:ascii="Times New Roman" w:hAnsi="Times New Roman" w:cs="Times New Roman"/>
          <w:sz w:val="24"/>
          <w:szCs w:val="24"/>
        </w:rPr>
        <w:t xml:space="preserve"> perhaps the most likely to be at risk of being overlooked altogether. </w:t>
      </w:r>
      <w:r>
        <w:rPr>
          <w:rFonts w:ascii="Times New Roman" w:hAnsi="Times New Roman" w:cs="Times New Roman"/>
          <w:sz w:val="24"/>
          <w:szCs w:val="24"/>
        </w:rPr>
        <w:t xml:space="preserve">Additionally, identity characteristics like sexuality may receive less attention, perhaps because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the population view their own sexual identity as heterosexual (the unmarked case) while those with non-heterosexual identities may be less willing to disclose them. Frequency should not be the only indicator of importance then, and should be supplemented with a qualitative aspect to the analysis which looks at how identity groups are oriented to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it is notable that people complained about the questions on sexuality and ethnicity). </w:t>
      </w:r>
    </w:p>
    <w:p w14:paraId="09ABB010" w14:textId="77777777" w:rsidR="000B00EC" w:rsidRPr="00E26723" w:rsidRDefault="000B00EC" w:rsidP="000B00EC">
      <w:pPr>
        <w:spacing w:after="0"/>
        <w:rPr>
          <w:rFonts w:ascii="Times New Roman" w:hAnsi="Times New Roman" w:cs="Times New Roman"/>
          <w:sz w:val="24"/>
          <w:szCs w:val="24"/>
        </w:rPr>
      </w:pPr>
    </w:p>
    <w:p w14:paraId="1A8E0F36" w14:textId="175940F4" w:rsidR="000B00EC" w:rsidRPr="00E26723" w:rsidRDefault="000B00EC" w:rsidP="000B00EC">
      <w:pPr>
        <w:autoSpaceDE w:val="0"/>
        <w:autoSpaceDN w:val="0"/>
        <w:adjustRightInd w:val="0"/>
        <w:spacing w:after="0" w:line="276" w:lineRule="auto"/>
        <w:rPr>
          <w:rFonts w:ascii="Times New Roman" w:hAnsi="Times New Roman" w:cs="Times New Roman"/>
          <w:sz w:val="24"/>
          <w:szCs w:val="24"/>
        </w:rPr>
      </w:pPr>
      <w:r w:rsidRPr="00E26723">
        <w:rPr>
          <w:rFonts w:ascii="Times New Roman" w:hAnsi="Times New Roman" w:cs="Times New Roman"/>
          <w:sz w:val="24"/>
          <w:szCs w:val="24"/>
        </w:rPr>
        <w:lastRenderedPageBreak/>
        <w:t xml:space="preserve">Taken together, then, the </w:t>
      </w:r>
      <w:r w:rsidR="00FC28EA">
        <w:rPr>
          <w:rFonts w:ascii="Times New Roman" w:hAnsi="Times New Roman" w:cs="Times New Roman"/>
          <w:sz w:val="24"/>
          <w:szCs w:val="24"/>
        </w:rPr>
        <w:t>self-reference-based</w:t>
      </w:r>
      <w:r w:rsidR="00FC28EA" w:rsidRPr="00E26723">
        <w:rPr>
          <w:rFonts w:ascii="Times New Roman" w:hAnsi="Times New Roman" w:cs="Times New Roman"/>
          <w:sz w:val="24"/>
          <w:szCs w:val="24"/>
        </w:rPr>
        <w:t xml:space="preserve"> </w:t>
      </w:r>
      <w:r w:rsidRPr="00E26723">
        <w:rPr>
          <w:rFonts w:ascii="Times New Roman" w:hAnsi="Times New Roman" w:cs="Times New Roman"/>
          <w:sz w:val="24"/>
          <w:szCs w:val="24"/>
        </w:rPr>
        <w:t>approach can give our analysis focus</w:t>
      </w:r>
      <w:r w:rsidR="00D9318C">
        <w:rPr>
          <w:rFonts w:ascii="Times New Roman" w:hAnsi="Times New Roman" w:cs="Times New Roman"/>
          <w:sz w:val="24"/>
          <w:szCs w:val="24"/>
        </w:rPr>
        <w:t>, guard against critical overreliance on correlational statistics,</w:t>
      </w:r>
      <w:r w:rsidRPr="00E26723">
        <w:rPr>
          <w:rFonts w:ascii="Times New Roman" w:hAnsi="Times New Roman" w:cs="Times New Roman"/>
          <w:sz w:val="24"/>
          <w:szCs w:val="24"/>
        </w:rPr>
        <w:t xml:space="preserve"> and narrow the gap between our observations and interpretations, while reliable metadata can give us scalability and help us to assess the demographic balance of a corpus, in turn helping us to guard against the influence of strong imbalances. Therefore, we would say that if you have metadata, you can still find use for </w:t>
      </w:r>
      <w:r>
        <w:rPr>
          <w:rFonts w:ascii="Times New Roman" w:hAnsi="Times New Roman" w:cs="Times New Roman"/>
          <w:sz w:val="24"/>
          <w:szCs w:val="24"/>
        </w:rPr>
        <w:t>approaches which examine smaller samples in a more qualitative way</w:t>
      </w:r>
      <w:r w:rsidRPr="00E26723">
        <w:rPr>
          <w:rFonts w:ascii="Times New Roman" w:hAnsi="Times New Roman" w:cs="Times New Roman"/>
          <w:sz w:val="24"/>
          <w:szCs w:val="24"/>
        </w:rPr>
        <w:t xml:space="preserve">. </w:t>
      </w:r>
      <w:r>
        <w:rPr>
          <w:rFonts w:ascii="Times New Roman" w:hAnsi="Times New Roman" w:cs="Times New Roman"/>
          <w:sz w:val="24"/>
          <w:szCs w:val="24"/>
        </w:rPr>
        <w:t>However</w:t>
      </w:r>
      <w:r w:rsidRPr="00E26723">
        <w:rPr>
          <w:rFonts w:ascii="Times New Roman" w:hAnsi="Times New Roman" w:cs="Times New Roman"/>
          <w:sz w:val="24"/>
          <w:szCs w:val="24"/>
        </w:rPr>
        <w:t xml:space="preserve">, large-scale annotation </w:t>
      </w:r>
      <w:r>
        <w:rPr>
          <w:rFonts w:ascii="Times New Roman" w:hAnsi="Times New Roman" w:cs="Times New Roman"/>
          <w:sz w:val="24"/>
          <w:szCs w:val="24"/>
        </w:rPr>
        <w:t>can be</w:t>
      </w:r>
      <w:r w:rsidRPr="00E26723">
        <w:rPr>
          <w:rFonts w:ascii="Times New Roman" w:hAnsi="Times New Roman" w:cs="Times New Roman"/>
          <w:sz w:val="24"/>
          <w:szCs w:val="24"/>
        </w:rPr>
        <w:t xml:space="preserve"> time-consuming and expensive</w:t>
      </w:r>
      <w:r w:rsidR="00D9318C">
        <w:rPr>
          <w:rFonts w:ascii="Times New Roman" w:hAnsi="Times New Roman" w:cs="Times New Roman"/>
          <w:sz w:val="24"/>
          <w:szCs w:val="24"/>
        </w:rPr>
        <w:t>,</w:t>
      </w:r>
      <w:r w:rsidRPr="00E26723">
        <w:rPr>
          <w:rFonts w:ascii="Times New Roman" w:hAnsi="Times New Roman" w:cs="Times New Roman"/>
          <w:sz w:val="24"/>
          <w:szCs w:val="24"/>
        </w:rPr>
        <w:t xml:space="preserve"> </w:t>
      </w:r>
      <w:r>
        <w:rPr>
          <w:rFonts w:ascii="Times New Roman" w:hAnsi="Times New Roman" w:cs="Times New Roman"/>
          <w:sz w:val="24"/>
          <w:szCs w:val="24"/>
        </w:rPr>
        <w:t>so</w:t>
      </w:r>
      <w:r w:rsidRPr="00E26723">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Pr="00E26723">
        <w:rPr>
          <w:rFonts w:ascii="Times New Roman" w:hAnsi="Times New Roman" w:cs="Times New Roman"/>
          <w:sz w:val="24"/>
          <w:szCs w:val="24"/>
        </w:rPr>
        <w:t xml:space="preserve">sometimes not possible to reliably code a corpus for such information, for example because its contributors are anonymous (e.g., with some forms of social media data). In such cases, the </w:t>
      </w:r>
      <w:r w:rsidR="00FC28EA">
        <w:rPr>
          <w:rFonts w:ascii="Times New Roman" w:hAnsi="Times New Roman" w:cs="Times New Roman"/>
          <w:sz w:val="24"/>
          <w:szCs w:val="24"/>
        </w:rPr>
        <w:t>self-reference-based</w:t>
      </w:r>
      <w:r w:rsidR="00FC28EA" w:rsidRPr="00E26723">
        <w:rPr>
          <w:rFonts w:ascii="Times New Roman" w:hAnsi="Times New Roman" w:cs="Times New Roman"/>
          <w:sz w:val="24"/>
          <w:szCs w:val="24"/>
        </w:rPr>
        <w:t xml:space="preserve"> </w:t>
      </w:r>
      <w:r w:rsidRPr="00E26723">
        <w:rPr>
          <w:rFonts w:ascii="Times New Roman" w:hAnsi="Times New Roman" w:cs="Times New Roman"/>
          <w:sz w:val="24"/>
          <w:szCs w:val="24"/>
        </w:rPr>
        <w:t xml:space="preserve">approach can be useful, but we need to be mindful of its limitations, which we have discussed throughout this </w:t>
      </w:r>
      <w:r w:rsidR="00116FE5">
        <w:rPr>
          <w:rFonts w:ascii="Times New Roman" w:hAnsi="Times New Roman" w:cs="Times New Roman"/>
          <w:sz w:val="24"/>
          <w:szCs w:val="24"/>
        </w:rPr>
        <w:t>section</w:t>
      </w:r>
      <w:r w:rsidRPr="00E26723">
        <w:rPr>
          <w:rFonts w:ascii="Times New Roman" w:hAnsi="Times New Roman" w:cs="Times New Roman"/>
          <w:sz w:val="24"/>
          <w:szCs w:val="24"/>
        </w:rPr>
        <w:t xml:space="preserve">. </w:t>
      </w:r>
    </w:p>
    <w:p w14:paraId="56EA4356" w14:textId="77777777" w:rsidR="000B00EC" w:rsidRPr="00E26723" w:rsidRDefault="000B00EC" w:rsidP="000B00EC">
      <w:pPr>
        <w:autoSpaceDE w:val="0"/>
        <w:autoSpaceDN w:val="0"/>
        <w:adjustRightInd w:val="0"/>
        <w:spacing w:after="0" w:line="276" w:lineRule="auto"/>
        <w:rPr>
          <w:rFonts w:ascii="Times New Roman" w:hAnsi="Times New Roman" w:cs="Times New Roman"/>
          <w:sz w:val="24"/>
          <w:szCs w:val="24"/>
        </w:rPr>
      </w:pPr>
    </w:p>
    <w:p w14:paraId="76BFFA10" w14:textId="2441553F" w:rsidR="000B00EC" w:rsidRPr="00E26723" w:rsidRDefault="000B00EC" w:rsidP="000B00EC">
      <w:pPr>
        <w:autoSpaceDE w:val="0"/>
        <w:autoSpaceDN w:val="0"/>
        <w:adjustRightInd w:val="0"/>
        <w:spacing w:after="0" w:line="276" w:lineRule="auto"/>
        <w:rPr>
          <w:rFonts w:ascii="Times New Roman" w:hAnsi="Times New Roman" w:cs="Times New Roman"/>
          <w:sz w:val="24"/>
          <w:szCs w:val="24"/>
        </w:rPr>
      </w:pPr>
      <w:r w:rsidRPr="00E26723">
        <w:rPr>
          <w:rFonts w:ascii="Times New Roman" w:hAnsi="Times New Roman" w:cs="Times New Roman"/>
          <w:sz w:val="24"/>
          <w:szCs w:val="24"/>
        </w:rPr>
        <w:t xml:space="preserve">We conclude, then, with the view that a corpus-based approach to comparing </w:t>
      </w:r>
      <w:r>
        <w:rPr>
          <w:rFonts w:ascii="Times New Roman" w:hAnsi="Times New Roman" w:cs="Times New Roman"/>
          <w:sz w:val="24"/>
          <w:szCs w:val="24"/>
        </w:rPr>
        <w:t>socio-</w:t>
      </w:r>
      <w:r w:rsidRPr="00E26723">
        <w:rPr>
          <w:rFonts w:ascii="Times New Roman" w:hAnsi="Times New Roman" w:cs="Times New Roman"/>
          <w:sz w:val="24"/>
          <w:szCs w:val="24"/>
        </w:rPr>
        <w:t xml:space="preserve">demographic categories in data like patient feedback has value, although there is potential to make claims that are too general or to miss the whole picture. Complementing the annotation-based approach with searches for identity </w:t>
      </w:r>
      <w:r w:rsidR="00FC28EA">
        <w:rPr>
          <w:rFonts w:ascii="Times New Roman" w:hAnsi="Times New Roman" w:cs="Times New Roman"/>
          <w:sz w:val="24"/>
          <w:szCs w:val="24"/>
        </w:rPr>
        <w:t>references</w:t>
      </w:r>
      <w:r w:rsidRPr="00E26723">
        <w:rPr>
          <w:rFonts w:ascii="Times New Roman" w:hAnsi="Times New Roman" w:cs="Times New Roman"/>
          <w:sz w:val="24"/>
          <w:szCs w:val="24"/>
        </w:rPr>
        <w:t xml:space="preserve">, as well as combining a whole-corpus approach with one in which we work more closely with samples, such as those described above, are, we would argue, likely to help us to fill in some of the gaps and ultimately provide a richer account of our data. </w:t>
      </w:r>
      <w:r w:rsidR="00096483">
        <w:rPr>
          <w:rFonts w:ascii="Times New Roman" w:hAnsi="Times New Roman" w:cs="Times New Roman"/>
          <w:sz w:val="24"/>
          <w:szCs w:val="24"/>
        </w:rPr>
        <w:t xml:space="preserve">In numerous contexts, people are asked to provide feedback, from something as banal as having a plumber fix a sink to more life-changing contexts like cancer treatment. It is important then, that those who are tasked with making sense of this feedback are provided with workable techniques of analysing it, so that they can make appropriate recommendations for improvements. We hope that this Element has identified how some of these techniques may be utilised. </w:t>
      </w:r>
    </w:p>
    <w:p w14:paraId="46975AF8" w14:textId="2D8FE472" w:rsidR="000B00EC" w:rsidRDefault="000B00EC">
      <w:r>
        <w:br w:type="page"/>
      </w:r>
    </w:p>
    <w:p w14:paraId="7040C4D9" w14:textId="77777777" w:rsidR="000B00EC" w:rsidRDefault="000B00EC" w:rsidP="000B00EC">
      <w:pPr>
        <w:pStyle w:val="xmsonormal"/>
        <w:shd w:val="clear" w:color="auto" w:fill="FFFFFF"/>
        <w:spacing w:before="0" w:beforeAutospacing="0" w:after="0" w:afterAutospacing="0" w:line="276" w:lineRule="auto"/>
        <w:rPr>
          <w:b/>
          <w:bCs/>
          <w:color w:val="201F1E"/>
        </w:rPr>
      </w:pPr>
      <w:r>
        <w:rPr>
          <w:b/>
          <w:bCs/>
          <w:color w:val="201F1E"/>
        </w:rPr>
        <w:lastRenderedPageBreak/>
        <w:t>References</w:t>
      </w:r>
    </w:p>
    <w:p w14:paraId="7FCCA314" w14:textId="77777777" w:rsidR="000B00EC" w:rsidRDefault="000B00EC" w:rsidP="000B00EC">
      <w:pPr>
        <w:pStyle w:val="xmsonormal"/>
        <w:shd w:val="clear" w:color="auto" w:fill="FFFFFF"/>
        <w:spacing w:before="0" w:beforeAutospacing="0" w:after="0" w:afterAutospacing="0" w:line="276" w:lineRule="auto"/>
        <w:rPr>
          <w:b/>
          <w:bCs/>
          <w:color w:val="201F1E"/>
        </w:rPr>
      </w:pPr>
    </w:p>
    <w:p w14:paraId="4A5EC904" w14:textId="77777777" w:rsidR="000B00EC" w:rsidRPr="001E62E0" w:rsidRDefault="000B00EC" w:rsidP="000B00E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Baker, P. (2006). </w:t>
      </w:r>
      <w:r>
        <w:rPr>
          <w:rFonts w:ascii="Times New Roman" w:hAnsi="Times New Roman" w:cs="Times New Roman"/>
          <w:i/>
          <w:iCs/>
          <w:sz w:val="24"/>
          <w:szCs w:val="24"/>
        </w:rPr>
        <w:t>Using Corpora in Discourse Analysis</w:t>
      </w:r>
      <w:r>
        <w:rPr>
          <w:rFonts w:ascii="Times New Roman" w:hAnsi="Times New Roman" w:cs="Times New Roman"/>
          <w:sz w:val="24"/>
          <w:szCs w:val="24"/>
        </w:rPr>
        <w:t>. London: Continuum.</w:t>
      </w:r>
    </w:p>
    <w:p w14:paraId="3152893A" w14:textId="77777777" w:rsidR="000B00EC" w:rsidRDefault="000B00EC" w:rsidP="000B00EC">
      <w:pPr>
        <w:spacing w:after="0" w:line="276" w:lineRule="auto"/>
        <w:rPr>
          <w:rFonts w:ascii="Times New Roman" w:hAnsi="Times New Roman" w:cs="Times New Roman"/>
          <w:sz w:val="24"/>
          <w:szCs w:val="24"/>
        </w:rPr>
      </w:pPr>
    </w:p>
    <w:p w14:paraId="466749B1" w14:textId="6CF992BD" w:rsidR="000B00EC" w:rsidRDefault="000B00EC" w:rsidP="000B00EC">
      <w:pPr>
        <w:spacing w:after="0" w:line="276" w:lineRule="auto"/>
        <w:rPr>
          <w:rFonts w:ascii="Times New Roman" w:hAnsi="Times New Roman" w:cs="Times New Roman"/>
          <w:sz w:val="24"/>
          <w:szCs w:val="24"/>
        </w:rPr>
      </w:pPr>
      <w:r w:rsidRPr="000A39DC">
        <w:rPr>
          <w:rFonts w:ascii="Times New Roman" w:hAnsi="Times New Roman" w:cs="Times New Roman"/>
          <w:sz w:val="24"/>
          <w:szCs w:val="24"/>
        </w:rPr>
        <w:t xml:space="preserve">Baker, P. (2008). </w:t>
      </w:r>
      <w:r w:rsidRPr="000A39DC">
        <w:rPr>
          <w:rFonts w:ascii="Times New Roman" w:hAnsi="Times New Roman" w:cs="Times New Roman"/>
          <w:i/>
          <w:iCs/>
          <w:sz w:val="24"/>
          <w:szCs w:val="24"/>
        </w:rPr>
        <w:t xml:space="preserve">Sexed Texts: Language, </w:t>
      </w:r>
      <w:proofErr w:type="gramStart"/>
      <w:r w:rsidRPr="000A39DC">
        <w:rPr>
          <w:rFonts w:ascii="Times New Roman" w:hAnsi="Times New Roman" w:cs="Times New Roman"/>
          <w:i/>
          <w:iCs/>
          <w:sz w:val="24"/>
          <w:szCs w:val="24"/>
        </w:rPr>
        <w:t>gender</w:t>
      </w:r>
      <w:proofErr w:type="gramEnd"/>
      <w:r w:rsidRPr="000A39DC">
        <w:rPr>
          <w:rFonts w:ascii="Times New Roman" w:hAnsi="Times New Roman" w:cs="Times New Roman"/>
          <w:i/>
          <w:iCs/>
          <w:sz w:val="24"/>
          <w:szCs w:val="24"/>
        </w:rPr>
        <w:t xml:space="preserve"> and sexuality. </w:t>
      </w:r>
      <w:r w:rsidRPr="000A39DC">
        <w:rPr>
          <w:rFonts w:ascii="Times New Roman" w:hAnsi="Times New Roman" w:cs="Times New Roman"/>
          <w:sz w:val="24"/>
          <w:szCs w:val="24"/>
        </w:rPr>
        <w:t>Sheffield: Equinox.</w:t>
      </w:r>
    </w:p>
    <w:p w14:paraId="3D7F5BBD" w14:textId="5E810495" w:rsidR="003E58D9" w:rsidRDefault="003E58D9" w:rsidP="000B00EC">
      <w:pPr>
        <w:spacing w:after="0" w:line="276" w:lineRule="auto"/>
        <w:rPr>
          <w:rFonts w:ascii="Times New Roman" w:hAnsi="Times New Roman" w:cs="Times New Roman"/>
          <w:sz w:val="24"/>
          <w:szCs w:val="24"/>
        </w:rPr>
      </w:pPr>
    </w:p>
    <w:p w14:paraId="728146E7" w14:textId="77777777" w:rsidR="003E58D9" w:rsidRPr="005B4ED3" w:rsidRDefault="003E58D9" w:rsidP="003E58D9">
      <w:pPr>
        <w:autoSpaceDE w:val="0"/>
        <w:autoSpaceDN w:val="0"/>
        <w:adjustRightInd w:val="0"/>
        <w:spacing w:after="0" w:line="276" w:lineRule="auto"/>
        <w:rPr>
          <w:rFonts w:ascii="Times New Roman" w:hAnsi="Times New Roman" w:cs="Times New Roman"/>
          <w:sz w:val="24"/>
          <w:szCs w:val="24"/>
        </w:rPr>
      </w:pPr>
      <w:r w:rsidRPr="005B4ED3">
        <w:rPr>
          <w:rFonts w:ascii="Times New Roman" w:hAnsi="Times New Roman" w:cs="Times New Roman"/>
          <w:sz w:val="24"/>
          <w:szCs w:val="24"/>
        </w:rPr>
        <w:t xml:space="preserve">Baker, P. (2010). </w:t>
      </w:r>
      <w:r w:rsidRPr="005B4ED3">
        <w:rPr>
          <w:rFonts w:ascii="Times New Roman" w:hAnsi="Times New Roman" w:cs="Times New Roman"/>
          <w:i/>
          <w:iCs/>
          <w:sz w:val="24"/>
          <w:szCs w:val="24"/>
        </w:rPr>
        <w:t>Sociolinguistics and Corpus Linguistics</w:t>
      </w:r>
      <w:r w:rsidRPr="005B4ED3">
        <w:rPr>
          <w:rFonts w:ascii="Times New Roman" w:hAnsi="Times New Roman" w:cs="Times New Roman"/>
          <w:sz w:val="24"/>
          <w:szCs w:val="24"/>
        </w:rPr>
        <w:t>. Edinburgh: Edinburgh University Press.</w:t>
      </w:r>
    </w:p>
    <w:p w14:paraId="648A0A8B" w14:textId="77777777" w:rsidR="003E58D9" w:rsidRDefault="003E58D9" w:rsidP="003E58D9">
      <w:pPr>
        <w:autoSpaceDE w:val="0"/>
        <w:autoSpaceDN w:val="0"/>
        <w:adjustRightInd w:val="0"/>
        <w:spacing w:after="0" w:line="276" w:lineRule="auto"/>
        <w:rPr>
          <w:rFonts w:ascii="Times New Roman" w:hAnsi="Times New Roman" w:cs="Times New Roman"/>
          <w:sz w:val="24"/>
          <w:szCs w:val="24"/>
        </w:rPr>
      </w:pPr>
    </w:p>
    <w:p w14:paraId="1EC375CD" w14:textId="77777777" w:rsidR="003E58D9" w:rsidRDefault="003E58D9" w:rsidP="003E58D9">
      <w:pPr>
        <w:autoSpaceDE w:val="0"/>
        <w:autoSpaceDN w:val="0"/>
        <w:adjustRightInd w:val="0"/>
        <w:spacing w:after="0" w:line="276" w:lineRule="auto"/>
        <w:rPr>
          <w:rFonts w:ascii="Times New Roman" w:hAnsi="Times New Roman" w:cs="Times New Roman"/>
          <w:sz w:val="24"/>
          <w:szCs w:val="24"/>
        </w:rPr>
      </w:pPr>
      <w:r w:rsidRPr="00E64465">
        <w:rPr>
          <w:rFonts w:ascii="Times New Roman" w:hAnsi="Times New Roman" w:cs="Times New Roman"/>
          <w:sz w:val="24"/>
          <w:szCs w:val="24"/>
        </w:rPr>
        <w:t xml:space="preserve">Baker, P. (2014) '"Bad wigs and screaming </w:t>
      </w:r>
      <w:proofErr w:type="spellStart"/>
      <w:r w:rsidRPr="00E64465">
        <w:rPr>
          <w:rFonts w:ascii="Times New Roman" w:hAnsi="Times New Roman" w:cs="Times New Roman"/>
          <w:sz w:val="24"/>
          <w:szCs w:val="24"/>
        </w:rPr>
        <w:t>mimis</w:t>
      </w:r>
      <w:proofErr w:type="spellEnd"/>
      <w:r w:rsidRPr="00E64465">
        <w:rPr>
          <w:rFonts w:ascii="Times New Roman" w:hAnsi="Times New Roman" w:cs="Times New Roman"/>
          <w:sz w:val="24"/>
          <w:szCs w:val="24"/>
        </w:rPr>
        <w:t xml:space="preserve">": Using </w:t>
      </w:r>
      <w:proofErr w:type="gramStart"/>
      <w:r w:rsidRPr="00E64465">
        <w:rPr>
          <w:rFonts w:ascii="Times New Roman" w:hAnsi="Times New Roman" w:cs="Times New Roman"/>
          <w:sz w:val="24"/>
          <w:szCs w:val="24"/>
        </w:rPr>
        <w:t>corpus</w:t>
      </w:r>
      <w:proofErr w:type="gramEnd"/>
      <w:r w:rsidRPr="00E64465">
        <w:rPr>
          <w:rFonts w:ascii="Times New Roman" w:hAnsi="Times New Roman" w:cs="Times New Roman"/>
          <w:sz w:val="24"/>
          <w:szCs w:val="24"/>
        </w:rPr>
        <w:t xml:space="preserve">-Assisted techniques to carry out critical discourse analysis of the representation of trans people in the British press.' In C. Hart and P. Cap (eds) </w:t>
      </w:r>
      <w:r w:rsidRPr="00E003D4">
        <w:rPr>
          <w:rFonts w:ascii="Times New Roman" w:hAnsi="Times New Roman" w:cs="Times New Roman"/>
          <w:i/>
          <w:iCs/>
          <w:sz w:val="24"/>
          <w:szCs w:val="24"/>
        </w:rPr>
        <w:t>Contemporary Critical Discourse Studies</w:t>
      </w:r>
      <w:r w:rsidRPr="00E64465">
        <w:rPr>
          <w:rFonts w:ascii="Times New Roman" w:hAnsi="Times New Roman" w:cs="Times New Roman"/>
          <w:sz w:val="24"/>
          <w:szCs w:val="24"/>
        </w:rPr>
        <w:t>. London, Bloomsbury</w:t>
      </w:r>
      <w:r>
        <w:rPr>
          <w:rFonts w:ascii="Times New Roman" w:hAnsi="Times New Roman" w:cs="Times New Roman"/>
          <w:sz w:val="24"/>
          <w:szCs w:val="24"/>
        </w:rPr>
        <w:t>,</w:t>
      </w:r>
      <w:r w:rsidRPr="00E64465">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E64465">
        <w:rPr>
          <w:rFonts w:ascii="Times New Roman" w:hAnsi="Times New Roman" w:cs="Times New Roman"/>
          <w:sz w:val="24"/>
          <w:szCs w:val="24"/>
        </w:rPr>
        <w:t>211-236</w:t>
      </w:r>
    </w:p>
    <w:p w14:paraId="5D671400" w14:textId="567739A3" w:rsidR="00496581" w:rsidRDefault="00496581" w:rsidP="000B00EC">
      <w:pPr>
        <w:spacing w:after="0" w:line="276" w:lineRule="auto"/>
        <w:rPr>
          <w:rFonts w:ascii="Times New Roman" w:hAnsi="Times New Roman" w:cs="Times New Roman"/>
          <w:sz w:val="24"/>
          <w:szCs w:val="24"/>
        </w:rPr>
      </w:pPr>
    </w:p>
    <w:p w14:paraId="36EB02CC" w14:textId="0D51EB71" w:rsidR="00496581" w:rsidRPr="000A39DC" w:rsidRDefault="00496581" w:rsidP="000B00EC">
      <w:pPr>
        <w:spacing w:after="0" w:line="276" w:lineRule="auto"/>
        <w:rPr>
          <w:rFonts w:ascii="Times New Roman" w:hAnsi="Times New Roman" w:cs="Times New Roman"/>
          <w:sz w:val="24"/>
          <w:szCs w:val="24"/>
        </w:rPr>
      </w:pPr>
      <w:r>
        <w:rPr>
          <w:rFonts w:ascii="Times New Roman" w:hAnsi="Times New Roman" w:cs="Times New Roman"/>
          <w:sz w:val="24"/>
          <w:szCs w:val="24"/>
        </w:rPr>
        <w:t>Baker, P. (201</w:t>
      </w:r>
      <w:r w:rsidR="0084210A">
        <w:rPr>
          <w:rFonts w:ascii="Times New Roman" w:hAnsi="Times New Roman" w:cs="Times New Roman"/>
          <w:sz w:val="24"/>
          <w:szCs w:val="24"/>
        </w:rPr>
        <w:t>4</w:t>
      </w:r>
      <w:r>
        <w:rPr>
          <w:rFonts w:ascii="Times New Roman" w:hAnsi="Times New Roman" w:cs="Times New Roman"/>
          <w:sz w:val="24"/>
          <w:szCs w:val="24"/>
        </w:rPr>
        <w:t>)</w:t>
      </w:r>
      <w:r w:rsidR="003E58D9">
        <w:rPr>
          <w:rFonts w:ascii="Times New Roman" w:hAnsi="Times New Roman" w:cs="Times New Roman"/>
          <w:sz w:val="24"/>
          <w:szCs w:val="24"/>
        </w:rPr>
        <w:t>.</w:t>
      </w:r>
      <w:r>
        <w:rPr>
          <w:rFonts w:ascii="Times New Roman" w:hAnsi="Times New Roman" w:cs="Times New Roman"/>
          <w:sz w:val="24"/>
          <w:szCs w:val="24"/>
        </w:rPr>
        <w:t xml:space="preserve"> </w:t>
      </w:r>
      <w:r w:rsidR="0084210A" w:rsidRPr="00A95E30">
        <w:rPr>
          <w:rFonts w:ascii="Times New Roman" w:hAnsi="Times New Roman" w:cs="Times New Roman"/>
          <w:i/>
          <w:iCs/>
          <w:sz w:val="24"/>
          <w:szCs w:val="24"/>
        </w:rPr>
        <w:t>Using Corpora to Analyse Gender</w:t>
      </w:r>
      <w:r w:rsidR="0084210A">
        <w:rPr>
          <w:rFonts w:ascii="Times New Roman" w:hAnsi="Times New Roman" w:cs="Times New Roman"/>
          <w:sz w:val="24"/>
          <w:szCs w:val="24"/>
        </w:rPr>
        <w:t>. London: Bloomsbury.</w:t>
      </w:r>
    </w:p>
    <w:p w14:paraId="0382DA0E" w14:textId="77777777" w:rsidR="000B00EC" w:rsidRPr="000A39DC" w:rsidRDefault="000B00EC" w:rsidP="000B00EC">
      <w:pPr>
        <w:spacing w:after="0" w:line="276" w:lineRule="auto"/>
        <w:rPr>
          <w:rFonts w:ascii="Times New Roman" w:hAnsi="Times New Roman" w:cs="Times New Roman"/>
          <w:sz w:val="24"/>
          <w:szCs w:val="24"/>
        </w:rPr>
      </w:pPr>
    </w:p>
    <w:p w14:paraId="4DF3FAE4" w14:textId="4C620CE4" w:rsidR="000B00EC" w:rsidRPr="009F2DF7" w:rsidRDefault="000B00EC" w:rsidP="000B00EC">
      <w:pPr>
        <w:spacing w:after="0" w:line="276" w:lineRule="auto"/>
        <w:rPr>
          <w:rFonts w:ascii="Times New Roman" w:hAnsi="Times New Roman" w:cs="Times New Roman"/>
          <w:color w:val="0A0A0A"/>
          <w:sz w:val="24"/>
          <w:szCs w:val="24"/>
          <w:shd w:val="clear" w:color="auto" w:fill="FEFEFE"/>
        </w:rPr>
      </w:pPr>
      <w:r w:rsidRPr="009F2DF7">
        <w:rPr>
          <w:rFonts w:ascii="Times New Roman" w:hAnsi="Times New Roman" w:cs="Times New Roman"/>
          <w:color w:val="0A0A0A"/>
          <w:sz w:val="24"/>
          <w:szCs w:val="24"/>
          <w:shd w:val="clear" w:color="auto" w:fill="FEFEFE"/>
        </w:rPr>
        <w:t>Baker, P. (2017)</w:t>
      </w:r>
      <w:r w:rsidR="003E58D9">
        <w:rPr>
          <w:rFonts w:ascii="Times New Roman" w:hAnsi="Times New Roman" w:cs="Times New Roman"/>
          <w:color w:val="0A0A0A"/>
          <w:sz w:val="24"/>
          <w:szCs w:val="24"/>
          <w:shd w:val="clear" w:color="auto" w:fill="FEFEFE"/>
        </w:rPr>
        <w:t>.</w:t>
      </w:r>
      <w:r w:rsidRPr="009F2DF7">
        <w:rPr>
          <w:rFonts w:ascii="Times New Roman" w:hAnsi="Times New Roman" w:cs="Times New Roman"/>
          <w:color w:val="0A0A0A"/>
          <w:sz w:val="24"/>
          <w:szCs w:val="24"/>
          <w:shd w:val="clear" w:color="auto" w:fill="FEFEFE"/>
        </w:rPr>
        <w:t xml:space="preserve"> </w:t>
      </w:r>
      <w:r w:rsidR="003E58D9">
        <w:rPr>
          <w:rFonts w:ascii="Times New Roman" w:hAnsi="Times New Roman" w:cs="Times New Roman"/>
          <w:color w:val="0A0A0A"/>
          <w:sz w:val="24"/>
          <w:szCs w:val="24"/>
          <w:shd w:val="clear" w:color="auto" w:fill="FEFEFE"/>
        </w:rPr>
        <w:t>‘</w:t>
      </w:r>
      <w:r w:rsidRPr="009F2DF7">
        <w:rPr>
          <w:rFonts w:ascii="Times New Roman" w:hAnsi="Times New Roman" w:cs="Times New Roman"/>
          <w:color w:val="0A0A0A"/>
          <w:sz w:val="24"/>
          <w:szCs w:val="24"/>
          <w:shd w:val="clear" w:color="auto" w:fill="FEFEFE"/>
        </w:rPr>
        <w:t>Sexuality</w:t>
      </w:r>
      <w:r w:rsidR="003E58D9">
        <w:rPr>
          <w:rFonts w:ascii="Times New Roman" w:hAnsi="Times New Roman" w:cs="Times New Roman"/>
          <w:color w:val="0A0A0A"/>
          <w:sz w:val="24"/>
          <w:szCs w:val="24"/>
          <w:shd w:val="clear" w:color="auto" w:fill="FEFEFE"/>
        </w:rPr>
        <w:t>’</w:t>
      </w:r>
      <w:r w:rsidRPr="009F2DF7">
        <w:rPr>
          <w:rFonts w:ascii="Times New Roman" w:hAnsi="Times New Roman" w:cs="Times New Roman"/>
          <w:color w:val="0A0A0A"/>
          <w:sz w:val="24"/>
          <w:szCs w:val="24"/>
          <w:shd w:val="clear" w:color="auto" w:fill="FEFEFE"/>
        </w:rPr>
        <w:t xml:space="preserve">. In E. </w:t>
      </w:r>
      <w:proofErr w:type="spellStart"/>
      <w:r w:rsidRPr="009F2DF7">
        <w:rPr>
          <w:rFonts w:ascii="Times New Roman" w:hAnsi="Times New Roman" w:cs="Times New Roman"/>
          <w:color w:val="0A0A0A"/>
          <w:sz w:val="24"/>
          <w:szCs w:val="24"/>
          <w:shd w:val="clear" w:color="auto" w:fill="FEFEFE"/>
        </w:rPr>
        <w:t>Friginal</w:t>
      </w:r>
      <w:proofErr w:type="spellEnd"/>
      <w:r w:rsidRPr="009F2DF7">
        <w:rPr>
          <w:rFonts w:ascii="Times New Roman" w:hAnsi="Times New Roman" w:cs="Times New Roman"/>
          <w:color w:val="0A0A0A"/>
          <w:sz w:val="24"/>
          <w:szCs w:val="24"/>
          <w:shd w:val="clear" w:color="auto" w:fill="FEFEFE"/>
        </w:rPr>
        <w:t xml:space="preserve"> (ed</w:t>
      </w:r>
      <w:r w:rsidR="003E58D9">
        <w:rPr>
          <w:rFonts w:ascii="Times New Roman" w:hAnsi="Times New Roman" w:cs="Times New Roman"/>
          <w:color w:val="0A0A0A"/>
          <w:sz w:val="24"/>
          <w:szCs w:val="24"/>
          <w:shd w:val="clear" w:color="auto" w:fill="FEFEFE"/>
        </w:rPr>
        <w:t>.</w:t>
      </w:r>
      <w:r w:rsidRPr="009F2DF7">
        <w:rPr>
          <w:rFonts w:ascii="Times New Roman" w:hAnsi="Times New Roman" w:cs="Times New Roman"/>
          <w:color w:val="0A0A0A"/>
          <w:sz w:val="24"/>
          <w:szCs w:val="24"/>
          <w:shd w:val="clear" w:color="auto" w:fill="FEFEFE"/>
        </w:rPr>
        <w:t>)</w:t>
      </w:r>
      <w:r w:rsidR="003E58D9">
        <w:rPr>
          <w:rFonts w:ascii="Times New Roman" w:hAnsi="Times New Roman" w:cs="Times New Roman"/>
          <w:color w:val="0A0A0A"/>
          <w:sz w:val="24"/>
          <w:szCs w:val="24"/>
          <w:shd w:val="clear" w:color="auto" w:fill="FEFEFE"/>
        </w:rPr>
        <w:t>,</w:t>
      </w:r>
      <w:r w:rsidRPr="009F2DF7">
        <w:rPr>
          <w:rFonts w:ascii="Times New Roman" w:hAnsi="Times New Roman" w:cs="Times New Roman"/>
          <w:color w:val="0A0A0A"/>
          <w:sz w:val="24"/>
          <w:szCs w:val="24"/>
          <w:shd w:val="clear" w:color="auto" w:fill="FEFEFE"/>
        </w:rPr>
        <w:t xml:space="preserve"> </w:t>
      </w:r>
      <w:r w:rsidRPr="00A95E30">
        <w:rPr>
          <w:rFonts w:ascii="Times New Roman" w:hAnsi="Times New Roman" w:cs="Times New Roman"/>
          <w:i/>
          <w:iCs/>
          <w:color w:val="0A0A0A"/>
          <w:sz w:val="24"/>
          <w:szCs w:val="24"/>
          <w:shd w:val="clear" w:color="auto" w:fill="FEFEFE"/>
        </w:rPr>
        <w:t>Studies in Corpus-Based Sociolinguistics</w:t>
      </w:r>
      <w:r w:rsidRPr="009F2DF7">
        <w:rPr>
          <w:rFonts w:ascii="Times New Roman" w:hAnsi="Times New Roman" w:cs="Times New Roman"/>
          <w:color w:val="0A0A0A"/>
          <w:sz w:val="24"/>
          <w:szCs w:val="24"/>
          <w:shd w:val="clear" w:color="auto" w:fill="FEFEFE"/>
        </w:rPr>
        <w:t>. London: Routledge, pp. 159-177.</w:t>
      </w:r>
    </w:p>
    <w:p w14:paraId="7A02C1DE" w14:textId="77777777" w:rsidR="00E64465" w:rsidRPr="005B4ED3" w:rsidRDefault="00E64465" w:rsidP="000B00EC">
      <w:pPr>
        <w:autoSpaceDE w:val="0"/>
        <w:autoSpaceDN w:val="0"/>
        <w:adjustRightInd w:val="0"/>
        <w:spacing w:after="0" w:line="276" w:lineRule="auto"/>
        <w:rPr>
          <w:rFonts w:ascii="Times New Roman" w:hAnsi="Times New Roman" w:cs="Times New Roman"/>
          <w:sz w:val="24"/>
          <w:szCs w:val="24"/>
        </w:rPr>
      </w:pPr>
    </w:p>
    <w:p w14:paraId="4529D92E"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r w:rsidRPr="005B4ED3">
        <w:rPr>
          <w:rFonts w:ascii="Times New Roman" w:hAnsi="Times New Roman" w:cs="Times New Roman"/>
          <w:sz w:val="24"/>
          <w:szCs w:val="24"/>
        </w:rPr>
        <w:t xml:space="preserve">Baker, P. and Brookes, G. (2021). ‘Lovely nurses, rude receptionists, and patronising doctors: Determining the impact of gender stereotyping on patient feedback’. In: J. Angouri and J. Baxter (Eds.), </w:t>
      </w:r>
      <w:r w:rsidRPr="005B4ED3">
        <w:rPr>
          <w:rFonts w:ascii="Times New Roman" w:hAnsi="Times New Roman" w:cs="Times New Roman"/>
          <w:i/>
          <w:iCs/>
          <w:sz w:val="24"/>
          <w:szCs w:val="24"/>
        </w:rPr>
        <w:t>The Routledge Handbook of Language, Gender, and Sexuality</w:t>
      </w:r>
      <w:r w:rsidRPr="005B4ED3">
        <w:rPr>
          <w:rFonts w:ascii="Times New Roman" w:hAnsi="Times New Roman" w:cs="Times New Roman"/>
          <w:sz w:val="24"/>
          <w:szCs w:val="24"/>
        </w:rPr>
        <w:t>. London and New York: Routledge, pp. 559–571.</w:t>
      </w:r>
    </w:p>
    <w:p w14:paraId="717D91E6" w14:textId="77777777" w:rsidR="000B00EC" w:rsidRPr="009F2DF7" w:rsidRDefault="000B00EC" w:rsidP="000B00EC">
      <w:pPr>
        <w:autoSpaceDE w:val="0"/>
        <w:autoSpaceDN w:val="0"/>
        <w:adjustRightInd w:val="0"/>
        <w:spacing w:after="0" w:line="276" w:lineRule="auto"/>
        <w:rPr>
          <w:rFonts w:ascii="Times New Roman" w:hAnsi="Times New Roman" w:cs="Times New Roman"/>
          <w:sz w:val="24"/>
          <w:szCs w:val="24"/>
        </w:rPr>
      </w:pPr>
    </w:p>
    <w:p w14:paraId="79531CBD" w14:textId="77777777" w:rsidR="000B00EC" w:rsidRPr="005B4ED3" w:rsidRDefault="000B00EC" w:rsidP="000B00EC">
      <w:pPr>
        <w:spacing w:after="0" w:line="276" w:lineRule="auto"/>
        <w:rPr>
          <w:rFonts w:ascii="Times New Roman" w:hAnsi="Times New Roman" w:cs="Times New Roman"/>
          <w:sz w:val="24"/>
          <w:szCs w:val="24"/>
        </w:rPr>
      </w:pPr>
      <w:r w:rsidRPr="000A39DC">
        <w:rPr>
          <w:rFonts w:ascii="Times New Roman" w:hAnsi="Times New Roman" w:cs="Times New Roman"/>
          <w:sz w:val="24"/>
          <w:szCs w:val="24"/>
        </w:rPr>
        <w:t xml:space="preserve">Baker, P., Brookes, G. and Evans, C. (2019). </w:t>
      </w:r>
      <w:r w:rsidRPr="000A39DC">
        <w:rPr>
          <w:rFonts w:ascii="Times New Roman" w:hAnsi="Times New Roman" w:cs="Times New Roman"/>
          <w:i/>
          <w:iCs/>
          <w:sz w:val="24"/>
          <w:szCs w:val="24"/>
        </w:rPr>
        <w:t xml:space="preserve">The Language of Patient Feedback: A Corpus </w:t>
      </w:r>
      <w:r w:rsidRPr="005B4ED3">
        <w:rPr>
          <w:rFonts w:ascii="Times New Roman" w:hAnsi="Times New Roman" w:cs="Times New Roman"/>
          <w:i/>
          <w:iCs/>
          <w:sz w:val="24"/>
          <w:szCs w:val="24"/>
        </w:rPr>
        <w:t>Linguistic Study of Online Health Communication</w:t>
      </w:r>
      <w:r w:rsidRPr="005B4ED3">
        <w:rPr>
          <w:rFonts w:ascii="Times New Roman" w:hAnsi="Times New Roman" w:cs="Times New Roman"/>
          <w:sz w:val="24"/>
          <w:szCs w:val="24"/>
        </w:rPr>
        <w:t>. London and New York: Routledge.</w:t>
      </w:r>
    </w:p>
    <w:p w14:paraId="048265FD" w14:textId="77777777" w:rsidR="000B00EC" w:rsidRPr="005B4ED3" w:rsidRDefault="000B00EC" w:rsidP="000B00EC">
      <w:pPr>
        <w:spacing w:after="0" w:line="276" w:lineRule="auto"/>
        <w:rPr>
          <w:rFonts w:ascii="Times New Roman" w:hAnsi="Times New Roman" w:cs="Times New Roman"/>
          <w:sz w:val="24"/>
          <w:szCs w:val="24"/>
        </w:rPr>
      </w:pPr>
    </w:p>
    <w:p w14:paraId="198F60F9"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r w:rsidRPr="005B4ED3">
        <w:rPr>
          <w:rFonts w:ascii="Times New Roman" w:hAnsi="Times New Roman" w:cs="Times New Roman"/>
          <w:sz w:val="24"/>
          <w:szCs w:val="24"/>
        </w:rPr>
        <w:t xml:space="preserve">Baxter, J. (2003). </w:t>
      </w:r>
      <w:r w:rsidRPr="005B4ED3">
        <w:rPr>
          <w:rFonts w:ascii="Times New Roman" w:hAnsi="Times New Roman" w:cs="Times New Roman"/>
          <w:i/>
          <w:iCs/>
          <w:sz w:val="24"/>
          <w:szCs w:val="24"/>
        </w:rPr>
        <w:t xml:space="preserve">Positioning </w:t>
      </w:r>
      <w:r>
        <w:rPr>
          <w:rFonts w:ascii="Times New Roman" w:hAnsi="Times New Roman" w:cs="Times New Roman"/>
          <w:i/>
          <w:iCs/>
          <w:sz w:val="24"/>
          <w:szCs w:val="24"/>
        </w:rPr>
        <w:t>G</w:t>
      </w:r>
      <w:r w:rsidRPr="005B4ED3">
        <w:rPr>
          <w:rFonts w:ascii="Times New Roman" w:hAnsi="Times New Roman" w:cs="Times New Roman"/>
          <w:i/>
          <w:iCs/>
          <w:sz w:val="24"/>
          <w:szCs w:val="24"/>
        </w:rPr>
        <w:t xml:space="preserve">ender in </w:t>
      </w:r>
      <w:r>
        <w:rPr>
          <w:rFonts w:ascii="Times New Roman" w:hAnsi="Times New Roman" w:cs="Times New Roman"/>
          <w:i/>
          <w:iCs/>
          <w:sz w:val="24"/>
          <w:szCs w:val="24"/>
        </w:rPr>
        <w:t>D</w:t>
      </w:r>
      <w:r w:rsidRPr="005B4ED3">
        <w:rPr>
          <w:rFonts w:ascii="Times New Roman" w:hAnsi="Times New Roman" w:cs="Times New Roman"/>
          <w:i/>
          <w:iCs/>
          <w:sz w:val="24"/>
          <w:szCs w:val="24"/>
        </w:rPr>
        <w:t xml:space="preserve">iscourse: </w:t>
      </w:r>
      <w:r>
        <w:rPr>
          <w:rFonts w:ascii="Times New Roman" w:hAnsi="Times New Roman" w:cs="Times New Roman"/>
          <w:i/>
          <w:iCs/>
          <w:sz w:val="24"/>
          <w:szCs w:val="24"/>
        </w:rPr>
        <w:t>A</w:t>
      </w:r>
      <w:r w:rsidRPr="005B4ED3">
        <w:rPr>
          <w:rFonts w:ascii="Times New Roman" w:hAnsi="Times New Roman" w:cs="Times New Roman"/>
          <w:i/>
          <w:iCs/>
          <w:sz w:val="24"/>
          <w:szCs w:val="24"/>
        </w:rPr>
        <w:t xml:space="preserve"> </w:t>
      </w:r>
      <w:r>
        <w:rPr>
          <w:rFonts w:ascii="Times New Roman" w:hAnsi="Times New Roman" w:cs="Times New Roman"/>
          <w:i/>
          <w:iCs/>
          <w:sz w:val="24"/>
          <w:szCs w:val="24"/>
        </w:rPr>
        <w:t>F</w:t>
      </w:r>
      <w:r w:rsidRPr="005B4ED3">
        <w:rPr>
          <w:rFonts w:ascii="Times New Roman" w:hAnsi="Times New Roman" w:cs="Times New Roman"/>
          <w:i/>
          <w:iCs/>
          <w:sz w:val="24"/>
          <w:szCs w:val="24"/>
        </w:rPr>
        <w:t xml:space="preserve">eminist </w:t>
      </w:r>
      <w:r>
        <w:rPr>
          <w:rFonts w:ascii="Times New Roman" w:hAnsi="Times New Roman" w:cs="Times New Roman"/>
          <w:i/>
          <w:iCs/>
          <w:sz w:val="24"/>
          <w:szCs w:val="24"/>
        </w:rPr>
        <w:t>M</w:t>
      </w:r>
      <w:r w:rsidRPr="005B4ED3">
        <w:rPr>
          <w:rFonts w:ascii="Times New Roman" w:hAnsi="Times New Roman" w:cs="Times New Roman"/>
          <w:i/>
          <w:iCs/>
          <w:sz w:val="24"/>
          <w:szCs w:val="24"/>
        </w:rPr>
        <w:t>ethodology</w:t>
      </w:r>
      <w:r w:rsidRPr="005B4ED3">
        <w:rPr>
          <w:rFonts w:ascii="Times New Roman" w:hAnsi="Times New Roman" w:cs="Times New Roman"/>
          <w:sz w:val="24"/>
          <w:szCs w:val="24"/>
        </w:rPr>
        <w:t>. Basingstoke: Palgrave Macmillan.</w:t>
      </w:r>
    </w:p>
    <w:p w14:paraId="2C87DD91"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p>
    <w:p w14:paraId="734BC47C" w14:textId="77777777" w:rsidR="000B00EC" w:rsidRPr="005B4ED3" w:rsidRDefault="000B00EC" w:rsidP="000B00EC">
      <w:pPr>
        <w:autoSpaceDE w:val="0"/>
        <w:autoSpaceDN w:val="0"/>
        <w:adjustRightInd w:val="0"/>
        <w:spacing w:after="0" w:line="276" w:lineRule="auto"/>
        <w:rPr>
          <w:rFonts w:ascii="Times New Roman" w:hAnsi="Times New Roman" w:cs="Times New Roman"/>
          <w:sz w:val="24"/>
          <w:szCs w:val="24"/>
        </w:rPr>
      </w:pPr>
      <w:proofErr w:type="spellStart"/>
      <w:r w:rsidRPr="005B4ED3">
        <w:rPr>
          <w:rFonts w:ascii="Times New Roman" w:hAnsi="Times New Roman" w:cs="Times New Roman"/>
          <w:sz w:val="24"/>
          <w:szCs w:val="24"/>
        </w:rPr>
        <w:t>Benwell</w:t>
      </w:r>
      <w:proofErr w:type="spellEnd"/>
      <w:r w:rsidRPr="005B4ED3">
        <w:rPr>
          <w:rFonts w:ascii="Times New Roman" w:hAnsi="Times New Roman" w:cs="Times New Roman"/>
          <w:sz w:val="24"/>
          <w:szCs w:val="24"/>
        </w:rPr>
        <w:t xml:space="preserve">, B. and </w:t>
      </w:r>
      <w:proofErr w:type="spellStart"/>
      <w:r w:rsidRPr="005B4ED3">
        <w:rPr>
          <w:rFonts w:ascii="Times New Roman" w:hAnsi="Times New Roman" w:cs="Times New Roman"/>
          <w:sz w:val="24"/>
          <w:szCs w:val="24"/>
        </w:rPr>
        <w:t>Stokoe</w:t>
      </w:r>
      <w:proofErr w:type="spellEnd"/>
      <w:r w:rsidRPr="005B4ED3">
        <w:rPr>
          <w:rFonts w:ascii="Times New Roman" w:hAnsi="Times New Roman" w:cs="Times New Roman"/>
          <w:sz w:val="24"/>
          <w:szCs w:val="24"/>
        </w:rPr>
        <w:t xml:space="preserve">, E. (2006). </w:t>
      </w:r>
      <w:r w:rsidRPr="005B4ED3">
        <w:rPr>
          <w:rFonts w:ascii="Times New Roman" w:hAnsi="Times New Roman" w:cs="Times New Roman"/>
          <w:i/>
          <w:iCs/>
          <w:sz w:val="24"/>
          <w:szCs w:val="24"/>
        </w:rPr>
        <w:t>Discourse and Identity</w:t>
      </w:r>
      <w:r w:rsidRPr="005B4ED3">
        <w:rPr>
          <w:rFonts w:ascii="Times New Roman" w:hAnsi="Times New Roman" w:cs="Times New Roman"/>
          <w:sz w:val="24"/>
          <w:szCs w:val="24"/>
        </w:rPr>
        <w:t>. Edinburgh: Edinburgh University Press.</w:t>
      </w:r>
    </w:p>
    <w:p w14:paraId="301178FE"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p>
    <w:p w14:paraId="295B83D6"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r w:rsidRPr="003E7B96">
        <w:rPr>
          <w:rFonts w:ascii="Times New Roman" w:hAnsi="Times New Roman" w:cs="Times New Roman"/>
          <w:sz w:val="24"/>
          <w:szCs w:val="24"/>
        </w:rPr>
        <w:t xml:space="preserve">Brezina, V., Love, R. and </w:t>
      </w:r>
      <w:proofErr w:type="spellStart"/>
      <w:r w:rsidRPr="003E7B96">
        <w:rPr>
          <w:rFonts w:ascii="Times New Roman" w:hAnsi="Times New Roman" w:cs="Times New Roman"/>
          <w:sz w:val="24"/>
          <w:szCs w:val="24"/>
        </w:rPr>
        <w:t>Aijmer</w:t>
      </w:r>
      <w:proofErr w:type="spellEnd"/>
      <w:r w:rsidRPr="003E7B96">
        <w:rPr>
          <w:rFonts w:ascii="Times New Roman" w:hAnsi="Times New Roman" w:cs="Times New Roman"/>
          <w:sz w:val="24"/>
          <w:szCs w:val="24"/>
        </w:rPr>
        <w:t xml:space="preserve">, K. (2018). </w:t>
      </w:r>
      <w:r w:rsidRPr="003E7B96">
        <w:rPr>
          <w:rFonts w:ascii="Times New Roman" w:hAnsi="Times New Roman" w:cs="Times New Roman"/>
          <w:i/>
          <w:iCs/>
          <w:sz w:val="24"/>
          <w:szCs w:val="24"/>
        </w:rPr>
        <w:t>Corpus Approaches to Contemporary British Speech: Sociolinguistic Studies of the Spoken BNC2014</w:t>
      </w:r>
      <w:r w:rsidRPr="003E7B96">
        <w:rPr>
          <w:rFonts w:ascii="Times New Roman" w:hAnsi="Times New Roman" w:cs="Times New Roman"/>
          <w:sz w:val="24"/>
          <w:szCs w:val="24"/>
        </w:rPr>
        <w:t>. London and New York: Routledge.</w:t>
      </w:r>
    </w:p>
    <w:p w14:paraId="36DD813C" w14:textId="77777777" w:rsidR="000B00EC" w:rsidRDefault="000B00EC" w:rsidP="000B00EC">
      <w:pPr>
        <w:spacing w:after="0" w:line="276" w:lineRule="auto"/>
        <w:rPr>
          <w:rFonts w:ascii="Times New Roman" w:hAnsi="Times New Roman" w:cs="Times New Roman"/>
          <w:sz w:val="24"/>
          <w:szCs w:val="24"/>
        </w:rPr>
      </w:pPr>
    </w:p>
    <w:p w14:paraId="6AB3A220" w14:textId="77777777" w:rsidR="000B00EC" w:rsidRDefault="000B00EC" w:rsidP="000B00E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Brookes, G. and Baker, P. (2021). </w:t>
      </w:r>
      <w:r>
        <w:rPr>
          <w:rFonts w:ascii="Times New Roman" w:hAnsi="Times New Roman" w:cs="Times New Roman"/>
          <w:i/>
          <w:iCs/>
          <w:sz w:val="24"/>
          <w:szCs w:val="24"/>
        </w:rPr>
        <w:t>Obesity in the News: Language and Representation in the Press</w:t>
      </w:r>
      <w:r>
        <w:rPr>
          <w:rFonts w:ascii="Times New Roman" w:hAnsi="Times New Roman" w:cs="Times New Roman"/>
          <w:sz w:val="24"/>
          <w:szCs w:val="24"/>
        </w:rPr>
        <w:t>. Cambridge: Cambridge University Press.</w:t>
      </w:r>
    </w:p>
    <w:p w14:paraId="085FA2D5" w14:textId="77777777" w:rsidR="000B00EC" w:rsidRDefault="000B00EC" w:rsidP="000B00EC">
      <w:pPr>
        <w:spacing w:after="0" w:line="276" w:lineRule="auto"/>
        <w:rPr>
          <w:rFonts w:ascii="Times New Roman" w:hAnsi="Times New Roman" w:cs="Times New Roman"/>
          <w:sz w:val="24"/>
          <w:szCs w:val="24"/>
        </w:rPr>
      </w:pPr>
    </w:p>
    <w:p w14:paraId="57F68CDC" w14:textId="65CB23E3" w:rsidR="000B00EC" w:rsidRDefault="000B00EC" w:rsidP="000B00EC">
      <w:pPr>
        <w:autoSpaceDE w:val="0"/>
        <w:autoSpaceDN w:val="0"/>
        <w:adjustRightInd w:val="0"/>
        <w:spacing w:after="0" w:line="276" w:lineRule="auto"/>
        <w:rPr>
          <w:rFonts w:ascii="Times New Roman" w:hAnsi="Times New Roman" w:cs="Times New Roman"/>
          <w:sz w:val="24"/>
          <w:szCs w:val="24"/>
        </w:rPr>
      </w:pPr>
      <w:r w:rsidRPr="006108F8">
        <w:rPr>
          <w:rFonts w:ascii="Times New Roman" w:hAnsi="Times New Roman" w:cs="Times New Roman"/>
          <w:sz w:val="24"/>
          <w:szCs w:val="24"/>
        </w:rPr>
        <w:t>Brookes, G.</w:t>
      </w:r>
      <w:r>
        <w:rPr>
          <w:rFonts w:ascii="Times New Roman" w:hAnsi="Times New Roman" w:cs="Times New Roman"/>
          <w:sz w:val="24"/>
          <w:szCs w:val="24"/>
        </w:rPr>
        <w:t xml:space="preserve"> and </w:t>
      </w:r>
      <w:r w:rsidRPr="006108F8">
        <w:rPr>
          <w:rFonts w:ascii="Times New Roman" w:hAnsi="Times New Roman" w:cs="Times New Roman"/>
          <w:sz w:val="24"/>
          <w:szCs w:val="24"/>
        </w:rPr>
        <w:t>Harvey, K.</w:t>
      </w:r>
      <w:r>
        <w:rPr>
          <w:rFonts w:ascii="Times New Roman" w:hAnsi="Times New Roman" w:cs="Times New Roman"/>
          <w:sz w:val="24"/>
          <w:szCs w:val="24"/>
        </w:rPr>
        <w:t xml:space="preserve"> (2</w:t>
      </w:r>
      <w:r w:rsidRPr="006108F8">
        <w:rPr>
          <w:rFonts w:ascii="Times New Roman" w:hAnsi="Times New Roman" w:cs="Times New Roman"/>
          <w:sz w:val="24"/>
          <w:szCs w:val="24"/>
        </w:rPr>
        <w:t>016</w:t>
      </w:r>
      <w:r>
        <w:rPr>
          <w:rFonts w:ascii="Times New Roman" w:hAnsi="Times New Roman" w:cs="Times New Roman"/>
          <w:sz w:val="24"/>
          <w:szCs w:val="24"/>
        </w:rPr>
        <w:t>). ‘</w:t>
      </w:r>
      <w:r w:rsidRPr="006108F8">
        <w:rPr>
          <w:rFonts w:ascii="Times New Roman" w:hAnsi="Times New Roman" w:cs="Times New Roman"/>
          <w:sz w:val="24"/>
          <w:szCs w:val="24"/>
        </w:rPr>
        <w:t xml:space="preserve">Examining the discourse of mental illness in a corpus of online advice-seeking </w:t>
      </w:r>
      <w:proofErr w:type="gramStart"/>
      <w:r w:rsidRPr="006108F8">
        <w:rPr>
          <w:rFonts w:ascii="Times New Roman" w:hAnsi="Times New Roman" w:cs="Times New Roman"/>
          <w:sz w:val="24"/>
          <w:szCs w:val="24"/>
        </w:rPr>
        <w:t>messages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108F8">
        <w:rPr>
          <w:rFonts w:ascii="Times New Roman" w:hAnsi="Times New Roman" w:cs="Times New Roman"/>
          <w:sz w:val="24"/>
          <w:szCs w:val="24"/>
        </w:rPr>
        <w:t xml:space="preserve">In: </w:t>
      </w:r>
      <w:r>
        <w:rPr>
          <w:rFonts w:ascii="Times New Roman" w:hAnsi="Times New Roman" w:cs="Times New Roman"/>
          <w:sz w:val="24"/>
          <w:szCs w:val="24"/>
        </w:rPr>
        <w:t xml:space="preserve">L. Pickering, E. </w:t>
      </w:r>
      <w:proofErr w:type="spellStart"/>
      <w:r>
        <w:rPr>
          <w:rFonts w:ascii="Times New Roman" w:hAnsi="Times New Roman" w:cs="Times New Roman"/>
          <w:sz w:val="24"/>
          <w:szCs w:val="24"/>
        </w:rPr>
        <w:t>Friginal</w:t>
      </w:r>
      <w:proofErr w:type="spellEnd"/>
      <w:r>
        <w:rPr>
          <w:rFonts w:ascii="Times New Roman" w:hAnsi="Times New Roman" w:cs="Times New Roman"/>
          <w:sz w:val="24"/>
          <w:szCs w:val="24"/>
        </w:rPr>
        <w:t xml:space="preserve"> and S. Staples (Ed.), </w:t>
      </w:r>
      <w:r w:rsidRPr="006108F8">
        <w:rPr>
          <w:rFonts w:ascii="Times New Roman" w:hAnsi="Times New Roman" w:cs="Times New Roman"/>
          <w:i/>
          <w:iCs/>
          <w:sz w:val="24"/>
          <w:szCs w:val="24"/>
        </w:rPr>
        <w:t>Talking at Work: Corpus-based Explorations of Workplace Discourse</w:t>
      </w:r>
      <w:r>
        <w:rPr>
          <w:rFonts w:ascii="Times New Roman" w:hAnsi="Times New Roman" w:cs="Times New Roman"/>
          <w:sz w:val="24"/>
          <w:szCs w:val="24"/>
        </w:rPr>
        <w:t xml:space="preserve">. </w:t>
      </w:r>
      <w:r w:rsidRPr="006108F8">
        <w:rPr>
          <w:rFonts w:ascii="Times New Roman" w:hAnsi="Times New Roman" w:cs="Times New Roman"/>
          <w:sz w:val="24"/>
          <w:szCs w:val="24"/>
        </w:rPr>
        <w:t>Basingstoke: Palgrave</w:t>
      </w:r>
      <w:r>
        <w:rPr>
          <w:rFonts w:ascii="Times New Roman" w:hAnsi="Times New Roman" w:cs="Times New Roman"/>
          <w:sz w:val="24"/>
          <w:szCs w:val="24"/>
        </w:rPr>
        <w:t xml:space="preserve"> Macmillan, </w:t>
      </w:r>
      <w:r w:rsidRPr="006108F8">
        <w:rPr>
          <w:rFonts w:ascii="Times New Roman" w:hAnsi="Times New Roman" w:cs="Times New Roman"/>
          <w:sz w:val="24"/>
          <w:szCs w:val="24"/>
        </w:rPr>
        <w:t>p</w:t>
      </w:r>
      <w:r>
        <w:rPr>
          <w:rFonts w:ascii="Times New Roman" w:hAnsi="Times New Roman" w:cs="Times New Roman"/>
          <w:sz w:val="24"/>
          <w:szCs w:val="24"/>
        </w:rPr>
        <w:t>p</w:t>
      </w:r>
      <w:r w:rsidRPr="006108F8">
        <w:rPr>
          <w:rFonts w:ascii="Times New Roman" w:hAnsi="Times New Roman" w:cs="Times New Roman"/>
          <w:sz w:val="24"/>
          <w:szCs w:val="24"/>
        </w:rPr>
        <w:t>. 209</w:t>
      </w:r>
      <w:r>
        <w:rPr>
          <w:rFonts w:ascii="Times New Roman" w:hAnsi="Times New Roman" w:cs="Times New Roman"/>
          <w:sz w:val="24"/>
          <w:szCs w:val="24"/>
        </w:rPr>
        <w:t>–</w:t>
      </w:r>
      <w:r w:rsidRPr="006108F8">
        <w:rPr>
          <w:rFonts w:ascii="Times New Roman" w:hAnsi="Times New Roman" w:cs="Times New Roman"/>
          <w:sz w:val="24"/>
          <w:szCs w:val="24"/>
        </w:rPr>
        <w:t>234.</w:t>
      </w:r>
    </w:p>
    <w:p w14:paraId="3D2CAD35" w14:textId="792B3734" w:rsidR="00756FE9" w:rsidRDefault="00756FE9" w:rsidP="000B00EC">
      <w:pPr>
        <w:autoSpaceDE w:val="0"/>
        <w:autoSpaceDN w:val="0"/>
        <w:adjustRightInd w:val="0"/>
        <w:spacing w:after="0" w:line="276" w:lineRule="auto"/>
        <w:rPr>
          <w:rFonts w:ascii="Times New Roman" w:hAnsi="Times New Roman" w:cs="Times New Roman"/>
          <w:sz w:val="24"/>
          <w:szCs w:val="24"/>
        </w:rPr>
      </w:pPr>
    </w:p>
    <w:p w14:paraId="09F1B1DE" w14:textId="6058CE8B" w:rsidR="00756FE9" w:rsidRDefault="00756FE9" w:rsidP="00756FE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Brookes, G. and McEnery, T. (2020). ‘Corpus linguistics’. In S. </w:t>
      </w:r>
      <w:proofErr w:type="spellStart"/>
      <w:r>
        <w:rPr>
          <w:rFonts w:ascii="Times New Roman" w:hAnsi="Times New Roman" w:cs="Times New Roman"/>
          <w:sz w:val="24"/>
          <w:szCs w:val="24"/>
        </w:rPr>
        <w:t>Adolphs</w:t>
      </w:r>
      <w:proofErr w:type="spellEnd"/>
      <w:r>
        <w:rPr>
          <w:rFonts w:ascii="Times New Roman" w:hAnsi="Times New Roman" w:cs="Times New Roman"/>
          <w:sz w:val="24"/>
          <w:szCs w:val="24"/>
        </w:rPr>
        <w:t xml:space="preserve"> and D. Knight (eds.), </w:t>
      </w:r>
      <w:r w:rsidRPr="00A95E30">
        <w:rPr>
          <w:rFonts w:ascii="Times New Roman" w:hAnsi="Times New Roman" w:cs="Times New Roman"/>
          <w:i/>
          <w:iCs/>
          <w:sz w:val="24"/>
          <w:szCs w:val="24"/>
        </w:rPr>
        <w:t>The Routledge Handbook of English Language and Digital Humanities</w:t>
      </w:r>
      <w:r>
        <w:rPr>
          <w:rFonts w:ascii="Times New Roman" w:hAnsi="Times New Roman" w:cs="Times New Roman"/>
          <w:sz w:val="24"/>
          <w:szCs w:val="24"/>
        </w:rPr>
        <w:t>. London: Routledge</w:t>
      </w:r>
      <w:r w:rsidRPr="00756FE9">
        <w:rPr>
          <w:rFonts w:ascii="Times New Roman" w:hAnsi="Times New Roman" w:cs="Times New Roman"/>
          <w:sz w:val="24"/>
          <w:szCs w:val="24"/>
        </w:rPr>
        <w:t>,</w:t>
      </w:r>
      <w:r>
        <w:rPr>
          <w:rFonts w:ascii="Times New Roman" w:hAnsi="Times New Roman" w:cs="Times New Roman"/>
          <w:sz w:val="24"/>
          <w:szCs w:val="24"/>
        </w:rPr>
        <w:t xml:space="preserve"> pp.</w:t>
      </w:r>
      <w:r w:rsidRPr="00756FE9">
        <w:rPr>
          <w:rFonts w:ascii="Times New Roman" w:hAnsi="Times New Roman" w:cs="Times New Roman"/>
          <w:sz w:val="24"/>
          <w:szCs w:val="24"/>
        </w:rPr>
        <w:t xml:space="preserve"> 378</w:t>
      </w:r>
      <w:r>
        <w:rPr>
          <w:rFonts w:ascii="Times New Roman" w:hAnsi="Times New Roman" w:cs="Times New Roman"/>
          <w:sz w:val="24"/>
          <w:szCs w:val="24"/>
        </w:rPr>
        <w:t>–</w:t>
      </w:r>
      <w:r w:rsidRPr="00756FE9">
        <w:rPr>
          <w:rFonts w:ascii="Times New Roman" w:hAnsi="Times New Roman" w:cs="Times New Roman"/>
          <w:sz w:val="24"/>
          <w:szCs w:val="24"/>
        </w:rPr>
        <w:t>404</w:t>
      </w:r>
      <w:r>
        <w:rPr>
          <w:rFonts w:ascii="Times New Roman" w:hAnsi="Times New Roman" w:cs="Times New Roman"/>
          <w:sz w:val="24"/>
          <w:szCs w:val="24"/>
        </w:rPr>
        <w:t xml:space="preserve">. </w:t>
      </w:r>
    </w:p>
    <w:p w14:paraId="6D815603"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p>
    <w:p w14:paraId="15CDB604" w14:textId="77777777" w:rsidR="000B00EC" w:rsidRPr="00A67E48" w:rsidRDefault="000B00EC" w:rsidP="000B00EC">
      <w:pPr>
        <w:autoSpaceDE w:val="0"/>
        <w:autoSpaceDN w:val="0"/>
        <w:adjustRightInd w:val="0"/>
        <w:spacing w:after="0" w:line="276" w:lineRule="auto"/>
        <w:rPr>
          <w:rFonts w:ascii="Times New Roman" w:hAnsi="Times New Roman" w:cs="Times New Roman"/>
          <w:sz w:val="24"/>
          <w:szCs w:val="24"/>
        </w:rPr>
      </w:pPr>
      <w:proofErr w:type="spellStart"/>
      <w:r w:rsidRPr="00A67E48">
        <w:rPr>
          <w:rFonts w:ascii="Times New Roman" w:hAnsi="Times New Roman" w:cs="Times New Roman"/>
          <w:sz w:val="24"/>
          <w:szCs w:val="24"/>
        </w:rPr>
        <w:t>Bucholtz</w:t>
      </w:r>
      <w:proofErr w:type="spellEnd"/>
      <w:r w:rsidRPr="00A67E48">
        <w:rPr>
          <w:rFonts w:ascii="Times New Roman" w:hAnsi="Times New Roman" w:cs="Times New Roman"/>
          <w:sz w:val="24"/>
          <w:szCs w:val="24"/>
        </w:rPr>
        <w:t xml:space="preserve">, M. and Hall, K. (2005). ‘Locating identity in language’. In: C. Llamas and D. Watt (Eds.), </w:t>
      </w:r>
      <w:r w:rsidRPr="00A67E48">
        <w:rPr>
          <w:rFonts w:ascii="Times New Roman" w:hAnsi="Times New Roman" w:cs="Times New Roman"/>
          <w:i/>
          <w:iCs/>
          <w:sz w:val="24"/>
          <w:szCs w:val="24"/>
        </w:rPr>
        <w:t>Language and Identities</w:t>
      </w:r>
      <w:r w:rsidRPr="00A67E48">
        <w:rPr>
          <w:rFonts w:ascii="Times New Roman" w:hAnsi="Times New Roman" w:cs="Times New Roman"/>
          <w:sz w:val="24"/>
          <w:szCs w:val="24"/>
        </w:rPr>
        <w:t>. Edinburgh: Edinburgh University Press, pp. 18–28.</w:t>
      </w:r>
    </w:p>
    <w:p w14:paraId="0FCC73EC" w14:textId="77777777" w:rsidR="000B00EC" w:rsidRPr="00A67E48" w:rsidRDefault="000B00EC" w:rsidP="000B00EC">
      <w:pPr>
        <w:autoSpaceDE w:val="0"/>
        <w:autoSpaceDN w:val="0"/>
        <w:adjustRightInd w:val="0"/>
        <w:spacing w:after="0" w:line="276" w:lineRule="auto"/>
        <w:rPr>
          <w:rFonts w:ascii="Times New Roman" w:hAnsi="Times New Roman" w:cs="Times New Roman"/>
          <w:sz w:val="24"/>
          <w:szCs w:val="24"/>
        </w:rPr>
      </w:pPr>
    </w:p>
    <w:p w14:paraId="3187EE9D" w14:textId="53FB2271" w:rsidR="000B00EC" w:rsidRPr="00A67E48" w:rsidRDefault="000B00EC" w:rsidP="000B00EC">
      <w:pPr>
        <w:autoSpaceDE w:val="0"/>
        <w:autoSpaceDN w:val="0"/>
        <w:adjustRightInd w:val="0"/>
        <w:spacing w:after="0" w:line="276" w:lineRule="auto"/>
        <w:rPr>
          <w:rFonts w:ascii="Times New Roman" w:hAnsi="Times New Roman" w:cs="Times New Roman"/>
          <w:sz w:val="24"/>
          <w:szCs w:val="24"/>
        </w:rPr>
      </w:pPr>
      <w:r w:rsidRPr="00A67E48">
        <w:rPr>
          <w:rFonts w:ascii="Times New Roman" w:hAnsi="Times New Roman" w:cs="Times New Roman"/>
          <w:sz w:val="24"/>
          <w:szCs w:val="24"/>
        </w:rPr>
        <w:t xml:space="preserve">Burr, V. (2003). </w:t>
      </w:r>
      <w:r w:rsidRPr="00A67E48">
        <w:rPr>
          <w:rFonts w:ascii="Times New Roman" w:hAnsi="Times New Roman" w:cs="Times New Roman"/>
          <w:i/>
          <w:iCs/>
          <w:sz w:val="24"/>
          <w:szCs w:val="24"/>
        </w:rPr>
        <w:t xml:space="preserve">Social Constructionism </w:t>
      </w:r>
      <w:r w:rsidRPr="00A67E48">
        <w:rPr>
          <w:rFonts w:ascii="Times New Roman" w:hAnsi="Times New Roman" w:cs="Times New Roman"/>
          <w:sz w:val="24"/>
          <w:szCs w:val="24"/>
        </w:rPr>
        <w:t>(2</w:t>
      </w:r>
      <w:r w:rsidRPr="00A67E48">
        <w:rPr>
          <w:rFonts w:ascii="Times New Roman" w:hAnsi="Times New Roman" w:cs="Times New Roman"/>
          <w:sz w:val="24"/>
          <w:szCs w:val="24"/>
          <w:vertAlign w:val="superscript"/>
        </w:rPr>
        <w:t>nd</w:t>
      </w:r>
      <w:r w:rsidRPr="00A67E48">
        <w:rPr>
          <w:rFonts w:ascii="Times New Roman" w:hAnsi="Times New Roman" w:cs="Times New Roman"/>
          <w:sz w:val="24"/>
          <w:szCs w:val="24"/>
        </w:rPr>
        <w:t xml:space="preserve"> </w:t>
      </w:r>
      <w:proofErr w:type="spellStart"/>
      <w:r w:rsidRPr="00A67E48">
        <w:rPr>
          <w:rFonts w:ascii="Times New Roman" w:hAnsi="Times New Roman" w:cs="Times New Roman"/>
          <w:sz w:val="24"/>
          <w:szCs w:val="24"/>
        </w:rPr>
        <w:t>Edn</w:t>
      </w:r>
      <w:proofErr w:type="spellEnd"/>
      <w:r w:rsidRPr="00A67E48">
        <w:rPr>
          <w:rFonts w:ascii="Times New Roman" w:hAnsi="Times New Roman" w:cs="Times New Roman"/>
          <w:sz w:val="24"/>
          <w:szCs w:val="24"/>
        </w:rPr>
        <w:t>.). London and New York: Routledge.</w:t>
      </w:r>
    </w:p>
    <w:p w14:paraId="46D9DA9F" w14:textId="77777777" w:rsidR="000B00EC" w:rsidRPr="00A67E48" w:rsidRDefault="000B00EC" w:rsidP="000B00EC">
      <w:pPr>
        <w:autoSpaceDE w:val="0"/>
        <w:autoSpaceDN w:val="0"/>
        <w:adjustRightInd w:val="0"/>
        <w:spacing w:after="0" w:line="276" w:lineRule="auto"/>
        <w:rPr>
          <w:rFonts w:ascii="Times New Roman" w:hAnsi="Times New Roman" w:cs="Times New Roman"/>
          <w:sz w:val="24"/>
          <w:szCs w:val="24"/>
        </w:rPr>
      </w:pPr>
    </w:p>
    <w:p w14:paraId="2EA4DA95" w14:textId="77777777" w:rsidR="000B00EC" w:rsidRPr="00A67E48" w:rsidRDefault="000B00EC" w:rsidP="000B00EC">
      <w:pPr>
        <w:autoSpaceDE w:val="0"/>
        <w:autoSpaceDN w:val="0"/>
        <w:adjustRightInd w:val="0"/>
        <w:spacing w:after="0" w:line="276" w:lineRule="auto"/>
        <w:rPr>
          <w:rFonts w:ascii="Times New Roman" w:hAnsi="Times New Roman" w:cs="Times New Roman"/>
          <w:sz w:val="24"/>
          <w:szCs w:val="24"/>
        </w:rPr>
      </w:pPr>
      <w:r w:rsidRPr="00A67E48">
        <w:rPr>
          <w:rFonts w:ascii="Times New Roman" w:hAnsi="Times New Roman" w:cs="Times New Roman"/>
          <w:sz w:val="24"/>
          <w:szCs w:val="24"/>
        </w:rPr>
        <w:t xml:space="preserve">Butler, J. (1990). </w:t>
      </w:r>
      <w:r w:rsidRPr="00A67E48">
        <w:rPr>
          <w:rFonts w:ascii="Times New Roman" w:hAnsi="Times New Roman" w:cs="Times New Roman"/>
          <w:i/>
          <w:iCs/>
          <w:sz w:val="24"/>
          <w:szCs w:val="24"/>
        </w:rPr>
        <w:t>Gender Trouble</w:t>
      </w:r>
      <w:r w:rsidRPr="00A67E48">
        <w:rPr>
          <w:rFonts w:ascii="Times New Roman" w:hAnsi="Times New Roman" w:cs="Times New Roman"/>
          <w:sz w:val="24"/>
          <w:szCs w:val="24"/>
        </w:rPr>
        <w:t xml:space="preserve">. London and New York: Routledge. </w:t>
      </w:r>
    </w:p>
    <w:p w14:paraId="05625149" w14:textId="77777777" w:rsidR="000B00EC" w:rsidRPr="00A67E48" w:rsidRDefault="000B00EC" w:rsidP="000B00EC">
      <w:pPr>
        <w:autoSpaceDE w:val="0"/>
        <w:autoSpaceDN w:val="0"/>
        <w:adjustRightInd w:val="0"/>
        <w:spacing w:after="0" w:line="276" w:lineRule="auto"/>
        <w:rPr>
          <w:rFonts w:ascii="Times New Roman" w:hAnsi="Times New Roman" w:cs="Times New Roman"/>
          <w:sz w:val="24"/>
          <w:szCs w:val="24"/>
        </w:rPr>
      </w:pPr>
    </w:p>
    <w:p w14:paraId="27D5181E"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r w:rsidRPr="00A67E48">
        <w:rPr>
          <w:rFonts w:ascii="Times New Roman" w:hAnsi="Times New Roman" w:cs="Times New Roman"/>
          <w:sz w:val="24"/>
          <w:szCs w:val="24"/>
        </w:rPr>
        <w:t>Cancer Research UK (2021a). Bladder cancer incidence statistics. Online</w:t>
      </w:r>
      <w:r>
        <w:rPr>
          <w:rFonts w:ascii="Times New Roman" w:hAnsi="Times New Roman" w:cs="Times New Roman"/>
          <w:sz w:val="24"/>
          <w:szCs w:val="24"/>
        </w:rPr>
        <w:t xml:space="preserve">. </w:t>
      </w:r>
      <w:hyperlink r:id="rId13" w:anchor="heading-Zero" w:history="1">
        <w:r w:rsidRPr="00A740A7">
          <w:rPr>
            <w:rStyle w:val="Hyperlink"/>
            <w:rFonts w:ascii="Times New Roman" w:hAnsi="Times New Roman" w:cs="Times New Roman"/>
            <w:sz w:val="24"/>
            <w:szCs w:val="24"/>
          </w:rPr>
          <w:t>https://www.cancerresearchuk.org/health-professional/cancer-statistics/statistics-by-cancer-type/bladder-cancer/incidence#heading-Zero</w:t>
        </w:r>
      </w:hyperlink>
      <w:r>
        <w:rPr>
          <w:rFonts w:ascii="Times New Roman" w:hAnsi="Times New Roman" w:cs="Times New Roman"/>
          <w:sz w:val="24"/>
          <w:szCs w:val="24"/>
        </w:rPr>
        <w:t>.</w:t>
      </w:r>
    </w:p>
    <w:p w14:paraId="350AEC06" w14:textId="77777777" w:rsidR="000B00EC" w:rsidRDefault="000B00EC" w:rsidP="000B00EC">
      <w:pPr>
        <w:spacing w:after="0" w:line="276" w:lineRule="auto"/>
        <w:rPr>
          <w:rFonts w:ascii="Times New Roman" w:hAnsi="Times New Roman" w:cs="Times New Roman"/>
          <w:sz w:val="24"/>
          <w:szCs w:val="24"/>
        </w:rPr>
      </w:pPr>
    </w:p>
    <w:p w14:paraId="7F0D73B3" w14:textId="77777777" w:rsidR="000B00EC" w:rsidRDefault="000B00EC" w:rsidP="000B00E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Cancer Research UK (2021b). </w:t>
      </w:r>
      <w:r w:rsidRPr="0005173B">
        <w:rPr>
          <w:rFonts w:ascii="Times New Roman" w:hAnsi="Times New Roman" w:cs="Times New Roman"/>
          <w:sz w:val="24"/>
          <w:szCs w:val="24"/>
        </w:rPr>
        <w:t>Bowel cancer incidence statistics</w:t>
      </w:r>
      <w:r>
        <w:rPr>
          <w:rFonts w:ascii="Times New Roman" w:hAnsi="Times New Roman" w:cs="Times New Roman"/>
          <w:sz w:val="24"/>
          <w:szCs w:val="24"/>
        </w:rPr>
        <w:t xml:space="preserve">. Online. </w:t>
      </w:r>
      <w:hyperlink r:id="rId14" w:anchor="heading-Zero" w:history="1">
        <w:r w:rsidRPr="00A740A7">
          <w:rPr>
            <w:rStyle w:val="Hyperlink"/>
            <w:rFonts w:ascii="Times New Roman" w:hAnsi="Times New Roman" w:cs="Times New Roman"/>
            <w:sz w:val="24"/>
            <w:szCs w:val="24"/>
          </w:rPr>
          <w:t>https://www.cancerresearchuk.org/health-professional/cancer-statistics/statistics-by-cancer-type/bowel-cancer/incidence#heading-Zero</w:t>
        </w:r>
      </w:hyperlink>
      <w:r>
        <w:rPr>
          <w:rFonts w:ascii="Times New Roman" w:hAnsi="Times New Roman" w:cs="Times New Roman"/>
          <w:sz w:val="24"/>
          <w:szCs w:val="24"/>
        </w:rPr>
        <w:t xml:space="preserve">. </w:t>
      </w:r>
    </w:p>
    <w:p w14:paraId="421C8BD8" w14:textId="77777777" w:rsidR="000B00EC" w:rsidRDefault="000B00EC" w:rsidP="000B00EC">
      <w:pPr>
        <w:spacing w:after="0" w:line="276" w:lineRule="auto"/>
        <w:rPr>
          <w:rFonts w:ascii="Times New Roman" w:hAnsi="Times New Roman" w:cs="Times New Roman"/>
          <w:sz w:val="24"/>
          <w:szCs w:val="24"/>
        </w:rPr>
      </w:pPr>
    </w:p>
    <w:p w14:paraId="5C2DB402" w14:textId="25D2513B" w:rsidR="000B00EC" w:rsidRDefault="000B00EC" w:rsidP="000B00E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Cancer Research UK (2021c) Cancer incidence by age. Online </w:t>
      </w:r>
      <w:hyperlink r:id="rId15" w:anchor="heading-Zero" w:history="1">
        <w:r w:rsidRPr="008633F2">
          <w:rPr>
            <w:rStyle w:val="Hyperlink"/>
            <w:rFonts w:ascii="Times New Roman" w:hAnsi="Times New Roman" w:cs="Times New Roman"/>
            <w:sz w:val="24"/>
            <w:szCs w:val="24"/>
          </w:rPr>
          <w:t>https://www.cancerresearchuk.org/health-professional/cancer-statistics/incidence/age#heading-Zero</w:t>
        </w:r>
      </w:hyperlink>
      <w:r w:rsidR="0074509E">
        <w:rPr>
          <w:rStyle w:val="Hyperlink"/>
          <w:rFonts w:ascii="Times New Roman" w:hAnsi="Times New Roman" w:cs="Times New Roman"/>
          <w:sz w:val="24"/>
          <w:szCs w:val="24"/>
        </w:rPr>
        <w:t>.</w:t>
      </w:r>
    </w:p>
    <w:p w14:paraId="1346BF39" w14:textId="47D84800" w:rsidR="000B00EC" w:rsidRDefault="000B00EC" w:rsidP="000B00EC">
      <w:pPr>
        <w:spacing w:after="0" w:line="276" w:lineRule="auto"/>
        <w:rPr>
          <w:rFonts w:ascii="Times New Roman" w:hAnsi="Times New Roman" w:cs="Times New Roman"/>
          <w:sz w:val="24"/>
          <w:szCs w:val="24"/>
        </w:rPr>
      </w:pPr>
    </w:p>
    <w:p w14:paraId="4F4EFED7" w14:textId="48B33EE5" w:rsidR="0074509E" w:rsidRDefault="0074509E" w:rsidP="000B00E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Cancer Research UK (2022) Kidney cancer statistics. Online </w:t>
      </w:r>
      <w:hyperlink r:id="rId16" w:anchor="heading-Zero" w:history="1">
        <w:r w:rsidR="003E58D9" w:rsidRPr="0053646F">
          <w:rPr>
            <w:rStyle w:val="Hyperlink"/>
            <w:rFonts w:ascii="Times New Roman" w:hAnsi="Times New Roman" w:cs="Times New Roman"/>
            <w:sz w:val="24"/>
            <w:szCs w:val="24"/>
          </w:rPr>
          <w:t>https://www.cancerresearchuk.org/health-professional/cancer-statistics/statistics-by-cancer-type/kidney-cancer#heading-Zero</w:t>
        </w:r>
      </w:hyperlink>
      <w:r>
        <w:rPr>
          <w:rFonts w:ascii="Times New Roman" w:hAnsi="Times New Roman" w:cs="Times New Roman"/>
          <w:sz w:val="24"/>
          <w:szCs w:val="24"/>
        </w:rPr>
        <w:t>.</w:t>
      </w:r>
    </w:p>
    <w:p w14:paraId="7B98C782" w14:textId="77777777" w:rsidR="003E58D9" w:rsidRDefault="003E58D9" w:rsidP="000B00EC">
      <w:pPr>
        <w:spacing w:after="0" w:line="276" w:lineRule="auto"/>
        <w:rPr>
          <w:rFonts w:ascii="Times New Roman" w:hAnsi="Times New Roman" w:cs="Times New Roman"/>
          <w:sz w:val="24"/>
          <w:szCs w:val="24"/>
        </w:rPr>
      </w:pPr>
    </w:p>
    <w:p w14:paraId="1C22BAF6" w14:textId="77777777" w:rsidR="000B00EC" w:rsidRDefault="000B00EC" w:rsidP="000B00EC">
      <w:pPr>
        <w:spacing w:after="0" w:line="276" w:lineRule="auto"/>
        <w:rPr>
          <w:rFonts w:ascii="Times New Roman" w:hAnsi="Times New Roman" w:cs="Times New Roman"/>
          <w:sz w:val="24"/>
          <w:szCs w:val="24"/>
        </w:rPr>
      </w:pPr>
      <w:r w:rsidRPr="003700D9">
        <w:rPr>
          <w:rFonts w:ascii="Times New Roman" w:hAnsi="Times New Roman" w:cs="Times New Roman"/>
          <w:sz w:val="24"/>
          <w:szCs w:val="24"/>
        </w:rPr>
        <w:t>Couper-</w:t>
      </w:r>
      <w:proofErr w:type="spellStart"/>
      <w:r w:rsidRPr="003700D9">
        <w:rPr>
          <w:rFonts w:ascii="Times New Roman" w:hAnsi="Times New Roman" w:cs="Times New Roman"/>
          <w:sz w:val="24"/>
          <w:szCs w:val="24"/>
        </w:rPr>
        <w:t>Kuhlen</w:t>
      </w:r>
      <w:proofErr w:type="spellEnd"/>
      <w:r w:rsidRPr="003700D9">
        <w:rPr>
          <w:rFonts w:ascii="Times New Roman" w:hAnsi="Times New Roman" w:cs="Times New Roman"/>
          <w:sz w:val="24"/>
          <w:szCs w:val="24"/>
        </w:rPr>
        <w:t>, E. (2007)</w:t>
      </w:r>
      <w:r>
        <w:rPr>
          <w:rFonts w:ascii="Times New Roman" w:hAnsi="Times New Roman" w:cs="Times New Roman"/>
          <w:sz w:val="24"/>
          <w:szCs w:val="24"/>
        </w:rPr>
        <w:t>.</w:t>
      </w:r>
      <w:r w:rsidRPr="003700D9">
        <w:rPr>
          <w:rFonts w:ascii="Times New Roman" w:hAnsi="Times New Roman" w:cs="Times New Roman"/>
          <w:sz w:val="24"/>
          <w:szCs w:val="24"/>
        </w:rPr>
        <w:t xml:space="preserve"> </w:t>
      </w:r>
      <w:r>
        <w:rPr>
          <w:rFonts w:ascii="Times New Roman" w:hAnsi="Times New Roman" w:cs="Times New Roman"/>
          <w:sz w:val="24"/>
          <w:szCs w:val="24"/>
        </w:rPr>
        <w:t>‘</w:t>
      </w:r>
      <w:r w:rsidRPr="003700D9">
        <w:rPr>
          <w:rFonts w:ascii="Times New Roman" w:hAnsi="Times New Roman" w:cs="Times New Roman"/>
          <w:sz w:val="24"/>
          <w:szCs w:val="24"/>
        </w:rPr>
        <w:t>Assessing and accounting</w:t>
      </w:r>
      <w:r>
        <w:rPr>
          <w:rFonts w:ascii="Times New Roman" w:hAnsi="Times New Roman" w:cs="Times New Roman"/>
          <w:sz w:val="24"/>
          <w:szCs w:val="24"/>
        </w:rPr>
        <w:t>’</w:t>
      </w:r>
      <w:r w:rsidRPr="003700D9">
        <w:rPr>
          <w:rFonts w:ascii="Times New Roman" w:hAnsi="Times New Roman" w:cs="Times New Roman"/>
          <w:sz w:val="24"/>
          <w:szCs w:val="24"/>
        </w:rPr>
        <w:t>. In Holt, E. and Clift, R. (</w:t>
      </w:r>
      <w:r>
        <w:rPr>
          <w:rFonts w:ascii="Times New Roman" w:hAnsi="Times New Roman" w:cs="Times New Roman"/>
          <w:sz w:val="24"/>
          <w:szCs w:val="24"/>
        </w:rPr>
        <w:t>E</w:t>
      </w:r>
      <w:r w:rsidRPr="003700D9">
        <w:rPr>
          <w:rFonts w:ascii="Times New Roman" w:hAnsi="Times New Roman" w:cs="Times New Roman"/>
          <w:sz w:val="24"/>
          <w:szCs w:val="24"/>
        </w:rPr>
        <w:t>ds.), Reporting on Talk: Reported Speech in Interaction. Cambridge: Cambridge</w:t>
      </w:r>
      <w:r>
        <w:rPr>
          <w:rFonts w:ascii="Times New Roman" w:hAnsi="Times New Roman" w:cs="Times New Roman"/>
          <w:sz w:val="24"/>
          <w:szCs w:val="24"/>
        </w:rPr>
        <w:t xml:space="preserve"> </w:t>
      </w:r>
      <w:r w:rsidRPr="003700D9">
        <w:rPr>
          <w:rFonts w:ascii="Times New Roman" w:hAnsi="Times New Roman" w:cs="Times New Roman"/>
          <w:sz w:val="24"/>
          <w:szCs w:val="24"/>
        </w:rPr>
        <w:t>University Press, pp. 81–119.</w:t>
      </w:r>
    </w:p>
    <w:p w14:paraId="7B6B2D41" w14:textId="77777777" w:rsidR="000B00EC" w:rsidRPr="008633F2" w:rsidRDefault="000B00EC" w:rsidP="000B00EC">
      <w:pPr>
        <w:spacing w:after="0" w:line="276" w:lineRule="auto"/>
        <w:rPr>
          <w:rFonts w:ascii="Times New Roman" w:hAnsi="Times New Roman" w:cs="Times New Roman"/>
          <w:sz w:val="24"/>
          <w:szCs w:val="24"/>
        </w:rPr>
      </w:pPr>
    </w:p>
    <w:p w14:paraId="59B4182A" w14:textId="77777777" w:rsidR="000B00EC" w:rsidRDefault="000B00EC" w:rsidP="000B00EC">
      <w:pPr>
        <w:autoSpaceDE w:val="0"/>
        <w:autoSpaceDN w:val="0"/>
        <w:adjustRightInd w:val="0"/>
        <w:spacing w:after="0" w:line="240" w:lineRule="auto"/>
        <w:rPr>
          <w:rFonts w:ascii="Times New Roman" w:hAnsi="Times New Roman" w:cs="Times New Roman"/>
          <w:sz w:val="24"/>
          <w:szCs w:val="24"/>
        </w:rPr>
      </w:pPr>
      <w:proofErr w:type="gramStart"/>
      <w:r w:rsidRPr="00CE04CB">
        <w:rPr>
          <w:rFonts w:ascii="Times New Roman" w:hAnsi="Times New Roman" w:cs="Times New Roman"/>
          <w:sz w:val="24"/>
          <w:szCs w:val="24"/>
        </w:rPr>
        <w:t>Coupland ,</w:t>
      </w:r>
      <w:proofErr w:type="gramEnd"/>
      <w:r w:rsidRPr="00CE04CB">
        <w:rPr>
          <w:rFonts w:ascii="Times New Roman" w:hAnsi="Times New Roman" w:cs="Times New Roman"/>
          <w:sz w:val="24"/>
          <w:szCs w:val="24"/>
        </w:rPr>
        <w:t xml:space="preserve"> N. (2004) Age in social and sociolinguistic theory . In Nussbaum, J. F. and </w:t>
      </w:r>
      <w:proofErr w:type="gramStart"/>
      <w:r w:rsidRPr="00CE04CB">
        <w:rPr>
          <w:rFonts w:ascii="Times New Roman" w:hAnsi="Times New Roman" w:cs="Times New Roman"/>
          <w:sz w:val="24"/>
          <w:szCs w:val="24"/>
        </w:rPr>
        <w:t>Coupland ,</w:t>
      </w:r>
      <w:proofErr w:type="gramEnd"/>
      <w:r w:rsidRPr="00CE04CB">
        <w:rPr>
          <w:rFonts w:ascii="Times New Roman" w:hAnsi="Times New Roman" w:cs="Times New Roman"/>
          <w:sz w:val="24"/>
          <w:szCs w:val="24"/>
        </w:rPr>
        <w:t xml:space="preserve"> J. (eds.), </w:t>
      </w:r>
      <w:r w:rsidRPr="00CE04CB">
        <w:rPr>
          <w:rFonts w:ascii="Times New Roman" w:hAnsi="Times New Roman" w:cs="Times New Roman"/>
          <w:i/>
          <w:iCs/>
          <w:sz w:val="24"/>
          <w:szCs w:val="24"/>
        </w:rPr>
        <w:t>Handbook of Communication and Aging Research</w:t>
      </w:r>
      <w:r w:rsidRPr="00CE04CB">
        <w:rPr>
          <w:rFonts w:ascii="Times New Roman" w:hAnsi="Times New Roman" w:cs="Times New Roman"/>
          <w:sz w:val="24"/>
          <w:szCs w:val="24"/>
        </w:rPr>
        <w:t>. Second edition. London: Routledge, pp. 69 – 90.</w:t>
      </w:r>
    </w:p>
    <w:p w14:paraId="6D0FDF58" w14:textId="77777777" w:rsidR="000B00EC" w:rsidRDefault="000B00EC" w:rsidP="000B00EC">
      <w:pPr>
        <w:autoSpaceDE w:val="0"/>
        <w:autoSpaceDN w:val="0"/>
        <w:adjustRightInd w:val="0"/>
        <w:spacing w:after="0" w:line="240" w:lineRule="auto"/>
        <w:rPr>
          <w:rFonts w:ascii="Times New Roman" w:hAnsi="Times New Roman" w:cs="Times New Roman"/>
          <w:sz w:val="24"/>
          <w:szCs w:val="24"/>
        </w:rPr>
      </w:pPr>
    </w:p>
    <w:p w14:paraId="14F815E1"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r w:rsidRPr="00255975">
        <w:rPr>
          <w:rFonts w:ascii="Times New Roman" w:hAnsi="Times New Roman" w:cs="Times New Roman"/>
          <w:sz w:val="24"/>
          <w:szCs w:val="24"/>
        </w:rPr>
        <w:t>Coupland,</w:t>
      </w:r>
      <w:r>
        <w:rPr>
          <w:rFonts w:ascii="Times New Roman" w:hAnsi="Times New Roman" w:cs="Times New Roman"/>
          <w:sz w:val="24"/>
          <w:szCs w:val="24"/>
        </w:rPr>
        <w:t xml:space="preserve"> N.,</w:t>
      </w:r>
      <w:r w:rsidRPr="00255975">
        <w:rPr>
          <w:rFonts w:ascii="Times New Roman" w:hAnsi="Times New Roman" w:cs="Times New Roman"/>
          <w:sz w:val="24"/>
          <w:szCs w:val="24"/>
        </w:rPr>
        <w:t xml:space="preserve"> Coupland,</w:t>
      </w:r>
      <w:r>
        <w:rPr>
          <w:rFonts w:ascii="Times New Roman" w:hAnsi="Times New Roman" w:cs="Times New Roman"/>
          <w:sz w:val="24"/>
          <w:szCs w:val="24"/>
        </w:rPr>
        <w:t xml:space="preserve"> J. and </w:t>
      </w:r>
      <w:r w:rsidRPr="00255975">
        <w:rPr>
          <w:rFonts w:ascii="Times New Roman" w:hAnsi="Times New Roman" w:cs="Times New Roman"/>
          <w:sz w:val="24"/>
          <w:szCs w:val="24"/>
        </w:rPr>
        <w:t>Giles,</w:t>
      </w:r>
      <w:r>
        <w:rPr>
          <w:rFonts w:ascii="Times New Roman" w:hAnsi="Times New Roman" w:cs="Times New Roman"/>
          <w:sz w:val="24"/>
          <w:szCs w:val="24"/>
        </w:rPr>
        <w:t xml:space="preserve"> H. (1991).</w:t>
      </w:r>
      <w:r w:rsidRPr="00255975">
        <w:rPr>
          <w:rFonts w:ascii="Times New Roman" w:hAnsi="Times New Roman" w:cs="Times New Roman"/>
          <w:sz w:val="24"/>
          <w:szCs w:val="24"/>
        </w:rPr>
        <w:t xml:space="preserve"> </w:t>
      </w:r>
      <w:r w:rsidRPr="00255975">
        <w:rPr>
          <w:rFonts w:ascii="Times New Roman" w:hAnsi="Times New Roman" w:cs="Times New Roman"/>
          <w:i/>
          <w:iCs/>
          <w:sz w:val="24"/>
          <w:szCs w:val="24"/>
        </w:rPr>
        <w:t xml:space="preserve">Language, </w:t>
      </w:r>
      <w:proofErr w:type="gramStart"/>
      <w:r w:rsidRPr="00255975">
        <w:rPr>
          <w:rFonts w:ascii="Times New Roman" w:hAnsi="Times New Roman" w:cs="Times New Roman"/>
          <w:i/>
          <w:iCs/>
          <w:sz w:val="24"/>
          <w:szCs w:val="24"/>
        </w:rPr>
        <w:t>Society</w:t>
      </w:r>
      <w:proofErr w:type="gramEnd"/>
      <w:r w:rsidRPr="00255975">
        <w:rPr>
          <w:rFonts w:ascii="Times New Roman" w:hAnsi="Times New Roman" w:cs="Times New Roman"/>
          <w:i/>
          <w:iCs/>
          <w:sz w:val="24"/>
          <w:szCs w:val="24"/>
        </w:rPr>
        <w:t xml:space="preserve"> and the Elderly: Discourse, Identity, and Ageing</w:t>
      </w:r>
      <w:r>
        <w:rPr>
          <w:rFonts w:ascii="Times New Roman" w:hAnsi="Times New Roman" w:cs="Times New Roman"/>
          <w:sz w:val="24"/>
          <w:szCs w:val="24"/>
        </w:rPr>
        <w:t xml:space="preserve">. </w:t>
      </w:r>
      <w:r w:rsidRPr="00255975">
        <w:rPr>
          <w:rFonts w:ascii="Times New Roman" w:hAnsi="Times New Roman" w:cs="Times New Roman"/>
          <w:sz w:val="24"/>
          <w:szCs w:val="24"/>
        </w:rPr>
        <w:t>Oxford: Blackwell</w:t>
      </w:r>
      <w:r>
        <w:rPr>
          <w:rFonts w:ascii="Times New Roman" w:hAnsi="Times New Roman" w:cs="Times New Roman"/>
          <w:sz w:val="24"/>
          <w:szCs w:val="24"/>
        </w:rPr>
        <w:t>.</w:t>
      </w:r>
    </w:p>
    <w:p w14:paraId="0C6C033A"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p>
    <w:p w14:paraId="26C47B2C" w14:textId="77777777" w:rsidR="000B00EC" w:rsidRPr="00255975" w:rsidRDefault="000B00EC" w:rsidP="000B00E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Crenshaw, K. (1993). </w:t>
      </w:r>
      <w:r w:rsidRPr="00255975">
        <w:rPr>
          <w:rFonts w:ascii="Times New Roman" w:hAnsi="Times New Roman" w:cs="Times New Roman"/>
          <w:sz w:val="24"/>
          <w:szCs w:val="24"/>
        </w:rPr>
        <w:t xml:space="preserve">Mapping the Margins: Intersectionality, Identity Politics, and Violence against Women of </w:t>
      </w:r>
      <w:proofErr w:type="spellStart"/>
      <w:r w:rsidRPr="00255975">
        <w:rPr>
          <w:rFonts w:ascii="Times New Roman" w:hAnsi="Times New Roman" w:cs="Times New Roman"/>
          <w:sz w:val="24"/>
          <w:szCs w:val="24"/>
        </w:rPr>
        <w:t>Color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Stanford Law Review</w:t>
      </w:r>
      <w:r>
        <w:rPr>
          <w:rFonts w:ascii="Times New Roman" w:hAnsi="Times New Roman" w:cs="Times New Roman"/>
          <w:sz w:val="24"/>
          <w:szCs w:val="24"/>
        </w:rPr>
        <w:t>, 43(6), 1241–1299.</w:t>
      </w:r>
    </w:p>
    <w:p w14:paraId="5AB61C2D" w14:textId="77777777" w:rsidR="000B00EC" w:rsidRDefault="000B00EC" w:rsidP="000B00EC">
      <w:pPr>
        <w:spacing w:after="0" w:line="276" w:lineRule="auto"/>
        <w:rPr>
          <w:rFonts w:ascii="Times New Roman" w:hAnsi="Times New Roman" w:cs="Times New Roman"/>
          <w:sz w:val="24"/>
          <w:szCs w:val="24"/>
        </w:rPr>
      </w:pPr>
    </w:p>
    <w:p w14:paraId="1763D858" w14:textId="77777777" w:rsidR="000B00EC" w:rsidRDefault="000B00EC" w:rsidP="000B00E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Dunning, T. (1993). </w:t>
      </w:r>
      <w:r w:rsidRPr="000C0F58">
        <w:rPr>
          <w:rFonts w:ascii="Times New Roman" w:hAnsi="Times New Roman" w:cs="Times New Roman"/>
          <w:sz w:val="24"/>
          <w:szCs w:val="24"/>
        </w:rPr>
        <w:t>Accurate methods for the statistics of surprise and coincidence</w:t>
      </w:r>
      <w:r>
        <w:rPr>
          <w:rFonts w:ascii="Times New Roman" w:hAnsi="Times New Roman" w:cs="Times New Roman"/>
          <w:sz w:val="24"/>
          <w:szCs w:val="24"/>
        </w:rPr>
        <w:t xml:space="preserve">. </w:t>
      </w:r>
      <w:r>
        <w:rPr>
          <w:rFonts w:ascii="Times New Roman" w:hAnsi="Times New Roman" w:cs="Times New Roman"/>
          <w:i/>
          <w:iCs/>
          <w:sz w:val="24"/>
          <w:szCs w:val="24"/>
        </w:rPr>
        <w:t>Computational Linguistics</w:t>
      </w:r>
      <w:r>
        <w:rPr>
          <w:rFonts w:ascii="Times New Roman" w:hAnsi="Times New Roman" w:cs="Times New Roman"/>
          <w:sz w:val="24"/>
          <w:szCs w:val="24"/>
        </w:rPr>
        <w:t>, 19(1), 61–74.</w:t>
      </w:r>
    </w:p>
    <w:p w14:paraId="6C6F7451" w14:textId="77777777" w:rsidR="000B00EC" w:rsidRPr="003E7B96" w:rsidRDefault="000B00EC" w:rsidP="000B00EC">
      <w:pPr>
        <w:autoSpaceDE w:val="0"/>
        <w:autoSpaceDN w:val="0"/>
        <w:adjustRightInd w:val="0"/>
        <w:spacing w:after="0" w:line="276" w:lineRule="auto"/>
        <w:rPr>
          <w:rFonts w:ascii="Times New Roman" w:hAnsi="Times New Roman" w:cs="Times New Roman"/>
          <w:sz w:val="24"/>
          <w:szCs w:val="24"/>
        </w:rPr>
      </w:pPr>
    </w:p>
    <w:p w14:paraId="0ACE4B27"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proofErr w:type="spellStart"/>
      <w:r w:rsidRPr="003E7B96">
        <w:rPr>
          <w:rFonts w:ascii="Times New Roman" w:hAnsi="Times New Roman" w:cs="Times New Roman"/>
          <w:sz w:val="24"/>
          <w:szCs w:val="24"/>
        </w:rPr>
        <w:lastRenderedPageBreak/>
        <w:t>Friginal</w:t>
      </w:r>
      <w:proofErr w:type="spellEnd"/>
      <w:r w:rsidRPr="003E7B96">
        <w:rPr>
          <w:rFonts w:ascii="Times New Roman" w:hAnsi="Times New Roman" w:cs="Times New Roman"/>
          <w:sz w:val="24"/>
          <w:szCs w:val="24"/>
        </w:rPr>
        <w:t xml:space="preserve">, E. (2018). </w:t>
      </w:r>
      <w:r w:rsidRPr="003E7B96">
        <w:rPr>
          <w:rFonts w:ascii="Times New Roman" w:hAnsi="Times New Roman" w:cs="Times New Roman"/>
          <w:i/>
          <w:iCs/>
          <w:sz w:val="24"/>
          <w:szCs w:val="24"/>
        </w:rPr>
        <w:t>Studies in Corpus-Based Sociolinguistics</w:t>
      </w:r>
      <w:r w:rsidRPr="003E7B96">
        <w:rPr>
          <w:rFonts w:ascii="Times New Roman" w:hAnsi="Times New Roman" w:cs="Times New Roman"/>
          <w:sz w:val="24"/>
          <w:szCs w:val="24"/>
        </w:rPr>
        <w:t>. London and New York: Routledge.</w:t>
      </w:r>
    </w:p>
    <w:p w14:paraId="2725D73C"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p>
    <w:p w14:paraId="71BED7E2" w14:textId="3E416433" w:rsidR="000B00EC" w:rsidRDefault="000B00EC" w:rsidP="000B00EC">
      <w:pPr>
        <w:spacing w:after="0" w:line="276" w:lineRule="auto"/>
        <w:rPr>
          <w:rFonts w:ascii="Times New Roman" w:hAnsi="Times New Roman" w:cs="Times New Roman"/>
          <w:sz w:val="24"/>
          <w:szCs w:val="24"/>
        </w:rPr>
      </w:pPr>
      <w:r w:rsidRPr="00255975">
        <w:rPr>
          <w:rFonts w:ascii="Times New Roman" w:hAnsi="Times New Roman" w:cs="Times New Roman"/>
          <w:sz w:val="24"/>
          <w:szCs w:val="24"/>
        </w:rPr>
        <w:t xml:space="preserve">Fuchs, R. (2017). Do women (still) use more intensifiers than men? Recent change in the sociolinguistics of intensifiers in British English. </w:t>
      </w:r>
      <w:r w:rsidRPr="00255975">
        <w:rPr>
          <w:rFonts w:ascii="Times New Roman" w:hAnsi="Times New Roman" w:cs="Times New Roman"/>
          <w:i/>
          <w:iCs/>
          <w:sz w:val="24"/>
          <w:szCs w:val="24"/>
        </w:rPr>
        <w:t>International Journal of Corpus Linguistics</w:t>
      </w:r>
      <w:r w:rsidRPr="00255975">
        <w:rPr>
          <w:rFonts w:ascii="Times New Roman" w:hAnsi="Times New Roman" w:cs="Times New Roman"/>
          <w:sz w:val="24"/>
          <w:szCs w:val="24"/>
        </w:rPr>
        <w:t xml:space="preserve">, 22(3), </w:t>
      </w:r>
      <w:r w:rsidRPr="001F7F58">
        <w:rPr>
          <w:rFonts w:ascii="Times New Roman" w:hAnsi="Times New Roman" w:cs="Times New Roman"/>
          <w:sz w:val="24"/>
          <w:szCs w:val="24"/>
        </w:rPr>
        <w:t xml:space="preserve">345–374. </w:t>
      </w:r>
    </w:p>
    <w:p w14:paraId="6DADCBEC" w14:textId="06B492F9" w:rsidR="00E03F50" w:rsidRDefault="00E03F50" w:rsidP="000B00EC">
      <w:pPr>
        <w:spacing w:after="0" w:line="276" w:lineRule="auto"/>
        <w:rPr>
          <w:rFonts w:ascii="Times New Roman" w:hAnsi="Times New Roman" w:cs="Times New Roman"/>
          <w:sz w:val="24"/>
          <w:szCs w:val="24"/>
        </w:rPr>
      </w:pPr>
    </w:p>
    <w:p w14:paraId="5876FE59" w14:textId="7BF28915" w:rsidR="00E03F50" w:rsidRPr="001F7F58" w:rsidRDefault="00E03F50" w:rsidP="000B00EC">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Gabrielatos</w:t>
      </w:r>
      <w:proofErr w:type="spellEnd"/>
      <w:r>
        <w:rPr>
          <w:rFonts w:ascii="Times New Roman" w:hAnsi="Times New Roman" w:cs="Times New Roman"/>
          <w:sz w:val="24"/>
          <w:szCs w:val="24"/>
        </w:rPr>
        <w:t>, C. (2018). ‘</w:t>
      </w:r>
      <w:proofErr w:type="spellStart"/>
      <w:r w:rsidRPr="00E03F50">
        <w:rPr>
          <w:rFonts w:ascii="Times New Roman" w:hAnsi="Times New Roman" w:cs="Times New Roman"/>
          <w:sz w:val="24"/>
          <w:szCs w:val="24"/>
        </w:rPr>
        <w:t>Keyness</w:t>
      </w:r>
      <w:proofErr w:type="spellEnd"/>
      <w:r w:rsidRPr="00E03F50">
        <w:rPr>
          <w:rFonts w:ascii="Times New Roman" w:hAnsi="Times New Roman" w:cs="Times New Roman"/>
          <w:sz w:val="24"/>
          <w:szCs w:val="24"/>
        </w:rPr>
        <w:t xml:space="preserve"> Analysis: Nature, metrics and </w:t>
      </w:r>
      <w:proofErr w:type="gramStart"/>
      <w:r w:rsidRPr="00E03F50">
        <w:rPr>
          <w:rFonts w:ascii="Times New Roman" w:hAnsi="Times New Roman" w:cs="Times New Roman"/>
          <w:sz w:val="24"/>
          <w:szCs w:val="24"/>
        </w:rPr>
        <w:t>techniques</w:t>
      </w:r>
      <w:r>
        <w:rPr>
          <w:rFonts w:ascii="Times New Roman" w:hAnsi="Times New Roman" w:cs="Times New Roman"/>
          <w:sz w:val="24"/>
          <w:szCs w:val="24"/>
        </w:rPr>
        <w:t>’</w:t>
      </w:r>
      <w:proofErr w:type="gramEnd"/>
      <w:r>
        <w:rPr>
          <w:rFonts w:ascii="Times New Roman" w:hAnsi="Times New Roman" w:cs="Times New Roman"/>
          <w:sz w:val="24"/>
          <w:szCs w:val="24"/>
        </w:rPr>
        <w:t xml:space="preserve">. In Taylor, C. and </w:t>
      </w:r>
      <w:proofErr w:type="spellStart"/>
      <w:r>
        <w:rPr>
          <w:rFonts w:ascii="Times New Roman" w:hAnsi="Times New Roman" w:cs="Times New Roman"/>
          <w:sz w:val="24"/>
          <w:szCs w:val="24"/>
        </w:rPr>
        <w:t>Marchi</w:t>
      </w:r>
      <w:proofErr w:type="spellEnd"/>
      <w:r>
        <w:rPr>
          <w:rFonts w:ascii="Times New Roman" w:hAnsi="Times New Roman" w:cs="Times New Roman"/>
          <w:sz w:val="24"/>
          <w:szCs w:val="24"/>
        </w:rPr>
        <w:t xml:space="preserve">, A. (eds.), </w:t>
      </w:r>
      <w:r w:rsidRPr="00A95E30">
        <w:rPr>
          <w:rFonts w:ascii="Times New Roman" w:hAnsi="Times New Roman" w:cs="Times New Roman"/>
          <w:i/>
          <w:iCs/>
          <w:sz w:val="24"/>
          <w:szCs w:val="24"/>
        </w:rPr>
        <w:t>Corpus Approaches to Discourse: A critical review</w:t>
      </w:r>
      <w:r w:rsidRPr="00E03F50">
        <w:rPr>
          <w:rFonts w:ascii="Times New Roman" w:hAnsi="Times New Roman" w:cs="Times New Roman"/>
          <w:sz w:val="24"/>
          <w:szCs w:val="24"/>
        </w:rPr>
        <w:t>.</w:t>
      </w:r>
      <w:r>
        <w:rPr>
          <w:rFonts w:ascii="Times New Roman" w:hAnsi="Times New Roman" w:cs="Times New Roman"/>
          <w:sz w:val="24"/>
          <w:szCs w:val="24"/>
        </w:rPr>
        <w:t xml:space="preserve"> London: Routledge, pp. 225–258.  </w:t>
      </w:r>
    </w:p>
    <w:p w14:paraId="416CF70E" w14:textId="77777777" w:rsidR="000B00EC" w:rsidRPr="001F7F58" w:rsidRDefault="000B00EC" w:rsidP="000B00EC">
      <w:pPr>
        <w:spacing w:after="0" w:line="276" w:lineRule="auto"/>
        <w:rPr>
          <w:rFonts w:ascii="Times New Roman" w:hAnsi="Times New Roman" w:cs="Times New Roman"/>
          <w:sz w:val="24"/>
          <w:szCs w:val="24"/>
        </w:rPr>
      </w:pPr>
    </w:p>
    <w:p w14:paraId="0C4EBAF7" w14:textId="77777777" w:rsidR="000B00EC" w:rsidRPr="001F7F58" w:rsidRDefault="000B00EC" w:rsidP="000B00EC">
      <w:pPr>
        <w:autoSpaceDE w:val="0"/>
        <w:autoSpaceDN w:val="0"/>
        <w:adjustRightInd w:val="0"/>
        <w:spacing w:after="0" w:line="276" w:lineRule="auto"/>
        <w:rPr>
          <w:rFonts w:ascii="Times New Roman" w:hAnsi="Times New Roman" w:cs="Times New Roman"/>
          <w:sz w:val="24"/>
          <w:szCs w:val="24"/>
        </w:rPr>
      </w:pPr>
      <w:r w:rsidRPr="001F7F58">
        <w:rPr>
          <w:rFonts w:ascii="Times New Roman" w:hAnsi="Times New Roman" w:cs="Times New Roman"/>
          <w:sz w:val="24"/>
          <w:szCs w:val="24"/>
        </w:rPr>
        <w:t xml:space="preserve">Gleason, P. (1983). Identifying Identity: A Semantic History. </w:t>
      </w:r>
      <w:r w:rsidRPr="001F7F58">
        <w:rPr>
          <w:rFonts w:ascii="Times New Roman" w:hAnsi="Times New Roman" w:cs="Times New Roman"/>
          <w:i/>
          <w:iCs/>
          <w:sz w:val="24"/>
          <w:szCs w:val="24"/>
        </w:rPr>
        <w:t>Journal of American History</w:t>
      </w:r>
      <w:r w:rsidRPr="001F7F58">
        <w:rPr>
          <w:rFonts w:ascii="Times New Roman" w:hAnsi="Times New Roman" w:cs="Times New Roman"/>
          <w:sz w:val="24"/>
          <w:szCs w:val="24"/>
        </w:rPr>
        <w:t>, 69(4), 910–931.</w:t>
      </w:r>
    </w:p>
    <w:p w14:paraId="43675844" w14:textId="77777777" w:rsidR="000B00EC" w:rsidRPr="001F7F58" w:rsidRDefault="000B00EC" w:rsidP="000B00EC">
      <w:pPr>
        <w:autoSpaceDE w:val="0"/>
        <w:autoSpaceDN w:val="0"/>
        <w:adjustRightInd w:val="0"/>
        <w:spacing w:after="0" w:line="276" w:lineRule="auto"/>
        <w:rPr>
          <w:rFonts w:ascii="Times New Roman" w:hAnsi="Times New Roman" w:cs="Times New Roman"/>
          <w:sz w:val="24"/>
          <w:szCs w:val="24"/>
        </w:rPr>
      </w:pPr>
    </w:p>
    <w:p w14:paraId="6EB20DEE" w14:textId="77777777" w:rsidR="000B00EC" w:rsidRPr="001F7F58" w:rsidRDefault="000B00EC" w:rsidP="000B00EC">
      <w:pPr>
        <w:autoSpaceDE w:val="0"/>
        <w:autoSpaceDN w:val="0"/>
        <w:adjustRightInd w:val="0"/>
        <w:spacing w:after="0" w:line="276" w:lineRule="auto"/>
        <w:rPr>
          <w:rFonts w:ascii="Times New Roman" w:hAnsi="Times New Roman" w:cs="Times New Roman"/>
          <w:i/>
          <w:iCs/>
          <w:sz w:val="24"/>
          <w:szCs w:val="24"/>
        </w:rPr>
      </w:pPr>
      <w:r w:rsidRPr="001F7F58">
        <w:rPr>
          <w:rFonts w:ascii="Times New Roman" w:hAnsi="Times New Roman" w:cs="Times New Roman"/>
          <w:sz w:val="24"/>
          <w:szCs w:val="24"/>
        </w:rPr>
        <w:t xml:space="preserve">Habermas, J. (1979). </w:t>
      </w:r>
      <w:r w:rsidRPr="001F7F58">
        <w:rPr>
          <w:rFonts w:ascii="Times New Roman" w:hAnsi="Times New Roman" w:cs="Times New Roman"/>
          <w:i/>
          <w:iCs/>
          <w:sz w:val="24"/>
          <w:szCs w:val="24"/>
        </w:rPr>
        <w:t>Moral development and ego identity in communication and the evolution of society</w:t>
      </w:r>
      <w:r w:rsidRPr="001F7F58">
        <w:rPr>
          <w:rFonts w:ascii="Times New Roman" w:hAnsi="Times New Roman" w:cs="Times New Roman"/>
          <w:sz w:val="24"/>
          <w:szCs w:val="24"/>
        </w:rPr>
        <w:t xml:space="preserve">. London: </w:t>
      </w:r>
      <w:proofErr w:type="spellStart"/>
      <w:r w:rsidRPr="001F7F58">
        <w:rPr>
          <w:rFonts w:ascii="Times New Roman" w:hAnsi="Times New Roman" w:cs="Times New Roman"/>
          <w:sz w:val="24"/>
          <w:szCs w:val="24"/>
        </w:rPr>
        <w:t>Heinnemann</w:t>
      </w:r>
      <w:proofErr w:type="spellEnd"/>
      <w:r w:rsidRPr="001F7F58">
        <w:rPr>
          <w:rFonts w:ascii="Times New Roman" w:hAnsi="Times New Roman" w:cs="Times New Roman"/>
          <w:sz w:val="24"/>
          <w:szCs w:val="24"/>
        </w:rPr>
        <w:t>.</w:t>
      </w:r>
    </w:p>
    <w:p w14:paraId="3FCD4C83" w14:textId="77777777" w:rsidR="000B00EC" w:rsidRPr="001F7F58" w:rsidRDefault="000B00EC" w:rsidP="000B00EC">
      <w:pPr>
        <w:autoSpaceDE w:val="0"/>
        <w:autoSpaceDN w:val="0"/>
        <w:adjustRightInd w:val="0"/>
        <w:spacing w:after="0" w:line="276" w:lineRule="auto"/>
        <w:rPr>
          <w:rFonts w:ascii="Times New Roman" w:hAnsi="Times New Roman" w:cs="Times New Roman"/>
          <w:sz w:val="24"/>
          <w:szCs w:val="24"/>
        </w:rPr>
      </w:pPr>
    </w:p>
    <w:p w14:paraId="41FD0A8B" w14:textId="77777777" w:rsidR="000B00EC" w:rsidRPr="001F7F58" w:rsidRDefault="000B00EC" w:rsidP="000B00EC">
      <w:pPr>
        <w:autoSpaceDE w:val="0"/>
        <w:autoSpaceDN w:val="0"/>
        <w:adjustRightInd w:val="0"/>
        <w:spacing w:after="0" w:line="276" w:lineRule="auto"/>
        <w:rPr>
          <w:rFonts w:ascii="Times New Roman" w:hAnsi="Times New Roman" w:cs="Times New Roman"/>
          <w:sz w:val="24"/>
          <w:szCs w:val="24"/>
        </w:rPr>
      </w:pPr>
      <w:r w:rsidRPr="001F7F58">
        <w:rPr>
          <w:rFonts w:ascii="Times New Roman" w:hAnsi="Times New Roman" w:cs="Times New Roman"/>
          <w:sz w:val="24"/>
          <w:szCs w:val="24"/>
        </w:rPr>
        <w:t xml:space="preserve">Hall, S. (1996). ‘Why Needs ‘Identity’?’. In: S. Hall and P. du Gay (Eds.), </w:t>
      </w:r>
      <w:r w:rsidRPr="001F7F58">
        <w:rPr>
          <w:rFonts w:ascii="Times New Roman" w:hAnsi="Times New Roman" w:cs="Times New Roman"/>
          <w:i/>
          <w:iCs/>
          <w:sz w:val="24"/>
          <w:szCs w:val="24"/>
        </w:rPr>
        <w:t>Questions of Cultural Identity</w:t>
      </w:r>
      <w:r w:rsidRPr="001F7F58">
        <w:rPr>
          <w:rFonts w:ascii="Times New Roman" w:hAnsi="Times New Roman" w:cs="Times New Roman"/>
          <w:sz w:val="24"/>
          <w:szCs w:val="24"/>
        </w:rPr>
        <w:t>. London: Sage, pp. 1–17.</w:t>
      </w:r>
    </w:p>
    <w:p w14:paraId="238A3EE1" w14:textId="77777777" w:rsidR="000B00EC" w:rsidRPr="001F7F58" w:rsidRDefault="000B00EC" w:rsidP="000B00EC">
      <w:pPr>
        <w:autoSpaceDE w:val="0"/>
        <w:autoSpaceDN w:val="0"/>
        <w:adjustRightInd w:val="0"/>
        <w:spacing w:after="0" w:line="276" w:lineRule="auto"/>
        <w:rPr>
          <w:rFonts w:ascii="Times New Roman" w:hAnsi="Times New Roman" w:cs="Times New Roman"/>
          <w:sz w:val="24"/>
          <w:szCs w:val="24"/>
        </w:rPr>
      </w:pPr>
    </w:p>
    <w:p w14:paraId="099B030D" w14:textId="7FDF6A64" w:rsidR="000B00EC" w:rsidRDefault="000B00EC" w:rsidP="000B00EC">
      <w:pPr>
        <w:autoSpaceDE w:val="0"/>
        <w:autoSpaceDN w:val="0"/>
        <w:adjustRightInd w:val="0"/>
        <w:spacing w:after="0" w:line="276" w:lineRule="auto"/>
        <w:rPr>
          <w:rFonts w:ascii="Times New Roman" w:hAnsi="Times New Roman" w:cs="Times New Roman"/>
          <w:sz w:val="24"/>
          <w:szCs w:val="24"/>
        </w:rPr>
      </w:pPr>
      <w:r w:rsidRPr="001F7F58">
        <w:rPr>
          <w:rFonts w:ascii="Times New Roman" w:hAnsi="Times New Roman" w:cs="Times New Roman"/>
          <w:sz w:val="24"/>
          <w:szCs w:val="24"/>
        </w:rPr>
        <w:t xml:space="preserve">Hardie, A. (2012). </w:t>
      </w:r>
      <w:proofErr w:type="spellStart"/>
      <w:r w:rsidRPr="001F7F58">
        <w:rPr>
          <w:rFonts w:ascii="Times New Roman" w:hAnsi="Times New Roman" w:cs="Times New Roman"/>
          <w:sz w:val="24"/>
          <w:szCs w:val="24"/>
        </w:rPr>
        <w:t>CQPweb</w:t>
      </w:r>
      <w:proofErr w:type="spellEnd"/>
      <w:r w:rsidRPr="001F7F58">
        <w:rPr>
          <w:rFonts w:ascii="Times New Roman" w:hAnsi="Times New Roman" w:cs="Times New Roman"/>
          <w:sz w:val="24"/>
          <w:szCs w:val="24"/>
        </w:rPr>
        <w:t xml:space="preserve"> - combining power, </w:t>
      </w:r>
      <w:proofErr w:type="gramStart"/>
      <w:r w:rsidRPr="001F7F58">
        <w:rPr>
          <w:rFonts w:ascii="Times New Roman" w:hAnsi="Times New Roman" w:cs="Times New Roman"/>
          <w:sz w:val="24"/>
          <w:szCs w:val="24"/>
        </w:rPr>
        <w:t>flexibility</w:t>
      </w:r>
      <w:proofErr w:type="gramEnd"/>
      <w:r w:rsidRPr="001F7F58">
        <w:rPr>
          <w:rFonts w:ascii="Times New Roman" w:hAnsi="Times New Roman" w:cs="Times New Roman"/>
          <w:sz w:val="24"/>
          <w:szCs w:val="24"/>
        </w:rPr>
        <w:t xml:space="preserve"> and usability in a corpus analysis tool. </w:t>
      </w:r>
      <w:r w:rsidRPr="001F7F58">
        <w:rPr>
          <w:rFonts w:ascii="Times New Roman" w:hAnsi="Times New Roman" w:cs="Times New Roman"/>
          <w:i/>
          <w:iCs/>
          <w:sz w:val="24"/>
          <w:szCs w:val="24"/>
        </w:rPr>
        <w:t>International Journal of Corpus Linguistics</w:t>
      </w:r>
      <w:r w:rsidRPr="001F7F58">
        <w:rPr>
          <w:rFonts w:ascii="Times New Roman" w:hAnsi="Times New Roman" w:cs="Times New Roman"/>
          <w:sz w:val="24"/>
          <w:szCs w:val="24"/>
        </w:rPr>
        <w:t>, 17(3), 380–409.</w:t>
      </w:r>
    </w:p>
    <w:p w14:paraId="39017C35" w14:textId="442E8F8E" w:rsidR="00F00041" w:rsidRDefault="00F00041" w:rsidP="000B00EC">
      <w:pPr>
        <w:autoSpaceDE w:val="0"/>
        <w:autoSpaceDN w:val="0"/>
        <w:adjustRightInd w:val="0"/>
        <w:spacing w:after="0" w:line="276" w:lineRule="auto"/>
        <w:rPr>
          <w:rFonts w:ascii="Times New Roman" w:hAnsi="Times New Roman" w:cs="Times New Roman"/>
          <w:sz w:val="24"/>
          <w:szCs w:val="24"/>
        </w:rPr>
      </w:pPr>
    </w:p>
    <w:p w14:paraId="49461446" w14:textId="51A6482C" w:rsidR="00F00041" w:rsidRPr="001F7F58" w:rsidRDefault="00F00041" w:rsidP="000B00E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Hardie, A. (2014). Log Ratio – an informal introduction. URL: </w:t>
      </w:r>
      <w:hyperlink r:id="rId17" w:history="1">
        <w:r w:rsidRPr="00843236">
          <w:rPr>
            <w:rStyle w:val="Hyperlink"/>
            <w:rFonts w:ascii="Times New Roman" w:hAnsi="Times New Roman" w:cs="Times New Roman"/>
            <w:sz w:val="24"/>
            <w:szCs w:val="24"/>
          </w:rPr>
          <w:t>http://cass.lancs.ac.uk/log-ratio-an-informal-introduction/</w:t>
        </w:r>
      </w:hyperlink>
      <w:r>
        <w:rPr>
          <w:rFonts w:ascii="Times New Roman" w:hAnsi="Times New Roman" w:cs="Times New Roman"/>
          <w:sz w:val="24"/>
          <w:szCs w:val="24"/>
        </w:rPr>
        <w:t xml:space="preserve">.  </w:t>
      </w:r>
    </w:p>
    <w:p w14:paraId="1AD0BDE0" w14:textId="7EAAA629" w:rsidR="000B00EC" w:rsidRDefault="000B00EC" w:rsidP="000B00EC">
      <w:pPr>
        <w:autoSpaceDE w:val="0"/>
        <w:autoSpaceDN w:val="0"/>
        <w:adjustRightInd w:val="0"/>
        <w:spacing w:after="0" w:line="276" w:lineRule="auto"/>
        <w:rPr>
          <w:rFonts w:ascii="Times New Roman" w:hAnsi="Times New Roman" w:cs="Times New Roman"/>
          <w:sz w:val="24"/>
          <w:szCs w:val="24"/>
        </w:rPr>
      </w:pPr>
    </w:p>
    <w:p w14:paraId="406511CB" w14:textId="77777777" w:rsidR="0012288E" w:rsidRDefault="0012288E" w:rsidP="0012288E">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Harris, D. K. (2007). </w:t>
      </w:r>
      <w:r w:rsidRPr="00CC0B0D">
        <w:rPr>
          <w:rFonts w:ascii="Times New Roman" w:hAnsi="Times New Roman" w:cs="Times New Roman"/>
          <w:i/>
          <w:iCs/>
          <w:sz w:val="24"/>
          <w:szCs w:val="24"/>
        </w:rPr>
        <w:t>Sociology of Aging</w:t>
      </w:r>
      <w:r>
        <w:rPr>
          <w:rFonts w:ascii="Times New Roman" w:hAnsi="Times New Roman" w:cs="Times New Roman"/>
          <w:i/>
          <w:iCs/>
          <w:sz w:val="24"/>
          <w:szCs w:val="24"/>
        </w:rPr>
        <w:t xml:space="preserve"> </w:t>
      </w:r>
      <w:r>
        <w:rPr>
          <w:rFonts w:ascii="Times New Roman" w:hAnsi="Times New Roman" w:cs="Times New Roman"/>
          <w:sz w:val="24"/>
          <w:szCs w:val="24"/>
        </w:rPr>
        <w:t>(</w:t>
      </w:r>
      <w:r w:rsidRPr="00633001">
        <w:rPr>
          <w:rFonts w:ascii="Times New Roman" w:hAnsi="Times New Roman" w:cs="Times New Roman"/>
          <w:sz w:val="24"/>
          <w:szCs w:val="24"/>
        </w:rPr>
        <w:t>Third Edition</w:t>
      </w:r>
      <w:r>
        <w:rPr>
          <w:rFonts w:ascii="Times New Roman" w:hAnsi="Times New Roman" w:cs="Times New Roman"/>
          <w:sz w:val="24"/>
          <w:szCs w:val="24"/>
        </w:rPr>
        <w:t xml:space="preserve">). Maryland (US): </w:t>
      </w:r>
      <w:r w:rsidRPr="00633001">
        <w:rPr>
          <w:rFonts w:ascii="Times New Roman" w:hAnsi="Times New Roman" w:cs="Times New Roman"/>
          <w:sz w:val="24"/>
          <w:szCs w:val="24"/>
        </w:rPr>
        <w:t>Rowman &amp; Littlefield Publishers</w:t>
      </w:r>
      <w:r>
        <w:rPr>
          <w:rFonts w:ascii="Times New Roman" w:hAnsi="Times New Roman" w:cs="Times New Roman"/>
          <w:sz w:val="24"/>
          <w:szCs w:val="24"/>
        </w:rPr>
        <w:t>.</w:t>
      </w:r>
    </w:p>
    <w:p w14:paraId="153F45BD" w14:textId="77777777" w:rsidR="0012288E" w:rsidRPr="001F7F58" w:rsidRDefault="0012288E" w:rsidP="000B00EC">
      <w:pPr>
        <w:autoSpaceDE w:val="0"/>
        <w:autoSpaceDN w:val="0"/>
        <w:adjustRightInd w:val="0"/>
        <w:spacing w:after="0" w:line="276" w:lineRule="auto"/>
        <w:rPr>
          <w:rFonts w:ascii="Times New Roman" w:hAnsi="Times New Roman" w:cs="Times New Roman"/>
          <w:sz w:val="24"/>
          <w:szCs w:val="24"/>
        </w:rPr>
      </w:pPr>
    </w:p>
    <w:p w14:paraId="5510FE09" w14:textId="77777777" w:rsidR="000B00EC" w:rsidRPr="001F7F58" w:rsidRDefault="000B00EC" w:rsidP="000B00EC">
      <w:pPr>
        <w:autoSpaceDE w:val="0"/>
        <w:autoSpaceDN w:val="0"/>
        <w:adjustRightInd w:val="0"/>
        <w:spacing w:after="0" w:line="276" w:lineRule="auto"/>
        <w:rPr>
          <w:rFonts w:ascii="Times New Roman" w:hAnsi="Times New Roman" w:cs="Times New Roman"/>
          <w:sz w:val="24"/>
          <w:szCs w:val="24"/>
        </w:rPr>
      </w:pPr>
      <w:r w:rsidRPr="001F7F58">
        <w:rPr>
          <w:rFonts w:ascii="Times New Roman" w:hAnsi="Times New Roman" w:cs="Times New Roman"/>
          <w:sz w:val="24"/>
          <w:szCs w:val="24"/>
        </w:rPr>
        <w:t xml:space="preserve">Harvey, K. (2012). Disclosures of depression: using corpus linguistics methods to interrogate young people’s online health concerns. </w:t>
      </w:r>
      <w:r w:rsidRPr="001F7F58">
        <w:rPr>
          <w:rFonts w:ascii="Times New Roman" w:hAnsi="Times New Roman" w:cs="Times New Roman"/>
          <w:i/>
          <w:iCs/>
          <w:sz w:val="24"/>
          <w:szCs w:val="24"/>
        </w:rPr>
        <w:t>International Journal of Corpus Linguistics</w:t>
      </w:r>
      <w:r w:rsidRPr="001F7F58">
        <w:rPr>
          <w:rFonts w:ascii="Times New Roman" w:hAnsi="Times New Roman" w:cs="Times New Roman"/>
          <w:sz w:val="24"/>
          <w:szCs w:val="24"/>
        </w:rPr>
        <w:t>, 17(3), 349–379.</w:t>
      </w:r>
    </w:p>
    <w:p w14:paraId="07EE79F0" w14:textId="77777777" w:rsidR="000B00EC" w:rsidRPr="001F7F58" w:rsidRDefault="000B00EC" w:rsidP="000B00EC">
      <w:pPr>
        <w:autoSpaceDE w:val="0"/>
        <w:autoSpaceDN w:val="0"/>
        <w:adjustRightInd w:val="0"/>
        <w:spacing w:after="0" w:line="276" w:lineRule="auto"/>
        <w:rPr>
          <w:rFonts w:ascii="Times New Roman" w:hAnsi="Times New Roman" w:cs="Times New Roman"/>
          <w:sz w:val="24"/>
          <w:szCs w:val="24"/>
        </w:rPr>
      </w:pPr>
    </w:p>
    <w:p w14:paraId="62C8976B" w14:textId="77777777" w:rsidR="000B00EC" w:rsidRPr="001F7F58" w:rsidRDefault="000B00EC" w:rsidP="000B00EC">
      <w:pPr>
        <w:autoSpaceDE w:val="0"/>
        <w:autoSpaceDN w:val="0"/>
        <w:adjustRightInd w:val="0"/>
        <w:spacing w:after="0" w:line="276" w:lineRule="auto"/>
        <w:rPr>
          <w:rFonts w:ascii="Times New Roman" w:hAnsi="Times New Roman" w:cs="Times New Roman"/>
          <w:sz w:val="24"/>
          <w:szCs w:val="24"/>
        </w:rPr>
      </w:pPr>
      <w:r w:rsidRPr="001F7F58">
        <w:rPr>
          <w:rFonts w:ascii="Times New Roman" w:hAnsi="Times New Roman" w:cs="Times New Roman"/>
          <w:sz w:val="24"/>
          <w:szCs w:val="24"/>
        </w:rPr>
        <w:t xml:space="preserve">Hunt, D. and Brookes, G. (2020). </w:t>
      </w:r>
      <w:r w:rsidRPr="001F7F58">
        <w:rPr>
          <w:rFonts w:ascii="Times New Roman" w:hAnsi="Times New Roman" w:cs="Times New Roman"/>
          <w:i/>
          <w:iCs/>
          <w:sz w:val="24"/>
          <w:szCs w:val="24"/>
        </w:rPr>
        <w:t>Corpus, Discourse and Mental Health</w:t>
      </w:r>
      <w:r w:rsidRPr="001F7F58">
        <w:rPr>
          <w:rFonts w:ascii="Times New Roman" w:hAnsi="Times New Roman" w:cs="Times New Roman"/>
          <w:sz w:val="24"/>
          <w:szCs w:val="24"/>
        </w:rPr>
        <w:t>. London: Bloomsbury.</w:t>
      </w:r>
    </w:p>
    <w:p w14:paraId="4465DCA8" w14:textId="77777777" w:rsidR="000B00EC" w:rsidRPr="001F7F58" w:rsidRDefault="000B00EC" w:rsidP="000B00EC">
      <w:pPr>
        <w:autoSpaceDE w:val="0"/>
        <w:autoSpaceDN w:val="0"/>
        <w:adjustRightInd w:val="0"/>
        <w:spacing w:after="0" w:line="276" w:lineRule="auto"/>
        <w:rPr>
          <w:rFonts w:ascii="Times New Roman" w:hAnsi="Times New Roman" w:cs="Times New Roman"/>
          <w:sz w:val="24"/>
          <w:szCs w:val="24"/>
        </w:rPr>
      </w:pPr>
    </w:p>
    <w:p w14:paraId="12CEEB61"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r w:rsidRPr="001F7F58">
        <w:rPr>
          <w:rFonts w:ascii="Times New Roman" w:hAnsi="Times New Roman" w:cs="Times New Roman"/>
          <w:sz w:val="24"/>
          <w:szCs w:val="24"/>
        </w:rPr>
        <w:t xml:space="preserve">Johnson, S. and </w:t>
      </w:r>
      <w:proofErr w:type="spellStart"/>
      <w:r w:rsidRPr="001F7F58">
        <w:rPr>
          <w:rFonts w:ascii="Times New Roman" w:hAnsi="Times New Roman" w:cs="Times New Roman"/>
          <w:sz w:val="24"/>
          <w:szCs w:val="24"/>
        </w:rPr>
        <w:t>Meinhof</w:t>
      </w:r>
      <w:proofErr w:type="spellEnd"/>
      <w:r w:rsidRPr="001F7F58">
        <w:rPr>
          <w:rFonts w:ascii="Times New Roman" w:hAnsi="Times New Roman" w:cs="Times New Roman"/>
          <w:sz w:val="24"/>
          <w:szCs w:val="24"/>
        </w:rPr>
        <w:t xml:space="preserve">, U. H. (Eds.) (1997). </w:t>
      </w:r>
      <w:r w:rsidRPr="001F7F58">
        <w:rPr>
          <w:rFonts w:ascii="Times New Roman" w:hAnsi="Times New Roman" w:cs="Times New Roman"/>
          <w:i/>
          <w:iCs/>
          <w:sz w:val="24"/>
          <w:szCs w:val="24"/>
        </w:rPr>
        <w:t>Language and Masculinity</w:t>
      </w:r>
      <w:r w:rsidRPr="001F7F58">
        <w:rPr>
          <w:rFonts w:ascii="Times New Roman" w:hAnsi="Times New Roman" w:cs="Times New Roman"/>
          <w:sz w:val="24"/>
          <w:szCs w:val="24"/>
        </w:rPr>
        <w:t>. Oxford: Blackwell.</w:t>
      </w:r>
    </w:p>
    <w:p w14:paraId="2728B39E" w14:textId="77777777" w:rsidR="000B00EC" w:rsidRDefault="000B00EC" w:rsidP="000B00EC">
      <w:pPr>
        <w:spacing w:after="0" w:line="276" w:lineRule="auto"/>
        <w:rPr>
          <w:rFonts w:ascii="Times New Roman" w:hAnsi="Times New Roman" w:cs="Times New Roman"/>
          <w:sz w:val="24"/>
          <w:szCs w:val="24"/>
        </w:rPr>
      </w:pPr>
    </w:p>
    <w:p w14:paraId="5F7F83E5"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r w:rsidRPr="001F7F58">
        <w:rPr>
          <w:rFonts w:ascii="Times New Roman" w:hAnsi="Times New Roman" w:cs="Times New Roman"/>
          <w:sz w:val="24"/>
          <w:szCs w:val="24"/>
        </w:rPr>
        <w:t xml:space="preserve">Kendall, T. (2011). Corpora from a sociolinguistic perspective. </w:t>
      </w:r>
      <w:r w:rsidRPr="001F7F58">
        <w:rPr>
          <w:rFonts w:ascii="Times New Roman" w:hAnsi="Times New Roman" w:cs="Times New Roman"/>
          <w:i/>
          <w:iCs/>
          <w:sz w:val="24"/>
          <w:szCs w:val="24"/>
        </w:rPr>
        <w:t>RBLA, Belo Horizonte</w:t>
      </w:r>
      <w:r w:rsidRPr="001F7F58">
        <w:rPr>
          <w:rFonts w:ascii="Times New Roman" w:hAnsi="Times New Roman" w:cs="Times New Roman"/>
          <w:sz w:val="24"/>
          <w:szCs w:val="24"/>
        </w:rPr>
        <w:t>, 11(2), 361–389.</w:t>
      </w:r>
    </w:p>
    <w:p w14:paraId="39F3DDAE" w14:textId="77777777" w:rsidR="000B00EC" w:rsidRDefault="000B00EC" w:rsidP="000B00EC">
      <w:pPr>
        <w:spacing w:after="0" w:line="276" w:lineRule="auto"/>
        <w:rPr>
          <w:rFonts w:ascii="Times New Roman" w:hAnsi="Times New Roman" w:cs="Times New Roman"/>
          <w:sz w:val="24"/>
          <w:szCs w:val="24"/>
        </w:rPr>
      </w:pPr>
    </w:p>
    <w:p w14:paraId="5B8C2EDB" w14:textId="77777777" w:rsidR="000B00EC" w:rsidRDefault="000B00EC" w:rsidP="000B00EC">
      <w:pPr>
        <w:spacing w:after="0" w:line="276" w:lineRule="auto"/>
        <w:rPr>
          <w:rFonts w:ascii="Times New Roman" w:hAnsi="Times New Roman" w:cs="Times New Roman"/>
          <w:sz w:val="24"/>
          <w:szCs w:val="24"/>
        </w:rPr>
      </w:pPr>
      <w:r w:rsidRPr="003700D9">
        <w:rPr>
          <w:rFonts w:ascii="Times New Roman" w:hAnsi="Times New Roman" w:cs="Times New Roman"/>
          <w:sz w:val="24"/>
          <w:szCs w:val="24"/>
        </w:rPr>
        <w:t>Kimmel, M. S. (2000)</w:t>
      </w:r>
      <w:r>
        <w:rPr>
          <w:rFonts w:ascii="Times New Roman" w:hAnsi="Times New Roman" w:cs="Times New Roman"/>
          <w:sz w:val="24"/>
          <w:szCs w:val="24"/>
        </w:rPr>
        <w:t>.</w:t>
      </w:r>
      <w:r w:rsidRPr="003700D9">
        <w:rPr>
          <w:rFonts w:ascii="Times New Roman" w:hAnsi="Times New Roman" w:cs="Times New Roman"/>
          <w:sz w:val="24"/>
          <w:szCs w:val="24"/>
        </w:rPr>
        <w:t xml:space="preserve"> </w:t>
      </w:r>
      <w:r w:rsidRPr="003700D9">
        <w:rPr>
          <w:rFonts w:ascii="Times New Roman" w:hAnsi="Times New Roman" w:cs="Times New Roman"/>
          <w:i/>
          <w:iCs/>
          <w:sz w:val="24"/>
          <w:szCs w:val="24"/>
        </w:rPr>
        <w:t>The Gendered Society</w:t>
      </w:r>
      <w:r w:rsidRPr="003700D9">
        <w:rPr>
          <w:rFonts w:ascii="Times New Roman" w:hAnsi="Times New Roman" w:cs="Times New Roman"/>
          <w:sz w:val="24"/>
          <w:szCs w:val="24"/>
        </w:rPr>
        <w:t>. Oxford: Oxford University Press.</w:t>
      </w:r>
    </w:p>
    <w:p w14:paraId="2BEE6ED0" w14:textId="77777777" w:rsidR="000B00EC" w:rsidRDefault="000B00EC" w:rsidP="000B00EC">
      <w:pPr>
        <w:spacing w:after="0" w:line="276" w:lineRule="auto"/>
        <w:rPr>
          <w:rFonts w:ascii="Times New Roman" w:hAnsi="Times New Roman" w:cs="Times New Roman"/>
          <w:sz w:val="24"/>
          <w:szCs w:val="24"/>
        </w:rPr>
      </w:pPr>
    </w:p>
    <w:p w14:paraId="751DE093" w14:textId="77777777" w:rsidR="000B00EC" w:rsidRPr="00255975" w:rsidRDefault="000B00EC" w:rsidP="000B00EC">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Laws, J., Ryder, C. and Jaworska, S. (2017). </w:t>
      </w:r>
      <w:r w:rsidRPr="00255975">
        <w:rPr>
          <w:rFonts w:ascii="Times New Roman" w:hAnsi="Times New Roman" w:cs="Times New Roman"/>
          <w:sz w:val="24"/>
          <w:szCs w:val="24"/>
        </w:rPr>
        <w:t>A diachronic corpus-based study into the effects of age and gender on the usage patterns of verb-forming suffixation in spoken British English</w:t>
      </w:r>
      <w:r>
        <w:rPr>
          <w:rFonts w:ascii="Times New Roman" w:hAnsi="Times New Roman" w:cs="Times New Roman"/>
          <w:sz w:val="24"/>
          <w:szCs w:val="24"/>
        </w:rPr>
        <w:t xml:space="preserve">. </w:t>
      </w:r>
      <w:r>
        <w:rPr>
          <w:rFonts w:ascii="Times New Roman" w:hAnsi="Times New Roman" w:cs="Times New Roman"/>
          <w:i/>
          <w:iCs/>
          <w:sz w:val="24"/>
          <w:szCs w:val="24"/>
        </w:rPr>
        <w:t>International Journal of Corpus Linguistics</w:t>
      </w:r>
      <w:r>
        <w:rPr>
          <w:rFonts w:ascii="Times New Roman" w:hAnsi="Times New Roman" w:cs="Times New Roman"/>
          <w:sz w:val="24"/>
          <w:szCs w:val="24"/>
        </w:rPr>
        <w:t>, 22(3), 375–402.</w:t>
      </w:r>
    </w:p>
    <w:p w14:paraId="79587405" w14:textId="068E9650" w:rsidR="000B00EC" w:rsidRDefault="000B00EC" w:rsidP="000B00EC">
      <w:pPr>
        <w:autoSpaceDE w:val="0"/>
        <w:autoSpaceDN w:val="0"/>
        <w:adjustRightInd w:val="0"/>
        <w:spacing w:after="0" w:line="276" w:lineRule="auto"/>
        <w:rPr>
          <w:rFonts w:ascii="Times New Roman" w:hAnsi="Times New Roman" w:cs="Times New Roman"/>
          <w:sz w:val="24"/>
          <w:szCs w:val="24"/>
        </w:rPr>
      </w:pPr>
    </w:p>
    <w:p w14:paraId="2729331C" w14:textId="36B5E5DD" w:rsidR="0084210A" w:rsidRDefault="0084210A" w:rsidP="000B00EC">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McEnery, T. (2005) </w:t>
      </w:r>
      <w:r w:rsidRPr="00A95E30">
        <w:rPr>
          <w:rFonts w:ascii="Times New Roman" w:hAnsi="Times New Roman" w:cs="Times New Roman"/>
          <w:i/>
          <w:iCs/>
          <w:sz w:val="24"/>
          <w:szCs w:val="24"/>
        </w:rPr>
        <w:t>Swearing in English</w:t>
      </w:r>
      <w:r>
        <w:rPr>
          <w:rFonts w:ascii="Times New Roman" w:hAnsi="Times New Roman" w:cs="Times New Roman"/>
          <w:sz w:val="24"/>
          <w:szCs w:val="24"/>
        </w:rPr>
        <w:t xml:space="preserve">. London: Routledge. </w:t>
      </w:r>
    </w:p>
    <w:p w14:paraId="2E43348F" w14:textId="77777777" w:rsidR="0084210A" w:rsidRDefault="0084210A" w:rsidP="000B00EC">
      <w:pPr>
        <w:autoSpaceDE w:val="0"/>
        <w:autoSpaceDN w:val="0"/>
        <w:adjustRightInd w:val="0"/>
        <w:spacing w:after="0" w:line="276" w:lineRule="auto"/>
        <w:rPr>
          <w:rFonts w:ascii="Times New Roman" w:hAnsi="Times New Roman" w:cs="Times New Roman"/>
          <w:sz w:val="24"/>
          <w:szCs w:val="24"/>
        </w:rPr>
      </w:pPr>
    </w:p>
    <w:p w14:paraId="5167D0B0" w14:textId="77777777" w:rsidR="000B00EC" w:rsidRPr="001D504C" w:rsidRDefault="000B00EC" w:rsidP="000B00EC">
      <w:pPr>
        <w:autoSpaceDE w:val="0"/>
        <w:autoSpaceDN w:val="0"/>
        <w:adjustRightInd w:val="0"/>
        <w:spacing w:after="0" w:line="276" w:lineRule="auto"/>
        <w:rPr>
          <w:rFonts w:ascii="Times New Roman" w:hAnsi="Times New Roman" w:cs="Times New Roman"/>
          <w:sz w:val="24"/>
          <w:szCs w:val="24"/>
        </w:rPr>
      </w:pPr>
      <w:r w:rsidRPr="001D504C">
        <w:rPr>
          <w:rFonts w:ascii="Times New Roman" w:hAnsi="Times New Roman" w:cs="Times New Roman"/>
          <w:sz w:val="24"/>
          <w:szCs w:val="24"/>
        </w:rPr>
        <w:t>McEnery, T., Baker, P. and Hardie, A. (</w:t>
      </w:r>
      <w:r>
        <w:rPr>
          <w:rFonts w:ascii="Times New Roman" w:hAnsi="Times New Roman" w:cs="Times New Roman"/>
          <w:sz w:val="24"/>
          <w:szCs w:val="24"/>
        </w:rPr>
        <w:t>2000</w:t>
      </w:r>
      <w:r w:rsidRPr="001D504C">
        <w:rPr>
          <w:rFonts w:ascii="Times New Roman" w:hAnsi="Times New Roman" w:cs="Times New Roman"/>
          <w:sz w:val="24"/>
          <w:szCs w:val="24"/>
        </w:rPr>
        <w:t xml:space="preserve">). ‘Assessing claims about language use with corpus data – swearing and abuse’. In: J. M. Kirk (Ed.), </w:t>
      </w:r>
      <w:r w:rsidRPr="001D504C">
        <w:rPr>
          <w:rFonts w:ascii="Times New Roman" w:hAnsi="Times New Roman" w:cs="Times New Roman"/>
          <w:i/>
          <w:iCs/>
          <w:sz w:val="24"/>
          <w:szCs w:val="24"/>
        </w:rPr>
        <w:t>Corpora Galore</w:t>
      </w:r>
      <w:r w:rsidRPr="001D504C">
        <w:rPr>
          <w:rFonts w:ascii="Times New Roman" w:hAnsi="Times New Roman" w:cs="Times New Roman"/>
          <w:sz w:val="24"/>
          <w:szCs w:val="24"/>
        </w:rPr>
        <w:t xml:space="preserve">. Amsterdam: </w:t>
      </w:r>
      <w:proofErr w:type="spellStart"/>
      <w:r w:rsidRPr="001D504C">
        <w:rPr>
          <w:rFonts w:ascii="Times New Roman" w:hAnsi="Times New Roman" w:cs="Times New Roman"/>
          <w:sz w:val="24"/>
          <w:szCs w:val="24"/>
        </w:rPr>
        <w:t>Rodopi</w:t>
      </w:r>
      <w:proofErr w:type="spellEnd"/>
      <w:r w:rsidRPr="001D504C">
        <w:rPr>
          <w:rFonts w:ascii="Times New Roman" w:hAnsi="Times New Roman" w:cs="Times New Roman"/>
          <w:sz w:val="24"/>
          <w:szCs w:val="24"/>
        </w:rPr>
        <w:t>, pp. 45–55.</w:t>
      </w:r>
    </w:p>
    <w:p w14:paraId="16BDC6EF" w14:textId="77777777" w:rsidR="000B00EC" w:rsidRPr="003E7B96" w:rsidRDefault="000B00EC" w:rsidP="000B00EC">
      <w:pPr>
        <w:autoSpaceDE w:val="0"/>
        <w:autoSpaceDN w:val="0"/>
        <w:adjustRightInd w:val="0"/>
        <w:spacing w:after="0" w:line="276" w:lineRule="auto"/>
        <w:rPr>
          <w:rFonts w:ascii="Times New Roman" w:hAnsi="Times New Roman" w:cs="Times New Roman"/>
          <w:sz w:val="24"/>
          <w:szCs w:val="24"/>
        </w:rPr>
      </w:pPr>
    </w:p>
    <w:p w14:paraId="09856DE2" w14:textId="4F9BC952" w:rsidR="000B00EC" w:rsidRDefault="000B00EC" w:rsidP="000B00EC">
      <w:pPr>
        <w:autoSpaceDE w:val="0"/>
        <w:autoSpaceDN w:val="0"/>
        <w:adjustRightInd w:val="0"/>
        <w:spacing w:after="0" w:line="276" w:lineRule="auto"/>
        <w:rPr>
          <w:rFonts w:ascii="Times New Roman" w:hAnsi="Times New Roman" w:cs="Times New Roman"/>
          <w:sz w:val="24"/>
          <w:szCs w:val="24"/>
        </w:rPr>
      </w:pPr>
      <w:r w:rsidRPr="003E7B96">
        <w:rPr>
          <w:rFonts w:ascii="Times New Roman" w:hAnsi="Times New Roman" w:cs="Times New Roman"/>
          <w:sz w:val="24"/>
          <w:szCs w:val="24"/>
        </w:rPr>
        <w:t xml:space="preserve">McEnery, T. and Wilson, A. (2001). </w:t>
      </w:r>
      <w:r w:rsidRPr="003E7B96">
        <w:rPr>
          <w:rFonts w:ascii="Times New Roman" w:hAnsi="Times New Roman" w:cs="Times New Roman"/>
          <w:i/>
          <w:iCs/>
          <w:sz w:val="24"/>
          <w:szCs w:val="24"/>
        </w:rPr>
        <w:t xml:space="preserve">Corpus Linguistics: An Introduction </w:t>
      </w:r>
      <w:r w:rsidRPr="003E7B96">
        <w:rPr>
          <w:rFonts w:ascii="Times New Roman" w:hAnsi="Times New Roman" w:cs="Times New Roman"/>
          <w:sz w:val="24"/>
          <w:szCs w:val="24"/>
        </w:rPr>
        <w:t>(2</w:t>
      </w:r>
      <w:r w:rsidRPr="003E7B96">
        <w:rPr>
          <w:rFonts w:ascii="Times New Roman" w:hAnsi="Times New Roman" w:cs="Times New Roman"/>
          <w:sz w:val="24"/>
          <w:szCs w:val="24"/>
          <w:vertAlign w:val="superscript"/>
        </w:rPr>
        <w:t>nd</w:t>
      </w:r>
      <w:r w:rsidRPr="003E7B96">
        <w:rPr>
          <w:rFonts w:ascii="Times New Roman" w:hAnsi="Times New Roman" w:cs="Times New Roman"/>
          <w:sz w:val="24"/>
          <w:szCs w:val="24"/>
        </w:rPr>
        <w:t xml:space="preserve"> edition). Edinburgh: Edinburgh University Press.</w:t>
      </w:r>
    </w:p>
    <w:p w14:paraId="26873D03" w14:textId="59505F65" w:rsidR="0012288E" w:rsidRDefault="0012288E" w:rsidP="000B00EC">
      <w:pPr>
        <w:autoSpaceDE w:val="0"/>
        <w:autoSpaceDN w:val="0"/>
        <w:adjustRightInd w:val="0"/>
        <w:spacing w:after="0" w:line="276" w:lineRule="auto"/>
        <w:rPr>
          <w:rFonts w:ascii="Times New Roman" w:hAnsi="Times New Roman" w:cs="Times New Roman"/>
          <w:sz w:val="24"/>
          <w:szCs w:val="24"/>
        </w:rPr>
      </w:pPr>
    </w:p>
    <w:p w14:paraId="7288F559" w14:textId="77777777" w:rsidR="0012288E" w:rsidRDefault="0012288E" w:rsidP="0012288E">
      <w:pPr>
        <w:autoSpaceDE w:val="0"/>
        <w:autoSpaceDN w:val="0"/>
        <w:adjustRightInd w:val="0"/>
        <w:spacing w:after="0" w:line="276" w:lineRule="auto"/>
        <w:rPr>
          <w:rFonts w:ascii="Times New Roman" w:hAnsi="Times New Roman" w:cs="Times New Roman"/>
          <w:sz w:val="24"/>
          <w:szCs w:val="24"/>
        </w:rPr>
      </w:pPr>
      <w:r w:rsidRPr="001E76DC">
        <w:rPr>
          <w:rFonts w:ascii="Times New Roman" w:hAnsi="Times New Roman" w:cs="Times New Roman"/>
          <w:sz w:val="24"/>
          <w:szCs w:val="24"/>
        </w:rPr>
        <w:t xml:space="preserve">Murphy, B. (2010). </w:t>
      </w:r>
      <w:r w:rsidRPr="00CC0B0D">
        <w:rPr>
          <w:rFonts w:ascii="Times New Roman" w:hAnsi="Times New Roman" w:cs="Times New Roman"/>
          <w:i/>
          <w:iCs/>
          <w:sz w:val="24"/>
          <w:szCs w:val="24"/>
        </w:rPr>
        <w:t>Corpus and Sociolinguistics: Investigating Age and Gender in Female Talk</w:t>
      </w:r>
      <w:r w:rsidRPr="001E76DC">
        <w:rPr>
          <w:rFonts w:ascii="Times New Roman" w:hAnsi="Times New Roman" w:cs="Times New Roman"/>
          <w:sz w:val="24"/>
          <w:szCs w:val="24"/>
        </w:rPr>
        <w:t xml:space="preserve">. </w:t>
      </w:r>
      <w:r>
        <w:rPr>
          <w:rFonts w:ascii="Times New Roman" w:hAnsi="Times New Roman" w:cs="Times New Roman"/>
          <w:sz w:val="24"/>
          <w:szCs w:val="24"/>
        </w:rPr>
        <w:t xml:space="preserve">Amsterdam: </w:t>
      </w:r>
      <w:r w:rsidRPr="001E76DC">
        <w:rPr>
          <w:rFonts w:ascii="Times New Roman" w:hAnsi="Times New Roman" w:cs="Times New Roman"/>
          <w:sz w:val="24"/>
          <w:szCs w:val="24"/>
        </w:rPr>
        <w:t xml:space="preserve">John </w:t>
      </w:r>
      <w:proofErr w:type="spellStart"/>
      <w:r w:rsidRPr="001E76DC">
        <w:rPr>
          <w:rFonts w:ascii="Times New Roman" w:hAnsi="Times New Roman" w:cs="Times New Roman"/>
          <w:sz w:val="24"/>
          <w:szCs w:val="24"/>
        </w:rPr>
        <w:t>Benjamins</w:t>
      </w:r>
      <w:proofErr w:type="spellEnd"/>
      <w:r w:rsidRPr="001E76DC">
        <w:rPr>
          <w:rFonts w:ascii="Times New Roman" w:hAnsi="Times New Roman" w:cs="Times New Roman"/>
          <w:sz w:val="24"/>
          <w:szCs w:val="24"/>
        </w:rPr>
        <w:t>.</w:t>
      </w:r>
    </w:p>
    <w:p w14:paraId="5ED52D46" w14:textId="77777777" w:rsidR="000B00EC" w:rsidRDefault="000B00EC" w:rsidP="000B00EC">
      <w:pPr>
        <w:spacing w:after="0" w:line="276" w:lineRule="auto"/>
        <w:rPr>
          <w:rFonts w:ascii="Times New Roman" w:hAnsi="Times New Roman" w:cs="Times New Roman"/>
          <w:sz w:val="24"/>
          <w:szCs w:val="24"/>
        </w:rPr>
      </w:pPr>
    </w:p>
    <w:p w14:paraId="3336BCC8" w14:textId="77777777" w:rsidR="000B00EC" w:rsidRPr="001D504C" w:rsidRDefault="000B00EC" w:rsidP="000B00EC">
      <w:pPr>
        <w:spacing w:after="0" w:line="276" w:lineRule="auto"/>
        <w:rPr>
          <w:rFonts w:ascii="Times New Roman" w:hAnsi="Times New Roman" w:cs="Times New Roman"/>
          <w:i/>
          <w:iCs/>
          <w:sz w:val="24"/>
          <w:szCs w:val="24"/>
        </w:rPr>
      </w:pPr>
      <w:r w:rsidRPr="001D504C">
        <w:rPr>
          <w:rFonts w:ascii="Times New Roman" w:hAnsi="Times New Roman" w:cs="Times New Roman"/>
          <w:sz w:val="24"/>
          <w:szCs w:val="24"/>
        </w:rPr>
        <w:t xml:space="preserve">Myers, G. (1999). Functions of reported speech in group discussions. </w:t>
      </w:r>
      <w:r w:rsidRPr="001D504C">
        <w:rPr>
          <w:rFonts w:ascii="Times New Roman" w:hAnsi="Times New Roman" w:cs="Times New Roman"/>
          <w:i/>
          <w:iCs/>
          <w:sz w:val="24"/>
          <w:szCs w:val="24"/>
        </w:rPr>
        <w:t xml:space="preserve">Applied </w:t>
      </w:r>
    </w:p>
    <w:p w14:paraId="55F52324" w14:textId="77777777" w:rsidR="000B00EC" w:rsidRPr="001D504C" w:rsidRDefault="000B00EC" w:rsidP="000B00EC">
      <w:pPr>
        <w:spacing w:after="0" w:line="276" w:lineRule="auto"/>
        <w:rPr>
          <w:rFonts w:ascii="Times New Roman" w:hAnsi="Times New Roman" w:cs="Times New Roman"/>
          <w:sz w:val="24"/>
          <w:szCs w:val="24"/>
        </w:rPr>
      </w:pPr>
      <w:r w:rsidRPr="001D504C">
        <w:rPr>
          <w:rFonts w:ascii="Times New Roman" w:hAnsi="Times New Roman" w:cs="Times New Roman"/>
          <w:i/>
          <w:iCs/>
          <w:sz w:val="24"/>
          <w:szCs w:val="24"/>
        </w:rPr>
        <w:t>Linguistics</w:t>
      </w:r>
      <w:r w:rsidRPr="001D504C">
        <w:rPr>
          <w:rFonts w:ascii="Times New Roman" w:hAnsi="Times New Roman" w:cs="Times New Roman"/>
          <w:sz w:val="24"/>
          <w:szCs w:val="24"/>
        </w:rPr>
        <w:t>, 20(3), 376–401.</w:t>
      </w:r>
    </w:p>
    <w:p w14:paraId="3851F7CB" w14:textId="77777777" w:rsidR="000B00EC" w:rsidRPr="001D504C" w:rsidRDefault="000B00EC" w:rsidP="000B00EC">
      <w:pPr>
        <w:spacing w:after="0" w:line="276" w:lineRule="auto"/>
        <w:rPr>
          <w:rFonts w:ascii="Times New Roman" w:hAnsi="Times New Roman" w:cs="Times New Roman"/>
          <w:sz w:val="24"/>
          <w:szCs w:val="24"/>
        </w:rPr>
      </w:pPr>
    </w:p>
    <w:p w14:paraId="3B9BE6CF" w14:textId="77777777" w:rsidR="000B00EC" w:rsidRPr="001D504C" w:rsidRDefault="000B00EC" w:rsidP="000B00EC">
      <w:pPr>
        <w:spacing w:after="0" w:line="276" w:lineRule="auto"/>
        <w:rPr>
          <w:rFonts w:ascii="Times New Roman" w:hAnsi="Times New Roman" w:cs="Times New Roman"/>
          <w:sz w:val="24"/>
          <w:szCs w:val="24"/>
        </w:rPr>
      </w:pPr>
      <w:r w:rsidRPr="001D504C">
        <w:rPr>
          <w:rFonts w:ascii="Times New Roman" w:hAnsi="Times New Roman" w:cs="Times New Roman"/>
          <w:sz w:val="24"/>
          <w:szCs w:val="24"/>
        </w:rPr>
        <w:t xml:space="preserve">Polanyi, L. (1979). </w:t>
      </w:r>
      <w:proofErr w:type="gramStart"/>
      <w:r w:rsidRPr="001D504C">
        <w:rPr>
          <w:rFonts w:ascii="Times New Roman" w:hAnsi="Times New Roman" w:cs="Times New Roman"/>
          <w:sz w:val="24"/>
          <w:szCs w:val="24"/>
        </w:rPr>
        <w:t>So</w:t>
      </w:r>
      <w:proofErr w:type="gramEnd"/>
      <w:r w:rsidRPr="001D504C">
        <w:rPr>
          <w:rFonts w:ascii="Times New Roman" w:hAnsi="Times New Roman" w:cs="Times New Roman"/>
          <w:sz w:val="24"/>
          <w:szCs w:val="24"/>
        </w:rPr>
        <w:t xml:space="preserve"> what’s the point? </w:t>
      </w:r>
      <w:proofErr w:type="spellStart"/>
      <w:r w:rsidRPr="001D504C">
        <w:rPr>
          <w:rFonts w:ascii="Times New Roman" w:hAnsi="Times New Roman" w:cs="Times New Roman"/>
          <w:i/>
          <w:iCs/>
          <w:sz w:val="24"/>
          <w:szCs w:val="24"/>
        </w:rPr>
        <w:t>Semiotica</w:t>
      </w:r>
      <w:proofErr w:type="spellEnd"/>
      <w:r w:rsidRPr="001D504C">
        <w:rPr>
          <w:rFonts w:ascii="Times New Roman" w:hAnsi="Times New Roman" w:cs="Times New Roman"/>
          <w:sz w:val="24"/>
          <w:szCs w:val="24"/>
        </w:rPr>
        <w:t>, 25, 207–241.</w:t>
      </w:r>
    </w:p>
    <w:p w14:paraId="66F278A6" w14:textId="77777777" w:rsidR="000B00EC" w:rsidRPr="001D504C" w:rsidRDefault="000B00EC" w:rsidP="000B00EC">
      <w:pPr>
        <w:spacing w:after="0" w:line="276" w:lineRule="auto"/>
        <w:rPr>
          <w:rFonts w:ascii="Times New Roman" w:hAnsi="Times New Roman" w:cs="Times New Roman"/>
          <w:sz w:val="24"/>
          <w:szCs w:val="24"/>
        </w:rPr>
      </w:pPr>
    </w:p>
    <w:p w14:paraId="7F0B7641" w14:textId="77777777" w:rsidR="000B00EC" w:rsidRPr="001D504C" w:rsidRDefault="000B00EC" w:rsidP="000B00EC">
      <w:pPr>
        <w:autoSpaceDE w:val="0"/>
        <w:autoSpaceDN w:val="0"/>
        <w:adjustRightInd w:val="0"/>
        <w:spacing w:after="0" w:line="276" w:lineRule="auto"/>
        <w:rPr>
          <w:rFonts w:ascii="Times New Roman" w:hAnsi="Times New Roman" w:cs="Times New Roman"/>
          <w:sz w:val="24"/>
          <w:szCs w:val="24"/>
        </w:rPr>
      </w:pPr>
      <w:proofErr w:type="spellStart"/>
      <w:r w:rsidRPr="001D504C">
        <w:rPr>
          <w:rFonts w:ascii="Times New Roman" w:hAnsi="Times New Roman" w:cs="Times New Roman"/>
          <w:sz w:val="24"/>
          <w:szCs w:val="24"/>
        </w:rPr>
        <w:t>Preece</w:t>
      </w:r>
      <w:proofErr w:type="spellEnd"/>
      <w:r w:rsidRPr="001D504C">
        <w:rPr>
          <w:rFonts w:ascii="Times New Roman" w:hAnsi="Times New Roman" w:cs="Times New Roman"/>
          <w:sz w:val="24"/>
          <w:szCs w:val="24"/>
        </w:rPr>
        <w:t xml:space="preserve">, S. (2016). ‘Introduction: Language and identity in applied linguistics’. In: S. </w:t>
      </w:r>
      <w:proofErr w:type="spellStart"/>
      <w:r w:rsidRPr="001D504C">
        <w:rPr>
          <w:rFonts w:ascii="Times New Roman" w:hAnsi="Times New Roman" w:cs="Times New Roman"/>
          <w:sz w:val="24"/>
          <w:szCs w:val="24"/>
        </w:rPr>
        <w:t>Preece</w:t>
      </w:r>
      <w:proofErr w:type="spellEnd"/>
      <w:r w:rsidRPr="001D504C">
        <w:rPr>
          <w:rFonts w:ascii="Times New Roman" w:hAnsi="Times New Roman" w:cs="Times New Roman"/>
          <w:sz w:val="24"/>
          <w:szCs w:val="24"/>
        </w:rPr>
        <w:t xml:space="preserve"> (Ed.), </w:t>
      </w:r>
      <w:r w:rsidRPr="001D504C">
        <w:rPr>
          <w:rFonts w:ascii="Times New Roman" w:hAnsi="Times New Roman" w:cs="Times New Roman"/>
          <w:i/>
          <w:iCs/>
          <w:sz w:val="24"/>
          <w:szCs w:val="24"/>
        </w:rPr>
        <w:t>The Routledge Handbook of Language and Identity</w:t>
      </w:r>
      <w:r w:rsidRPr="001D504C">
        <w:rPr>
          <w:rFonts w:ascii="Times New Roman" w:hAnsi="Times New Roman" w:cs="Times New Roman"/>
          <w:sz w:val="24"/>
          <w:szCs w:val="24"/>
        </w:rPr>
        <w:t>. London and New York: Routledge, pp. 1–16.</w:t>
      </w:r>
    </w:p>
    <w:p w14:paraId="75C4A8C6" w14:textId="77777777" w:rsidR="000B00EC" w:rsidRPr="001D504C" w:rsidRDefault="000B00EC" w:rsidP="000B00EC">
      <w:pPr>
        <w:spacing w:after="0" w:line="276" w:lineRule="auto"/>
        <w:rPr>
          <w:rFonts w:ascii="Times New Roman" w:hAnsi="Times New Roman" w:cs="Times New Roman"/>
          <w:sz w:val="24"/>
          <w:szCs w:val="24"/>
        </w:rPr>
      </w:pPr>
    </w:p>
    <w:p w14:paraId="148BBC3A" w14:textId="77777777" w:rsidR="000B00EC" w:rsidRDefault="000B00EC" w:rsidP="000B00EC">
      <w:pPr>
        <w:spacing w:after="0" w:line="276" w:lineRule="auto"/>
        <w:rPr>
          <w:rFonts w:ascii="Times New Roman" w:hAnsi="Times New Roman" w:cs="Times New Roman"/>
          <w:sz w:val="24"/>
          <w:szCs w:val="24"/>
        </w:rPr>
      </w:pPr>
      <w:proofErr w:type="spellStart"/>
      <w:r w:rsidRPr="001D504C">
        <w:rPr>
          <w:rFonts w:ascii="Times New Roman" w:hAnsi="Times New Roman" w:cs="Times New Roman"/>
          <w:sz w:val="24"/>
          <w:szCs w:val="24"/>
        </w:rPr>
        <w:t>Rayson</w:t>
      </w:r>
      <w:proofErr w:type="spellEnd"/>
      <w:r w:rsidRPr="001D504C">
        <w:rPr>
          <w:rFonts w:ascii="Times New Roman" w:hAnsi="Times New Roman" w:cs="Times New Roman"/>
          <w:sz w:val="24"/>
          <w:szCs w:val="24"/>
        </w:rPr>
        <w:t>, P., Leech, G. and Hodges, M. (1997). Social differentiation in the use of English vocabulary: some analyses</w:t>
      </w:r>
      <w:r w:rsidRPr="00EB1E63">
        <w:rPr>
          <w:rFonts w:ascii="Times New Roman" w:hAnsi="Times New Roman" w:cs="Times New Roman"/>
          <w:sz w:val="24"/>
          <w:szCs w:val="24"/>
        </w:rPr>
        <w:t xml:space="preserve"> of the conversational component of the British National Corpus</w:t>
      </w:r>
      <w:r>
        <w:rPr>
          <w:rFonts w:ascii="Times New Roman" w:hAnsi="Times New Roman" w:cs="Times New Roman"/>
          <w:sz w:val="24"/>
          <w:szCs w:val="24"/>
        </w:rPr>
        <w:t xml:space="preserve">. </w:t>
      </w:r>
      <w:r w:rsidRPr="00EB1E63">
        <w:rPr>
          <w:rFonts w:ascii="Times New Roman" w:hAnsi="Times New Roman" w:cs="Times New Roman"/>
          <w:i/>
          <w:iCs/>
          <w:sz w:val="24"/>
          <w:szCs w:val="24"/>
        </w:rPr>
        <w:t>International Journal of Corpus Linguistics</w:t>
      </w:r>
      <w:r>
        <w:rPr>
          <w:rFonts w:ascii="Times New Roman" w:hAnsi="Times New Roman" w:cs="Times New Roman"/>
          <w:sz w:val="24"/>
          <w:szCs w:val="24"/>
        </w:rPr>
        <w:t>,</w:t>
      </w:r>
      <w:r w:rsidRPr="00EB1E63">
        <w:rPr>
          <w:rFonts w:ascii="Times New Roman" w:hAnsi="Times New Roman" w:cs="Times New Roman"/>
          <w:sz w:val="24"/>
          <w:szCs w:val="24"/>
        </w:rPr>
        <w:t xml:space="preserve"> 2</w:t>
      </w:r>
      <w:r>
        <w:rPr>
          <w:rFonts w:ascii="Times New Roman" w:hAnsi="Times New Roman" w:cs="Times New Roman"/>
          <w:sz w:val="24"/>
          <w:szCs w:val="24"/>
        </w:rPr>
        <w:t>(</w:t>
      </w:r>
      <w:r w:rsidRPr="00EB1E63">
        <w:rPr>
          <w:rFonts w:ascii="Times New Roman" w:hAnsi="Times New Roman" w:cs="Times New Roman"/>
          <w:sz w:val="24"/>
          <w:szCs w:val="24"/>
        </w:rPr>
        <w:t>1</w:t>
      </w:r>
      <w:r>
        <w:rPr>
          <w:rFonts w:ascii="Times New Roman" w:hAnsi="Times New Roman" w:cs="Times New Roman"/>
          <w:sz w:val="24"/>
          <w:szCs w:val="24"/>
        </w:rPr>
        <w:t>)</w:t>
      </w:r>
      <w:r w:rsidRPr="00EB1E63">
        <w:rPr>
          <w:rFonts w:ascii="Times New Roman" w:hAnsi="Times New Roman" w:cs="Times New Roman"/>
          <w:sz w:val="24"/>
          <w:szCs w:val="24"/>
        </w:rPr>
        <w:t>, 133</w:t>
      </w:r>
      <w:r>
        <w:rPr>
          <w:rFonts w:ascii="Times New Roman" w:hAnsi="Times New Roman" w:cs="Times New Roman"/>
          <w:sz w:val="24"/>
          <w:szCs w:val="24"/>
        </w:rPr>
        <w:t>–</w:t>
      </w:r>
      <w:r w:rsidRPr="00EB1E63">
        <w:rPr>
          <w:rFonts w:ascii="Times New Roman" w:hAnsi="Times New Roman" w:cs="Times New Roman"/>
          <w:sz w:val="24"/>
          <w:szCs w:val="24"/>
        </w:rPr>
        <w:t>152</w:t>
      </w:r>
      <w:r>
        <w:rPr>
          <w:rFonts w:ascii="Times New Roman" w:hAnsi="Times New Roman" w:cs="Times New Roman"/>
          <w:sz w:val="24"/>
          <w:szCs w:val="24"/>
        </w:rPr>
        <w:t>.</w:t>
      </w:r>
    </w:p>
    <w:p w14:paraId="4FC0C021" w14:textId="77777777" w:rsidR="000B00EC" w:rsidRDefault="000B00EC" w:rsidP="000B00EC">
      <w:pPr>
        <w:spacing w:after="0" w:line="276" w:lineRule="auto"/>
        <w:rPr>
          <w:rFonts w:ascii="Times New Roman" w:hAnsi="Times New Roman" w:cs="Times New Roman"/>
          <w:sz w:val="24"/>
          <w:szCs w:val="24"/>
        </w:rPr>
      </w:pPr>
    </w:p>
    <w:p w14:paraId="3097A1A2"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r w:rsidRPr="001D504C">
        <w:rPr>
          <w:rFonts w:ascii="Times New Roman" w:hAnsi="Times New Roman" w:cs="Times New Roman"/>
          <w:sz w:val="24"/>
          <w:szCs w:val="24"/>
        </w:rPr>
        <w:t xml:space="preserve">Sealey, A. (2009). Probabilities and surprises: a realist approach to identifying linguistic and social patterns, with reference to an oral history corpus. </w:t>
      </w:r>
      <w:r w:rsidRPr="001D504C">
        <w:rPr>
          <w:rFonts w:ascii="Times New Roman" w:hAnsi="Times New Roman" w:cs="Times New Roman"/>
          <w:i/>
          <w:iCs/>
          <w:sz w:val="24"/>
          <w:szCs w:val="24"/>
        </w:rPr>
        <w:t>Applied Linguistics</w:t>
      </w:r>
      <w:r w:rsidRPr="001D504C">
        <w:rPr>
          <w:rFonts w:ascii="Times New Roman" w:hAnsi="Times New Roman" w:cs="Times New Roman"/>
          <w:sz w:val="24"/>
          <w:szCs w:val="24"/>
        </w:rPr>
        <w:t>, 31(2), 215–235.</w:t>
      </w:r>
    </w:p>
    <w:p w14:paraId="4420900E"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p>
    <w:p w14:paraId="30433883" w14:textId="77777777" w:rsidR="000B00EC" w:rsidRDefault="000B00EC" w:rsidP="000B00EC">
      <w:pPr>
        <w:spacing w:after="0" w:line="276" w:lineRule="auto"/>
        <w:rPr>
          <w:rFonts w:ascii="Times New Roman" w:hAnsi="Times New Roman" w:cs="Times New Roman"/>
          <w:sz w:val="24"/>
          <w:szCs w:val="24"/>
        </w:rPr>
      </w:pPr>
      <w:r w:rsidRPr="001D504C">
        <w:rPr>
          <w:rFonts w:ascii="Times New Roman" w:hAnsi="Times New Roman" w:cs="Times New Roman"/>
          <w:sz w:val="24"/>
          <w:szCs w:val="24"/>
        </w:rPr>
        <w:t>Stubbs, M. (1996)</w:t>
      </w:r>
      <w:r>
        <w:rPr>
          <w:rFonts w:ascii="Times New Roman" w:hAnsi="Times New Roman" w:cs="Times New Roman"/>
          <w:sz w:val="24"/>
          <w:szCs w:val="24"/>
        </w:rPr>
        <w:t>.</w:t>
      </w:r>
      <w:r w:rsidRPr="001D504C">
        <w:rPr>
          <w:rFonts w:ascii="Times New Roman" w:hAnsi="Times New Roman" w:cs="Times New Roman"/>
          <w:sz w:val="24"/>
          <w:szCs w:val="24"/>
        </w:rPr>
        <w:t xml:space="preserve"> </w:t>
      </w:r>
      <w:r w:rsidRPr="001D504C">
        <w:rPr>
          <w:rFonts w:ascii="Times New Roman" w:hAnsi="Times New Roman" w:cs="Times New Roman"/>
          <w:i/>
          <w:iCs/>
          <w:sz w:val="24"/>
          <w:szCs w:val="24"/>
        </w:rPr>
        <w:t>Texts and Corpus Analysis</w:t>
      </w:r>
      <w:r>
        <w:rPr>
          <w:rFonts w:ascii="Times New Roman" w:hAnsi="Times New Roman" w:cs="Times New Roman"/>
          <w:sz w:val="24"/>
          <w:szCs w:val="24"/>
        </w:rPr>
        <w:t xml:space="preserve">. </w:t>
      </w:r>
      <w:r w:rsidRPr="001D504C">
        <w:rPr>
          <w:rFonts w:ascii="Times New Roman" w:hAnsi="Times New Roman" w:cs="Times New Roman"/>
          <w:sz w:val="24"/>
          <w:szCs w:val="24"/>
        </w:rPr>
        <w:t>Oxford: Blackwell.</w:t>
      </w:r>
    </w:p>
    <w:p w14:paraId="1DDBC1C0" w14:textId="77777777" w:rsidR="000B00EC" w:rsidRDefault="000B00EC" w:rsidP="000B00EC">
      <w:pPr>
        <w:spacing w:after="0" w:line="276" w:lineRule="auto"/>
        <w:rPr>
          <w:rFonts w:ascii="Times New Roman" w:hAnsi="Times New Roman" w:cs="Times New Roman"/>
          <w:sz w:val="24"/>
          <w:szCs w:val="24"/>
        </w:rPr>
      </w:pPr>
    </w:p>
    <w:p w14:paraId="12A49328" w14:textId="77777777" w:rsidR="000B00EC" w:rsidRPr="001D504C" w:rsidRDefault="000B00EC" w:rsidP="000B00EC">
      <w:pPr>
        <w:spacing w:after="0" w:line="276" w:lineRule="auto"/>
        <w:rPr>
          <w:rFonts w:ascii="Times New Roman" w:hAnsi="Times New Roman" w:cs="Times New Roman"/>
          <w:sz w:val="24"/>
          <w:szCs w:val="24"/>
        </w:rPr>
      </w:pPr>
      <w:r w:rsidRPr="001D504C">
        <w:rPr>
          <w:rFonts w:ascii="Times New Roman" w:hAnsi="Times New Roman" w:cs="Times New Roman"/>
          <w:sz w:val="24"/>
          <w:szCs w:val="24"/>
        </w:rPr>
        <w:t xml:space="preserve">Sunderland, J. (2004). </w:t>
      </w:r>
      <w:r w:rsidRPr="001D504C">
        <w:rPr>
          <w:rFonts w:ascii="Times New Roman" w:hAnsi="Times New Roman" w:cs="Times New Roman"/>
          <w:i/>
          <w:iCs/>
          <w:sz w:val="24"/>
          <w:szCs w:val="24"/>
        </w:rPr>
        <w:t>Gendered Discourses</w:t>
      </w:r>
      <w:r w:rsidRPr="001D504C">
        <w:rPr>
          <w:rFonts w:ascii="Times New Roman" w:hAnsi="Times New Roman" w:cs="Times New Roman"/>
          <w:sz w:val="24"/>
          <w:szCs w:val="24"/>
        </w:rPr>
        <w:t>. Basingstoke: Palgrave Macmillan.</w:t>
      </w:r>
    </w:p>
    <w:p w14:paraId="4EAE260B" w14:textId="77777777" w:rsidR="000B00EC" w:rsidRPr="001D504C" w:rsidRDefault="000B00EC" w:rsidP="000B00EC">
      <w:pPr>
        <w:spacing w:after="0" w:line="276" w:lineRule="auto"/>
        <w:rPr>
          <w:rFonts w:ascii="Times New Roman" w:hAnsi="Times New Roman" w:cs="Times New Roman"/>
          <w:sz w:val="24"/>
          <w:szCs w:val="24"/>
        </w:rPr>
      </w:pPr>
    </w:p>
    <w:p w14:paraId="09F65CE6" w14:textId="77777777" w:rsidR="000B00EC" w:rsidRPr="001D504C" w:rsidRDefault="000B00EC" w:rsidP="000B00EC">
      <w:pPr>
        <w:autoSpaceDE w:val="0"/>
        <w:autoSpaceDN w:val="0"/>
        <w:adjustRightInd w:val="0"/>
        <w:spacing w:after="0" w:line="276" w:lineRule="auto"/>
        <w:rPr>
          <w:rFonts w:ascii="Times New Roman" w:hAnsi="Times New Roman" w:cs="Times New Roman"/>
          <w:sz w:val="24"/>
          <w:szCs w:val="24"/>
        </w:rPr>
      </w:pPr>
      <w:r w:rsidRPr="001D504C">
        <w:rPr>
          <w:rFonts w:ascii="Times New Roman" w:hAnsi="Times New Roman" w:cs="Times New Roman"/>
          <w:sz w:val="24"/>
          <w:szCs w:val="24"/>
        </w:rPr>
        <w:t>Swann, J. (2002). ‘</w:t>
      </w:r>
      <w:proofErr w:type="gramStart"/>
      <w:r w:rsidRPr="001D504C">
        <w:rPr>
          <w:rFonts w:ascii="Times New Roman" w:hAnsi="Times New Roman" w:cs="Times New Roman"/>
          <w:sz w:val="24"/>
          <w:szCs w:val="24"/>
        </w:rPr>
        <w:t>Yes, but</w:t>
      </w:r>
      <w:proofErr w:type="gramEnd"/>
      <w:r w:rsidRPr="001D504C">
        <w:rPr>
          <w:rFonts w:ascii="Times New Roman" w:hAnsi="Times New Roman" w:cs="Times New Roman"/>
          <w:sz w:val="24"/>
          <w:szCs w:val="24"/>
        </w:rPr>
        <w:t xml:space="preserve"> is it gender?’. In L. </w:t>
      </w:r>
      <w:proofErr w:type="spellStart"/>
      <w:r w:rsidRPr="001D504C">
        <w:rPr>
          <w:rFonts w:ascii="Times New Roman" w:hAnsi="Times New Roman" w:cs="Times New Roman"/>
          <w:sz w:val="24"/>
          <w:szCs w:val="24"/>
        </w:rPr>
        <w:t>Litosseliti</w:t>
      </w:r>
      <w:proofErr w:type="spellEnd"/>
      <w:r w:rsidRPr="001D504C">
        <w:rPr>
          <w:rFonts w:ascii="Times New Roman" w:hAnsi="Times New Roman" w:cs="Times New Roman"/>
          <w:sz w:val="24"/>
          <w:szCs w:val="24"/>
        </w:rPr>
        <w:t xml:space="preserve"> and J. Sunderland (Ed.), </w:t>
      </w:r>
      <w:r w:rsidRPr="001D504C">
        <w:rPr>
          <w:rFonts w:ascii="Times New Roman" w:hAnsi="Times New Roman" w:cs="Times New Roman"/>
          <w:i/>
          <w:iCs/>
          <w:sz w:val="24"/>
          <w:szCs w:val="24"/>
        </w:rPr>
        <w:t>Gender Identity and Discourse Analysis</w:t>
      </w:r>
      <w:r w:rsidRPr="001D504C">
        <w:rPr>
          <w:rFonts w:ascii="Times New Roman" w:hAnsi="Times New Roman" w:cs="Times New Roman"/>
          <w:sz w:val="24"/>
          <w:szCs w:val="24"/>
        </w:rPr>
        <w:t xml:space="preserve">. Amsterdam: John </w:t>
      </w:r>
      <w:proofErr w:type="spellStart"/>
      <w:r w:rsidRPr="001D504C">
        <w:rPr>
          <w:rFonts w:ascii="Times New Roman" w:hAnsi="Times New Roman" w:cs="Times New Roman"/>
          <w:sz w:val="24"/>
          <w:szCs w:val="24"/>
        </w:rPr>
        <w:t>Benjamins</w:t>
      </w:r>
      <w:proofErr w:type="spellEnd"/>
      <w:r w:rsidRPr="001D504C">
        <w:rPr>
          <w:rFonts w:ascii="Times New Roman" w:hAnsi="Times New Roman" w:cs="Times New Roman"/>
          <w:sz w:val="24"/>
          <w:szCs w:val="24"/>
        </w:rPr>
        <w:t>, pp. 43–67.</w:t>
      </w:r>
    </w:p>
    <w:p w14:paraId="4B56A26B" w14:textId="77777777" w:rsidR="000B00EC" w:rsidRPr="001D504C" w:rsidRDefault="000B00EC" w:rsidP="000B00EC">
      <w:pPr>
        <w:autoSpaceDE w:val="0"/>
        <w:autoSpaceDN w:val="0"/>
        <w:adjustRightInd w:val="0"/>
        <w:spacing w:after="0" w:line="276" w:lineRule="auto"/>
        <w:rPr>
          <w:rFonts w:ascii="Times New Roman" w:hAnsi="Times New Roman" w:cs="Times New Roman"/>
          <w:sz w:val="24"/>
          <w:szCs w:val="24"/>
        </w:rPr>
      </w:pPr>
    </w:p>
    <w:p w14:paraId="55A1CBEB"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proofErr w:type="spellStart"/>
      <w:r w:rsidRPr="001D504C">
        <w:rPr>
          <w:rFonts w:ascii="Times New Roman" w:hAnsi="Times New Roman" w:cs="Times New Roman"/>
          <w:sz w:val="24"/>
          <w:szCs w:val="24"/>
        </w:rPr>
        <w:t>Tagliamonte</w:t>
      </w:r>
      <w:proofErr w:type="spellEnd"/>
      <w:r w:rsidRPr="001D504C">
        <w:rPr>
          <w:rFonts w:ascii="Times New Roman" w:hAnsi="Times New Roman" w:cs="Times New Roman"/>
          <w:sz w:val="24"/>
          <w:szCs w:val="24"/>
        </w:rPr>
        <w:t xml:space="preserve">, S. (2016). </w:t>
      </w:r>
      <w:r w:rsidRPr="001D504C">
        <w:rPr>
          <w:rFonts w:ascii="Times New Roman" w:hAnsi="Times New Roman" w:cs="Times New Roman"/>
          <w:i/>
          <w:iCs/>
          <w:sz w:val="24"/>
          <w:szCs w:val="24"/>
        </w:rPr>
        <w:t>Teen talk: The Language of Adolescents</w:t>
      </w:r>
      <w:r w:rsidRPr="001D504C">
        <w:rPr>
          <w:rFonts w:ascii="Times New Roman" w:hAnsi="Times New Roman" w:cs="Times New Roman"/>
          <w:sz w:val="24"/>
          <w:szCs w:val="24"/>
        </w:rPr>
        <w:t>. Cambridge: Cambridge University Press.</w:t>
      </w:r>
    </w:p>
    <w:p w14:paraId="3B18E989" w14:textId="77777777" w:rsidR="000B00EC" w:rsidRDefault="000B00EC" w:rsidP="000B00EC">
      <w:pPr>
        <w:autoSpaceDE w:val="0"/>
        <w:autoSpaceDN w:val="0"/>
        <w:adjustRightInd w:val="0"/>
        <w:spacing w:after="0" w:line="276" w:lineRule="auto"/>
        <w:rPr>
          <w:rFonts w:ascii="Times New Roman" w:hAnsi="Times New Roman" w:cs="Times New Roman"/>
          <w:sz w:val="24"/>
          <w:szCs w:val="24"/>
        </w:rPr>
      </w:pPr>
    </w:p>
    <w:p w14:paraId="45C40D94" w14:textId="77777777" w:rsidR="000B00EC" w:rsidRDefault="000B00EC" w:rsidP="000B00EC">
      <w:pPr>
        <w:spacing w:after="0" w:line="276" w:lineRule="auto"/>
        <w:rPr>
          <w:rFonts w:ascii="Times New Roman" w:hAnsi="Times New Roman" w:cs="Times New Roman"/>
          <w:sz w:val="24"/>
          <w:szCs w:val="24"/>
        </w:rPr>
      </w:pPr>
      <w:r w:rsidRPr="009357FD">
        <w:rPr>
          <w:rFonts w:ascii="Times New Roman" w:hAnsi="Times New Roman" w:cs="Times New Roman"/>
          <w:sz w:val="24"/>
          <w:szCs w:val="24"/>
        </w:rPr>
        <w:t>Taylor, C. (2013). Searching for similarity using corpus</w:t>
      </w:r>
      <w:r>
        <w:rPr>
          <w:rFonts w:ascii="Times New Roman" w:hAnsi="Times New Roman" w:cs="Times New Roman"/>
          <w:sz w:val="24"/>
          <w:szCs w:val="24"/>
        </w:rPr>
        <w:t>-</w:t>
      </w:r>
      <w:r w:rsidRPr="009357FD">
        <w:rPr>
          <w:rFonts w:ascii="Times New Roman" w:hAnsi="Times New Roman" w:cs="Times New Roman"/>
          <w:sz w:val="24"/>
          <w:szCs w:val="24"/>
        </w:rPr>
        <w:t>assisted discourse</w:t>
      </w:r>
      <w:r>
        <w:rPr>
          <w:rFonts w:ascii="Times New Roman" w:hAnsi="Times New Roman" w:cs="Times New Roman"/>
          <w:sz w:val="24"/>
          <w:szCs w:val="24"/>
        </w:rPr>
        <w:t xml:space="preserve"> </w:t>
      </w:r>
      <w:r w:rsidRPr="009357FD">
        <w:rPr>
          <w:rFonts w:ascii="Times New Roman" w:hAnsi="Times New Roman" w:cs="Times New Roman"/>
          <w:sz w:val="24"/>
          <w:szCs w:val="24"/>
        </w:rPr>
        <w:t xml:space="preserve">studies. </w:t>
      </w:r>
      <w:r w:rsidRPr="009357FD">
        <w:rPr>
          <w:rFonts w:ascii="Times New Roman" w:hAnsi="Times New Roman" w:cs="Times New Roman"/>
          <w:i/>
          <w:iCs/>
          <w:sz w:val="24"/>
          <w:szCs w:val="24"/>
        </w:rPr>
        <w:t>Corpora</w:t>
      </w:r>
      <w:r w:rsidRPr="009357FD">
        <w:rPr>
          <w:rFonts w:ascii="Times New Roman" w:hAnsi="Times New Roman" w:cs="Times New Roman"/>
          <w:sz w:val="24"/>
          <w:szCs w:val="24"/>
        </w:rPr>
        <w:t>, 8(1), 81</w:t>
      </w:r>
      <w:r>
        <w:rPr>
          <w:rFonts w:ascii="Times New Roman" w:hAnsi="Times New Roman" w:cs="Times New Roman"/>
          <w:sz w:val="24"/>
          <w:szCs w:val="24"/>
        </w:rPr>
        <w:t>-</w:t>
      </w:r>
      <w:r w:rsidRPr="009357FD">
        <w:rPr>
          <w:rFonts w:ascii="Times New Roman" w:hAnsi="Times New Roman" w:cs="Times New Roman"/>
          <w:sz w:val="24"/>
          <w:szCs w:val="24"/>
        </w:rPr>
        <w:t>113.</w:t>
      </w:r>
    </w:p>
    <w:p w14:paraId="0D49B452" w14:textId="77777777" w:rsidR="000B00EC" w:rsidRDefault="000B00EC" w:rsidP="000B00EC">
      <w:pPr>
        <w:spacing w:after="0" w:line="276" w:lineRule="auto"/>
        <w:rPr>
          <w:rFonts w:ascii="Times New Roman" w:hAnsi="Times New Roman" w:cs="Times New Roman"/>
          <w:sz w:val="24"/>
          <w:szCs w:val="24"/>
        </w:rPr>
      </w:pPr>
    </w:p>
    <w:p w14:paraId="043BC6B4" w14:textId="3DE207BB" w:rsidR="00493B70" w:rsidRPr="000B00EC" w:rsidRDefault="000B00EC" w:rsidP="000B00EC">
      <w:pPr>
        <w:spacing w:after="0" w:line="276" w:lineRule="auto"/>
        <w:rPr>
          <w:rFonts w:ascii="Times New Roman" w:hAnsi="Times New Roman" w:cs="Times New Roman"/>
          <w:sz w:val="24"/>
          <w:szCs w:val="24"/>
        </w:rPr>
      </w:pPr>
      <w:proofErr w:type="spellStart"/>
      <w:r w:rsidRPr="00460271">
        <w:rPr>
          <w:rFonts w:ascii="Times New Roman" w:hAnsi="Times New Roman" w:cs="Times New Roman"/>
          <w:sz w:val="24"/>
          <w:szCs w:val="24"/>
        </w:rPr>
        <w:t>Udry</w:t>
      </w:r>
      <w:proofErr w:type="spellEnd"/>
      <w:r w:rsidRPr="00460271">
        <w:rPr>
          <w:rFonts w:ascii="Times New Roman" w:hAnsi="Times New Roman" w:cs="Times New Roman"/>
          <w:sz w:val="24"/>
          <w:szCs w:val="24"/>
        </w:rPr>
        <w:t xml:space="preserve">, J. R. (1994) The nature of gender. </w:t>
      </w:r>
      <w:r w:rsidRPr="00460271">
        <w:rPr>
          <w:rFonts w:ascii="Times New Roman" w:hAnsi="Times New Roman" w:cs="Times New Roman"/>
          <w:i/>
          <w:iCs/>
          <w:sz w:val="24"/>
          <w:szCs w:val="24"/>
        </w:rPr>
        <w:t>Demography</w:t>
      </w:r>
      <w:r>
        <w:rPr>
          <w:rFonts w:ascii="Times New Roman" w:hAnsi="Times New Roman" w:cs="Times New Roman"/>
          <w:sz w:val="24"/>
          <w:szCs w:val="24"/>
        </w:rPr>
        <w:t>,</w:t>
      </w:r>
      <w:r w:rsidRPr="00460271">
        <w:rPr>
          <w:rFonts w:ascii="Times New Roman" w:hAnsi="Times New Roman" w:cs="Times New Roman"/>
          <w:sz w:val="24"/>
          <w:szCs w:val="24"/>
        </w:rPr>
        <w:t xml:space="preserve"> 31(4), 561–</w:t>
      </w:r>
      <w:r>
        <w:rPr>
          <w:rFonts w:ascii="Times New Roman" w:hAnsi="Times New Roman" w:cs="Times New Roman"/>
          <w:sz w:val="24"/>
          <w:szCs w:val="24"/>
        </w:rPr>
        <w:t>5</w:t>
      </w:r>
      <w:r w:rsidRPr="00460271">
        <w:rPr>
          <w:rFonts w:ascii="Times New Roman" w:hAnsi="Times New Roman" w:cs="Times New Roman"/>
          <w:sz w:val="24"/>
          <w:szCs w:val="24"/>
        </w:rPr>
        <w:t>73.</w:t>
      </w:r>
    </w:p>
    <w:sectPr w:rsidR="00493B70" w:rsidRPr="000B00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4AE8" w14:textId="77777777" w:rsidR="00720D21" w:rsidRDefault="00720D21" w:rsidP="00F80610">
      <w:pPr>
        <w:spacing w:after="0" w:line="240" w:lineRule="auto"/>
      </w:pPr>
      <w:r>
        <w:separator/>
      </w:r>
    </w:p>
  </w:endnote>
  <w:endnote w:type="continuationSeparator" w:id="0">
    <w:p w14:paraId="7529E22F" w14:textId="77777777" w:rsidR="00720D21" w:rsidRDefault="00720D21" w:rsidP="00F8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ADAF" w14:textId="77777777" w:rsidR="00720D21" w:rsidRDefault="00720D21" w:rsidP="00F80610">
      <w:pPr>
        <w:spacing w:after="0" w:line="240" w:lineRule="auto"/>
      </w:pPr>
      <w:r>
        <w:separator/>
      </w:r>
    </w:p>
  </w:footnote>
  <w:footnote w:type="continuationSeparator" w:id="0">
    <w:p w14:paraId="69B3C52F" w14:textId="77777777" w:rsidR="00720D21" w:rsidRDefault="00720D21" w:rsidP="00F80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052F"/>
    <w:multiLevelType w:val="hybridMultilevel"/>
    <w:tmpl w:val="3B6646FE"/>
    <w:lvl w:ilvl="0" w:tplc="547801E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81E7D"/>
    <w:multiLevelType w:val="hybridMultilevel"/>
    <w:tmpl w:val="B8B0E638"/>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9C"/>
    <w:rsid w:val="000065FA"/>
    <w:rsid w:val="000135BD"/>
    <w:rsid w:val="00024F6F"/>
    <w:rsid w:val="0005319E"/>
    <w:rsid w:val="0006113D"/>
    <w:rsid w:val="00066611"/>
    <w:rsid w:val="000846C6"/>
    <w:rsid w:val="00084927"/>
    <w:rsid w:val="000935B7"/>
    <w:rsid w:val="000937F1"/>
    <w:rsid w:val="00096483"/>
    <w:rsid w:val="000A6C5F"/>
    <w:rsid w:val="000B00EC"/>
    <w:rsid w:val="000D0141"/>
    <w:rsid w:val="000E32F5"/>
    <w:rsid w:val="00112A0C"/>
    <w:rsid w:val="001165FF"/>
    <w:rsid w:val="00116FE5"/>
    <w:rsid w:val="0012156E"/>
    <w:rsid w:val="0012288E"/>
    <w:rsid w:val="0013365A"/>
    <w:rsid w:val="001355C5"/>
    <w:rsid w:val="00135D29"/>
    <w:rsid w:val="001458DE"/>
    <w:rsid w:val="00162270"/>
    <w:rsid w:val="00162C02"/>
    <w:rsid w:val="0016789E"/>
    <w:rsid w:val="00182157"/>
    <w:rsid w:val="001B0787"/>
    <w:rsid w:val="001B5A41"/>
    <w:rsid w:val="001D6560"/>
    <w:rsid w:val="001E6B05"/>
    <w:rsid w:val="001F1CC3"/>
    <w:rsid w:val="00200C5E"/>
    <w:rsid w:val="00202F8F"/>
    <w:rsid w:val="00235C8D"/>
    <w:rsid w:val="00236249"/>
    <w:rsid w:val="0023759C"/>
    <w:rsid w:val="00245751"/>
    <w:rsid w:val="002463AC"/>
    <w:rsid w:val="00285D63"/>
    <w:rsid w:val="002A2057"/>
    <w:rsid w:val="002F0C4D"/>
    <w:rsid w:val="002F0FDA"/>
    <w:rsid w:val="002F1E1A"/>
    <w:rsid w:val="002F4C36"/>
    <w:rsid w:val="003331E5"/>
    <w:rsid w:val="0037046D"/>
    <w:rsid w:val="003829E8"/>
    <w:rsid w:val="00387496"/>
    <w:rsid w:val="00395DAE"/>
    <w:rsid w:val="003A4439"/>
    <w:rsid w:val="003A6A2E"/>
    <w:rsid w:val="003B359D"/>
    <w:rsid w:val="003B4CBE"/>
    <w:rsid w:val="003D2DA1"/>
    <w:rsid w:val="003E2B85"/>
    <w:rsid w:val="003E58D9"/>
    <w:rsid w:val="003E61E7"/>
    <w:rsid w:val="003F3976"/>
    <w:rsid w:val="00401A15"/>
    <w:rsid w:val="004060FA"/>
    <w:rsid w:val="00475354"/>
    <w:rsid w:val="00483C4E"/>
    <w:rsid w:val="00493B70"/>
    <w:rsid w:val="00496581"/>
    <w:rsid w:val="004A4D64"/>
    <w:rsid w:val="004B7818"/>
    <w:rsid w:val="004C50AF"/>
    <w:rsid w:val="004E4456"/>
    <w:rsid w:val="004F5DE2"/>
    <w:rsid w:val="00505F51"/>
    <w:rsid w:val="00514067"/>
    <w:rsid w:val="0052742D"/>
    <w:rsid w:val="00552EE0"/>
    <w:rsid w:val="00566851"/>
    <w:rsid w:val="0057093D"/>
    <w:rsid w:val="00575757"/>
    <w:rsid w:val="005A4566"/>
    <w:rsid w:val="005C1BE0"/>
    <w:rsid w:val="005C6784"/>
    <w:rsid w:val="005E2C35"/>
    <w:rsid w:val="005F3486"/>
    <w:rsid w:val="00601846"/>
    <w:rsid w:val="0060229F"/>
    <w:rsid w:val="0060366C"/>
    <w:rsid w:val="00605606"/>
    <w:rsid w:val="00615C83"/>
    <w:rsid w:val="0062028A"/>
    <w:rsid w:val="00625270"/>
    <w:rsid w:val="006351C8"/>
    <w:rsid w:val="006421B4"/>
    <w:rsid w:val="00646012"/>
    <w:rsid w:val="00646067"/>
    <w:rsid w:val="00665D25"/>
    <w:rsid w:val="00673C8D"/>
    <w:rsid w:val="00693F58"/>
    <w:rsid w:val="006B0932"/>
    <w:rsid w:val="006B3956"/>
    <w:rsid w:val="006C0EF0"/>
    <w:rsid w:val="006E14AE"/>
    <w:rsid w:val="006E2FA2"/>
    <w:rsid w:val="006F4ECB"/>
    <w:rsid w:val="006F5187"/>
    <w:rsid w:val="00704B1D"/>
    <w:rsid w:val="007151B1"/>
    <w:rsid w:val="00720D21"/>
    <w:rsid w:val="00731173"/>
    <w:rsid w:val="00732AC4"/>
    <w:rsid w:val="00742FA2"/>
    <w:rsid w:val="00744041"/>
    <w:rsid w:val="0074509E"/>
    <w:rsid w:val="007561C6"/>
    <w:rsid w:val="00756FE9"/>
    <w:rsid w:val="007872FD"/>
    <w:rsid w:val="0079696E"/>
    <w:rsid w:val="007A4CF0"/>
    <w:rsid w:val="007B6BED"/>
    <w:rsid w:val="007C5C87"/>
    <w:rsid w:val="007F2F34"/>
    <w:rsid w:val="00821B81"/>
    <w:rsid w:val="008324F9"/>
    <w:rsid w:val="0084210A"/>
    <w:rsid w:val="0084602C"/>
    <w:rsid w:val="008606CF"/>
    <w:rsid w:val="00885BB9"/>
    <w:rsid w:val="008A0659"/>
    <w:rsid w:val="008A0A75"/>
    <w:rsid w:val="008A462C"/>
    <w:rsid w:val="008B5950"/>
    <w:rsid w:val="0092211F"/>
    <w:rsid w:val="00932C40"/>
    <w:rsid w:val="00935A0D"/>
    <w:rsid w:val="00966DE9"/>
    <w:rsid w:val="0099469E"/>
    <w:rsid w:val="009B27D9"/>
    <w:rsid w:val="009C166B"/>
    <w:rsid w:val="009C783E"/>
    <w:rsid w:val="009F292C"/>
    <w:rsid w:val="00A11EAF"/>
    <w:rsid w:val="00A128DE"/>
    <w:rsid w:val="00A20683"/>
    <w:rsid w:val="00A22F60"/>
    <w:rsid w:val="00A277EB"/>
    <w:rsid w:val="00A43839"/>
    <w:rsid w:val="00A45718"/>
    <w:rsid w:val="00A62A05"/>
    <w:rsid w:val="00A95E30"/>
    <w:rsid w:val="00AB265B"/>
    <w:rsid w:val="00AC0D66"/>
    <w:rsid w:val="00AC6609"/>
    <w:rsid w:val="00AF1A4E"/>
    <w:rsid w:val="00AF57DC"/>
    <w:rsid w:val="00AF6FEA"/>
    <w:rsid w:val="00B160DE"/>
    <w:rsid w:val="00B42A17"/>
    <w:rsid w:val="00B461B6"/>
    <w:rsid w:val="00B649B3"/>
    <w:rsid w:val="00B66DC1"/>
    <w:rsid w:val="00B82B03"/>
    <w:rsid w:val="00B93FDF"/>
    <w:rsid w:val="00C17F3D"/>
    <w:rsid w:val="00C22182"/>
    <w:rsid w:val="00C22E8B"/>
    <w:rsid w:val="00C90123"/>
    <w:rsid w:val="00C97AE3"/>
    <w:rsid w:val="00CB7374"/>
    <w:rsid w:val="00CC5743"/>
    <w:rsid w:val="00CC7A10"/>
    <w:rsid w:val="00CD1D16"/>
    <w:rsid w:val="00CE7415"/>
    <w:rsid w:val="00D51B7C"/>
    <w:rsid w:val="00D527B7"/>
    <w:rsid w:val="00D6529D"/>
    <w:rsid w:val="00D72D06"/>
    <w:rsid w:val="00D9318C"/>
    <w:rsid w:val="00DA4410"/>
    <w:rsid w:val="00DA7AC6"/>
    <w:rsid w:val="00DB00E6"/>
    <w:rsid w:val="00DB6302"/>
    <w:rsid w:val="00DF33B8"/>
    <w:rsid w:val="00E00277"/>
    <w:rsid w:val="00E003D4"/>
    <w:rsid w:val="00E03F50"/>
    <w:rsid w:val="00E10F25"/>
    <w:rsid w:val="00E17F59"/>
    <w:rsid w:val="00E32946"/>
    <w:rsid w:val="00E64465"/>
    <w:rsid w:val="00E81E5F"/>
    <w:rsid w:val="00E87159"/>
    <w:rsid w:val="00E91452"/>
    <w:rsid w:val="00E91A61"/>
    <w:rsid w:val="00EA21B9"/>
    <w:rsid w:val="00EA34CB"/>
    <w:rsid w:val="00EB29D2"/>
    <w:rsid w:val="00EB721F"/>
    <w:rsid w:val="00EE57BF"/>
    <w:rsid w:val="00EF0976"/>
    <w:rsid w:val="00EF3BEC"/>
    <w:rsid w:val="00F00041"/>
    <w:rsid w:val="00F06B4B"/>
    <w:rsid w:val="00F138AD"/>
    <w:rsid w:val="00F17289"/>
    <w:rsid w:val="00F47A0D"/>
    <w:rsid w:val="00F606A1"/>
    <w:rsid w:val="00F72CE3"/>
    <w:rsid w:val="00F73E3D"/>
    <w:rsid w:val="00F76B8D"/>
    <w:rsid w:val="00F80610"/>
    <w:rsid w:val="00F825C6"/>
    <w:rsid w:val="00F8363F"/>
    <w:rsid w:val="00F8620D"/>
    <w:rsid w:val="00FA374B"/>
    <w:rsid w:val="00FA5886"/>
    <w:rsid w:val="00FB62C4"/>
    <w:rsid w:val="00FC00D3"/>
    <w:rsid w:val="00FC28EA"/>
    <w:rsid w:val="00FC6BF8"/>
    <w:rsid w:val="00FD466B"/>
    <w:rsid w:val="00FF2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B69E"/>
  <w15:chartTrackingRefBased/>
  <w15:docId w15:val="{3077DB4B-E6F9-48F1-B33E-D59395C9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7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59C"/>
    <w:rPr>
      <w:rFonts w:ascii="Segoe UI" w:hAnsi="Segoe UI" w:cs="Segoe UI"/>
      <w:sz w:val="18"/>
      <w:szCs w:val="18"/>
    </w:rPr>
  </w:style>
  <w:style w:type="paragraph" w:customStyle="1" w:styleId="xmsonormal">
    <w:name w:val="x_msonormal"/>
    <w:basedOn w:val="Normal"/>
    <w:rsid w:val="00F806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80610"/>
    <w:rPr>
      <w:sz w:val="16"/>
      <w:szCs w:val="16"/>
    </w:rPr>
  </w:style>
  <w:style w:type="paragraph" w:styleId="CommentText">
    <w:name w:val="annotation text"/>
    <w:basedOn w:val="Normal"/>
    <w:link w:val="CommentTextChar"/>
    <w:uiPriority w:val="99"/>
    <w:unhideWhenUsed/>
    <w:rsid w:val="00F80610"/>
    <w:pPr>
      <w:spacing w:line="240" w:lineRule="auto"/>
    </w:pPr>
    <w:rPr>
      <w:sz w:val="20"/>
      <w:szCs w:val="20"/>
    </w:rPr>
  </w:style>
  <w:style w:type="character" w:customStyle="1" w:styleId="CommentTextChar">
    <w:name w:val="Comment Text Char"/>
    <w:basedOn w:val="DefaultParagraphFont"/>
    <w:link w:val="CommentText"/>
    <w:uiPriority w:val="99"/>
    <w:rsid w:val="00F80610"/>
    <w:rPr>
      <w:sz w:val="20"/>
      <w:szCs w:val="20"/>
    </w:rPr>
  </w:style>
  <w:style w:type="paragraph" w:styleId="CommentSubject">
    <w:name w:val="annotation subject"/>
    <w:basedOn w:val="CommentText"/>
    <w:next w:val="CommentText"/>
    <w:link w:val="CommentSubjectChar"/>
    <w:uiPriority w:val="99"/>
    <w:semiHidden/>
    <w:unhideWhenUsed/>
    <w:rsid w:val="00F80610"/>
    <w:rPr>
      <w:b/>
      <w:bCs/>
    </w:rPr>
  </w:style>
  <w:style w:type="character" w:customStyle="1" w:styleId="CommentSubjectChar">
    <w:name w:val="Comment Subject Char"/>
    <w:basedOn w:val="CommentTextChar"/>
    <w:link w:val="CommentSubject"/>
    <w:uiPriority w:val="99"/>
    <w:semiHidden/>
    <w:rsid w:val="00F80610"/>
    <w:rPr>
      <w:b/>
      <w:bCs/>
      <w:sz w:val="20"/>
      <w:szCs w:val="20"/>
    </w:rPr>
  </w:style>
  <w:style w:type="paragraph" w:styleId="FootnoteText">
    <w:name w:val="footnote text"/>
    <w:basedOn w:val="Normal"/>
    <w:link w:val="FootnoteTextChar"/>
    <w:uiPriority w:val="99"/>
    <w:semiHidden/>
    <w:unhideWhenUsed/>
    <w:rsid w:val="00F80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610"/>
    <w:rPr>
      <w:sz w:val="20"/>
      <w:szCs w:val="20"/>
    </w:rPr>
  </w:style>
  <w:style w:type="character" w:styleId="FootnoteReference">
    <w:name w:val="footnote reference"/>
    <w:basedOn w:val="DefaultParagraphFont"/>
    <w:uiPriority w:val="99"/>
    <w:semiHidden/>
    <w:unhideWhenUsed/>
    <w:rsid w:val="00F80610"/>
    <w:rPr>
      <w:vertAlign w:val="superscript"/>
    </w:rPr>
  </w:style>
  <w:style w:type="character" w:styleId="Hyperlink">
    <w:name w:val="Hyperlink"/>
    <w:basedOn w:val="DefaultParagraphFont"/>
    <w:uiPriority w:val="99"/>
    <w:unhideWhenUsed/>
    <w:rsid w:val="00F80610"/>
    <w:rPr>
      <w:color w:val="0563C1" w:themeColor="hyperlink"/>
      <w:u w:val="single"/>
    </w:rPr>
  </w:style>
  <w:style w:type="character" w:styleId="UnresolvedMention">
    <w:name w:val="Unresolved Mention"/>
    <w:basedOn w:val="DefaultParagraphFont"/>
    <w:uiPriority w:val="99"/>
    <w:semiHidden/>
    <w:unhideWhenUsed/>
    <w:rsid w:val="00F80610"/>
    <w:rPr>
      <w:color w:val="605E5C"/>
      <w:shd w:val="clear" w:color="auto" w:fill="E1DFDD"/>
    </w:rPr>
  </w:style>
  <w:style w:type="character" w:customStyle="1" w:styleId="token">
    <w:name w:val="token"/>
    <w:basedOn w:val="DefaultParagraphFont"/>
    <w:rsid w:val="00FA5886"/>
  </w:style>
  <w:style w:type="paragraph" w:styleId="ListParagraph">
    <w:name w:val="List Paragraph"/>
    <w:basedOn w:val="Normal"/>
    <w:uiPriority w:val="34"/>
    <w:qFormat/>
    <w:rsid w:val="0006113D"/>
    <w:pPr>
      <w:ind w:left="720"/>
      <w:contextualSpacing/>
    </w:pPr>
  </w:style>
  <w:style w:type="character" w:styleId="Emphasis">
    <w:name w:val="Emphasis"/>
    <w:basedOn w:val="DefaultParagraphFont"/>
    <w:uiPriority w:val="20"/>
    <w:qFormat/>
    <w:rsid w:val="0013365A"/>
    <w:rPr>
      <w:i/>
      <w:iCs/>
    </w:rPr>
  </w:style>
  <w:style w:type="paragraph" w:styleId="Revision">
    <w:name w:val="Revision"/>
    <w:hidden/>
    <w:uiPriority w:val="99"/>
    <w:semiHidden/>
    <w:rsid w:val="00E03F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7156">
      <w:bodyDiv w:val="1"/>
      <w:marLeft w:val="0"/>
      <w:marRight w:val="0"/>
      <w:marTop w:val="0"/>
      <w:marBottom w:val="0"/>
      <w:divBdr>
        <w:top w:val="none" w:sz="0" w:space="0" w:color="auto"/>
        <w:left w:val="none" w:sz="0" w:space="0" w:color="auto"/>
        <w:bottom w:val="none" w:sz="0" w:space="0" w:color="auto"/>
        <w:right w:val="none" w:sz="0" w:space="0" w:color="auto"/>
      </w:divBdr>
    </w:div>
    <w:div w:id="923077069">
      <w:bodyDiv w:val="1"/>
      <w:marLeft w:val="0"/>
      <w:marRight w:val="0"/>
      <w:marTop w:val="0"/>
      <w:marBottom w:val="0"/>
      <w:divBdr>
        <w:top w:val="none" w:sz="0" w:space="0" w:color="auto"/>
        <w:left w:val="none" w:sz="0" w:space="0" w:color="auto"/>
        <w:bottom w:val="none" w:sz="0" w:space="0" w:color="auto"/>
        <w:right w:val="none" w:sz="0" w:space="0" w:color="auto"/>
      </w:divBdr>
    </w:div>
    <w:div w:id="20282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cerresearchuk.org/health-professional/cancer-statistics/statistics-by-cancer-type/bladder-cancer/incide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hyperlink" Target="http://cass.lancs.ac.uk/log-ratio-an-informal-introduction/" TargetMode="External"/><Relationship Id="rId2" Type="http://schemas.openxmlformats.org/officeDocument/2006/relationships/customXml" Target="../customXml/item2.xml"/><Relationship Id="rId16" Type="http://schemas.openxmlformats.org/officeDocument/2006/relationships/hyperlink" Target="https://www.cancerresearchuk.org/health-professional/cancer-statistics/statistics-by-cancer-type/kidney-canc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hyperlink" Target="https://www.cancerresearchuk.org/health-professional/cancer-statistics/incidence/age"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cerresearchuk.org/health-professional/cancer-statistics/statistics-by-cancer-type/bowel-cancer/incidenc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Sheet1!$B$1</c:f>
              <c:strCache>
                <c:ptCount val="1"/>
                <c:pt idx="0">
                  <c:v>Male patients</c:v>
                </c:pt>
              </c:strCache>
            </c:strRef>
          </c:tx>
          <c:spPr>
            <a:ln w="28575" cap="rnd">
              <a:solidFill>
                <a:schemeClr val="dk1">
                  <a:tint val="88500"/>
                </a:schemeClr>
              </a:solidFill>
              <a:round/>
            </a:ln>
            <a:effectLst/>
          </c:spPr>
          <c:marker>
            <c:symbol val="none"/>
          </c:marker>
          <c:cat>
            <c:strRef>
              <c:f>Sheet1!$A$2:$A$9</c:f>
              <c:strCache>
                <c:ptCount val="8"/>
                <c:pt idx="0">
                  <c:v>16-24</c:v>
                </c:pt>
                <c:pt idx="1">
                  <c:v>25-34</c:v>
                </c:pt>
                <c:pt idx="2">
                  <c:v>35-44</c:v>
                </c:pt>
                <c:pt idx="3">
                  <c:v>45-54</c:v>
                </c:pt>
                <c:pt idx="4">
                  <c:v>55-64</c:v>
                </c:pt>
                <c:pt idx="5">
                  <c:v>65-74</c:v>
                </c:pt>
                <c:pt idx="6">
                  <c:v>75-84</c:v>
                </c:pt>
                <c:pt idx="7">
                  <c:v>85+</c:v>
                </c:pt>
              </c:strCache>
            </c:strRef>
          </c:cat>
          <c:val>
            <c:numRef>
              <c:f>Sheet1!$B$2:$B$9</c:f>
              <c:numCache>
                <c:formatCode>#,##0.00</c:formatCode>
                <c:ptCount val="8"/>
                <c:pt idx="0">
                  <c:v>2757.27</c:v>
                </c:pt>
                <c:pt idx="1">
                  <c:v>2954.13</c:v>
                </c:pt>
                <c:pt idx="2">
                  <c:v>3419.67</c:v>
                </c:pt>
                <c:pt idx="3">
                  <c:v>3152.39</c:v>
                </c:pt>
                <c:pt idx="4">
                  <c:v>3520.89</c:v>
                </c:pt>
                <c:pt idx="5">
                  <c:v>4108.9799999999996</c:v>
                </c:pt>
                <c:pt idx="6">
                  <c:v>4973.9399999999996</c:v>
                </c:pt>
                <c:pt idx="7">
                  <c:v>5763.37</c:v>
                </c:pt>
              </c:numCache>
            </c:numRef>
          </c:val>
          <c:smooth val="0"/>
          <c:extLst>
            <c:ext xmlns:c16="http://schemas.microsoft.com/office/drawing/2014/chart" uri="{C3380CC4-5D6E-409C-BE32-E72D297353CC}">
              <c16:uniqueId val="{00000000-322E-443D-B29A-8A164E114048}"/>
            </c:ext>
          </c:extLst>
        </c:ser>
        <c:ser>
          <c:idx val="1"/>
          <c:order val="1"/>
          <c:tx>
            <c:strRef>
              <c:f>Sheet1!$C$1</c:f>
              <c:strCache>
                <c:ptCount val="1"/>
                <c:pt idx="0">
                  <c:v>Female patients</c:v>
                </c:pt>
              </c:strCache>
            </c:strRef>
          </c:tx>
          <c:spPr>
            <a:ln w="28575" cap="rnd">
              <a:solidFill>
                <a:schemeClr val="dk1">
                  <a:tint val="55000"/>
                </a:schemeClr>
              </a:solidFill>
              <a:round/>
            </a:ln>
            <a:effectLst/>
          </c:spPr>
          <c:marker>
            <c:symbol val="none"/>
          </c:marker>
          <c:cat>
            <c:strRef>
              <c:f>Sheet1!$A$2:$A$9</c:f>
              <c:strCache>
                <c:ptCount val="8"/>
                <c:pt idx="0">
                  <c:v>16-24</c:v>
                </c:pt>
                <c:pt idx="1">
                  <c:v>25-34</c:v>
                </c:pt>
                <c:pt idx="2">
                  <c:v>35-44</c:v>
                </c:pt>
                <c:pt idx="3">
                  <c:v>45-54</c:v>
                </c:pt>
                <c:pt idx="4">
                  <c:v>55-64</c:v>
                </c:pt>
                <c:pt idx="5">
                  <c:v>65-74</c:v>
                </c:pt>
                <c:pt idx="6">
                  <c:v>75-84</c:v>
                </c:pt>
                <c:pt idx="7">
                  <c:v>85+</c:v>
                </c:pt>
              </c:strCache>
            </c:strRef>
          </c:cat>
          <c:val>
            <c:numRef>
              <c:f>Sheet1!$C$2:$C$9</c:f>
              <c:numCache>
                <c:formatCode>#,##0.00</c:formatCode>
                <c:ptCount val="8"/>
                <c:pt idx="0">
                  <c:v>2764.32</c:v>
                </c:pt>
                <c:pt idx="1">
                  <c:v>2318.12</c:v>
                </c:pt>
                <c:pt idx="2">
                  <c:v>2383.52</c:v>
                </c:pt>
                <c:pt idx="3">
                  <c:v>2781.37</c:v>
                </c:pt>
                <c:pt idx="4">
                  <c:v>3044.35</c:v>
                </c:pt>
                <c:pt idx="5">
                  <c:v>3554.98</c:v>
                </c:pt>
                <c:pt idx="6">
                  <c:v>4321.3900000000003</c:v>
                </c:pt>
                <c:pt idx="7">
                  <c:v>5127.1099999999997</c:v>
                </c:pt>
              </c:numCache>
            </c:numRef>
          </c:val>
          <c:smooth val="0"/>
          <c:extLst>
            <c:ext xmlns:c16="http://schemas.microsoft.com/office/drawing/2014/chart" uri="{C3380CC4-5D6E-409C-BE32-E72D297353CC}">
              <c16:uniqueId val="{00000001-322E-443D-B29A-8A164E114048}"/>
            </c:ext>
          </c:extLst>
        </c:ser>
        <c:dLbls>
          <c:showLegendKey val="0"/>
          <c:showVal val="0"/>
          <c:showCatName val="0"/>
          <c:showSerName val="0"/>
          <c:showPercent val="0"/>
          <c:showBubbleSize val="0"/>
        </c:dLbls>
        <c:smooth val="0"/>
        <c:axId val="699204600"/>
        <c:axId val="445093056"/>
      </c:lineChart>
      <c:catAx>
        <c:axId val="699204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093056"/>
        <c:crosses val="autoZero"/>
        <c:auto val="1"/>
        <c:lblAlgn val="ctr"/>
        <c:lblOffset val="100"/>
        <c:noMultiLvlLbl val="0"/>
      </c:catAx>
      <c:valAx>
        <c:axId val="4450930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9204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Sheet1!$B$1</c:f>
              <c:strCache>
                <c:ptCount val="1"/>
                <c:pt idx="0">
                  <c:v>Male patients</c:v>
                </c:pt>
              </c:strCache>
            </c:strRef>
          </c:tx>
          <c:spPr>
            <a:ln w="28575" cap="rnd">
              <a:solidFill>
                <a:schemeClr val="dk1">
                  <a:tint val="88500"/>
                </a:schemeClr>
              </a:solidFill>
              <a:round/>
            </a:ln>
            <a:effectLst/>
          </c:spPr>
          <c:marker>
            <c:symbol val="none"/>
          </c:marker>
          <c:cat>
            <c:strRef>
              <c:f>Sheet1!$A$2:$A$9</c:f>
              <c:strCache>
                <c:ptCount val="8"/>
                <c:pt idx="0">
                  <c:v>16-24</c:v>
                </c:pt>
                <c:pt idx="1">
                  <c:v>25-34</c:v>
                </c:pt>
                <c:pt idx="2">
                  <c:v>35-44</c:v>
                </c:pt>
                <c:pt idx="3">
                  <c:v>45-54</c:v>
                </c:pt>
                <c:pt idx="4">
                  <c:v>55-64</c:v>
                </c:pt>
                <c:pt idx="5">
                  <c:v>65-74</c:v>
                </c:pt>
                <c:pt idx="6">
                  <c:v>75-84</c:v>
                </c:pt>
                <c:pt idx="7">
                  <c:v>85+</c:v>
                </c:pt>
              </c:strCache>
            </c:strRef>
          </c:cat>
          <c:val>
            <c:numRef>
              <c:f>Sheet1!$B$2:$B$9</c:f>
              <c:numCache>
                <c:formatCode>General</c:formatCode>
                <c:ptCount val="8"/>
                <c:pt idx="0">
                  <c:v>756.02599999999995</c:v>
                </c:pt>
                <c:pt idx="1">
                  <c:v>533.64800000000002</c:v>
                </c:pt>
                <c:pt idx="2">
                  <c:v>897.24099999999999</c:v>
                </c:pt>
                <c:pt idx="3">
                  <c:v>974.41899999999998</c:v>
                </c:pt>
                <c:pt idx="4" formatCode="#,##0.00">
                  <c:v>1176.7950000000001</c:v>
                </c:pt>
                <c:pt idx="5" formatCode="#,##0.00">
                  <c:v>1284.884</c:v>
                </c:pt>
                <c:pt idx="6" formatCode="#,##0.00">
                  <c:v>1621.3440000000001</c:v>
                </c:pt>
                <c:pt idx="7" formatCode="#,##0.00">
                  <c:v>1683.7809999999999</c:v>
                </c:pt>
              </c:numCache>
            </c:numRef>
          </c:val>
          <c:smooth val="0"/>
          <c:extLst>
            <c:ext xmlns:c16="http://schemas.microsoft.com/office/drawing/2014/chart" uri="{C3380CC4-5D6E-409C-BE32-E72D297353CC}">
              <c16:uniqueId val="{00000000-F707-4B1B-B5DE-000A2977F3C0}"/>
            </c:ext>
          </c:extLst>
        </c:ser>
        <c:ser>
          <c:idx val="1"/>
          <c:order val="1"/>
          <c:tx>
            <c:strRef>
              <c:f>Sheet1!$C$1</c:f>
              <c:strCache>
                <c:ptCount val="1"/>
                <c:pt idx="0">
                  <c:v>Female patients</c:v>
                </c:pt>
              </c:strCache>
            </c:strRef>
          </c:tx>
          <c:spPr>
            <a:ln w="28575" cap="rnd">
              <a:solidFill>
                <a:schemeClr val="dk1">
                  <a:tint val="55000"/>
                </a:schemeClr>
              </a:solidFill>
              <a:round/>
            </a:ln>
            <a:effectLst/>
          </c:spPr>
          <c:marker>
            <c:symbol val="none"/>
          </c:marker>
          <c:cat>
            <c:strRef>
              <c:f>Sheet1!$A$2:$A$9</c:f>
              <c:strCache>
                <c:ptCount val="8"/>
                <c:pt idx="0">
                  <c:v>16-24</c:v>
                </c:pt>
                <c:pt idx="1">
                  <c:v>25-34</c:v>
                </c:pt>
                <c:pt idx="2">
                  <c:v>35-44</c:v>
                </c:pt>
                <c:pt idx="3">
                  <c:v>45-54</c:v>
                </c:pt>
                <c:pt idx="4">
                  <c:v>55-64</c:v>
                </c:pt>
                <c:pt idx="5">
                  <c:v>65-74</c:v>
                </c:pt>
                <c:pt idx="6">
                  <c:v>75-84</c:v>
                </c:pt>
                <c:pt idx="7">
                  <c:v>85+</c:v>
                </c:pt>
              </c:strCache>
            </c:strRef>
          </c:cat>
          <c:val>
            <c:numRef>
              <c:f>Sheet1!$C$2:$C$9</c:f>
              <c:numCache>
                <c:formatCode>General</c:formatCode>
                <c:ptCount val="8"/>
                <c:pt idx="0">
                  <c:v>465.89600000000002</c:v>
                </c:pt>
                <c:pt idx="1">
                  <c:v>403.15199999999999</c:v>
                </c:pt>
                <c:pt idx="2">
                  <c:v>579.57399999999996</c:v>
                </c:pt>
                <c:pt idx="3">
                  <c:v>702.43299999999999</c:v>
                </c:pt>
                <c:pt idx="4">
                  <c:v>871.97699999999998</c:v>
                </c:pt>
                <c:pt idx="5">
                  <c:v>981.91</c:v>
                </c:pt>
                <c:pt idx="6" formatCode="#,##0.00">
                  <c:v>1505.902</c:v>
                </c:pt>
                <c:pt idx="7" formatCode="#,##0.00">
                  <c:v>1419.027</c:v>
                </c:pt>
              </c:numCache>
            </c:numRef>
          </c:val>
          <c:smooth val="0"/>
          <c:extLst>
            <c:ext xmlns:c16="http://schemas.microsoft.com/office/drawing/2014/chart" uri="{C3380CC4-5D6E-409C-BE32-E72D297353CC}">
              <c16:uniqueId val="{00000001-F707-4B1B-B5DE-000A2977F3C0}"/>
            </c:ext>
          </c:extLst>
        </c:ser>
        <c:dLbls>
          <c:showLegendKey val="0"/>
          <c:showVal val="0"/>
          <c:showCatName val="0"/>
          <c:showSerName val="0"/>
          <c:showPercent val="0"/>
          <c:showBubbleSize val="0"/>
        </c:dLbls>
        <c:smooth val="0"/>
        <c:axId val="699204600"/>
        <c:axId val="445093056"/>
      </c:lineChart>
      <c:catAx>
        <c:axId val="699204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093056"/>
        <c:crosses val="autoZero"/>
        <c:auto val="1"/>
        <c:lblAlgn val="ctr"/>
        <c:lblOffset val="100"/>
        <c:noMultiLvlLbl val="0"/>
      </c:catAx>
      <c:valAx>
        <c:axId val="44509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9204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Sheet1!$B$1</c:f>
              <c:strCache>
                <c:ptCount val="1"/>
                <c:pt idx="0">
                  <c:v>Male patients</c:v>
                </c:pt>
              </c:strCache>
            </c:strRef>
          </c:tx>
          <c:spPr>
            <a:ln w="28575" cap="rnd">
              <a:solidFill>
                <a:schemeClr val="dk1">
                  <a:tint val="88500"/>
                </a:schemeClr>
              </a:solidFill>
              <a:round/>
            </a:ln>
            <a:effectLst/>
          </c:spPr>
          <c:marker>
            <c:symbol val="none"/>
          </c:marker>
          <c:cat>
            <c:strRef>
              <c:f>Sheet1!$A$2:$A$9</c:f>
              <c:strCache>
                <c:ptCount val="8"/>
                <c:pt idx="0">
                  <c:v>16-24</c:v>
                </c:pt>
                <c:pt idx="1">
                  <c:v>25-34</c:v>
                </c:pt>
                <c:pt idx="2">
                  <c:v>35-44</c:v>
                </c:pt>
                <c:pt idx="3">
                  <c:v>45-54</c:v>
                </c:pt>
                <c:pt idx="4">
                  <c:v>55-64</c:v>
                </c:pt>
                <c:pt idx="5">
                  <c:v>65-74</c:v>
                </c:pt>
                <c:pt idx="6">
                  <c:v>75-84</c:v>
                </c:pt>
                <c:pt idx="7">
                  <c:v>85+</c:v>
                </c:pt>
              </c:strCache>
            </c:strRef>
          </c:cat>
          <c:val>
            <c:numRef>
              <c:f>Sheet1!$B$2:$B$9</c:f>
              <c:numCache>
                <c:formatCode>General</c:formatCode>
                <c:ptCount val="8"/>
                <c:pt idx="0">
                  <c:v>355.78</c:v>
                </c:pt>
                <c:pt idx="1">
                  <c:v>362.12</c:v>
                </c:pt>
                <c:pt idx="2">
                  <c:v>558.66</c:v>
                </c:pt>
                <c:pt idx="3">
                  <c:v>453.44</c:v>
                </c:pt>
                <c:pt idx="4">
                  <c:v>451.88</c:v>
                </c:pt>
                <c:pt idx="5">
                  <c:v>492.02</c:v>
                </c:pt>
                <c:pt idx="6">
                  <c:v>561.23</c:v>
                </c:pt>
                <c:pt idx="7">
                  <c:v>649.33000000000004</c:v>
                </c:pt>
              </c:numCache>
            </c:numRef>
          </c:val>
          <c:smooth val="0"/>
          <c:extLst>
            <c:ext xmlns:c16="http://schemas.microsoft.com/office/drawing/2014/chart" uri="{C3380CC4-5D6E-409C-BE32-E72D297353CC}">
              <c16:uniqueId val="{00000000-52DF-4227-9D43-F5F31F66F40B}"/>
            </c:ext>
          </c:extLst>
        </c:ser>
        <c:ser>
          <c:idx val="1"/>
          <c:order val="1"/>
          <c:tx>
            <c:strRef>
              <c:f>Sheet1!$C$1</c:f>
              <c:strCache>
                <c:ptCount val="1"/>
                <c:pt idx="0">
                  <c:v>Female patients</c:v>
                </c:pt>
              </c:strCache>
            </c:strRef>
          </c:tx>
          <c:spPr>
            <a:ln w="28575" cap="rnd">
              <a:solidFill>
                <a:schemeClr val="dk1">
                  <a:tint val="55000"/>
                </a:schemeClr>
              </a:solidFill>
              <a:round/>
            </a:ln>
            <a:effectLst/>
          </c:spPr>
          <c:marker>
            <c:symbol val="none"/>
          </c:marker>
          <c:cat>
            <c:strRef>
              <c:f>Sheet1!$A$2:$A$9</c:f>
              <c:strCache>
                <c:ptCount val="8"/>
                <c:pt idx="0">
                  <c:v>16-24</c:v>
                </c:pt>
                <c:pt idx="1">
                  <c:v>25-34</c:v>
                </c:pt>
                <c:pt idx="2">
                  <c:v>35-44</c:v>
                </c:pt>
                <c:pt idx="3">
                  <c:v>45-54</c:v>
                </c:pt>
                <c:pt idx="4">
                  <c:v>55-64</c:v>
                </c:pt>
                <c:pt idx="5">
                  <c:v>65-74</c:v>
                </c:pt>
                <c:pt idx="6">
                  <c:v>75-84</c:v>
                </c:pt>
                <c:pt idx="7">
                  <c:v>85+</c:v>
                </c:pt>
              </c:strCache>
            </c:strRef>
          </c:cat>
          <c:val>
            <c:numRef>
              <c:f>Sheet1!$C$2:$C$9</c:f>
              <c:numCache>
                <c:formatCode>General</c:formatCode>
                <c:ptCount val="8"/>
                <c:pt idx="0">
                  <c:v>248.48</c:v>
                </c:pt>
                <c:pt idx="1">
                  <c:v>189.72</c:v>
                </c:pt>
                <c:pt idx="2">
                  <c:v>204.99</c:v>
                </c:pt>
                <c:pt idx="3">
                  <c:v>207.59</c:v>
                </c:pt>
                <c:pt idx="4">
                  <c:v>211.61</c:v>
                </c:pt>
                <c:pt idx="5">
                  <c:v>314.69</c:v>
                </c:pt>
                <c:pt idx="6">
                  <c:v>437.09</c:v>
                </c:pt>
                <c:pt idx="7">
                  <c:v>469.91</c:v>
                </c:pt>
              </c:numCache>
            </c:numRef>
          </c:val>
          <c:smooth val="0"/>
          <c:extLst>
            <c:ext xmlns:c16="http://schemas.microsoft.com/office/drawing/2014/chart" uri="{C3380CC4-5D6E-409C-BE32-E72D297353CC}">
              <c16:uniqueId val="{00000001-52DF-4227-9D43-F5F31F66F40B}"/>
            </c:ext>
          </c:extLst>
        </c:ser>
        <c:dLbls>
          <c:showLegendKey val="0"/>
          <c:showVal val="0"/>
          <c:showCatName val="0"/>
          <c:showSerName val="0"/>
          <c:showPercent val="0"/>
          <c:showBubbleSize val="0"/>
        </c:dLbls>
        <c:smooth val="0"/>
        <c:axId val="699204600"/>
        <c:axId val="445093056"/>
      </c:lineChart>
      <c:catAx>
        <c:axId val="699204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093056"/>
        <c:crosses val="autoZero"/>
        <c:auto val="1"/>
        <c:lblAlgn val="ctr"/>
        <c:lblOffset val="100"/>
        <c:noMultiLvlLbl val="0"/>
      </c:catAx>
      <c:valAx>
        <c:axId val="44509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9204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D39BB8BCF55459E5125C49E3FB902" ma:contentTypeVersion="7" ma:contentTypeDescription="Create a new document." ma:contentTypeScope="" ma:versionID="6a5198b705b06076206d506eeb52759a">
  <xsd:schema xmlns:xsd="http://www.w3.org/2001/XMLSchema" xmlns:xs="http://www.w3.org/2001/XMLSchema" xmlns:p="http://schemas.microsoft.com/office/2006/metadata/properties" xmlns:ns3="b490d6fc-24c0-4b67-a9d0-3e56a4756d7d" xmlns:ns4="f0ba1211-4682-45b1-a6f9-48cb0a8f9121" targetNamespace="http://schemas.microsoft.com/office/2006/metadata/properties" ma:root="true" ma:fieldsID="0a87c1718f3e76aab6846b6904fbcca2" ns3:_="" ns4:_="">
    <xsd:import namespace="b490d6fc-24c0-4b67-a9d0-3e56a4756d7d"/>
    <xsd:import namespace="f0ba1211-4682-45b1-a6f9-48cb0a8f91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0d6fc-24c0-4b67-a9d0-3e56a4756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ba1211-4682-45b1-a6f9-48cb0a8f91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675A4-CFA5-427F-B67D-B7C193700A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5471C4-D98F-46D2-890B-5C0DE4314130}">
  <ds:schemaRefs>
    <ds:schemaRef ds:uri="http://schemas.microsoft.com/sharepoint/v3/contenttype/forms"/>
  </ds:schemaRefs>
</ds:datastoreItem>
</file>

<file path=customXml/itemProps3.xml><?xml version="1.0" encoding="utf-8"?>
<ds:datastoreItem xmlns:ds="http://schemas.openxmlformats.org/officeDocument/2006/customXml" ds:itemID="{28D9F8FE-2B06-4B64-AE40-92CA6936E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0d6fc-24c0-4b67-a9d0-3e56a4756d7d"/>
    <ds:schemaRef ds:uri="f0ba1211-4682-45b1-a6f9-48cb0a8f9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69</Pages>
  <Words>28463</Words>
  <Characters>162245</Characters>
  <Application>Microsoft Office Word</Application>
  <DocSecurity>0</DocSecurity>
  <Lines>1352</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Paul (LAEL)</dc:creator>
  <cp:keywords/>
  <dc:description/>
  <cp:lastModifiedBy>Paul Baker</cp:lastModifiedBy>
  <cp:revision>7</cp:revision>
  <dcterms:created xsi:type="dcterms:W3CDTF">2022-02-21T17:05:00Z</dcterms:created>
  <dcterms:modified xsi:type="dcterms:W3CDTF">2022-02-23T14:53:00Z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0x010100465D39BB8BCF55459E5125C49E3FB902</vt:lpwstr>
  </property>
</Properties>
</file>