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1FE26" w14:textId="0BAFE1E2" w:rsidR="00DF4C17" w:rsidRPr="00DF4C17" w:rsidRDefault="007A7097" w:rsidP="00F93B6A">
      <w:pPr>
        <w:spacing w:line="276" w:lineRule="auto"/>
        <w:rPr>
          <w:rFonts w:ascii="Times New Roman" w:hAnsi="Times New Roman" w:cs="Times New Roman"/>
          <w:b/>
          <w:bCs/>
        </w:rPr>
      </w:pPr>
      <w:r w:rsidRPr="00F93B6A">
        <w:rPr>
          <w:rFonts w:ascii="Times New Roman" w:hAnsi="Times New Roman" w:cs="Times New Roman"/>
          <w:b/>
          <w:bCs/>
        </w:rPr>
        <w:t xml:space="preserve">‘You said, we did’: </w:t>
      </w:r>
      <w:r w:rsidR="00A226F4" w:rsidRPr="00F93B6A">
        <w:rPr>
          <w:rFonts w:ascii="Times New Roman" w:hAnsi="Times New Roman" w:cs="Times New Roman"/>
          <w:b/>
          <w:bCs/>
        </w:rPr>
        <w:t xml:space="preserve">A corpus-based analysis of </w:t>
      </w:r>
      <w:proofErr w:type="spellStart"/>
      <w:r w:rsidRPr="00F93B6A">
        <w:rPr>
          <w:rFonts w:ascii="Times New Roman" w:hAnsi="Times New Roman" w:cs="Times New Roman"/>
          <w:b/>
          <w:bCs/>
        </w:rPr>
        <w:t>marketis</w:t>
      </w:r>
      <w:r w:rsidR="00DB2673" w:rsidRPr="00F93B6A">
        <w:rPr>
          <w:rFonts w:ascii="Times New Roman" w:hAnsi="Times New Roman" w:cs="Times New Roman"/>
          <w:b/>
          <w:bCs/>
        </w:rPr>
        <w:t>ing</w:t>
      </w:r>
      <w:proofErr w:type="spellEnd"/>
      <w:r w:rsidR="00DB2673" w:rsidRPr="00F93B6A">
        <w:rPr>
          <w:rFonts w:ascii="Times New Roman" w:hAnsi="Times New Roman" w:cs="Times New Roman"/>
          <w:b/>
          <w:bCs/>
        </w:rPr>
        <w:t xml:space="preserve"> discourse</w:t>
      </w:r>
      <w:r w:rsidRPr="00F93B6A">
        <w:rPr>
          <w:rFonts w:ascii="Times New Roman" w:hAnsi="Times New Roman" w:cs="Times New Roman"/>
          <w:b/>
          <w:bCs/>
        </w:rPr>
        <w:t xml:space="preserve"> in healthcare websites</w:t>
      </w:r>
    </w:p>
    <w:p w14:paraId="17F7E12F" w14:textId="77777777" w:rsidR="00DF4C17" w:rsidRPr="00F93B6A" w:rsidRDefault="00DF4C17" w:rsidP="00F93B6A">
      <w:pPr>
        <w:spacing w:line="276" w:lineRule="auto"/>
        <w:rPr>
          <w:rFonts w:ascii="Times New Roman" w:hAnsi="Times New Roman" w:cs="Times New Roman"/>
        </w:rPr>
      </w:pPr>
    </w:p>
    <w:p w14:paraId="60F75194" w14:textId="4F79C76D" w:rsidR="00A226F4" w:rsidRDefault="00A226F4" w:rsidP="00F93B6A">
      <w:pPr>
        <w:spacing w:line="276" w:lineRule="auto"/>
        <w:rPr>
          <w:rFonts w:ascii="Times New Roman" w:hAnsi="Times New Roman" w:cs="Times New Roman"/>
          <w:b/>
          <w:bCs/>
        </w:rPr>
      </w:pPr>
      <w:r w:rsidRPr="00F93B6A">
        <w:rPr>
          <w:rFonts w:ascii="Times New Roman" w:hAnsi="Times New Roman" w:cs="Times New Roman"/>
          <w:b/>
          <w:bCs/>
        </w:rPr>
        <w:t>Abstract</w:t>
      </w:r>
    </w:p>
    <w:p w14:paraId="0DE46DDA" w14:textId="77777777" w:rsidR="00DF4C17" w:rsidRPr="00F93B6A" w:rsidRDefault="00DF4C17" w:rsidP="00F93B6A">
      <w:pPr>
        <w:spacing w:line="276" w:lineRule="auto"/>
        <w:rPr>
          <w:rFonts w:ascii="Times New Roman" w:hAnsi="Times New Roman" w:cs="Times New Roman"/>
          <w:b/>
          <w:bCs/>
        </w:rPr>
      </w:pPr>
    </w:p>
    <w:p w14:paraId="54C6FD39" w14:textId="2D7378C3" w:rsidR="00A226F4" w:rsidRPr="00F93B6A" w:rsidRDefault="00DB2673" w:rsidP="00F93B6A">
      <w:pPr>
        <w:spacing w:line="276" w:lineRule="auto"/>
        <w:rPr>
          <w:rFonts w:ascii="Times New Roman" w:hAnsi="Times New Roman" w:cs="Times New Roman"/>
        </w:rPr>
      </w:pPr>
      <w:r w:rsidRPr="00F93B6A">
        <w:rPr>
          <w:rFonts w:ascii="Times New Roman" w:hAnsi="Times New Roman" w:cs="Times New Roman"/>
        </w:rPr>
        <w:t xml:space="preserve">In recent years, social and political commentators have </w:t>
      </w:r>
      <w:proofErr w:type="spellStart"/>
      <w:r w:rsidRPr="00F93B6A">
        <w:rPr>
          <w:rFonts w:ascii="Times New Roman" w:hAnsi="Times New Roman" w:cs="Times New Roman"/>
        </w:rPr>
        <w:t>crit</w:t>
      </w:r>
      <w:r w:rsidR="002B5B2D">
        <w:rPr>
          <w:rFonts w:ascii="Times New Roman" w:hAnsi="Times New Roman" w:cs="Times New Roman"/>
        </w:rPr>
        <w:t>cised</w:t>
      </w:r>
      <w:proofErr w:type="spellEnd"/>
      <w:r w:rsidRPr="00F93B6A">
        <w:rPr>
          <w:rFonts w:ascii="Times New Roman" w:hAnsi="Times New Roman" w:cs="Times New Roman"/>
        </w:rPr>
        <w:t xml:space="preserve"> the ongoing marketisation of the UK’s state-based healthcare system, the </w:t>
      </w:r>
      <w:r w:rsidR="00B21BC8">
        <w:rPr>
          <w:rFonts w:ascii="Times New Roman" w:hAnsi="Times New Roman" w:cs="Times New Roman"/>
        </w:rPr>
        <w:t>National Health Service (</w:t>
      </w:r>
      <w:r w:rsidRPr="00F93B6A">
        <w:rPr>
          <w:rFonts w:ascii="Times New Roman" w:hAnsi="Times New Roman" w:cs="Times New Roman"/>
        </w:rPr>
        <w:t>NH</w:t>
      </w:r>
      <w:r w:rsidR="002B5B2D">
        <w:rPr>
          <w:rFonts w:ascii="Times New Roman" w:hAnsi="Times New Roman" w:cs="Times New Roman"/>
        </w:rPr>
        <w:t>S</w:t>
      </w:r>
      <w:r w:rsidR="00B21BC8">
        <w:rPr>
          <w:rFonts w:ascii="Times New Roman" w:hAnsi="Times New Roman" w:cs="Times New Roman"/>
        </w:rPr>
        <w:t>)</w:t>
      </w:r>
      <w:r w:rsidRPr="00F93B6A">
        <w:rPr>
          <w:rFonts w:ascii="Times New Roman" w:hAnsi="Times New Roman" w:cs="Times New Roman"/>
        </w:rPr>
        <w:t xml:space="preserve">. </w:t>
      </w:r>
      <w:r w:rsidR="002B5B2D">
        <w:rPr>
          <w:rFonts w:ascii="Times New Roman" w:hAnsi="Times New Roman" w:cs="Times New Roman"/>
        </w:rPr>
        <w:t xml:space="preserve">This </w:t>
      </w:r>
      <w:r w:rsidRPr="00F93B6A">
        <w:rPr>
          <w:rFonts w:ascii="Times New Roman" w:hAnsi="Times New Roman" w:cs="Times New Roman"/>
        </w:rPr>
        <w:t>paper</w:t>
      </w:r>
      <w:r w:rsidR="002B5B2D">
        <w:rPr>
          <w:rFonts w:ascii="Times New Roman" w:hAnsi="Times New Roman" w:cs="Times New Roman"/>
        </w:rPr>
        <w:t xml:space="preserve"> </w:t>
      </w:r>
      <w:r w:rsidRPr="00F93B6A">
        <w:rPr>
          <w:rFonts w:ascii="Times New Roman" w:hAnsi="Times New Roman" w:cs="Times New Roman"/>
        </w:rPr>
        <w:t>examine</w:t>
      </w:r>
      <w:r w:rsidR="002B5B2D">
        <w:rPr>
          <w:rFonts w:ascii="Times New Roman" w:hAnsi="Times New Roman" w:cs="Times New Roman"/>
        </w:rPr>
        <w:t>s</w:t>
      </w:r>
      <w:r w:rsidRPr="00F93B6A">
        <w:rPr>
          <w:rFonts w:ascii="Times New Roman" w:hAnsi="Times New Roman" w:cs="Times New Roman"/>
        </w:rPr>
        <w:t xml:space="preserve"> the websites of </w:t>
      </w:r>
      <w:r w:rsidR="002B5B2D">
        <w:rPr>
          <w:rFonts w:ascii="Times New Roman" w:hAnsi="Times New Roman" w:cs="Times New Roman"/>
        </w:rPr>
        <w:t xml:space="preserve">187 </w:t>
      </w:r>
      <w:r w:rsidRPr="00F93B6A">
        <w:rPr>
          <w:rFonts w:ascii="Times New Roman" w:hAnsi="Times New Roman" w:cs="Times New Roman"/>
        </w:rPr>
        <w:t>NHS’s Clinical Commissioning Groups</w:t>
      </w:r>
      <w:r w:rsidR="00F81D40" w:rsidRPr="00F93B6A">
        <w:rPr>
          <w:rFonts w:ascii="Times New Roman" w:hAnsi="Times New Roman" w:cs="Times New Roman"/>
        </w:rPr>
        <w:t xml:space="preserve"> (CCGs)</w:t>
      </w:r>
      <w:r w:rsidR="00F93B6A" w:rsidRPr="00F93B6A">
        <w:rPr>
          <w:rFonts w:ascii="Times New Roman" w:hAnsi="Times New Roman" w:cs="Times New Roman"/>
        </w:rPr>
        <w:t>, exploring how t</w:t>
      </w:r>
      <w:r w:rsidR="00F93B6A" w:rsidRPr="00F93B6A">
        <w:rPr>
          <w:rFonts w:ascii="Times New Roman" w:hAnsi="Times New Roman" w:cs="Times New Roman"/>
          <w:color w:val="201F1E"/>
          <w:shd w:val="clear" w:color="auto" w:fill="FFFFFF"/>
        </w:rPr>
        <w:t xml:space="preserve">he CCGs represent themselves and their actions, </w:t>
      </w:r>
      <w:r w:rsidR="002B5B2D">
        <w:rPr>
          <w:rFonts w:ascii="Times New Roman" w:hAnsi="Times New Roman" w:cs="Times New Roman"/>
          <w:color w:val="201F1E"/>
          <w:shd w:val="clear" w:color="auto" w:fill="FFFFFF"/>
        </w:rPr>
        <w:t xml:space="preserve">and </w:t>
      </w:r>
      <w:r w:rsidR="00F93B6A" w:rsidRPr="00F93B6A">
        <w:rPr>
          <w:rFonts w:ascii="Times New Roman" w:hAnsi="Times New Roman" w:cs="Times New Roman"/>
          <w:color w:val="201F1E"/>
          <w:shd w:val="clear" w:color="auto" w:fill="FFFFFF"/>
        </w:rPr>
        <w:t>considering the extent to which these reflect</w:t>
      </w:r>
      <w:r w:rsidR="002B5B2D">
        <w:rPr>
          <w:rFonts w:ascii="Times New Roman" w:hAnsi="Times New Roman" w:cs="Times New Roman"/>
          <w:color w:val="201F1E"/>
          <w:shd w:val="clear" w:color="auto" w:fill="FFFFFF"/>
        </w:rPr>
        <w:t xml:space="preserve"> and indeed </w:t>
      </w:r>
      <w:r w:rsidR="00467988">
        <w:rPr>
          <w:rFonts w:ascii="Times New Roman" w:hAnsi="Times New Roman" w:cs="Times New Roman"/>
          <w:color w:val="201F1E"/>
          <w:shd w:val="clear" w:color="auto" w:fill="FFFFFF"/>
        </w:rPr>
        <w:t>enact</w:t>
      </w:r>
      <w:r w:rsidR="00F93B6A" w:rsidRPr="00F93B6A">
        <w:rPr>
          <w:rFonts w:ascii="Times New Roman" w:hAnsi="Times New Roman" w:cs="Times New Roman"/>
          <w:color w:val="201F1E"/>
          <w:shd w:val="clear" w:color="auto" w:fill="FFFFFF"/>
        </w:rPr>
        <w:t xml:space="preserve"> this process of marketisation</w:t>
      </w:r>
      <w:r w:rsidRPr="00F93B6A">
        <w:rPr>
          <w:rFonts w:ascii="Times New Roman" w:hAnsi="Times New Roman" w:cs="Times New Roman"/>
        </w:rPr>
        <w:t xml:space="preserve">. </w:t>
      </w:r>
      <w:r w:rsidR="002B5B2D">
        <w:rPr>
          <w:rFonts w:ascii="Times New Roman" w:hAnsi="Times New Roman" w:cs="Times New Roman"/>
        </w:rPr>
        <w:t xml:space="preserve">Taking a corpus-based approach to Critical Discourse Studies, the </w:t>
      </w:r>
      <w:r w:rsidRPr="00F93B6A">
        <w:rPr>
          <w:rFonts w:ascii="Times New Roman" w:hAnsi="Times New Roman" w:cs="Times New Roman"/>
        </w:rPr>
        <w:t xml:space="preserve">analysis shows how the CCGs represent themselves as accountable, collaborative, patient-centred, </w:t>
      </w:r>
      <w:proofErr w:type="gramStart"/>
      <w:r w:rsidRPr="00F93B6A">
        <w:rPr>
          <w:rFonts w:ascii="Times New Roman" w:hAnsi="Times New Roman" w:cs="Times New Roman"/>
        </w:rPr>
        <w:t>responsive</w:t>
      </w:r>
      <w:proofErr w:type="gramEnd"/>
      <w:r w:rsidRPr="00F93B6A">
        <w:rPr>
          <w:rFonts w:ascii="Times New Roman" w:hAnsi="Times New Roman" w:cs="Times New Roman"/>
        </w:rPr>
        <w:t xml:space="preserve"> and self-determining organisations. </w:t>
      </w:r>
      <w:r w:rsidR="002B5B2D">
        <w:rPr>
          <w:rFonts w:ascii="Times New Roman" w:hAnsi="Times New Roman" w:cs="Times New Roman"/>
        </w:rPr>
        <w:t xml:space="preserve">It is thus argued that these websites </w:t>
      </w:r>
      <w:r w:rsidRPr="00F93B6A">
        <w:rPr>
          <w:rFonts w:ascii="Times New Roman" w:hAnsi="Times New Roman" w:cs="Times New Roman"/>
        </w:rPr>
        <w:t xml:space="preserve">function as forms of ‘prestige advertising’, reflecting the increasingly </w:t>
      </w:r>
      <w:proofErr w:type="spellStart"/>
      <w:r w:rsidRPr="00F93B6A">
        <w:rPr>
          <w:rFonts w:ascii="Times New Roman" w:hAnsi="Times New Roman" w:cs="Times New Roman"/>
        </w:rPr>
        <w:t>marketised</w:t>
      </w:r>
      <w:proofErr w:type="spellEnd"/>
      <w:r w:rsidRPr="00F93B6A">
        <w:rPr>
          <w:rFonts w:ascii="Times New Roman" w:hAnsi="Times New Roman" w:cs="Times New Roman"/>
        </w:rPr>
        <w:t xml:space="preserve"> nature of contemporary </w:t>
      </w:r>
      <w:r w:rsidR="004E5555" w:rsidRPr="00F93B6A">
        <w:rPr>
          <w:rFonts w:ascii="Times New Roman" w:hAnsi="Times New Roman" w:cs="Times New Roman"/>
        </w:rPr>
        <w:t xml:space="preserve">UK </w:t>
      </w:r>
      <w:r w:rsidRPr="00F93B6A">
        <w:rPr>
          <w:rFonts w:ascii="Times New Roman" w:hAnsi="Times New Roman" w:cs="Times New Roman"/>
        </w:rPr>
        <w:t xml:space="preserve">healthcare. Following the analysis, the </w:t>
      </w:r>
      <w:r w:rsidR="002B5B2D">
        <w:rPr>
          <w:rFonts w:ascii="Times New Roman" w:hAnsi="Times New Roman" w:cs="Times New Roman"/>
        </w:rPr>
        <w:t xml:space="preserve">potential motivations for these representations are considered, as are their </w:t>
      </w:r>
      <w:r w:rsidR="004E5555" w:rsidRPr="00F93B6A">
        <w:rPr>
          <w:rFonts w:ascii="Times New Roman" w:hAnsi="Times New Roman" w:cs="Times New Roman"/>
        </w:rPr>
        <w:t>possible implications for</w:t>
      </w:r>
      <w:r w:rsidR="00A1067D">
        <w:rPr>
          <w:rFonts w:ascii="Times New Roman" w:hAnsi="Times New Roman" w:cs="Times New Roman"/>
        </w:rPr>
        <w:t xml:space="preserve"> website users and the broader UK healthcare landscape.</w:t>
      </w:r>
    </w:p>
    <w:p w14:paraId="47497C8A" w14:textId="2BFFFEF4" w:rsidR="00A226F4" w:rsidRPr="00F93B6A" w:rsidRDefault="00A226F4" w:rsidP="00F93B6A">
      <w:pPr>
        <w:spacing w:line="276" w:lineRule="auto"/>
        <w:rPr>
          <w:rFonts w:ascii="Times New Roman" w:hAnsi="Times New Roman" w:cs="Times New Roman"/>
        </w:rPr>
      </w:pPr>
    </w:p>
    <w:p w14:paraId="16E4A026" w14:textId="6FEE6918" w:rsidR="00A226F4" w:rsidRPr="00F93B6A" w:rsidRDefault="00A226F4" w:rsidP="00F93B6A">
      <w:pPr>
        <w:spacing w:line="276" w:lineRule="auto"/>
        <w:rPr>
          <w:rFonts w:ascii="Times New Roman" w:hAnsi="Times New Roman" w:cs="Times New Roman"/>
          <w:b/>
          <w:bCs/>
        </w:rPr>
      </w:pPr>
      <w:r w:rsidRPr="00F93B6A">
        <w:rPr>
          <w:rFonts w:ascii="Times New Roman" w:hAnsi="Times New Roman" w:cs="Times New Roman"/>
          <w:b/>
          <w:bCs/>
        </w:rPr>
        <w:t>Keywords</w:t>
      </w:r>
    </w:p>
    <w:p w14:paraId="2842A2F3" w14:textId="412FE33C" w:rsidR="00A226F4" w:rsidRPr="00F93B6A" w:rsidRDefault="00A226F4" w:rsidP="00F93B6A">
      <w:pPr>
        <w:spacing w:line="276" w:lineRule="auto"/>
        <w:rPr>
          <w:rFonts w:ascii="Times New Roman" w:hAnsi="Times New Roman" w:cs="Times New Roman"/>
        </w:rPr>
      </w:pPr>
      <w:r w:rsidRPr="00F93B6A">
        <w:rPr>
          <w:rFonts w:ascii="Times New Roman" w:hAnsi="Times New Roman" w:cs="Times New Roman"/>
        </w:rPr>
        <w:t xml:space="preserve">Healthcare </w:t>
      </w:r>
      <w:r w:rsidR="00824A44" w:rsidRPr="00F93B6A">
        <w:rPr>
          <w:rFonts w:ascii="Times New Roman" w:hAnsi="Times New Roman" w:cs="Times New Roman"/>
        </w:rPr>
        <w:t xml:space="preserve">communication, </w:t>
      </w:r>
      <w:r w:rsidRPr="00F93B6A">
        <w:rPr>
          <w:rFonts w:ascii="Times New Roman" w:hAnsi="Times New Roman" w:cs="Times New Roman"/>
        </w:rPr>
        <w:t>marketisation, critical discourse studies, corpus linguistics, transitivity, advertising</w:t>
      </w:r>
    </w:p>
    <w:p w14:paraId="7484DE66" w14:textId="77777777" w:rsidR="00A226F4" w:rsidRPr="00F93B6A" w:rsidRDefault="00A226F4" w:rsidP="00F93B6A">
      <w:pPr>
        <w:spacing w:line="276" w:lineRule="auto"/>
        <w:rPr>
          <w:rFonts w:ascii="Times New Roman" w:hAnsi="Times New Roman" w:cs="Times New Roman"/>
        </w:rPr>
      </w:pPr>
    </w:p>
    <w:p w14:paraId="2D5058A6" w14:textId="1B594002" w:rsidR="00F079EC" w:rsidRPr="00F93B6A" w:rsidRDefault="00F079EC" w:rsidP="00F93B6A">
      <w:pPr>
        <w:spacing w:line="276" w:lineRule="auto"/>
        <w:rPr>
          <w:rFonts w:ascii="Times New Roman" w:hAnsi="Times New Roman" w:cs="Times New Roman"/>
          <w:b/>
          <w:bCs/>
        </w:rPr>
      </w:pPr>
      <w:r w:rsidRPr="00F93B6A">
        <w:rPr>
          <w:rFonts w:ascii="Times New Roman" w:hAnsi="Times New Roman" w:cs="Times New Roman"/>
          <w:b/>
          <w:bCs/>
        </w:rPr>
        <w:t>1. Introduction</w:t>
      </w:r>
    </w:p>
    <w:p w14:paraId="49F94E5D" w14:textId="77777777" w:rsidR="005D0E7A" w:rsidRPr="00F93B6A" w:rsidRDefault="005D0E7A" w:rsidP="00F93B6A">
      <w:pPr>
        <w:spacing w:line="276" w:lineRule="auto"/>
        <w:rPr>
          <w:rFonts w:ascii="Times New Roman" w:hAnsi="Times New Roman" w:cs="Times New Roman"/>
          <w:b/>
          <w:bCs/>
        </w:rPr>
      </w:pPr>
    </w:p>
    <w:p w14:paraId="6EC673CF" w14:textId="2802CEA0" w:rsidR="003B188B" w:rsidRDefault="00313964" w:rsidP="00F93B6A">
      <w:pPr>
        <w:spacing w:line="276" w:lineRule="auto"/>
        <w:rPr>
          <w:rFonts w:ascii="Times New Roman" w:hAnsi="Times New Roman" w:cs="Times New Roman"/>
        </w:rPr>
      </w:pPr>
      <w:r>
        <w:rPr>
          <w:rFonts w:ascii="Times New Roman" w:hAnsi="Times New Roman" w:cs="Times New Roman"/>
        </w:rPr>
        <w:t>T</w:t>
      </w:r>
      <w:r w:rsidR="00BE25DC" w:rsidRPr="00F93B6A">
        <w:rPr>
          <w:rFonts w:ascii="Times New Roman" w:hAnsi="Times New Roman" w:cs="Times New Roman"/>
        </w:rPr>
        <w:t xml:space="preserve">he UK National Health Service (NHS) is the oldest state-based healthcare system in the world. </w:t>
      </w:r>
      <w:r>
        <w:rPr>
          <w:rFonts w:ascii="Times New Roman" w:hAnsi="Times New Roman" w:cs="Times New Roman"/>
        </w:rPr>
        <w:t>P</w:t>
      </w:r>
      <w:r w:rsidR="00BE25DC" w:rsidRPr="00F93B6A">
        <w:rPr>
          <w:rFonts w:ascii="Times New Roman" w:hAnsi="Times New Roman" w:cs="Times New Roman"/>
        </w:rPr>
        <w:t xml:space="preserve">olitical </w:t>
      </w:r>
      <w:r w:rsidR="00A1067D">
        <w:rPr>
          <w:rFonts w:ascii="Times New Roman" w:hAnsi="Times New Roman" w:cs="Times New Roman"/>
        </w:rPr>
        <w:t xml:space="preserve">and social </w:t>
      </w:r>
      <w:r w:rsidR="00BE25DC" w:rsidRPr="00F93B6A">
        <w:rPr>
          <w:rFonts w:ascii="Times New Roman" w:hAnsi="Times New Roman" w:cs="Times New Roman"/>
        </w:rPr>
        <w:t>commentators have critic</w:t>
      </w:r>
      <w:r w:rsidR="00693AA1">
        <w:rPr>
          <w:rFonts w:ascii="Times New Roman" w:hAnsi="Times New Roman" w:cs="Times New Roman"/>
        </w:rPr>
        <w:t>ised</w:t>
      </w:r>
      <w:r w:rsidR="00BE25DC" w:rsidRPr="00F93B6A">
        <w:rPr>
          <w:rFonts w:ascii="Times New Roman" w:hAnsi="Times New Roman" w:cs="Times New Roman"/>
        </w:rPr>
        <w:t xml:space="preserve"> the </w:t>
      </w:r>
      <w:r w:rsidR="00A1067D">
        <w:rPr>
          <w:rFonts w:ascii="Times New Roman" w:hAnsi="Times New Roman" w:cs="Times New Roman"/>
        </w:rPr>
        <w:t>ongoing</w:t>
      </w:r>
      <w:r w:rsidR="00BE25DC" w:rsidRPr="00F93B6A">
        <w:rPr>
          <w:rFonts w:ascii="Times New Roman" w:hAnsi="Times New Roman" w:cs="Times New Roman"/>
        </w:rPr>
        <w:t xml:space="preserve"> privatisation of the NHS</w:t>
      </w:r>
      <w:r w:rsidR="00A1067D">
        <w:rPr>
          <w:rFonts w:ascii="Times New Roman" w:hAnsi="Times New Roman" w:cs="Times New Roman"/>
        </w:rPr>
        <w:t xml:space="preserve">, perceiving this to </w:t>
      </w:r>
      <w:r w:rsidR="00BE25DC" w:rsidRPr="00F93B6A">
        <w:rPr>
          <w:rFonts w:ascii="Times New Roman" w:hAnsi="Times New Roman" w:cs="Times New Roman"/>
        </w:rPr>
        <w:t xml:space="preserve">threaten the </w:t>
      </w:r>
      <w:r w:rsidR="00693AA1">
        <w:rPr>
          <w:rFonts w:ascii="Times New Roman" w:hAnsi="Times New Roman" w:cs="Times New Roman"/>
        </w:rPr>
        <w:t>NHS’s</w:t>
      </w:r>
      <w:r w:rsidR="00BE25DC" w:rsidRPr="00F93B6A">
        <w:rPr>
          <w:rFonts w:ascii="Times New Roman" w:hAnsi="Times New Roman" w:cs="Times New Roman"/>
        </w:rPr>
        <w:t xml:space="preserve"> founding principle</w:t>
      </w:r>
      <w:r w:rsidR="00693AA1">
        <w:rPr>
          <w:rFonts w:ascii="Times New Roman" w:hAnsi="Times New Roman" w:cs="Times New Roman"/>
        </w:rPr>
        <w:t xml:space="preserve"> of </w:t>
      </w:r>
      <w:r w:rsidR="00BE25DC" w:rsidRPr="00F93B6A">
        <w:rPr>
          <w:rFonts w:ascii="Times New Roman" w:hAnsi="Times New Roman" w:cs="Times New Roman"/>
        </w:rPr>
        <w:t xml:space="preserve">equal care </w:t>
      </w:r>
      <w:r w:rsidR="00A1067D">
        <w:rPr>
          <w:rFonts w:ascii="Times New Roman" w:hAnsi="Times New Roman" w:cs="Times New Roman"/>
        </w:rPr>
        <w:t>that is free to</w:t>
      </w:r>
      <w:r w:rsidR="00BE25DC" w:rsidRPr="00F93B6A">
        <w:rPr>
          <w:rFonts w:ascii="Times New Roman" w:hAnsi="Times New Roman" w:cs="Times New Roman"/>
        </w:rPr>
        <w:t xml:space="preserve"> all</w:t>
      </w:r>
      <w:r w:rsidR="00A1067D">
        <w:rPr>
          <w:rFonts w:ascii="Times New Roman" w:hAnsi="Times New Roman" w:cs="Times New Roman"/>
        </w:rPr>
        <w:t xml:space="preserve"> at the point of use</w:t>
      </w:r>
      <w:r w:rsidR="00DB44C6">
        <w:rPr>
          <w:rFonts w:ascii="Times New Roman" w:hAnsi="Times New Roman" w:cs="Times New Roman"/>
        </w:rPr>
        <w:t xml:space="preserve"> (Baker et al. 2019)</w:t>
      </w:r>
      <w:r w:rsidR="00BE25DC" w:rsidRPr="00F93B6A">
        <w:rPr>
          <w:rFonts w:ascii="Times New Roman" w:hAnsi="Times New Roman" w:cs="Times New Roman"/>
        </w:rPr>
        <w:t xml:space="preserve">. </w:t>
      </w:r>
      <w:r w:rsidR="00693AA1">
        <w:rPr>
          <w:rFonts w:ascii="Times New Roman" w:hAnsi="Times New Roman" w:cs="Times New Roman"/>
        </w:rPr>
        <w:t xml:space="preserve">Although the </w:t>
      </w:r>
      <w:r w:rsidR="00A1067D">
        <w:rPr>
          <w:rFonts w:ascii="Times New Roman" w:hAnsi="Times New Roman" w:cs="Times New Roman"/>
        </w:rPr>
        <w:t xml:space="preserve">process of NHS </w:t>
      </w:r>
      <w:r w:rsidR="00693AA1">
        <w:rPr>
          <w:rFonts w:ascii="Times New Roman" w:hAnsi="Times New Roman" w:cs="Times New Roman"/>
        </w:rPr>
        <w:t xml:space="preserve">privatisation </w:t>
      </w:r>
      <w:r>
        <w:rPr>
          <w:rFonts w:ascii="Times New Roman" w:hAnsi="Times New Roman" w:cs="Times New Roman"/>
        </w:rPr>
        <w:t>has</w:t>
      </w:r>
      <w:r w:rsidR="00A1067D">
        <w:rPr>
          <w:rFonts w:ascii="Times New Roman" w:hAnsi="Times New Roman" w:cs="Times New Roman"/>
        </w:rPr>
        <w:t xml:space="preserve"> </w:t>
      </w:r>
      <w:r w:rsidR="00693AA1">
        <w:rPr>
          <w:rFonts w:ascii="Times New Roman" w:hAnsi="Times New Roman" w:cs="Times New Roman"/>
        </w:rPr>
        <w:t xml:space="preserve">taken place over the last </w:t>
      </w:r>
      <w:r w:rsidR="00943E06" w:rsidRPr="00F93B6A">
        <w:rPr>
          <w:rFonts w:ascii="Times New Roman" w:hAnsi="Times New Roman" w:cs="Times New Roman"/>
        </w:rPr>
        <w:t xml:space="preserve">forty </w:t>
      </w:r>
      <w:r w:rsidR="00A1067D">
        <w:rPr>
          <w:rFonts w:ascii="Times New Roman" w:hAnsi="Times New Roman" w:cs="Times New Roman"/>
        </w:rPr>
        <w:t xml:space="preserve">years </w:t>
      </w:r>
      <w:r w:rsidR="00943E06" w:rsidRPr="00F93B6A">
        <w:rPr>
          <w:rFonts w:ascii="Times New Roman" w:hAnsi="Times New Roman" w:cs="Times New Roman"/>
        </w:rPr>
        <w:t>or so</w:t>
      </w:r>
      <w:r w:rsidR="00693AA1">
        <w:rPr>
          <w:rFonts w:ascii="Times New Roman" w:hAnsi="Times New Roman" w:cs="Times New Roman"/>
        </w:rPr>
        <w:t>,</w:t>
      </w:r>
      <w:r w:rsidR="00943E06" w:rsidRPr="00F93B6A">
        <w:rPr>
          <w:rFonts w:ascii="Times New Roman" w:hAnsi="Times New Roman" w:cs="Times New Roman"/>
        </w:rPr>
        <w:t xml:space="preserve"> it was accelerated by the </w:t>
      </w:r>
      <w:r w:rsidR="00693AA1">
        <w:rPr>
          <w:rFonts w:ascii="Times New Roman" w:hAnsi="Times New Roman" w:cs="Times New Roman"/>
        </w:rPr>
        <w:t xml:space="preserve">2012 </w:t>
      </w:r>
      <w:r w:rsidR="00943E06" w:rsidRPr="00F93B6A">
        <w:rPr>
          <w:rFonts w:ascii="Times New Roman" w:hAnsi="Times New Roman" w:cs="Times New Roman"/>
        </w:rPr>
        <w:t>Health and Social Care Ac</w:t>
      </w:r>
      <w:r w:rsidR="00A7238A">
        <w:rPr>
          <w:rFonts w:ascii="Times New Roman" w:hAnsi="Times New Roman" w:cs="Times New Roman"/>
        </w:rPr>
        <w:t>t</w:t>
      </w:r>
      <w:r w:rsidR="00A1067D">
        <w:rPr>
          <w:rFonts w:ascii="Times New Roman" w:hAnsi="Times New Roman" w:cs="Times New Roman"/>
        </w:rPr>
        <w:t xml:space="preserve">. This Act </w:t>
      </w:r>
      <w:r>
        <w:rPr>
          <w:rFonts w:ascii="Times New Roman" w:hAnsi="Times New Roman" w:cs="Times New Roman"/>
        </w:rPr>
        <w:t>entailed</w:t>
      </w:r>
      <w:r w:rsidR="00A1067D">
        <w:rPr>
          <w:rFonts w:ascii="Times New Roman" w:hAnsi="Times New Roman" w:cs="Times New Roman"/>
        </w:rPr>
        <w:t xml:space="preserve"> </w:t>
      </w:r>
      <w:r w:rsidR="00943E06" w:rsidRPr="00F93B6A">
        <w:rPr>
          <w:rFonts w:ascii="Times New Roman" w:hAnsi="Times New Roman" w:cs="Times New Roman"/>
        </w:rPr>
        <w:t xml:space="preserve">the most extensive reorganisation of </w:t>
      </w:r>
      <w:r w:rsidR="00A1067D">
        <w:rPr>
          <w:rFonts w:ascii="Times New Roman" w:hAnsi="Times New Roman" w:cs="Times New Roman"/>
        </w:rPr>
        <w:t>healthcare services in England in the history of the NHS</w:t>
      </w:r>
      <w:r w:rsidR="00A7238A">
        <w:rPr>
          <w:rFonts w:ascii="Times New Roman" w:hAnsi="Times New Roman" w:cs="Times New Roman"/>
        </w:rPr>
        <w:t>.</w:t>
      </w:r>
      <w:r w:rsidR="00693AA1">
        <w:rPr>
          <w:rFonts w:ascii="Times New Roman" w:hAnsi="Times New Roman" w:cs="Times New Roman"/>
        </w:rPr>
        <w:t xml:space="preserve"> </w:t>
      </w:r>
      <w:r w:rsidR="00A1067D">
        <w:rPr>
          <w:rFonts w:ascii="Times New Roman" w:hAnsi="Times New Roman" w:cs="Times New Roman"/>
        </w:rPr>
        <w:t xml:space="preserve">This </w:t>
      </w:r>
      <w:r w:rsidR="00943E06" w:rsidRPr="00F93B6A">
        <w:rPr>
          <w:rFonts w:ascii="Times New Roman" w:hAnsi="Times New Roman" w:cs="Times New Roman"/>
        </w:rPr>
        <w:t>includ</w:t>
      </w:r>
      <w:r w:rsidR="00A1067D">
        <w:rPr>
          <w:rFonts w:ascii="Times New Roman" w:hAnsi="Times New Roman" w:cs="Times New Roman"/>
        </w:rPr>
        <w:t>ed</w:t>
      </w:r>
      <w:r w:rsidR="00693AA1">
        <w:rPr>
          <w:rFonts w:ascii="Times New Roman" w:hAnsi="Times New Roman" w:cs="Times New Roman"/>
        </w:rPr>
        <w:t xml:space="preserve"> abolishing </w:t>
      </w:r>
      <w:r w:rsidR="00943E06" w:rsidRPr="00F93B6A">
        <w:rPr>
          <w:rFonts w:ascii="Times New Roman" w:hAnsi="Times New Roman" w:cs="Times New Roman"/>
        </w:rPr>
        <w:t>Primary Care Trusts and Strategic Health Authorities</w:t>
      </w:r>
      <w:r w:rsidR="00693AA1">
        <w:rPr>
          <w:rFonts w:ascii="Times New Roman" w:hAnsi="Times New Roman" w:cs="Times New Roman"/>
        </w:rPr>
        <w:t xml:space="preserve"> and replacing these with 211 regional </w:t>
      </w:r>
      <w:r w:rsidR="00943E06" w:rsidRPr="00F93B6A">
        <w:rPr>
          <w:rFonts w:ascii="Times New Roman" w:hAnsi="Times New Roman" w:cs="Times New Roman"/>
        </w:rPr>
        <w:t>Clinical Commissioning Groups (CCGs)</w:t>
      </w:r>
      <w:r w:rsidR="003B188B" w:rsidRPr="00F93B6A">
        <w:rPr>
          <w:rFonts w:ascii="Times New Roman" w:hAnsi="Times New Roman" w:cs="Times New Roman"/>
        </w:rPr>
        <w:t xml:space="preserve"> responsible for organising</w:t>
      </w:r>
      <w:r w:rsidR="00693AA1">
        <w:rPr>
          <w:rFonts w:ascii="Times New Roman" w:hAnsi="Times New Roman" w:cs="Times New Roman"/>
        </w:rPr>
        <w:t>,</w:t>
      </w:r>
      <w:r w:rsidR="003B188B" w:rsidRPr="00F93B6A">
        <w:rPr>
          <w:rFonts w:ascii="Times New Roman" w:hAnsi="Times New Roman" w:cs="Times New Roman"/>
        </w:rPr>
        <w:t xml:space="preserve"> or ‘commissioning’</w:t>
      </w:r>
      <w:r w:rsidR="00693AA1">
        <w:rPr>
          <w:rFonts w:ascii="Times New Roman" w:hAnsi="Times New Roman" w:cs="Times New Roman"/>
        </w:rPr>
        <w:t>,</w:t>
      </w:r>
      <w:r w:rsidR="003B188B" w:rsidRPr="00F93B6A">
        <w:rPr>
          <w:rFonts w:ascii="Times New Roman" w:hAnsi="Times New Roman" w:cs="Times New Roman"/>
        </w:rPr>
        <w:t xml:space="preserve"> NHS services in England</w:t>
      </w:r>
      <w:r w:rsidR="00693AA1">
        <w:rPr>
          <w:rFonts w:ascii="Times New Roman" w:hAnsi="Times New Roman" w:cs="Times New Roman"/>
        </w:rPr>
        <w:t xml:space="preserve"> by </w:t>
      </w:r>
      <w:r w:rsidR="003B188B" w:rsidRPr="00F93B6A">
        <w:rPr>
          <w:rFonts w:ascii="Times New Roman" w:hAnsi="Times New Roman" w:cs="Times New Roman"/>
        </w:rPr>
        <w:t>putting services out to tender</w:t>
      </w:r>
      <w:r w:rsidR="00577C53">
        <w:rPr>
          <w:rFonts w:ascii="Times New Roman" w:hAnsi="Times New Roman" w:cs="Times New Roman"/>
        </w:rPr>
        <w:t xml:space="preserve">. </w:t>
      </w:r>
      <w:r w:rsidR="00577C53" w:rsidRPr="0022161E">
        <w:rPr>
          <w:rFonts w:ascii="Times New Roman" w:hAnsi="Times New Roman" w:cs="Times New Roman"/>
        </w:rPr>
        <w:t>Those serv</w:t>
      </w:r>
      <w:r w:rsidR="0022161E">
        <w:rPr>
          <w:rFonts w:ascii="Times New Roman" w:hAnsi="Times New Roman" w:cs="Times New Roman"/>
        </w:rPr>
        <w:t>ic</w:t>
      </w:r>
      <w:r w:rsidR="00577C53" w:rsidRPr="0022161E">
        <w:rPr>
          <w:rFonts w:ascii="Times New Roman" w:hAnsi="Times New Roman" w:cs="Times New Roman"/>
        </w:rPr>
        <w:t>es are then</w:t>
      </w:r>
      <w:r w:rsidR="00A1067D" w:rsidRPr="0022161E">
        <w:rPr>
          <w:rFonts w:ascii="Times New Roman" w:hAnsi="Times New Roman" w:cs="Times New Roman"/>
        </w:rPr>
        <w:t xml:space="preserve"> </w:t>
      </w:r>
      <w:r w:rsidR="003B188B" w:rsidRPr="0022161E">
        <w:rPr>
          <w:rFonts w:ascii="Times New Roman" w:hAnsi="Times New Roman" w:cs="Times New Roman"/>
        </w:rPr>
        <w:t>fulfilled by private service providers</w:t>
      </w:r>
      <w:r w:rsidR="00693AA1" w:rsidRPr="0022161E">
        <w:rPr>
          <w:rFonts w:ascii="Times New Roman" w:hAnsi="Times New Roman" w:cs="Times New Roman"/>
        </w:rPr>
        <w:t xml:space="preserve"> who are paid</w:t>
      </w:r>
      <w:r w:rsidR="003B188B" w:rsidRPr="0022161E">
        <w:rPr>
          <w:rFonts w:ascii="Times New Roman" w:hAnsi="Times New Roman" w:cs="Times New Roman"/>
        </w:rPr>
        <w:t xml:space="preserve"> using</w:t>
      </w:r>
      <w:r w:rsidR="00A1067D" w:rsidRPr="0022161E">
        <w:rPr>
          <w:rFonts w:ascii="Times New Roman" w:hAnsi="Times New Roman" w:cs="Times New Roman"/>
        </w:rPr>
        <w:t xml:space="preserve"> </w:t>
      </w:r>
      <w:r w:rsidR="003B188B" w:rsidRPr="0022161E">
        <w:rPr>
          <w:rFonts w:ascii="Times New Roman" w:hAnsi="Times New Roman" w:cs="Times New Roman"/>
        </w:rPr>
        <w:t>public funds previously assigned to Primary Care Trusts.</w:t>
      </w:r>
      <w:r w:rsidR="00135305">
        <w:rPr>
          <w:rFonts w:ascii="Times New Roman" w:hAnsi="Times New Roman" w:cs="Times New Roman"/>
        </w:rPr>
        <w:t xml:space="preserve"> </w:t>
      </w:r>
      <w:proofErr w:type="spellStart"/>
      <w:r w:rsidR="00A7238A">
        <w:rPr>
          <w:rFonts w:ascii="Times New Roman" w:hAnsi="Times New Roman" w:cs="Times New Roman"/>
        </w:rPr>
        <w:t>Krachler</w:t>
      </w:r>
      <w:proofErr w:type="spellEnd"/>
      <w:r w:rsidR="00A7238A">
        <w:rPr>
          <w:rFonts w:ascii="Times New Roman" w:hAnsi="Times New Roman" w:cs="Times New Roman"/>
        </w:rPr>
        <w:t xml:space="preserve"> and Greer (2015: 215) point out how, through th</w:t>
      </w:r>
      <w:r w:rsidR="00A7238A" w:rsidRPr="00135305">
        <w:rPr>
          <w:rFonts w:ascii="Times New Roman" w:hAnsi="Times New Roman" w:cs="Times New Roman"/>
        </w:rPr>
        <w:t xml:space="preserve">e </w:t>
      </w:r>
      <w:r w:rsidR="00A7238A" w:rsidRPr="00F93B6A">
        <w:rPr>
          <w:rFonts w:ascii="Times New Roman" w:hAnsi="Times New Roman" w:cs="Times New Roman"/>
        </w:rPr>
        <w:t xml:space="preserve">Health and Social Care </w:t>
      </w:r>
      <w:r w:rsidR="00A7238A" w:rsidRPr="00135305">
        <w:rPr>
          <w:rFonts w:ascii="Times New Roman" w:hAnsi="Times New Roman" w:cs="Times New Roman"/>
        </w:rPr>
        <w:t>Act</w:t>
      </w:r>
      <w:r w:rsidR="00A7238A">
        <w:rPr>
          <w:rFonts w:ascii="Times New Roman" w:hAnsi="Times New Roman" w:cs="Times New Roman"/>
        </w:rPr>
        <w:t>, the UK Government ‘</w:t>
      </w:r>
      <w:r w:rsidR="00A7238A" w:rsidRPr="00135305">
        <w:rPr>
          <w:rFonts w:ascii="Times New Roman" w:hAnsi="Times New Roman" w:cs="Times New Roman"/>
        </w:rPr>
        <w:t xml:space="preserve">sought both to </w:t>
      </w:r>
      <w:proofErr w:type="spellStart"/>
      <w:r w:rsidR="00A7238A" w:rsidRPr="00135305">
        <w:rPr>
          <w:rFonts w:ascii="Times New Roman" w:hAnsi="Times New Roman" w:cs="Times New Roman"/>
        </w:rPr>
        <w:t>marketise</w:t>
      </w:r>
      <w:proofErr w:type="spellEnd"/>
      <w:r w:rsidR="00A7238A" w:rsidRPr="00135305">
        <w:rPr>
          <w:rFonts w:ascii="Times New Roman" w:hAnsi="Times New Roman" w:cs="Times New Roman"/>
        </w:rPr>
        <w:t xml:space="preserve"> (</w:t>
      </w:r>
      <w:proofErr w:type="gramStart"/>
      <w:r w:rsidR="00A7238A" w:rsidRPr="00135305">
        <w:rPr>
          <w:rFonts w:ascii="Times New Roman" w:hAnsi="Times New Roman" w:cs="Times New Roman"/>
        </w:rPr>
        <w:t>i.e.</w:t>
      </w:r>
      <w:proofErr w:type="gramEnd"/>
      <w:r w:rsidR="00A7238A" w:rsidRPr="00135305">
        <w:rPr>
          <w:rFonts w:ascii="Times New Roman" w:hAnsi="Times New Roman" w:cs="Times New Roman"/>
        </w:rPr>
        <w:t xml:space="preserve"> increase price-based competition between providers) and privatise (i.e. increase provision carried out by non-government providers).</w:t>
      </w:r>
      <w:r w:rsidR="00A7238A">
        <w:rPr>
          <w:rFonts w:ascii="Times New Roman" w:hAnsi="Times New Roman" w:cs="Times New Roman"/>
        </w:rPr>
        <w:t xml:space="preserve">’ </w:t>
      </w:r>
      <w:proofErr w:type="gramStart"/>
      <w:r w:rsidR="00467988">
        <w:rPr>
          <w:rFonts w:ascii="Times New Roman" w:hAnsi="Times New Roman" w:cs="Times New Roman"/>
        </w:rPr>
        <w:t>In light of</w:t>
      </w:r>
      <w:proofErr w:type="gramEnd"/>
      <w:r w:rsidR="00467988">
        <w:rPr>
          <w:rFonts w:ascii="Times New Roman" w:hAnsi="Times New Roman" w:cs="Times New Roman"/>
        </w:rPr>
        <w:t xml:space="preserve"> these developments, the present study</w:t>
      </w:r>
      <w:r w:rsidR="00135305">
        <w:rPr>
          <w:rFonts w:ascii="Times New Roman" w:hAnsi="Times New Roman" w:cs="Times New Roman"/>
        </w:rPr>
        <w:t xml:space="preserve"> examines how CCGs represent themselves and their actions on their websites</w:t>
      </w:r>
      <w:r w:rsidR="00467988">
        <w:rPr>
          <w:rFonts w:ascii="Times New Roman" w:hAnsi="Times New Roman" w:cs="Times New Roman"/>
        </w:rPr>
        <w:t xml:space="preserve">, with a view to understanding </w:t>
      </w:r>
      <w:r w:rsidR="00135305">
        <w:rPr>
          <w:rFonts w:ascii="Times New Roman" w:hAnsi="Times New Roman" w:cs="Times New Roman"/>
        </w:rPr>
        <w:t xml:space="preserve">whether and how </w:t>
      </w:r>
      <w:r w:rsidR="00467988">
        <w:rPr>
          <w:rFonts w:ascii="Times New Roman" w:hAnsi="Times New Roman" w:cs="Times New Roman"/>
        </w:rPr>
        <w:t xml:space="preserve">such </w:t>
      </w:r>
      <w:r w:rsidR="00135305">
        <w:rPr>
          <w:rFonts w:ascii="Times New Roman" w:hAnsi="Times New Roman" w:cs="Times New Roman"/>
        </w:rPr>
        <w:t xml:space="preserve">self-representations reflect </w:t>
      </w:r>
      <w:r w:rsidR="00467988">
        <w:rPr>
          <w:rFonts w:ascii="Times New Roman" w:hAnsi="Times New Roman" w:cs="Times New Roman"/>
        </w:rPr>
        <w:t xml:space="preserve">and indeed enact </w:t>
      </w:r>
      <w:r w:rsidR="00135305">
        <w:rPr>
          <w:rFonts w:ascii="Times New Roman" w:hAnsi="Times New Roman" w:cs="Times New Roman"/>
        </w:rPr>
        <w:t>th</w:t>
      </w:r>
      <w:r>
        <w:rPr>
          <w:rFonts w:ascii="Times New Roman" w:hAnsi="Times New Roman" w:cs="Times New Roman"/>
        </w:rPr>
        <w:t>e</w:t>
      </w:r>
      <w:r w:rsidR="00135305">
        <w:rPr>
          <w:rFonts w:ascii="Times New Roman" w:hAnsi="Times New Roman" w:cs="Times New Roman"/>
        </w:rPr>
        <w:t xml:space="preserve"> process of </w:t>
      </w:r>
      <w:r w:rsidR="00C74CE7">
        <w:rPr>
          <w:rFonts w:ascii="Times New Roman" w:hAnsi="Times New Roman" w:cs="Times New Roman"/>
        </w:rPr>
        <w:t>marketisation</w:t>
      </w:r>
      <w:r w:rsidR="00135305">
        <w:rPr>
          <w:rFonts w:ascii="Times New Roman" w:hAnsi="Times New Roman" w:cs="Times New Roman"/>
        </w:rPr>
        <w:t xml:space="preserve">. </w:t>
      </w:r>
    </w:p>
    <w:p w14:paraId="2D7686D0" w14:textId="371E962F" w:rsidR="00577C53" w:rsidRDefault="00577C53" w:rsidP="00F93B6A">
      <w:pPr>
        <w:spacing w:line="276" w:lineRule="auto"/>
        <w:rPr>
          <w:rFonts w:ascii="Times New Roman" w:hAnsi="Times New Roman" w:cs="Times New Roman"/>
        </w:rPr>
      </w:pPr>
    </w:p>
    <w:p w14:paraId="0D1F6E0E" w14:textId="35E2ED79" w:rsidR="00430F79" w:rsidRDefault="009420A0" w:rsidP="00F93B6A">
      <w:pPr>
        <w:spacing w:line="276" w:lineRule="auto"/>
        <w:rPr>
          <w:rFonts w:ascii="Times New Roman" w:hAnsi="Times New Roman" w:cs="Times New Roman"/>
        </w:rPr>
      </w:pPr>
      <w:r w:rsidRPr="0022161E">
        <w:rPr>
          <w:rFonts w:ascii="Times New Roman" w:hAnsi="Times New Roman" w:cs="Times New Roman"/>
        </w:rPr>
        <w:t>The paper</w:t>
      </w:r>
      <w:r w:rsidR="00313964">
        <w:rPr>
          <w:rFonts w:ascii="Times New Roman" w:hAnsi="Times New Roman" w:cs="Times New Roman"/>
        </w:rPr>
        <w:t xml:space="preserve"> comprises</w:t>
      </w:r>
      <w:r w:rsidR="00F710FC" w:rsidRPr="0022161E">
        <w:rPr>
          <w:rFonts w:ascii="Times New Roman" w:hAnsi="Times New Roman" w:cs="Times New Roman"/>
        </w:rPr>
        <w:t xml:space="preserve"> six</w:t>
      </w:r>
      <w:r w:rsidRPr="0022161E">
        <w:rPr>
          <w:rFonts w:ascii="Times New Roman" w:hAnsi="Times New Roman" w:cs="Times New Roman"/>
        </w:rPr>
        <w:t xml:space="preserve"> sections. </w:t>
      </w:r>
      <w:r w:rsidR="00F710FC" w:rsidRPr="0022161E">
        <w:rPr>
          <w:rFonts w:ascii="Times New Roman" w:hAnsi="Times New Roman" w:cs="Times New Roman"/>
        </w:rPr>
        <w:t>Following</w:t>
      </w:r>
      <w:r w:rsidRPr="0022161E">
        <w:rPr>
          <w:rFonts w:ascii="Times New Roman" w:hAnsi="Times New Roman" w:cs="Times New Roman"/>
        </w:rPr>
        <w:t xml:space="preserve"> this Introduction, we position the current study in relation to theory and research on discourses of marketisation. </w:t>
      </w:r>
      <w:r w:rsidR="00F710FC" w:rsidRPr="0022161E">
        <w:rPr>
          <w:rFonts w:ascii="Times New Roman" w:hAnsi="Times New Roman" w:cs="Times New Roman"/>
        </w:rPr>
        <w:t>Then, i</w:t>
      </w:r>
      <w:r w:rsidRPr="0022161E">
        <w:rPr>
          <w:rFonts w:ascii="Times New Roman" w:hAnsi="Times New Roman" w:cs="Times New Roman"/>
        </w:rPr>
        <w:t>n the Methodology, we outline how these discourses will be identified and examined in the context of healthcare</w:t>
      </w:r>
      <w:r w:rsidR="00F710FC" w:rsidRPr="0022161E">
        <w:rPr>
          <w:rFonts w:ascii="Times New Roman" w:hAnsi="Times New Roman" w:cs="Times New Roman"/>
        </w:rPr>
        <w:t xml:space="preserve"> </w:t>
      </w:r>
      <w:r w:rsidR="00F710FC" w:rsidRPr="0022161E">
        <w:rPr>
          <w:rFonts w:ascii="Times New Roman" w:hAnsi="Times New Roman" w:cs="Times New Roman"/>
        </w:rPr>
        <w:lastRenderedPageBreak/>
        <w:t>website</w:t>
      </w:r>
      <w:r w:rsidR="00313964">
        <w:rPr>
          <w:rFonts w:ascii="Times New Roman" w:hAnsi="Times New Roman" w:cs="Times New Roman"/>
        </w:rPr>
        <w:t>s</w:t>
      </w:r>
      <w:r w:rsidRPr="0022161E">
        <w:rPr>
          <w:rFonts w:ascii="Times New Roman" w:hAnsi="Times New Roman" w:cs="Times New Roman"/>
        </w:rPr>
        <w:t>, introducing our analytical approach</w:t>
      </w:r>
      <w:r w:rsidR="00F710FC" w:rsidRPr="0022161E">
        <w:rPr>
          <w:rFonts w:ascii="Times New Roman" w:hAnsi="Times New Roman" w:cs="Times New Roman"/>
        </w:rPr>
        <w:t xml:space="preserve"> –</w:t>
      </w:r>
      <w:r w:rsidR="0022161E">
        <w:rPr>
          <w:rFonts w:ascii="Times New Roman" w:hAnsi="Times New Roman" w:cs="Times New Roman"/>
        </w:rPr>
        <w:t xml:space="preserve"> </w:t>
      </w:r>
      <w:r w:rsidR="00F710FC" w:rsidRPr="0022161E">
        <w:rPr>
          <w:rFonts w:ascii="Times New Roman" w:hAnsi="Times New Roman" w:cs="Times New Roman"/>
        </w:rPr>
        <w:t>a</w:t>
      </w:r>
      <w:r w:rsidRPr="0022161E">
        <w:rPr>
          <w:rFonts w:ascii="Times New Roman" w:hAnsi="Times New Roman" w:cs="Times New Roman"/>
        </w:rPr>
        <w:t xml:space="preserve"> corpus-based approach to Critical Discourse Studies</w:t>
      </w:r>
      <w:r w:rsidR="00F710FC" w:rsidRPr="0022161E">
        <w:rPr>
          <w:rFonts w:ascii="Times New Roman" w:hAnsi="Times New Roman" w:cs="Times New Roman"/>
        </w:rPr>
        <w:t xml:space="preserve"> – </w:t>
      </w:r>
      <w:r w:rsidRPr="0022161E">
        <w:rPr>
          <w:rFonts w:ascii="Times New Roman" w:hAnsi="Times New Roman" w:cs="Times New Roman"/>
        </w:rPr>
        <w:t>and discussing our data,</w:t>
      </w:r>
      <w:r w:rsidR="00F710FC" w:rsidRPr="0022161E">
        <w:rPr>
          <w:rFonts w:ascii="Times New Roman" w:hAnsi="Times New Roman" w:cs="Times New Roman"/>
        </w:rPr>
        <w:t xml:space="preserve"> which is</w:t>
      </w:r>
      <w:r w:rsidRPr="0022161E">
        <w:rPr>
          <w:rFonts w:ascii="Times New Roman" w:hAnsi="Times New Roman" w:cs="Times New Roman"/>
        </w:rPr>
        <w:t xml:space="preserve"> a corpus of </w:t>
      </w:r>
      <w:r w:rsidR="00F710FC" w:rsidRPr="0022161E">
        <w:rPr>
          <w:rFonts w:ascii="Times New Roman" w:hAnsi="Times New Roman" w:cs="Times New Roman"/>
        </w:rPr>
        <w:t xml:space="preserve">the text from the </w:t>
      </w:r>
      <w:r w:rsidRPr="0022161E">
        <w:rPr>
          <w:rFonts w:ascii="Times New Roman" w:hAnsi="Times New Roman" w:cs="Times New Roman"/>
        </w:rPr>
        <w:t>website</w:t>
      </w:r>
      <w:r w:rsidR="00F710FC" w:rsidRPr="0022161E">
        <w:rPr>
          <w:rFonts w:ascii="Times New Roman" w:hAnsi="Times New Roman" w:cs="Times New Roman"/>
        </w:rPr>
        <w:t>s of</w:t>
      </w:r>
      <w:r w:rsidRPr="0022161E">
        <w:rPr>
          <w:rFonts w:ascii="Times New Roman" w:hAnsi="Times New Roman" w:cs="Times New Roman"/>
        </w:rPr>
        <w:t xml:space="preserve"> 187 CCGs.</w:t>
      </w:r>
      <w:r w:rsidR="00430F79" w:rsidRPr="0022161E">
        <w:rPr>
          <w:rFonts w:ascii="Times New Roman" w:hAnsi="Times New Roman" w:cs="Times New Roman"/>
        </w:rPr>
        <w:t xml:space="preserve"> The Findings section present</w:t>
      </w:r>
      <w:r w:rsidR="00313964">
        <w:rPr>
          <w:rFonts w:ascii="Times New Roman" w:hAnsi="Times New Roman" w:cs="Times New Roman"/>
        </w:rPr>
        <w:t>s</w:t>
      </w:r>
      <w:r w:rsidR="00430F79" w:rsidRPr="0022161E">
        <w:rPr>
          <w:rFonts w:ascii="Times New Roman" w:hAnsi="Times New Roman" w:cs="Times New Roman"/>
        </w:rPr>
        <w:t xml:space="preserve"> the results of our investigation, revealing the means through which</w:t>
      </w:r>
      <w:r w:rsidR="00F710FC" w:rsidRPr="0022161E">
        <w:rPr>
          <w:rFonts w:ascii="Times New Roman" w:hAnsi="Times New Roman" w:cs="Times New Roman"/>
        </w:rPr>
        <w:t xml:space="preserve"> the processes of</w:t>
      </w:r>
      <w:r w:rsidR="00430F79" w:rsidRPr="0022161E">
        <w:rPr>
          <w:rFonts w:ascii="Times New Roman" w:hAnsi="Times New Roman" w:cs="Times New Roman"/>
        </w:rPr>
        <w:t xml:space="preserve"> marketisation </w:t>
      </w:r>
      <w:r w:rsidR="0022161E">
        <w:rPr>
          <w:rFonts w:ascii="Times New Roman" w:hAnsi="Times New Roman" w:cs="Times New Roman"/>
        </w:rPr>
        <w:t>are</w:t>
      </w:r>
      <w:r w:rsidR="00430F79" w:rsidRPr="0022161E">
        <w:rPr>
          <w:rFonts w:ascii="Times New Roman" w:hAnsi="Times New Roman" w:cs="Times New Roman"/>
        </w:rPr>
        <w:t xml:space="preserve"> embedded in the</w:t>
      </w:r>
      <w:r w:rsidR="00F710FC" w:rsidRPr="0022161E">
        <w:rPr>
          <w:rFonts w:ascii="Times New Roman" w:hAnsi="Times New Roman" w:cs="Times New Roman"/>
        </w:rPr>
        <w:t xml:space="preserve"> CCG</w:t>
      </w:r>
      <w:r w:rsidR="0022161E">
        <w:rPr>
          <w:rFonts w:ascii="Times New Roman" w:hAnsi="Times New Roman" w:cs="Times New Roman"/>
        </w:rPr>
        <w:t>s</w:t>
      </w:r>
      <w:r w:rsidR="00F710FC" w:rsidRPr="0022161E">
        <w:rPr>
          <w:rFonts w:ascii="Times New Roman" w:hAnsi="Times New Roman" w:cs="Times New Roman"/>
        </w:rPr>
        <w:t xml:space="preserve"> websites</w:t>
      </w:r>
      <w:r w:rsidR="00430F79" w:rsidRPr="0022161E">
        <w:rPr>
          <w:rFonts w:ascii="Times New Roman" w:hAnsi="Times New Roman" w:cs="Times New Roman"/>
        </w:rPr>
        <w:t xml:space="preserve">. The </w:t>
      </w:r>
      <w:r w:rsidR="0022161E">
        <w:rPr>
          <w:rFonts w:ascii="Times New Roman" w:hAnsi="Times New Roman" w:cs="Times New Roman"/>
        </w:rPr>
        <w:t xml:space="preserve">Discussion section </w:t>
      </w:r>
      <w:r w:rsidR="00313964">
        <w:rPr>
          <w:rFonts w:ascii="Times New Roman" w:hAnsi="Times New Roman" w:cs="Times New Roman"/>
        </w:rPr>
        <w:t>considers</w:t>
      </w:r>
      <w:r w:rsidR="00430F79" w:rsidRPr="0022161E">
        <w:rPr>
          <w:rFonts w:ascii="Times New Roman" w:hAnsi="Times New Roman" w:cs="Times New Roman"/>
        </w:rPr>
        <w:t xml:space="preserve"> the broader motivations</w:t>
      </w:r>
      <w:r w:rsidR="00F710FC" w:rsidRPr="0022161E">
        <w:rPr>
          <w:rFonts w:ascii="Times New Roman" w:hAnsi="Times New Roman" w:cs="Times New Roman"/>
        </w:rPr>
        <w:t xml:space="preserve"> of the CCGs’ </w:t>
      </w:r>
      <w:proofErr w:type="spellStart"/>
      <w:r w:rsidR="00F710FC" w:rsidRPr="0022161E">
        <w:rPr>
          <w:rFonts w:ascii="Times New Roman" w:hAnsi="Times New Roman" w:cs="Times New Roman"/>
        </w:rPr>
        <w:t>marketising</w:t>
      </w:r>
      <w:proofErr w:type="spellEnd"/>
      <w:r w:rsidR="00430F79" w:rsidRPr="0022161E">
        <w:rPr>
          <w:rFonts w:ascii="Times New Roman" w:hAnsi="Times New Roman" w:cs="Times New Roman"/>
        </w:rPr>
        <w:t xml:space="preserve"> self-</w:t>
      </w:r>
      <w:proofErr w:type="gramStart"/>
      <w:r w:rsidR="00313964">
        <w:rPr>
          <w:rFonts w:ascii="Times New Roman" w:hAnsi="Times New Roman" w:cs="Times New Roman"/>
        </w:rPr>
        <w:t>re</w:t>
      </w:r>
      <w:r w:rsidR="00430F79" w:rsidRPr="0022161E">
        <w:rPr>
          <w:rFonts w:ascii="Times New Roman" w:hAnsi="Times New Roman" w:cs="Times New Roman"/>
        </w:rPr>
        <w:t>presentation</w:t>
      </w:r>
      <w:r w:rsidR="00313964">
        <w:rPr>
          <w:rFonts w:ascii="Times New Roman" w:hAnsi="Times New Roman" w:cs="Times New Roman"/>
        </w:rPr>
        <w:t>s</w:t>
      </w:r>
      <w:r w:rsidR="00F710FC" w:rsidRPr="0022161E">
        <w:rPr>
          <w:rFonts w:ascii="Times New Roman" w:hAnsi="Times New Roman" w:cs="Times New Roman"/>
        </w:rPr>
        <w:t>,</w:t>
      </w:r>
      <w:r w:rsidR="00430F79" w:rsidRPr="0022161E">
        <w:rPr>
          <w:rFonts w:ascii="Times New Roman" w:hAnsi="Times New Roman" w:cs="Times New Roman"/>
        </w:rPr>
        <w:t xml:space="preserve"> </w:t>
      </w:r>
      <w:r w:rsidR="00313964">
        <w:rPr>
          <w:rFonts w:ascii="Times New Roman" w:hAnsi="Times New Roman" w:cs="Times New Roman"/>
        </w:rPr>
        <w:t>before</w:t>
      </w:r>
      <w:proofErr w:type="gramEnd"/>
      <w:r w:rsidR="00430F79" w:rsidRPr="0022161E">
        <w:rPr>
          <w:rFonts w:ascii="Times New Roman" w:hAnsi="Times New Roman" w:cs="Times New Roman"/>
        </w:rPr>
        <w:t xml:space="preserve"> the Conclusions section </w:t>
      </w:r>
      <w:r w:rsidR="0022161E">
        <w:rPr>
          <w:rFonts w:ascii="Times New Roman" w:hAnsi="Times New Roman" w:cs="Times New Roman"/>
        </w:rPr>
        <w:t xml:space="preserve">summarises </w:t>
      </w:r>
      <w:r w:rsidR="00430F79" w:rsidRPr="0022161E">
        <w:rPr>
          <w:rFonts w:ascii="Times New Roman" w:hAnsi="Times New Roman" w:cs="Times New Roman"/>
        </w:rPr>
        <w:t xml:space="preserve">the broader implications of </w:t>
      </w:r>
      <w:r w:rsidR="00F710FC" w:rsidRPr="0022161E">
        <w:rPr>
          <w:rFonts w:ascii="Times New Roman" w:hAnsi="Times New Roman" w:cs="Times New Roman"/>
        </w:rPr>
        <w:t>our findings and reviews the</w:t>
      </w:r>
      <w:r w:rsidR="00A2582B" w:rsidRPr="0022161E">
        <w:rPr>
          <w:rFonts w:ascii="Times New Roman" w:hAnsi="Times New Roman" w:cs="Times New Roman"/>
        </w:rPr>
        <w:t xml:space="preserve"> main strengths and limitations of </w:t>
      </w:r>
      <w:r w:rsidR="00F710FC" w:rsidRPr="0022161E">
        <w:rPr>
          <w:rFonts w:ascii="Times New Roman" w:hAnsi="Times New Roman" w:cs="Times New Roman"/>
        </w:rPr>
        <w:t>our approach</w:t>
      </w:r>
      <w:r w:rsidR="00A2582B" w:rsidRPr="0022161E">
        <w:rPr>
          <w:rFonts w:ascii="Times New Roman" w:hAnsi="Times New Roman" w:cs="Times New Roman"/>
        </w:rPr>
        <w:t>.</w:t>
      </w:r>
      <w:r w:rsidR="00430F79">
        <w:rPr>
          <w:rFonts w:ascii="Times New Roman" w:hAnsi="Times New Roman" w:cs="Times New Roman"/>
        </w:rPr>
        <w:t xml:space="preserve"> </w:t>
      </w:r>
    </w:p>
    <w:p w14:paraId="09E2E020" w14:textId="77777777" w:rsidR="00A2582B" w:rsidRDefault="00A2582B" w:rsidP="00F93B6A">
      <w:pPr>
        <w:spacing w:line="276" w:lineRule="auto"/>
        <w:rPr>
          <w:rFonts w:ascii="Times New Roman" w:hAnsi="Times New Roman" w:cs="Times New Roman"/>
        </w:rPr>
      </w:pPr>
    </w:p>
    <w:p w14:paraId="1846116D" w14:textId="5317321A" w:rsidR="00135305" w:rsidRDefault="00135305" w:rsidP="00F93B6A">
      <w:pPr>
        <w:spacing w:line="276" w:lineRule="auto"/>
        <w:rPr>
          <w:rFonts w:ascii="Times New Roman" w:hAnsi="Times New Roman" w:cs="Times New Roman"/>
        </w:rPr>
      </w:pPr>
    </w:p>
    <w:p w14:paraId="543ABB49" w14:textId="64B41963" w:rsidR="005D0E7A" w:rsidRPr="00467988" w:rsidRDefault="00F079EC" w:rsidP="00F93B6A">
      <w:pPr>
        <w:spacing w:line="276" w:lineRule="auto"/>
        <w:rPr>
          <w:rFonts w:ascii="Times New Roman" w:hAnsi="Times New Roman" w:cs="Times New Roman"/>
          <w:b/>
          <w:bCs/>
        </w:rPr>
      </w:pPr>
      <w:r w:rsidRPr="00467988">
        <w:rPr>
          <w:rFonts w:ascii="Times New Roman" w:hAnsi="Times New Roman" w:cs="Times New Roman"/>
          <w:b/>
          <w:bCs/>
        </w:rPr>
        <w:t xml:space="preserve">2. </w:t>
      </w:r>
      <w:r w:rsidR="005E4550">
        <w:rPr>
          <w:rFonts w:ascii="Times New Roman" w:hAnsi="Times New Roman" w:cs="Times New Roman"/>
          <w:b/>
          <w:bCs/>
        </w:rPr>
        <w:t>Literature review</w:t>
      </w:r>
      <w:r w:rsidR="005D0E7A" w:rsidRPr="00467988">
        <w:rPr>
          <w:rFonts w:ascii="Times New Roman" w:hAnsi="Times New Roman" w:cs="Times New Roman"/>
          <w:b/>
          <w:bCs/>
        </w:rPr>
        <w:t xml:space="preserve"> </w:t>
      </w:r>
    </w:p>
    <w:p w14:paraId="538D1FE9" w14:textId="77777777" w:rsidR="005D0E7A" w:rsidRPr="00F93B6A" w:rsidRDefault="005D0E7A" w:rsidP="00F93B6A">
      <w:pPr>
        <w:spacing w:line="276" w:lineRule="auto"/>
        <w:rPr>
          <w:rFonts w:ascii="Times New Roman" w:hAnsi="Times New Roman" w:cs="Times New Roman"/>
        </w:rPr>
      </w:pPr>
    </w:p>
    <w:p w14:paraId="2A797AEC" w14:textId="750CBB50" w:rsidR="00467988" w:rsidRDefault="005D0E7A" w:rsidP="00467988">
      <w:pPr>
        <w:spacing w:line="276" w:lineRule="auto"/>
        <w:rPr>
          <w:rFonts w:ascii="Times New Roman" w:hAnsi="Times New Roman" w:cs="Times New Roman"/>
        </w:rPr>
      </w:pPr>
      <w:r w:rsidRPr="00F93B6A">
        <w:rPr>
          <w:rFonts w:ascii="Times New Roman" w:hAnsi="Times New Roman" w:cs="Times New Roman"/>
        </w:rPr>
        <w:t xml:space="preserve">Marketisation is defined by Fairclough (2000: 163) as ‘the extension of market modes of operation to new areas of social life’. </w:t>
      </w:r>
      <w:r w:rsidR="00313964">
        <w:rPr>
          <w:rFonts w:ascii="Times New Roman" w:hAnsi="Times New Roman" w:cs="Times New Roman"/>
        </w:rPr>
        <w:t>Marketisation</w:t>
      </w:r>
      <w:r w:rsidRPr="0022161E">
        <w:rPr>
          <w:rFonts w:ascii="Times New Roman" w:hAnsi="Times New Roman" w:cs="Times New Roman"/>
        </w:rPr>
        <w:t xml:space="preserve"> blur</w:t>
      </w:r>
      <w:r w:rsidR="00313964">
        <w:rPr>
          <w:rFonts w:ascii="Times New Roman" w:hAnsi="Times New Roman" w:cs="Times New Roman"/>
        </w:rPr>
        <w:t>s the</w:t>
      </w:r>
      <w:r w:rsidRPr="0022161E">
        <w:rPr>
          <w:rFonts w:ascii="Times New Roman" w:hAnsi="Times New Roman" w:cs="Times New Roman"/>
        </w:rPr>
        <w:t xml:space="preserve"> boundaries between discourses traditionally associated with the market and public domains</w:t>
      </w:r>
      <w:r w:rsidR="00F710FC" w:rsidRPr="0022161E">
        <w:rPr>
          <w:rFonts w:ascii="Times New Roman" w:hAnsi="Times New Roman" w:cs="Times New Roman"/>
        </w:rPr>
        <w:t>.</w:t>
      </w:r>
      <w:r w:rsidRPr="0022161E">
        <w:rPr>
          <w:rFonts w:ascii="Times New Roman" w:hAnsi="Times New Roman" w:cs="Times New Roman"/>
        </w:rPr>
        <w:t xml:space="preserve"> In the context of the public sector, ‘public and non-proﬁt organisations eventually come to look and sound like businesses’</w:t>
      </w:r>
      <w:r w:rsidR="00326EFF">
        <w:rPr>
          <w:rFonts w:ascii="Times New Roman" w:hAnsi="Times New Roman" w:cs="Times New Roman"/>
        </w:rPr>
        <w:t xml:space="preserve"> (</w:t>
      </w:r>
      <w:r w:rsidRPr="0022161E">
        <w:rPr>
          <w:rFonts w:ascii="Times New Roman" w:hAnsi="Times New Roman" w:cs="Times New Roman"/>
        </w:rPr>
        <w:t>Mautner</w:t>
      </w:r>
      <w:r w:rsidR="00541464" w:rsidRPr="0022161E">
        <w:rPr>
          <w:rFonts w:ascii="Times New Roman" w:hAnsi="Times New Roman" w:cs="Times New Roman"/>
        </w:rPr>
        <w:t xml:space="preserve"> 20</w:t>
      </w:r>
      <w:r w:rsidRPr="0022161E">
        <w:rPr>
          <w:rFonts w:ascii="Times New Roman" w:hAnsi="Times New Roman" w:cs="Times New Roman"/>
        </w:rPr>
        <w:t>10: 25)</w:t>
      </w:r>
      <w:r w:rsidR="00F710FC" w:rsidRPr="0022161E">
        <w:rPr>
          <w:rFonts w:ascii="Times New Roman" w:hAnsi="Times New Roman" w:cs="Times New Roman"/>
        </w:rPr>
        <w:t>,</w:t>
      </w:r>
      <w:r w:rsidR="005734B3" w:rsidRPr="0022161E">
        <w:rPr>
          <w:rFonts w:ascii="Times New Roman" w:hAnsi="Times New Roman" w:cs="Times New Roman"/>
        </w:rPr>
        <w:t xml:space="preserve"> lead</w:t>
      </w:r>
      <w:r w:rsidR="00326EFF">
        <w:rPr>
          <w:rFonts w:ascii="Times New Roman" w:hAnsi="Times New Roman" w:cs="Times New Roman"/>
        </w:rPr>
        <w:t>ing</w:t>
      </w:r>
      <w:r w:rsidR="005734B3" w:rsidRPr="0022161E">
        <w:rPr>
          <w:rFonts w:ascii="Times New Roman" w:hAnsi="Times New Roman" w:cs="Times New Roman"/>
        </w:rPr>
        <w:t xml:space="preserve"> to ‘institutional homogeneity that mirrors private sector forms’ (</w:t>
      </w:r>
      <w:proofErr w:type="spellStart"/>
      <w:r w:rsidR="005734B3" w:rsidRPr="0022161E">
        <w:rPr>
          <w:rFonts w:ascii="Times New Roman" w:hAnsi="Times New Roman" w:cs="Times New Roman"/>
        </w:rPr>
        <w:t>Ozga</w:t>
      </w:r>
      <w:proofErr w:type="spellEnd"/>
      <w:r w:rsidR="005734B3" w:rsidRPr="0022161E">
        <w:rPr>
          <w:rFonts w:ascii="Times New Roman" w:hAnsi="Times New Roman" w:cs="Times New Roman"/>
        </w:rPr>
        <w:t xml:space="preserve"> 1998: 144)</w:t>
      </w:r>
      <w:r w:rsidRPr="0022161E">
        <w:rPr>
          <w:rFonts w:ascii="Times New Roman" w:hAnsi="Times New Roman" w:cs="Times New Roman"/>
        </w:rPr>
        <w:t>.</w:t>
      </w:r>
      <w:r w:rsidRPr="00F93B6A">
        <w:rPr>
          <w:rFonts w:ascii="Times New Roman" w:hAnsi="Times New Roman" w:cs="Times New Roman"/>
        </w:rPr>
        <w:t xml:space="preserve"> In this sense, non-promotional, informative texts become increasingly colonised by promotional ones (Fairclough</w:t>
      </w:r>
      <w:r w:rsidR="00541464" w:rsidRPr="00F93B6A">
        <w:rPr>
          <w:rFonts w:ascii="Times New Roman" w:hAnsi="Times New Roman" w:cs="Times New Roman"/>
        </w:rPr>
        <w:t xml:space="preserve"> </w:t>
      </w:r>
      <w:r w:rsidR="00577C53">
        <w:rPr>
          <w:rFonts w:ascii="Times New Roman" w:hAnsi="Times New Roman" w:cs="Times New Roman"/>
        </w:rPr>
        <w:t>1992</w:t>
      </w:r>
      <w:r w:rsidRPr="00F93B6A">
        <w:rPr>
          <w:rFonts w:ascii="Times New Roman" w:hAnsi="Times New Roman" w:cs="Times New Roman"/>
        </w:rPr>
        <w:t>), producing ‘a curious mix of technocratic and promotional discourses’, of deferential and familiar, blending together bureaucratic jargon with ‘emotionally loaded lexis and multi-modality’</w:t>
      </w:r>
      <w:r w:rsidR="002B7882" w:rsidRPr="00F93B6A">
        <w:rPr>
          <w:rFonts w:ascii="Times New Roman" w:hAnsi="Times New Roman" w:cs="Times New Roman"/>
        </w:rPr>
        <w:t xml:space="preserve"> </w:t>
      </w:r>
      <w:r w:rsidR="005E4550" w:rsidRPr="00F93B6A">
        <w:rPr>
          <w:rFonts w:ascii="Times New Roman" w:hAnsi="Times New Roman" w:cs="Times New Roman"/>
        </w:rPr>
        <w:t>(Mautner 2010: 68)</w:t>
      </w:r>
      <w:r w:rsidR="005E4550">
        <w:rPr>
          <w:rFonts w:ascii="Times New Roman" w:hAnsi="Times New Roman" w:cs="Times New Roman"/>
        </w:rPr>
        <w:t>.</w:t>
      </w:r>
    </w:p>
    <w:p w14:paraId="37FD209D" w14:textId="50EA2FD0" w:rsidR="008D265C" w:rsidRDefault="005D0E7A" w:rsidP="00467988">
      <w:pPr>
        <w:spacing w:line="276" w:lineRule="auto"/>
        <w:ind w:firstLine="720"/>
        <w:rPr>
          <w:rFonts w:ascii="Times New Roman" w:hAnsi="Times New Roman" w:cs="Times New Roman"/>
        </w:rPr>
      </w:pPr>
      <w:r w:rsidRPr="00F93B6A">
        <w:rPr>
          <w:rFonts w:ascii="Times New Roman" w:hAnsi="Times New Roman" w:cs="Times New Roman"/>
        </w:rPr>
        <w:t xml:space="preserve">Evidence of increased use of bureaucratic jargon in </w:t>
      </w:r>
      <w:proofErr w:type="spellStart"/>
      <w:r w:rsidRPr="00F93B6A">
        <w:rPr>
          <w:rFonts w:ascii="Times New Roman" w:hAnsi="Times New Roman" w:cs="Times New Roman"/>
        </w:rPr>
        <w:t>marketised</w:t>
      </w:r>
      <w:proofErr w:type="spellEnd"/>
      <w:r w:rsidRPr="00F93B6A">
        <w:rPr>
          <w:rFonts w:ascii="Times New Roman" w:hAnsi="Times New Roman" w:cs="Times New Roman"/>
        </w:rPr>
        <w:t xml:space="preserve"> public services texts can be observed, </w:t>
      </w:r>
      <w:r w:rsidRPr="0022161E">
        <w:rPr>
          <w:rFonts w:ascii="Times New Roman" w:hAnsi="Times New Roman" w:cs="Times New Roman"/>
        </w:rPr>
        <w:t xml:space="preserve">for example, in the </w:t>
      </w:r>
      <w:r w:rsidR="00B74E11" w:rsidRPr="0022161E">
        <w:rPr>
          <w:rFonts w:ascii="Times New Roman" w:hAnsi="Times New Roman" w:cs="Times New Roman"/>
        </w:rPr>
        <w:t>growing</w:t>
      </w:r>
      <w:r w:rsidRPr="0022161E">
        <w:rPr>
          <w:rFonts w:ascii="Times New Roman" w:hAnsi="Times New Roman" w:cs="Times New Roman"/>
        </w:rPr>
        <w:t xml:space="preserve"> </w:t>
      </w:r>
      <w:r w:rsidR="00326EFF">
        <w:rPr>
          <w:rFonts w:ascii="Times New Roman" w:hAnsi="Times New Roman" w:cs="Times New Roman"/>
        </w:rPr>
        <w:t>use</w:t>
      </w:r>
      <w:r w:rsidRPr="0022161E">
        <w:rPr>
          <w:rFonts w:ascii="Times New Roman" w:hAnsi="Times New Roman" w:cs="Times New Roman"/>
        </w:rPr>
        <w:t xml:space="preserve"> of forms of address such as </w:t>
      </w:r>
      <w:r w:rsidRPr="0022161E">
        <w:rPr>
          <w:rFonts w:ascii="Times New Roman" w:hAnsi="Times New Roman" w:cs="Times New Roman"/>
          <w:i/>
          <w:iCs/>
        </w:rPr>
        <w:t xml:space="preserve">customer </w:t>
      </w:r>
      <w:r w:rsidRPr="0022161E">
        <w:rPr>
          <w:rFonts w:ascii="Times New Roman" w:hAnsi="Times New Roman" w:cs="Times New Roman"/>
        </w:rPr>
        <w:t xml:space="preserve">and </w:t>
      </w:r>
      <w:r w:rsidRPr="0022161E">
        <w:rPr>
          <w:rFonts w:ascii="Times New Roman" w:hAnsi="Times New Roman" w:cs="Times New Roman"/>
          <w:i/>
          <w:iCs/>
        </w:rPr>
        <w:t xml:space="preserve">client </w:t>
      </w:r>
      <w:r w:rsidRPr="0022161E">
        <w:rPr>
          <w:rFonts w:ascii="Times New Roman" w:hAnsi="Times New Roman" w:cs="Times New Roman"/>
        </w:rPr>
        <w:t>(</w:t>
      </w:r>
      <w:r w:rsidR="00577C53" w:rsidRPr="0022161E">
        <w:rPr>
          <w:rFonts w:ascii="Times New Roman" w:hAnsi="Times New Roman" w:cs="Times New Roman"/>
        </w:rPr>
        <w:t xml:space="preserve">Sarangi and </w:t>
      </w:r>
      <w:proofErr w:type="spellStart"/>
      <w:r w:rsidR="00577C53" w:rsidRPr="0022161E">
        <w:rPr>
          <w:rFonts w:ascii="Times New Roman" w:hAnsi="Times New Roman" w:cs="Times New Roman"/>
        </w:rPr>
        <w:t>Slembrouck</w:t>
      </w:r>
      <w:proofErr w:type="spellEnd"/>
      <w:r w:rsidR="00577C53" w:rsidRPr="0022161E">
        <w:rPr>
          <w:rFonts w:ascii="Times New Roman" w:hAnsi="Times New Roman" w:cs="Times New Roman"/>
        </w:rPr>
        <w:t xml:space="preserve"> 1996</w:t>
      </w:r>
      <w:r w:rsidRPr="0022161E">
        <w:rPr>
          <w:rFonts w:ascii="Times New Roman" w:hAnsi="Times New Roman" w:cs="Times New Roman"/>
        </w:rPr>
        <w:t>; Barnett</w:t>
      </w:r>
      <w:r w:rsidR="00541464" w:rsidRPr="0022161E">
        <w:rPr>
          <w:rFonts w:ascii="Times New Roman" w:hAnsi="Times New Roman" w:cs="Times New Roman"/>
        </w:rPr>
        <w:t xml:space="preserve"> 20</w:t>
      </w:r>
      <w:r w:rsidR="00DB44C6" w:rsidRPr="0022161E">
        <w:rPr>
          <w:rFonts w:ascii="Times New Roman" w:hAnsi="Times New Roman" w:cs="Times New Roman"/>
        </w:rPr>
        <w:t>00</w:t>
      </w:r>
      <w:r w:rsidRPr="0022161E">
        <w:rPr>
          <w:rFonts w:ascii="Times New Roman" w:hAnsi="Times New Roman" w:cs="Times New Roman"/>
        </w:rPr>
        <w:t xml:space="preserve">; </w:t>
      </w:r>
      <w:proofErr w:type="spellStart"/>
      <w:r w:rsidRPr="0022161E">
        <w:rPr>
          <w:rFonts w:ascii="Times New Roman" w:hAnsi="Times New Roman" w:cs="Times New Roman"/>
        </w:rPr>
        <w:t>Furedi</w:t>
      </w:r>
      <w:proofErr w:type="spellEnd"/>
      <w:r w:rsidR="00541464" w:rsidRPr="0022161E">
        <w:rPr>
          <w:rFonts w:ascii="Times New Roman" w:hAnsi="Times New Roman" w:cs="Times New Roman"/>
        </w:rPr>
        <w:t xml:space="preserve"> 20</w:t>
      </w:r>
      <w:r w:rsidRPr="0022161E">
        <w:rPr>
          <w:rFonts w:ascii="Times New Roman" w:hAnsi="Times New Roman" w:cs="Times New Roman"/>
        </w:rPr>
        <w:t>11).</w:t>
      </w:r>
      <w:r w:rsidRPr="00F93B6A">
        <w:rPr>
          <w:rFonts w:ascii="Times New Roman" w:hAnsi="Times New Roman" w:cs="Times New Roman"/>
        </w:rPr>
        <w:t xml:space="preserve"> </w:t>
      </w:r>
      <w:r w:rsidR="00B74E11">
        <w:rPr>
          <w:rFonts w:ascii="Times New Roman" w:hAnsi="Times New Roman" w:cs="Times New Roman"/>
        </w:rPr>
        <w:t xml:space="preserve">Their increasing prevalence is significant as, </w:t>
      </w:r>
      <w:r w:rsidR="00B97589">
        <w:rPr>
          <w:rFonts w:ascii="Times New Roman" w:hAnsi="Times New Roman" w:cs="Times New Roman"/>
        </w:rPr>
        <w:t>according to</w:t>
      </w:r>
      <w:r w:rsidR="00B74E11">
        <w:rPr>
          <w:rFonts w:ascii="Times New Roman" w:hAnsi="Times New Roman" w:cs="Times New Roman"/>
        </w:rPr>
        <w:t xml:space="preserve"> </w:t>
      </w:r>
      <w:r w:rsidRPr="00F93B6A">
        <w:rPr>
          <w:rFonts w:ascii="Times New Roman" w:hAnsi="Times New Roman" w:cs="Times New Roman"/>
        </w:rPr>
        <w:t xml:space="preserve">Fairclough (2000: 164), ‘once an institution begins to treat people it provides services for in a market way, as customers or clients to whom they are trying to sell </w:t>
      </w:r>
      <w:r w:rsidR="00467988">
        <w:rPr>
          <w:rFonts w:ascii="Times New Roman" w:hAnsi="Times New Roman" w:cs="Times New Roman"/>
        </w:rPr>
        <w:t>“</w:t>
      </w:r>
      <w:r w:rsidRPr="00F93B6A">
        <w:rPr>
          <w:rFonts w:ascii="Times New Roman" w:hAnsi="Times New Roman" w:cs="Times New Roman"/>
        </w:rPr>
        <w:t>products</w:t>
      </w:r>
      <w:r w:rsidR="00467988">
        <w:rPr>
          <w:rFonts w:ascii="Times New Roman" w:hAnsi="Times New Roman" w:cs="Times New Roman"/>
        </w:rPr>
        <w:t>”</w:t>
      </w:r>
      <w:r w:rsidRPr="00F93B6A">
        <w:rPr>
          <w:rFonts w:ascii="Times New Roman" w:hAnsi="Times New Roman" w:cs="Times New Roman"/>
        </w:rPr>
        <w:t>, then they acquire some authority – the authority which comes from the power to choose, and to shop around’. Barnett</w:t>
      </w:r>
      <w:r w:rsidR="00541464" w:rsidRPr="00F93B6A">
        <w:rPr>
          <w:rFonts w:ascii="Times New Roman" w:hAnsi="Times New Roman" w:cs="Times New Roman"/>
        </w:rPr>
        <w:t xml:space="preserve"> </w:t>
      </w:r>
      <w:r w:rsidR="00B74E11">
        <w:rPr>
          <w:rFonts w:ascii="Times New Roman" w:hAnsi="Times New Roman" w:cs="Times New Roman"/>
        </w:rPr>
        <w:t>(</w:t>
      </w:r>
      <w:r w:rsidR="00541464" w:rsidRPr="00F93B6A">
        <w:rPr>
          <w:rFonts w:ascii="Times New Roman" w:hAnsi="Times New Roman" w:cs="Times New Roman"/>
        </w:rPr>
        <w:t>20</w:t>
      </w:r>
      <w:r w:rsidR="00DB44C6">
        <w:rPr>
          <w:rFonts w:ascii="Times New Roman" w:hAnsi="Times New Roman" w:cs="Times New Roman"/>
        </w:rPr>
        <w:t>00</w:t>
      </w:r>
      <w:r w:rsidRPr="00F93B6A">
        <w:rPr>
          <w:rFonts w:ascii="Times New Roman" w:hAnsi="Times New Roman" w:cs="Times New Roman"/>
        </w:rPr>
        <w:t>)</w:t>
      </w:r>
      <w:r w:rsidR="00B74E11">
        <w:rPr>
          <w:rFonts w:ascii="Times New Roman" w:hAnsi="Times New Roman" w:cs="Times New Roman"/>
        </w:rPr>
        <w:t xml:space="preserve"> argues </w:t>
      </w:r>
      <w:r w:rsidR="00421321">
        <w:rPr>
          <w:rFonts w:ascii="Times New Roman" w:hAnsi="Times New Roman" w:cs="Times New Roman"/>
        </w:rPr>
        <w:t>that marketisation may result in people adopting a more detached attitude towards public services</w:t>
      </w:r>
      <w:r w:rsidR="00326EFF">
        <w:rPr>
          <w:rFonts w:ascii="Times New Roman" w:hAnsi="Times New Roman" w:cs="Times New Roman"/>
        </w:rPr>
        <w:t>, with t</w:t>
      </w:r>
      <w:r w:rsidR="00421321">
        <w:rPr>
          <w:rFonts w:ascii="Times New Roman" w:hAnsi="Times New Roman" w:cs="Times New Roman"/>
        </w:rPr>
        <w:t>he relationship between individual</w:t>
      </w:r>
      <w:r w:rsidR="00326EFF">
        <w:rPr>
          <w:rFonts w:ascii="Times New Roman" w:hAnsi="Times New Roman" w:cs="Times New Roman"/>
        </w:rPr>
        <w:t>s</w:t>
      </w:r>
      <w:r w:rsidR="00421321">
        <w:rPr>
          <w:rFonts w:ascii="Times New Roman" w:hAnsi="Times New Roman" w:cs="Times New Roman"/>
        </w:rPr>
        <w:t xml:space="preserve"> and public services organisation</w:t>
      </w:r>
      <w:r w:rsidR="00326EFF">
        <w:rPr>
          <w:rFonts w:ascii="Times New Roman" w:hAnsi="Times New Roman" w:cs="Times New Roman"/>
        </w:rPr>
        <w:t>s thus</w:t>
      </w:r>
      <w:r w:rsidR="00421321">
        <w:rPr>
          <w:rFonts w:ascii="Times New Roman" w:hAnsi="Times New Roman" w:cs="Times New Roman"/>
        </w:rPr>
        <w:t xml:space="preserve"> becom</w:t>
      </w:r>
      <w:r w:rsidR="00326EFF">
        <w:rPr>
          <w:rFonts w:ascii="Times New Roman" w:hAnsi="Times New Roman" w:cs="Times New Roman"/>
        </w:rPr>
        <w:t>ing</w:t>
      </w:r>
      <w:r w:rsidR="00421321">
        <w:rPr>
          <w:rFonts w:ascii="Times New Roman" w:hAnsi="Times New Roman" w:cs="Times New Roman"/>
        </w:rPr>
        <w:t xml:space="preserve"> more</w:t>
      </w:r>
      <w:r w:rsidRPr="00F93B6A">
        <w:rPr>
          <w:rFonts w:ascii="Times New Roman" w:hAnsi="Times New Roman" w:cs="Times New Roman"/>
        </w:rPr>
        <w:t xml:space="preserve"> transactional or contractual (</w:t>
      </w:r>
      <w:proofErr w:type="spellStart"/>
      <w:r w:rsidRPr="00F93B6A">
        <w:rPr>
          <w:rFonts w:ascii="Times New Roman" w:hAnsi="Times New Roman" w:cs="Times New Roman"/>
        </w:rPr>
        <w:t>Furedi</w:t>
      </w:r>
      <w:proofErr w:type="spellEnd"/>
      <w:r w:rsidR="00541464" w:rsidRPr="00F93B6A">
        <w:rPr>
          <w:rFonts w:ascii="Times New Roman" w:hAnsi="Times New Roman" w:cs="Times New Roman"/>
        </w:rPr>
        <w:t xml:space="preserve"> 20</w:t>
      </w:r>
      <w:r w:rsidRPr="00F93B6A">
        <w:rPr>
          <w:rFonts w:ascii="Times New Roman" w:hAnsi="Times New Roman" w:cs="Times New Roman"/>
        </w:rPr>
        <w:t>11). Th</w:t>
      </w:r>
      <w:r w:rsidR="00326EFF">
        <w:rPr>
          <w:rFonts w:ascii="Times New Roman" w:hAnsi="Times New Roman" w:cs="Times New Roman"/>
        </w:rPr>
        <w:t>is process of</w:t>
      </w:r>
      <w:r w:rsidRPr="00F93B6A">
        <w:rPr>
          <w:rFonts w:ascii="Times New Roman" w:hAnsi="Times New Roman" w:cs="Times New Roman"/>
        </w:rPr>
        <w:t xml:space="preserve"> </w:t>
      </w:r>
      <w:proofErr w:type="spellStart"/>
      <w:r w:rsidRPr="00F93B6A">
        <w:rPr>
          <w:rFonts w:ascii="Times New Roman" w:hAnsi="Times New Roman" w:cs="Times New Roman"/>
        </w:rPr>
        <w:t>transactionalisation</w:t>
      </w:r>
      <w:proofErr w:type="spellEnd"/>
      <w:r w:rsidRPr="00F93B6A">
        <w:rPr>
          <w:rFonts w:ascii="Times New Roman" w:hAnsi="Times New Roman" w:cs="Times New Roman"/>
        </w:rPr>
        <w:t xml:space="preserve"> </w:t>
      </w:r>
      <w:r w:rsidR="00990BCF">
        <w:rPr>
          <w:rFonts w:ascii="Times New Roman" w:hAnsi="Times New Roman" w:cs="Times New Roman"/>
        </w:rPr>
        <w:t xml:space="preserve">is </w:t>
      </w:r>
      <w:r w:rsidRPr="00F93B6A">
        <w:rPr>
          <w:rFonts w:ascii="Times New Roman" w:hAnsi="Times New Roman" w:cs="Times New Roman"/>
        </w:rPr>
        <w:t xml:space="preserve">visible in </w:t>
      </w:r>
      <w:r w:rsidR="00990BCF">
        <w:rPr>
          <w:rFonts w:ascii="Times New Roman" w:hAnsi="Times New Roman" w:cs="Times New Roman"/>
        </w:rPr>
        <w:t xml:space="preserve">the </w:t>
      </w:r>
      <w:r w:rsidRPr="00F93B6A">
        <w:rPr>
          <w:rFonts w:ascii="Times New Roman" w:hAnsi="Times New Roman" w:cs="Times New Roman"/>
        </w:rPr>
        <w:t>types of business jargon</w:t>
      </w:r>
      <w:r w:rsidR="00990BCF">
        <w:rPr>
          <w:rFonts w:ascii="Times New Roman" w:hAnsi="Times New Roman" w:cs="Times New Roman"/>
        </w:rPr>
        <w:t xml:space="preserve"> that can permeate </w:t>
      </w:r>
      <w:r w:rsidR="00326EFF">
        <w:rPr>
          <w:rFonts w:ascii="Times New Roman" w:hAnsi="Times New Roman" w:cs="Times New Roman"/>
        </w:rPr>
        <w:t xml:space="preserve">public services </w:t>
      </w:r>
      <w:r w:rsidR="00990BCF">
        <w:rPr>
          <w:rFonts w:ascii="Times New Roman" w:hAnsi="Times New Roman" w:cs="Times New Roman"/>
        </w:rPr>
        <w:t>texts</w:t>
      </w:r>
      <w:r w:rsidR="00326EFF">
        <w:rPr>
          <w:rFonts w:ascii="Times New Roman" w:hAnsi="Times New Roman" w:cs="Times New Roman"/>
        </w:rPr>
        <w:t xml:space="preserve"> and interactions</w:t>
      </w:r>
      <w:r w:rsidRPr="00F93B6A">
        <w:rPr>
          <w:rFonts w:ascii="Times New Roman" w:hAnsi="Times New Roman" w:cs="Times New Roman"/>
        </w:rPr>
        <w:t xml:space="preserve">. </w:t>
      </w:r>
      <w:r w:rsidR="00326EFF">
        <w:rPr>
          <w:rFonts w:ascii="Times New Roman" w:hAnsi="Times New Roman" w:cs="Times New Roman"/>
        </w:rPr>
        <w:t xml:space="preserve">This </w:t>
      </w:r>
      <w:proofErr w:type="gramStart"/>
      <w:r w:rsidR="00326EFF">
        <w:rPr>
          <w:rFonts w:ascii="Times New Roman" w:hAnsi="Times New Roman" w:cs="Times New Roman"/>
        </w:rPr>
        <w:t xml:space="preserve">includes, </w:t>
      </w:r>
      <w:r w:rsidR="004C266D">
        <w:rPr>
          <w:rFonts w:ascii="Times New Roman" w:hAnsi="Times New Roman" w:cs="Times New Roman"/>
        </w:rPr>
        <w:t xml:space="preserve"> for</w:t>
      </w:r>
      <w:proofErr w:type="gramEnd"/>
      <w:r w:rsidR="004C266D">
        <w:rPr>
          <w:rFonts w:ascii="Times New Roman" w:hAnsi="Times New Roman" w:cs="Times New Roman"/>
        </w:rPr>
        <w:t xml:space="preserve"> example,</w:t>
      </w:r>
      <w:r w:rsidRPr="00F93B6A">
        <w:rPr>
          <w:rFonts w:ascii="Times New Roman" w:hAnsi="Times New Roman" w:cs="Times New Roman"/>
        </w:rPr>
        <w:t xml:space="preserve"> the </w:t>
      </w:r>
      <w:r w:rsidR="00326EFF">
        <w:rPr>
          <w:rFonts w:ascii="Times New Roman" w:hAnsi="Times New Roman" w:cs="Times New Roman"/>
        </w:rPr>
        <w:t>use of</w:t>
      </w:r>
      <w:r w:rsidRPr="00F93B6A">
        <w:rPr>
          <w:rFonts w:ascii="Times New Roman" w:hAnsi="Times New Roman" w:cs="Times New Roman"/>
        </w:rPr>
        <w:t xml:space="preserve"> the language of ‘</w:t>
      </w:r>
      <w:proofErr w:type="spellStart"/>
      <w:r w:rsidRPr="00F93B6A">
        <w:rPr>
          <w:rFonts w:ascii="Times New Roman" w:hAnsi="Times New Roman" w:cs="Times New Roman"/>
        </w:rPr>
        <w:t>deliverology</w:t>
      </w:r>
      <w:proofErr w:type="spellEnd"/>
      <w:r w:rsidRPr="00F93B6A">
        <w:rPr>
          <w:rFonts w:ascii="Times New Roman" w:hAnsi="Times New Roman" w:cs="Times New Roman"/>
        </w:rPr>
        <w:t>’</w:t>
      </w:r>
      <w:r w:rsidR="00326EFF">
        <w:rPr>
          <w:rFonts w:ascii="Times New Roman" w:hAnsi="Times New Roman" w:cs="Times New Roman"/>
        </w:rPr>
        <w:t>,</w:t>
      </w:r>
      <w:r w:rsidR="00990BCF">
        <w:rPr>
          <w:rFonts w:ascii="Times New Roman" w:hAnsi="Times New Roman" w:cs="Times New Roman"/>
        </w:rPr>
        <w:t xml:space="preserve"> </w:t>
      </w:r>
      <w:r w:rsidRPr="00F93B6A">
        <w:rPr>
          <w:rFonts w:ascii="Times New Roman" w:hAnsi="Times New Roman" w:cs="Times New Roman"/>
        </w:rPr>
        <w:t>wherein public services are framed as ‘service providers’</w:t>
      </w:r>
      <w:r w:rsidR="00990BCF">
        <w:rPr>
          <w:rFonts w:ascii="Times New Roman" w:hAnsi="Times New Roman" w:cs="Times New Roman"/>
        </w:rPr>
        <w:t xml:space="preserve"> who</w:t>
      </w:r>
      <w:r w:rsidRPr="00F93B6A">
        <w:rPr>
          <w:rFonts w:ascii="Times New Roman" w:hAnsi="Times New Roman" w:cs="Times New Roman"/>
        </w:rPr>
        <w:t xml:space="preserve"> ‘deliver’ services that </w:t>
      </w:r>
      <w:r w:rsidR="00326EFF">
        <w:rPr>
          <w:rFonts w:ascii="Times New Roman" w:hAnsi="Times New Roman" w:cs="Times New Roman"/>
        </w:rPr>
        <w:t>become</w:t>
      </w:r>
      <w:r w:rsidRPr="00F93B6A">
        <w:rPr>
          <w:rFonts w:ascii="Times New Roman" w:hAnsi="Times New Roman" w:cs="Times New Roman"/>
        </w:rPr>
        <w:t xml:space="preserve"> reconfigured into commodities</w:t>
      </w:r>
      <w:r w:rsidR="004C266D">
        <w:rPr>
          <w:rFonts w:ascii="Times New Roman" w:hAnsi="Times New Roman" w:cs="Times New Roman"/>
        </w:rPr>
        <w:t xml:space="preserve"> </w:t>
      </w:r>
      <w:r w:rsidR="004C266D" w:rsidRPr="0022161E">
        <w:rPr>
          <w:rFonts w:ascii="Times New Roman" w:hAnsi="Times New Roman" w:cs="Times New Roman"/>
        </w:rPr>
        <w:t>(</w:t>
      </w:r>
      <w:proofErr w:type="spellStart"/>
      <w:r w:rsidR="004C266D" w:rsidRPr="0022161E">
        <w:rPr>
          <w:rFonts w:ascii="Times New Roman" w:hAnsi="Times New Roman" w:cs="Times New Roman"/>
        </w:rPr>
        <w:t>Morrish</w:t>
      </w:r>
      <w:proofErr w:type="spellEnd"/>
      <w:r w:rsidR="004C266D" w:rsidRPr="0022161E">
        <w:rPr>
          <w:rFonts w:ascii="Times New Roman" w:hAnsi="Times New Roman" w:cs="Times New Roman"/>
        </w:rPr>
        <w:t xml:space="preserve"> and </w:t>
      </w:r>
      <w:proofErr w:type="spellStart"/>
      <w:r w:rsidR="004C266D" w:rsidRPr="0022161E">
        <w:rPr>
          <w:rFonts w:ascii="Times New Roman" w:hAnsi="Times New Roman" w:cs="Times New Roman"/>
        </w:rPr>
        <w:t>Sauntson</w:t>
      </w:r>
      <w:proofErr w:type="spellEnd"/>
      <w:r w:rsidR="004C266D" w:rsidRPr="0022161E">
        <w:rPr>
          <w:rFonts w:ascii="Times New Roman" w:hAnsi="Times New Roman" w:cs="Times New Roman"/>
        </w:rPr>
        <w:t xml:space="preserve"> 2013)</w:t>
      </w:r>
      <w:r w:rsidR="00577C53" w:rsidRPr="0022161E">
        <w:rPr>
          <w:rFonts w:ascii="Times New Roman" w:hAnsi="Times New Roman" w:cs="Times New Roman"/>
        </w:rPr>
        <w:t xml:space="preserve">. </w:t>
      </w:r>
      <w:r w:rsidR="00326EFF">
        <w:rPr>
          <w:rFonts w:ascii="Times New Roman" w:hAnsi="Times New Roman" w:cs="Times New Roman"/>
        </w:rPr>
        <w:t>In healthcare contexts, this means p</w:t>
      </w:r>
      <w:r w:rsidR="008D265C" w:rsidRPr="0022161E">
        <w:rPr>
          <w:rFonts w:ascii="Times New Roman" w:hAnsi="Times New Roman" w:cs="Times New Roman"/>
        </w:rPr>
        <w:t>atients</w:t>
      </w:r>
      <w:r w:rsidR="00326EFF">
        <w:rPr>
          <w:rFonts w:ascii="Times New Roman" w:hAnsi="Times New Roman" w:cs="Times New Roman"/>
        </w:rPr>
        <w:t xml:space="preserve"> become</w:t>
      </w:r>
      <w:r w:rsidR="008D265C" w:rsidRPr="0022161E">
        <w:rPr>
          <w:rFonts w:ascii="Times New Roman" w:hAnsi="Times New Roman" w:cs="Times New Roman"/>
        </w:rPr>
        <w:t xml:space="preserve"> </w:t>
      </w:r>
      <w:r w:rsidR="00326EFF">
        <w:rPr>
          <w:rFonts w:ascii="Times New Roman" w:hAnsi="Times New Roman" w:cs="Times New Roman"/>
        </w:rPr>
        <w:t>(re)</w:t>
      </w:r>
      <w:r w:rsidR="008D265C" w:rsidRPr="0022161E">
        <w:rPr>
          <w:rFonts w:ascii="Times New Roman" w:hAnsi="Times New Roman" w:cs="Times New Roman"/>
        </w:rPr>
        <w:t xml:space="preserve">framed as </w:t>
      </w:r>
      <w:r w:rsidR="00581C3F" w:rsidRPr="0022161E">
        <w:rPr>
          <w:rFonts w:ascii="Times New Roman" w:hAnsi="Times New Roman" w:cs="Times New Roman"/>
        </w:rPr>
        <w:t>‘</w:t>
      </w:r>
      <w:r w:rsidR="008D265C" w:rsidRPr="0022161E">
        <w:rPr>
          <w:rFonts w:ascii="Times New Roman" w:hAnsi="Times New Roman" w:cs="Times New Roman"/>
        </w:rPr>
        <w:t>consum</w:t>
      </w:r>
      <w:r w:rsidR="00326EFF">
        <w:rPr>
          <w:rFonts w:ascii="Times New Roman" w:hAnsi="Times New Roman" w:cs="Times New Roman"/>
        </w:rPr>
        <w:t>ers</w:t>
      </w:r>
      <w:r w:rsidR="00581C3F" w:rsidRPr="0022161E">
        <w:rPr>
          <w:rFonts w:ascii="Times New Roman" w:hAnsi="Times New Roman" w:cs="Times New Roman"/>
        </w:rPr>
        <w:t>’</w:t>
      </w:r>
      <w:r w:rsidR="00326EFF">
        <w:rPr>
          <w:rFonts w:ascii="Times New Roman" w:hAnsi="Times New Roman" w:cs="Times New Roman"/>
        </w:rPr>
        <w:t xml:space="preserve"> of</w:t>
      </w:r>
      <w:r w:rsidR="00581C3F" w:rsidRPr="0022161E">
        <w:rPr>
          <w:rFonts w:ascii="Times New Roman" w:hAnsi="Times New Roman" w:cs="Times New Roman"/>
        </w:rPr>
        <w:t xml:space="preserve"> </w:t>
      </w:r>
      <w:r w:rsidR="008D265C" w:rsidRPr="0022161E">
        <w:rPr>
          <w:rFonts w:ascii="Times New Roman" w:hAnsi="Times New Roman" w:cs="Times New Roman"/>
        </w:rPr>
        <w:t>services</w:t>
      </w:r>
      <w:r w:rsidR="00326EFF">
        <w:rPr>
          <w:rFonts w:ascii="Times New Roman" w:hAnsi="Times New Roman" w:cs="Times New Roman"/>
        </w:rPr>
        <w:t>, and as doing do</w:t>
      </w:r>
      <w:r w:rsidR="00581C3F" w:rsidRPr="0022161E">
        <w:rPr>
          <w:rFonts w:ascii="Times New Roman" w:hAnsi="Times New Roman" w:cs="Times New Roman"/>
        </w:rPr>
        <w:t xml:space="preserve"> as a matter of individual choice</w:t>
      </w:r>
      <w:r w:rsidR="00326EFF">
        <w:rPr>
          <w:rFonts w:ascii="Times New Roman" w:hAnsi="Times New Roman" w:cs="Times New Roman"/>
        </w:rPr>
        <w:t>. Consequently</w:t>
      </w:r>
      <w:r w:rsidR="00581C3F" w:rsidRPr="0022161E">
        <w:rPr>
          <w:rFonts w:ascii="Times New Roman" w:hAnsi="Times New Roman" w:cs="Times New Roman"/>
        </w:rPr>
        <w:t xml:space="preserve">, </w:t>
      </w:r>
      <w:r w:rsidR="00326EFF">
        <w:rPr>
          <w:rFonts w:ascii="Times New Roman" w:hAnsi="Times New Roman" w:cs="Times New Roman"/>
        </w:rPr>
        <w:t xml:space="preserve">patients can </w:t>
      </w:r>
      <w:r w:rsidR="00581C3F" w:rsidRPr="0022161E">
        <w:rPr>
          <w:rFonts w:ascii="Times New Roman" w:hAnsi="Times New Roman" w:cs="Times New Roman"/>
        </w:rPr>
        <w:t>be</w:t>
      </w:r>
      <w:r w:rsidR="00326EFF">
        <w:rPr>
          <w:rFonts w:ascii="Times New Roman" w:hAnsi="Times New Roman" w:cs="Times New Roman"/>
        </w:rPr>
        <w:t>come</w:t>
      </w:r>
      <w:r w:rsidR="00581C3F" w:rsidRPr="0022161E">
        <w:rPr>
          <w:rFonts w:ascii="Times New Roman" w:hAnsi="Times New Roman" w:cs="Times New Roman"/>
        </w:rPr>
        <w:t xml:space="preserve"> </w:t>
      </w:r>
      <w:proofErr w:type="spellStart"/>
      <w:r w:rsidR="00581C3F" w:rsidRPr="0022161E">
        <w:rPr>
          <w:rFonts w:ascii="Times New Roman" w:hAnsi="Times New Roman" w:cs="Times New Roman"/>
        </w:rPr>
        <w:t>responsibilised</w:t>
      </w:r>
      <w:proofErr w:type="spellEnd"/>
      <w:r w:rsidR="00581C3F" w:rsidRPr="0022161E">
        <w:rPr>
          <w:rFonts w:ascii="Times New Roman" w:hAnsi="Times New Roman" w:cs="Times New Roman"/>
        </w:rPr>
        <w:t xml:space="preserve"> for the</w:t>
      </w:r>
      <w:r w:rsidR="008D265C" w:rsidRPr="0022161E">
        <w:rPr>
          <w:rFonts w:ascii="Times New Roman" w:hAnsi="Times New Roman" w:cs="Times New Roman"/>
        </w:rPr>
        <w:t xml:space="preserve"> </w:t>
      </w:r>
      <w:r w:rsidR="00581C3F" w:rsidRPr="0022161E">
        <w:rPr>
          <w:rFonts w:ascii="Times New Roman" w:hAnsi="Times New Roman" w:cs="Times New Roman"/>
        </w:rPr>
        <w:t>health</w:t>
      </w:r>
      <w:r w:rsidR="008812C5" w:rsidRPr="0022161E">
        <w:rPr>
          <w:rFonts w:ascii="Times New Roman" w:hAnsi="Times New Roman" w:cs="Times New Roman"/>
        </w:rPr>
        <w:t>-</w:t>
      </w:r>
      <w:r w:rsidR="00581C3F" w:rsidRPr="0022161E">
        <w:rPr>
          <w:rFonts w:ascii="Times New Roman" w:hAnsi="Times New Roman" w:cs="Times New Roman"/>
        </w:rPr>
        <w:t xml:space="preserve">related decisions they make </w:t>
      </w:r>
      <w:r w:rsidR="008D265C" w:rsidRPr="0022161E">
        <w:rPr>
          <w:rFonts w:ascii="Times New Roman" w:hAnsi="Times New Roman" w:cs="Times New Roman"/>
        </w:rPr>
        <w:t>(</w:t>
      </w:r>
      <w:proofErr w:type="spellStart"/>
      <w:r w:rsidR="008D265C" w:rsidRPr="0022161E">
        <w:rPr>
          <w:rFonts w:ascii="Times New Roman" w:hAnsi="Times New Roman" w:cs="Times New Roman"/>
        </w:rPr>
        <w:t>Arribas-Ayllon</w:t>
      </w:r>
      <w:proofErr w:type="spellEnd"/>
      <w:r w:rsidR="008D265C" w:rsidRPr="0022161E">
        <w:rPr>
          <w:rFonts w:ascii="Times New Roman" w:hAnsi="Times New Roman" w:cs="Times New Roman"/>
        </w:rPr>
        <w:t xml:space="preserve"> at al. 2011).</w:t>
      </w:r>
    </w:p>
    <w:p w14:paraId="66838963" w14:textId="4CC32424" w:rsidR="002022B3" w:rsidRPr="0022161E" w:rsidRDefault="005D0E7A" w:rsidP="002022B3">
      <w:pPr>
        <w:spacing w:line="276" w:lineRule="auto"/>
        <w:ind w:firstLine="720"/>
        <w:rPr>
          <w:rFonts w:ascii="Times New Roman" w:hAnsi="Times New Roman" w:cs="Times New Roman"/>
        </w:rPr>
      </w:pPr>
      <w:r w:rsidRPr="0022161E">
        <w:rPr>
          <w:rFonts w:ascii="Times New Roman" w:hAnsi="Times New Roman" w:cs="Times New Roman"/>
        </w:rPr>
        <w:t xml:space="preserve">Concurrent with the increased use of bureaucratic jargon in </w:t>
      </w:r>
      <w:proofErr w:type="spellStart"/>
      <w:r w:rsidRPr="0022161E">
        <w:rPr>
          <w:rFonts w:ascii="Times New Roman" w:hAnsi="Times New Roman" w:cs="Times New Roman"/>
        </w:rPr>
        <w:t>marketised</w:t>
      </w:r>
      <w:proofErr w:type="spellEnd"/>
      <w:r w:rsidRPr="0022161E">
        <w:rPr>
          <w:rFonts w:ascii="Times New Roman" w:hAnsi="Times New Roman" w:cs="Times New Roman"/>
        </w:rPr>
        <w:t xml:space="preserve"> texts is</w:t>
      </w:r>
      <w:r w:rsidR="00326EFF">
        <w:rPr>
          <w:rFonts w:ascii="Times New Roman" w:hAnsi="Times New Roman" w:cs="Times New Roman"/>
        </w:rPr>
        <w:t xml:space="preserve"> </w:t>
      </w:r>
      <w:r w:rsidRPr="0022161E">
        <w:rPr>
          <w:rFonts w:ascii="Times New Roman" w:hAnsi="Times New Roman" w:cs="Times New Roman"/>
        </w:rPr>
        <w:t xml:space="preserve">the emphatic use of familiar </w:t>
      </w:r>
      <w:r w:rsidR="004B437A" w:rsidRPr="0022161E">
        <w:rPr>
          <w:rFonts w:ascii="Times New Roman" w:hAnsi="Times New Roman" w:cs="Times New Roman"/>
        </w:rPr>
        <w:t>language</w:t>
      </w:r>
      <w:r w:rsidR="00577C53" w:rsidRPr="0022161E">
        <w:rPr>
          <w:rFonts w:ascii="Times New Roman" w:hAnsi="Times New Roman" w:cs="Times New Roman"/>
        </w:rPr>
        <w:t xml:space="preserve"> (Sarangi and </w:t>
      </w:r>
      <w:proofErr w:type="spellStart"/>
      <w:r w:rsidR="00577C53" w:rsidRPr="0022161E">
        <w:rPr>
          <w:rFonts w:ascii="Times New Roman" w:hAnsi="Times New Roman" w:cs="Times New Roman"/>
        </w:rPr>
        <w:t>Slembrouck</w:t>
      </w:r>
      <w:proofErr w:type="spellEnd"/>
      <w:r w:rsidR="00577C53" w:rsidRPr="0022161E">
        <w:rPr>
          <w:rFonts w:ascii="Times New Roman" w:hAnsi="Times New Roman" w:cs="Times New Roman"/>
        </w:rPr>
        <w:t xml:space="preserve"> 1996)</w:t>
      </w:r>
      <w:r w:rsidR="008C6CF7" w:rsidRPr="0022161E">
        <w:rPr>
          <w:rFonts w:ascii="Times New Roman" w:hAnsi="Times New Roman" w:cs="Times New Roman"/>
        </w:rPr>
        <w:t xml:space="preserve">. This is another example of commercial </w:t>
      </w:r>
      <w:r w:rsidR="00326EFF">
        <w:rPr>
          <w:rFonts w:ascii="Times New Roman" w:hAnsi="Times New Roman" w:cs="Times New Roman"/>
        </w:rPr>
        <w:t>language</w:t>
      </w:r>
      <w:r w:rsidR="008C6CF7" w:rsidRPr="0022161E">
        <w:rPr>
          <w:rFonts w:ascii="Times New Roman" w:hAnsi="Times New Roman" w:cs="Times New Roman"/>
        </w:rPr>
        <w:t xml:space="preserve"> ‘bleeding into’</w:t>
      </w:r>
      <w:r w:rsidR="00817FAE" w:rsidRPr="0022161E">
        <w:rPr>
          <w:rFonts w:ascii="Times New Roman" w:hAnsi="Times New Roman" w:cs="Times New Roman"/>
        </w:rPr>
        <w:t xml:space="preserve"> public services, with the ‘public colloquialism’ of advertising and promotional genres (Leech 1966) </w:t>
      </w:r>
      <w:r w:rsidR="00326EFF">
        <w:rPr>
          <w:rFonts w:ascii="Times New Roman" w:hAnsi="Times New Roman" w:cs="Times New Roman"/>
        </w:rPr>
        <w:t xml:space="preserve">entering </w:t>
      </w:r>
      <w:proofErr w:type="spellStart"/>
      <w:r w:rsidR="00817FAE" w:rsidRPr="0022161E">
        <w:rPr>
          <w:rFonts w:ascii="Times New Roman" w:hAnsi="Times New Roman" w:cs="Times New Roman"/>
        </w:rPr>
        <w:t>marketised</w:t>
      </w:r>
      <w:proofErr w:type="spellEnd"/>
      <w:r w:rsidR="00817FAE" w:rsidRPr="0022161E">
        <w:rPr>
          <w:rFonts w:ascii="Times New Roman" w:hAnsi="Times New Roman" w:cs="Times New Roman"/>
        </w:rPr>
        <w:t xml:space="preserve"> </w:t>
      </w:r>
      <w:r w:rsidR="00326EFF">
        <w:rPr>
          <w:rFonts w:ascii="Times New Roman" w:hAnsi="Times New Roman" w:cs="Times New Roman"/>
        </w:rPr>
        <w:t xml:space="preserve">public services </w:t>
      </w:r>
      <w:r w:rsidR="00817FAE" w:rsidRPr="0022161E">
        <w:rPr>
          <w:rFonts w:ascii="Times New Roman" w:hAnsi="Times New Roman" w:cs="Times New Roman"/>
        </w:rPr>
        <w:t xml:space="preserve">texts. </w:t>
      </w:r>
      <w:r w:rsidRPr="0022161E">
        <w:rPr>
          <w:rFonts w:ascii="Times New Roman" w:hAnsi="Times New Roman" w:cs="Times New Roman"/>
        </w:rPr>
        <w:t>This can take the form of synthetic expression</w:t>
      </w:r>
      <w:r w:rsidR="00057DE1" w:rsidRPr="0022161E">
        <w:rPr>
          <w:rFonts w:ascii="Times New Roman" w:hAnsi="Times New Roman" w:cs="Times New Roman"/>
        </w:rPr>
        <w:t>s</w:t>
      </w:r>
      <w:r w:rsidRPr="0022161E">
        <w:rPr>
          <w:rFonts w:ascii="Times New Roman" w:hAnsi="Times New Roman" w:cs="Times New Roman"/>
        </w:rPr>
        <w:t xml:space="preserve"> of familiarity (Fairclough</w:t>
      </w:r>
      <w:r w:rsidR="00541464" w:rsidRPr="0022161E">
        <w:rPr>
          <w:rFonts w:ascii="Times New Roman" w:hAnsi="Times New Roman" w:cs="Times New Roman"/>
        </w:rPr>
        <w:t xml:space="preserve"> </w:t>
      </w:r>
      <w:r w:rsidR="00577C53" w:rsidRPr="0022161E">
        <w:rPr>
          <w:rFonts w:ascii="Times New Roman" w:hAnsi="Times New Roman" w:cs="Times New Roman"/>
        </w:rPr>
        <w:t>1992</w:t>
      </w:r>
      <w:r w:rsidRPr="0022161E">
        <w:rPr>
          <w:rFonts w:ascii="Times New Roman" w:hAnsi="Times New Roman" w:cs="Times New Roman"/>
        </w:rPr>
        <w:t xml:space="preserve">), </w:t>
      </w:r>
      <w:r w:rsidR="00990BCF" w:rsidRPr="0022161E">
        <w:rPr>
          <w:rFonts w:ascii="Times New Roman" w:hAnsi="Times New Roman" w:cs="Times New Roman"/>
        </w:rPr>
        <w:t xml:space="preserve">rendered, for instance, </w:t>
      </w:r>
      <w:r w:rsidR="00057DE1" w:rsidRPr="0022161E">
        <w:rPr>
          <w:rFonts w:ascii="Times New Roman" w:hAnsi="Times New Roman" w:cs="Times New Roman"/>
        </w:rPr>
        <w:t>through</w:t>
      </w:r>
      <w:r w:rsidRPr="0022161E">
        <w:rPr>
          <w:rFonts w:ascii="Times New Roman" w:hAnsi="Times New Roman" w:cs="Times New Roman"/>
        </w:rPr>
        <w:t xml:space="preserve"> use of </w:t>
      </w:r>
      <w:r w:rsidR="00057DE1" w:rsidRPr="0022161E">
        <w:rPr>
          <w:rFonts w:ascii="Times New Roman" w:hAnsi="Times New Roman" w:cs="Times New Roman"/>
        </w:rPr>
        <w:t xml:space="preserve">the </w:t>
      </w:r>
      <w:r w:rsidRPr="0022161E">
        <w:rPr>
          <w:rFonts w:ascii="Times New Roman" w:hAnsi="Times New Roman" w:cs="Times New Roman"/>
        </w:rPr>
        <w:t xml:space="preserve">personal pronouns </w:t>
      </w:r>
      <w:r w:rsidRPr="0022161E">
        <w:rPr>
          <w:rFonts w:ascii="Times New Roman" w:hAnsi="Times New Roman" w:cs="Times New Roman"/>
          <w:i/>
          <w:iCs/>
        </w:rPr>
        <w:t xml:space="preserve">we </w:t>
      </w:r>
      <w:r w:rsidRPr="0022161E">
        <w:rPr>
          <w:rFonts w:ascii="Times New Roman" w:hAnsi="Times New Roman" w:cs="Times New Roman"/>
        </w:rPr>
        <w:t xml:space="preserve">and </w:t>
      </w:r>
      <w:r w:rsidRPr="0022161E">
        <w:rPr>
          <w:rFonts w:ascii="Times New Roman" w:hAnsi="Times New Roman" w:cs="Times New Roman"/>
          <w:i/>
          <w:iCs/>
        </w:rPr>
        <w:t>you</w:t>
      </w:r>
      <w:r w:rsidR="00057DE1" w:rsidRPr="0022161E">
        <w:rPr>
          <w:rFonts w:ascii="Times New Roman" w:hAnsi="Times New Roman" w:cs="Times New Roman"/>
          <w:i/>
          <w:iCs/>
        </w:rPr>
        <w:t xml:space="preserve"> </w:t>
      </w:r>
      <w:r w:rsidR="00057DE1" w:rsidRPr="0022161E">
        <w:rPr>
          <w:rFonts w:ascii="Times New Roman" w:hAnsi="Times New Roman" w:cs="Times New Roman"/>
        </w:rPr>
        <w:t>(and their associated forms)</w:t>
      </w:r>
      <w:r w:rsidRPr="0022161E">
        <w:rPr>
          <w:rFonts w:ascii="Times New Roman" w:hAnsi="Times New Roman" w:cs="Times New Roman"/>
        </w:rPr>
        <w:t>.</w:t>
      </w:r>
      <w:r w:rsidR="00990BCF" w:rsidRPr="0022161E">
        <w:rPr>
          <w:rFonts w:ascii="Times New Roman" w:hAnsi="Times New Roman" w:cs="Times New Roman"/>
        </w:rPr>
        <w:t xml:space="preserve"> </w:t>
      </w:r>
      <w:r w:rsidR="004C266D" w:rsidRPr="0022161E">
        <w:rPr>
          <w:rFonts w:ascii="Times New Roman" w:hAnsi="Times New Roman" w:cs="Times New Roman"/>
        </w:rPr>
        <w:t>Leech (1966: 34) describes how the high frequency</w:t>
      </w:r>
      <w:r w:rsidR="00326EFF">
        <w:rPr>
          <w:rFonts w:ascii="Times New Roman" w:hAnsi="Times New Roman" w:cs="Times New Roman"/>
        </w:rPr>
        <w:t xml:space="preserve"> of such forms</w:t>
      </w:r>
      <w:r w:rsidR="004C266D" w:rsidRPr="0022161E">
        <w:rPr>
          <w:rFonts w:ascii="Times New Roman" w:hAnsi="Times New Roman" w:cs="Times New Roman"/>
        </w:rPr>
        <w:t xml:space="preserve"> can indicate ‘direct address </w:t>
      </w:r>
      <w:r w:rsidR="004C266D" w:rsidRPr="0022161E">
        <w:rPr>
          <w:rFonts w:ascii="Times New Roman" w:hAnsi="Times New Roman" w:cs="Times New Roman"/>
        </w:rPr>
        <w:lastRenderedPageBreak/>
        <w:t xml:space="preserve">advertising’, </w:t>
      </w:r>
      <w:r w:rsidR="00326EFF">
        <w:rPr>
          <w:rFonts w:ascii="Times New Roman" w:hAnsi="Times New Roman" w:cs="Times New Roman"/>
        </w:rPr>
        <w:t>in</w:t>
      </w:r>
      <w:r w:rsidR="004C266D" w:rsidRPr="0022161E">
        <w:rPr>
          <w:rFonts w:ascii="Times New Roman" w:hAnsi="Times New Roman" w:cs="Times New Roman"/>
        </w:rPr>
        <w:t xml:space="preserve"> which ‘both first and second persons are primary </w:t>
      </w:r>
      <w:proofErr w:type="gramStart"/>
      <w:r w:rsidR="004C266D" w:rsidRPr="0022161E">
        <w:rPr>
          <w:rFonts w:ascii="Times New Roman" w:hAnsi="Times New Roman" w:cs="Times New Roman"/>
        </w:rPr>
        <w:t>participants’</w:t>
      </w:r>
      <w:proofErr w:type="gramEnd"/>
      <w:r w:rsidR="004C266D" w:rsidRPr="0022161E">
        <w:rPr>
          <w:rFonts w:ascii="Times New Roman" w:hAnsi="Times New Roman" w:cs="Times New Roman"/>
        </w:rPr>
        <w:t xml:space="preserve">. Leech contrasts this to ‘indirect address advertising’, in which ‘the advertising message reaches the consumer through the mouths of secondary </w:t>
      </w:r>
      <w:proofErr w:type="gramStart"/>
      <w:r w:rsidR="004C266D" w:rsidRPr="0022161E">
        <w:rPr>
          <w:rFonts w:ascii="Times New Roman" w:hAnsi="Times New Roman" w:cs="Times New Roman"/>
        </w:rPr>
        <w:t>participants’</w:t>
      </w:r>
      <w:proofErr w:type="gramEnd"/>
      <w:r w:rsidR="004C266D" w:rsidRPr="0022161E">
        <w:rPr>
          <w:rFonts w:ascii="Times New Roman" w:hAnsi="Times New Roman" w:cs="Times New Roman"/>
        </w:rPr>
        <w:t>.</w:t>
      </w:r>
      <w:r w:rsidR="004C266D">
        <w:rPr>
          <w:rFonts w:ascii="Times New Roman" w:hAnsi="Times New Roman" w:cs="Times New Roman"/>
        </w:rPr>
        <w:t xml:space="preserve"> </w:t>
      </w:r>
      <w:r w:rsidR="000969FF">
        <w:rPr>
          <w:rFonts w:ascii="Times New Roman" w:hAnsi="Times New Roman" w:cs="Times New Roman"/>
        </w:rPr>
        <w:t>I</w:t>
      </w:r>
      <w:r w:rsidRPr="00F93B6A">
        <w:rPr>
          <w:rFonts w:ascii="Times New Roman" w:hAnsi="Times New Roman" w:cs="Times New Roman"/>
        </w:rPr>
        <w:t xml:space="preserve">ncreased use of </w:t>
      </w:r>
      <w:r w:rsidR="004C266D">
        <w:rPr>
          <w:rFonts w:ascii="Times New Roman" w:hAnsi="Times New Roman" w:cs="Times New Roman"/>
        </w:rPr>
        <w:t>both first</w:t>
      </w:r>
      <w:r w:rsidR="000969FF">
        <w:rPr>
          <w:rFonts w:ascii="Times New Roman" w:hAnsi="Times New Roman" w:cs="Times New Roman"/>
        </w:rPr>
        <w:t>-</w:t>
      </w:r>
      <w:r w:rsidR="004C266D">
        <w:rPr>
          <w:rFonts w:ascii="Times New Roman" w:hAnsi="Times New Roman" w:cs="Times New Roman"/>
        </w:rPr>
        <w:t xml:space="preserve"> and second-person</w:t>
      </w:r>
      <w:r w:rsidRPr="00F93B6A">
        <w:rPr>
          <w:rFonts w:ascii="Times New Roman" w:hAnsi="Times New Roman" w:cs="Times New Roman"/>
        </w:rPr>
        <w:t xml:space="preserve"> pronouns and other forms of direct address </w:t>
      </w:r>
      <w:r w:rsidR="00057DE1" w:rsidRPr="00F93B6A">
        <w:rPr>
          <w:rFonts w:ascii="Times New Roman" w:hAnsi="Times New Roman" w:cs="Times New Roman"/>
        </w:rPr>
        <w:t>ha</w:t>
      </w:r>
      <w:r w:rsidRPr="00F93B6A">
        <w:rPr>
          <w:rFonts w:ascii="Times New Roman" w:hAnsi="Times New Roman" w:cs="Times New Roman"/>
        </w:rPr>
        <w:t xml:space="preserve">s </w:t>
      </w:r>
      <w:r w:rsidR="00057DE1" w:rsidRPr="00F93B6A">
        <w:rPr>
          <w:rFonts w:ascii="Times New Roman" w:hAnsi="Times New Roman" w:cs="Times New Roman"/>
        </w:rPr>
        <w:t xml:space="preserve">been </w:t>
      </w:r>
      <w:r w:rsidRPr="00F93B6A">
        <w:rPr>
          <w:rFonts w:ascii="Times New Roman" w:hAnsi="Times New Roman" w:cs="Times New Roman"/>
        </w:rPr>
        <w:t xml:space="preserve">observed both in </w:t>
      </w:r>
      <w:proofErr w:type="spellStart"/>
      <w:r w:rsidRPr="00F93B6A">
        <w:rPr>
          <w:rFonts w:ascii="Times New Roman" w:hAnsi="Times New Roman" w:cs="Times New Roman"/>
        </w:rPr>
        <w:t>marketised</w:t>
      </w:r>
      <w:proofErr w:type="spellEnd"/>
      <w:r w:rsidRPr="00F93B6A">
        <w:rPr>
          <w:rFonts w:ascii="Times New Roman" w:hAnsi="Times New Roman" w:cs="Times New Roman"/>
        </w:rPr>
        <w:t xml:space="preserve"> </w:t>
      </w:r>
      <w:r w:rsidR="004B437A">
        <w:rPr>
          <w:rFonts w:ascii="Times New Roman" w:hAnsi="Times New Roman" w:cs="Times New Roman"/>
        </w:rPr>
        <w:t>text</w:t>
      </w:r>
      <w:r w:rsidR="005319C0">
        <w:rPr>
          <w:rFonts w:ascii="Times New Roman" w:hAnsi="Times New Roman" w:cs="Times New Roman"/>
        </w:rPr>
        <w:t>s</w:t>
      </w:r>
      <w:r w:rsidR="004B437A">
        <w:rPr>
          <w:rFonts w:ascii="Times New Roman" w:hAnsi="Times New Roman" w:cs="Times New Roman"/>
        </w:rPr>
        <w:t xml:space="preserve"> pertaining to </w:t>
      </w:r>
      <w:r w:rsidRPr="00F93B6A">
        <w:rPr>
          <w:rFonts w:ascii="Times New Roman" w:hAnsi="Times New Roman" w:cs="Times New Roman"/>
        </w:rPr>
        <w:t>public services generally (Mautner</w:t>
      </w:r>
      <w:r w:rsidR="00541464" w:rsidRPr="00F93B6A">
        <w:rPr>
          <w:rFonts w:ascii="Times New Roman" w:hAnsi="Times New Roman" w:cs="Times New Roman"/>
        </w:rPr>
        <w:t xml:space="preserve"> 20</w:t>
      </w:r>
      <w:r w:rsidRPr="00F93B6A">
        <w:rPr>
          <w:rFonts w:ascii="Times New Roman" w:hAnsi="Times New Roman" w:cs="Times New Roman"/>
        </w:rPr>
        <w:t>10), as well as healthcare specifically (</w:t>
      </w:r>
      <w:r w:rsidR="00BD4CEE" w:rsidRPr="00F93B6A">
        <w:rPr>
          <w:rFonts w:ascii="Times New Roman" w:hAnsi="Times New Roman" w:cs="Times New Roman"/>
        </w:rPr>
        <w:t>Brookes and Harvey</w:t>
      </w:r>
      <w:r w:rsidR="00541464" w:rsidRPr="00F93B6A">
        <w:rPr>
          <w:rFonts w:ascii="Times New Roman" w:hAnsi="Times New Roman" w:cs="Times New Roman"/>
        </w:rPr>
        <w:t xml:space="preserve"> 20</w:t>
      </w:r>
      <w:r w:rsidRPr="00F93B6A">
        <w:rPr>
          <w:rFonts w:ascii="Times New Roman" w:hAnsi="Times New Roman" w:cs="Times New Roman"/>
        </w:rPr>
        <w:t xml:space="preserve">16). The textual collapsing of power asymmetries between </w:t>
      </w:r>
      <w:r w:rsidR="00057DE1" w:rsidRPr="00F93B6A">
        <w:rPr>
          <w:rFonts w:ascii="Times New Roman" w:hAnsi="Times New Roman" w:cs="Times New Roman"/>
        </w:rPr>
        <w:t xml:space="preserve">the ‘providers’ of </w:t>
      </w:r>
      <w:r w:rsidRPr="00F93B6A">
        <w:rPr>
          <w:rFonts w:ascii="Times New Roman" w:hAnsi="Times New Roman" w:cs="Times New Roman"/>
        </w:rPr>
        <w:t xml:space="preserve">public services and those </w:t>
      </w:r>
      <w:r w:rsidR="00057DE1" w:rsidRPr="00F93B6A">
        <w:rPr>
          <w:rFonts w:ascii="Times New Roman" w:hAnsi="Times New Roman" w:cs="Times New Roman"/>
        </w:rPr>
        <w:t xml:space="preserve">with whom </w:t>
      </w:r>
      <w:r w:rsidRPr="00F93B6A">
        <w:rPr>
          <w:rFonts w:ascii="Times New Roman" w:hAnsi="Times New Roman" w:cs="Times New Roman"/>
        </w:rPr>
        <w:t xml:space="preserve">they engage is also realised </w:t>
      </w:r>
      <w:proofErr w:type="gramStart"/>
      <w:r w:rsidRPr="00F93B6A">
        <w:rPr>
          <w:rFonts w:ascii="Times New Roman" w:hAnsi="Times New Roman" w:cs="Times New Roman"/>
        </w:rPr>
        <w:t xml:space="preserve">through the </w:t>
      </w:r>
      <w:r w:rsidR="005319C0">
        <w:rPr>
          <w:rFonts w:ascii="Times New Roman" w:hAnsi="Times New Roman" w:cs="Times New Roman"/>
        </w:rPr>
        <w:t xml:space="preserve">use </w:t>
      </w:r>
      <w:r w:rsidRPr="00F93B6A">
        <w:rPr>
          <w:rFonts w:ascii="Times New Roman" w:hAnsi="Times New Roman" w:cs="Times New Roman"/>
        </w:rPr>
        <w:t>of</w:t>
      </w:r>
      <w:proofErr w:type="gramEnd"/>
      <w:r w:rsidRPr="00F93B6A">
        <w:rPr>
          <w:rFonts w:ascii="Times New Roman" w:hAnsi="Times New Roman" w:cs="Times New Roman"/>
        </w:rPr>
        <w:t xml:space="preserve"> low modality</w:t>
      </w:r>
      <w:r w:rsidR="00784CE0">
        <w:rPr>
          <w:rFonts w:ascii="Times New Roman" w:hAnsi="Times New Roman" w:cs="Times New Roman"/>
        </w:rPr>
        <w:t>, particularly in relation to</w:t>
      </w:r>
      <w:r w:rsidRPr="00F93B6A">
        <w:rPr>
          <w:rFonts w:ascii="Times New Roman" w:hAnsi="Times New Roman" w:cs="Times New Roman"/>
        </w:rPr>
        <w:t xml:space="preserve"> </w:t>
      </w:r>
      <w:r w:rsidR="00784CE0">
        <w:rPr>
          <w:rFonts w:ascii="Times New Roman" w:hAnsi="Times New Roman" w:cs="Times New Roman"/>
        </w:rPr>
        <w:t xml:space="preserve">statements of </w:t>
      </w:r>
      <w:r w:rsidRPr="00F93B6A">
        <w:rPr>
          <w:rFonts w:ascii="Times New Roman" w:hAnsi="Times New Roman" w:cs="Times New Roman"/>
        </w:rPr>
        <w:t>obligation</w:t>
      </w:r>
      <w:r w:rsidR="00784CE0">
        <w:rPr>
          <w:rFonts w:ascii="Times New Roman" w:hAnsi="Times New Roman" w:cs="Times New Roman"/>
        </w:rPr>
        <w:t xml:space="preserve"> (</w:t>
      </w:r>
      <w:r w:rsidR="00784CE0" w:rsidRPr="00F93B6A">
        <w:rPr>
          <w:rFonts w:ascii="Times New Roman" w:hAnsi="Times New Roman" w:cs="Times New Roman"/>
        </w:rPr>
        <w:t xml:space="preserve">Fairclough </w:t>
      </w:r>
      <w:r w:rsidR="00577C53">
        <w:rPr>
          <w:rFonts w:ascii="Times New Roman" w:hAnsi="Times New Roman" w:cs="Times New Roman"/>
        </w:rPr>
        <w:t>1995a</w:t>
      </w:r>
      <w:r w:rsidR="00784CE0" w:rsidRPr="00F93B6A">
        <w:rPr>
          <w:rFonts w:ascii="Times New Roman" w:hAnsi="Times New Roman" w:cs="Times New Roman"/>
        </w:rPr>
        <w:t>)</w:t>
      </w:r>
      <w:r w:rsidR="00784CE0">
        <w:rPr>
          <w:rFonts w:ascii="Times New Roman" w:hAnsi="Times New Roman" w:cs="Times New Roman"/>
        </w:rPr>
        <w:t>, with those engaging with public services being encouraged</w:t>
      </w:r>
      <w:r w:rsidR="000969FF">
        <w:rPr>
          <w:rFonts w:ascii="Times New Roman" w:hAnsi="Times New Roman" w:cs="Times New Roman"/>
        </w:rPr>
        <w:t>,</w:t>
      </w:r>
      <w:r w:rsidR="00784CE0">
        <w:rPr>
          <w:rFonts w:ascii="Times New Roman" w:hAnsi="Times New Roman" w:cs="Times New Roman"/>
        </w:rPr>
        <w:t xml:space="preserve"> rather than told</w:t>
      </w:r>
      <w:r w:rsidR="000969FF">
        <w:rPr>
          <w:rFonts w:ascii="Times New Roman" w:hAnsi="Times New Roman" w:cs="Times New Roman"/>
        </w:rPr>
        <w:t>,</w:t>
      </w:r>
      <w:r w:rsidR="00784CE0">
        <w:rPr>
          <w:rFonts w:ascii="Times New Roman" w:hAnsi="Times New Roman" w:cs="Times New Roman"/>
        </w:rPr>
        <w:t xml:space="preserve"> </w:t>
      </w:r>
      <w:r w:rsidR="00FA48E5">
        <w:rPr>
          <w:rFonts w:ascii="Times New Roman" w:hAnsi="Times New Roman" w:cs="Times New Roman"/>
        </w:rPr>
        <w:t>what to do</w:t>
      </w:r>
      <w:r w:rsidR="00784CE0">
        <w:rPr>
          <w:rFonts w:ascii="Times New Roman" w:hAnsi="Times New Roman" w:cs="Times New Roman"/>
        </w:rPr>
        <w:t>.</w:t>
      </w:r>
      <w:r w:rsidR="002022B3">
        <w:rPr>
          <w:rFonts w:ascii="Times New Roman" w:hAnsi="Times New Roman" w:cs="Times New Roman"/>
        </w:rPr>
        <w:t xml:space="preserve"> </w:t>
      </w:r>
      <w:r w:rsidR="002022B3" w:rsidRPr="0022161E">
        <w:rPr>
          <w:rFonts w:ascii="Times New Roman" w:hAnsi="Times New Roman" w:cs="Times New Roman"/>
        </w:rPr>
        <w:t xml:space="preserve">Here, the relationship between public services and their users is again reconfigured along the lines of </w:t>
      </w:r>
      <w:r w:rsidR="000969FF">
        <w:rPr>
          <w:rFonts w:ascii="Times New Roman" w:hAnsi="Times New Roman" w:cs="Times New Roman"/>
        </w:rPr>
        <w:t xml:space="preserve">a </w:t>
      </w:r>
      <w:r w:rsidR="002022B3" w:rsidRPr="0022161E">
        <w:rPr>
          <w:rFonts w:ascii="Times New Roman" w:hAnsi="Times New Roman" w:cs="Times New Roman"/>
        </w:rPr>
        <w:t xml:space="preserve">market economy. </w:t>
      </w:r>
    </w:p>
    <w:p w14:paraId="0CDE7F0E" w14:textId="7E387EA6" w:rsidR="0022161E" w:rsidRDefault="009B56E5" w:rsidP="008812C5">
      <w:pPr>
        <w:spacing w:line="276" w:lineRule="auto"/>
        <w:ind w:firstLine="720"/>
        <w:rPr>
          <w:rFonts w:ascii="Times New Roman" w:hAnsi="Times New Roman" w:cs="Times New Roman"/>
        </w:rPr>
      </w:pPr>
      <w:r w:rsidRPr="0022161E">
        <w:rPr>
          <w:rFonts w:ascii="Times New Roman" w:hAnsi="Times New Roman" w:cs="Times New Roman"/>
        </w:rPr>
        <w:t xml:space="preserve">While the marketisation of public services has attracted a </w:t>
      </w:r>
      <w:r w:rsidR="008812C5" w:rsidRPr="0022161E">
        <w:rPr>
          <w:rFonts w:ascii="Times New Roman" w:hAnsi="Times New Roman" w:cs="Times New Roman"/>
        </w:rPr>
        <w:t>fair</w:t>
      </w:r>
      <w:r w:rsidRPr="0022161E">
        <w:rPr>
          <w:rFonts w:ascii="Times New Roman" w:hAnsi="Times New Roman" w:cs="Times New Roman"/>
        </w:rPr>
        <w:t xml:space="preserve"> amount of scholarly attention, particularly in the context of (higher) education</w:t>
      </w:r>
      <w:r w:rsidR="008812C5" w:rsidRPr="0022161E">
        <w:rPr>
          <w:rFonts w:ascii="Times New Roman" w:hAnsi="Times New Roman" w:cs="Times New Roman"/>
        </w:rPr>
        <w:t xml:space="preserve"> marketisation</w:t>
      </w:r>
      <w:r w:rsidRPr="0022161E">
        <w:rPr>
          <w:rFonts w:ascii="Times New Roman" w:hAnsi="Times New Roman" w:cs="Times New Roman"/>
        </w:rPr>
        <w:t xml:space="preserve">, </w:t>
      </w:r>
      <w:r w:rsidR="008812C5" w:rsidRPr="0022161E">
        <w:rPr>
          <w:rFonts w:ascii="Times New Roman" w:hAnsi="Times New Roman" w:cs="Times New Roman"/>
        </w:rPr>
        <w:t>i</w:t>
      </w:r>
      <w:r w:rsidRPr="0022161E">
        <w:rPr>
          <w:rFonts w:ascii="Times New Roman" w:hAnsi="Times New Roman" w:cs="Times New Roman"/>
        </w:rPr>
        <w:t>nquiry into marketisation of public health services is still under-researched. One example of a study</w:t>
      </w:r>
      <w:r w:rsidR="008812C5" w:rsidRPr="0022161E">
        <w:rPr>
          <w:rFonts w:ascii="Times New Roman" w:hAnsi="Times New Roman" w:cs="Times New Roman"/>
        </w:rPr>
        <w:t xml:space="preserve"> of the </w:t>
      </w:r>
      <w:r w:rsidRPr="0022161E">
        <w:rPr>
          <w:rFonts w:ascii="Times New Roman" w:hAnsi="Times New Roman" w:cs="Times New Roman"/>
        </w:rPr>
        <w:t>discursive realisation</w:t>
      </w:r>
      <w:r w:rsidR="008812C5" w:rsidRPr="0022161E">
        <w:rPr>
          <w:rFonts w:ascii="Times New Roman" w:hAnsi="Times New Roman" w:cs="Times New Roman"/>
        </w:rPr>
        <w:t xml:space="preserve"> of healthcare marketisation</w:t>
      </w:r>
      <w:r w:rsidRPr="0022161E">
        <w:rPr>
          <w:rFonts w:ascii="Times New Roman" w:hAnsi="Times New Roman" w:cs="Times New Roman"/>
        </w:rPr>
        <w:t xml:space="preserve"> is that </w:t>
      </w:r>
      <w:r w:rsidR="008812C5" w:rsidRPr="0022161E">
        <w:rPr>
          <w:rFonts w:ascii="Times New Roman" w:hAnsi="Times New Roman" w:cs="Times New Roman"/>
        </w:rPr>
        <w:t>carried out by</w:t>
      </w:r>
      <w:r w:rsidRPr="0022161E">
        <w:rPr>
          <w:rFonts w:ascii="Times New Roman" w:hAnsi="Times New Roman" w:cs="Times New Roman"/>
        </w:rPr>
        <w:t xml:space="preserve"> </w:t>
      </w:r>
      <w:r w:rsidR="000C6289" w:rsidRPr="0022161E">
        <w:rPr>
          <w:rFonts w:ascii="Times New Roman" w:hAnsi="Times New Roman" w:cs="Times New Roman"/>
        </w:rPr>
        <w:t xml:space="preserve">Brookes and Harvey </w:t>
      </w:r>
      <w:r w:rsidRPr="0022161E">
        <w:rPr>
          <w:rFonts w:ascii="Times New Roman" w:hAnsi="Times New Roman" w:cs="Times New Roman"/>
        </w:rPr>
        <w:t>(</w:t>
      </w:r>
      <w:r w:rsidR="000C6289" w:rsidRPr="0022161E">
        <w:rPr>
          <w:rFonts w:ascii="Times New Roman" w:hAnsi="Times New Roman" w:cs="Times New Roman"/>
        </w:rPr>
        <w:t>2016)</w:t>
      </w:r>
      <w:r w:rsidRPr="0022161E">
        <w:rPr>
          <w:rFonts w:ascii="Times New Roman" w:hAnsi="Times New Roman" w:cs="Times New Roman"/>
        </w:rPr>
        <w:t xml:space="preserve">, </w:t>
      </w:r>
      <w:r w:rsidR="00B732A7" w:rsidRPr="0022161E">
        <w:rPr>
          <w:rFonts w:ascii="Times New Roman" w:hAnsi="Times New Roman" w:cs="Times New Roman"/>
        </w:rPr>
        <w:t xml:space="preserve">who </w:t>
      </w:r>
      <w:r w:rsidRPr="0022161E">
        <w:rPr>
          <w:rFonts w:ascii="Times New Roman" w:hAnsi="Times New Roman" w:cs="Times New Roman"/>
        </w:rPr>
        <w:t>analys</w:t>
      </w:r>
      <w:r w:rsidR="00B732A7" w:rsidRPr="0022161E">
        <w:rPr>
          <w:rFonts w:ascii="Times New Roman" w:hAnsi="Times New Roman" w:cs="Times New Roman"/>
        </w:rPr>
        <w:t>ed</w:t>
      </w:r>
      <w:r w:rsidRPr="0022161E">
        <w:rPr>
          <w:rFonts w:ascii="Times New Roman" w:hAnsi="Times New Roman" w:cs="Times New Roman"/>
        </w:rPr>
        <w:t xml:space="preserve"> multimodal </w:t>
      </w:r>
      <w:r w:rsidR="008812C5" w:rsidRPr="0022161E">
        <w:rPr>
          <w:rFonts w:ascii="Times New Roman" w:hAnsi="Times New Roman" w:cs="Times New Roman"/>
        </w:rPr>
        <w:t xml:space="preserve">marketizing </w:t>
      </w:r>
      <w:r w:rsidRPr="0022161E">
        <w:rPr>
          <w:rFonts w:ascii="Times New Roman" w:hAnsi="Times New Roman" w:cs="Times New Roman"/>
        </w:rPr>
        <w:t>discourse</w:t>
      </w:r>
      <w:r w:rsidR="00B732A7" w:rsidRPr="0022161E">
        <w:rPr>
          <w:rFonts w:ascii="Times New Roman" w:hAnsi="Times New Roman" w:cs="Times New Roman"/>
        </w:rPr>
        <w:t>s</w:t>
      </w:r>
      <w:r w:rsidRPr="0022161E">
        <w:rPr>
          <w:rFonts w:ascii="Times New Roman" w:hAnsi="Times New Roman" w:cs="Times New Roman"/>
        </w:rPr>
        <w:t xml:space="preserve"> </w:t>
      </w:r>
      <w:proofErr w:type="gramStart"/>
      <w:r w:rsidR="008812C5" w:rsidRPr="0022161E">
        <w:rPr>
          <w:rFonts w:ascii="Times New Roman" w:hAnsi="Times New Roman" w:cs="Times New Roman"/>
        </w:rPr>
        <w:t>in</w:t>
      </w:r>
      <w:proofErr w:type="gramEnd"/>
      <w:r w:rsidR="008812C5" w:rsidRPr="0022161E">
        <w:rPr>
          <w:rFonts w:ascii="Times New Roman" w:hAnsi="Times New Roman" w:cs="Times New Roman"/>
        </w:rPr>
        <w:t xml:space="preserve"> the website </w:t>
      </w:r>
      <w:r w:rsidRPr="0022161E">
        <w:rPr>
          <w:rFonts w:ascii="Times New Roman" w:hAnsi="Times New Roman" w:cs="Times New Roman"/>
        </w:rPr>
        <w:t xml:space="preserve">of </w:t>
      </w:r>
      <w:r w:rsidR="008812C5" w:rsidRPr="0022161E">
        <w:rPr>
          <w:rFonts w:ascii="Times New Roman" w:hAnsi="Times New Roman" w:cs="Times New Roman"/>
        </w:rPr>
        <w:t xml:space="preserve">a single </w:t>
      </w:r>
      <w:r w:rsidRPr="0022161E">
        <w:rPr>
          <w:rFonts w:ascii="Times New Roman" w:hAnsi="Times New Roman" w:cs="Times New Roman"/>
        </w:rPr>
        <w:t xml:space="preserve">NHS CCGs. </w:t>
      </w:r>
      <w:r w:rsidR="00B732A7" w:rsidRPr="0022161E">
        <w:rPr>
          <w:rFonts w:ascii="Times New Roman" w:hAnsi="Times New Roman" w:cs="Times New Roman"/>
        </w:rPr>
        <w:t>Studies</w:t>
      </w:r>
      <w:r w:rsidR="008812C5" w:rsidRPr="0022161E">
        <w:rPr>
          <w:rFonts w:ascii="Times New Roman" w:hAnsi="Times New Roman" w:cs="Times New Roman"/>
        </w:rPr>
        <w:t xml:space="preserve"> have also been</w:t>
      </w:r>
      <w:r w:rsidR="00B732A7" w:rsidRPr="0022161E">
        <w:rPr>
          <w:rFonts w:ascii="Times New Roman" w:hAnsi="Times New Roman" w:cs="Times New Roman"/>
        </w:rPr>
        <w:t xml:space="preserve"> carried out </w:t>
      </w:r>
      <w:r w:rsidR="008812C5" w:rsidRPr="0022161E">
        <w:rPr>
          <w:rFonts w:ascii="Times New Roman" w:hAnsi="Times New Roman" w:cs="Times New Roman"/>
        </w:rPr>
        <w:t>on</w:t>
      </w:r>
      <w:r w:rsidR="00B732A7" w:rsidRPr="0022161E">
        <w:rPr>
          <w:rFonts w:ascii="Times New Roman" w:hAnsi="Times New Roman" w:cs="Times New Roman"/>
        </w:rPr>
        <w:t xml:space="preserve"> the broader, promotional discourses used in the commercial domain in relation to health</w:t>
      </w:r>
      <w:r w:rsidR="0001362E" w:rsidRPr="0022161E">
        <w:rPr>
          <w:rFonts w:ascii="Times New Roman" w:hAnsi="Times New Roman" w:cs="Times New Roman"/>
        </w:rPr>
        <w:t>-</w:t>
      </w:r>
      <w:r w:rsidR="00B732A7" w:rsidRPr="0022161E">
        <w:rPr>
          <w:rFonts w:ascii="Times New Roman" w:hAnsi="Times New Roman" w:cs="Times New Roman"/>
        </w:rPr>
        <w:t>related products and services, providing insights into the discursive practices of the market economy</w:t>
      </w:r>
      <w:r w:rsidR="008812C5" w:rsidRPr="0022161E">
        <w:rPr>
          <w:rFonts w:ascii="Times New Roman" w:hAnsi="Times New Roman" w:cs="Times New Roman"/>
        </w:rPr>
        <w:t xml:space="preserve"> – practices </w:t>
      </w:r>
      <w:r w:rsidR="00B732A7" w:rsidRPr="0022161E">
        <w:rPr>
          <w:rFonts w:ascii="Times New Roman" w:hAnsi="Times New Roman" w:cs="Times New Roman"/>
        </w:rPr>
        <w:t xml:space="preserve">that the public sector may then </w:t>
      </w:r>
      <w:r w:rsidR="008812C5" w:rsidRPr="0022161E">
        <w:rPr>
          <w:rFonts w:ascii="Times New Roman" w:hAnsi="Times New Roman" w:cs="Times New Roman"/>
        </w:rPr>
        <w:t xml:space="preserve">in turn </w:t>
      </w:r>
      <w:r w:rsidR="00B732A7" w:rsidRPr="0022161E">
        <w:rPr>
          <w:rFonts w:ascii="Times New Roman" w:hAnsi="Times New Roman" w:cs="Times New Roman"/>
        </w:rPr>
        <w:t xml:space="preserve">try to emulate as part of the broader process of marketisation. </w:t>
      </w:r>
      <w:r w:rsidR="0001362E" w:rsidRPr="0022161E">
        <w:rPr>
          <w:rFonts w:ascii="Times New Roman" w:hAnsi="Times New Roman" w:cs="Times New Roman"/>
        </w:rPr>
        <w:t xml:space="preserve">Examples of such studies include </w:t>
      </w:r>
      <w:proofErr w:type="spellStart"/>
      <w:r w:rsidR="00ED2312" w:rsidRPr="0022161E">
        <w:rPr>
          <w:rFonts w:ascii="Times New Roman" w:hAnsi="Times New Roman" w:cs="Times New Roman"/>
        </w:rPr>
        <w:t>Arribas-Ayllon</w:t>
      </w:r>
      <w:proofErr w:type="spellEnd"/>
      <w:r w:rsidR="00ED2312" w:rsidRPr="0022161E">
        <w:rPr>
          <w:rFonts w:ascii="Times New Roman" w:hAnsi="Times New Roman" w:cs="Times New Roman"/>
        </w:rPr>
        <w:t xml:space="preserve"> at al.’s (2011) study of direct-to-consumer genetic testing</w:t>
      </w:r>
      <w:r w:rsidR="008812C5" w:rsidRPr="0022161E">
        <w:rPr>
          <w:rFonts w:ascii="Times New Roman" w:hAnsi="Times New Roman" w:cs="Times New Roman"/>
        </w:rPr>
        <w:t xml:space="preserve"> and Brookes and Harvey’s (2015) study of commercialising discourses in a diabetes public health campaign</w:t>
      </w:r>
      <w:r w:rsidR="00ED2312" w:rsidRPr="0022161E">
        <w:rPr>
          <w:rFonts w:ascii="Times New Roman" w:hAnsi="Times New Roman" w:cs="Times New Roman"/>
        </w:rPr>
        <w:t xml:space="preserve">. </w:t>
      </w:r>
    </w:p>
    <w:p w14:paraId="7792AC4C" w14:textId="79350D19" w:rsidR="00990BCF" w:rsidRDefault="00990BCF" w:rsidP="008812C5">
      <w:pPr>
        <w:spacing w:line="276" w:lineRule="auto"/>
        <w:ind w:firstLine="720"/>
        <w:rPr>
          <w:rFonts w:ascii="Times New Roman" w:hAnsi="Times New Roman" w:cs="Times New Roman"/>
        </w:rPr>
      </w:pPr>
      <w:r>
        <w:rPr>
          <w:rFonts w:ascii="Times New Roman" w:hAnsi="Times New Roman" w:cs="Times New Roman"/>
        </w:rPr>
        <w:t>The present study aims to contribute to th</w:t>
      </w:r>
      <w:r w:rsidR="000969FF">
        <w:rPr>
          <w:rFonts w:ascii="Times New Roman" w:hAnsi="Times New Roman" w:cs="Times New Roman"/>
        </w:rPr>
        <w:t>e</w:t>
      </w:r>
      <w:r>
        <w:rPr>
          <w:rFonts w:ascii="Times New Roman" w:hAnsi="Times New Roman" w:cs="Times New Roman"/>
        </w:rPr>
        <w:t xml:space="preserve"> developing body of research </w:t>
      </w:r>
      <w:r w:rsidR="000969FF">
        <w:rPr>
          <w:rFonts w:ascii="Times New Roman" w:hAnsi="Times New Roman" w:cs="Times New Roman"/>
        </w:rPr>
        <w:t xml:space="preserve">on healthcare marketisation </w:t>
      </w:r>
      <w:r>
        <w:rPr>
          <w:rFonts w:ascii="Times New Roman" w:hAnsi="Times New Roman" w:cs="Times New Roman"/>
        </w:rPr>
        <w:t xml:space="preserve">by </w:t>
      </w:r>
      <w:r w:rsidR="002F3553">
        <w:rPr>
          <w:rFonts w:ascii="Times New Roman" w:hAnsi="Times New Roman" w:cs="Times New Roman"/>
        </w:rPr>
        <w:t>examining how CCGs represent themselves and their actions in the context</w:t>
      </w:r>
      <w:r w:rsidR="008812C5">
        <w:rPr>
          <w:rFonts w:ascii="Times New Roman" w:hAnsi="Times New Roman" w:cs="Times New Roman"/>
        </w:rPr>
        <w:t>s</w:t>
      </w:r>
      <w:r w:rsidR="002F3553">
        <w:rPr>
          <w:rFonts w:ascii="Times New Roman" w:hAnsi="Times New Roman" w:cs="Times New Roman"/>
        </w:rPr>
        <w:t xml:space="preserve"> of their websites, with a view to understanding whether and how such representations contribute to the process of healthcare marketisation. This study builds </w:t>
      </w:r>
      <w:proofErr w:type="gramStart"/>
      <w:r w:rsidR="002F3553">
        <w:rPr>
          <w:rFonts w:ascii="Times New Roman" w:hAnsi="Times New Roman" w:cs="Times New Roman"/>
        </w:rPr>
        <w:t>in particular on</w:t>
      </w:r>
      <w:proofErr w:type="gramEnd"/>
      <w:r w:rsidR="002F3553">
        <w:rPr>
          <w:rFonts w:ascii="Times New Roman" w:hAnsi="Times New Roman" w:cs="Times New Roman"/>
        </w:rPr>
        <w:t xml:space="preserve"> the aforementioned qualitative study by Brookes and Harvey (2016)</w:t>
      </w:r>
      <w:r w:rsidR="008812C5">
        <w:rPr>
          <w:rFonts w:ascii="Times New Roman" w:hAnsi="Times New Roman" w:cs="Times New Roman"/>
        </w:rPr>
        <w:t>,</w:t>
      </w:r>
      <w:r w:rsidR="002F3553">
        <w:rPr>
          <w:rFonts w:ascii="Times New Roman" w:hAnsi="Times New Roman" w:cs="Times New Roman"/>
        </w:rPr>
        <w:t xml:space="preserve"> by examining the websites of not just a single </w:t>
      </w:r>
      <w:r w:rsidR="008812C5">
        <w:rPr>
          <w:rFonts w:ascii="Times New Roman" w:hAnsi="Times New Roman" w:cs="Times New Roman"/>
        </w:rPr>
        <w:t xml:space="preserve">CCG </w:t>
      </w:r>
      <w:r w:rsidR="002F3553">
        <w:rPr>
          <w:rFonts w:ascii="Times New Roman" w:hAnsi="Times New Roman" w:cs="Times New Roman"/>
        </w:rPr>
        <w:t>but all CCGs, with the help of a corpus-based approach to Critical Discourse Studies</w:t>
      </w:r>
      <w:r w:rsidR="00614A32">
        <w:rPr>
          <w:rFonts w:ascii="Times New Roman" w:hAnsi="Times New Roman" w:cs="Times New Roman"/>
        </w:rPr>
        <w:t xml:space="preserve"> (CDS)</w:t>
      </w:r>
      <w:r w:rsidR="002F3553">
        <w:rPr>
          <w:rFonts w:ascii="Times New Roman" w:hAnsi="Times New Roman" w:cs="Times New Roman"/>
        </w:rPr>
        <w:t xml:space="preserve">. This approach is introduced in the next section.  </w:t>
      </w:r>
    </w:p>
    <w:p w14:paraId="48DB5F01" w14:textId="77777777" w:rsidR="00F079EC" w:rsidRPr="00F93B6A" w:rsidRDefault="00F079EC" w:rsidP="00F93B6A">
      <w:pPr>
        <w:spacing w:line="276" w:lineRule="auto"/>
        <w:rPr>
          <w:rFonts w:ascii="Times New Roman" w:hAnsi="Times New Roman" w:cs="Times New Roman"/>
        </w:rPr>
      </w:pPr>
    </w:p>
    <w:p w14:paraId="5BB17ABD" w14:textId="03448088" w:rsidR="00F079EC" w:rsidRPr="00F93B6A" w:rsidRDefault="00F079EC" w:rsidP="00F93B6A">
      <w:pPr>
        <w:spacing w:line="276" w:lineRule="auto"/>
        <w:rPr>
          <w:rFonts w:ascii="Times New Roman" w:hAnsi="Times New Roman" w:cs="Times New Roman"/>
          <w:b/>
          <w:bCs/>
        </w:rPr>
      </w:pPr>
      <w:r w:rsidRPr="00F93B6A">
        <w:rPr>
          <w:rFonts w:ascii="Times New Roman" w:hAnsi="Times New Roman" w:cs="Times New Roman"/>
          <w:b/>
          <w:bCs/>
        </w:rPr>
        <w:t>3. Methodology</w:t>
      </w:r>
    </w:p>
    <w:p w14:paraId="0ECD6D77" w14:textId="77777777" w:rsidR="00F00587" w:rsidRPr="00F93B6A" w:rsidRDefault="00F00587" w:rsidP="00F93B6A">
      <w:pPr>
        <w:spacing w:line="276" w:lineRule="auto"/>
        <w:rPr>
          <w:rFonts w:ascii="Times New Roman" w:hAnsi="Times New Roman" w:cs="Times New Roman"/>
        </w:rPr>
      </w:pPr>
    </w:p>
    <w:p w14:paraId="21A2FF31" w14:textId="151AD51A" w:rsidR="00F079EC" w:rsidRPr="00F93B6A" w:rsidRDefault="00671AD7" w:rsidP="00F93B6A">
      <w:pPr>
        <w:spacing w:line="276" w:lineRule="auto"/>
        <w:rPr>
          <w:rFonts w:ascii="Times New Roman" w:hAnsi="Times New Roman" w:cs="Times New Roman"/>
        </w:rPr>
      </w:pPr>
      <w:r>
        <w:rPr>
          <w:rFonts w:ascii="Times New Roman" w:hAnsi="Times New Roman" w:cs="Times New Roman"/>
        </w:rPr>
        <w:t>As noted, i</w:t>
      </w:r>
      <w:r w:rsidR="00F079EC" w:rsidRPr="00F93B6A">
        <w:rPr>
          <w:rFonts w:ascii="Times New Roman" w:hAnsi="Times New Roman" w:cs="Times New Roman"/>
        </w:rPr>
        <w:t xml:space="preserve">n this study we adopt a corpus-based approach to CDS, combining the critical perspective </w:t>
      </w:r>
      <w:r>
        <w:rPr>
          <w:rFonts w:ascii="Times New Roman" w:hAnsi="Times New Roman" w:cs="Times New Roman"/>
        </w:rPr>
        <w:t xml:space="preserve">and relevant </w:t>
      </w:r>
      <w:r w:rsidR="00F079EC" w:rsidRPr="00F93B6A">
        <w:rPr>
          <w:rFonts w:ascii="Times New Roman" w:hAnsi="Times New Roman" w:cs="Times New Roman"/>
        </w:rPr>
        <w:t xml:space="preserve">concepts </w:t>
      </w:r>
      <w:r>
        <w:rPr>
          <w:rFonts w:ascii="Times New Roman" w:hAnsi="Times New Roman" w:cs="Times New Roman"/>
        </w:rPr>
        <w:t xml:space="preserve">of </w:t>
      </w:r>
      <w:r w:rsidR="00F079EC" w:rsidRPr="00F93B6A">
        <w:rPr>
          <w:rFonts w:ascii="Times New Roman" w:hAnsi="Times New Roman" w:cs="Times New Roman"/>
        </w:rPr>
        <w:t>CDS with the power and scalability of corpus linguistics methods.</w:t>
      </w:r>
      <w:r w:rsidR="000C6289">
        <w:rPr>
          <w:rFonts w:ascii="Times New Roman" w:hAnsi="Times New Roman" w:cs="Times New Roman"/>
        </w:rPr>
        <w:t xml:space="preserve"> </w:t>
      </w:r>
      <w:r w:rsidR="000969FF">
        <w:rPr>
          <w:rFonts w:ascii="Times New Roman" w:hAnsi="Times New Roman" w:cs="Times New Roman"/>
        </w:rPr>
        <w:t>CDS</w:t>
      </w:r>
      <w:r w:rsidR="000C6289" w:rsidRPr="00F93B6A">
        <w:rPr>
          <w:rFonts w:ascii="Times New Roman" w:hAnsi="Times New Roman" w:cs="Times New Roman"/>
        </w:rPr>
        <w:t xml:space="preserve"> is a ‘type of discourse analytical research that primarily studies the way social power abuse, dominance, and inequality are enacted, reproduced, and resisted by text and talk in the social and political context’ (van Dijk 2015: 466; see also Fairclough 1995</w:t>
      </w:r>
      <w:r w:rsidR="00577C53">
        <w:rPr>
          <w:rFonts w:ascii="Times New Roman" w:hAnsi="Times New Roman" w:cs="Times New Roman"/>
        </w:rPr>
        <w:t>b</w:t>
      </w:r>
      <w:r w:rsidR="000C6289" w:rsidRPr="00F93B6A">
        <w:rPr>
          <w:rFonts w:ascii="Times New Roman" w:hAnsi="Times New Roman" w:cs="Times New Roman"/>
        </w:rPr>
        <w:t xml:space="preserve">). </w:t>
      </w:r>
      <w:r w:rsidR="00F079EC" w:rsidRPr="00F93B6A">
        <w:rPr>
          <w:rFonts w:ascii="Times New Roman" w:hAnsi="Times New Roman" w:cs="Times New Roman"/>
        </w:rPr>
        <w:t>The synthesis of corpus linguistics and CDS can be mutually enforcing, with each able to parry some of the limitations associated with the other</w:t>
      </w:r>
      <w:r w:rsidR="004A73BB" w:rsidRPr="00F93B6A">
        <w:rPr>
          <w:rFonts w:ascii="Times New Roman" w:hAnsi="Times New Roman" w:cs="Times New Roman"/>
        </w:rPr>
        <w:t xml:space="preserve"> (</w:t>
      </w:r>
      <w:r w:rsidR="007C2487">
        <w:rPr>
          <w:rFonts w:ascii="Times New Roman" w:hAnsi="Times New Roman" w:cs="Times New Roman"/>
        </w:rPr>
        <w:t xml:space="preserve">Brookes and McEnery 2020; </w:t>
      </w:r>
      <w:r w:rsidR="00C74CE7">
        <w:rPr>
          <w:rFonts w:ascii="Times New Roman" w:hAnsi="Times New Roman" w:cs="Times New Roman"/>
        </w:rPr>
        <w:t>Mautner 201</w:t>
      </w:r>
      <w:r w:rsidR="004050FE">
        <w:rPr>
          <w:rFonts w:ascii="Times New Roman" w:hAnsi="Times New Roman" w:cs="Times New Roman"/>
        </w:rPr>
        <w:t>0</w:t>
      </w:r>
      <w:r w:rsidR="004A73BB" w:rsidRPr="00F93B6A">
        <w:rPr>
          <w:rFonts w:ascii="Times New Roman" w:hAnsi="Times New Roman" w:cs="Times New Roman"/>
        </w:rPr>
        <w:t>)</w:t>
      </w:r>
      <w:r w:rsidR="00F079EC" w:rsidRPr="00F93B6A">
        <w:rPr>
          <w:rFonts w:ascii="Times New Roman" w:hAnsi="Times New Roman" w:cs="Times New Roman"/>
        </w:rPr>
        <w:t xml:space="preserve">. Because CDS tends to be qualitative and interdisciplinary, its analyses usually focus on just a few texts. However, with corpus assistance CDS </w:t>
      </w:r>
      <w:r w:rsidR="00F00587" w:rsidRPr="00F93B6A">
        <w:rPr>
          <w:rFonts w:ascii="Times New Roman" w:hAnsi="Times New Roman" w:cs="Times New Roman"/>
        </w:rPr>
        <w:t>can</w:t>
      </w:r>
      <w:r w:rsidR="00F079EC" w:rsidRPr="00F93B6A">
        <w:rPr>
          <w:rFonts w:ascii="Times New Roman" w:hAnsi="Times New Roman" w:cs="Times New Roman"/>
        </w:rPr>
        <w:t xml:space="preserve"> deal more eﬀectively with larger and more representative datasets compri</w:t>
      </w:r>
      <w:r w:rsidR="00E83675" w:rsidRPr="00F93B6A">
        <w:rPr>
          <w:rFonts w:ascii="Times New Roman" w:hAnsi="Times New Roman" w:cs="Times New Roman"/>
        </w:rPr>
        <w:t>s</w:t>
      </w:r>
      <w:r w:rsidR="000969FF">
        <w:rPr>
          <w:rFonts w:ascii="Times New Roman" w:hAnsi="Times New Roman" w:cs="Times New Roman"/>
        </w:rPr>
        <w:t>ing</w:t>
      </w:r>
      <w:r w:rsidR="00F079EC" w:rsidRPr="00F93B6A">
        <w:rPr>
          <w:rFonts w:ascii="Times New Roman" w:hAnsi="Times New Roman" w:cs="Times New Roman"/>
        </w:rPr>
        <w:t xml:space="preserve"> thousands of texts and millions of words. </w:t>
      </w:r>
      <w:r>
        <w:rPr>
          <w:rFonts w:ascii="Times New Roman" w:hAnsi="Times New Roman" w:cs="Times New Roman"/>
        </w:rPr>
        <w:t>In th</w:t>
      </w:r>
      <w:r w:rsidR="000969FF">
        <w:rPr>
          <w:rFonts w:ascii="Times New Roman" w:hAnsi="Times New Roman" w:cs="Times New Roman"/>
        </w:rPr>
        <w:t>is</w:t>
      </w:r>
      <w:r>
        <w:rPr>
          <w:rFonts w:ascii="Times New Roman" w:hAnsi="Times New Roman" w:cs="Times New Roman"/>
        </w:rPr>
        <w:t xml:space="preserve"> study, </w:t>
      </w:r>
      <w:r w:rsidRPr="00F93B6A">
        <w:rPr>
          <w:rFonts w:ascii="Times New Roman" w:hAnsi="Times New Roman" w:cs="Times New Roman"/>
        </w:rPr>
        <w:t>corpus methods</w:t>
      </w:r>
      <w:r>
        <w:rPr>
          <w:rFonts w:ascii="Times New Roman" w:hAnsi="Times New Roman" w:cs="Times New Roman"/>
        </w:rPr>
        <w:t xml:space="preserve"> </w:t>
      </w:r>
      <w:r w:rsidRPr="00F93B6A">
        <w:rPr>
          <w:rFonts w:ascii="Times New Roman" w:hAnsi="Times New Roman" w:cs="Times New Roman"/>
        </w:rPr>
        <w:t>allow us to analyse the websites of all active 187 CCGs.</w:t>
      </w:r>
    </w:p>
    <w:p w14:paraId="0524B579" w14:textId="33F41A94" w:rsidR="00F079EC" w:rsidRPr="00F93B6A" w:rsidRDefault="00F079EC" w:rsidP="00F93B6A">
      <w:pPr>
        <w:spacing w:line="276" w:lineRule="auto"/>
        <w:ind w:firstLine="720"/>
        <w:rPr>
          <w:rFonts w:ascii="Times New Roman" w:hAnsi="Times New Roman" w:cs="Times New Roman"/>
        </w:rPr>
      </w:pPr>
      <w:r w:rsidRPr="00F93B6A">
        <w:rPr>
          <w:rFonts w:ascii="Times New Roman" w:hAnsi="Times New Roman" w:cs="Times New Roman"/>
        </w:rPr>
        <w:lastRenderedPageBreak/>
        <w:t>A further advantage of introducing corpus methods to CDS is that it can help critical scholars to in</w:t>
      </w:r>
      <w:r w:rsidR="003C0DF3" w:rsidRPr="00F93B6A">
        <w:rPr>
          <w:rFonts w:ascii="Times New Roman" w:hAnsi="Times New Roman" w:cs="Times New Roman"/>
        </w:rPr>
        <w:t>crease the</w:t>
      </w:r>
      <w:r w:rsidRPr="00F93B6A">
        <w:rPr>
          <w:rFonts w:ascii="Times New Roman" w:hAnsi="Times New Roman" w:cs="Times New Roman"/>
        </w:rPr>
        <w:t xml:space="preserve"> objectivity </w:t>
      </w:r>
      <w:r w:rsidR="003C0DF3" w:rsidRPr="00F93B6A">
        <w:rPr>
          <w:rFonts w:ascii="Times New Roman" w:hAnsi="Times New Roman" w:cs="Times New Roman"/>
        </w:rPr>
        <w:t>of</w:t>
      </w:r>
      <w:r w:rsidRPr="00F93B6A">
        <w:rPr>
          <w:rFonts w:ascii="Times New Roman" w:hAnsi="Times New Roman" w:cs="Times New Roman"/>
        </w:rPr>
        <w:t xml:space="preserve"> their analyses, </w:t>
      </w:r>
      <w:r w:rsidR="003C0DF3" w:rsidRPr="00F93B6A">
        <w:rPr>
          <w:rFonts w:ascii="Times New Roman" w:hAnsi="Times New Roman" w:cs="Times New Roman"/>
        </w:rPr>
        <w:t xml:space="preserve">as </w:t>
      </w:r>
      <w:r w:rsidRPr="00F93B6A">
        <w:rPr>
          <w:rFonts w:ascii="Times New Roman" w:hAnsi="Times New Roman" w:cs="Times New Roman"/>
        </w:rPr>
        <w:t>it affords more predictable analytical techniques and advocates a spirit of methodological transparency underpinned by two guiding principles</w:t>
      </w:r>
      <w:r w:rsidR="008A2231" w:rsidRPr="00F93B6A">
        <w:rPr>
          <w:rFonts w:ascii="Times New Roman" w:hAnsi="Times New Roman" w:cs="Times New Roman"/>
        </w:rPr>
        <w:t xml:space="preserve"> (McEnery and Hardie</w:t>
      </w:r>
      <w:r w:rsidR="00541464" w:rsidRPr="00F93B6A">
        <w:rPr>
          <w:rFonts w:ascii="Times New Roman" w:hAnsi="Times New Roman" w:cs="Times New Roman"/>
        </w:rPr>
        <w:t xml:space="preserve"> 20</w:t>
      </w:r>
      <w:r w:rsidR="008A2231" w:rsidRPr="00F93B6A">
        <w:rPr>
          <w:rFonts w:ascii="Times New Roman" w:hAnsi="Times New Roman" w:cs="Times New Roman"/>
        </w:rPr>
        <w:t>12). T</w:t>
      </w:r>
      <w:r w:rsidR="003C0DF3" w:rsidRPr="00F93B6A">
        <w:rPr>
          <w:rFonts w:ascii="Times New Roman" w:hAnsi="Times New Roman" w:cs="Times New Roman"/>
        </w:rPr>
        <w:t>he first</w:t>
      </w:r>
      <w:r w:rsidR="008A2231" w:rsidRPr="00F93B6A">
        <w:rPr>
          <w:rFonts w:ascii="Times New Roman" w:hAnsi="Times New Roman" w:cs="Times New Roman"/>
        </w:rPr>
        <w:t xml:space="preserve"> is that </w:t>
      </w:r>
      <w:r w:rsidR="004A73BB" w:rsidRPr="00F93B6A">
        <w:rPr>
          <w:rFonts w:ascii="Times New Roman" w:hAnsi="Times New Roman" w:cs="Times New Roman"/>
        </w:rPr>
        <w:t>all available data is gathered for analysis (</w:t>
      </w:r>
      <w:proofErr w:type="gramStart"/>
      <w:r w:rsidR="004A73BB" w:rsidRPr="00F93B6A">
        <w:rPr>
          <w:rFonts w:ascii="Times New Roman" w:hAnsi="Times New Roman" w:cs="Times New Roman"/>
        </w:rPr>
        <w:t>i.e.</w:t>
      </w:r>
      <w:proofErr w:type="gramEnd"/>
      <w:r w:rsidR="004A73BB" w:rsidRPr="00F93B6A">
        <w:rPr>
          <w:rFonts w:ascii="Times New Roman" w:hAnsi="Times New Roman" w:cs="Times New Roman"/>
        </w:rPr>
        <w:t xml:space="preserve"> texts are not </w:t>
      </w:r>
      <w:r w:rsidRPr="00F93B6A">
        <w:rPr>
          <w:rFonts w:ascii="Times New Roman" w:hAnsi="Times New Roman" w:cs="Times New Roman"/>
        </w:rPr>
        <w:t>exclude</w:t>
      </w:r>
      <w:r w:rsidR="004A73BB" w:rsidRPr="00F93B6A">
        <w:rPr>
          <w:rFonts w:ascii="Times New Roman" w:hAnsi="Times New Roman" w:cs="Times New Roman"/>
        </w:rPr>
        <w:t>d</w:t>
      </w:r>
      <w:r w:rsidRPr="00F93B6A">
        <w:rPr>
          <w:rFonts w:ascii="Times New Roman" w:hAnsi="Times New Roman" w:cs="Times New Roman"/>
        </w:rPr>
        <w:t xml:space="preserve"> </w:t>
      </w:r>
      <w:r w:rsidR="004A73BB" w:rsidRPr="00F93B6A">
        <w:rPr>
          <w:rFonts w:ascii="Times New Roman" w:hAnsi="Times New Roman" w:cs="Times New Roman"/>
        </w:rPr>
        <w:t>on the grounds that they contradict</w:t>
      </w:r>
      <w:r w:rsidRPr="00F93B6A">
        <w:rPr>
          <w:rFonts w:ascii="Times New Roman" w:hAnsi="Times New Roman" w:cs="Times New Roman"/>
        </w:rPr>
        <w:t xml:space="preserve"> a pre-existing argument or theory)</w:t>
      </w:r>
      <w:r w:rsidR="008A2231" w:rsidRPr="00F93B6A">
        <w:rPr>
          <w:rFonts w:ascii="Times New Roman" w:hAnsi="Times New Roman" w:cs="Times New Roman"/>
        </w:rPr>
        <w:t>.</w:t>
      </w:r>
      <w:r w:rsidRPr="00F93B6A">
        <w:rPr>
          <w:rFonts w:ascii="Times New Roman" w:hAnsi="Times New Roman" w:cs="Times New Roman"/>
        </w:rPr>
        <w:t xml:space="preserve"> </w:t>
      </w:r>
      <w:r w:rsidR="008A2231" w:rsidRPr="00F93B6A">
        <w:rPr>
          <w:rFonts w:ascii="Times New Roman" w:hAnsi="Times New Roman" w:cs="Times New Roman"/>
        </w:rPr>
        <w:t>The second is the ‘principle of total accountability’ (Leech</w:t>
      </w:r>
      <w:r w:rsidR="00541464" w:rsidRPr="00F93B6A">
        <w:rPr>
          <w:rFonts w:ascii="Times New Roman" w:hAnsi="Times New Roman" w:cs="Times New Roman"/>
        </w:rPr>
        <w:t xml:space="preserve"> </w:t>
      </w:r>
      <w:r w:rsidR="008A2231" w:rsidRPr="00F93B6A">
        <w:rPr>
          <w:rFonts w:ascii="Times New Roman" w:hAnsi="Times New Roman" w:cs="Times New Roman"/>
        </w:rPr>
        <w:t>1992: 112),</w:t>
      </w:r>
      <w:r w:rsidR="00880582" w:rsidRPr="00F93B6A">
        <w:rPr>
          <w:rFonts w:ascii="Times New Roman" w:hAnsi="Times New Roman" w:cs="Times New Roman"/>
        </w:rPr>
        <w:t xml:space="preserve"> </w:t>
      </w:r>
      <w:r w:rsidR="004962FB" w:rsidRPr="00F93B6A">
        <w:rPr>
          <w:rFonts w:ascii="Times New Roman" w:hAnsi="Times New Roman" w:cs="Times New Roman"/>
        </w:rPr>
        <w:t xml:space="preserve">which postulates </w:t>
      </w:r>
      <w:r w:rsidR="008A2231" w:rsidRPr="00F93B6A">
        <w:rPr>
          <w:rFonts w:ascii="Times New Roman" w:hAnsi="Times New Roman" w:cs="Times New Roman"/>
        </w:rPr>
        <w:t xml:space="preserve">that </w:t>
      </w:r>
      <w:r w:rsidRPr="00F93B6A">
        <w:rPr>
          <w:rFonts w:ascii="Times New Roman" w:hAnsi="Times New Roman" w:cs="Times New Roman"/>
        </w:rPr>
        <w:t xml:space="preserve">all data gathered must be accounted for. </w:t>
      </w:r>
      <w:r w:rsidR="008A2231" w:rsidRPr="00F93B6A">
        <w:rPr>
          <w:rFonts w:ascii="Times New Roman" w:hAnsi="Times New Roman" w:cs="Times New Roman"/>
        </w:rPr>
        <w:t xml:space="preserve">However, </w:t>
      </w:r>
      <w:r w:rsidRPr="00F93B6A">
        <w:rPr>
          <w:rFonts w:ascii="Times New Roman" w:hAnsi="Times New Roman" w:cs="Times New Roman"/>
        </w:rPr>
        <w:t xml:space="preserve">corpus assistance does not grant complete objectivity, as human analysts are still required to make a series of procedural decisions respecting the use of corpus tools, such as selecting statistics and determining parameters and cut-offs, and are then required to interpret the analytical output. </w:t>
      </w:r>
    </w:p>
    <w:p w14:paraId="6C529F0C" w14:textId="24CDB1F2" w:rsidR="00F079EC" w:rsidRPr="00F93B6A" w:rsidRDefault="00F079EC" w:rsidP="00F93B6A">
      <w:pPr>
        <w:spacing w:line="276" w:lineRule="auto"/>
        <w:rPr>
          <w:rFonts w:ascii="Times New Roman" w:hAnsi="Times New Roman" w:cs="Times New Roman"/>
        </w:rPr>
      </w:pPr>
      <w:r w:rsidRPr="00F93B6A">
        <w:rPr>
          <w:rFonts w:ascii="Times New Roman" w:hAnsi="Times New Roman" w:cs="Times New Roman"/>
        </w:rPr>
        <w:tab/>
      </w:r>
      <w:r w:rsidR="008A2231" w:rsidRPr="00F93B6A">
        <w:rPr>
          <w:rFonts w:ascii="Times New Roman" w:hAnsi="Times New Roman" w:cs="Times New Roman"/>
        </w:rPr>
        <w:t>Just as corpus methods can benefit CDS</w:t>
      </w:r>
      <w:r w:rsidRPr="00F93B6A">
        <w:rPr>
          <w:rFonts w:ascii="Times New Roman" w:hAnsi="Times New Roman" w:cs="Times New Roman"/>
        </w:rPr>
        <w:t xml:space="preserve">, </w:t>
      </w:r>
      <w:r w:rsidR="008A2231" w:rsidRPr="00F93B6A">
        <w:rPr>
          <w:rFonts w:ascii="Times New Roman" w:hAnsi="Times New Roman" w:cs="Times New Roman"/>
        </w:rPr>
        <w:t xml:space="preserve">so too can </w:t>
      </w:r>
      <w:r w:rsidRPr="00F93B6A">
        <w:rPr>
          <w:rFonts w:ascii="Times New Roman" w:hAnsi="Times New Roman" w:cs="Times New Roman"/>
        </w:rPr>
        <w:t>theories and concepts developed within CDS enrich corpus analyses, particularly at their more qualitative and interpretive stages. In th</w:t>
      </w:r>
      <w:r w:rsidR="000969FF">
        <w:rPr>
          <w:rFonts w:ascii="Times New Roman" w:hAnsi="Times New Roman" w:cs="Times New Roman"/>
        </w:rPr>
        <w:t>is</w:t>
      </w:r>
      <w:r w:rsidRPr="00F93B6A">
        <w:rPr>
          <w:rFonts w:ascii="Times New Roman" w:hAnsi="Times New Roman" w:cs="Times New Roman"/>
        </w:rPr>
        <w:t xml:space="preserve"> study, we draw upon insights from CDS research into advertising and marketisation in our interpretation of the transitivity choices evident in our corpus. Moreover, our analysis stands to benefit from CDS’s commitment to analysing texts’ social contexts. </w:t>
      </w:r>
      <w:r w:rsidR="000969FF">
        <w:rPr>
          <w:rFonts w:ascii="Times New Roman" w:hAnsi="Times New Roman" w:cs="Times New Roman"/>
        </w:rPr>
        <w:t>W</w:t>
      </w:r>
      <w:r w:rsidRPr="00F93B6A">
        <w:rPr>
          <w:rFonts w:ascii="Times New Roman" w:hAnsi="Times New Roman" w:cs="Times New Roman"/>
        </w:rPr>
        <w:t xml:space="preserve">e </w:t>
      </w:r>
      <w:r w:rsidR="000969FF">
        <w:rPr>
          <w:rFonts w:ascii="Times New Roman" w:hAnsi="Times New Roman" w:cs="Times New Roman"/>
        </w:rPr>
        <w:t xml:space="preserve">also </w:t>
      </w:r>
      <w:r w:rsidRPr="00F93B6A">
        <w:rPr>
          <w:rFonts w:ascii="Times New Roman" w:hAnsi="Times New Roman" w:cs="Times New Roman"/>
        </w:rPr>
        <w:t xml:space="preserve">draw upon our understandings of the real-world social, </w:t>
      </w:r>
      <w:proofErr w:type="gramStart"/>
      <w:r w:rsidRPr="00F93B6A">
        <w:rPr>
          <w:rFonts w:ascii="Times New Roman" w:hAnsi="Times New Roman" w:cs="Times New Roman"/>
        </w:rPr>
        <w:t>political</w:t>
      </w:r>
      <w:proofErr w:type="gramEnd"/>
      <w:r w:rsidRPr="00F93B6A">
        <w:rPr>
          <w:rFonts w:ascii="Times New Roman" w:hAnsi="Times New Roman" w:cs="Times New Roman"/>
        </w:rPr>
        <w:t xml:space="preserve"> and healthcare landscapes in which the websites in our data were designed and are used.</w:t>
      </w:r>
    </w:p>
    <w:p w14:paraId="38AC8320" w14:textId="77777777" w:rsidR="00F079EC" w:rsidRPr="00F93B6A" w:rsidRDefault="00F079EC" w:rsidP="00F93B6A">
      <w:pPr>
        <w:spacing w:line="276" w:lineRule="auto"/>
        <w:rPr>
          <w:rFonts w:ascii="Times New Roman" w:hAnsi="Times New Roman" w:cs="Times New Roman"/>
        </w:rPr>
      </w:pPr>
    </w:p>
    <w:p w14:paraId="4D2F2E87" w14:textId="023044C5" w:rsidR="00F079EC" w:rsidRPr="00F93B6A" w:rsidRDefault="00F079EC" w:rsidP="00F93B6A">
      <w:pPr>
        <w:spacing w:line="276" w:lineRule="auto"/>
        <w:rPr>
          <w:rFonts w:ascii="Times New Roman" w:hAnsi="Times New Roman" w:cs="Times New Roman"/>
        </w:rPr>
      </w:pPr>
      <w:r w:rsidRPr="00F93B6A">
        <w:rPr>
          <w:rFonts w:ascii="Times New Roman" w:hAnsi="Times New Roman" w:cs="Times New Roman"/>
        </w:rPr>
        <w:t>3.</w:t>
      </w:r>
      <w:r w:rsidR="00C74CE7">
        <w:rPr>
          <w:rFonts w:ascii="Times New Roman" w:hAnsi="Times New Roman" w:cs="Times New Roman"/>
        </w:rPr>
        <w:t>1</w:t>
      </w:r>
      <w:r w:rsidRPr="00F93B6A">
        <w:rPr>
          <w:rFonts w:ascii="Times New Roman" w:hAnsi="Times New Roman" w:cs="Times New Roman"/>
        </w:rPr>
        <w:t>. Corpus</w:t>
      </w:r>
    </w:p>
    <w:p w14:paraId="5FA0D1F3" w14:textId="77777777" w:rsidR="00F00587" w:rsidRPr="00F93B6A" w:rsidRDefault="00F00587" w:rsidP="00F93B6A">
      <w:pPr>
        <w:spacing w:line="276" w:lineRule="auto"/>
        <w:rPr>
          <w:rFonts w:ascii="Times New Roman" w:hAnsi="Times New Roman" w:cs="Times New Roman"/>
        </w:rPr>
      </w:pPr>
    </w:p>
    <w:p w14:paraId="2618CAF5" w14:textId="46535C8C" w:rsidR="00F079EC" w:rsidRDefault="00F079EC" w:rsidP="00F93B6A">
      <w:pPr>
        <w:spacing w:line="276" w:lineRule="auto"/>
        <w:rPr>
          <w:rFonts w:ascii="Times New Roman" w:hAnsi="Times New Roman" w:cs="Times New Roman"/>
        </w:rPr>
      </w:pPr>
      <w:r w:rsidRPr="00F93B6A">
        <w:rPr>
          <w:rFonts w:ascii="Times New Roman" w:hAnsi="Times New Roman" w:cs="Times New Roman"/>
        </w:rPr>
        <w:t>The data analysed in this paper is a specialised corpus comprising the text contained in the websites of all active CCGs (as of 20</w:t>
      </w:r>
      <w:r w:rsidR="000969FF">
        <w:rPr>
          <w:rFonts w:ascii="Times New Roman" w:hAnsi="Times New Roman" w:cs="Times New Roman"/>
        </w:rPr>
        <w:t>20</w:t>
      </w:r>
      <w:r w:rsidRPr="00F93B6A">
        <w:rPr>
          <w:rFonts w:ascii="Times New Roman" w:hAnsi="Times New Roman" w:cs="Times New Roman"/>
        </w:rPr>
        <w:t>). First, we consulted the list of all active CCGs provided by NHS England (</w:t>
      </w:r>
      <w:hyperlink r:id="rId11" w:history="1">
        <w:r w:rsidRPr="00F93B6A">
          <w:rPr>
            <w:rStyle w:val="Hyperlink"/>
            <w:rFonts w:ascii="Times New Roman" w:hAnsi="Times New Roman" w:cs="Times New Roman"/>
            <w:color w:val="auto"/>
            <w:u w:val="none"/>
          </w:rPr>
          <w:t>https://www.england.nhs.uk/ccg-details/</w:t>
        </w:r>
      </w:hyperlink>
      <w:r w:rsidRPr="00F93B6A">
        <w:rPr>
          <w:rFonts w:ascii="Times New Roman" w:hAnsi="Times New Roman" w:cs="Times New Roman"/>
        </w:rPr>
        <w:t xml:space="preserve">). This </w:t>
      </w:r>
      <w:r w:rsidR="00567FA4" w:rsidRPr="00F93B6A">
        <w:rPr>
          <w:rFonts w:ascii="Times New Roman" w:hAnsi="Times New Roman" w:cs="Times New Roman"/>
        </w:rPr>
        <w:t>g</w:t>
      </w:r>
      <w:r w:rsidRPr="00F93B6A">
        <w:rPr>
          <w:rFonts w:ascii="Times New Roman" w:hAnsi="Times New Roman" w:cs="Times New Roman"/>
        </w:rPr>
        <w:t>ave us a list of 187 CCG websites.</w:t>
      </w:r>
      <w:r w:rsidR="00125DBF" w:rsidRPr="00F93B6A">
        <w:rPr>
          <w:rStyle w:val="FootnoteReference"/>
          <w:rFonts w:ascii="Times New Roman" w:hAnsi="Times New Roman" w:cs="Times New Roman"/>
        </w:rPr>
        <w:footnoteReference w:id="1"/>
      </w:r>
      <w:r w:rsidRPr="00F93B6A">
        <w:rPr>
          <w:rFonts w:ascii="Times New Roman" w:hAnsi="Times New Roman" w:cs="Times New Roman"/>
        </w:rPr>
        <w:t xml:space="preserve"> </w:t>
      </w:r>
      <w:r w:rsidR="00E30F42">
        <w:rPr>
          <w:rFonts w:ascii="Times New Roman" w:hAnsi="Times New Roman" w:cs="Times New Roman"/>
        </w:rPr>
        <w:t>W</w:t>
      </w:r>
      <w:r w:rsidRPr="00F93B6A">
        <w:rPr>
          <w:rFonts w:ascii="Times New Roman" w:hAnsi="Times New Roman" w:cs="Times New Roman"/>
        </w:rPr>
        <w:t xml:space="preserve">e then used an online sitemap generator to obtain a list of all URLs associated with each CCG homepage. Using the </w:t>
      </w:r>
      <w:proofErr w:type="spellStart"/>
      <w:r w:rsidRPr="00F93B6A">
        <w:rPr>
          <w:rFonts w:ascii="Times New Roman" w:hAnsi="Times New Roman" w:cs="Times New Roman"/>
          <w:i/>
          <w:iCs/>
        </w:rPr>
        <w:t>BootCaT</w:t>
      </w:r>
      <w:proofErr w:type="spellEnd"/>
      <w:r w:rsidRPr="00F93B6A">
        <w:rPr>
          <w:rFonts w:ascii="Times New Roman" w:hAnsi="Times New Roman" w:cs="Times New Roman"/>
        </w:rPr>
        <w:t xml:space="preserve"> tool, we downloaded all the text contained on each CCG website. This resulted in a corpus containing 187 text files – one per CCG – amounting to a total of 10,916,972 words. </w:t>
      </w:r>
      <w:proofErr w:type="gramStart"/>
      <w:r w:rsidRPr="00F93B6A">
        <w:rPr>
          <w:rFonts w:ascii="Times New Roman" w:hAnsi="Times New Roman" w:cs="Times New Roman"/>
        </w:rPr>
        <w:t>For the purpose of</w:t>
      </w:r>
      <w:proofErr w:type="gramEnd"/>
      <w:r w:rsidRPr="00F93B6A">
        <w:rPr>
          <w:rFonts w:ascii="Times New Roman" w:hAnsi="Times New Roman" w:cs="Times New Roman"/>
        </w:rPr>
        <w:t xml:space="preserve"> our analysis, each website is regarded as a ‘text’, although we do of course acknowledge that readers do not necessarily engage with websites as linearly as many other types of text</w:t>
      </w:r>
      <w:r w:rsidR="00360C9B">
        <w:rPr>
          <w:rFonts w:ascii="Times New Roman" w:hAnsi="Times New Roman" w:cs="Times New Roman"/>
        </w:rPr>
        <w:t>;</w:t>
      </w:r>
      <w:r w:rsidRPr="00F93B6A">
        <w:rPr>
          <w:rFonts w:ascii="Times New Roman" w:hAnsi="Times New Roman" w:cs="Times New Roman"/>
        </w:rPr>
        <w:t xml:space="preserve"> instead</w:t>
      </w:r>
      <w:r w:rsidR="000969FF">
        <w:rPr>
          <w:rFonts w:ascii="Times New Roman" w:hAnsi="Times New Roman" w:cs="Times New Roman"/>
        </w:rPr>
        <w:t>,</w:t>
      </w:r>
      <w:r w:rsidRPr="00F93B6A">
        <w:rPr>
          <w:rFonts w:ascii="Times New Roman" w:hAnsi="Times New Roman" w:cs="Times New Roman"/>
        </w:rPr>
        <w:t xml:space="preserve"> </w:t>
      </w:r>
      <w:r w:rsidR="00360C9B">
        <w:rPr>
          <w:rFonts w:ascii="Times New Roman" w:hAnsi="Times New Roman" w:cs="Times New Roman"/>
        </w:rPr>
        <w:t xml:space="preserve">they more </w:t>
      </w:r>
      <w:r w:rsidRPr="00F93B6A">
        <w:rPr>
          <w:rFonts w:ascii="Times New Roman" w:hAnsi="Times New Roman" w:cs="Times New Roman"/>
        </w:rPr>
        <w:t>likely navigat</w:t>
      </w:r>
      <w:r w:rsidR="00360C9B">
        <w:rPr>
          <w:rFonts w:ascii="Times New Roman" w:hAnsi="Times New Roman" w:cs="Times New Roman"/>
        </w:rPr>
        <w:t>e</w:t>
      </w:r>
      <w:r w:rsidRPr="00F93B6A">
        <w:rPr>
          <w:rFonts w:ascii="Times New Roman" w:hAnsi="Times New Roman" w:cs="Times New Roman"/>
        </w:rPr>
        <w:t xml:space="preserve"> back and forth between pages according to their specific needs and interests.</w:t>
      </w:r>
    </w:p>
    <w:p w14:paraId="202EF1A5" w14:textId="77777777" w:rsidR="00F079EC" w:rsidRPr="00F93B6A" w:rsidRDefault="00F079EC" w:rsidP="00F93B6A">
      <w:pPr>
        <w:spacing w:line="276" w:lineRule="auto"/>
        <w:rPr>
          <w:rFonts w:ascii="Times New Roman" w:hAnsi="Times New Roman" w:cs="Times New Roman"/>
        </w:rPr>
      </w:pPr>
    </w:p>
    <w:p w14:paraId="43F91C36" w14:textId="5BC0586B" w:rsidR="00F079EC" w:rsidRPr="00F93B6A" w:rsidRDefault="00F079EC" w:rsidP="00F93B6A">
      <w:pPr>
        <w:spacing w:line="276" w:lineRule="auto"/>
        <w:rPr>
          <w:rFonts w:ascii="Times New Roman" w:hAnsi="Times New Roman" w:cs="Times New Roman"/>
        </w:rPr>
      </w:pPr>
      <w:r w:rsidRPr="00F93B6A">
        <w:rPr>
          <w:rFonts w:ascii="Times New Roman" w:hAnsi="Times New Roman" w:cs="Times New Roman"/>
        </w:rPr>
        <w:t>3.</w:t>
      </w:r>
      <w:r w:rsidR="00C74CE7">
        <w:rPr>
          <w:rFonts w:ascii="Times New Roman" w:hAnsi="Times New Roman" w:cs="Times New Roman"/>
        </w:rPr>
        <w:t>2</w:t>
      </w:r>
      <w:r w:rsidRPr="00F93B6A">
        <w:rPr>
          <w:rFonts w:ascii="Times New Roman" w:hAnsi="Times New Roman" w:cs="Times New Roman"/>
        </w:rPr>
        <w:t>. Analytical approach</w:t>
      </w:r>
    </w:p>
    <w:p w14:paraId="268F4620" w14:textId="52981617" w:rsidR="001429D6" w:rsidRDefault="001429D6" w:rsidP="00F93B6A">
      <w:pPr>
        <w:spacing w:line="276" w:lineRule="auto"/>
        <w:rPr>
          <w:rFonts w:ascii="Times New Roman" w:hAnsi="Times New Roman" w:cs="Times New Roman"/>
        </w:rPr>
      </w:pPr>
    </w:p>
    <w:p w14:paraId="27CB403D" w14:textId="1D55496D" w:rsidR="000C6289" w:rsidRPr="00F93B6A" w:rsidRDefault="00B73945" w:rsidP="000C6289">
      <w:pPr>
        <w:spacing w:line="276" w:lineRule="auto"/>
        <w:rPr>
          <w:rFonts w:ascii="Times New Roman" w:hAnsi="Times New Roman" w:cs="Times New Roman"/>
        </w:rPr>
      </w:pPr>
      <w:r>
        <w:rPr>
          <w:rFonts w:ascii="Times New Roman" w:hAnsi="Times New Roman" w:cs="Times New Roman"/>
        </w:rPr>
        <w:t>Our analysis of the CCGs’ self-representation takes as its starting point the tex</w:t>
      </w:r>
      <w:r w:rsidR="00491A39">
        <w:rPr>
          <w:rFonts w:ascii="Times New Roman" w:hAnsi="Times New Roman" w:cs="Times New Roman"/>
        </w:rPr>
        <w:t>t</w:t>
      </w:r>
      <w:r>
        <w:rPr>
          <w:rFonts w:ascii="Times New Roman" w:hAnsi="Times New Roman" w:cs="Times New Roman"/>
        </w:rPr>
        <w:t xml:space="preserve">s’ </w:t>
      </w:r>
      <w:r w:rsidR="00F079EC" w:rsidRPr="00F93B6A">
        <w:rPr>
          <w:rFonts w:ascii="Times New Roman" w:hAnsi="Times New Roman" w:cs="Times New Roman"/>
        </w:rPr>
        <w:t>transitivity choices, including choice of verbs, as well as participants and circumstances.</w:t>
      </w:r>
      <w:r w:rsidR="000C6289">
        <w:rPr>
          <w:rFonts w:ascii="Times New Roman" w:hAnsi="Times New Roman" w:cs="Times New Roman"/>
        </w:rPr>
        <w:t xml:space="preserve"> </w:t>
      </w:r>
      <w:r w:rsidR="00B2062F">
        <w:rPr>
          <w:rFonts w:ascii="Times New Roman" w:hAnsi="Times New Roman" w:cs="Times New Roman"/>
        </w:rPr>
        <w:t>T</w:t>
      </w:r>
      <w:r w:rsidR="000C6289" w:rsidRPr="00F93B6A">
        <w:rPr>
          <w:rFonts w:ascii="Times New Roman" w:hAnsi="Times New Roman" w:cs="Times New Roman"/>
        </w:rPr>
        <w:t>ransitivity refers to the representation of what participants are depicted as doing, including who does what to whom, and how</w:t>
      </w:r>
      <w:r>
        <w:rPr>
          <w:rFonts w:ascii="Times New Roman" w:hAnsi="Times New Roman" w:cs="Times New Roman"/>
        </w:rPr>
        <w:t xml:space="preserve"> (Halliday 1985)</w:t>
      </w:r>
      <w:r w:rsidR="000C6289" w:rsidRPr="00F93B6A">
        <w:rPr>
          <w:rFonts w:ascii="Times New Roman" w:hAnsi="Times New Roman" w:cs="Times New Roman"/>
        </w:rPr>
        <w:t>.</w:t>
      </w:r>
      <w:r w:rsidR="00744EEC">
        <w:rPr>
          <w:rFonts w:ascii="Times New Roman" w:hAnsi="Times New Roman" w:cs="Times New Roman"/>
        </w:rPr>
        <w:t xml:space="preserve"> T</w:t>
      </w:r>
      <w:r w:rsidR="00744EEC" w:rsidRPr="00F93B6A">
        <w:rPr>
          <w:rFonts w:ascii="Times New Roman" w:hAnsi="Times New Roman" w:cs="Times New Roman"/>
        </w:rPr>
        <w:t xml:space="preserve">ransitivity choices play a key role in the representation of social actors, whereby the processes, participants and circumstances involved can implicitly promote </w:t>
      </w:r>
      <w:r w:rsidR="00B2062F">
        <w:rPr>
          <w:rFonts w:ascii="Times New Roman" w:hAnsi="Times New Roman" w:cs="Times New Roman"/>
        </w:rPr>
        <w:t xml:space="preserve">(or background) </w:t>
      </w:r>
      <w:r w:rsidR="00744EEC" w:rsidRPr="00F93B6A">
        <w:rPr>
          <w:rFonts w:ascii="Times New Roman" w:hAnsi="Times New Roman" w:cs="Times New Roman"/>
        </w:rPr>
        <w:t xml:space="preserve">certain discourses and ideologies. </w:t>
      </w:r>
      <w:r w:rsidR="000C6289" w:rsidRPr="00F93B6A">
        <w:rPr>
          <w:rFonts w:ascii="Times New Roman" w:hAnsi="Times New Roman" w:cs="Times New Roman"/>
        </w:rPr>
        <w:t>Halliday and Matthiessen (2004) distinguish six</w:t>
      </w:r>
      <w:r w:rsidR="00744EEC">
        <w:rPr>
          <w:rFonts w:ascii="Times New Roman" w:hAnsi="Times New Roman" w:cs="Times New Roman"/>
        </w:rPr>
        <w:t xml:space="preserve"> process</w:t>
      </w:r>
      <w:r w:rsidR="000C6289" w:rsidRPr="00F93B6A">
        <w:rPr>
          <w:rFonts w:ascii="Times New Roman" w:hAnsi="Times New Roman" w:cs="Times New Roman"/>
        </w:rPr>
        <w:t xml:space="preserve"> types: </w:t>
      </w:r>
      <w:r w:rsidR="000C6289" w:rsidRPr="00F93B6A">
        <w:rPr>
          <w:rFonts w:ascii="Times New Roman" w:hAnsi="Times New Roman" w:cs="Times New Roman"/>
          <w:i/>
          <w:iCs/>
        </w:rPr>
        <w:t>material</w:t>
      </w:r>
      <w:r w:rsidR="000C6289" w:rsidRPr="00F93B6A">
        <w:rPr>
          <w:rFonts w:ascii="Times New Roman" w:hAnsi="Times New Roman" w:cs="Times New Roman"/>
        </w:rPr>
        <w:t xml:space="preserve">, </w:t>
      </w:r>
      <w:r w:rsidR="000C6289" w:rsidRPr="00F93B6A">
        <w:rPr>
          <w:rFonts w:ascii="Times New Roman" w:hAnsi="Times New Roman" w:cs="Times New Roman"/>
          <w:i/>
          <w:iCs/>
        </w:rPr>
        <w:t>mental</w:t>
      </w:r>
      <w:r w:rsidR="000C6289" w:rsidRPr="00F93B6A">
        <w:rPr>
          <w:rFonts w:ascii="Times New Roman" w:hAnsi="Times New Roman" w:cs="Times New Roman"/>
        </w:rPr>
        <w:t xml:space="preserve">, </w:t>
      </w:r>
      <w:r w:rsidR="000C6289" w:rsidRPr="00F93B6A">
        <w:rPr>
          <w:rFonts w:ascii="Times New Roman" w:hAnsi="Times New Roman" w:cs="Times New Roman"/>
          <w:i/>
          <w:iCs/>
        </w:rPr>
        <w:t>behavioural</w:t>
      </w:r>
      <w:r w:rsidR="000C6289" w:rsidRPr="00F93B6A">
        <w:rPr>
          <w:rFonts w:ascii="Times New Roman" w:hAnsi="Times New Roman" w:cs="Times New Roman"/>
        </w:rPr>
        <w:t xml:space="preserve">, </w:t>
      </w:r>
      <w:r w:rsidR="000C6289" w:rsidRPr="00F93B6A">
        <w:rPr>
          <w:rFonts w:ascii="Times New Roman" w:hAnsi="Times New Roman" w:cs="Times New Roman"/>
          <w:i/>
          <w:iCs/>
        </w:rPr>
        <w:t>verbal</w:t>
      </w:r>
      <w:r w:rsidR="000C6289" w:rsidRPr="00F93B6A">
        <w:rPr>
          <w:rFonts w:ascii="Times New Roman" w:hAnsi="Times New Roman" w:cs="Times New Roman"/>
        </w:rPr>
        <w:t xml:space="preserve">, </w:t>
      </w:r>
      <w:r w:rsidR="000C6289" w:rsidRPr="00F93B6A">
        <w:rPr>
          <w:rFonts w:ascii="Times New Roman" w:hAnsi="Times New Roman" w:cs="Times New Roman"/>
          <w:i/>
          <w:iCs/>
        </w:rPr>
        <w:t>relational</w:t>
      </w:r>
      <w:r w:rsidR="000C6289" w:rsidRPr="00F93B6A">
        <w:rPr>
          <w:rFonts w:ascii="Times New Roman" w:hAnsi="Times New Roman" w:cs="Times New Roman"/>
        </w:rPr>
        <w:t xml:space="preserve"> and </w:t>
      </w:r>
      <w:r w:rsidR="000C6289" w:rsidRPr="00F93B6A">
        <w:rPr>
          <w:rFonts w:ascii="Times New Roman" w:hAnsi="Times New Roman" w:cs="Times New Roman"/>
          <w:i/>
          <w:iCs/>
        </w:rPr>
        <w:t>existential</w:t>
      </w:r>
      <w:r w:rsidR="00B2062F">
        <w:rPr>
          <w:rFonts w:ascii="Times New Roman" w:hAnsi="Times New Roman" w:cs="Times New Roman"/>
          <w:i/>
          <w:iCs/>
        </w:rPr>
        <w:t xml:space="preserve"> </w:t>
      </w:r>
      <w:r w:rsidR="00B2062F">
        <w:rPr>
          <w:rFonts w:ascii="Times New Roman" w:hAnsi="Times New Roman" w:cs="Times New Roman"/>
        </w:rPr>
        <w:t>(introduced later)</w:t>
      </w:r>
      <w:r w:rsidR="000C6289" w:rsidRPr="00F93B6A">
        <w:rPr>
          <w:rFonts w:ascii="Times New Roman" w:hAnsi="Times New Roman" w:cs="Times New Roman"/>
        </w:rPr>
        <w:t>.</w:t>
      </w:r>
      <w:r w:rsidR="000C6289">
        <w:rPr>
          <w:rFonts w:ascii="Times New Roman" w:hAnsi="Times New Roman" w:cs="Times New Roman"/>
        </w:rPr>
        <w:t xml:space="preserve"> </w:t>
      </w:r>
      <w:r w:rsidR="00AF6A7A">
        <w:rPr>
          <w:rFonts w:ascii="Times New Roman" w:hAnsi="Times New Roman" w:cs="Times New Roman"/>
        </w:rPr>
        <w:t>Since the</w:t>
      </w:r>
      <w:r w:rsidR="000C6289" w:rsidRPr="00F93B6A">
        <w:rPr>
          <w:rFonts w:ascii="Times New Roman" w:hAnsi="Times New Roman" w:cs="Times New Roman"/>
        </w:rPr>
        <w:t xml:space="preserve"> possible affects and (potential) </w:t>
      </w:r>
      <w:r w:rsidR="000C6289" w:rsidRPr="00F93B6A">
        <w:rPr>
          <w:rFonts w:ascii="Times New Roman" w:hAnsi="Times New Roman" w:cs="Times New Roman"/>
        </w:rPr>
        <w:lastRenderedPageBreak/>
        <w:t>motivations of transitivity choices can only be fully apprehended through analysis of those choices in context, rather than simply cataloguing and quantifying the transitivity choices evident in a text or collection of texts, discourse analysts usually go beyond analysis of grammar alone by combining consideration of transitivity choices with analysis of the specific meanings or connotations of lexical choices in context</w:t>
      </w:r>
      <w:r w:rsidR="000C6289">
        <w:rPr>
          <w:rFonts w:ascii="Times New Roman" w:hAnsi="Times New Roman" w:cs="Times New Roman"/>
        </w:rPr>
        <w:t>,</w:t>
      </w:r>
      <w:r w:rsidR="000C6289" w:rsidRPr="00F93B6A">
        <w:rPr>
          <w:rFonts w:ascii="Times New Roman" w:hAnsi="Times New Roman" w:cs="Times New Roman"/>
        </w:rPr>
        <w:t xml:space="preserve"> as is our approach </w:t>
      </w:r>
      <w:r w:rsidR="00B2062F">
        <w:rPr>
          <w:rFonts w:ascii="Times New Roman" w:hAnsi="Times New Roman" w:cs="Times New Roman"/>
        </w:rPr>
        <w:t>here</w:t>
      </w:r>
      <w:r w:rsidR="00AF6A7A">
        <w:rPr>
          <w:rFonts w:ascii="Times New Roman" w:hAnsi="Times New Roman" w:cs="Times New Roman"/>
        </w:rPr>
        <w:t>.</w:t>
      </w:r>
    </w:p>
    <w:p w14:paraId="3813B693" w14:textId="275782BB" w:rsidR="00F079EC" w:rsidRPr="00F93B6A" w:rsidRDefault="00AF6A7A" w:rsidP="000C6289">
      <w:pPr>
        <w:spacing w:line="276" w:lineRule="auto"/>
        <w:ind w:firstLine="720"/>
        <w:rPr>
          <w:rFonts w:ascii="Times New Roman" w:hAnsi="Times New Roman" w:cs="Times New Roman"/>
        </w:rPr>
      </w:pPr>
      <w:r>
        <w:rPr>
          <w:rFonts w:ascii="Times New Roman" w:hAnsi="Times New Roman" w:cs="Times New Roman"/>
        </w:rPr>
        <w:t>In practical terms, o</w:t>
      </w:r>
      <w:r w:rsidR="00F079EC" w:rsidRPr="00F93B6A">
        <w:rPr>
          <w:rFonts w:ascii="Times New Roman" w:hAnsi="Times New Roman" w:cs="Times New Roman"/>
        </w:rPr>
        <w:t>ur approach is based on collocation</w:t>
      </w:r>
      <w:r w:rsidR="001429D6" w:rsidRPr="00F93B6A">
        <w:rPr>
          <w:rFonts w:ascii="Times New Roman" w:hAnsi="Times New Roman" w:cs="Times New Roman"/>
        </w:rPr>
        <w:t>, which</w:t>
      </w:r>
      <w:r w:rsidR="00F079EC" w:rsidRPr="00F93B6A">
        <w:rPr>
          <w:rFonts w:ascii="Times New Roman" w:hAnsi="Times New Roman" w:cs="Times New Roman"/>
        </w:rPr>
        <w:t xml:space="preserve"> can be understood as </w:t>
      </w:r>
      <w:r w:rsidR="00354840" w:rsidRPr="00F93B6A">
        <w:rPr>
          <w:rFonts w:ascii="Times New Roman" w:hAnsi="Times New Roman" w:cs="Times New Roman"/>
        </w:rPr>
        <w:t xml:space="preserve">the phenomenon </w:t>
      </w:r>
      <w:r w:rsidR="00F079EC" w:rsidRPr="00F93B6A">
        <w:rPr>
          <w:rFonts w:ascii="Times New Roman" w:hAnsi="Times New Roman" w:cs="Times New Roman"/>
        </w:rPr>
        <w:t xml:space="preserve">whereby words, by </w:t>
      </w:r>
      <w:r w:rsidR="007C2487">
        <w:rPr>
          <w:rFonts w:ascii="Times New Roman" w:hAnsi="Times New Roman" w:cs="Times New Roman"/>
        </w:rPr>
        <w:t>co-occurring more frequently than would be expected by chance</w:t>
      </w:r>
      <w:r w:rsidR="00F079EC" w:rsidRPr="00F93B6A">
        <w:rPr>
          <w:rFonts w:ascii="Times New Roman" w:hAnsi="Times New Roman" w:cs="Times New Roman"/>
        </w:rPr>
        <w:t xml:space="preserve">, become bearers of </w:t>
      </w:r>
      <w:r w:rsidR="00360C9B">
        <w:rPr>
          <w:rFonts w:ascii="Times New Roman" w:hAnsi="Times New Roman" w:cs="Times New Roman"/>
        </w:rPr>
        <w:t xml:space="preserve">situated </w:t>
      </w:r>
      <w:r w:rsidR="00F079EC" w:rsidRPr="00F93B6A">
        <w:rPr>
          <w:rFonts w:ascii="Times New Roman" w:hAnsi="Times New Roman" w:cs="Times New Roman"/>
        </w:rPr>
        <w:t xml:space="preserve">meaning. </w:t>
      </w:r>
      <w:r w:rsidR="00354840" w:rsidRPr="00F93B6A">
        <w:rPr>
          <w:rFonts w:ascii="Times New Roman" w:hAnsi="Times New Roman" w:cs="Times New Roman"/>
        </w:rPr>
        <w:t>Analysis of c</w:t>
      </w:r>
      <w:r w:rsidR="00F079EC" w:rsidRPr="00F93B6A">
        <w:rPr>
          <w:rFonts w:ascii="Times New Roman" w:hAnsi="Times New Roman" w:cs="Times New Roman"/>
        </w:rPr>
        <w:t>ollocation</w:t>
      </w:r>
      <w:r w:rsidR="00354840" w:rsidRPr="00F93B6A">
        <w:rPr>
          <w:rFonts w:ascii="Times New Roman" w:hAnsi="Times New Roman" w:cs="Times New Roman"/>
        </w:rPr>
        <w:t>al patterns</w:t>
      </w:r>
      <w:r w:rsidR="00F079EC" w:rsidRPr="00F93B6A">
        <w:rPr>
          <w:rFonts w:ascii="Times New Roman" w:hAnsi="Times New Roman" w:cs="Times New Roman"/>
        </w:rPr>
        <w:t xml:space="preserve"> can help to reveal the semantic preferences of words, </w:t>
      </w:r>
      <w:r w:rsidR="00354840" w:rsidRPr="00F93B6A">
        <w:rPr>
          <w:rFonts w:ascii="Times New Roman" w:hAnsi="Times New Roman" w:cs="Times New Roman"/>
        </w:rPr>
        <w:t>thereby</w:t>
      </w:r>
      <w:r w:rsidR="00F079EC" w:rsidRPr="00F93B6A">
        <w:rPr>
          <w:rFonts w:ascii="Times New Roman" w:hAnsi="Times New Roman" w:cs="Times New Roman"/>
        </w:rPr>
        <w:t xml:space="preserve"> enrich</w:t>
      </w:r>
      <w:r w:rsidR="00354840" w:rsidRPr="00F93B6A">
        <w:rPr>
          <w:rFonts w:ascii="Times New Roman" w:hAnsi="Times New Roman" w:cs="Times New Roman"/>
        </w:rPr>
        <w:t>ing</w:t>
      </w:r>
      <w:r w:rsidR="00F079EC" w:rsidRPr="00F93B6A">
        <w:rPr>
          <w:rFonts w:ascii="Times New Roman" w:hAnsi="Times New Roman" w:cs="Times New Roman"/>
        </w:rPr>
        <w:t xml:space="preserve"> our understanding of the meanings </w:t>
      </w:r>
      <w:r w:rsidR="00B2062F">
        <w:rPr>
          <w:rFonts w:ascii="Times New Roman" w:hAnsi="Times New Roman" w:cs="Times New Roman"/>
        </w:rPr>
        <w:t>words</w:t>
      </w:r>
      <w:r w:rsidR="00F079EC" w:rsidRPr="00F93B6A">
        <w:rPr>
          <w:rFonts w:ascii="Times New Roman" w:hAnsi="Times New Roman" w:cs="Times New Roman"/>
        </w:rPr>
        <w:t xml:space="preserve"> take on </w:t>
      </w:r>
      <w:proofErr w:type="gramStart"/>
      <w:r w:rsidR="00F079EC" w:rsidRPr="00F93B6A">
        <w:rPr>
          <w:rFonts w:ascii="Times New Roman" w:hAnsi="Times New Roman" w:cs="Times New Roman"/>
        </w:rPr>
        <w:t>in particular contexts</w:t>
      </w:r>
      <w:proofErr w:type="gramEnd"/>
      <w:r w:rsidR="00F079EC" w:rsidRPr="00F93B6A">
        <w:rPr>
          <w:rFonts w:ascii="Times New Roman" w:hAnsi="Times New Roman" w:cs="Times New Roman"/>
        </w:rPr>
        <w:t>.</w:t>
      </w:r>
      <w:r w:rsidR="000C6289">
        <w:rPr>
          <w:rFonts w:ascii="Times New Roman" w:hAnsi="Times New Roman" w:cs="Times New Roman"/>
        </w:rPr>
        <w:t xml:space="preserve"> </w:t>
      </w:r>
      <w:r w:rsidR="00F079EC" w:rsidRPr="00F93B6A">
        <w:rPr>
          <w:rFonts w:ascii="Times New Roman" w:hAnsi="Times New Roman" w:cs="Times New Roman"/>
        </w:rPr>
        <w:t xml:space="preserve">The first step in our procedure was to use </w:t>
      </w:r>
      <w:r w:rsidR="00F079EC" w:rsidRPr="00F93B6A">
        <w:rPr>
          <w:rFonts w:ascii="Times New Roman" w:hAnsi="Times New Roman" w:cs="Times New Roman"/>
          <w:i/>
          <w:iCs/>
        </w:rPr>
        <w:t xml:space="preserve">Wordsmith Tools </w:t>
      </w:r>
      <w:r w:rsidR="00F079EC" w:rsidRPr="00F93B6A">
        <w:rPr>
          <w:rFonts w:ascii="Times New Roman" w:hAnsi="Times New Roman" w:cs="Times New Roman"/>
        </w:rPr>
        <w:t xml:space="preserve">(version </w:t>
      </w:r>
      <w:r w:rsidR="00FE2EBB">
        <w:rPr>
          <w:rFonts w:ascii="Times New Roman" w:hAnsi="Times New Roman" w:cs="Times New Roman"/>
        </w:rPr>
        <w:t>8</w:t>
      </w:r>
      <w:r w:rsidR="00F079EC" w:rsidRPr="00F93B6A">
        <w:rPr>
          <w:rFonts w:ascii="Times New Roman" w:hAnsi="Times New Roman" w:cs="Times New Roman"/>
        </w:rPr>
        <w:t>; Scott</w:t>
      </w:r>
      <w:r w:rsidR="00541464" w:rsidRPr="00F93B6A">
        <w:rPr>
          <w:rFonts w:ascii="Times New Roman" w:hAnsi="Times New Roman" w:cs="Times New Roman"/>
        </w:rPr>
        <w:t xml:space="preserve"> 20</w:t>
      </w:r>
      <w:r w:rsidR="00FE2EBB">
        <w:rPr>
          <w:rFonts w:ascii="Times New Roman" w:hAnsi="Times New Roman" w:cs="Times New Roman"/>
        </w:rPr>
        <w:t>20</w:t>
      </w:r>
      <w:r w:rsidR="00F079EC" w:rsidRPr="00F93B6A">
        <w:rPr>
          <w:rFonts w:ascii="Times New Roman" w:hAnsi="Times New Roman" w:cs="Times New Roman"/>
        </w:rPr>
        <w:t>) to identif</w:t>
      </w:r>
      <w:r w:rsidR="00B2062F">
        <w:rPr>
          <w:rFonts w:ascii="Times New Roman" w:hAnsi="Times New Roman" w:cs="Times New Roman"/>
        </w:rPr>
        <w:t>y</w:t>
      </w:r>
      <w:r w:rsidR="00F079EC" w:rsidRPr="00F93B6A">
        <w:rPr>
          <w:rFonts w:ascii="Times New Roman" w:hAnsi="Times New Roman" w:cs="Times New Roman"/>
        </w:rPr>
        <w:t xml:space="preserve"> the word that the CCGs collectively used most frequently to lexicalise themselves in their websites. This was revealed to be the first-person plural pronoun, </w:t>
      </w:r>
      <w:r w:rsidR="00F079EC" w:rsidRPr="00F93B6A">
        <w:rPr>
          <w:rFonts w:ascii="Times New Roman" w:hAnsi="Times New Roman" w:cs="Times New Roman"/>
          <w:i/>
          <w:iCs/>
        </w:rPr>
        <w:t xml:space="preserve">we </w:t>
      </w:r>
      <w:r w:rsidR="00F079EC" w:rsidRPr="00F93B6A">
        <w:rPr>
          <w:rFonts w:ascii="Times New Roman" w:hAnsi="Times New Roman" w:cs="Times New Roman"/>
        </w:rPr>
        <w:t xml:space="preserve">(n= 69,831). </w:t>
      </w:r>
      <w:r w:rsidR="003740F0">
        <w:rPr>
          <w:rFonts w:ascii="Times New Roman" w:hAnsi="Times New Roman" w:cs="Times New Roman"/>
        </w:rPr>
        <w:t xml:space="preserve">A </w:t>
      </w:r>
      <w:r w:rsidR="00F079EC" w:rsidRPr="00F93B6A">
        <w:rPr>
          <w:rFonts w:ascii="Times New Roman" w:hAnsi="Times New Roman" w:cs="Times New Roman"/>
        </w:rPr>
        <w:t xml:space="preserve">full analysis of transitivity, in the Hallidayan tradition, would explore the processes of which social actors are not only the subject but also the object. However, in </w:t>
      </w:r>
      <w:r w:rsidR="00B741F2">
        <w:rPr>
          <w:rFonts w:ascii="Times New Roman" w:hAnsi="Times New Roman" w:cs="Times New Roman"/>
        </w:rPr>
        <w:t>our</w:t>
      </w:r>
      <w:r w:rsidR="00F079EC" w:rsidRPr="00F93B6A">
        <w:rPr>
          <w:rFonts w:ascii="Times New Roman" w:hAnsi="Times New Roman" w:cs="Times New Roman"/>
        </w:rPr>
        <w:t xml:space="preserve"> analysis we focus just on the processes which the CCGs construe themselves as carrying out. For this reason, we focus just on the subjective case </w:t>
      </w:r>
      <w:r w:rsidR="00F079EC" w:rsidRPr="00F93B6A">
        <w:rPr>
          <w:rFonts w:ascii="Times New Roman" w:hAnsi="Times New Roman" w:cs="Times New Roman"/>
          <w:i/>
          <w:iCs/>
        </w:rPr>
        <w:t>we</w:t>
      </w:r>
      <w:r w:rsidR="00F079EC" w:rsidRPr="00F93B6A">
        <w:rPr>
          <w:rFonts w:ascii="Times New Roman" w:hAnsi="Times New Roman" w:cs="Times New Roman"/>
        </w:rPr>
        <w:t xml:space="preserve">, rather than its objective equivalent, </w:t>
      </w:r>
      <w:r w:rsidR="00F079EC" w:rsidRPr="00F93B6A">
        <w:rPr>
          <w:rFonts w:ascii="Times New Roman" w:hAnsi="Times New Roman" w:cs="Times New Roman"/>
          <w:i/>
          <w:iCs/>
        </w:rPr>
        <w:t xml:space="preserve">us </w:t>
      </w:r>
      <w:r w:rsidR="00F079EC" w:rsidRPr="00F93B6A">
        <w:rPr>
          <w:rFonts w:ascii="Times New Roman" w:hAnsi="Times New Roman" w:cs="Times New Roman"/>
        </w:rPr>
        <w:t xml:space="preserve">(n= 17,861). </w:t>
      </w:r>
      <w:r w:rsidR="001429D6" w:rsidRPr="00F93B6A">
        <w:rPr>
          <w:rFonts w:ascii="Times New Roman" w:hAnsi="Times New Roman" w:cs="Times New Roman"/>
        </w:rPr>
        <w:t>W</w:t>
      </w:r>
      <w:r w:rsidR="00F079EC" w:rsidRPr="00F93B6A">
        <w:rPr>
          <w:rFonts w:ascii="Times New Roman" w:hAnsi="Times New Roman" w:cs="Times New Roman"/>
        </w:rPr>
        <w:t xml:space="preserve">e should note that </w:t>
      </w:r>
      <w:r w:rsidR="00F079EC" w:rsidRPr="00F93B6A">
        <w:rPr>
          <w:rFonts w:ascii="Times New Roman" w:hAnsi="Times New Roman" w:cs="Times New Roman"/>
          <w:i/>
          <w:iCs/>
        </w:rPr>
        <w:t>us</w:t>
      </w:r>
      <w:r w:rsidR="00F079EC" w:rsidRPr="00F93B6A">
        <w:rPr>
          <w:rFonts w:ascii="Times New Roman" w:hAnsi="Times New Roman" w:cs="Times New Roman"/>
        </w:rPr>
        <w:t>, which tends to take on the object position,</w:t>
      </w:r>
      <w:r w:rsidR="00F079EC" w:rsidRPr="00F93B6A">
        <w:rPr>
          <w:rFonts w:ascii="Times New Roman" w:hAnsi="Times New Roman" w:cs="Times New Roman"/>
          <w:i/>
          <w:iCs/>
        </w:rPr>
        <w:t xml:space="preserve"> </w:t>
      </w:r>
      <w:r w:rsidR="00F079EC" w:rsidRPr="00F93B6A">
        <w:rPr>
          <w:rFonts w:ascii="Times New Roman" w:hAnsi="Times New Roman" w:cs="Times New Roman"/>
        </w:rPr>
        <w:t xml:space="preserve">was much less frequent than </w:t>
      </w:r>
      <w:r w:rsidR="00F079EC" w:rsidRPr="00F93B6A">
        <w:rPr>
          <w:rFonts w:ascii="Times New Roman" w:hAnsi="Times New Roman" w:cs="Times New Roman"/>
          <w:i/>
          <w:iCs/>
        </w:rPr>
        <w:t>we</w:t>
      </w:r>
      <w:r w:rsidR="00F079EC" w:rsidRPr="00F93B6A">
        <w:rPr>
          <w:rFonts w:ascii="Times New Roman" w:hAnsi="Times New Roman" w:cs="Times New Roman"/>
        </w:rPr>
        <w:t>, which tends to take on the subject position, indicating that the CCGs were more likely to present themselves as doers of actions rather than as having actions performed on them.</w:t>
      </w:r>
      <w:r w:rsidR="00F079EC" w:rsidRPr="00F93B6A">
        <w:rPr>
          <w:rStyle w:val="FootnoteReference"/>
          <w:rFonts w:ascii="Times New Roman" w:hAnsi="Times New Roman" w:cs="Times New Roman"/>
        </w:rPr>
        <w:footnoteReference w:id="2"/>
      </w:r>
      <w:r w:rsidR="00F079EC" w:rsidRPr="00F93B6A">
        <w:rPr>
          <w:rFonts w:ascii="Times New Roman" w:hAnsi="Times New Roman" w:cs="Times New Roman"/>
        </w:rPr>
        <w:t xml:space="preserve"> </w:t>
      </w:r>
    </w:p>
    <w:p w14:paraId="03953879" w14:textId="102ACDD4" w:rsidR="00F079EC" w:rsidRPr="00F93B6A" w:rsidRDefault="00F079EC" w:rsidP="00F93B6A">
      <w:pPr>
        <w:spacing w:line="276" w:lineRule="auto"/>
        <w:rPr>
          <w:rFonts w:ascii="Times New Roman" w:hAnsi="Times New Roman" w:cs="Times New Roman"/>
        </w:rPr>
      </w:pPr>
      <w:r w:rsidRPr="00F93B6A">
        <w:rPr>
          <w:rFonts w:ascii="Times New Roman" w:hAnsi="Times New Roman" w:cs="Times New Roman"/>
        </w:rPr>
        <w:tab/>
      </w:r>
      <w:r w:rsidR="00B2062F">
        <w:rPr>
          <w:rFonts w:ascii="Times New Roman" w:hAnsi="Times New Roman" w:cs="Times New Roman"/>
        </w:rPr>
        <w:t>W</w:t>
      </w:r>
      <w:r w:rsidRPr="00F93B6A">
        <w:rPr>
          <w:rFonts w:ascii="Times New Roman" w:hAnsi="Times New Roman" w:cs="Times New Roman"/>
        </w:rPr>
        <w:t xml:space="preserve">e </w:t>
      </w:r>
      <w:r w:rsidR="00B2062F">
        <w:rPr>
          <w:rFonts w:ascii="Times New Roman" w:hAnsi="Times New Roman" w:cs="Times New Roman"/>
        </w:rPr>
        <w:t xml:space="preserve">then </w:t>
      </w:r>
      <w:r w:rsidRPr="00F93B6A">
        <w:rPr>
          <w:rFonts w:ascii="Times New Roman" w:hAnsi="Times New Roman" w:cs="Times New Roman"/>
        </w:rPr>
        <w:t xml:space="preserve">obtained a list of all right-sided collocates of </w:t>
      </w:r>
      <w:r w:rsidRPr="00F93B6A">
        <w:rPr>
          <w:rFonts w:ascii="Times New Roman" w:hAnsi="Times New Roman" w:cs="Times New Roman"/>
          <w:i/>
          <w:iCs/>
        </w:rPr>
        <w:t>we</w:t>
      </w:r>
      <w:r w:rsidRPr="00F93B6A">
        <w:rPr>
          <w:rFonts w:ascii="Times New Roman" w:hAnsi="Times New Roman" w:cs="Times New Roman"/>
        </w:rPr>
        <w:t>,</w:t>
      </w:r>
      <w:r w:rsidRPr="00F93B6A">
        <w:rPr>
          <w:rFonts w:ascii="Times New Roman" w:hAnsi="Times New Roman" w:cs="Times New Roman"/>
          <w:i/>
          <w:iCs/>
        </w:rPr>
        <w:t xml:space="preserve"> </w:t>
      </w:r>
      <w:r w:rsidRPr="00F93B6A">
        <w:rPr>
          <w:rFonts w:ascii="Times New Roman" w:hAnsi="Times New Roman" w:cs="Times New Roman"/>
        </w:rPr>
        <w:t>occurring in the five words following the node (otherwise expressed as R1-R5) at least five times across the corpus. We ranked the resulting collocates using the cubed version of the Mutual Information statistic (MI</w:t>
      </w:r>
      <w:r w:rsidRPr="00F93B6A">
        <w:rPr>
          <w:rFonts w:ascii="Times New Roman" w:hAnsi="Times New Roman" w:cs="Times New Roman"/>
          <w:vertAlign w:val="superscript"/>
        </w:rPr>
        <w:t>3</w:t>
      </w:r>
      <w:r w:rsidRPr="00F93B6A">
        <w:rPr>
          <w:rFonts w:ascii="Times New Roman" w:hAnsi="Times New Roman" w:cs="Times New Roman"/>
        </w:rPr>
        <w:t xml:space="preserve">). </w:t>
      </w:r>
      <w:r w:rsidR="00B2062F">
        <w:rPr>
          <w:rFonts w:ascii="Times New Roman" w:hAnsi="Times New Roman" w:cs="Times New Roman"/>
        </w:rPr>
        <w:t>With</w:t>
      </w:r>
      <w:r w:rsidR="006D5312" w:rsidRPr="00F93B6A">
        <w:rPr>
          <w:rFonts w:ascii="Times New Roman" w:hAnsi="Times New Roman" w:cs="Times New Roman"/>
        </w:rPr>
        <w:t xml:space="preserve"> tr</w:t>
      </w:r>
      <w:r w:rsidRPr="00F93B6A">
        <w:rPr>
          <w:rFonts w:ascii="Times New Roman" w:hAnsi="Times New Roman" w:cs="Times New Roman"/>
        </w:rPr>
        <w:t>aditional MI</w:t>
      </w:r>
      <w:r w:rsidR="006D5312" w:rsidRPr="00F93B6A">
        <w:rPr>
          <w:rFonts w:ascii="Times New Roman" w:hAnsi="Times New Roman" w:cs="Times New Roman"/>
        </w:rPr>
        <w:t>,</w:t>
      </w:r>
      <w:r w:rsidRPr="00F93B6A">
        <w:rPr>
          <w:rFonts w:ascii="Times New Roman" w:hAnsi="Times New Roman" w:cs="Times New Roman"/>
        </w:rPr>
        <w:t xml:space="preserve"> collocation strength</w:t>
      </w:r>
      <w:r w:rsidR="006D5312" w:rsidRPr="00F93B6A">
        <w:rPr>
          <w:rFonts w:ascii="Times New Roman" w:hAnsi="Times New Roman" w:cs="Times New Roman"/>
        </w:rPr>
        <w:t xml:space="preserve"> is determined</w:t>
      </w:r>
      <w:r w:rsidRPr="00F93B6A">
        <w:rPr>
          <w:rFonts w:ascii="Times New Roman" w:hAnsi="Times New Roman" w:cs="Times New Roman"/>
        </w:rPr>
        <w:t xml:space="preserve"> </w:t>
      </w:r>
      <w:r w:rsidR="006D5312" w:rsidRPr="00F93B6A">
        <w:rPr>
          <w:rFonts w:ascii="Times New Roman" w:hAnsi="Times New Roman" w:cs="Times New Roman"/>
        </w:rPr>
        <w:t>through a</w:t>
      </w:r>
      <w:r w:rsidRPr="00F93B6A">
        <w:rPr>
          <w:rFonts w:ascii="Times New Roman" w:hAnsi="Times New Roman" w:cs="Times New Roman"/>
        </w:rPr>
        <w:t xml:space="preserve"> compari</w:t>
      </w:r>
      <w:r w:rsidR="006D5312" w:rsidRPr="00F93B6A">
        <w:rPr>
          <w:rFonts w:ascii="Times New Roman" w:hAnsi="Times New Roman" w:cs="Times New Roman"/>
        </w:rPr>
        <w:t>son</w:t>
      </w:r>
      <w:r w:rsidRPr="00F93B6A">
        <w:rPr>
          <w:rFonts w:ascii="Times New Roman" w:hAnsi="Times New Roman" w:cs="Times New Roman"/>
        </w:rPr>
        <w:t xml:space="preserve"> </w:t>
      </w:r>
      <w:r w:rsidR="006D5312" w:rsidRPr="00F93B6A">
        <w:rPr>
          <w:rFonts w:ascii="Times New Roman" w:hAnsi="Times New Roman" w:cs="Times New Roman"/>
        </w:rPr>
        <w:t xml:space="preserve">of </w:t>
      </w:r>
      <w:r w:rsidRPr="00F93B6A">
        <w:rPr>
          <w:rFonts w:ascii="Times New Roman" w:hAnsi="Times New Roman" w:cs="Times New Roman"/>
        </w:rPr>
        <w:t>the actual frequency of collocational pairings against their ‘expected’ frequency, given the frequency of each word relative to the overall size of the corpus. The difference between the actual and expected frequenc</w:t>
      </w:r>
      <w:r w:rsidR="006D5312" w:rsidRPr="00F93B6A">
        <w:rPr>
          <w:rFonts w:ascii="Times New Roman" w:hAnsi="Times New Roman" w:cs="Times New Roman"/>
        </w:rPr>
        <w:t>ies</w:t>
      </w:r>
      <w:r w:rsidRPr="00F93B6A">
        <w:rPr>
          <w:rFonts w:ascii="Times New Roman" w:hAnsi="Times New Roman" w:cs="Times New Roman"/>
        </w:rPr>
        <w:t xml:space="preserve"> of collocation is then converted into a</w:t>
      </w:r>
      <w:r w:rsidR="00B2062F">
        <w:rPr>
          <w:rFonts w:ascii="Times New Roman" w:hAnsi="Times New Roman" w:cs="Times New Roman"/>
        </w:rPr>
        <w:t>n MI</w:t>
      </w:r>
      <w:r w:rsidRPr="00F93B6A">
        <w:rPr>
          <w:rFonts w:ascii="Times New Roman" w:hAnsi="Times New Roman" w:cs="Times New Roman"/>
        </w:rPr>
        <w:t xml:space="preserve"> score, with stronger collocational pairings</w:t>
      </w:r>
      <w:r w:rsidR="006D5312" w:rsidRPr="00F93B6A">
        <w:rPr>
          <w:rFonts w:ascii="Times New Roman" w:hAnsi="Times New Roman" w:cs="Times New Roman"/>
        </w:rPr>
        <w:t xml:space="preserve"> assigned higher scores</w:t>
      </w:r>
      <w:r w:rsidRPr="00F93B6A">
        <w:rPr>
          <w:rFonts w:ascii="Times New Roman" w:hAnsi="Times New Roman" w:cs="Times New Roman"/>
        </w:rPr>
        <w:t xml:space="preserve">. We selected the cubed version of </w:t>
      </w:r>
      <w:r w:rsidR="00B2062F">
        <w:rPr>
          <w:rFonts w:ascii="Times New Roman" w:hAnsi="Times New Roman" w:cs="Times New Roman"/>
        </w:rPr>
        <w:t>MI</w:t>
      </w:r>
      <w:r w:rsidRPr="00F93B6A">
        <w:rPr>
          <w:rFonts w:ascii="Times New Roman" w:hAnsi="Times New Roman" w:cs="Times New Roman"/>
        </w:rPr>
        <w:t xml:space="preserve"> because, in contrast to </w:t>
      </w:r>
      <w:r w:rsidR="00B2062F">
        <w:rPr>
          <w:rFonts w:ascii="Times New Roman" w:hAnsi="Times New Roman" w:cs="Times New Roman"/>
        </w:rPr>
        <w:t xml:space="preserve">the </w:t>
      </w:r>
      <w:r w:rsidRPr="00F93B6A">
        <w:rPr>
          <w:rFonts w:ascii="Times New Roman" w:hAnsi="Times New Roman" w:cs="Times New Roman"/>
        </w:rPr>
        <w:t xml:space="preserve">traditional </w:t>
      </w:r>
      <w:r w:rsidR="00B2062F">
        <w:rPr>
          <w:rFonts w:ascii="Times New Roman" w:hAnsi="Times New Roman" w:cs="Times New Roman"/>
        </w:rPr>
        <w:t>form</w:t>
      </w:r>
      <w:r w:rsidRPr="00F93B6A">
        <w:rPr>
          <w:rFonts w:ascii="Times New Roman" w:hAnsi="Times New Roman" w:cs="Times New Roman"/>
        </w:rPr>
        <w:t xml:space="preserve"> which tends to emphasize exclusive</w:t>
      </w:r>
      <w:r w:rsidR="00B2062F">
        <w:rPr>
          <w:rFonts w:ascii="Times New Roman" w:hAnsi="Times New Roman" w:cs="Times New Roman"/>
        </w:rPr>
        <w:t xml:space="preserve"> and</w:t>
      </w:r>
      <w:r w:rsidRPr="00F93B6A">
        <w:rPr>
          <w:rFonts w:ascii="Times New Roman" w:hAnsi="Times New Roman" w:cs="Times New Roman"/>
        </w:rPr>
        <w:t xml:space="preserve"> low-frequency word combinations, MI</w:t>
      </w:r>
      <w:r w:rsidRPr="00F93B6A">
        <w:rPr>
          <w:rFonts w:ascii="Times New Roman" w:hAnsi="Times New Roman" w:cs="Times New Roman"/>
          <w:vertAlign w:val="superscript"/>
        </w:rPr>
        <w:t>3</w:t>
      </w:r>
      <w:r w:rsidRPr="00F93B6A">
        <w:rPr>
          <w:rFonts w:ascii="Times New Roman" w:hAnsi="Times New Roman" w:cs="Times New Roman"/>
        </w:rPr>
        <w:t xml:space="preserve"> favours </w:t>
      </w:r>
      <w:r w:rsidR="00B2062F">
        <w:rPr>
          <w:rFonts w:ascii="Times New Roman" w:hAnsi="Times New Roman" w:cs="Times New Roman"/>
        </w:rPr>
        <w:t xml:space="preserve">higher frequency </w:t>
      </w:r>
      <w:r w:rsidRPr="00F93B6A">
        <w:rPr>
          <w:rFonts w:ascii="Times New Roman" w:hAnsi="Times New Roman" w:cs="Times New Roman"/>
        </w:rPr>
        <w:t>pairings which tend to be more established in the discourse</w:t>
      </w:r>
      <w:r w:rsidR="00B2062F">
        <w:rPr>
          <w:rFonts w:ascii="Times New Roman" w:hAnsi="Times New Roman" w:cs="Times New Roman"/>
        </w:rPr>
        <w:t>.</w:t>
      </w:r>
      <w:r w:rsidRPr="00F93B6A">
        <w:rPr>
          <w:rFonts w:ascii="Times New Roman" w:hAnsi="Times New Roman" w:cs="Times New Roman"/>
        </w:rPr>
        <w:t xml:space="preserve"> </w:t>
      </w:r>
    </w:p>
    <w:p w14:paraId="42AFFBF1" w14:textId="2E66AC7E" w:rsidR="000C6289" w:rsidRPr="00F93B6A" w:rsidRDefault="00F079EC" w:rsidP="000C6289">
      <w:pPr>
        <w:spacing w:line="276" w:lineRule="auto"/>
        <w:ind w:firstLine="720"/>
        <w:rPr>
          <w:rFonts w:ascii="Times New Roman" w:hAnsi="Times New Roman" w:cs="Times New Roman"/>
        </w:rPr>
      </w:pPr>
      <w:r w:rsidRPr="00F93B6A">
        <w:rPr>
          <w:rFonts w:ascii="Times New Roman" w:hAnsi="Times New Roman" w:cs="Times New Roman"/>
        </w:rPr>
        <w:t xml:space="preserve">To focus on transitivity choices, we distilled our list of collocates so that it only contained verbs (including lexical and (modal) auxiliary verbs). To ensure that the </w:t>
      </w:r>
      <w:r w:rsidR="00B2062F">
        <w:rPr>
          <w:rFonts w:ascii="Times New Roman" w:hAnsi="Times New Roman" w:cs="Times New Roman"/>
        </w:rPr>
        <w:t>collocates</w:t>
      </w:r>
      <w:r w:rsidR="00B2062F" w:rsidRPr="00F93B6A">
        <w:rPr>
          <w:rFonts w:ascii="Times New Roman" w:hAnsi="Times New Roman" w:cs="Times New Roman"/>
        </w:rPr>
        <w:t xml:space="preserve"> </w:t>
      </w:r>
      <w:r w:rsidRPr="00F93B6A">
        <w:rPr>
          <w:rFonts w:ascii="Times New Roman" w:hAnsi="Times New Roman" w:cs="Times New Roman"/>
        </w:rPr>
        <w:t>included did indeed function as verbs in at least half of their uses, we analysed a random sample of 100 uses of each collocate.</w:t>
      </w:r>
      <w:r w:rsidRPr="00F93B6A">
        <w:rPr>
          <w:rStyle w:val="FootnoteReference"/>
          <w:rFonts w:ascii="Times New Roman" w:hAnsi="Times New Roman" w:cs="Times New Roman"/>
        </w:rPr>
        <w:footnoteReference w:id="3"/>
      </w:r>
      <w:r w:rsidRPr="00F93B6A">
        <w:rPr>
          <w:rFonts w:ascii="Times New Roman" w:hAnsi="Times New Roman" w:cs="Times New Roman"/>
        </w:rPr>
        <w:t xml:space="preserve"> In this analysis</w:t>
      </w:r>
      <w:r w:rsidR="00E36C76">
        <w:rPr>
          <w:rFonts w:ascii="Times New Roman" w:hAnsi="Times New Roman" w:cs="Times New Roman"/>
        </w:rPr>
        <w:t>,</w:t>
      </w:r>
      <w:r w:rsidRPr="00F93B6A">
        <w:rPr>
          <w:rFonts w:ascii="Times New Roman" w:hAnsi="Times New Roman" w:cs="Times New Roman"/>
        </w:rPr>
        <w:t xml:space="preserve"> we focus on the top thirty collocates, ranked by MI</w:t>
      </w:r>
      <w:r w:rsidRPr="00F93B6A">
        <w:rPr>
          <w:rFonts w:ascii="Times New Roman" w:hAnsi="Times New Roman" w:cs="Times New Roman"/>
          <w:vertAlign w:val="superscript"/>
        </w:rPr>
        <w:t>3</w:t>
      </w:r>
      <w:r w:rsidR="00D745C2">
        <w:rPr>
          <w:rFonts w:ascii="Times New Roman" w:hAnsi="Times New Roman" w:cs="Times New Roman"/>
        </w:rPr>
        <w:t xml:space="preserve">. </w:t>
      </w:r>
      <w:r w:rsidRPr="00F93B6A">
        <w:rPr>
          <w:rFonts w:ascii="Times New Roman" w:hAnsi="Times New Roman" w:cs="Times New Roman"/>
        </w:rPr>
        <w:t xml:space="preserve">This cut-off seemed to provide a good balance between giving good coverage of processes for our analysis and not </w:t>
      </w:r>
      <w:r w:rsidR="006D5312" w:rsidRPr="00F93B6A">
        <w:rPr>
          <w:rFonts w:ascii="Times New Roman" w:hAnsi="Times New Roman" w:cs="Times New Roman"/>
        </w:rPr>
        <w:t>giving</w:t>
      </w:r>
      <w:r w:rsidRPr="00F93B6A">
        <w:rPr>
          <w:rFonts w:ascii="Times New Roman" w:hAnsi="Times New Roman" w:cs="Times New Roman"/>
        </w:rPr>
        <w:t xml:space="preserve"> too m</w:t>
      </w:r>
      <w:r w:rsidR="006D5312" w:rsidRPr="00F93B6A">
        <w:rPr>
          <w:rFonts w:ascii="Times New Roman" w:hAnsi="Times New Roman" w:cs="Times New Roman"/>
        </w:rPr>
        <w:t>any collocates</w:t>
      </w:r>
      <w:r w:rsidRPr="00F93B6A">
        <w:rPr>
          <w:rFonts w:ascii="Times New Roman" w:hAnsi="Times New Roman" w:cs="Times New Roman"/>
        </w:rPr>
        <w:t xml:space="preserve"> to analyse at the same time (adding </w:t>
      </w:r>
      <w:r w:rsidR="006D5312" w:rsidRPr="00F93B6A">
        <w:rPr>
          <w:rFonts w:ascii="Times New Roman" w:hAnsi="Times New Roman" w:cs="Times New Roman"/>
        </w:rPr>
        <w:t xml:space="preserve">another </w:t>
      </w:r>
      <w:r w:rsidRPr="00F93B6A">
        <w:rPr>
          <w:rFonts w:ascii="Times New Roman" w:hAnsi="Times New Roman" w:cs="Times New Roman"/>
        </w:rPr>
        <w:t>ten collocates did not reveal any patterns that were substantially different from those already represented by the top thirty).</w:t>
      </w:r>
    </w:p>
    <w:p w14:paraId="4DBFF25B" w14:textId="7F696C62" w:rsidR="00F079EC" w:rsidRPr="00F93B6A" w:rsidRDefault="00F079EC" w:rsidP="00F93B6A">
      <w:pPr>
        <w:spacing w:line="276" w:lineRule="auto"/>
        <w:ind w:firstLine="720"/>
        <w:rPr>
          <w:rFonts w:ascii="Times New Roman" w:hAnsi="Times New Roman" w:cs="Times New Roman"/>
        </w:rPr>
      </w:pPr>
      <w:r w:rsidRPr="00F93B6A">
        <w:rPr>
          <w:rFonts w:ascii="Times New Roman" w:hAnsi="Times New Roman" w:cs="Times New Roman"/>
        </w:rPr>
        <w:lastRenderedPageBreak/>
        <w:t>The next step in our procedure was more qualitative and involved analysing the collocates in Table 1</w:t>
      </w:r>
      <w:r w:rsidR="00B15D46">
        <w:rPr>
          <w:rFonts w:ascii="Times New Roman" w:hAnsi="Times New Roman" w:cs="Times New Roman"/>
        </w:rPr>
        <w:t xml:space="preserve"> (next section)</w:t>
      </w:r>
      <w:r w:rsidRPr="00F93B6A">
        <w:rPr>
          <w:rFonts w:ascii="Times New Roman" w:hAnsi="Times New Roman" w:cs="Times New Roman"/>
        </w:rPr>
        <w:t xml:space="preserve"> in their original contexts of use through concordance. </w:t>
      </w:r>
      <w:proofErr w:type="spellStart"/>
      <w:r w:rsidR="007C2487" w:rsidRPr="007C2487">
        <w:rPr>
          <w:rFonts w:ascii="Times New Roman" w:hAnsi="Times New Roman" w:cs="Times New Roman"/>
        </w:rPr>
        <w:t>Concordancing</w:t>
      </w:r>
      <w:proofErr w:type="spellEnd"/>
      <w:r w:rsidR="007C2487" w:rsidRPr="007C2487">
        <w:rPr>
          <w:rFonts w:ascii="Times New Roman" w:hAnsi="Times New Roman" w:cs="Times New Roman"/>
        </w:rPr>
        <w:t xml:space="preserve"> is essentially a way of viewing corpus data that allows the analyst to study every occurrence of a user-determined word or phrase</w:t>
      </w:r>
      <w:r w:rsidR="007C2487">
        <w:rPr>
          <w:rFonts w:ascii="Times New Roman" w:hAnsi="Times New Roman" w:cs="Times New Roman"/>
        </w:rPr>
        <w:t xml:space="preserve"> (including collocational pairings)</w:t>
      </w:r>
      <w:r w:rsidR="007C2487" w:rsidRPr="007C2487">
        <w:rPr>
          <w:rFonts w:ascii="Times New Roman" w:hAnsi="Times New Roman" w:cs="Times New Roman"/>
        </w:rPr>
        <w:t xml:space="preserve"> in the corpus within its wider contexts of use. With the search-word running down the centre of the screen and a few words of context displayed to the left and right, the concordance output provides a way for the analysts to examine patterns of use that might be less obvious during linear, left-to-right readings of the texts in the corpus.</w:t>
      </w:r>
      <w:r w:rsidR="007C2487">
        <w:rPr>
          <w:rFonts w:ascii="Times New Roman" w:hAnsi="Times New Roman" w:cs="Times New Roman"/>
        </w:rPr>
        <w:t xml:space="preserve"> </w:t>
      </w:r>
      <w:r w:rsidRPr="00F93B6A">
        <w:rPr>
          <w:rFonts w:ascii="Times New Roman" w:hAnsi="Times New Roman" w:cs="Times New Roman"/>
        </w:rPr>
        <w:t>Based on analysis of a random sample of 100 uses of each collocate, we set out to identify patterns in the types of processes that the CCGs performed, as well as in the ways that they represented these</w:t>
      </w:r>
      <w:r w:rsidR="006D5312" w:rsidRPr="00F93B6A">
        <w:rPr>
          <w:rFonts w:ascii="Times New Roman" w:hAnsi="Times New Roman" w:cs="Times New Roman"/>
        </w:rPr>
        <w:t xml:space="preserve">, including in terms of </w:t>
      </w:r>
      <w:r w:rsidR="005E1EA0" w:rsidRPr="00F93B6A">
        <w:rPr>
          <w:rFonts w:ascii="Times New Roman" w:hAnsi="Times New Roman" w:cs="Times New Roman"/>
        </w:rPr>
        <w:t>participants and circumstances</w:t>
      </w:r>
      <w:r w:rsidR="006D5312" w:rsidRPr="00F93B6A">
        <w:rPr>
          <w:rFonts w:ascii="Times New Roman" w:hAnsi="Times New Roman" w:cs="Times New Roman"/>
        </w:rPr>
        <w:t>.</w:t>
      </w:r>
      <w:r w:rsidRPr="00F93B6A">
        <w:rPr>
          <w:rFonts w:ascii="Times New Roman" w:hAnsi="Times New Roman" w:cs="Times New Roman"/>
        </w:rPr>
        <w:t xml:space="preserve"> Here we drew upon concepts </w:t>
      </w:r>
      <w:r w:rsidR="00E36C76">
        <w:rPr>
          <w:rFonts w:ascii="Times New Roman" w:hAnsi="Times New Roman" w:cs="Times New Roman"/>
        </w:rPr>
        <w:t xml:space="preserve">from </w:t>
      </w:r>
      <w:r w:rsidR="00520C32">
        <w:rPr>
          <w:rFonts w:ascii="Times New Roman" w:hAnsi="Times New Roman" w:cs="Times New Roman"/>
        </w:rPr>
        <w:t>Systemic Functional Linguistics (</w:t>
      </w:r>
      <w:r w:rsidR="006D5312" w:rsidRPr="00F93B6A">
        <w:rPr>
          <w:rFonts w:ascii="Times New Roman" w:hAnsi="Times New Roman" w:cs="Times New Roman"/>
        </w:rPr>
        <w:t>SFL</w:t>
      </w:r>
      <w:r w:rsidR="00520C32">
        <w:rPr>
          <w:rFonts w:ascii="Times New Roman" w:hAnsi="Times New Roman" w:cs="Times New Roman"/>
        </w:rPr>
        <w:t>)</w:t>
      </w:r>
      <w:r w:rsidR="006D5312" w:rsidRPr="00F93B6A">
        <w:rPr>
          <w:rFonts w:ascii="Times New Roman" w:hAnsi="Times New Roman" w:cs="Times New Roman"/>
        </w:rPr>
        <w:t>, as well as</w:t>
      </w:r>
      <w:r w:rsidRPr="00F93B6A">
        <w:rPr>
          <w:rFonts w:ascii="Times New Roman" w:hAnsi="Times New Roman" w:cs="Times New Roman"/>
        </w:rPr>
        <w:t xml:space="preserve"> insights from existing research on advertising and critical literature on marketisation. </w:t>
      </w:r>
      <w:r w:rsidR="003A010A">
        <w:rPr>
          <w:rFonts w:ascii="Times New Roman" w:hAnsi="Times New Roman" w:cs="Times New Roman"/>
        </w:rPr>
        <w:t>T</w:t>
      </w:r>
      <w:r w:rsidRPr="00F93B6A">
        <w:rPr>
          <w:rFonts w:ascii="Times New Roman" w:hAnsi="Times New Roman" w:cs="Times New Roman"/>
        </w:rPr>
        <w:t>o ascertain patterns pertaining to the representation of participants and circumstances of these processes, we also dr</w:t>
      </w:r>
      <w:r w:rsidR="00520C32">
        <w:rPr>
          <w:rFonts w:ascii="Times New Roman" w:hAnsi="Times New Roman" w:cs="Times New Roman"/>
        </w:rPr>
        <w:t>e</w:t>
      </w:r>
      <w:r w:rsidRPr="00F93B6A">
        <w:rPr>
          <w:rFonts w:ascii="Times New Roman" w:hAnsi="Times New Roman" w:cs="Times New Roman"/>
        </w:rPr>
        <w:t xml:space="preserve">w, where beneficial, on information about </w:t>
      </w:r>
      <w:r w:rsidR="005E1EA0" w:rsidRPr="00F93B6A">
        <w:rPr>
          <w:rFonts w:ascii="Times New Roman" w:hAnsi="Times New Roman" w:cs="Times New Roman"/>
        </w:rPr>
        <w:t xml:space="preserve">the </w:t>
      </w:r>
      <w:r w:rsidR="00B15D46">
        <w:rPr>
          <w:rFonts w:ascii="Times New Roman" w:hAnsi="Times New Roman" w:cs="Times New Roman"/>
        </w:rPr>
        <w:t xml:space="preserve">other </w:t>
      </w:r>
      <w:r w:rsidRPr="00F93B6A">
        <w:rPr>
          <w:rFonts w:ascii="Times New Roman" w:hAnsi="Times New Roman" w:cs="Times New Roman"/>
        </w:rPr>
        <w:t>noun</w:t>
      </w:r>
      <w:r w:rsidR="005E1EA0" w:rsidRPr="00F93B6A">
        <w:rPr>
          <w:rFonts w:ascii="Times New Roman" w:hAnsi="Times New Roman" w:cs="Times New Roman"/>
        </w:rPr>
        <w:t>,</w:t>
      </w:r>
      <w:r w:rsidRPr="00F93B6A">
        <w:rPr>
          <w:rFonts w:ascii="Times New Roman" w:hAnsi="Times New Roman" w:cs="Times New Roman"/>
        </w:rPr>
        <w:t xml:space="preserve"> adjective and adverbial collocates</w:t>
      </w:r>
      <w:r w:rsidR="005E1EA0" w:rsidRPr="00F93B6A">
        <w:rPr>
          <w:rFonts w:ascii="Times New Roman" w:hAnsi="Times New Roman" w:cs="Times New Roman"/>
        </w:rPr>
        <w:t xml:space="preserve"> of the processes represented in the websites</w:t>
      </w:r>
      <w:r w:rsidRPr="00F93B6A">
        <w:rPr>
          <w:rFonts w:ascii="Times New Roman" w:hAnsi="Times New Roman" w:cs="Times New Roman"/>
        </w:rPr>
        <w:t>.</w:t>
      </w:r>
      <w:r w:rsidR="005E1EA0" w:rsidRPr="00F93B6A">
        <w:rPr>
          <w:rFonts w:ascii="Times New Roman" w:hAnsi="Times New Roman" w:cs="Times New Roman"/>
        </w:rPr>
        <w:t xml:space="preserve"> </w:t>
      </w:r>
      <w:r w:rsidR="00B15D46">
        <w:rPr>
          <w:rFonts w:ascii="Times New Roman" w:hAnsi="Times New Roman" w:cs="Times New Roman"/>
        </w:rPr>
        <w:t xml:space="preserve">In this sense, transitivity provides the starting point for our </w:t>
      </w:r>
      <w:proofErr w:type="gramStart"/>
      <w:r w:rsidR="00B15D46">
        <w:rPr>
          <w:rFonts w:ascii="Times New Roman" w:hAnsi="Times New Roman" w:cs="Times New Roman"/>
        </w:rPr>
        <w:t>analysis</w:t>
      </w:r>
      <w:proofErr w:type="gramEnd"/>
      <w:r w:rsidR="00B15D46">
        <w:rPr>
          <w:rFonts w:ascii="Times New Roman" w:hAnsi="Times New Roman" w:cs="Times New Roman"/>
        </w:rPr>
        <w:t xml:space="preserve"> but our analytical gaze is not restricted to transitivity choices alone in considering how the CCGs represent themselves</w:t>
      </w:r>
      <w:r w:rsidR="00A0465E">
        <w:rPr>
          <w:rFonts w:ascii="Times New Roman" w:hAnsi="Times New Roman" w:cs="Times New Roman"/>
        </w:rPr>
        <w:t xml:space="preserve"> and their actions. Both </w:t>
      </w:r>
      <w:r w:rsidR="00520C32">
        <w:rPr>
          <w:rFonts w:ascii="Times New Roman" w:hAnsi="Times New Roman" w:cs="Times New Roman"/>
        </w:rPr>
        <w:t>authors</w:t>
      </w:r>
      <w:r w:rsidR="00A0465E">
        <w:rPr>
          <w:rFonts w:ascii="Times New Roman" w:hAnsi="Times New Roman" w:cs="Times New Roman"/>
        </w:rPr>
        <w:t xml:space="preserve"> coded the samples independently for representational patterns before comparing findings and agreeing on shared interpretations. </w:t>
      </w:r>
    </w:p>
    <w:p w14:paraId="26361914" w14:textId="77777777" w:rsidR="003A010A" w:rsidRPr="00F93B6A" w:rsidRDefault="003A010A" w:rsidP="00F93B6A">
      <w:pPr>
        <w:spacing w:line="276" w:lineRule="auto"/>
        <w:rPr>
          <w:rFonts w:ascii="Times New Roman" w:hAnsi="Times New Roman" w:cs="Times New Roman"/>
        </w:rPr>
      </w:pPr>
    </w:p>
    <w:p w14:paraId="0912C5E8" w14:textId="23AADAB4" w:rsidR="00556C84" w:rsidRPr="00F93B6A" w:rsidRDefault="000838D2" w:rsidP="00F93B6A">
      <w:pPr>
        <w:spacing w:line="276" w:lineRule="auto"/>
        <w:rPr>
          <w:rFonts w:ascii="Times New Roman" w:hAnsi="Times New Roman" w:cs="Times New Roman"/>
          <w:b/>
          <w:bCs/>
        </w:rPr>
      </w:pPr>
      <w:r w:rsidRPr="00F93B6A">
        <w:rPr>
          <w:rFonts w:ascii="Times New Roman" w:hAnsi="Times New Roman" w:cs="Times New Roman"/>
          <w:b/>
          <w:bCs/>
        </w:rPr>
        <w:t xml:space="preserve">4. </w:t>
      </w:r>
      <w:r w:rsidR="00BD4CEE" w:rsidRPr="00F93B6A">
        <w:rPr>
          <w:rFonts w:ascii="Times New Roman" w:hAnsi="Times New Roman" w:cs="Times New Roman"/>
          <w:b/>
          <w:bCs/>
        </w:rPr>
        <w:t>Findings</w:t>
      </w:r>
    </w:p>
    <w:p w14:paraId="3D45525F" w14:textId="2775ECCA" w:rsidR="00D57CDE" w:rsidRPr="00F93B6A" w:rsidRDefault="00D57CDE" w:rsidP="00F93B6A">
      <w:pPr>
        <w:spacing w:line="276" w:lineRule="auto"/>
        <w:rPr>
          <w:rFonts w:ascii="Times New Roman" w:hAnsi="Times New Roman" w:cs="Times New Roman"/>
        </w:rPr>
      </w:pPr>
    </w:p>
    <w:p w14:paraId="7209D8E5" w14:textId="0A6FE85C" w:rsidR="00D57CDE" w:rsidRPr="00F93B6A" w:rsidRDefault="005E1EA0" w:rsidP="00F93B6A">
      <w:pPr>
        <w:spacing w:line="276" w:lineRule="auto"/>
        <w:rPr>
          <w:rFonts w:ascii="Times New Roman" w:hAnsi="Times New Roman" w:cs="Times New Roman"/>
        </w:rPr>
      </w:pPr>
      <w:r w:rsidRPr="00F93B6A">
        <w:rPr>
          <w:rFonts w:ascii="Times New Roman" w:hAnsi="Times New Roman" w:cs="Times New Roman"/>
        </w:rPr>
        <w:t>As noted in the previous section, w</w:t>
      </w:r>
      <w:r w:rsidR="00D57CDE" w:rsidRPr="00F93B6A">
        <w:rPr>
          <w:rFonts w:ascii="Times New Roman" w:hAnsi="Times New Roman" w:cs="Times New Roman"/>
        </w:rPr>
        <w:t xml:space="preserve">e began our analysis by generating </w:t>
      </w:r>
      <w:r w:rsidR="00A7623C" w:rsidRPr="00F93B6A">
        <w:rPr>
          <w:rFonts w:ascii="Times New Roman" w:hAnsi="Times New Roman" w:cs="Times New Roman"/>
        </w:rPr>
        <w:t xml:space="preserve">a list of </w:t>
      </w:r>
      <w:r w:rsidR="00D57CDE" w:rsidRPr="00F93B6A">
        <w:rPr>
          <w:rFonts w:ascii="Times New Roman" w:hAnsi="Times New Roman" w:cs="Times New Roman"/>
        </w:rPr>
        <w:t xml:space="preserve">right-sided collocates (R1-R5) for the pronoun </w:t>
      </w:r>
      <w:r w:rsidR="00D57CDE" w:rsidRPr="00F93B6A">
        <w:rPr>
          <w:rFonts w:ascii="Times New Roman" w:hAnsi="Times New Roman" w:cs="Times New Roman"/>
          <w:i/>
          <w:iCs/>
        </w:rPr>
        <w:t>we</w:t>
      </w:r>
      <w:r w:rsidR="00D57CDE" w:rsidRPr="00F93B6A">
        <w:rPr>
          <w:rFonts w:ascii="Times New Roman" w:hAnsi="Times New Roman" w:cs="Times New Roman"/>
        </w:rPr>
        <w:t xml:space="preserve">. </w:t>
      </w:r>
      <w:r w:rsidR="00367390" w:rsidRPr="00F93B6A">
        <w:rPr>
          <w:rFonts w:ascii="Times New Roman" w:hAnsi="Times New Roman" w:cs="Times New Roman"/>
        </w:rPr>
        <w:t>W</w:t>
      </w:r>
      <w:r w:rsidR="00A7623C" w:rsidRPr="00F93B6A">
        <w:rPr>
          <w:rFonts w:ascii="Times New Roman" w:hAnsi="Times New Roman" w:cs="Times New Roman"/>
        </w:rPr>
        <w:t xml:space="preserve">e then analysed these words in context and filtered the list, keeping only the verb collocates. </w:t>
      </w:r>
      <w:r w:rsidR="00D57CDE" w:rsidRPr="00F93B6A">
        <w:rPr>
          <w:rFonts w:ascii="Times New Roman" w:hAnsi="Times New Roman" w:cs="Times New Roman"/>
        </w:rPr>
        <w:t>The top thirty</w:t>
      </w:r>
      <w:r w:rsidR="00A7623C" w:rsidRPr="00F93B6A">
        <w:rPr>
          <w:rFonts w:ascii="Times New Roman" w:hAnsi="Times New Roman" w:cs="Times New Roman"/>
        </w:rPr>
        <w:t xml:space="preserve"> resultant verb </w:t>
      </w:r>
      <w:r w:rsidR="00D57CDE" w:rsidRPr="00F93B6A">
        <w:rPr>
          <w:rFonts w:ascii="Times New Roman" w:hAnsi="Times New Roman" w:cs="Times New Roman"/>
        </w:rPr>
        <w:t>collocates, ranked by MI</w:t>
      </w:r>
      <w:r w:rsidR="00520C32">
        <w:rPr>
          <w:rFonts w:ascii="Times New Roman" w:hAnsi="Times New Roman" w:cs="Times New Roman"/>
        </w:rPr>
        <w:t>,</w:t>
      </w:r>
      <w:r w:rsidR="00D57CDE" w:rsidRPr="00F93B6A">
        <w:rPr>
          <w:rFonts w:ascii="Times New Roman" w:hAnsi="Times New Roman" w:cs="Times New Roman"/>
          <w:vertAlign w:val="superscript"/>
        </w:rPr>
        <w:t>3</w:t>
      </w:r>
      <w:r w:rsidR="00D57CDE" w:rsidRPr="00F93B6A">
        <w:rPr>
          <w:rFonts w:ascii="Times New Roman" w:hAnsi="Times New Roman" w:cs="Times New Roman"/>
        </w:rPr>
        <w:t xml:space="preserve"> </w:t>
      </w:r>
      <w:proofErr w:type="gramStart"/>
      <w:r w:rsidR="00D57CDE" w:rsidRPr="00F93B6A">
        <w:rPr>
          <w:rFonts w:ascii="Times New Roman" w:hAnsi="Times New Roman" w:cs="Times New Roman"/>
        </w:rPr>
        <w:t>are</w:t>
      </w:r>
      <w:proofErr w:type="gramEnd"/>
      <w:r w:rsidR="00D57CDE" w:rsidRPr="00F93B6A">
        <w:rPr>
          <w:rFonts w:ascii="Times New Roman" w:hAnsi="Times New Roman" w:cs="Times New Roman"/>
        </w:rPr>
        <w:t xml:space="preserve"> displayed in Table </w:t>
      </w:r>
      <w:r w:rsidR="00811E6D" w:rsidRPr="00F93B6A">
        <w:rPr>
          <w:rFonts w:ascii="Times New Roman" w:hAnsi="Times New Roman" w:cs="Times New Roman"/>
        </w:rPr>
        <w:t>1</w:t>
      </w:r>
      <w:r w:rsidR="00D57CDE" w:rsidRPr="00F93B6A">
        <w:rPr>
          <w:rFonts w:ascii="Times New Roman" w:hAnsi="Times New Roman" w:cs="Times New Roman"/>
        </w:rPr>
        <w:t xml:space="preserve">. </w:t>
      </w:r>
    </w:p>
    <w:p w14:paraId="075ABB53" w14:textId="77777777" w:rsidR="00D57CDE" w:rsidRPr="00F93B6A" w:rsidRDefault="00D57CDE" w:rsidP="00F93B6A">
      <w:pPr>
        <w:spacing w:line="276" w:lineRule="auto"/>
        <w:rPr>
          <w:rFonts w:ascii="Times New Roman" w:hAnsi="Times New Roman" w:cs="Times New Roman"/>
        </w:rPr>
      </w:pPr>
    </w:p>
    <w:p w14:paraId="3B5C73EC" w14:textId="38054FB6" w:rsidR="006B6D57" w:rsidRPr="00F93B6A" w:rsidRDefault="001053A2" w:rsidP="00F93B6A">
      <w:pPr>
        <w:spacing w:line="276" w:lineRule="auto"/>
        <w:rPr>
          <w:rFonts w:ascii="Times New Roman" w:hAnsi="Times New Roman" w:cs="Times New Roman"/>
        </w:rPr>
      </w:pPr>
      <w:r w:rsidRPr="00F93B6A">
        <w:rPr>
          <w:rFonts w:ascii="Times New Roman" w:hAnsi="Times New Roman" w:cs="Times New Roman"/>
        </w:rPr>
        <w:t xml:space="preserve">Table </w:t>
      </w:r>
      <w:r w:rsidR="00883B41" w:rsidRPr="00F93B6A">
        <w:rPr>
          <w:rFonts w:ascii="Times New Roman" w:hAnsi="Times New Roman" w:cs="Times New Roman"/>
        </w:rPr>
        <w:t>1</w:t>
      </w:r>
      <w:r w:rsidRPr="00F93B6A">
        <w:rPr>
          <w:rFonts w:ascii="Times New Roman" w:hAnsi="Times New Roman" w:cs="Times New Roman"/>
        </w:rPr>
        <w:t xml:space="preserve">: Top thirty </w:t>
      </w:r>
      <w:r w:rsidR="00A7623C" w:rsidRPr="00F93B6A">
        <w:rPr>
          <w:rFonts w:ascii="Times New Roman" w:hAnsi="Times New Roman" w:cs="Times New Roman"/>
        </w:rPr>
        <w:t xml:space="preserve">verb </w:t>
      </w:r>
      <w:r w:rsidRPr="00F93B6A">
        <w:rPr>
          <w:rFonts w:ascii="Times New Roman" w:hAnsi="Times New Roman" w:cs="Times New Roman"/>
        </w:rPr>
        <w:t xml:space="preserve">collocates of </w:t>
      </w:r>
      <w:r w:rsidRPr="00F93B6A">
        <w:rPr>
          <w:rFonts w:ascii="Times New Roman" w:hAnsi="Times New Roman" w:cs="Times New Roman"/>
          <w:i/>
          <w:iCs/>
        </w:rPr>
        <w:t xml:space="preserve">we </w:t>
      </w:r>
      <w:r w:rsidRPr="00F93B6A">
        <w:rPr>
          <w:rFonts w:ascii="Times New Roman" w:hAnsi="Times New Roman" w:cs="Times New Roman"/>
        </w:rPr>
        <w:t>(R1-R5), ranked by MI</w:t>
      </w:r>
      <w:r w:rsidRPr="00F93B6A">
        <w:rPr>
          <w:rFonts w:ascii="Times New Roman" w:hAnsi="Times New Roman" w:cs="Times New Roman"/>
          <w:vertAlign w:val="superscript"/>
        </w:rPr>
        <w:t>3</w:t>
      </w:r>
    </w:p>
    <w:tbl>
      <w:tblPr>
        <w:tblStyle w:val="TableGrid"/>
        <w:tblW w:w="6027" w:type="dxa"/>
        <w:tblLook w:val="04A0" w:firstRow="1" w:lastRow="0" w:firstColumn="1" w:lastColumn="0" w:noHBand="0" w:noVBand="1"/>
      </w:tblPr>
      <w:tblGrid>
        <w:gridCol w:w="1479"/>
        <w:gridCol w:w="1684"/>
        <w:gridCol w:w="1530"/>
        <w:gridCol w:w="1334"/>
      </w:tblGrid>
      <w:tr w:rsidR="009B451F" w:rsidRPr="00F93B6A" w14:paraId="1EF27040" w14:textId="6AFC108D" w:rsidTr="00883B41">
        <w:tc>
          <w:tcPr>
            <w:tcW w:w="1479" w:type="dxa"/>
          </w:tcPr>
          <w:p w14:paraId="3B976B75" w14:textId="7367CC93" w:rsidR="00883B41" w:rsidRPr="00F93B6A" w:rsidRDefault="00883B41" w:rsidP="00F93B6A">
            <w:pPr>
              <w:spacing w:line="276" w:lineRule="auto"/>
              <w:jc w:val="center"/>
              <w:rPr>
                <w:rFonts w:ascii="Times New Roman" w:hAnsi="Times New Roman" w:cs="Times New Roman"/>
                <w:b/>
                <w:bCs/>
              </w:rPr>
            </w:pPr>
            <w:r w:rsidRPr="00F93B6A">
              <w:rPr>
                <w:rFonts w:ascii="Times New Roman" w:hAnsi="Times New Roman" w:cs="Times New Roman"/>
                <w:b/>
                <w:bCs/>
              </w:rPr>
              <w:t>Rank</w:t>
            </w:r>
          </w:p>
        </w:tc>
        <w:tc>
          <w:tcPr>
            <w:tcW w:w="1684" w:type="dxa"/>
          </w:tcPr>
          <w:p w14:paraId="52B8B60C" w14:textId="164DA3F3" w:rsidR="00883B41" w:rsidRPr="00F93B6A" w:rsidRDefault="00883B41" w:rsidP="00F93B6A">
            <w:pPr>
              <w:spacing w:line="276" w:lineRule="auto"/>
              <w:jc w:val="center"/>
              <w:rPr>
                <w:rFonts w:ascii="Times New Roman" w:hAnsi="Times New Roman" w:cs="Times New Roman"/>
                <w:b/>
                <w:bCs/>
              </w:rPr>
            </w:pPr>
            <w:r w:rsidRPr="00F93B6A">
              <w:rPr>
                <w:rFonts w:ascii="Times New Roman" w:hAnsi="Times New Roman" w:cs="Times New Roman"/>
                <w:b/>
                <w:bCs/>
              </w:rPr>
              <w:t>Word</w:t>
            </w:r>
          </w:p>
        </w:tc>
        <w:tc>
          <w:tcPr>
            <w:tcW w:w="1530" w:type="dxa"/>
          </w:tcPr>
          <w:p w14:paraId="220BD276" w14:textId="548BC941" w:rsidR="00883B41" w:rsidRPr="00F93B6A" w:rsidRDefault="00883B41" w:rsidP="00F93B6A">
            <w:pPr>
              <w:spacing w:line="276" w:lineRule="auto"/>
              <w:jc w:val="center"/>
              <w:rPr>
                <w:rFonts w:ascii="Times New Roman" w:hAnsi="Times New Roman" w:cs="Times New Roman"/>
                <w:b/>
                <w:bCs/>
              </w:rPr>
            </w:pPr>
            <w:r w:rsidRPr="00F93B6A">
              <w:rPr>
                <w:rFonts w:ascii="Times New Roman" w:hAnsi="Times New Roman" w:cs="Times New Roman"/>
                <w:b/>
                <w:bCs/>
              </w:rPr>
              <w:t>Frequency</w:t>
            </w:r>
          </w:p>
        </w:tc>
        <w:tc>
          <w:tcPr>
            <w:tcW w:w="1334" w:type="dxa"/>
          </w:tcPr>
          <w:p w14:paraId="773E9E6C" w14:textId="60DE0855" w:rsidR="00883B41" w:rsidRPr="00F93B6A" w:rsidRDefault="00883B41" w:rsidP="00F93B6A">
            <w:pPr>
              <w:spacing w:line="276" w:lineRule="auto"/>
              <w:jc w:val="center"/>
              <w:rPr>
                <w:rFonts w:ascii="Times New Roman" w:hAnsi="Times New Roman" w:cs="Times New Roman"/>
                <w:b/>
                <w:bCs/>
              </w:rPr>
            </w:pPr>
            <w:r w:rsidRPr="00F93B6A">
              <w:rPr>
                <w:rFonts w:ascii="Times New Roman" w:hAnsi="Times New Roman" w:cs="Times New Roman"/>
                <w:b/>
                <w:bCs/>
              </w:rPr>
              <w:t>MI</w:t>
            </w:r>
            <w:r w:rsidRPr="00F93B6A">
              <w:rPr>
                <w:rFonts w:ascii="Times New Roman" w:hAnsi="Times New Roman" w:cs="Times New Roman"/>
                <w:b/>
                <w:bCs/>
                <w:vertAlign w:val="superscript"/>
              </w:rPr>
              <w:t>3</w:t>
            </w:r>
          </w:p>
        </w:tc>
      </w:tr>
      <w:tr w:rsidR="009B451F" w:rsidRPr="00F93B6A" w14:paraId="06E490A3" w14:textId="0E6F7C5E" w:rsidTr="00883B41">
        <w:tc>
          <w:tcPr>
            <w:tcW w:w="1479" w:type="dxa"/>
          </w:tcPr>
          <w:p w14:paraId="5F8EEA47" w14:textId="22CE7A73" w:rsidR="00883B41" w:rsidRPr="00F93B6A" w:rsidRDefault="00883B41" w:rsidP="00F93B6A">
            <w:pPr>
              <w:spacing w:line="276" w:lineRule="auto"/>
              <w:jc w:val="center"/>
              <w:rPr>
                <w:rFonts w:ascii="Times New Roman" w:hAnsi="Times New Roman" w:cs="Times New Roman"/>
              </w:rPr>
            </w:pPr>
            <w:r w:rsidRPr="00F93B6A">
              <w:rPr>
                <w:rFonts w:ascii="Times New Roman" w:hAnsi="Times New Roman" w:cs="Times New Roman"/>
              </w:rPr>
              <w:t>1</w:t>
            </w:r>
          </w:p>
        </w:tc>
        <w:tc>
          <w:tcPr>
            <w:tcW w:w="1684" w:type="dxa"/>
          </w:tcPr>
          <w:p w14:paraId="55C90597" w14:textId="2F717A37" w:rsidR="00883B41" w:rsidRPr="00F93B6A" w:rsidRDefault="00883B41" w:rsidP="00F93B6A">
            <w:pPr>
              <w:spacing w:line="276" w:lineRule="auto"/>
              <w:jc w:val="center"/>
              <w:rPr>
                <w:rFonts w:ascii="Times New Roman" w:hAnsi="Times New Roman" w:cs="Times New Roman"/>
                <w:i/>
                <w:iCs/>
              </w:rPr>
            </w:pPr>
            <w:r w:rsidRPr="00F93B6A">
              <w:rPr>
                <w:rFonts w:ascii="Times New Roman" w:hAnsi="Times New Roman" w:cs="Times New Roman"/>
                <w:i/>
                <w:iCs/>
              </w:rPr>
              <w:t>have</w:t>
            </w:r>
          </w:p>
        </w:tc>
        <w:tc>
          <w:tcPr>
            <w:tcW w:w="1530" w:type="dxa"/>
          </w:tcPr>
          <w:p w14:paraId="4482DEA2" w14:textId="635E6B02"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10,052</w:t>
            </w:r>
          </w:p>
        </w:tc>
        <w:tc>
          <w:tcPr>
            <w:tcW w:w="1334" w:type="dxa"/>
          </w:tcPr>
          <w:p w14:paraId="04319614" w14:textId="40F27CC5"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31.35</w:t>
            </w:r>
          </w:p>
        </w:tc>
      </w:tr>
      <w:tr w:rsidR="009B451F" w:rsidRPr="00F93B6A" w14:paraId="13B0D039" w14:textId="14D0180D" w:rsidTr="00883B41">
        <w:tc>
          <w:tcPr>
            <w:tcW w:w="1479" w:type="dxa"/>
          </w:tcPr>
          <w:p w14:paraId="12F91013" w14:textId="2F2E29DE" w:rsidR="00883B41" w:rsidRPr="00F93B6A" w:rsidRDefault="00883B41" w:rsidP="00F93B6A">
            <w:pPr>
              <w:spacing w:line="276" w:lineRule="auto"/>
              <w:jc w:val="center"/>
              <w:rPr>
                <w:rFonts w:ascii="Times New Roman" w:hAnsi="Times New Roman" w:cs="Times New Roman"/>
              </w:rPr>
            </w:pPr>
            <w:r w:rsidRPr="00F93B6A">
              <w:rPr>
                <w:rFonts w:ascii="Times New Roman" w:hAnsi="Times New Roman" w:cs="Times New Roman"/>
              </w:rPr>
              <w:t>2</w:t>
            </w:r>
          </w:p>
        </w:tc>
        <w:tc>
          <w:tcPr>
            <w:tcW w:w="1684" w:type="dxa"/>
          </w:tcPr>
          <w:p w14:paraId="098D7AE2" w14:textId="2F6A5DE8" w:rsidR="00883B41" w:rsidRPr="00F93B6A" w:rsidRDefault="00883B41" w:rsidP="00F93B6A">
            <w:pPr>
              <w:spacing w:line="276" w:lineRule="auto"/>
              <w:jc w:val="center"/>
              <w:rPr>
                <w:rFonts w:ascii="Times New Roman" w:hAnsi="Times New Roman" w:cs="Times New Roman"/>
                <w:i/>
                <w:iCs/>
              </w:rPr>
            </w:pPr>
            <w:r w:rsidRPr="00F93B6A">
              <w:rPr>
                <w:rFonts w:ascii="Times New Roman" w:hAnsi="Times New Roman" w:cs="Times New Roman"/>
                <w:i/>
                <w:iCs/>
              </w:rPr>
              <w:t>are</w:t>
            </w:r>
          </w:p>
        </w:tc>
        <w:tc>
          <w:tcPr>
            <w:tcW w:w="1530" w:type="dxa"/>
          </w:tcPr>
          <w:p w14:paraId="746852A1" w14:textId="5E96317A"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11,681</w:t>
            </w:r>
          </w:p>
        </w:tc>
        <w:tc>
          <w:tcPr>
            <w:tcW w:w="1334" w:type="dxa"/>
          </w:tcPr>
          <w:p w14:paraId="16AD86E9" w14:textId="31A96DE1"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31.28</w:t>
            </w:r>
          </w:p>
        </w:tc>
      </w:tr>
      <w:tr w:rsidR="009B451F" w:rsidRPr="00F93B6A" w14:paraId="232F6C82" w14:textId="7F112615" w:rsidTr="00883B41">
        <w:tc>
          <w:tcPr>
            <w:tcW w:w="1479" w:type="dxa"/>
          </w:tcPr>
          <w:p w14:paraId="744B8DE4" w14:textId="07DA0F7B" w:rsidR="00883B41" w:rsidRPr="00F93B6A" w:rsidRDefault="00883B41" w:rsidP="00F93B6A">
            <w:pPr>
              <w:spacing w:line="276" w:lineRule="auto"/>
              <w:jc w:val="center"/>
              <w:rPr>
                <w:rFonts w:ascii="Times New Roman" w:hAnsi="Times New Roman" w:cs="Times New Roman"/>
              </w:rPr>
            </w:pPr>
            <w:r w:rsidRPr="00F93B6A">
              <w:rPr>
                <w:rFonts w:ascii="Times New Roman" w:hAnsi="Times New Roman" w:cs="Times New Roman"/>
              </w:rPr>
              <w:t>3</w:t>
            </w:r>
          </w:p>
        </w:tc>
        <w:tc>
          <w:tcPr>
            <w:tcW w:w="1684" w:type="dxa"/>
          </w:tcPr>
          <w:p w14:paraId="0130CE69" w14:textId="1D41493F" w:rsidR="00883B41" w:rsidRPr="00F93B6A" w:rsidRDefault="00883B41" w:rsidP="00F93B6A">
            <w:pPr>
              <w:spacing w:line="276" w:lineRule="auto"/>
              <w:jc w:val="center"/>
              <w:rPr>
                <w:rFonts w:ascii="Times New Roman" w:hAnsi="Times New Roman" w:cs="Times New Roman"/>
                <w:i/>
                <w:iCs/>
              </w:rPr>
            </w:pPr>
            <w:r w:rsidRPr="00F93B6A">
              <w:rPr>
                <w:rFonts w:ascii="Times New Roman" w:hAnsi="Times New Roman" w:cs="Times New Roman"/>
                <w:i/>
                <w:iCs/>
              </w:rPr>
              <w:t>want</w:t>
            </w:r>
          </w:p>
        </w:tc>
        <w:tc>
          <w:tcPr>
            <w:tcW w:w="1530" w:type="dxa"/>
          </w:tcPr>
          <w:p w14:paraId="2BD7F698" w14:textId="3626EEFC"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3,325</w:t>
            </w:r>
          </w:p>
        </w:tc>
        <w:tc>
          <w:tcPr>
            <w:tcW w:w="1334" w:type="dxa"/>
          </w:tcPr>
          <w:p w14:paraId="742E6E34" w14:textId="4BE9222F"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29.60</w:t>
            </w:r>
          </w:p>
        </w:tc>
      </w:tr>
      <w:tr w:rsidR="009B451F" w:rsidRPr="00F93B6A" w14:paraId="6905A20D" w14:textId="1ADC7D46" w:rsidTr="00883B41">
        <w:tc>
          <w:tcPr>
            <w:tcW w:w="1479" w:type="dxa"/>
          </w:tcPr>
          <w:p w14:paraId="43C6E69F" w14:textId="24AA3E50" w:rsidR="00883B41" w:rsidRPr="00F93B6A" w:rsidRDefault="00883B41" w:rsidP="00F93B6A">
            <w:pPr>
              <w:spacing w:line="276" w:lineRule="auto"/>
              <w:jc w:val="center"/>
              <w:rPr>
                <w:rFonts w:ascii="Times New Roman" w:hAnsi="Times New Roman" w:cs="Times New Roman"/>
              </w:rPr>
            </w:pPr>
            <w:r w:rsidRPr="00F93B6A">
              <w:rPr>
                <w:rFonts w:ascii="Times New Roman" w:hAnsi="Times New Roman" w:cs="Times New Roman"/>
              </w:rPr>
              <w:t>4</w:t>
            </w:r>
          </w:p>
        </w:tc>
        <w:tc>
          <w:tcPr>
            <w:tcW w:w="1684" w:type="dxa"/>
          </w:tcPr>
          <w:p w14:paraId="6D628A52" w14:textId="1EA16387" w:rsidR="00883B41" w:rsidRPr="00F93B6A" w:rsidRDefault="00883B41" w:rsidP="00F93B6A">
            <w:pPr>
              <w:spacing w:line="276" w:lineRule="auto"/>
              <w:jc w:val="center"/>
              <w:rPr>
                <w:rFonts w:ascii="Times New Roman" w:hAnsi="Times New Roman" w:cs="Times New Roman"/>
                <w:i/>
                <w:iCs/>
              </w:rPr>
            </w:pPr>
            <w:r w:rsidRPr="00F93B6A">
              <w:rPr>
                <w:rFonts w:ascii="Times New Roman" w:hAnsi="Times New Roman" w:cs="Times New Roman"/>
                <w:i/>
                <w:iCs/>
              </w:rPr>
              <w:t>will</w:t>
            </w:r>
          </w:p>
        </w:tc>
        <w:tc>
          <w:tcPr>
            <w:tcW w:w="1530" w:type="dxa"/>
          </w:tcPr>
          <w:p w14:paraId="2E9E26C2" w14:textId="76C82B7C"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6,477</w:t>
            </w:r>
          </w:p>
        </w:tc>
        <w:tc>
          <w:tcPr>
            <w:tcW w:w="1334" w:type="dxa"/>
          </w:tcPr>
          <w:p w14:paraId="166DE9DE" w14:textId="49D14FEC"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29.32</w:t>
            </w:r>
          </w:p>
        </w:tc>
      </w:tr>
      <w:tr w:rsidR="009B451F" w:rsidRPr="00F93B6A" w14:paraId="0CB6CD0E" w14:textId="05C44F3A" w:rsidTr="00883B41">
        <w:tc>
          <w:tcPr>
            <w:tcW w:w="1479" w:type="dxa"/>
          </w:tcPr>
          <w:p w14:paraId="10CD03C0" w14:textId="4C3B98F1" w:rsidR="00883B41" w:rsidRPr="00F93B6A" w:rsidRDefault="00883B41" w:rsidP="00F93B6A">
            <w:pPr>
              <w:spacing w:line="276" w:lineRule="auto"/>
              <w:jc w:val="center"/>
              <w:rPr>
                <w:rFonts w:ascii="Times New Roman" w:hAnsi="Times New Roman" w:cs="Times New Roman"/>
              </w:rPr>
            </w:pPr>
            <w:r w:rsidRPr="00F93B6A">
              <w:rPr>
                <w:rFonts w:ascii="Times New Roman" w:hAnsi="Times New Roman" w:cs="Times New Roman"/>
              </w:rPr>
              <w:t>5</w:t>
            </w:r>
          </w:p>
        </w:tc>
        <w:tc>
          <w:tcPr>
            <w:tcW w:w="1684" w:type="dxa"/>
          </w:tcPr>
          <w:p w14:paraId="1826C536" w14:textId="3073E824" w:rsidR="00883B41" w:rsidRPr="00F93B6A" w:rsidRDefault="00883B41" w:rsidP="00F93B6A">
            <w:pPr>
              <w:spacing w:line="276" w:lineRule="auto"/>
              <w:jc w:val="center"/>
              <w:rPr>
                <w:rFonts w:ascii="Times New Roman" w:hAnsi="Times New Roman" w:cs="Times New Roman"/>
                <w:i/>
                <w:iCs/>
              </w:rPr>
            </w:pPr>
            <w:r w:rsidRPr="00F93B6A">
              <w:rPr>
                <w:rFonts w:ascii="Times New Roman" w:hAnsi="Times New Roman" w:cs="Times New Roman"/>
                <w:i/>
                <w:iCs/>
              </w:rPr>
              <w:t>do</w:t>
            </w:r>
          </w:p>
        </w:tc>
        <w:tc>
          <w:tcPr>
            <w:tcW w:w="1530" w:type="dxa"/>
          </w:tcPr>
          <w:p w14:paraId="4EAB1F58" w14:textId="202CC98D"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3,378</w:t>
            </w:r>
          </w:p>
        </w:tc>
        <w:tc>
          <w:tcPr>
            <w:tcW w:w="1334" w:type="dxa"/>
          </w:tcPr>
          <w:p w14:paraId="6A2CD505" w14:textId="7DF3EB52"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28.34</w:t>
            </w:r>
          </w:p>
        </w:tc>
      </w:tr>
      <w:tr w:rsidR="009B451F" w:rsidRPr="00F93B6A" w14:paraId="7F24A0CB" w14:textId="02852672" w:rsidTr="00883B41">
        <w:tc>
          <w:tcPr>
            <w:tcW w:w="1479" w:type="dxa"/>
          </w:tcPr>
          <w:p w14:paraId="6D7E0DE2" w14:textId="3607A57C" w:rsidR="00883B41" w:rsidRPr="00F93B6A" w:rsidRDefault="00883B41" w:rsidP="00F93B6A">
            <w:pPr>
              <w:spacing w:line="276" w:lineRule="auto"/>
              <w:jc w:val="center"/>
              <w:rPr>
                <w:rFonts w:ascii="Times New Roman" w:hAnsi="Times New Roman" w:cs="Times New Roman"/>
              </w:rPr>
            </w:pPr>
            <w:r w:rsidRPr="00F93B6A">
              <w:rPr>
                <w:rFonts w:ascii="Times New Roman" w:hAnsi="Times New Roman" w:cs="Times New Roman"/>
              </w:rPr>
              <w:t>6</w:t>
            </w:r>
          </w:p>
        </w:tc>
        <w:tc>
          <w:tcPr>
            <w:tcW w:w="1684" w:type="dxa"/>
          </w:tcPr>
          <w:p w14:paraId="5BE54B7B" w14:textId="699D8C76" w:rsidR="00883B41" w:rsidRPr="00F93B6A" w:rsidRDefault="00883B41" w:rsidP="00F93B6A">
            <w:pPr>
              <w:spacing w:line="276" w:lineRule="auto"/>
              <w:jc w:val="center"/>
              <w:rPr>
                <w:rFonts w:ascii="Times New Roman" w:hAnsi="Times New Roman" w:cs="Times New Roman"/>
                <w:i/>
                <w:iCs/>
              </w:rPr>
            </w:pPr>
            <w:r w:rsidRPr="00F93B6A">
              <w:rPr>
                <w:rFonts w:ascii="Times New Roman" w:hAnsi="Times New Roman" w:cs="Times New Roman"/>
                <w:i/>
                <w:iCs/>
              </w:rPr>
              <w:t>can</w:t>
            </w:r>
          </w:p>
        </w:tc>
        <w:tc>
          <w:tcPr>
            <w:tcW w:w="1530" w:type="dxa"/>
          </w:tcPr>
          <w:p w14:paraId="5A3CD76E" w14:textId="0448A720"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4,441</w:t>
            </w:r>
          </w:p>
        </w:tc>
        <w:tc>
          <w:tcPr>
            <w:tcW w:w="1334" w:type="dxa"/>
          </w:tcPr>
          <w:p w14:paraId="5B59AA7A" w14:textId="119799C9"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27.73</w:t>
            </w:r>
          </w:p>
        </w:tc>
      </w:tr>
      <w:tr w:rsidR="009B451F" w:rsidRPr="00F93B6A" w14:paraId="406B7355" w14:textId="005830E1" w:rsidTr="00883B41">
        <w:tc>
          <w:tcPr>
            <w:tcW w:w="1479" w:type="dxa"/>
          </w:tcPr>
          <w:p w14:paraId="2709A6AC" w14:textId="057D67E3" w:rsidR="00883B41" w:rsidRPr="00F93B6A" w:rsidRDefault="00883B41" w:rsidP="00F93B6A">
            <w:pPr>
              <w:spacing w:line="276" w:lineRule="auto"/>
              <w:jc w:val="center"/>
              <w:rPr>
                <w:rFonts w:ascii="Times New Roman" w:hAnsi="Times New Roman" w:cs="Times New Roman"/>
              </w:rPr>
            </w:pPr>
            <w:r w:rsidRPr="00F93B6A">
              <w:rPr>
                <w:rFonts w:ascii="Times New Roman" w:hAnsi="Times New Roman" w:cs="Times New Roman"/>
              </w:rPr>
              <w:t>7</w:t>
            </w:r>
          </w:p>
        </w:tc>
        <w:tc>
          <w:tcPr>
            <w:tcW w:w="1684" w:type="dxa"/>
          </w:tcPr>
          <w:p w14:paraId="3B39898D" w14:textId="3C2913A3" w:rsidR="00883B41" w:rsidRPr="00F93B6A" w:rsidRDefault="00883B41" w:rsidP="00F93B6A">
            <w:pPr>
              <w:spacing w:line="276" w:lineRule="auto"/>
              <w:jc w:val="center"/>
              <w:rPr>
                <w:rFonts w:ascii="Times New Roman" w:hAnsi="Times New Roman" w:cs="Times New Roman"/>
                <w:i/>
                <w:iCs/>
              </w:rPr>
            </w:pPr>
            <w:r w:rsidRPr="00F93B6A">
              <w:rPr>
                <w:rFonts w:ascii="Times New Roman" w:hAnsi="Times New Roman" w:cs="Times New Roman"/>
                <w:i/>
                <w:iCs/>
              </w:rPr>
              <w:t>need</w:t>
            </w:r>
          </w:p>
        </w:tc>
        <w:tc>
          <w:tcPr>
            <w:tcW w:w="1530" w:type="dxa"/>
          </w:tcPr>
          <w:p w14:paraId="35A832C0" w14:textId="2A48B3B9"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2,516</w:t>
            </w:r>
          </w:p>
        </w:tc>
        <w:tc>
          <w:tcPr>
            <w:tcW w:w="1334" w:type="dxa"/>
          </w:tcPr>
          <w:p w14:paraId="5A1F7EFB" w14:textId="7FF36432"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26.73</w:t>
            </w:r>
          </w:p>
        </w:tc>
      </w:tr>
      <w:tr w:rsidR="009B451F" w:rsidRPr="00F93B6A" w14:paraId="5979CF6B" w14:textId="107E9347" w:rsidTr="00883B41">
        <w:tc>
          <w:tcPr>
            <w:tcW w:w="1479" w:type="dxa"/>
          </w:tcPr>
          <w:p w14:paraId="530E62D1" w14:textId="2A916596" w:rsidR="00883B41" w:rsidRPr="00F93B6A" w:rsidRDefault="00883B41" w:rsidP="00F93B6A">
            <w:pPr>
              <w:spacing w:line="276" w:lineRule="auto"/>
              <w:jc w:val="center"/>
              <w:rPr>
                <w:rFonts w:ascii="Times New Roman" w:hAnsi="Times New Roman" w:cs="Times New Roman"/>
              </w:rPr>
            </w:pPr>
            <w:r w:rsidRPr="00F93B6A">
              <w:rPr>
                <w:rFonts w:ascii="Times New Roman" w:hAnsi="Times New Roman" w:cs="Times New Roman"/>
              </w:rPr>
              <w:t>8</w:t>
            </w:r>
          </w:p>
        </w:tc>
        <w:tc>
          <w:tcPr>
            <w:tcW w:w="1684" w:type="dxa"/>
          </w:tcPr>
          <w:p w14:paraId="753460F0" w14:textId="2BDB99E9" w:rsidR="00883B41" w:rsidRPr="00F93B6A" w:rsidRDefault="00883B41" w:rsidP="00F93B6A">
            <w:pPr>
              <w:spacing w:line="276" w:lineRule="auto"/>
              <w:jc w:val="center"/>
              <w:rPr>
                <w:rFonts w:ascii="Times New Roman" w:hAnsi="Times New Roman" w:cs="Times New Roman"/>
                <w:i/>
                <w:iCs/>
              </w:rPr>
            </w:pPr>
            <w:r w:rsidRPr="00F93B6A">
              <w:rPr>
                <w:rFonts w:ascii="Times New Roman" w:hAnsi="Times New Roman" w:cs="Times New Roman"/>
                <w:i/>
                <w:iCs/>
              </w:rPr>
              <w:t>ensure</w:t>
            </w:r>
          </w:p>
        </w:tc>
        <w:tc>
          <w:tcPr>
            <w:tcW w:w="1530" w:type="dxa"/>
          </w:tcPr>
          <w:p w14:paraId="75E728DB" w14:textId="78DF913E"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1,952</w:t>
            </w:r>
          </w:p>
        </w:tc>
        <w:tc>
          <w:tcPr>
            <w:tcW w:w="1334" w:type="dxa"/>
          </w:tcPr>
          <w:p w14:paraId="03534CBD" w14:textId="3757CA80"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26.63</w:t>
            </w:r>
          </w:p>
        </w:tc>
      </w:tr>
      <w:tr w:rsidR="009B451F" w:rsidRPr="00F93B6A" w14:paraId="5C85A1DC" w14:textId="7BDFF4AF" w:rsidTr="00883B41">
        <w:tc>
          <w:tcPr>
            <w:tcW w:w="1479" w:type="dxa"/>
          </w:tcPr>
          <w:p w14:paraId="7BEC19FC" w14:textId="64C2A6F3" w:rsidR="00883B41" w:rsidRPr="00F93B6A" w:rsidRDefault="00883B41" w:rsidP="00F93B6A">
            <w:pPr>
              <w:spacing w:line="276" w:lineRule="auto"/>
              <w:jc w:val="center"/>
              <w:rPr>
                <w:rFonts w:ascii="Times New Roman" w:hAnsi="Times New Roman" w:cs="Times New Roman"/>
              </w:rPr>
            </w:pPr>
            <w:r w:rsidRPr="00F93B6A">
              <w:rPr>
                <w:rFonts w:ascii="Times New Roman" w:hAnsi="Times New Roman" w:cs="Times New Roman"/>
              </w:rPr>
              <w:t>9</w:t>
            </w:r>
          </w:p>
        </w:tc>
        <w:tc>
          <w:tcPr>
            <w:tcW w:w="1684" w:type="dxa"/>
          </w:tcPr>
          <w:p w14:paraId="31171D6E" w14:textId="48C3BDCA" w:rsidR="00883B41" w:rsidRPr="00F93B6A" w:rsidRDefault="00883B41" w:rsidP="00F93B6A">
            <w:pPr>
              <w:spacing w:line="276" w:lineRule="auto"/>
              <w:jc w:val="center"/>
              <w:rPr>
                <w:rFonts w:ascii="Times New Roman" w:hAnsi="Times New Roman" w:cs="Times New Roman"/>
                <w:i/>
                <w:iCs/>
              </w:rPr>
            </w:pPr>
            <w:r w:rsidRPr="00F93B6A">
              <w:rPr>
                <w:rFonts w:ascii="Times New Roman" w:hAnsi="Times New Roman" w:cs="Times New Roman"/>
                <w:i/>
                <w:iCs/>
              </w:rPr>
              <w:t>make</w:t>
            </w:r>
          </w:p>
        </w:tc>
        <w:tc>
          <w:tcPr>
            <w:tcW w:w="1530" w:type="dxa"/>
          </w:tcPr>
          <w:p w14:paraId="154D1D0B" w14:textId="4867A017"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2,346</w:t>
            </w:r>
          </w:p>
        </w:tc>
        <w:tc>
          <w:tcPr>
            <w:tcW w:w="1334" w:type="dxa"/>
          </w:tcPr>
          <w:p w14:paraId="5DA25E6F" w14:textId="3E005F8D"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26.63</w:t>
            </w:r>
          </w:p>
        </w:tc>
      </w:tr>
      <w:tr w:rsidR="009B451F" w:rsidRPr="00F93B6A" w14:paraId="56C39055" w14:textId="707371B1" w:rsidTr="00883B41">
        <w:tc>
          <w:tcPr>
            <w:tcW w:w="1479" w:type="dxa"/>
          </w:tcPr>
          <w:p w14:paraId="442254F2" w14:textId="0A5E7A88" w:rsidR="00883B41" w:rsidRPr="00F93B6A" w:rsidRDefault="00883B41" w:rsidP="00F93B6A">
            <w:pPr>
              <w:spacing w:line="276" w:lineRule="auto"/>
              <w:jc w:val="center"/>
              <w:rPr>
                <w:rFonts w:ascii="Times New Roman" w:hAnsi="Times New Roman" w:cs="Times New Roman"/>
              </w:rPr>
            </w:pPr>
            <w:r w:rsidRPr="00F93B6A">
              <w:rPr>
                <w:rFonts w:ascii="Times New Roman" w:hAnsi="Times New Roman" w:cs="Times New Roman"/>
              </w:rPr>
              <w:t>10</w:t>
            </w:r>
          </w:p>
        </w:tc>
        <w:tc>
          <w:tcPr>
            <w:tcW w:w="1684" w:type="dxa"/>
          </w:tcPr>
          <w:p w14:paraId="0D9F56EE" w14:textId="05E2D7C8" w:rsidR="00883B41" w:rsidRPr="00F93B6A" w:rsidRDefault="00883B41" w:rsidP="00F93B6A">
            <w:pPr>
              <w:spacing w:line="276" w:lineRule="auto"/>
              <w:jc w:val="center"/>
              <w:rPr>
                <w:rFonts w:ascii="Times New Roman" w:hAnsi="Times New Roman" w:cs="Times New Roman"/>
                <w:i/>
                <w:iCs/>
              </w:rPr>
            </w:pPr>
            <w:r w:rsidRPr="00F93B6A">
              <w:rPr>
                <w:rFonts w:ascii="Times New Roman" w:hAnsi="Times New Roman" w:cs="Times New Roman"/>
                <w:i/>
                <w:iCs/>
              </w:rPr>
              <w:t>know</w:t>
            </w:r>
          </w:p>
        </w:tc>
        <w:tc>
          <w:tcPr>
            <w:tcW w:w="1530" w:type="dxa"/>
          </w:tcPr>
          <w:p w14:paraId="06094384" w14:textId="59453539"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1,681</w:t>
            </w:r>
          </w:p>
        </w:tc>
        <w:tc>
          <w:tcPr>
            <w:tcW w:w="1334" w:type="dxa"/>
          </w:tcPr>
          <w:p w14:paraId="5C71A727" w14:textId="2F5E6FE7"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26.51</w:t>
            </w:r>
          </w:p>
        </w:tc>
      </w:tr>
      <w:tr w:rsidR="009B451F" w:rsidRPr="00F93B6A" w14:paraId="555A5E1E" w14:textId="2AA72B3B" w:rsidTr="00883B41">
        <w:tc>
          <w:tcPr>
            <w:tcW w:w="1479" w:type="dxa"/>
          </w:tcPr>
          <w:p w14:paraId="4B8EC088" w14:textId="39F18DBD" w:rsidR="00883B41" w:rsidRPr="00F93B6A" w:rsidRDefault="00883B41" w:rsidP="00F93B6A">
            <w:pPr>
              <w:spacing w:line="276" w:lineRule="auto"/>
              <w:jc w:val="center"/>
              <w:rPr>
                <w:rFonts w:ascii="Times New Roman" w:hAnsi="Times New Roman" w:cs="Times New Roman"/>
              </w:rPr>
            </w:pPr>
            <w:r w:rsidRPr="00F93B6A">
              <w:rPr>
                <w:rFonts w:ascii="Times New Roman" w:hAnsi="Times New Roman" w:cs="Times New Roman"/>
              </w:rPr>
              <w:t>11</w:t>
            </w:r>
          </w:p>
        </w:tc>
        <w:tc>
          <w:tcPr>
            <w:tcW w:w="1684" w:type="dxa"/>
          </w:tcPr>
          <w:p w14:paraId="2784FA20" w14:textId="5085AE4C" w:rsidR="00883B41" w:rsidRPr="00F93B6A" w:rsidRDefault="00883B41" w:rsidP="00F93B6A">
            <w:pPr>
              <w:spacing w:line="276" w:lineRule="auto"/>
              <w:jc w:val="center"/>
              <w:rPr>
                <w:rFonts w:ascii="Times New Roman" w:hAnsi="Times New Roman" w:cs="Times New Roman"/>
                <w:i/>
                <w:iCs/>
              </w:rPr>
            </w:pPr>
            <w:r w:rsidRPr="00F93B6A">
              <w:rPr>
                <w:rFonts w:ascii="Times New Roman" w:hAnsi="Times New Roman" w:cs="Times New Roman"/>
                <w:i/>
                <w:iCs/>
              </w:rPr>
              <w:t>would</w:t>
            </w:r>
          </w:p>
        </w:tc>
        <w:tc>
          <w:tcPr>
            <w:tcW w:w="1530" w:type="dxa"/>
          </w:tcPr>
          <w:p w14:paraId="0FE2A1B7" w14:textId="31E58D45"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1,907</w:t>
            </w:r>
          </w:p>
        </w:tc>
        <w:tc>
          <w:tcPr>
            <w:tcW w:w="1334" w:type="dxa"/>
          </w:tcPr>
          <w:p w14:paraId="4D1E6F28" w14:textId="54F7B5ED"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26.49</w:t>
            </w:r>
          </w:p>
        </w:tc>
      </w:tr>
      <w:tr w:rsidR="009B451F" w:rsidRPr="00F93B6A" w14:paraId="747E591D" w14:textId="2347ACC1" w:rsidTr="00883B41">
        <w:tc>
          <w:tcPr>
            <w:tcW w:w="1479" w:type="dxa"/>
          </w:tcPr>
          <w:p w14:paraId="5CCDA567" w14:textId="488C5EC7" w:rsidR="00883B41" w:rsidRPr="00F93B6A" w:rsidRDefault="00883B41" w:rsidP="00F93B6A">
            <w:pPr>
              <w:spacing w:line="276" w:lineRule="auto"/>
              <w:jc w:val="center"/>
              <w:rPr>
                <w:rFonts w:ascii="Times New Roman" w:hAnsi="Times New Roman" w:cs="Times New Roman"/>
              </w:rPr>
            </w:pPr>
            <w:r w:rsidRPr="00F93B6A">
              <w:rPr>
                <w:rFonts w:ascii="Times New Roman" w:hAnsi="Times New Roman" w:cs="Times New Roman"/>
              </w:rPr>
              <w:t>12</w:t>
            </w:r>
          </w:p>
        </w:tc>
        <w:tc>
          <w:tcPr>
            <w:tcW w:w="1684" w:type="dxa"/>
          </w:tcPr>
          <w:p w14:paraId="06D97839" w14:textId="4AB5F9CF" w:rsidR="00883B41" w:rsidRPr="00F93B6A" w:rsidRDefault="00883B41" w:rsidP="00F93B6A">
            <w:pPr>
              <w:spacing w:line="276" w:lineRule="auto"/>
              <w:jc w:val="center"/>
              <w:rPr>
                <w:rFonts w:ascii="Times New Roman" w:hAnsi="Times New Roman" w:cs="Times New Roman"/>
                <w:i/>
                <w:iCs/>
              </w:rPr>
            </w:pPr>
            <w:r w:rsidRPr="00F93B6A">
              <w:rPr>
                <w:rFonts w:ascii="Times New Roman" w:hAnsi="Times New Roman" w:cs="Times New Roman"/>
                <w:i/>
                <w:iCs/>
              </w:rPr>
              <w:t>commission</w:t>
            </w:r>
          </w:p>
        </w:tc>
        <w:tc>
          <w:tcPr>
            <w:tcW w:w="1530" w:type="dxa"/>
          </w:tcPr>
          <w:p w14:paraId="16481BA7" w14:textId="70AD0276"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1,132</w:t>
            </w:r>
          </w:p>
        </w:tc>
        <w:tc>
          <w:tcPr>
            <w:tcW w:w="1334" w:type="dxa"/>
          </w:tcPr>
          <w:p w14:paraId="1559D07A" w14:textId="3E0B2A1A"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26.18</w:t>
            </w:r>
          </w:p>
        </w:tc>
      </w:tr>
      <w:tr w:rsidR="009B451F" w:rsidRPr="00F93B6A" w14:paraId="74C887BF" w14:textId="1D56E565" w:rsidTr="00883B41">
        <w:tc>
          <w:tcPr>
            <w:tcW w:w="1479" w:type="dxa"/>
          </w:tcPr>
          <w:p w14:paraId="71D9CEE3" w14:textId="15C1139F" w:rsidR="00883B41" w:rsidRPr="00F93B6A" w:rsidRDefault="00883B41" w:rsidP="00F93B6A">
            <w:pPr>
              <w:spacing w:line="276" w:lineRule="auto"/>
              <w:jc w:val="center"/>
              <w:rPr>
                <w:rFonts w:ascii="Times New Roman" w:hAnsi="Times New Roman" w:cs="Times New Roman"/>
              </w:rPr>
            </w:pPr>
            <w:r w:rsidRPr="00F93B6A">
              <w:rPr>
                <w:rFonts w:ascii="Times New Roman" w:hAnsi="Times New Roman" w:cs="Times New Roman"/>
              </w:rPr>
              <w:t>13</w:t>
            </w:r>
          </w:p>
        </w:tc>
        <w:tc>
          <w:tcPr>
            <w:tcW w:w="1684" w:type="dxa"/>
          </w:tcPr>
          <w:p w14:paraId="2E2DAB44" w14:textId="44FEDE9E" w:rsidR="00883B41" w:rsidRPr="00F93B6A" w:rsidRDefault="00883B41" w:rsidP="00F93B6A">
            <w:pPr>
              <w:spacing w:line="276" w:lineRule="auto"/>
              <w:jc w:val="center"/>
              <w:rPr>
                <w:rFonts w:ascii="Times New Roman" w:hAnsi="Times New Roman" w:cs="Times New Roman"/>
                <w:i/>
                <w:iCs/>
              </w:rPr>
            </w:pPr>
            <w:r w:rsidRPr="00F93B6A">
              <w:rPr>
                <w:rFonts w:ascii="Times New Roman" w:hAnsi="Times New Roman" w:cs="Times New Roman"/>
                <w:i/>
                <w:iCs/>
              </w:rPr>
              <w:t>work</w:t>
            </w:r>
          </w:p>
        </w:tc>
        <w:tc>
          <w:tcPr>
            <w:tcW w:w="1530" w:type="dxa"/>
          </w:tcPr>
          <w:p w14:paraId="6B4AC561" w14:textId="49162A37"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2,109</w:t>
            </w:r>
          </w:p>
        </w:tc>
        <w:tc>
          <w:tcPr>
            <w:tcW w:w="1334" w:type="dxa"/>
          </w:tcPr>
          <w:p w14:paraId="5191D978" w14:textId="4D5AFB97"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26.09</w:t>
            </w:r>
          </w:p>
        </w:tc>
      </w:tr>
      <w:tr w:rsidR="009B451F" w:rsidRPr="00F93B6A" w14:paraId="6C838A49" w14:textId="21756BD7" w:rsidTr="00883B41">
        <w:tc>
          <w:tcPr>
            <w:tcW w:w="1479" w:type="dxa"/>
          </w:tcPr>
          <w:p w14:paraId="58F1639C" w14:textId="7BFA07B2" w:rsidR="00883B41" w:rsidRPr="00F93B6A" w:rsidRDefault="00883B41" w:rsidP="00F93B6A">
            <w:pPr>
              <w:spacing w:line="276" w:lineRule="auto"/>
              <w:jc w:val="center"/>
              <w:rPr>
                <w:rFonts w:ascii="Times New Roman" w:hAnsi="Times New Roman" w:cs="Times New Roman"/>
              </w:rPr>
            </w:pPr>
            <w:r w:rsidRPr="00F93B6A">
              <w:rPr>
                <w:rFonts w:ascii="Times New Roman" w:hAnsi="Times New Roman" w:cs="Times New Roman"/>
              </w:rPr>
              <w:lastRenderedPageBreak/>
              <w:t>14</w:t>
            </w:r>
          </w:p>
        </w:tc>
        <w:tc>
          <w:tcPr>
            <w:tcW w:w="1684" w:type="dxa"/>
          </w:tcPr>
          <w:p w14:paraId="4C0C9A2E" w14:textId="59CF2132" w:rsidR="00883B41" w:rsidRPr="00F93B6A" w:rsidRDefault="00883B41" w:rsidP="00F93B6A">
            <w:pPr>
              <w:spacing w:line="276" w:lineRule="auto"/>
              <w:jc w:val="center"/>
              <w:rPr>
                <w:rFonts w:ascii="Times New Roman" w:hAnsi="Times New Roman" w:cs="Times New Roman"/>
                <w:i/>
                <w:iCs/>
              </w:rPr>
            </w:pPr>
            <w:r w:rsidRPr="00F93B6A">
              <w:rPr>
                <w:rFonts w:ascii="Times New Roman" w:hAnsi="Times New Roman" w:cs="Times New Roman"/>
                <w:i/>
                <w:iCs/>
              </w:rPr>
              <w:t>hope</w:t>
            </w:r>
          </w:p>
        </w:tc>
        <w:tc>
          <w:tcPr>
            <w:tcW w:w="1530" w:type="dxa"/>
          </w:tcPr>
          <w:p w14:paraId="13DEEC26" w14:textId="4182000E"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682</w:t>
            </w:r>
          </w:p>
        </w:tc>
        <w:tc>
          <w:tcPr>
            <w:tcW w:w="1334" w:type="dxa"/>
          </w:tcPr>
          <w:p w14:paraId="2A1CE52F" w14:textId="3672A905"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25.45</w:t>
            </w:r>
          </w:p>
        </w:tc>
      </w:tr>
      <w:tr w:rsidR="009B451F" w:rsidRPr="00F93B6A" w14:paraId="06039E6F" w14:textId="6F38EB4A" w:rsidTr="00883B41">
        <w:tc>
          <w:tcPr>
            <w:tcW w:w="1479" w:type="dxa"/>
          </w:tcPr>
          <w:p w14:paraId="4041233D" w14:textId="3A7D9D70" w:rsidR="00883B41" w:rsidRPr="00F93B6A" w:rsidRDefault="00883B41" w:rsidP="00F93B6A">
            <w:pPr>
              <w:spacing w:line="276" w:lineRule="auto"/>
              <w:jc w:val="center"/>
              <w:rPr>
                <w:rFonts w:ascii="Times New Roman" w:hAnsi="Times New Roman" w:cs="Times New Roman"/>
              </w:rPr>
            </w:pPr>
            <w:r w:rsidRPr="00F93B6A">
              <w:rPr>
                <w:rFonts w:ascii="Times New Roman" w:hAnsi="Times New Roman" w:cs="Times New Roman"/>
              </w:rPr>
              <w:t>15</w:t>
            </w:r>
          </w:p>
        </w:tc>
        <w:tc>
          <w:tcPr>
            <w:tcW w:w="1684" w:type="dxa"/>
          </w:tcPr>
          <w:p w14:paraId="0D5CFF2B" w14:textId="05E35477" w:rsidR="00883B41" w:rsidRPr="00F93B6A" w:rsidRDefault="00883B41" w:rsidP="00F93B6A">
            <w:pPr>
              <w:spacing w:line="276" w:lineRule="auto"/>
              <w:jc w:val="center"/>
              <w:rPr>
                <w:rFonts w:ascii="Times New Roman" w:hAnsi="Times New Roman" w:cs="Times New Roman"/>
                <w:i/>
                <w:iCs/>
              </w:rPr>
            </w:pPr>
            <w:r w:rsidRPr="00F93B6A">
              <w:rPr>
                <w:rFonts w:ascii="Times New Roman" w:hAnsi="Times New Roman" w:cs="Times New Roman"/>
                <w:i/>
                <w:iCs/>
              </w:rPr>
              <w:t>committed</w:t>
            </w:r>
          </w:p>
        </w:tc>
        <w:tc>
          <w:tcPr>
            <w:tcW w:w="1530" w:type="dxa"/>
          </w:tcPr>
          <w:p w14:paraId="69D93012" w14:textId="63D75610"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909</w:t>
            </w:r>
          </w:p>
        </w:tc>
        <w:tc>
          <w:tcPr>
            <w:tcW w:w="1334" w:type="dxa"/>
          </w:tcPr>
          <w:p w14:paraId="26250221" w14:textId="67CB047F"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25.43</w:t>
            </w:r>
          </w:p>
        </w:tc>
      </w:tr>
      <w:tr w:rsidR="009B451F" w:rsidRPr="00F93B6A" w14:paraId="604A3D4B" w14:textId="33C62330" w:rsidTr="00883B41">
        <w:tc>
          <w:tcPr>
            <w:tcW w:w="1479" w:type="dxa"/>
          </w:tcPr>
          <w:p w14:paraId="599D567E" w14:textId="48F7C94C" w:rsidR="00883B41" w:rsidRPr="00F93B6A" w:rsidRDefault="00883B41" w:rsidP="00F93B6A">
            <w:pPr>
              <w:spacing w:line="276" w:lineRule="auto"/>
              <w:jc w:val="center"/>
              <w:rPr>
                <w:rFonts w:ascii="Times New Roman" w:hAnsi="Times New Roman" w:cs="Times New Roman"/>
              </w:rPr>
            </w:pPr>
            <w:r w:rsidRPr="00F93B6A">
              <w:rPr>
                <w:rFonts w:ascii="Times New Roman" w:hAnsi="Times New Roman" w:cs="Times New Roman"/>
              </w:rPr>
              <w:t>16</w:t>
            </w:r>
          </w:p>
        </w:tc>
        <w:tc>
          <w:tcPr>
            <w:tcW w:w="1684" w:type="dxa"/>
          </w:tcPr>
          <w:p w14:paraId="53E1C9D0" w14:textId="2096AEE8" w:rsidR="00883B41" w:rsidRPr="00F93B6A" w:rsidRDefault="00883B41" w:rsidP="00F93B6A">
            <w:pPr>
              <w:spacing w:line="276" w:lineRule="auto"/>
              <w:jc w:val="center"/>
              <w:rPr>
                <w:rFonts w:ascii="Times New Roman" w:hAnsi="Times New Roman" w:cs="Times New Roman"/>
                <w:i/>
                <w:iCs/>
              </w:rPr>
            </w:pPr>
            <w:r w:rsidRPr="00F93B6A">
              <w:rPr>
                <w:rFonts w:ascii="Times New Roman" w:hAnsi="Times New Roman" w:cs="Times New Roman"/>
                <w:i/>
                <w:iCs/>
              </w:rPr>
              <w:t>be</w:t>
            </w:r>
          </w:p>
        </w:tc>
        <w:tc>
          <w:tcPr>
            <w:tcW w:w="1530" w:type="dxa"/>
          </w:tcPr>
          <w:p w14:paraId="2303A486" w14:textId="79A48F40"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2,564</w:t>
            </w:r>
          </w:p>
        </w:tc>
        <w:tc>
          <w:tcPr>
            <w:tcW w:w="1334" w:type="dxa"/>
          </w:tcPr>
          <w:p w14:paraId="56933B9A" w14:textId="72787A9D"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25.10</w:t>
            </w:r>
          </w:p>
        </w:tc>
      </w:tr>
      <w:tr w:rsidR="009B451F" w:rsidRPr="00F93B6A" w14:paraId="393E593E" w14:textId="7367921F" w:rsidTr="00883B41">
        <w:tc>
          <w:tcPr>
            <w:tcW w:w="1479" w:type="dxa"/>
          </w:tcPr>
          <w:p w14:paraId="5EBAFC6F" w14:textId="1E71C024" w:rsidR="00883B41" w:rsidRPr="00F93B6A" w:rsidRDefault="00883B41" w:rsidP="00F93B6A">
            <w:pPr>
              <w:spacing w:line="276" w:lineRule="auto"/>
              <w:jc w:val="center"/>
              <w:rPr>
                <w:rFonts w:ascii="Times New Roman" w:hAnsi="Times New Roman" w:cs="Times New Roman"/>
              </w:rPr>
            </w:pPr>
            <w:r w:rsidRPr="00F93B6A">
              <w:rPr>
                <w:rFonts w:ascii="Times New Roman" w:hAnsi="Times New Roman" w:cs="Times New Roman"/>
              </w:rPr>
              <w:t>17</w:t>
            </w:r>
          </w:p>
        </w:tc>
        <w:tc>
          <w:tcPr>
            <w:tcW w:w="1684" w:type="dxa"/>
          </w:tcPr>
          <w:p w14:paraId="1B1E4C27" w14:textId="318592BB" w:rsidR="00883B41" w:rsidRPr="00F93B6A" w:rsidRDefault="00883B41" w:rsidP="00F93B6A">
            <w:pPr>
              <w:spacing w:line="276" w:lineRule="auto"/>
              <w:jc w:val="center"/>
              <w:rPr>
                <w:rFonts w:ascii="Times New Roman" w:hAnsi="Times New Roman" w:cs="Times New Roman"/>
                <w:i/>
                <w:iCs/>
              </w:rPr>
            </w:pPr>
            <w:r w:rsidRPr="00F93B6A">
              <w:rPr>
                <w:rFonts w:ascii="Times New Roman" w:hAnsi="Times New Roman" w:cs="Times New Roman"/>
                <w:i/>
                <w:iCs/>
              </w:rPr>
              <w:t>hold</w:t>
            </w:r>
          </w:p>
        </w:tc>
        <w:tc>
          <w:tcPr>
            <w:tcW w:w="1530" w:type="dxa"/>
          </w:tcPr>
          <w:p w14:paraId="6CF61CD3" w14:textId="56BAA791"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685</w:t>
            </w:r>
          </w:p>
        </w:tc>
        <w:tc>
          <w:tcPr>
            <w:tcW w:w="1334" w:type="dxa"/>
          </w:tcPr>
          <w:p w14:paraId="009C3985" w14:textId="1304CA41"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24.92</w:t>
            </w:r>
          </w:p>
        </w:tc>
      </w:tr>
      <w:tr w:rsidR="009B451F" w:rsidRPr="00F93B6A" w14:paraId="27220884" w14:textId="0ED988B9" w:rsidTr="00883B41">
        <w:tc>
          <w:tcPr>
            <w:tcW w:w="1479" w:type="dxa"/>
          </w:tcPr>
          <w:p w14:paraId="466620EC" w14:textId="6B3E9373" w:rsidR="00883B41" w:rsidRPr="00F93B6A" w:rsidRDefault="00883B41" w:rsidP="00F93B6A">
            <w:pPr>
              <w:spacing w:line="276" w:lineRule="auto"/>
              <w:jc w:val="center"/>
              <w:rPr>
                <w:rFonts w:ascii="Times New Roman" w:hAnsi="Times New Roman" w:cs="Times New Roman"/>
              </w:rPr>
            </w:pPr>
            <w:r w:rsidRPr="00F93B6A">
              <w:rPr>
                <w:rFonts w:ascii="Times New Roman" w:hAnsi="Times New Roman" w:cs="Times New Roman"/>
              </w:rPr>
              <w:t>18</w:t>
            </w:r>
          </w:p>
        </w:tc>
        <w:tc>
          <w:tcPr>
            <w:tcW w:w="1684" w:type="dxa"/>
          </w:tcPr>
          <w:p w14:paraId="27F26369" w14:textId="755CF2E5" w:rsidR="00883B41" w:rsidRPr="00F93B6A" w:rsidRDefault="00883B41" w:rsidP="00F93B6A">
            <w:pPr>
              <w:spacing w:line="276" w:lineRule="auto"/>
              <w:jc w:val="center"/>
              <w:rPr>
                <w:rFonts w:ascii="Times New Roman" w:hAnsi="Times New Roman" w:cs="Times New Roman"/>
                <w:i/>
                <w:iCs/>
              </w:rPr>
            </w:pPr>
            <w:r w:rsidRPr="00F93B6A">
              <w:rPr>
                <w:rFonts w:ascii="Times New Roman" w:hAnsi="Times New Roman" w:cs="Times New Roman"/>
                <w:i/>
                <w:iCs/>
              </w:rPr>
              <w:t>recommend</w:t>
            </w:r>
          </w:p>
        </w:tc>
        <w:tc>
          <w:tcPr>
            <w:tcW w:w="1530" w:type="dxa"/>
          </w:tcPr>
          <w:p w14:paraId="2A097702" w14:textId="4355D055"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600</w:t>
            </w:r>
          </w:p>
        </w:tc>
        <w:tc>
          <w:tcPr>
            <w:tcW w:w="1334" w:type="dxa"/>
          </w:tcPr>
          <w:p w14:paraId="24564AAE" w14:textId="39CFE4C6"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24.91</w:t>
            </w:r>
          </w:p>
        </w:tc>
      </w:tr>
      <w:tr w:rsidR="009B451F" w:rsidRPr="00F93B6A" w14:paraId="440522D5" w14:textId="357653B3" w:rsidTr="00883B41">
        <w:tc>
          <w:tcPr>
            <w:tcW w:w="1479" w:type="dxa"/>
          </w:tcPr>
          <w:p w14:paraId="2DA8EAB5" w14:textId="23823E01" w:rsidR="00883B41" w:rsidRPr="00F93B6A" w:rsidRDefault="00883B41" w:rsidP="00F93B6A">
            <w:pPr>
              <w:spacing w:line="276" w:lineRule="auto"/>
              <w:jc w:val="center"/>
              <w:rPr>
                <w:rFonts w:ascii="Times New Roman" w:hAnsi="Times New Roman" w:cs="Times New Roman"/>
              </w:rPr>
            </w:pPr>
            <w:r w:rsidRPr="00F93B6A">
              <w:rPr>
                <w:rFonts w:ascii="Times New Roman" w:hAnsi="Times New Roman" w:cs="Times New Roman"/>
              </w:rPr>
              <w:t>19</w:t>
            </w:r>
          </w:p>
        </w:tc>
        <w:tc>
          <w:tcPr>
            <w:tcW w:w="1684" w:type="dxa"/>
          </w:tcPr>
          <w:p w14:paraId="5FAD8512" w14:textId="513902FE" w:rsidR="00883B41" w:rsidRPr="00F93B6A" w:rsidRDefault="00883B41" w:rsidP="00F93B6A">
            <w:pPr>
              <w:spacing w:line="276" w:lineRule="auto"/>
              <w:jc w:val="center"/>
              <w:rPr>
                <w:rFonts w:ascii="Times New Roman" w:hAnsi="Times New Roman" w:cs="Times New Roman"/>
                <w:i/>
                <w:iCs/>
              </w:rPr>
            </w:pPr>
            <w:r w:rsidRPr="00F93B6A">
              <w:rPr>
                <w:rFonts w:ascii="Times New Roman" w:hAnsi="Times New Roman" w:cs="Times New Roman"/>
                <w:i/>
                <w:iCs/>
              </w:rPr>
              <w:t>advise</w:t>
            </w:r>
          </w:p>
        </w:tc>
        <w:tc>
          <w:tcPr>
            <w:tcW w:w="1530" w:type="dxa"/>
          </w:tcPr>
          <w:p w14:paraId="0EC0C7CB" w14:textId="7D8DDA51"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699</w:t>
            </w:r>
          </w:p>
        </w:tc>
        <w:tc>
          <w:tcPr>
            <w:tcW w:w="1334" w:type="dxa"/>
          </w:tcPr>
          <w:p w14:paraId="318D9BC8" w14:textId="77884C81"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24.90</w:t>
            </w:r>
          </w:p>
        </w:tc>
      </w:tr>
      <w:tr w:rsidR="009B451F" w:rsidRPr="00F93B6A" w14:paraId="32CC5BB4" w14:textId="1EEBD636" w:rsidTr="00883B41">
        <w:tc>
          <w:tcPr>
            <w:tcW w:w="1479" w:type="dxa"/>
          </w:tcPr>
          <w:p w14:paraId="0AC775FE" w14:textId="48C0A667" w:rsidR="00883B41" w:rsidRPr="00F93B6A" w:rsidRDefault="00883B41" w:rsidP="00F93B6A">
            <w:pPr>
              <w:spacing w:line="276" w:lineRule="auto"/>
              <w:jc w:val="center"/>
              <w:rPr>
                <w:rFonts w:ascii="Times New Roman" w:hAnsi="Times New Roman" w:cs="Times New Roman"/>
              </w:rPr>
            </w:pPr>
            <w:r w:rsidRPr="00F93B6A">
              <w:rPr>
                <w:rFonts w:ascii="Times New Roman" w:hAnsi="Times New Roman" w:cs="Times New Roman"/>
              </w:rPr>
              <w:t>20</w:t>
            </w:r>
          </w:p>
        </w:tc>
        <w:tc>
          <w:tcPr>
            <w:tcW w:w="1684" w:type="dxa"/>
          </w:tcPr>
          <w:p w14:paraId="14162358" w14:textId="67B944FD" w:rsidR="00883B41" w:rsidRPr="00F93B6A" w:rsidRDefault="00883B41" w:rsidP="00F93B6A">
            <w:pPr>
              <w:spacing w:line="276" w:lineRule="auto"/>
              <w:jc w:val="center"/>
              <w:rPr>
                <w:rFonts w:ascii="Times New Roman" w:hAnsi="Times New Roman" w:cs="Times New Roman"/>
                <w:i/>
                <w:iCs/>
              </w:rPr>
            </w:pPr>
            <w:r w:rsidRPr="00F93B6A">
              <w:rPr>
                <w:rFonts w:ascii="Times New Roman" w:hAnsi="Times New Roman" w:cs="Times New Roman"/>
                <w:i/>
                <w:iCs/>
              </w:rPr>
              <w:t>hear</w:t>
            </w:r>
          </w:p>
        </w:tc>
        <w:tc>
          <w:tcPr>
            <w:tcW w:w="1530" w:type="dxa"/>
          </w:tcPr>
          <w:p w14:paraId="138CD2D9" w14:textId="5CC25D9D"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659</w:t>
            </w:r>
          </w:p>
        </w:tc>
        <w:tc>
          <w:tcPr>
            <w:tcW w:w="1334" w:type="dxa"/>
          </w:tcPr>
          <w:p w14:paraId="6D2BAA3C" w14:textId="42EBE321"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24.39</w:t>
            </w:r>
          </w:p>
        </w:tc>
      </w:tr>
      <w:tr w:rsidR="009B451F" w:rsidRPr="00F93B6A" w14:paraId="219536E5" w14:textId="165F0A17" w:rsidTr="00883B41">
        <w:tc>
          <w:tcPr>
            <w:tcW w:w="1479" w:type="dxa"/>
          </w:tcPr>
          <w:p w14:paraId="06CABF79" w14:textId="56C66000" w:rsidR="00883B41" w:rsidRPr="00F93B6A" w:rsidRDefault="00883B41" w:rsidP="00F93B6A">
            <w:pPr>
              <w:spacing w:line="276" w:lineRule="auto"/>
              <w:jc w:val="center"/>
              <w:rPr>
                <w:rFonts w:ascii="Times New Roman" w:hAnsi="Times New Roman" w:cs="Times New Roman"/>
              </w:rPr>
            </w:pPr>
            <w:r w:rsidRPr="00F93B6A">
              <w:rPr>
                <w:rFonts w:ascii="Times New Roman" w:hAnsi="Times New Roman" w:cs="Times New Roman"/>
              </w:rPr>
              <w:t>21</w:t>
            </w:r>
          </w:p>
        </w:tc>
        <w:tc>
          <w:tcPr>
            <w:tcW w:w="1684" w:type="dxa"/>
          </w:tcPr>
          <w:p w14:paraId="64E6DD35" w14:textId="79732FB4" w:rsidR="00883B41" w:rsidRPr="00F93B6A" w:rsidRDefault="00883B41" w:rsidP="00F93B6A">
            <w:pPr>
              <w:spacing w:line="276" w:lineRule="auto"/>
              <w:jc w:val="center"/>
              <w:rPr>
                <w:rFonts w:ascii="Times New Roman" w:hAnsi="Times New Roman" w:cs="Times New Roman"/>
                <w:i/>
                <w:iCs/>
              </w:rPr>
            </w:pPr>
            <w:r w:rsidRPr="00F93B6A">
              <w:rPr>
                <w:rFonts w:ascii="Times New Roman" w:hAnsi="Times New Roman" w:cs="Times New Roman"/>
                <w:i/>
                <w:iCs/>
              </w:rPr>
              <w:t>working</w:t>
            </w:r>
          </w:p>
        </w:tc>
        <w:tc>
          <w:tcPr>
            <w:tcW w:w="1530" w:type="dxa"/>
          </w:tcPr>
          <w:p w14:paraId="0D15C12C" w14:textId="0788739A"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1,174</w:t>
            </w:r>
          </w:p>
        </w:tc>
        <w:tc>
          <w:tcPr>
            <w:tcW w:w="1334" w:type="dxa"/>
          </w:tcPr>
          <w:p w14:paraId="7BB5CDD1" w14:textId="6E7542FA"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24.10</w:t>
            </w:r>
          </w:p>
        </w:tc>
      </w:tr>
      <w:tr w:rsidR="009B451F" w:rsidRPr="00F93B6A" w14:paraId="4DD57ED3" w14:textId="09E48163" w:rsidTr="00883B41">
        <w:tc>
          <w:tcPr>
            <w:tcW w:w="1479" w:type="dxa"/>
          </w:tcPr>
          <w:p w14:paraId="0C0E03ED" w14:textId="09AA848E" w:rsidR="00883B41" w:rsidRPr="00F93B6A" w:rsidRDefault="00883B41" w:rsidP="00F93B6A">
            <w:pPr>
              <w:spacing w:line="276" w:lineRule="auto"/>
              <w:jc w:val="center"/>
              <w:rPr>
                <w:rFonts w:ascii="Times New Roman" w:hAnsi="Times New Roman" w:cs="Times New Roman"/>
              </w:rPr>
            </w:pPr>
            <w:r w:rsidRPr="00F93B6A">
              <w:rPr>
                <w:rFonts w:ascii="Times New Roman" w:hAnsi="Times New Roman" w:cs="Times New Roman"/>
              </w:rPr>
              <w:t>22</w:t>
            </w:r>
          </w:p>
        </w:tc>
        <w:tc>
          <w:tcPr>
            <w:tcW w:w="1684" w:type="dxa"/>
          </w:tcPr>
          <w:p w14:paraId="7467C5A8" w14:textId="5C3826C2" w:rsidR="00883B41" w:rsidRPr="00F93B6A" w:rsidRDefault="00883B41" w:rsidP="00F93B6A">
            <w:pPr>
              <w:spacing w:line="276" w:lineRule="auto"/>
              <w:jc w:val="center"/>
              <w:rPr>
                <w:rFonts w:ascii="Times New Roman" w:hAnsi="Times New Roman" w:cs="Times New Roman"/>
                <w:i/>
                <w:iCs/>
              </w:rPr>
            </w:pPr>
            <w:r w:rsidRPr="00F93B6A">
              <w:rPr>
                <w:rFonts w:ascii="Times New Roman" w:hAnsi="Times New Roman" w:cs="Times New Roman"/>
                <w:i/>
                <w:iCs/>
              </w:rPr>
              <w:t>did</w:t>
            </w:r>
          </w:p>
        </w:tc>
        <w:tc>
          <w:tcPr>
            <w:tcW w:w="1530" w:type="dxa"/>
          </w:tcPr>
          <w:p w14:paraId="2E732F81" w14:textId="0C0E69B8"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556</w:t>
            </w:r>
          </w:p>
        </w:tc>
        <w:tc>
          <w:tcPr>
            <w:tcW w:w="1334" w:type="dxa"/>
          </w:tcPr>
          <w:p w14:paraId="5A7FED65" w14:textId="2397506E"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23.91</w:t>
            </w:r>
          </w:p>
        </w:tc>
      </w:tr>
      <w:tr w:rsidR="009B451F" w:rsidRPr="00F93B6A" w14:paraId="524F3AB4" w14:textId="405A3763" w:rsidTr="00883B41">
        <w:tc>
          <w:tcPr>
            <w:tcW w:w="1479" w:type="dxa"/>
          </w:tcPr>
          <w:p w14:paraId="2F3C1842" w14:textId="71D679E7" w:rsidR="00883B41" w:rsidRPr="00F93B6A" w:rsidRDefault="00883B41" w:rsidP="00F93B6A">
            <w:pPr>
              <w:spacing w:line="276" w:lineRule="auto"/>
              <w:jc w:val="center"/>
              <w:rPr>
                <w:rFonts w:ascii="Times New Roman" w:hAnsi="Times New Roman" w:cs="Times New Roman"/>
              </w:rPr>
            </w:pPr>
            <w:r w:rsidRPr="00F93B6A">
              <w:rPr>
                <w:rFonts w:ascii="Times New Roman" w:hAnsi="Times New Roman" w:cs="Times New Roman"/>
              </w:rPr>
              <w:t>23</w:t>
            </w:r>
          </w:p>
        </w:tc>
        <w:tc>
          <w:tcPr>
            <w:tcW w:w="1684" w:type="dxa"/>
          </w:tcPr>
          <w:p w14:paraId="126F3A73" w14:textId="68E42292" w:rsidR="00883B41" w:rsidRPr="00F93B6A" w:rsidRDefault="00883B41" w:rsidP="00F93B6A">
            <w:pPr>
              <w:spacing w:line="276" w:lineRule="auto"/>
              <w:jc w:val="center"/>
              <w:rPr>
                <w:rFonts w:ascii="Times New Roman" w:hAnsi="Times New Roman" w:cs="Times New Roman"/>
                <w:i/>
                <w:iCs/>
              </w:rPr>
            </w:pPr>
            <w:r w:rsidRPr="00F93B6A">
              <w:rPr>
                <w:rFonts w:ascii="Times New Roman" w:hAnsi="Times New Roman" w:cs="Times New Roman"/>
                <w:i/>
                <w:iCs/>
              </w:rPr>
              <w:t>understand</w:t>
            </w:r>
          </w:p>
        </w:tc>
        <w:tc>
          <w:tcPr>
            <w:tcW w:w="1530" w:type="dxa"/>
          </w:tcPr>
          <w:p w14:paraId="52ECF91C" w14:textId="042E3608"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668</w:t>
            </w:r>
          </w:p>
        </w:tc>
        <w:tc>
          <w:tcPr>
            <w:tcW w:w="1334" w:type="dxa"/>
          </w:tcPr>
          <w:p w14:paraId="6E90FA6A" w14:textId="7EF55D1B"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23.58</w:t>
            </w:r>
          </w:p>
        </w:tc>
      </w:tr>
      <w:tr w:rsidR="009B451F" w:rsidRPr="00F93B6A" w14:paraId="0829AE6F" w14:textId="3BB58639" w:rsidTr="00883B41">
        <w:tc>
          <w:tcPr>
            <w:tcW w:w="1479" w:type="dxa"/>
          </w:tcPr>
          <w:p w14:paraId="2C2D5E14" w14:textId="769C182F" w:rsidR="00883B41" w:rsidRPr="00F93B6A" w:rsidRDefault="00883B41" w:rsidP="00F93B6A">
            <w:pPr>
              <w:spacing w:line="276" w:lineRule="auto"/>
              <w:jc w:val="center"/>
              <w:rPr>
                <w:rFonts w:ascii="Times New Roman" w:hAnsi="Times New Roman" w:cs="Times New Roman"/>
              </w:rPr>
            </w:pPr>
            <w:r w:rsidRPr="00F93B6A">
              <w:rPr>
                <w:rFonts w:ascii="Times New Roman" w:hAnsi="Times New Roman" w:cs="Times New Roman"/>
              </w:rPr>
              <w:t>24</w:t>
            </w:r>
          </w:p>
        </w:tc>
        <w:tc>
          <w:tcPr>
            <w:tcW w:w="1684" w:type="dxa"/>
          </w:tcPr>
          <w:p w14:paraId="448BFA36" w14:textId="45F3FE26" w:rsidR="00883B41" w:rsidRPr="00F93B6A" w:rsidRDefault="00883B41" w:rsidP="00F93B6A">
            <w:pPr>
              <w:spacing w:line="276" w:lineRule="auto"/>
              <w:jc w:val="center"/>
              <w:rPr>
                <w:rFonts w:ascii="Times New Roman" w:hAnsi="Times New Roman" w:cs="Times New Roman"/>
                <w:i/>
                <w:iCs/>
              </w:rPr>
            </w:pPr>
            <w:r w:rsidRPr="00F93B6A">
              <w:rPr>
                <w:rFonts w:ascii="Times New Roman" w:hAnsi="Times New Roman" w:cs="Times New Roman"/>
                <w:i/>
                <w:iCs/>
              </w:rPr>
              <w:t>continue</w:t>
            </w:r>
          </w:p>
        </w:tc>
        <w:tc>
          <w:tcPr>
            <w:tcW w:w="1530" w:type="dxa"/>
          </w:tcPr>
          <w:p w14:paraId="47178687" w14:textId="2F293D50"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754</w:t>
            </w:r>
          </w:p>
        </w:tc>
        <w:tc>
          <w:tcPr>
            <w:tcW w:w="1334" w:type="dxa"/>
          </w:tcPr>
          <w:p w14:paraId="184E6D45" w14:textId="2601CA26"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23.46</w:t>
            </w:r>
          </w:p>
        </w:tc>
      </w:tr>
      <w:tr w:rsidR="009B451F" w:rsidRPr="00F93B6A" w14:paraId="138C1C87" w14:textId="7CF444E2" w:rsidTr="00883B41">
        <w:tc>
          <w:tcPr>
            <w:tcW w:w="1479" w:type="dxa"/>
          </w:tcPr>
          <w:p w14:paraId="152B18BD" w14:textId="57CEB271" w:rsidR="00883B41" w:rsidRPr="00F93B6A" w:rsidRDefault="00883B41" w:rsidP="00F93B6A">
            <w:pPr>
              <w:spacing w:line="276" w:lineRule="auto"/>
              <w:jc w:val="center"/>
              <w:rPr>
                <w:rFonts w:ascii="Times New Roman" w:hAnsi="Times New Roman" w:cs="Times New Roman"/>
              </w:rPr>
            </w:pPr>
            <w:r w:rsidRPr="00F93B6A">
              <w:rPr>
                <w:rFonts w:ascii="Times New Roman" w:hAnsi="Times New Roman" w:cs="Times New Roman"/>
              </w:rPr>
              <w:t>25</w:t>
            </w:r>
          </w:p>
        </w:tc>
        <w:tc>
          <w:tcPr>
            <w:tcW w:w="1684" w:type="dxa"/>
          </w:tcPr>
          <w:p w14:paraId="42158668" w14:textId="446863EC" w:rsidR="00883B41" w:rsidRPr="00F93B6A" w:rsidRDefault="00883B41" w:rsidP="00F93B6A">
            <w:pPr>
              <w:spacing w:line="276" w:lineRule="auto"/>
              <w:jc w:val="center"/>
              <w:rPr>
                <w:rFonts w:ascii="Times New Roman" w:hAnsi="Times New Roman" w:cs="Times New Roman"/>
                <w:i/>
                <w:iCs/>
              </w:rPr>
            </w:pPr>
            <w:r w:rsidRPr="00F93B6A">
              <w:rPr>
                <w:rFonts w:ascii="Times New Roman" w:hAnsi="Times New Roman" w:cs="Times New Roman"/>
                <w:i/>
                <w:iCs/>
              </w:rPr>
              <w:t>recognise</w:t>
            </w:r>
          </w:p>
        </w:tc>
        <w:tc>
          <w:tcPr>
            <w:tcW w:w="1530" w:type="dxa"/>
          </w:tcPr>
          <w:p w14:paraId="5E519001" w14:textId="6522AAF6"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445</w:t>
            </w:r>
          </w:p>
        </w:tc>
        <w:tc>
          <w:tcPr>
            <w:tcW w:w="1334" w:type="dxa"/>
          </w:tcPr>
          <w:p w14:paraId="2E36AF97" w14:textId="2DB4D8AA"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23.43</w:t>
            </w:r>
          </w:p>
        </w:tc>
      </w:tr>
      <w:tr w:rsidR="009B451F" w:rsidRPr="00F93B6A" w14:paraId="4179942B" w14:textId="1D8F31FB" w:rsidTr="00883B41">
        <w:tc>
          <w:tcPr>
            <w:tcW w:w="1479" w:type="dxa"/>
          </w:tcPr>
          <w:p w14:paraId="6B8A06EC" w14:textId="65D6D84E" w:rsidR="00883B41" w:rsidRPr="00F93B6A" w:rsidRDefault="00883B41" w:rsidP="00F93B6A">
            <w:pPr>
              <w:spacing w:line="276" w:lineRule="auto"/>
              <w:jc w:val="center"/>
              <w:rPr>
                <w:rFonts w:ascii="Times New Roman" w:hAnsi="Times New Roman" w:cs="Times New Roman"/>
              </w:rPr>
            </w:pPr>
            <w:r w:rsidRPr="00F93B6A">
              <w:rPr>
                <w:rFonts w:ascii="Times New Roman" w:hAnsi="Times New Roman" w:cs="Times New Roman"/>
              </w:rPr>
              <w:t>26</w:t>
            </w:r>
          </w:p>
        </w:tc>
        <w:tc>
          <w:tcPr>
            <w:tcW w:w="1684" w:type="dxa"/>
          </w:tcPr>
          <w:p w14:paraId="012F344C" w14:textId="46B85C44" w:rsidR="00883B41" w:rsidRPr="00F93B6A" w:rsidRDefault="00883B41" w:rsidP="00F93B6A">
            <w:pPr>
              <w:spacing w:line="276" w:lineRule="auto"/>
              <w:jc w:val="center"/>
              <w:rPr>
                <w:rFonts w:ascii="Times New Roman" w:hAnsi="Times New Roman" w:cs="Times New Roman"/>
                <w:i/>
                <w:iCs/>
              </w:rPr>
            </w:pPr>
            <w:r w:rsidRPr="00F93B6A">
              <w:rPr>
                <w:rFonts w:ascii="Times New Roman" w:hAnsi="Times New Roman" w:cs="Times New Roman"/>
                <w:i/>
                <w:iCs/>
              </w:rPr>
              <w:t>believe</w:t>
            </w:r>
          </w:p>
        </w:tc>
        <w:tc>
          <w:tcPr>
            <w:tcW w:w="1530" w:type="dxa"/>
          </w:tcPr>
          <w:p w14:paraId="2EFB7974" w14:textId="51B115BA"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409</w:t>
            </w:r>
          </w:p>
        </w:tc>
        <w:tc>
          <w:tcPr>
            <w:tcW w:w="1334" w:type="dxa"/>
          </w:tcPr>
          <w:p w14:paraId="729CEA9A" w14:textId="0DE8C8D4"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23.39</w:t>
            </w:r>
          </w:p>
        </w:tc>
      </w:tr>
      <w:tr w:rsidR="009B451F" w:rsidRPr="00F93B6A" w14:paraId="093FBA1A" w14:textId="70F8C1C7" w:rsidTr="00883B41">
        <w:tc>
          <w:tcPr>
            <w:tcW w:w="1479" w:type="dxa"/>
          </w:tcPr>
          <w:p w14:paraId="76DC44B2" w14:textId="745787F7" w:rsidR="00883B41" w:rsidRPr="00F93B6A" w:rsidRDefault="00883B41" w:rsidP="00F93B6A">
            <w:pPr>
              <w:spacing w:line="276" w:lineRule="auto"/>
              <w:jc w:val="center"/>
              <w:rPr>
                <w:rFonts w:ascii="Times New Roman" w:hAnsi="Times New Roman" w:cs="Times New Roman"/>
              </w:rPr>
            </w:pPr>
            <w:r w:rsidRPr="00F93B6A">
              <w:rPr>
                <w:rFonts w:ascii="Times New Roman" w:hAnsi="Times New Roman" w:cs="Times New Roman"/>
              </w:rPr>
              <w:t>27</w:t>
            </w:r>
          </w:p>
        </w:tc>
        <w:tc>
          <w:tcPr>
            <w:tcW w:w="1684" w:type="dxa"/>
          </w:tcPr>
          <w:p w14:paraId="7035FB7E" w14:textId="245807CB" w:rsidR="00883B41" w:rsidRPr="00F93B6A" w:rsidRDefault="00883B41" w:rsidP="00F93B6A">
            <w:pPr>
              <w:spacing w:line="276" w:lineRule="auto"/>
              <w:jc w:val="center"/>
              <w:rPr>
                <w:rFonts w:ascii="Times New Roman" w:hAnsi="Times New Roman" w:cs="Times New Roman"/>
                <w:i/>
                <w:iCs/>
              </w:rPr>
            </w:pPr>
            <w:r w:rsidRPr="00F93B6A">
              <w:rPr>
                <w:rFonts w:ascii="Times New Roman" w:hAnsi="Times New Roman" w:cs="Times New Roman"/>
                <w:i/>
                <w:iCs/>
              </w:rPr>
              <w:t>provide</w:t>
            </w:r>
          </w:p>
        </w:tc>
        <w:tc>
          <w:tcPr>
            <w:tcW w:w="1530" w:type="dxa"/>
          </w:tcPr>
          <w:p w14:paraId="79DB98F4" w14:textId="09289FFD"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905</w:t>
            </w:r>
          </w:p>
        </w:tc>
        <w:tc>
          <w:tcPr>
            <w:tcW w:w="1334" w:type="dxa"/>
          </w:tcPr>
          <w:p w14:paraId="3E12F8F1" w14:textId="366D230A"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23.25</w:t>
            </w:r>
          </w:p>
        </w:tc>
      </w:tr>
      <w:tr w:rsidR="009B451F" w:rsidRPr="00F93B6A" w14:paraId="07C4C260" w14:textId="2C679B2A" w:rsidTr="00883B41">
        <w:tc>
          <w:tcPr>
            <w:tcW w:w="1479" w:type="dxa"/>
          </w:tcPr>
          <w:p w14:paraId="08F19A39" w14:textId="30C56AA5" w:rsidR="00883B41" w:rsidRPr="00F93B6A" w:rsidRDefault="00883B41" w:rsidP="00F93B6A">
            <w:pPr>
              <w:spacing w:line="276" w:lineRule="auto"/>
              <w:jc w:val="center"/>
              <w:rPr>
                <w:rFonts w:ascii="Times New Roman" w:hAnsi="Times New Roman" w:cs="Times New Roman"/>
              </w:rPr>
            </w:pPr>
            <w:r w:rsidRPr="00F93B6A">
              <w:rPr>
                <w:rFonts w:ascii="Times New Roman" w:hAnsi="Times New Roman" w:cs="Times New Roman"/>
              </w:rPr>
              <w:t>28</w:t>
            </w:r>
          </w:p>
        </w:tc>
        <w:tc>
          <w:tcPr>
            <w:tcW w:w="1684" w:type="dxa"/>
          </w:tcPr>
          <w:p w14:paraId="6CD3370F" w14:textId="1F9C5EA4" w:rsidR="00883B41" w:rsidRPr="00F93B6A" w:rsidRDefault="00883B41" w:rsidP="00F93B6A">
            <w:pPr>
              <w:spacing w:line="276" w:lineRule="auto"/>
              <w:jc w:val="center"/>
              <w:rPr>
                <w:rFonts w:ascii="Times New Roman" w:hAnsi="Times New Roman" w:cs="Times New Roman"/>
                <w:i/>
                <w:iCs/>
              </w:rPr>
            </w:pPr>
            <w:r w:rsidRPr="00F93B6A">
              <w:rPr>
                <w:rFonts w:ascii="Times New Roman" w:hAnsi="Times New Roman" w:cs="Times New Roman"/>
                <w:i/>
                <w:iCs/>
              </w:rPr>
              <w:t>encourage</w:t>
            </w:r>
          </w:p>
        </w:tc>
        <w:tc>
          <w:tcPr>
            <w:tcW w:w="1530" w:type="dxa"/>
          </w:tcPr>
          <w:p w14:paraId="76A43321" w14:textId="7173CD88"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496</w:t>
            </w:r>
          </w:p>
        </w:tc>
        <w:tc>
          <w:tcPr>
            <w:tcW w:w="1334" w:type="dxa"/>
          </w:tcPr>
          <w:p w14:paraId="0804D010" w14:textId="13E60F0D"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22.95</w:t>
            </w:r>
          </w:p>
        </w:tc>
      </w:tr>
      <w:tr w:rsidR="009B451F" w:rsidRPr="00F93B6A" w14:paraId="665526F7" w14:textId="47C95A93" w:rsidTr="00883B41">
        <w:tc>
          <w:tcPr>
            <w:tcW w:w="1479" w:type="dxa"/>
          </w:tcPr>
          <w:p w14:paraId="66152DB5" w14:textId="11645718" w:rsidR="00883B41" w:rsidRPr="00F93B6A" w:rsidRDefault="00883B41" w:rsidP="00F93B6A">
            <w:pPr>
              <w:spacing w:line="276" w:lineRule="auto"/>
              <w:jc w:val="center"/>
              <w:rPr>
                <w:rFonts w:ascii="Times New Roman" w:hAnsi="Times New Roman" w:cs="Times New Roman"/>
              </w:rPr>
            </w:pPr>
            <w:r w:rsidRPr="00F93B6A">
              <w:rPr>
                <w:rFonts w:ascii="Times New Roman" w:hAnsi="Times New Roman" w:cs="Times New Roman"/>
              </w:rPr>
              <w:t>29</w:t>
            </w:r>
          </w:p>
        </w:tc>
        <w:tc>
          <w:tcPr>
            <w:tcW w:w="1684" w:type="dxa"/>
          </w:tcPr>
          <w:p w14:paraId="2261A243" w14:textId="667A764E" w:rsidR="00883B41" w:rsidRPr="00F93B6A" w:rsidRDefault="00883B41" w:rsidP="00F93B6A">
            <w:pPr>
              <w:spacing w:line="276" w:lineRule="auto"/>
              <w:jc w:val="center"/>
              <w:rPr>
                <w:rFonts w:ascii="Times New Roman" w:hAnsi="Times New Roman" w:cs="Times New Roman"/>
                <w:i/>
                <w:iCs/>
              </w:rPr>
            </w:pPr>
            <w:r w:rsidRPr="00F93B6A">
              <w:rPr>
                <w:rFonts w:ascii="Times New Roman" w:hAnsi="Times New Roman" w:cs="Times New Roman"/>
                <w:i/>
                <w:iCs/>
              </w:rPr>
              <w:t>look</w:t>
            </w:r>
          </w:p>
        </w:tc>
        <w:tc>
          <w:tcPr>
            <w:tcW w:w="1530" w:type="dxa"/>
          </w:tcPr>
          <w:p w14:paraId="01483DD3" w14:textId="1D87E4CA"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623</w:t>
            </w:r>
          </w:p>
        </w:tc>
        <w:tc>
          <w:tcPr>
            <w:tcW w:w="1334" w:type="dxa"/>
          </w:tcPr>
          <w:p w14:paraId="362892FD" w14:textId="7BDC2615"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22.90</w:t>
            </w:r>
          </w:p>
        </w:tc>
      </w:tr>
      <w:tr w:rsidR="00883B41" w:rsidRPr="00F93B6A" w14:paraId="3D18CFC3" w14:textId="4DABEEF7" w:rsidTr="00883B41">
        <w:tc>
          <w:tcPr>
            <w:tcW w:w="1479" w:type="dxa"/>
          </w:tcPr>
          <w:p w14:paraId="44A9152F" w14:textId="69C8D70E" w:rsidR="00883B41" w:rsidRPr="00F93B6A" w:rsidRDefault="00883B41" w:rsidP="00F93B6A">
            <w:pPr>
              <w:spacing w:line="276" w:lineRule="auto"/>
              <w:jc w:val="center"/>
              <w:rPr>
                <w:rFonts w:ascii="Times New Roman" w:hAnsi="Times New Roman" w:cs="Times New Roman"/>
              </w:rPr>
            </w:pPr>
            <w:r w:rsidRPr="00F93B6A">
              <w:rPr>
                <w:rFonts w:ascii="Times New Roman" w:hAnsi="Times New Roman" w:cs="Times New Roman"/>
              </w:rPr>
              <w:t>30</w:t>
            </w:r>
          </w:p>
        </w:tc>
        <w:tc>
          <w:tcPr>
            <w:tcW w:w="1684" w:type="dxa"/>
          </w:tcPr>
          <w:p w14:paraId="6BC4B169" w14:textId="056FE1F7" w:rsidR="00883B41" w:rsidRPr="00F93B6A" w:rsidRDefault="00883B41" w:rsidP="00F93B6A">
            <w:pPr>
              <w:spacing w:line="276" w:lineRule="auto"/>
              <w:jc w:val="center"/>
              <w:rPr>
                <w:rFonts w:ascii="Times New Roman" w:hAnsi="Times New Roman" w:cs="Times New Roman"/>
                <w:i/>
                <w:iCs/>
              </w:rPr>
            </w:pPr>
            <w:r w:rsidRPr="00F93B6A">
              <w:rPr>
                <w:rFonts w:ascii="Times New Roman" w:hAnsi="Times New Roman" w:cs="Times New Roman"/>
                <w:i/>
                <w:iCs/>
              </w:rPr>
              <w:t>asking</w:t>
            </w:r>
          </w:p>
        </w:tc>
        <w:tc>
          <w:tcPr>
            <w:tcW w:w="1530" w:type="dxa"/>
          </w:tcPr>
          <w:p w14:paraId="59A51557" w14:textId="7CD1849D"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425</w:t>
            </w:r>
          </w:p>
        </w:tc>
        <w:tc>
          <w:tcPr>
            <w:tcW w:w="1334" w:type="dxa"/>
          </w:tcPr>
          <w:p w14:paraId="6A513187" w14:textId="47ADF4F4" w:rsidR="00883B41" w:rsidRPr="00F93B6A" w:rsidRDefault="00883B41" w:rsidP="00F93B6A">
            <w:pPr>
              <w:spacing w:line="276" w:lineRule="auto"/>
              <w:jc w:val="right"/>
              <w:rPr>
                <w:rFonts w:ascii="Times New Roman" w:hAnsi="Times New Roman" w:cs="Times New Roman"/>
              </w:rPr>
            </w:pPr>
            <w:r w:rsidRPr="00F93B6A">
              <w:rPr>
                <w:rFonts w:ascii="Times New Roman" w:hAnsi="Times New Roman" w:cs="Times New Roman"/>
              </w:rPr>
              <w:t>22.87</w:t>
            </w:r>
          </w:p>
        </w:tc>
      </w:tr>
    </w:tbl>
    <w:p w14:paraId="4E147626" w14:textId="59D6C7BF" w:rsidR="006B6D57" w:rsidRPr="00F93B6A" w:rsidRDefault="006B6D57" w:rsidP="00F93B6A">
      <w:pPr>
        <w:spacing w:line="276" w:lineRule="auto"/>
        <w:rPr>
          <w:rFonts w:ascii="Times New Roman" w:hAnsi="Times New Roman" w:cs="Times New Roman"/>
        </w:rPr>
      </w:pPr>
    </w:p>
    <w:p w14:paraId="43CDB01E" w14:textId="44F22CAE" w:rsidR="006B6D57" w:rsidRPr="00F93B6A" w:rsidRDefault="00977255" w:rsidP="00F93B6A">
      <w:pPr>
        <w:spacing w:line="276" w:lineRule="auto"/>
        <w:rPr>
          <w:rFonts w:ascii="Times New Roman" w:hAnsi="Times New Roman" w:cs="Times New Roman"/>
        </w:rPr>
      </w:pPr>
      <w:r>
        <w:rPr>
          <w:rFonts w:ascii="Times New Roman" w:hAnsi="Times New Roman" w:cs="Times New Roman"/>
        </w:rPr>
        <w:t xml:space="preserve">In </w:t>
      </w:r>
      <w:r w:rsidR="00520C32">
        <w:rPr>
          <w:rFonts w:ascii="Times New Roman" w:hAnsi="Times New Roman" w:cs="Times New Roman"/>
        </w:rPr>
        <w:t>what follows</w:t>
      </w:r>
      <w:r>
        <w:rPr>
          <w:rFonts w:ascii="Times New Roman" w:hAnsi="Times New Roman" w:cs="Times New Roman"/>
        </w:rPr>
        <w:t xml:space="preserve">, we examine random </w:t>
      </w:r>
      <w:r w:rsidR="0082032A" w:rsidRPr="00F93B6A">
        <w:rPr>
          <w:rFonts w:ascii="Times New Roman" w:hAnsi="Times New Roman" w:cs="Times New Roman"/>
        </w:rPr>
        <w:t>sample</w:t>
      </w:r>
      <w:r w:rsidR="00320A73" w:rsidRPr="00F93B6A">
        <w:rPr>
          <w:rFonts w:ascii="Times New Roman" w:hAnsi="Times New Roman" w:cs="Times New Roman"/>
        </w:rPr>
        <w:t xml:space="preserve">s </w:t>
      </w:r>
      <w:r w:rsidR="0082032A" w:rsidRPr="00F93B6A">
        <w:rPr>
          <w:rFonts w:ascii="Times New Roman" w:hAnsi="Times New Roman" w:cs="Times New Roman"/>
        </w:rPr>
        <w:t>of 100 uses of each of the</w:t>
      </w:r>
      <w:r w:rsidR="005E1EA0" w:rsidRPr="00F93B6A">
        <w:rPr>
          <w:rFonts w:ascii="Times New Roman" w:hAnsi="Times New Roman" w:cs="Times New Roman"/>
        </w:rPr>
        <w:t>se</w:t>
      </w:r>
      <w:r w:rsidR="0082032A" w:rsidRPr="00F93B6A">
        <w:rPr>
          <w:rFonts w:ascii="Times New Roman" w:hAnsi="Times New Roman" w:cs="Times New Roman"/>
        </w:rPr>
        <w:t xml:space="preserve"> collocates</w:t>
      </w:r>
      <w:r>
        <w:rPr>
          <w:rFonts w:ascii="Times New Roman" w:hAnsi="Times New Roman" w:cs="Times New Roman"/>
        </w:rPr>
        <w:t xml:space="preserve"> in terms of how they contribute to</w:t>
      </w:r>
      <w:r w:rsidR="00520C32">
        <w:rPr>
          <w:rFonts w:ascii="Times New Roman" w:hAnsi="Times New Roman" w:cs="Times New Roman"/>
        </w:rPr>
        <w:t>:</w:t>
      </w:r>
      <w:r>
        <w:rPr>
          <w:rFonts w:ascii="Times New Roman" w:hAnsi="Times New Roman" w:cs="Times New Roman"/>
        </w:rPr>
        <w:t xml:space="preserve"> </w:t>
      </w:r>
      <w:r w:rsidR="00520C32">
        <w:rPr>
          <w:rFonts w:ascii="Times New Roman" w:hAnsi="Times New Roman" w:cs="Times New Roman"/>
        </w:rPr>
        <w:t>(</w:t>
      </w:r>
      <w:r w:rsidR="00C15E79" w:rsidRPr="00F93B6A">
        <w:rPr>
          <w:rFonts w:ascii="Times New Roman" w:hAnsi="Times New Roman" w:cs="Times New Roman"/>
        </w:rPr>
        <w:t>i) the representation of activities</w:t>
      </w:r>
      <w:r w:rsidR="00520C32">
        <w:rPr>
          <w:rFonts w:ascii="Times New Roman" w:hAnsi="Times New Roman" w:cs="Times New Roman"/>
        </w:rPr>
        <w:t>;</w:t>
      </w:r>
      <w:r w:rsidR="00C15E79" w:rsidRPr="00F93B6A">
        <w:rPr>
          <w:rFonts w:ascii="Times New Roman" w:hAnsi="Times New Roman" w:cs="Times New Roman"/>
        </w:rPr>
        <w:t xml:space="preserve"> and </w:t>
      </w:r>
      <w:r w:rsidR="00520C32">
        <w:rPr>
          <w:rFonts w:ascii="Times New Roman" w:hAnsi="Times New Roman" w:cs="Times New Roman"/>
        </w:rPr>
        <w:t>(</w:t>
      </w:r>
      <w:r w:rsidR="00C15E79" w:rsidRPr="00F93B6A">
        <w:rPr>
          <w:rFonts w:ascii="Times New Roman" w:hAnsi="Times New Roman" w:cs="Times New Roman"/>
        </w:rPr>
        <w:t>ii) the attribution of values</w:t>
      </w:r>
      <w:r w:rsidR="00481E73">
        <w:rPr>
          <w:rFonts w:ascii="Times New Roman" w:hAnsi="Times New Roman" w:cs="Times New Roman"/>
        </w:rPr>
        <w:t xml:space="preserve"> to the CCGs</w:t>
      </w:r>
      <w:r w:rsidR="00C15E79" w:rsidRPr="00F93B6A">
        <w:rPr>
          <w:rFonts w:ascii="Times New Roman" w:hAnsi="Times New Roman" w:cs="Times New Roman"/>
        </w:rPr>
        <w:t>.</w:t>
      </w:r>
    </w:p>
    <w:p w14:paraId="1F8BFE41" w14:textId="77777777" w:rsidR="001835A1" w:rsidRPr="00F93B6A" w:rsidRDefault="001835A1" w:rsidP="00F93B6A">
      <w:pPr>
        <w:spacing w:line="276" w:lineRule="auto"/>
        <w:rPr>
          <w:rFonts w:ascii="Times New Roman" w:hAnsi="Times New Roman" w:cs="Times New Roman"/>
        </w:rPr>
      </w:pPr>
    </w:p>
    <w:p w14:paraId="1A49569E" w14:textId="04D27C40" w:rsidR="000838D2" w:rsidRPr="00F93B6A" w:rsidRDefault="000838D2" w:rsidP="00F93B6A">
      <w:pPr>
        <w:spacing w:line="276" w:lineRule="auto"/>
        <w:rPr>
          <w:rFonts w:ascii="Times New Roman" w:hAnsi="Times New Roman" w:cs="Times New Roman"/>
        </w:rPr>
      </w:pPr>
      <w:r w:rsidRPr="00F93B6A">
        <w:rPr>
          <w:rFonts w:ascii="Times New Roman" w:hAnsi="Times New Roman" w:cs="Times New Roman"/>
        </w:rPr>
        <w:t xml:space="preserve">4.1. </w:t>
      </w:r>
      <w:r w:rsidR="001D32AC" w:rsidRPr="00F93B6A">
        <w:rPr>
          <w:rFonts w:ascii="Times New Roman" w:hAnsi="Times New Roman" w:cs="Times New Roman"/>
        </w:rPr>
        <w:t xml:space="preserve">Representing </w:t>
      </w:r>
      <w:r w:rsidR="009918F1" w:rsidRPr="00F93B6A">
        <w:rPr>
          <w:rFonts w:ascii="Times New Roman" w:hAnsi="Times New Roman" w:cs="Times New Roman"/>
        </w:rPr>
        <w:t>activities</w:t>
      </w:r>
    </w:p>
    <w:p w14:paraId="6CCCB71F" w14:textId="049A0857" w:rsidR="006B6D57" w:rsidRPr="00F93B6A" w:rsidRDefault="006B6D57" w:rsidP="00F93B6A">
      <w:pPr>
        <w:spacing w:line="276" w:lineRule="auto"/>
        <w:rPr>
          <w:rFonts w:ascii="Times New Roman" w:hAnsi="Times New Roman" w:cs="Times New Roman"/>
        </w:rPr>
      </w:pPr>
    </w:p>
    <w:p w14:paraId="3E3609A3" w14:textId="0231D589" w:rsidR="00935E2C" w:rsidRPr="00F93B6A" w:rsidRDefault="003D34AE" w:rsidP="00F93B6A">
      <w:pPr>
        <w:spacing w:line="276" w:lineRule="auto"/>
        <w:rPr>
          <w:rFonts w:ascii="Times New Roman" w:hAnsi="Times New Roman" w:cs="Times New Roman"/>
        </w:rPr>
      </w:pPr>
      <w:r w:rsidRPr="00F93B6A">
        <w:rPr>
          <w:rFonts w:ascii="Times New Roman" w:hAnsi="Times New Roman" w:cs="Times New Roman"/>
        </w:rPr>
        <w:t>Our analysis begins by considering the ways in which the CCGs represent their activities</w:t>
      </w:r>
      <w:r w:rsidR="003164B2">
        <w:rPr>
          <w:rFonts w:ascii="Times New Roman" w:hAnsi="Times New Roman" w:cs="Times New Roman"/>
        </w:rPr>
        <w:t>.</w:t>
      </w:r>
      <w:r w:rsidRPr="00F93B6A">
        <w:rPr>
          <w:rFonts w:ascii="Times New Roman" w:hAnsi="Times New Roman" w:cs="Times New Roman"/>
        </w:rPr>
        <w:t xml:space="preserve"> </w:t>
      </w:r>
      <w:r w:rsidR="00A23F3C">
        <w:rPr>
          <w:rFonts w:ascii="Times New Roman" w:hAnsi="Times New Roman" w:cs="Times New Roman"/>
        </w:rPr>
        <w:t xml:space="preserve">We observe that when they discuss their work, CCGs place </w:t>
      </w:r>
      <w:r w:rsidRPr="00F93B6A">
        <w:rPr>
          <w:rFonts w:ascii="Times New Roman" w:hAnsi="Times New Roman" w:cs="Times New Roman"/>
        </w:rPr>
        <w:t xml:space="preserve">particular focus on accomplished </w:t>
      </w:r>
      <w:r w:rsidR="00A23F3C">
        <w:rPr>
          <w:rFonts w:ascii="Times New Roman" w:hAnsi="Times New Roman" w:cs="Times New Roman"/>
        </w:rPr>
        <w:t xml:space="preserve">or continuous </w:t>
      </w:r>
      <w:r w:rsidRPr="00F93B6A">
        <w:rPr>
          <w:rFonts w:ascii="Times New Roman" w:hAnsi="Times New Roman" w:cs="Times New Roman"/>
        </w:rPr>
        <w:t>actions</w:t>
      </w:r>
      <w:r w:rsidR="00A23F3C">
        <w:rPr>
          <w:rFonts w:ascii="Times New Roman" w:hAnsi="Times New Roman" w:cs="Times New Roman"/>
        </w:rPr>
        <w:t>, with discussion of prospective work being less foregrounded, pointing to the fact</w:t>
      </w:r>
      <w:r w:rsidR="00A23F3C" w:rsidRPr="00F93B6A">
        <w:rPr>
          <w:rFonts w:ascii="Times New Roman" w:hAnsi="Times New Roman" w:cs="Times New Roman"/>
        </w:rPr>
        <w:t xml:space="preserve"> that the CCGs’ activities tend to be framed in ways that </w:t>
      </w:r>
      <w:r w:rsidR="00A23F3C">
        <w:rPr>
          <w:rFonts w:ascii="Times New Roman" w:hAnsi="Times New Roman" w:cs="Times New Roman"/>
        </w:rPr>
        <w:t>highlights</w:t>
      </w:r>
      <w:r w:rsidR="00A23F3C" w:rsidRPr="00F93B6A">
        <w:rPr>
          <w:rFonts w:ascii="Times New Roman" w:hAnsi="Times New Roman" w:cs="Times New Roman"/>
        </w:rPr>
        <w:t xml:space="preserve"> their agency and effectiveness</w:t>
      </w:r>
      <w:r w:rsidR="003164B2">
        <w:rPr>
          <w:rFonts w:ascii="Times New Roman" w:hAnsi="Times New Roman" w:cs="Times New Roman"/>
        </w:rPr>
        <w:t>.</w:t>
      </w:r>
      <w:r w:rsidRPr="00F93B6A">
        <w:rPr>
          <w:rFonts w:ascii="Times New Roman" w:hAnsi="Times New Roman" w:cs="Times New Roman"/>
        </w:rPr>
        <w:t xml:space="preserve"> </w:t>
      </w:r>
      <w:r w:rsidR="006B6D57" w:rsidRPr="00F93B6A">
        <w:rPr>
          <w:rFonts w:ascii="Times New Roman" w:hAnsi="Times New Roman" w:cs="Times New Roman"/>
        </w:rPr>
        <w:t xml:space="preserve">We observed this </w:t>
      </w:r>
      <w:r w:rsidRPr="00F93B6A">
        <w:rPr>
          <w:rFonts w:ascii="Times New Roman" w:hAnsi="Times New Roman" w:cs="Times New Roman"/>
        </w:rPr>
        <w:t>particularly through the functional properties of certain collocates,</w:t>
      </w:r>
      <w:r w:rsidR="00F2582A" w:rsidRPr="00F93B6A">
        <w:rPr>
          <w:rFonts w:ascii="Times New Roman" w:hAnsi="Times New Roman" w:cs="Times New Roman"/>
        </w:rPr>
        <w:t xml:space="preserve"> verb aspect and modality. </w:t>
      </w:r>
      <w:r w:rsidR="00A50EA3" w:rsidRPr="00F93B6A">
        <w:rPr>
          <w:rFonts w:ascii="Times New Roman" w:hAnsi="Times New Roman" w:cs="Times New Roman"/>
        </w:rPr>
        <w:t>An example of this is</w:t>
      </w:r>
      <w:r w:rsidR="001832D2" w:rsidRPr="00F93B6A">
        <w:rPr>
          <w:rFonts w:ascii="Times New Roman" w:hAnsi="Times New Roman" w:cs="Times New Roman"/>
        </w:rPr>
        <w:t xml:space="preserve"> the collocate which received the highest MI</w:t>
      </w:r>
      <w:r w:rsidR="001832D2" w:rsidRPr="00F93B6A">
        <w:rPr>
          <w:rFonts w:ascii="Times New Roman" w:hAnsi="Times New Roman" w:cs="Times New Roman"/>
          <w:vertAlign w:val="superscript"/>
        </w:rPr>
        <w:t>3</w:t>
      </w:r>
      <w:r w:rsidR="001832D2" w:rsidRPr="00F93B6A">
        <w:rPr>
          <w:rFonts w:ascii="Times New Roman" w:hAnsi="Times New Roman" w:cs="Times New Roman"/>
        </w:rPr>
        <w:t xml:space="preserve"> score</w:t>
      </w:r>
      <w:r w:rsidRPr="00F93B6A">
        <w:rPr>
          <w:rFonts w:ascii="Times New Roman" w:hAnsi="Times New Roman" w:cs="Times New Roman"/>
        </w:rPr>
        <w:t>;</w:t>
      </w:r>
      <w:r w:rsidR="00A50EA3" w:rsidRPr="00F93B6A">
        <w:rPr>
          <w:rFonts w:ascii="Times New Roman" w:hAnsi="Times New Roman" w:cs="Times New Roman"/>
        </w:rPr>
        <w:t xml:space="preserve"> </w:t>
      </w:r>
      <w:r w:rsidR="00A50EA3" w:rsidRPr="00F93B6A">
        <w:rPr>
          <w:rFonts w:ascii="Times New Roman" w:hAnsi="Times New Roman" w:cs="Times New Roman"/>
          <w:i/>
          <w:iCs/>
        </w:rPr>
        <w:t>have</w:t>
      </w:r>
      <w:r w:rsidR="00A50EA3" w:rsidRPr="00F93B6A">
        <w:rPr>
          <w:rFonts w:ascii="Times New Roman" w:hAnsi="Times New Roman" w:cs="Times New Roman"/>
        </w:rPr>
        <w:t xml:space="preserve">. </w:t>
      </w:r>
      <w:r w:rsidR="001832D2" w:rsidRPr="00F93B6A">
        <w:rPr>
          <w:rFonts w:ascii="Times New Roman" w:hAnsi="Times New Roman" w:cs="Times New Roman"/>
          <w:i/>
          <w:iCs/>
        </w:rPr>
        <w:t xml:space="preserve">Have </w:t>
      </w:r>
      <w:r w:rsidR="001832D2" w:rsidRPr="00F93B6A">
        <w:rPr>
          <w:rFonts w:ascii="Times New Roman" w:hAnsi="Times New Roman" w:cs="Times New Roman"/>
        </w:rPr>
        <w:t xml:space="preserve">occurs as a right-sided collocate of </w:t>
      </w:r>
      <w:r w:rsidR="001832D2" w:rsidRPr="00F93B6A">
        <w:rPr>
          <w:rFonts w:ascii="Times New Roman" w:hAnsi="Times New Roman" w:cs="Times New Roman"/>
          <w:i/>
          <w:iCs/>
        </w:rPr>
        <w:t xml:space="preserve">we </w:t>
      </w:r>
      <w:r w:rsidR="001832D2" w:rsidRPr="00F93B6A">
        <w:rPr>
          <w:rFonts w:ascii="Times New Roman" w:hAnsi="Times New Roman" w:cs="Times New Roman"/>
        </w:rPr>
        <w:t>10,052</w:t>
      </w:r>
      <w:r w:rsidR="001832D2" w:rsidRPr="00F93B6A">
        <w:rPr>
          <w:rFonts w:ascii="Times New Roman" w:hAnsi="Times New Roman" w:cs="Times New Roman"/>
          <w:i/>
          <w:iCs/>
        </w:rPr>
        <w:t xml:space="preserve"> </w:t>
      </w:r>
      <w:r w:rsidR="001832D2" w:rsidRPr="00F93B6A">
        <w:rPr>
          <w:rFonts w:ascii="Times New Roman" w:hAnsi="Times New Roman" w:cs="Times New Roman"/>
        </w:rPr>
        <w:t>times, mostly in the R1 position (n= 7,957)</w:t>
      </w:r>
      <w:r w:rsidR="003164B2">
        <w:rPr>
          <w:rFonts w:ascii="Times New Roman" w:hAnsi="Times New Roman" w:cs="Times New Roman"/>
        </w:rPr>
        <w:t>,</w:t>
      </w:r>
      <w:r w:rsidR="001832D2" w:rsidRPr="00F93B6A">
        <w:rPr>
          <w:rFonts w:ascii="Times New Roman" w:hAnsi="Times New Roman" w:cs="Times New Roman"/>
        </w:rPr>
        <w:t xml:space="preserve"> that is, directly following </w:t>
      </w:r>
      <w:r w:rsidR="00FE5F7F" w:rsidRPr="00F93B6A">
        <w:rPr>
          <w:rFonts w:ascii="Times New Roman" w:hAnsi="Times New Roman" w:cs="Times New Roman"/>
        </w:rPr>
        <w:t>the node</w:t>
      </w:r>
      <w:r w:rsidRPr="00F93B6A">
        <w:rPr>
          <w:rFonts w:ascii="Times New Roman" w:hAnsi="Times New Roman" w:cs="Times New Roman"/>
        </w:rPr>
        <w:t xml:space="preserve"> to form the bigram ‘we have’.</w:t>
      </w:r>
      <w:r w:rsidR="00FE5F7F" w:rsidRPr="00F93B6A">
        <w:rPr>
          <w:rFonts w:ascii="Times New Roman" w:hAnsi="Times New Roman" w:cs="Times New Roman"/>
        </w:rPr>
        <w:t xml:space="preserve"> </w:t>
      </w:r>
      <w:r w:rsidR="00A50EA3" w:rsidRPr="00F93B6A">
        <w:rPr>
          <w:rFonts w:ascii="Times New Roman" w:hAnsi="Times New Roman" w:cs="Times New Roman"/>
        </w:rPr>
        <w:t>Analysis of a random sample of 100 uses showed that</w:t>
      </w:r>
      <w:r w:rsidR="00695753" w:rsidRPr="00F93B6A">
        <w:rPr>
          <w:rFonts w:ascii="Times New Roman" w:hAnsi="Times New Roman" w:cs="Times New Roman"/>
        </w:rPr>
        <w:t>,</w:t>
      </w:r>
      <w:r w:rsidR="00A50EA3" w:rsidRPr="00F93B6A">
        <w:rPr>
          <w:rFonts w:ascii="Times New Roman" w:hAnsi="Times New Roman" w:cs="Times New Roman"/>
        </w:rPr>
        <w:t xml:space="preserve"> in </w:t>
      </w:r>
      <w:r w:rsidR="005D01D2" w:rsidRPr="00F93B6A">
        <w:rPr>
          <w:rFonts w:ascii="Times New Roman" w:hAnsi="Times New Roman" w:cs="Times New Roman"/>
        </w:rPr>
        <w:t>7</w:t>
      </w:r>
      <w:r w:rsidR="00A57DB3" w:rsidRPr="00F93B6A">
        <w:rPr>
          <w:rFonts w:ascii="Times New Roman" w:hAnsi="Times New Roman" w:cs="Times New Roman"/>
        </w:rPr>
        <w:t xml:space="preserve">4% of </w:t>
      </w:r>
      <w:r w:rsidR="00A50EA3" w:rsidRPr="00F93B6A">
        <w:rPr>
          <w:rFonts w:ascii="Times New Roman" w:hAnsi="Times New Roman" w:cs="Times New Roman"/>
        </w:rPr>
        <w:t>cases</w:t>
      </w:r>
      <w:r w:rsidR="00A57DB3" w:rsidRPr="00F93B6A">
        <w:rPr>
          <w:rFonts w:ascii="Times New Roman" w:hAnsi="Times New Roman" w:cs="Times New Roman"/>
        </w:rPr>
        <w:t>,</w:t>
      </w:r>
      <w:r w:rsidR="00A50EA3" w:rsidRPr="00F93B6A">
        <w:rPr>
          <w:rFonts w:ascii="Times New Roman" w:hAnsi="Times New Roman" w:cs="Times New Roman"/>
        </w:rPr>
        <w:t xml:space="preserve"> </w:t>
      </w:r>
      <w:r w:rsidR="00A50EA3" w:rsidRPr="00F93B6A">
        <w:rPr>
          <w:rFonts w:ascii="Times New Roman" w:hAnsi="Times New Roman" w:cs="Times New Roman"/>
          <w:i/>
          <w:iCs/>
        </w:rPr>
        <w:t>have</w:t>
      </w:r>
      <w:r w:rsidR="00A57DB3" w:rsidRPr="00F93B6A">
        <w:rPr>
          <w:rFonts w:ascii="Times New Roman" w:hAnsi="Times New Roman" w:cs="Times New Roman"/>
        </w:rPr>
        <w:t xml:space="preserve"> functions as</w:t>
      </w:r>
      <w:r w:rsidR="00C011B6" w:rsidRPr="00F93B6A">
        <w:rPr>
          <w:rFonts w:ascii="Times New Roman" w:hAnsi="Times New Roman" w:cs="Times New Roman"/>
        </w:rPr>
        <w:t xml:space="preserve"> an auxiliary </w:t>
      </w:r>
      <w:r w:rsidR="00A50EA3" w:rsidRPr="00F93B6A">
        <w:rPr>
          <w:rFonts w:ascii="Times New Roman" w:hAnsi="Times New Roman" w:cs="Times New Roman"/>
        </w:rPr>
        <w:t>to</w:t>
      </w:r>
      <w:r w:rsidR="00161892" w:rsidRPr="00F93B6A">
        <w:rPr>
          <w:rFonts w:ascii="Times New Roman" w:hAnsi="Times New Roman" w:cs="Times New Roman"/>
        </w:rPr>
        <w:t xml:space="preserve"> verbs</w:t>
      </w:r>
      <w:r w:rsidR="00A57DB3" w:rsidRPr="00F93B6A">
        <w:rPr>
          <w:rFonts w:ascii="Times New Roman" w:hAnsi="Times New Roman" w:cs="Times New Roman"/>
        </w:rPr>
        <w:t xml:space="preserve"> in </w:t>
      </w:r>
      <w:r w:rsidR="00C011B6" w:rsidRPr="00F93B6A">
        <w:rPr>
          <w:rFonts w:ascii="Times New Roman" w:hAnsi="Times New Roman" w:cs="Times New Roman"/>
        </w:rPr>
        <w:t xml:space="preserve">the </w:t>
      </w:r>
      <w:r w:rsidR="00A57DB3" w:rsidRPr="00F93B6A">
        <w:rPr>
          <w:rFonts w:ascii="Times New Roman" w:hAnsi="Times New Roman" w:cs="Times New Roman"/>
        </w:rPr>
        <w:t>perfect aspect (</w:t>
      </w:r>
      <w:proofErr w:type="gramStart"/>
      <w:r w:rsidR="00A57DB3" w:rsidRPr="00F93B6A">
        <w:rPr>
          <w:rFonts w:ascii="Times New Roman" w:hAnsi="Times New Roman" w:cs="Times New Roman"/>
        </w:rPr>
        <w:t>i.e.</w:t>
      </w:r>
      <w:proofErr w:type="gramEnd"/>
      <w:r w:rsidR="00A57DB3" w:rsidRPr="00F93B6A">
        <w:rPr>
          <w:rFonts w:ascii="Times New Roman" w:hAnsi="Times New Roman" w:cs="Times New Roman"/>
        </w:rPr>
        <w:t xml:space="preserve"> ‘we </w:t>
      </w:r>
      <w:r w:rsidR="00A57DB3" w:rsidRPr="00F93B6A">
        <w:rPr>
          <w:rFonts w:ascii="Times New Roman" w:hAnsi="Times New Roman" w:cs="Times New Roman"/>
          <w:i/>
          <w:iCs/>
        </w:rPr>
        <w:t>have</w:t>
      </w:r>
      <w:r w:rsidR="00A57DB3" w:rsidRPr="00F93B6A">
        <w:rPr>
          <w:rFonts w:ascii="Times New Roman" w:hAnsi="Times New Roman" w:cs="Times New Roman"/>
        </w:rPr>
        <w:t xml:space="preserve"> + past particle’)</w:t>
      </w:r>
      <w:r w:rsidR="005D01D2" w:rsidRPr="00F93B6A">
        <w:rPr>
          <w:rFonts w:ascii="Times New Roman" w:hAnsi="Times New Roman" w:cs="Times New Roman"/>
        </w:rPr>
        <w:t>,</w:t>
      </w:r>
      <w:r w:rsidR="00A50EA3" w:rsidRPr="00F93B6A">
        <w:rPr>
          <w:rFonts w:ascii="Times New Roman" w:hAnsi="Times New Roman" w:cs="Times New Roman"/>
        </w:rPr>
        <w:t xml:space="preserve"> </w:t>
      </w:r>
      <w:r w:rsidRPr="00F93B6A">
        <w:rPr>
          <w:rFonts w:ascii="Times New Roman" w:hAnsi="Times New Roman" w:cs="Times New Roman"/>
        </w:rPr>
        <w:t>where the main verb represent</w:t>
      </w:r>
      <w:r w:rsidR="00E36D4E">
        <w:rPr>
          <w:rFonts w:ascii="Times New Roman" w:hAnsi="Times New Roman" w:cs="Times New Roman"/>
        </w:rPr>
        <w:t>s</w:t>
      </w:r>
      <w:r w:rsidRPr="00F93B6A">
        <w:rPr>
          <w:rFonts w:ascii="Times New Roman" w:hAnsi="Times New Roman" w:cs="Times New Roman"/>
        </w:rPr>
        <w:t xml:space="preserve"> a material process (Halli</w:t>
      </w:r>
      <w:r w:rsidR="00E41713" w:rsidRPr="00F93B6A">
        <w:rPr>
          <w:rFonts w:ascii="Times New Roman" w:hAnsi="Times New Roman" w:cs="Times New Roman"/>
        </w:rPr>
        <w:t>day 1</w:t>
      </w:r>
      <w:r w:rsidR="00594D67" w:rsidRPr="00F93B6A">
        <w:rPr>
          <w:rFonts w:ascii="Times New Roman" w:hAnsi="Times New Roman" w:cs="Times New Roman"/>
        </w:rPr>
        <w:t>985</w:t>
      </w:r>
      <w:r w:rsidRPr="00F93B6A">
        <w:rPr>
          <w:rFonts w:ascii="Times New Roman" w:hAnsi="Times New Roman" w:cs="Times New Roman"/>
        </w:rPr>
        <w:t>)</w:t>
      </w:r>
      <w:r w:rsidR="0050039D" w:rsidRPr="00F93B6A">
        <w:rPr>
          <w:rFonts w:ascii="Times New Roman" w:hAnsi="Times New Roman" w:cs="Times New Roman"/>
        </w:rPr>
        <w:t xml:space="preserve">, as in the extract below. </w:t>
      </w:r>
      <w:r w:rsidR="003164B2">
        <w:rPr>
          <w:rFonts w:ascii="Times New Roman" w:hAnsi="Times New Roman" w:cs="Times New Roman"/>
        </w:rPr>
        <w:t>(</w:t>
      </w:r>
      <w:r w:rsidR="00811E6D" w:rsidRPr="00F93B6A">
        <w:rPr>
          <w:rFonts w:ascii="Times New Roman" w:hAnsi="Times New Roman" w:cs="Times New Roman"/>
        </w:rPr>
        <w:t xml:space="preserve">Note that all examples given henceforth were chosen as they were judged to be representative of the </w:t>
      </w:r>
      <w:proofErr w:type="gramStart"/>
      <w:r w:rsidR="00811E6D" w:rsidRPr="00F93B6A">
        <w:rPr>
          <w:rFonts w:ascii="Times New Roman" w:hAnsi="Times New Roman" w:cs="Times New Roman"/>
        </w:rPr>
        <w:t>particular patterns</w:t>
      </w:r>
      <w:proofErr w:type="gramEnd"/>
      <w:r w:rsidR="00811E6D" w:rsidRPr="00F93B6A">
        <w:rPr>
          <w:rFonts w:ascii="Times New Roman" w:hAnsi="Times New Roman" w:cs="Times New Roman"/>
        </w:rPr>
        <w:t xml:space="preserve"> of representation being discussed.</w:t>
      </w:r>
      <w:r w:rsidR="003164B2">
        <w:rPr>
          <w:rFonts w:ascii="Times New Roman" w:hAnsi="Times New Roman" w:cs="Times New Roman"/>
        </w:rPr>
        <w:t>)</w:t>
      </w:r>
      <w:r w:rsidR="00695753" w:rsidRPr="00F93B6A">
        <w:rPr>
          <w:rFonts w:ascii="Times New Roman" w:hAnsi="Times New Roman" w:cs="Times New Roman"/>
        </w:rPr>
        <w:t xml:space="preserve"> </w:t>
      </w:r>
    </w:p>
    <w:p w14:paraId="37A60CC8" w14:textId="77777777" w:rsidR="00A57DB3" w:rsidRPr="00F93B6A" w:rsidRDefault="00A57DB3" w:rsidP="00F93B6A">
      <w:pPr>
        <w:spacing w:line="276" w:lineRule="auto"/>
        <w:rPr>
          <w:rFonts w:ascii="Times New Roman" w:hAnsi="Times New Roman" w:cs="Times New Roman"/>
        </w:rPr>
      </w:pPr>
    </w:p>
    <w:p w14:paraId="5B79879A" w14:textId="18AC3009" w:rsidR="00C011B6" w:rsidRPr="00F93B6A" w:rsidRDefault="00C011B6" w:rsidP="00F93B6A">
      <w:pPr>
        <w:pStyle w:val="ListParagraph"/>
        <w:numPr>
          <w:ilvl w:val="0"/>
          <w:numId w:val="1"/>
        </w:numPr>
        <w:spacing w:line="276" w:lineRule="auto"/>
        <w:rPr>
          <w:rFonts w:ascii="Times New Roman" w:hAnsi="Times New Roman" w:cs="Times New Roman"/>
        </w:rPr>
      </w:pPr>
      <w:r w:rsidRPr="00F93B6A">
        <w:rPr>
          <w:rFonts w:ascii="Times New Roman" w:hAnsi="Times New Roman" w:cs="Times New Roman"/>
          <w:b/>
        </w:rPr>
        <w:t>We have</w:t>
      </w:r>
      <w:r w:rsidRPr="00F93B6A">
        <w:rPr>
          <w:rFonts w:ascii="Times New Roman" w:hAnsi="Times New Roman" w:cs="Times New Roman"/>
        </w:rPr>
        <w:t xml:space="preserve"> published information about the work that </w:t>
      </w:r>
      <w:r w:rsidRPr="00F93B6A">
        <w:rPr>
          <w:rFonts w:ascii="Times New Roman" w:hAnsi="Times New Roman" w:cs="Times New Roman"/>
          <w:b/>
        </w:rPr>
        <w:t>we have</w:t>
      </w:r>
      <w:r w:rsidRPr="00F93B6A">
        <w:rPr>
          <w:rFonts w:ascii="Times New Roman" w:hAnsi="Times New Roman" w:cs="Times New Roman"/>
        </w:rPr>
        <w:t xml:space="preserve"> undertaken in meeting our public sector equality duties</w:t>
      </w:r>
      <w:r w:rsidR="003D34AE" w:rsidRPr="00F93B6A">
        <w:rPr>
          <w:rFonts w:ascii="Times New Roman" w:hAnsi="Times New Roman" w:cs="Times New Roman"/>
        </w:rPr>
        <w:t>.</w:t>
      </w:r>
    </w:p>
    <w:p w14:paraId="6EDFEC8B" w14:textId="6DDF2164" w:rsidR="00C011B6" w:rsidRPr="00F93B6A" w:rsidRDefault="00C011B6" w:rsidP="00F93B6A">
      <w:pPr>
        <w:spacing w:line="276" w:lineRule="auto"/>
        <w:jc w:val="right"/>
        <w:rPr>
          <w:rFonts w:ascii="Times New Roman" w:hAnsi="Times New Roman" w:cs="Times New Roman"/>
        </w:rPr>
      </w:pPr>
      <w:r w:rsidRPr="00F93B6A">
        <w:rPr>
          <w:rFonts w:ascii="Times New Roman" w:hAnsi="Times New Roman" w:cs="Times New Roman"/>
        </w:rPr>
        <w:t>(Airedale)</w:t>
      </w:r>
    </w:p>
    <w:p w14:paraId="24CEFDF8" w14:textId="20BB91E1" w:rsidR="0075768D" w:rsidRPr="00F93B6A" w:rsidRDefault="0075768D" w:rsidP="00F93B6A">
      <w:pPr>
        <w:spacing w:line="276" w:lineRule="auto"/>
        <w:rPr>
          <w:rFonts w:ascii="Times New Roman" w:hAnsi="Times New Roman" w:cs="Times New Roman"/>
        </w:rPr>
      </w:pPr>
    </w:p>
    <w:p w14:paraId="08F9CA99" w14:textId="41889E8C" w:rsidR="00A57DB3" w:rsidRPr="00F93B6A" w:rsidRDefault="00F2582A" w:rsidP="00F93B6A">
      <w:pPr>
        <w:spacing w:line="276" w:lineRule="auto"/>
        <w:rPr>
          <w:rFonts w:ascii="Times New Roman" w:hAnsi="Times New Roman" w:cs="Times New Roman"/>
        </w:rPr>
      </w:pPr>
      <w:r w:rsidRPr="00F93B6A">
        <w:rPr>
          <w:rFonts w:ascii="Times New Roman" w:hAnsi="Times New Roman" w:cs="Times New Roman"/>
        </w:rPr>
        <w:lastRenderedPageBreak/>
        <w:t>Th</w:t>
      </w:r>
      <w:r w:rsidR="0050039D" w:rsidRPr="00F93B6A">
        <w:rPr>
          <w:rFonts w:ascii="Times New Roman" w:hAnsi="Times New Roman" w:cs="Times New Roman"/>
        </w:rPr>
        <w:t>is</w:t>
      </w:r>
      <w:r w:rsidR="00EB590B" w:rsidRPr="00F93B6A">
        <w:rPr>
          <w:rFonts w:ascii="Times New Roman" w:hAnsi="Times New Roman" w:cs="Times New Roman"/>
        </w:rPr>
        <w:t xml:space="preserve"> focus on material process arguably renders the work of the CCGs as more tangible. Meanwhile</w:t>
      </w:r>
      <w:r w:rsidR="0050039D" w:rsidRPr="00F93B6A">
        <w:rPr>
          <w:rFonts w:ascii="Times New Roman" w:hAnsi="Times New Roman" w:cs="Times New Roman"/>
        </w:rPr>
        <w:t>,</w:t>
      </w:r>
      <w:r w:rsidR="00EB590B" w:rsidRPr="00F93B6A">
        <w:rPr>
          <w:rFonts w:ascii="Times New Roman" w:hAnsi="Times New Roman" w:cs="Times New Roman"/>
        </w:rPr>
        <w:t xml:space="preserve"> the CCGs’ </w:t>
      </w:r>
      <w:r w:rsidRPr="00F93B6A">
        <w:rPr>
          <w:rFonts w:ascii="Times New Roman" w:hAnsi="Times New Roman" w:cs="Times New Roman"/>
        </w:rPr>
        <w:t xml:space="preserve">use of perfect aspect in </w:t>
      </w:r>
      <w:r w:rsidR="0083053C">
        <w:rPr>
          <w:rFonts w:ascii="Times New Roman" w:hAnsi="Times New Roman" w:cs="Times New Roman"/>
        </w:rPr>
        <w:t xml:space="preserve">describing such process allows them to emphasise its completion and recency, foregrounding their productivity and </w:t>
      </w:r>
      <w:r w:rsidR="00054A3D">
        <w:rPr>
          <w:rFonts w:ascii="Times New Roman" w:hAnsi="Times New Roman" w:cs="Times New Roman"/>
        </w:rPr>
        <w:t xml:space="preserve">representing the CCGs </w:t>
      </w:r>
      <w:r w:rsidR="00B020C8">
        <w:rPr>
          <w:rFonts w:ascii="Times New Roman" w:hAnsi="Times New Roman" w:cs="Times New Roman"/>
        </w:rPr>
        <w:t>as goal-orientated and performance-driven.</w:t>
      </w:r>
    </w:p>
    <w:p w14:paraId="0CD37468" w14:textId="4A85E6C2" w:rsidR="00EB590B" w:rsidRPr="00F93B6A" w:rsidRDefault="0061701B" w:rsidP="00FE2EBB">
      <w:pPr>
        <w:spacing w:line="276" w:lineRule="auto"/>
        <w:ind w:firstLine="720"/>
        <w:rPr>
          <w:rFonts w:ascii="Times New Roman" w:hAnsi="Times New Roman" w:cs="Times New Roman"/>
        </w:rPr>
      </w:pPr>
      <w:r w:rsidRPr="00F93B6A">
        <w:rPr>
          <w:rFonts w:ascii="Times New Roman" w:hAnsi="Times New Roman" w:cs="Times New Roman"/>
        </w:rPr>
        <w:t xml:space="preserve">A similar focus on </w:t>
      </w:r>
      <w:r w:rsidR="00EB590B" w:rsidRPr="00F93B6A">
        <w:rPr>
          <w:rFonts w:ascii="Times New Roman" w:hAnsi="Times New Roman" w:cs="Times New Roman"/>
        </w:rPr>
        <w:t>a</w:t>
      </w:r>
      <w:r w:rsidR="00A60718" w:rsidRPr="00F93B6A">
        <w:rPr>
          <w:rFonts w:ascii="Times New Roman" w:hAnsi="Times New Roman" w:cs="Times New Roman"/>
        </w:rPr>
        <w:t>gency</w:t>
      </w:r>
      <w:r w:rsidR="00EB590B" w:rsidRPr="00F93B6A">
        <w:rPr>
          <w:rFonts w:ascii="Times New Roman" w:hAnsi="Times New Roman" w:cs="Times New Roman"/>
        </w:rPr>
        <w:t xml:space="preserve"> is </w:t>
      </w:r>
      <w:r w:rsidRPr="00F93B6A">
        <w:rPr>
          <w:rFonts w:ascii="Times New Roman" w:hAnsi="Times New Roman" w:cs="Times New Roman"/>
        </w:rPr>
        <w:t xml:space="preserve">visible </w:t>
      </w:r>
      <w:r w:rsidR="002F0F56" w:rsidRPr="00F93B6A">
        <w:rPr>
          <w:rFonts w:ascii="Times New Roman" w:hAnsi="Times New Roman" w:cs="Times New Roman"/>
        </w:rPr>
        <w:t xml:space="preserve">in </w:t>
      </w:r>
      <w:r w:rsidRPr="00F93B6A">
        <w:rPr>
          <w:rFonts w:ascii="Times New Roman" w:hAnsi="Times New Roman" w:cs="Times New Roman"/>
        </w:rPr>
        <w:t>auxiliary use</w:t>
      </w:r>
      <w:r w:rsidR="00FE5F7F" w:rsidRPr="00F93B6A">
        <w:rPr>
          <w:rFonts w:ascii="Times New Roman" w:hAnsi="Times New Roman" w:cs="Times New Roman"/>
        </w:rPr>
        <w:t>s</w:t>
      </w:r>
      <w:r w:rsidRPr="00F93B6A">
        <w:rPr>
          <w:rFonts w:ascii="Times New Roman" w:hAnsi="Times New Roman" w:cs="Times New Roman"/>
        </w:rPr>
        <w:t xml:space="preserve"> of</w:t>
      </w:r>
      <w:r w:rsidR="00FE5F7F" w:rsidRPr="00F93B6A">
        <w:rPr>
          <w:rFonts w:ascii="Times New Roman" w:hAnsi="Times New Roman" w:cs="Times New Roman"/>
        </w:rPr>
        <w:t xml:space="preserve"> the collocate </w:t>
      </w:r>
      <w:r w:rsidR="003164B2" w:rsidRPr="003164B2">
        <w:rPr>
          <w:rFonts w:ascii="Times New Roman" w:hAnsi="Times New Roman" w:cs="Times New Roman"/>
          <w:i/>
        </w:rPr>
        <w:t>are</w:t>
      </w:r>
      <w:r w:rsidR="003164B2">
        <w:rPr>
          <w:rFonts w:ascii="Times New Roman" w:hAnsi="Times New Roman" w:cs="Times New Roman"/>
        </w:rPr>
        <w:t xml:space="preserve">, </w:t>
      </w:r>
      <w:r w:rsidR="00FE5F7F" w:rsidRPr="00F93B6A">
        <w:rPr>
          <w:rFonts w:ascii="Times New Roman" w:hAnsi="Times New Roman" w:cs="Times New Roman"/>
        </w:rPr>
        <w:t xml:space="preserve">ranked second in Table </w:t>
      </w:r>
      <w:r w:rsidR="00811E6D" w:rsidRPr="00F93B6A">
        <w:rPr>
          <w:rFonts w:ascii="Times New Roman" w:hAnsi="Times New Roman" w:cs="Times New Roman"/>
        </w:rPr>
        <w:t>1</w:t>
      </w:r>
      <w:r w:rsidR="00FE5F7F" w:rsidRPr="00F93B6A">
        <w:rPr>
          <w:rFonts w:ascii="Times New Roman" w:hAnsi="Times New Roman" w:cs="Times New Roman"/>
        </w:rPr>
        <w:t>. Although it received a slightly lower MI</w:t>
      </w:r>
      <w:r w:rsidR="00FE5F7F" w:rsidRPr="00F93B6A">
        <w:rPr>
          <w:rFonts w:ascii="Times New Roman" w:hAnsi="Times New Roman" w:cs="Times New Roman"/>
          <w:vertAlign w:val="superscript"/>
        </w:rPr>
        <w:t xml:space="preserve">3 </w:t>
      </w:r>
      <w:r w:rsidR="00FE5F7F" w:rsidRPr="00F93B6A">
        <w:rPr>
          <w:rFonts w:ascii="Times New Roman" w:hAnsi="Times New Roman" w:cs="Times New Roman"/>
        </w:rPr>
        <w:t xml:space="preserve">score than </w:t>
      </w:r>
      <w:r w:rsidR="00FE5F7F" w:rsidRPr="00F93B6A">
        <w:rPr>
          <w:rFonts w:ascii="Times New Roman" w:hAnsi="Times New Roman" w:cs="Times New Roman"/>
          <w:i/>
          <w:iCs/>
        </w:rPr>
        <w:t>have</w:t>
      </w:r>
      <w:r w:rsidR="00FE5F7F" w:rsidRPr="00F93B6A">
        <w:rPr>
          <w:rFonts w:ascii="Times New Roman" w:hAnsi="Times New Roman" w:cs="Times New Roman"/>
        </w:rPr>
        <w:t xml:space="preserve">, it is worth noting that </w:t>
      </w:r>
      <w:r w:rsidR="00FE5F7F" w:rsidRPr="00F93B6A">
        <w:rPr>
          <w:rFonts w:ascii="Times New Roman" w:hAnsi="Times New Roman" w:cs="Times New Roman"/>
          <w:i/>
          <w:iCs/>
        </w:rPr>
        <w:t xml:space="preserve">are </w:t>
      </w:r>
      <w:r w:rsidR="00FE5F7F" w:rsidRPr="00F93B6A">
        <w:rPr>
          <w:rFonts w:ascii="Times New Roman" w:hAnsi="Times New Roman" w:cs="Times New Roman"/>
        </w:rPr>
        <w:t xml:space="preserve">is </w:t>
      </w:r>
      <w:proofErr w:type="gramStart"/>
      <w:r w:rsidR="00FE5F7F" w:rsidRPr="00F93B6A">
        <w:rPr>
          <w:rFonts w:ascii="Times New Roman" w:hAnsi="Times New Roman" w:cs="Times New Roman"/>
        </w:rPr>
        <w:t>actually the</w:t>
      </w:r>
      <w:proofErr w:type="gramEnd"/>
      <w:r w:rsidR="00FE5F7F" w:rsidRPr="00F93B6A">
        <w:rPr>
          <w:rFonts w:ascii="Times New Roman" w:hAnsi="Times New Roman" w:cs="Times New Roman"/>
        </w:rPr>
        <w:t xml:space="preserve"> most frequent right-sided collocate of </w:t>
      </w:r>
      <w:r w:rsidR="00FE5F7F" w:rsidRPr="00F93B6A">
        <w:rPr>
          <w:rFonts w:ascii="Times New Roman" w:hAnsi="Times New Roman" w:cs="Times New Roman"/>
          <w:i/>
          <w:iCs/>
        </w:rPr>
        <w:t xml:space="preserve">we </w:t>
      </w:r>
      <w:r w:rsidR="00FE5F7F" w:rsidRPr="00F93B6A">
        <w:rPr>
          <w:rFonts w:ascii="Times New Roman" w:hAnsi="Times New Roman" w:cs="Times New Roman"/>
        </w:rPr>
        <w:t xml:space="preserve">in the </w:t>
      </w:r>
      <w:r w:rsidR="00DB49A4" w:rsidRPr="00F93B6A">
        <w:rPr>
          <w:rFonts w:ascii="Times New Roman" w:hAnsi="Times New Roman" w:cs="Times New Roman"/>
        </w:rPr>
        <w:t>corpus</w:t>
      </w:r>
      <w:r w:rsidR="00FE5F7F" w:rsidRPr="00F93B6A">
        <w:rPr>
          <w:rFonts w:ascii="Times New Roman" w:hAnsi="Times New Roman" w:cs="Times New Roman"/>
        </w:rPr>
        <w:t xml:space="preserve"> (n= 11,681). </w:t>
      </w:r>
      <w:r w:rsidR="00FB3AC9" w:rsidRPr="00A0465E">
        <w:rPr>
          <w:rFonts w:ascii="Times New Roman" w:hAnsi="Times New Roman" w:cs="Times New Roman"/>
        </w:rPr>
        <w:t xml:space="preserve">In 47% of </w:t>
      </w:r>
      <w:r w:rsidR="00FE5F7F" w:rsidRPr="00A0465E">
        <w:rPr>
          <w:rFonts w:ascii="Times New Roman" w:hAnsi="Times New Roman" w:cs="Times New Roman"/>
        </w:rPr>
        <w:t xml:space="preserve">cases, </w:t>
      </w:r>
      <w:r w:rsidR="00DB49A4" w:rsidRPr="00A0465E">
        <w:rPr>
          <w:rFonts w:ascii="Times New Roman" w:hAnsi="Times New Roman" w:cs="Times New Roman"/>
          <w:i/>
          <w:iCs/>
        </w:rPr>
        <w:t>are</w:t>
      </w:r>
      <w:r w:rsidR="00FE5F7F" w:rsidRPr="00A0465E">
        <w:rPr>
          <w:rFonts w:ascii="Times New Roman" w:hAnsi="Times New Roman" w:cs="Times New Roman"/>
        </w:rPr>
        <w:t xml:space="preserve"> </w:t>
      </w:r>
      <w:r w:rsidR="00FB3AC9" w:rsidRPr="00A0465E">
        <w:rPr>
          <w:rFonts w:ascii="Times New Roman" w:hAnsi="Times New Roman" w:cs="Times New Roman"/>
        </w:rPr>
        <w:t>functions</w:t>
      </w:r>
      <w:r w:rsidR="00811E6D" w:rsidRPr="00A0465E">
        <w:rPr>
          <w:rFonts w:ascii="Times New Roman" w:hAnsi="Times New Roman" w:cs="Times New Roman"/>
        </w:rPr>
        <w:t xml:space="preserve"> </w:t>
      </w:r>
      <w:r w:rsidR="00FB3AC9" w:rsidRPr="00A0465E">
        <w:rPr>
          <w:rFonts w:ascii="Times New Roman" w:hAnsi="Times New Roman" w:cs="Times New Roman"/>
        </w:rPr>
        <w:t xml:space="preserve">as an auxiliary </w:t>
      </w:r>
      <w:r w:rsidR="00A60718" w:rsidRPr="00A0465E">
        <w:rPr>
          <w:rFonts w:ascii="Times New Roman" w:hAnsi="Times New Roman" w:cs="Times New Roman"/>
        </w:rPr>
        <w:t>verb in</w:t>
      </w:r>
      <w:r w:rsidR="009D6A08" w:rsidRPr="00A0465E">
        <w:rPr>
          <w:rFonts w:ascii="Times New Roman" w:hAnsi="Times New Roman" w:cs="Times New Roman"/>
        </w:rPr>
        <w:t xml:space="preserve"> </w:t>
      </w:r>
      <w:r w:rsidR="00FB3AC9" w:rsidRPr="00A0465E">
        <w:rPr>
          <w:rFonts w:ascii="Times New Roman" w:hAnsi="Times New Roman" w:cs="Times New Roman"/>
        </w:rPr>
        <w:t>progress</w:t>
      </w:r>
      <w:r w:rsidR="0061223C" w:rsidRPr="00A0465E">
        <w:rPr>
          <w:rFonts w:ascii="Times New Roman" w:hAnsi="Times New Roman" w:cs="Times New Roman"/>
        </w:rPr>
        <w:t xml:space="preserve">ive aspect </w:t>
      </w:r>
      <w:r w:rsidR="00A60718" w:rsidRPr="00A0465E">
        <w:rPr>
          <w:rFonts w:ascii="Times New Roman" w:hAnsi="Times New Roman" w:cs="Times New Roman"/>
        </w:rPr>
        <w:t>constructions</w:t>
      </w:r>
      <w:r w:rsidR="00A30D49" w:rsidRPr="00A0465E">
        <w:rPr>
          <w:rFonts w:ascii="Times New Roman" w:hAnsi="Times New Roman" w:cs="Times New Roman"/>
        </w:rPr>
        <w:t xml:space="preserve"> </w:t>
      </w:r>
      <w:r w:rsidR="0061223C" w:rsidRPr="00A0465E">
        <w:rPr>
          <w:rFonts w:ascii="Times New Roman" w:hAnsi="Times New Roman" w:cs="Times New Roman"/>
        </w:rPr>
        <w:t>(</w:t>
      </w:r>
      <w:proofErr w:type="gramStart"/>
      <w:r w:rsidR="0061223C" w:rsidRPr="00A0465E">
        <w:rPr>
          <w:rFonts w:ascii="Times New Roman" w:hAnsi="Times New Roman" w:cs="Times New Roman"/>
        </w:rPr>
        <w:t>i.e.</w:t>
      </w:r>
      <w:proofErr w:type="gramEnd"/>
      <w:r w:rsidR="0061223C" w:rsidRPr="00A0465E">
        <w:rPr>
          <w:rFonts w:ascii="Times New Roman" w:hAnsi="Times New Roman" w:cs="Times New Roman"/>
        </w:rPr>
        <w:t xml:space="preserve"> ‘we </w:t>
      </w:r>
      <w:r w:rsidR="0061223C" w:rsidRPr="00A0465E">
        <w:rPr>
          <w:rFonts w:ascii="Times New Roman" w:hAnsi="Times New Roman" w:cs="Times New Roman"/>
          <w:i/>
          <w:iCs/>
        </w:rPr>
        <w:t>are</w:t>
      </w:r>
      <w:r w:rsidR="0061223C" w:rsidRPr="00A0465E">
        <w:rPr>
          <w:rFonts w:ascii="Times New Roman" w:hAnsi="Times New Roman" w:cs="Times New Roman"/>
        </w:rPr>
        <w:t xml:space="preserve"> + present particle</w:t>
      </w:r>
      <w:r w:rsidR="00FB3AC9" w:rsidRPr="00A0465E">
        <w:rPr>
          <w:rFonts w:ascii="Times New Roman" w:hAnsi="Times New Roman" w:cs="Times New Roman"/>
        </w:rPr>
        <w:t>’)</w:t>
      </w:r>
      <w:r w:rsidR="00EB590B" w:rsidRPr="00A0465E">
        <w:rPr>
          <w:rFonts w:ascii="Times New Roman" w:hAnsi="Times New Roman" w:cs="Times New Roman"/>
        </w:rPr>
        <w:t>.</w:t>
      </w:r>
      <w:r w:rsidR="00EB590B" w:rsidRPr="00F93B6A">
        <w:rPr>
          <w:rFonts w:ascii="Times New Roman" w:hAnsi="Times New Roman" w:cs="Times New Roman"/>
        </w:rPr>
        <w:t xml:space="preserve"> Again, the main verb</w:t>
      </w:r>
      <w:r w:rsidR="0050039D" w:rsidRPr="00F93B6A">
        <w:rPr>
          <w:rFonts w:ascii="Times New Roman" w:hAnsi="Times New Roman" w:cs="Times New Roman"/>
        </w:rPr>
        <w:t xml:space="preserve"> in such instances</w:t>
      </w:r>
      <w:r w:rsidR="00EB590B" w:rsidRPr="00F93B6A">
        <w:rPr>
          <w:rFonts w:ascii="Times New Roman" w:hAnsi="Times New Roman" w:cs="Times New Roman"/>
        </w:rPr>
        <w:t xml:space="preserve"> tends to denote material processes</w:t>
      </w:r>
      <w:r w:rsidR="0050039D" w:rsidRPr="00F93B6A">
        <w:rPr>
          <w:rFonts w:ascii="Times New Roman" w:hAnsi="Times New Roman" w:cs="Times New Roman"/>
        </w:rPr>
        <w:t>,</w:t>
      </w:r>
      <w:r w:rsidR="00EB590B" w:rsidRPr="00F93B6A">
        <w:rPr>
          <w:rFonts w:ascii="Times New Roman" w:hAnsi="Times New Roman" w:cs="Times New Roman"/>
        </w:rPr>
        <w:t xml:space="preserve"> as in the extract below.</w:t>
      </w:r>
    </w:p>
    <w:p w14:paraId="50C83994" w14:textId="77777777" w:rsidR="0061223C" w:rsidRPr="00F93B6A" w:rsidRDefault="0061223C" w:rsidP="00F93B6A">
      <w:pPr>
        <w:spacing w:line="276" w:lineRule="auto"/>
        <w:rPr>
          <w:rFonts w:ascii="Times New Roman" w:hAnsi="Times New Roman" w:cs="Times New Roman"/>
        </w:rPr>
      </w:pPr>
    </w:p>
    <w:p w14:paraId="437B94DB" w14:textId="66F1A5F3" w:rsidR="0061223C" w:rsidRPr="00F93B6A" w:rsidRDefault="0061223C" w:rsidP="00F93B6A">
      <w:pPr>
        <w:pStyle w:val="ListParagraph"/>
        <w:numPr>
          <w:ilvl w:val="0"/>
          <w:numId w:val="1"/>
        </w:numPr>
        <w:spacing w:line="276" w:lineRule="auto"/>
        <w:rPr>
          <w:rFonts w:ascii="Times New Roman" w:hAnsi="Times New Roman" w:cs="Times New Roman"/>
        </w:rPr>
      </w:pPr>
      <w:r w:rsidRPr="00F93B6A">
        <w:rPr>
          <w:rFonts w:ascii="Times New Roman" w:hAnsi="Times New Roman" w:cs="Times New Roman"/>
          <w:b/>
        </w:rPr>
        <w:t>We are</w:t>
      </w:r>
      <w:r w:rsidRPr="00F93B6A">
        <w:rPr>
          <w:rFonts w:ascii="Times New Roman" w:hAnsi="Times New Roman" w:cs="Times New Roman"/>
        </w:rPr>
        <w:t xml:space="preserve"> working hard with our partners on a 'pre-consultation business case' for changing the way health services…</w:t>
      </w:r>
    </w:p>
    <w:p w14:paraId="7FB90D28" w14:textId="5EF4BE75" w:rsidR="0061223C" w:rsidRPr="00F93B6A" w:rsidRDefault="0061223C" w:rsidP="00F93B6A">
      <w:pPr>
        <w:spacing w:line="276" w:lineRule="auto"/>
        <w:jc w:val="right"/>
        <w:rPr>
          <w:rFonts w:ascii="Times New Roman" w:hAnsi="Times New Roman" w:cs="Times New Roman"/>
        </w:rPr>
      </w:pPr>
      <w:r w:rsidRPr="00F93B6A">
        <w:rPr>
          <w:rFonts w:ascii="Times New Roman" w:hAnsi="Times New Roman" w:cs="Times New Roman"/>
        </w:rPr>
        <w:t>(Ashford)</w:t>
      </w:r>
    </w:p>
    <w:p w14:paraId="793AC717" w14:textId="22F36889" w:rsidR="0061223C" w:rsidRPr="00F93B6A" w:rsidRDefault="0061223C" w:rsidP="00F93B6A">
      <w:pPr>
        <w:spacing w:line="276" w:lineRule="auto"/>
        <w:rPr>
          <w:rFonts w:ascii="Times New Roman" w:hAnsi="Times New Roman" w:cs="Times New Roman"/>
        </w:rPr>
      </w:pPr>
    </w:p>
    <w:p w14:paraId="60BEF8D2" w14:textId="3E34BC73" w:rsidR="00FC1C2F" w:rsidRPr="00F93B6A" w:rsidRDefault="003D1992" w:rsidP="00F93B6A">
      <w:pPr>
        <w:spacing w:line="276" w:lineRule="auto"/>
        <w:rPr>
          <w:rFonts w:ascii="Times New Roman" w:hAnsi="Times New Roman" w:cs="Times New Roman"/>
        </w:rPr>
      </w:pPr>
      <w:r w:rsidRPr="00F93B6A">
        <w:rPr>
          <w:rFonts w:ascii="Times New Roman" w:hAnsi="Times New Roman" w:cs="Times New Roman"/>
        </w:rPr>
        <w:t xml:space="preserve">The progressive aspect of the </w:t>
      </w:r>
      <w:r w:rsidR="009D6A08" w:rsidRPr="00F93B6A">
        <w:rPr>
          <w:rFonts w:ascii="Times New Roman" w:hAnsi="Times New Roman" w:cs="Times New Roman"/>
        </w:rPr>
        <w:t xml:space="preserve">verbs </w:t>
      </w:r>
      <w:r w:rsidRPr="00F93B6A">
        <w:rPr>
          <w:rFonts w:ascii="Times New Roman" w:hAnsi="Times New Roman" w:cs="Times New Roman"/>
        </w:rPr>
        <w:t xml:space="preserve">observed in such cases </w:t>
      </w:r>
      <w:r w:rsidR="00FE5F7F" w:rsidRPr="00F93B6A">
        <w:rPr>
          <w:rFonts w:ascii="Times New Roman" w:hAnsi="Times New Roman" w:cs="Times New Roman"/>
        </w:rPr>
        <w:t>foregrounds</w:t>
      </w:r>
      <w:r w:rsidRPr="00F93B6A">
        <w:rPr>
          <w:rFonts w:ascii="Times New Roman" w:hAnsi="Times New Roman" w:cs="Times New Roman"/>
        </w:rPr>
        <w:t xml:space="preserve"> the continuing nature of the described actions</w:t>
      </w:r>
      <w:r w:rsidR="00FE5F7F" w:rsidRPr="00F93B6A">
        <w:rPr>
          <w:rFonts w:ascii="Times New Roman" w:hAnsi="Times New Roman" w:cs="Times New Roman"/>
        </w:rPr>
        <w:t xml:space="preserve"> and their associated achievements</w:t>
      </w:r>
      <w:r w:rsidR="0064292C">
        <w:rPr>
          <w:rFonts w:ascii="Times New Roman" w:hAnsi="Times New Roman" w:cs="Times New Roman"/>
        </w:rPr>
        <w:t>.</w:t>
      </w:r>
      <w:r w:rsidR="00DB49A4" w:rsidRPr="00F93B6A">
        <w:rPr>
          <w:rFonts w:ascii="Times New Roman" w:hAnsi="Times New Roman" w:cs="Times New Roman"/>
        </w:rPr>
        <w:t xml:space="preserve"> The impression that is created </w:t>
      </w:r>
      <w:proofErr w:type="gramStart"/>
      <w:r w:rsidR="00DB49A4" w:rsidRPr="00F93B6A">
        <w:rPr>
          <w:rFonts w:ascii="Times New Roman" w:hAnsi="Times New Roman" w:cs="Times New Roman"/>
        </w:rPr>
        <w:t>as a consequence</w:t>
      </w:r>
      <w:proofErr w:type="gramEnd"/>
      <w:r w:rsidR="00DB49A4" w:rsidRPr="00F93B6A">
        <w:rPr>
          <w:rFonts w:ascii="Times New Roman" w:hAnsi="Times New Roman" w:cs="Times New Roman"/>
        </w:rPr>
        <w:t xml:space="preserve"> is thus one of the CCGs as </w:t>
      </w:r>
      <w:r w:rsidR="0007799F" w:rsidRPr="00F93B6A">
        <w:rPr>
          <w:rFonts w:ascii="Times New Roman" w:hAnsi="Times New Roman" w:cs="Times New Roman"/>
        </w:rPr>
        <w:t xml:space="preserve">continually working to </w:t>
      </w:r>
      <w:r w:rsidR="00F2582A" w:rsidRPr="00F93B6A">
        <w:rPr>
          <w:rFonts w:ascii="Times New Roman" w:hAnsi="Times New Roman" w:cs="Times New Roman"/>
        </w:rPr>
        <w:t>provid</w:t>
      </w:r>
      <w:r w:rsidR="0007799F" w:rsidRPr="00F93B6A">
        <w:rPr>
          <w:rFonts w:ascii="Times New Roman" w:hAnsi="Times New Roman" w:cs="Times New Roman"/>
        </w:rPr>
        <w:t>e</w:t>
      </w:r>
      <w:r w:rsidR="001053A2" w:rsidRPr="00F93B6A">
        <w:rPr>
          <w:rFonts w:ascii="Times New Roman" w:hAnsi="Times New Roman" w:cs="Times New Roman"/>
        </w:rPr>
        <w:t xml:space="preserve"> </w:t>
      </w:r>
      <w:r w:rsidR="00DB49A4" w:rsidRPr="00F93B6A">
        <w:rPr>
          <w:rFonts w:ascii="Times New Roman" w:hAnsi="Times New Roman" w:cs="Times New Roman"/>
        </w:rPr>
        <w:t>a</w:t>
      </w:r>
      <w:r w:rsidR="0007799F" w:rsidRPr="00F93B6A">
        <w:rPr>
          <w:rFonts w:ascii="Times New Roman" w:hAnsi="Times New Roman" w:cs="Times New Roman"/>
        </w:rPr>
        <w:t xml:space="preserve"> consistently</w:t>
      </w:r>
      <w:r w:rsidR="001053A2" w:rsidRPr="00F93B6A">
        <w:rPr>
          <w:rFonts w:ascii="Times New Roman" w:hAnsi="Times New Roman" w:cs="Times New Roman"/>
        </w:rPr>
        <w:t xml:space="preserve"> positive standard of service. </w:t>
      </w:r>
      <w:r w:rsidR="005C52AA" w:rsidRPr="00F93B6A">
        <w:rPr>
          <w:rFonts w:ascii="Times New Roman" w:hAnsi="Times New Roman" w:cs="Times New Roman"/>
        </w:rPr>
        <w:t xml:space="preserve">A similar </w:t>
      </w:r>
      <w:r w:rsidR="00AA44F1" w:rsidRPr="00F93B6A">
        <w:rPr>
          <w:rFonts w:ascii="Times New Roman" w:hAnsi="Times New Roman" w:cs="Times New Roman"/>
        </w:rPr>
        <w:t>emphasis on the ongoing nature of actions performed by the CCGs</w:t>
      </w:r>
      <w:r w:rsidR="005C52AA" w:rsidRPr="00F93B6A">
        <w:rPr>
          <w:rFonts w:ascii="Times New Roman" w:hAnsi="Times New Roman" w:cs="Times New Roman"/>
        </w:rPr>
        <w:t xml:space="preserve"> can </w:t>
      </w:r>
      <w:r w:rsidR="00DB49A4" w:rsidRPr="00F93B6A">
        <w:rPr>
          <w:rFonts w:ascii="Times New Roman" w:hAnsi="Times New Roman" w:cs="Times New Roman"/>
        </w:rPr>
        <w:t xml:space="preserve">also </w:t>
      </w:r>
      <w:r w:rsidR="005C52AA" w:rsidRPr="00F93B6A">
        <w:rPr>
          <w:rFonts w:ascii="Times New Roman" w:hAnsi="Times New Roman" w:cs="Times New Roman"/>
        </w:rPr>
        <w:t>be observed in</w:t>
      </w:r>
      <w:r w:rsidR="00FC1C2F" w:rsidRPr="00F93B6A">
        <w:rPr>
          <w:rFonts w:ascii="Times New Roman" w:hAnsi="Times New Roman" w:cs="Times New Roman"/>
        </w:rPr>
        <w:t xml:space="preserve"> the </w:t>
      </w:r>
      <w:r w:rsidR="007636FF" w:rsidRPr="00F93B6A">
        <w:rPr>
          <w:rFonts w:ascii="Times New Roman" w:hAnsi="Times New Roman" w:cs="Times New Roman"/>
        </w:rPr>
        <w:t xml:space="preserve">present tense uses </w:t>
      </w:r>
      <w:r w:rsidR="00FC1C2F" w:rsidRPr="00F93B6A">
        <w:rPr>
          <w:rFonts w:ascii="Times New Roman" w:hAnsi="Times New Roman" w:cs="Times New Roman"/>
        </w:rPr>
        <w:t>of other</w:t>
      </w:r>
      <w:r w:rsidR="007636FF" w:rsidRPr="00F93B6A">
        <w:rPr>
          <w:rFonts w:ascii="Times New Roman" w:hAnsi="Times New Roman" w:cs="Times New Roman"/>
        </w:rPr>
        <w:t xml:space="preserve"> verbs in </w:t>
      </w:r>
      <w:r w:rsidR="00FC1C2F" w:rsidRPr="00F93B6A">
        <w:rPr>
          <w:rFonts w:ascii="Times New Roman" w:hAnsi="Times New Roman" w:cs="Times New Roman"/>
        </w:rPr>
        <w:t xml:space="preserve">Table 1, such as </w:t>
      </w:r>
      <w:r w:rsidR="00FC1C2F" w:rsidRPr="00F93B6A">
        <w:rPr>
          <w:rFonts w:ascii="Times New Roman" w:hAnsi="Times New Roman" w:cs="Times New Roman"/>
          <w:i/>
          <w:iCs/>
        </w:rPr>
        <w:t xml:space="preserve">work </w:t>
      </w:r>
      <w:r w:rsidR="00FC1C2F" w:rsidRPr="00F93B6A">
        <w:rPr>
          <w:rFonts w:ascii="Times New Roman" w:hAnsi="Times New Roman" w:cs="Times New Roman"/>
        </w:rPr>
        <w:t xml:space="preserve">and </w:t>
      </w:r>
      <w:r w:rsidR="00FC1C2F" w:rsidRPr="00F93B6A">
        <w:rPr>
          <w:rFonts w:ascii="Times New Roman" w:hAnsi="Times New Roman" w:cs="Times New Roman"/>
          <w:i/>
          <w:iCs/>
        </w:rPr>
        <w:t>provide</w:t>
      </w:r>
      <w:r w:rsidR="007636FF" w:rsidRPr="00F93B6A">
        <w:rPr>
          <w:rFonts w:ascii="Times New Roman" w:hAnsi="Times New Roman" w:cs="Times New Roman"/>
        </w:rPr>
        <w:t xml:space="preserve">, as well as in </w:t>
      </w:r>
      <w:r w:rsidR="001053A2" w:rsidRPr="00F93B6A">
        <w:rPr>
          <w:rFonts w:ascii="Times New Roman" w:hAnsi="Times New Roman" w:cs="Times New Roman"/>
        </w:rPr>
        <w:t>use</w:t>
      </w:r>
      <w:r w:rsidR="007636FF" w:rsidRPr="00F93B6A">
        <w:rPr>
          <w:rFonts w:ascii="Times New Roman" w:hAnsi="Times New Roman" w:cs="Times New Roman"/>
        </w:rPr>
        <w:t>s</w:t>
      </w:r>
      <w:r w:rsidR="001053A2" w:rsidRPr="00F93B6A">
        <w:rPr>
          <w:rFonts w:ascii="Times New Roman" w:hAnsi="Times New Roman" w:cs="Times New Roman"/>
        </w:rPr>
        <w:t xml:space="preserve"> of</w:t>
      </w:r>
      <w:r w:rsidR="005C52AA" w:rsidRPr="00F93B6A">
        <w:rPr>
          <w:rFonts w:ascii="Times New Roman" w:hAnsi="Times New Roman" w:cs="Times New Roman"/>
        </w:rPr>
        <w:t xml:space="preserve"> </w:t>
      </w:r>
      <w:r w:rsidR="005C52AA" w:rsidRPr="00F93B6A">
        <w:rPr>
          <w:rFonts w:ascii="Times New Roman" w:hAnsi="Times New Roman" w:cs="Times New Roman"/>
          <w:i/>
          <w:iCs/>
        </w:rPr>
        <w:t>continue</w:t>
      </w:r>
      <w:r w:rsidR="00FC1C2F" w:rsidRPr="00F93B6A">
        <w:rPr>
          <w:rFonts w:ascii="Times New Roman" w:hAnsi="Times New Roman" w:cs="Times New Roman"/>
        </w:rPr>
        <w:t xml:space="preserve">, as </w:t>
      </w:r>
      <w:r w:rsidR="007636FF" w:rsidRPr="00F93B6A">
        <w:rPr>
          <w:rFonts w:ascii="Times New Roman" w:hAnsi="Times New Roman" w:cs="Times New Roman"/>
        </w:rPr>
        <w:t>in t</w:t>
      </w:r>
      <w:r w:rsidR="00FC1C2F" w:rsidRPr="00F93B6A">
        <w:rPr>
          <w:rFonts w:ascii="Times New Roman" w:hAnsi="Times New Roman" w:cs="Times New Roman"/>
        </w:rPr>
        <w:t>he example below</w:t>
      </w:r>
      <w:r w:rsidR="007636FF" w:rsidRPr="00F93B6A">
        <w:rPr>
          <w:rFonts w:ascii="Times New Roman" w:hAnsi="Times New Roman" w:cs="Times New Roman"/>
        </w:rPr>
        <w:t>.</w:t>
      </w:r>
    </w:p>
    <w:p w14:paraId="1ACDFB09" w14:textId="5ACFE15B" w:rsidR="005D01D2" w:rsidRPr="00F93B6A" w:rsidRDefault="005D01D2" w:rsidP="00F93B6A">
      <w:pPr>
        <w:spacing w:line="276" w:lineRule="auto"/>
        <w:rPr>
          <w:rFonts w:ascii="Times New Roman" w:hAnsi="Times New Roman" w:cs="Times New Roman"/>
        </w:rPr>
      </w:pPr>
    </w:p>
    <w:p w14:paraId="30B69E11" w14:textId="1CA076C1" w:rsidR="007636FF" w:rsidRPr="00F93B6A" w:rsidRDefault="007636FF" w:rsidP="00F93B6A">
      <w:pPr>
        <w:pStyle w:val="ListParagraph"/>
        <w:numPr>
          <w:ilvl w:val="0"/>
          <w:numId w:val="1"/>
        </w:numPr>
        <w:spacing w:line="276" w:lineRule="auto"/>
        <w:rPr>
          <w:rFonts w:ascii="Times New Roman" w:hAnsi="Times New Roman" w:cs="Times New Roman"/>
        </w:rPr>
      </w:pPr>
      <w:r w:rsidRPr="00F93B6A">
        <w:rPr>
          <w:rFonts w:ascii="Times New Roman" w:hAnsi="Times New Roman" w:cs="Times New Roman"/>
        </w:rPr>
        <w:t xml:space="preserve">This award ensures that as an organisation </w:t>
      </w:r>
      <w:r w:rsidRPr="00F93B6A">
        <w:rPr>
          <w:rFonts w:ascii="Times New Roman" w:hAnsi="Times New Roman" w:cs="Times New Roman"/>
          <w:b/>
          <w:bCs/>
        </w:rPr>
        <w:t>we continue</w:t>
      </w:r>
      <w:r w:rsidRPr="00F93B6A">
        <w:rPr>
          <w:rFonts w:ascii="Times New Roman" w:hAnsi="Times New Roman" w:cs="Times New Roman"/>
        </w:rPr>
        <w:t xml:space="preserve"> to put young people at the heart of everything we do.</w:t>
      </w:r>
    </w:p>
    <w:p w14:paraId="52F87AAB" w14:textId="6A5C74F8" w:rsidR="007636FF" w:rsidRPr="00F93B6A" w:rsidRDefault="007636FF" w:rsidP="00F93B6A">
      <w:pPr>
        <w:pStyle w:val="ListParagraph"/>
        <w:spacing w:line="276" w:lineRule="auto"/>
        <w:jc w:val="right"/>
        <w:rPr>
          <w:rFonts w:ascii="Times New Roman" w:hAnsi="Times New Roman" w:cs="Times New Roman"/>
        </w:rPr>
      </w:pPr>
      <w:r w:rsidRPr="00F93B6A">
        <w:rPr>
          <w:rFonts w:ascii="Times New Roman" w:hAnsi="Times New Roman" w:cs="Times New Roman"/>
        </w:rPr>
        <w:t>(Nene)</w:t>
      </w:r>
    </w:p>
    <w:p w14:paraId="78003FC2" w14:textId="59E7E5C2" w:rsidR="007636FF" w:rsidRDefault="007636FF" w:rsidP="00F93B6A">
      <w:pPr>
        <w:pStyle w:val="ListParagraph"/>
        <w:spacing w:line="276" w:lineRule="auto"/>
        <w:jc w:val="right"/>
        <w:rPr>
          <w:rFonts w:ascii="Times New Roman" w:hAnsi="Times New Roman" w:cs="Times New Roman"/>
        </w:rPr>
      </w:pPr>
    </w:p>
    <w:p w14:paraId="62E081FE" w14:textId="53DBD4AF" w:rsidR="0064292C" w:rsidRPr="00F93B6A" w:rsidRDefault="0064292C" w:rsidP="00FE2EBB">
      <w:pPr>
        <w:spacing w:line="276" w:lineRule="auto"/>
        <w:rPr>
          <w:rFonts w:ascii="Times New Roman" w:hAnsi="Times New Roman" w:cs="Times New Roman"/>
        </w:rPr>
      </w:pPr>
      <w:r w:rsidRPr="00F93B6A">
        <w:rPr>
          <w:rFonts w:ascii="Times New Roman" w:hAnsi="Times New Roman" w:cs="Times New Roman"/>
        </w:rPr>
        <w:t xml:space="preserve">Leech (1966) described how the use of present tense forms in advertising can invoke the ‘unrestricted present’. </w:t>
      </w:r>
      <w:r w:rsidR="006F72D3">
        <w:rPr>
          <w:rFonts w:ascii="Times New Roman" w:hAnsi="Times New Roman" w:cs="Times New Roman"/>
        </w:rPr>
        <w:t>According to him</w:t>
      </w:r>
      <w:r w:rsidRPr="00F93B6A">
        <w:rPr>
          <w:rFonts w:ascii="Times New Roman" w:hAnsi="Times New Roman" w:cs="Times New Roman"/>
        </w:rPr>
        <w:t xml:space="preserve">, ‘the unrestricted present, the most important use of this verb form, refers to </w:t>
      </w:r>
      <w:proofErr w:type="gramStart"/>
      <w:r w:rsidRPr="00F93B6A">
        <w:rPr>
          <w:rFonts w:ascii="Times New Roman" w:hAnsi="Times New Roman" w:cs="Times New Roman"/>
        </w:rPr>
        <w:t>a time period</w:t>
      </w:r>
      <w:proofErr w:type="gramEnd"/>
      <w:r w:rsidRPr="00F93B6A">
        <w:rPr>
          <w:rFonts w:ascii="Times New Roman" w:hAnsi="Times New Roman" w:cs="Times New Roman"/>
        </w:rPr>
        <w:t xml:space="preserve"> which includes the present moment, and also stretches indefinitely into the past and future, unless limitation is implied by other forms’</w:t>
      </w:r>
      <w:r w:rsidR="006F72D3">
        <w:rPr>
          <w:rFonts w:ascii="Times New Roman" w:hAnsi="Times New Roman" w:cs="Times New Roman"/>
        </w:rPr>
        <w:t xml:space="preserve"> (p.123).</w:t>
      </w:r>
      <w:r w:rsidRPr="00F93B6A">
        <w:rPr>
          <w:rFonts w:ascii="Times New Roman" w:hAnsi="Times New Roman" w:cs="Times New Roman"/>
        </w:rPr>
        <w:t xml:space="preserve"> In contrast to the ‘instantaneous present’, which excludes past and future time, the use of the unrestricted present is motivated by the desire of the text producer to ‘make [their] claims as absolute as possible’, whereby the ‘virtues’ of the product or service being described are applied ‘for all time, like the laws of nature’</w:t>
      </w:r>
      <w:r w:rsidR="006F72D3">
        <w:rPr>
          <w:rFonts w:ascii="Times New Roman" w:hAnsi="Times New Roman" w:cs="Times New Roman"/>
        </w:rPr>
        <w:t xml:space="preserve"> (</w:t>
      </w:r>
      <w:r w:rsidR="00A9068C">
        <w:rPr>
          <w:rFonts w:ascii="Times New Roman" w:hAnsi="Times New Roman" w:cs="Times New Roman"/>
        </w:rPr>
        <w:t>p.123</w:t>
      </w:r>
      <w:r w:rsidR="006F72D3">
        <w:rPr>
          <w:rFonts w:ascii="Times New Roman" w:hAnsi="Times New Roman" w:cs="Times New Roman"/>
        </w:rPr>
        <w:t>)</w:t>
      </w:r>
      <w:r w:rsidRPr="00F93B6A">
        <w:rPr>
          <w:rFonts w:ascii="Times New Roman" w:hAnsi="Times New Roman" w:cs="Times New Roman"/>
        </w:rPr>
        <w:t>. Thus, we would argue that the CCGs’ use of present tense can help to present their positively loaded actions and their associated values as continuing and enduring, rather than being applied to a particular point in time.</w:t>
      </w:r>
    </w:p>
    <w:p w14:paraId="53EF37FB" w14:textId="337B2799" w:rsidR="00824FFC" w:rsidRPr="00F93B6A" w:rsidRDefault="0007799F" w:rsidP="00F93B6A">
      <w:pPr>
        <w:spacing w:line="276" w:lineRule="auto"/>
        <w:ind w:firstLine="720"/>
        <w:rPr>
          <w:rFonts w:ascii="Times New Roman" w:hAnsi="Times New Roman" w:cs="Times New Roman"/>
        </w:rPr>
      </w:pPr>
      <w:r w:rsidRPr="00F93B6A">
        <w:rPr>
          <w:rFonts w:ascii="Times New Roman" w:hAnsi="Times New Roman" w:cs="Times New Roman"/>
        </w:rPr>
        <w:t>We have also observed a preference for material processes</w:t>
      </w:r>
      <w:r w:rsidR="006F72D3">
        <w:rPr>
          <w:rFonts w:ascii="Times New Roman" w:hAnsi="Times New Roman" w:cs="Times New Roman"/>
        </w:rPr>
        <w:t>,</w:t>
      </w:r>
      <w:r w:rsidRPr="00F93B6A">
        <w:rPr>
          <w:rFonts w:ascii="Times New Roman" w:hAnsi="Times New Roman" w:cs="Times New Roman"/>
        </w:rPr>
        <w:t xml:space="preserve"> which help</w:t>
      </w:r>
      <w:r w:rsidR="006F72D3">
        <w:rPr>
          <w:rFonts w:ascii="Times New Roman" w:hAnsi="Times New Roman" w:cs="Times New Roman"/>
        </w:rPr>
        <w:t>s</w:t>
      </w:r>
      <w:r w:rsidRPr="00F93B6A">
        <w:rPr>
          <w:rFonts w:ascii="Times New Roman" w:hAnsi="Times New Roman" w:cs="Times New Roman"/>
        </w:rPr>
        <w:t xml:space="preserve"> to lexicalise the work of the CCGs as more tangible. </w:t>
      </w:r>
      <w:r w:rsidR="00CB68D6" w:rsidRPr="00F93B6A">
        <w:rPr>
          <w:rFonts w:ascii="Times New Roman" w:hAnsi="Times New Roman" w:cs="Times New Roman"/>
        </w:rPr>
        <w:t xml:space="preserve">As well as </w:t>
      </w:r>
      <w:r w:rsidRPr="00F93B6A">
        <w:rPr>
          <w:rFonts w:ascii="Times New Roman" w:hAnsi="Times New Roman" w:cs="Times New Roman"/>
        </w:rPr>
        <w:t>reporting on</w:t>
      </w:r>
      <w:r w:rsidR="00CB68D6" w:rsidRPr="00F93B6A">
        <w:rPr>
          <w:rFonts w:ascii="Times New Roman" w:hAnsi="Times New Roman" w:cs="Times New Roman"/>
        </w:rPr>
        <w:t xml:space="preserve"> completed and ongoing action, the CCGs also described desirable actions that they are committed to achieving in the future. </w:t>
      </w:r>
      <w:r w:rsidR="00E45DEE" w:rsidRPr="00F93B6A">
        <w:rPr>
          <w:rFonts w:ascii="Times New Roman" w:hAnsi="Times New Roman" w:cs="Times New Roman"/>
        </w:rPr>
        <w:t xml:space="preserve">Two collocates which provide a particularly interesting insight into how future actions are framed are the modal verb collocates </w:t>
      </w:r>
      <w:r w:rsidR="00E45DEE" w:rsidRPr="00F93B6A">
        <w:rPr>
          <w:rFonts w:ascii="Times New Roman" w:hAnsi="Times New Roman" w:cs="Times New Roman"/>
          <w:i/>
          <w:iCs/>
        </w:rPr>
        <w:t xml:space="preserve">will </w:t>
      </w:r>
      <w:r w:rsidR="00E45DEE" w:rsidRPr="00F93B6A">
        <w:rPr>
          <w:rFonts w:ascii="Times New Roman" w:hAnsi="Times New Roman" w:cs="Times New Roman"/>
        </w:rPr>
        <w:t xml:space="preserve">and </w:t>
      </w:r>
      <w:r w:rsidR="00E45DEE" w:rsidRPr="00F93B6A">
        <w:rPr>
          <w:rFonts w:ascii="Times New Roman" w:hAnsi="Times New Roman" w:cs="Times New Roman"/>
          <w:i/>
          <w:iCs/>
        </w:rPr>
        <w:t>can</w:t>
      </w:r>
      <w:r w:rsidR="00E45DEE" w:rsidRPr="00F93B6A">
        <w:rPr>
          <w:rFonts w:ascii="Times New Roman" w:hAnsi="Times New Roman" w:cs="Times New Roman"/>
        </w:rPr>
        <w:t xml:space="preserve"> (ranked fourth and sixth</w:t>
      </w:r>
      <w:r w:rsidR="00CB68D6" w:rsidRPr="00F93B6A">
        <w:rPr>
          <w:rFonts w:ascii="Times New Roman" w:hAnsi="Times New Roman" w:cs="Times New Roman"/>
        </w:rPr>
        <w:t xml:space="preserve"> in Table 1</w:t>
      </w:r>
      <w:r w:rsidR="00E45DEE" w:rsidRPr="00F93B6A">
        <w:rPr>
          <w:rFonts w:ascii="Times New Roman" w:hAnsi="Times New Roman" w:cs="Times New Roman"/>
        </w:rPr>
        <w:t>, respectively)</w:t>
      </w:r>
      <w:r w:rsidRPr="00F93B6A">
        <w:rPr>
          <w:rFonts w:ascii="Times New Roman" w:hAnsi="Times New Roman" w:cs="Times New Roman"/>
        </w:rPr>
        <w:t xml:space="preserve">. </w:t>
      </w:r>
      <w:r w:rsidR="00824FFC" w:rsidRPr="00F93B6A">
        <w:rPr>
          <w:rFonts w:ascii="Times New Roman" w:hAnsi="Times New Roman" w:cs="Times New Roman"/>
        </w:rPr>
        <w:t xml:space="preserve">Through the collocate </w:t>
      </w:r>
      <w:r w:rsidR="00824FFC" w:rsidRPr="00F93B6A">
        <w:rPr>
          <w:rFonts w:ascii="Times New Roman" w:hAnsi="Times New Roman" w:cs="Times New Roman"/>
          <w:i/>
          <w:iCs/>
        </w:rPr>
        <w:t>can</w:t>
      </w:r>
      <w:r w:rsidR="00824FFC" w:rsidRPr="00F93B6A">
        <w:rPr>
          <w:rFonts w:ascii="Times New Roman" w:hAnsi="Times New Roman" w:cs="Times New Roman"/>
        </w:rPr>
        <w:t>, the CCGs express possibility and describe their capabilities.</w:t>
      </w:r>
      <w:r w:rsidR="007636FF" w:rsidRPr="00F93B6A">
        <w:rPr>
          <w:rFonts w:ascii="Times New Roman" w:hAnsi="Times New Roman" w:cs="Times New Roman"/>
        </w:rPr>
        <w:t xml:space="preserve"> Analysing 100 uses of the bigram ‘we can’ (n= 4,005), we note that the actions </w:t>
      </w:r>
      <w:r w:rsidR="007636FF" w:rsidRPr="00F93B6A">
        <w:rPr>
          <w:rFonts w:ascii="Times New Roman" w:hAnsi="Times New Roman" w:cs="Times New Roman"/>
        </w:rPr>
        <w:lastRenderedPageBreak/>
        <w:t>that the CCGs describe themselves as being able to carry out tend to orient around making improvements to service standards and collaborating with others, as in the</w:t>
      </w:r>
      <w:r w:rsidR="00824FFC" w:rsidRPr="00F93B6A">
        <w:rPr>
          <w:rFonts w:ascii="Times New Roman" w:hAnsi="Times New Roman" w:cs="Times New Roman"/>
        </w:rPr>
        <w:t xml:space="preserve"> </w:t>
      </w:r>
      <w:r w:rsidR="00947DF8">
        <w:rPr>
          <w:rFonts w:ascii="Times New Roman" w:hAnsi="Times New Roman" w:cs="Times New Roman"/>
        </w:rPr>
        <w:t xml:space="preserve">extract </w:t>
      </w:r>
      <w:r w:rsidR="007636FF" w:rsidRPr="00F93B6A">
        <w:rPr>
          <w:rFonts w:ascii="Times New Roman" w:hAnsi="Times New Roman" w:cs="Times New Roman"/>
        </w:rPr>
        <w:t>below</w:t>
      </w:r>
      <w:r w:rsidR="00824FFC" w:rsidRPr="00F93B6A">
        <w:rPr>
          <w:rFonts w:ascii="Times New Roman" w:hAnsi="Times New Roman" w:cs="Times New Roman"/>
        </w:rPr>
        <w:t>.</w:t>
      </w:r>
    </w:p>
    <w:p w14:paraId="711529AF" w14:textId="08159989" w:rsidR="00824FFC" w:rsidRPr="00F93B6A" w:rsidRDefault="00824FFC" w:rsidP="00F93B6A">
      <w:pPr>
        <w:spacing w:line="276" w:lineRule="auto"/>
        <w:rPr>
          <w:rFonts w:ascii="Times New Roman" w:hAnsi="Times New Roman" w:cs="Times New Roman"/>
        </w:rPr>
      </w:pPr>
    </w:p>
    <w:p w14:paraId="59169890" w14:textId="77777777" w:rsidR="00824FFC" w:rsidRPr="00F93B6A" w:rsidRDefault="00824FFC" w:rsidP="00F93B6A">
      <w:pPr>
        <w:pStyle w:val="ListParagraph"/>
        <w:numPr>
          <w:ilvl w:val="0"/>
          <w:numId w:val="1"/>
        </w:numPr>
        <w:spacing w:line="276" w:lineRule="auto"/>
        <w:rPr>
          <w:rFonts w:ascii="Times New Roman" w:hAnsi="Times New Roman" w:cs="Times New Roman"/>
        </w:rPr>
      </w:pPr>
      <w:r w:rsidRPr="00F93B6A">
        <w:rPr>
          <w:rFonts w:ascii="Times New Roman" w:hAnsi="Times New Roman" w:cs="Times New Roman"/>
          <w:b/>
        </w:rPr>
        <w:t>We can</w:t>
      </w:r>
      <w:r w:rsidRPr="00F93B6A">
        <w:rPr>
          <w:rFonts w:ascii="Times New Roman" w:hAnsi="Times New Roman" w:cs="Times New Roman"/>
        </w:rPr>
        <w:t xml:space="preserve"> also work with the emergency department at Barnsley Hospital and Yorkshire Ambulance Service. </w:t>
      </w:r>
    </w:p>
    <w:p w14:paraId="52E7B55C" w14:textId="77777777" w:rsidR="00824FFC" w:rsidRPr="00F93B6A" w:rsidRDefault="00824FFC" w:rsidP="00F93B6A">
      <w:pPr>
        <w:spacing w:line="276" w:lineRule="auto"/>
        <w:jc w:val="right"/>
        <w:rPr>
          <w:rFonts w:ascii="Times New Roman" w:hAnsi="Times New Roman" w:cs="Times New Roman"/>
        </w:rPr>
      </w:pPr>
      <w:r w:rsidRPr="00F93B6A">
        <w:rPr>
          <w:rFonts w:ascii="Times New Roman" w:hAnsi="Times New Roman" w:cs="Times New Roman"/>
        </w:rPr>
        <w:t>(Barnsley)</w:t>
      </w:r>
    </w:p>
    <w:p w14:paraId="3FAFDF4E" w14:textId="1E257D97" w:rsidR="00824FFC" w:rsidRPr="00F93B6A" w:rsidRDefault="00824FFC" w:rsidP="00F93B6A">
      <w:pPr>
        <w:spacing w:line="276" w:lineRule="auto"/>
        <w:rPr>
          <w:rFonts w:ascii="Times New Roman" w:hAnsi="Times New Roman" w:cs="Times New Roman"/>
        </w:rPr>
      </w:pPr>
    </w:p>
    <w:p w14:paraId="1F4FC44D" w14:textId="45B9E412" w:rsidR="00824FFC" w:rsidRPr="00F93B6A" w:rsidRDefault="00824FFC" w:rsidP="00F93B6A">
      <w:pPr>
        <w:spacing w:line="276" w:lineRule="auto"/>
        <w:rPr>
          <w:rFonts w:ascii="Times New Roman" w:hAnsi="Times New Roman" w:cs="Times New Roman"/>
        </w:rPr>
      </w:pPr>
      <w:r w:rsidRPr="00F93B6A">
        <w:rPr>
          <w:rFonts w:ascii="Times New Roman" w:hAnsi="Times New Roman" w:cs="Times New Roman"/>
        </w:rPr>
        <w:t xml:space="preserve">Meanwhile, through the high modality </w:t>
      </w:r>
      <w:r w:rsidRPr="00F93B6A">
        <w:rPr>
          <w:rFonts w:ascii="Times New Roman" w:hAnsi="Times New Roman" w:cs="Times New Roman"/>
          <w:i/>
          <w:iCs/>
        </w:rPr>
        <w:t>will</w:t>
      </w:r>
      <w:r w:rsidRPr="00F93B6A">
        <w:rPr>
          <w:rFonts w:ascii="Times New Roman" w:hAnsi="Times New Roman" w:cs="Times New Roman"/>
        </w:rPr>
        <w:t>, the CCGs tend to express commitment</w:t>
      </w:r>
      <w:r w:rsidR="00A0217C" w:rsidRPr="00F93B6A">
        <w:rPr>
          <w:rFonts w:ascii="Times New Roman" w:hAnsi="Times New Roman" w:cs="Times New Roman"/>
        </w:rPr>
        <w:t xml:space="preserve">. Again, </w:t>
      </w:r>
      <w:r w:rsidR="006F72D3">
        <w:rPr>
          <w:rFonts w:ascii="Times New Roman" w:hAnsi="Times New Roman" w:cs="Times New Roman"/>
        </w:rPr>
        <w:t xml:space="preserve">an </w:t>
      </w:r>
      <w:r w:rsidR="00A0217C" w:rsidRPr="00F93B6A">
        <w:rPr>
          <w:rFonts w:ascii="Times New Roman" w:hAnsi="Times New Roman" w:cs="Times New Roman"/>
        </w:rPr>
        <w:t xml:space="preserve">analysis of 100 uses of this collocational pairing revealed </w:t>
      </w:r>
      <w:r w:rsidR="00CD5684">
        <w:rPr>
          <w:rFonts w:ascii="Times New Roman" w:hAnsi="Times New Roman" w:cs="Times New Roman"/>
        </w:rPr>
        <w:t xml:space="preserve">this </w:t>
      </w:r>
      <w:r w:rsidR="00A0217C" w:rsidRPr="00F93B6A">
        <w:rPr>
          <w:rFonts w:ascii="Times New Roman" w:hAnsi="Times New Roman" w:cs="Times New Roman"/>
        </w:rPr>
        <w:t xml:space="preserve">commitment </w:t>
      </w:r>
      <w:r w:rsidR="00CD5684">
        <w:rPr>
          <w:rFonts w:ascii="Times New Roman" w:hAnsi="Times New Roman" w:cs="Times New Roman"/>
        </w:rPr>
        <w:t>being expressed mainly in relation to</w:t>
      </w:r>
      <w:r w:rsidR="00A0217C" w:rsidRPr="00F93B6A">
        <w:rPr>
          <w:rFonts w:ascii="Times New Roman" w:hAnsi="Times New Roman" w:cs="Times New Roman"/>
        </w:rPr>
        <w:t xml:space="preserve"> </w:t>
      </w:r>
      <w:r w:rsidR="00FE2EBB">
        <w:rPr>
          <w:rFonts w:ascii="Times New Roman" w:hAnsi="Times New Roman" w:cs="Times New Roman"/>
        </w:rPr>
        <w:t>the ‘</w:t>
      </w:r>
      <w:r w:rsidR="00A0217C" w:rsidRPr="00F93B6A">
        <w:rPr>
          <w:rFonts w:ascii="Times New Roman" w:hAnsi="Times New Roman" w:cs="Times New Roman"/>
        </w:rPr>
        <w:t>quality</w:t>
      </w:r>
      <w:r w:rsidR="00FE2EBB">
        <w:rPr>
          <w:rFonts w:ascii="Times New Roman" w:hAnsi="Times New Roman" w:cs="Times New Roman"/>
        </w:rPr>
        <w:t>’</w:t>
      </w:r>
      <w:r w:rsidR="00A0217C" w:rsidRPr="00F93B6A">
        <w:rPr>
          <w:rFonts w:ascii="Times New Roman" w:hAnsi="Times New Roman" w:cs="Times New Roman"/>
        </w:rPr>
        <w:t xml:space="preserve"> and </w:t>
      </w:r>
      <w:r w:rsidR="00FE2EBB">
        <w:rPr>
          <w:rFonts w:ascii="Times New Roman" w:hAnsi="Times New Roman" w:cs="Times New Roman"/>
        </w:rPr>
        <w:t>‘</w:t>
      </w:r>
      <w:r w:rsidR="00A0217C" w:rsidRPr="00F93B6A">
        <w:rPr>
          <w:rFonts w:ascii="Times New Roman" w:hAnsi="Times New Roman" w:cs="Times New Roman"/>
        </w:rPr>
        <w:t>value</w:t>
      </w:r>
      <w:r w:rsidR="00FE2EBB">
        <w:rPr>
          <w:rFonts w:ascii="Times New Roman" w:hAnsi="Times New Roman" w:cs="Times New Roman"/>
        </w:rPr>
        <w:t>’</w:t>
      </w:r>
      <w:r w:rsidR="00CD5684">
        <w:rPr>
          <w:rFonts w:ascii="Times New Roman" w:hAnsi="Times New Roman" w:cs="Times New Roman"/>
        </w:rPr>
        <w:t xml:space="preserve"> of services</w:t>
      </w:r>
      <w:r w:rsidR="00FE2EBB">
        <w:rPr>
          <w:rFonts w:ascii="Times New Roman" w:hAnsi="Times New Roman" w:cs="Times New Roman"/>
        </w:rPr>
        <w:t xml:space="preserve"> – ill-defined but positively loaded attributes</w:t>
      </w:r>
      <w:r w:rsidR="00A0217C" w:rsidRPr="00F93B6A">
        <w:rPr>
          <w:rFonts w:ascii="Times New Roman" w:hAnsi="Times New Roman" w:cs="Times New Roman"/>
        </w:rPr>
        <w:t xml:space="preserve"> which are implied to be high. </w:t>
      </w:r>
      <w:r w:rsidRPr="00F93B6A">
        <w:rPr>
          <w:rFonts w:ascii="Times New Roman" w:hAnsi="Times New Roman" w:cs="Times New Roman"/>
        </w:rPr>
        <w:t xml:space="preserve"> </w:t>
      </w:r>
    </w:p>
    <w:p w14:paraId="4B15A04E" w14:textId="77777777" w:rsidR="00E45DEE" w:rsidRPr="00F93B6A" w:rsidRDefault="00E45DEE" w:rsidP="00F93B6A">
      <w:pPr>
        <w:spacing w:line="276" w:lineRule="auto"/>
        <w:rPr>
          <w:rFonts w:ascii="Times New Roman" w:hAnsi="Times New Roman" w:cs="Times New Roman"/>
        </w:rPr>
      </w:pPr>
    </w:p>
    <w:p w14:paraId="17B39D84" w14:textId="7A9EFFFF" w:rsidR="00E45DEE" w:rsidRPr="00F93B6A" w:rsidRDefault="00E45DEE" w:rsidP="00F93B6A">
      <w:pPr>
        <w:pStyle w:val="ListParagraph"/>
        <w:numPr>
          <w:ilvl w:val="0"/>
          <w:numId w:val="1"/>
        </w:numPr>
        <w:spacing w:line="276" w:lineRule="auto"/>
        <w:rPr>
          <w:rFonts w:ascii="Times New Roman" w:hAnsi="Times New Roman" w:cs="Times New Roman"/>
        </w:rPr>
      </w:pPr>
      <w:r w:rsidRPr="00F93B6A">
        <w:rPr>
          <w:rFonts w:ascii="Times New Roman" w:hAnsi="Times New Roman" w:cs="Times New Roman"/>
          <w:b/>
        </w:rPr>
        <w:t>We will</w:t>
      </w:r>
      <w:r w:rsidRPr="00F93B6A">
        <w:rPr>
          <w:rFonts w:ascii="Times New Roman" w:hAnsi="Times New Roman" w:cs="Times New Roman"/>
        </w:rPr>
        <w:t xml:space="preserve"> target our resources in the most effective way to ensure we offer value for money in the services we provide</w:t>
      </w:r>
      <w:r w:rsidR="00824FFC" w:rsidRPr="00F93B6A">
        <w:rPr>
          <w:rFonts w:ascii="Times New Roman" w:hAnsi="Times New Roman" w:cs="Times New Roman"/>
        </w:rPr>
        <w:t>.</w:t>
      </w:r>
    </w:p>
    <w:p w14:paraId="60AE87E0" w14:textId="77777777" w:rsidR="00E45DEE" w:rsidRPr="00F93B6A" w:rsidRDefault="00E45DEE" w:rsidP="00F93B6A">
      <w:pPr>
        <w:spacing w:line="276" w:lineRule="auto"/>
        <w:jc w:val="right"/>
        <w:rPr>
          <w:rFonts w:ascii="Times New Roman" w:hAnsi="Times New Roman" w:cs="Times New Roman"/>
        </w:rPr>
      </w:pPr>
      <w:r w:rsidRPr="00F93B6A">
        <w:rPr>
          <w:rFonts w:ascii="Times New Roman" w:hAnsi="Times New Roman" w:cs="Times New Roman"/>
        </w:rPr>
        <w:t>(Liverpool)</w:t>
      </w:r>
    </w:p>
    <w:p w14:paraId="474176C1" w14:textId="77777777" w:rsidR="008258A3" w:rsidRPr="00F93B6A" w:rsidRDefault="008258A3" w:rsidP="00F93B6A">
      <w:pPr>
        <w:spacing w:line="276" w:lineRule="auto"/>
        <w:rPr>
          <w:rFonts w:ascii="Times New Roman" w:hAnsi="Times New Roman" w:cs="Times New Roman"/>
        </w:rPr>
      </w:pPr>
    </w:p>
    <w:p w14:paraId="7D094626" w14:textId="3271D26C" w:rsidR="00A0217C" w:rsidRPr="00F93B6A" w:rsidRDefault="00F80527" w:rsidP="00F93B6A">
      <w:pPr>
        <w:spacing w:line="276" w:lineRule="auto"/>
        <w:rPr>
          <w:rFonts w:ascii="Times New Roman" w:hAnsi="Times New Roman" w:cs="Times New Roman"/>
        </w:rPr>
      </w:pPr>
      <w:r w:rsidRPr="00F93B6A">
        <w:rPr>
          <w:rFonts w:ascii="Times New Roman" w:hAnsi="Times New Roman" w:cs="Times New Roman"/>
        </w:rPr>
        <w:t xml:space="preserve">Both </w:t>
      </w:r>
      <w:r w:rsidR="00A0217C" w:rsidRPr="00F93B6A">
        <w:rPr>
          <w:rFonts w:ascii="Times New Roman" w:hAnsi="Times New Roman" w:cs="Times New Roman"/>
          <w:i/>
          <w:iCs/>
        </w:rPr>
        <w:t xml:space="preserve">can </w:t>
      </w:r>
      <w:r w:rsidR="00A0217C" w:rsidRPr="00F93B6A">
        <w:rPr>
          <w:rFonts w:ascii="Times New Roman" w:hAnsi="Times New Roman" w:cs="Times New Roman"/>
        </w:rPr>
        <w:t xml:space="preserve">and </w:t>
      </w:r>
      <w:r w:rsidR="00A0217C" w:rsidRPr="00F93B6A">
        <w:rPr>
          <w:rFonts w:ascii="Times New Roman" w:hAnsi="Times New Roman" w:cs="Times New Roman"/>
          <w:i/>
          <w:iCs/>
        </w:rPr>
        <w:t>will</w:t>
      </w:r>
      <w:r w:rsidRPr="00F93B6A">
        <w:rPr>
          <w:rFonts w:ascii="Times New Roman" w:hAnsi="Times New Roman" w:cs="Times New Roman"/>
        </w:rPr>
        <w:t xml:space="preserve"> serve as means for</w:t>
      </w:r>
      <w:r w:rsidR="00CE34E1" w:rsidRPr="00F93B6A">
        <w:rPr>
          <w:rFonts w:ascii="Times New Roman" w:hAnsi="Times New Roman" w:cs="Times New Roman"/>
        </w:rPr>
        <w:t xml:space="preserve"> </w:t>
      </w:r>
      <w:r w:rsidRPr="00F93B6A">
        <w:rPr>
          <w:rFonts w:ascii="Times New Roman" w:hAnsi="Times New Roman" w:cs="Times New Roman"/>
        </w:rPr>
        <w:t>expressi</w:t>
      </w:r>
      <w:r w:rsidR="00CE34E1" w:rsidRPr="00F93B6A">
        <w:rPr>
          <w:rFonts w:ascii="Times New Roman" w:hAnsi="Times New Roman" w:cs="Times New Roman"/>
        </w:rPr>
        <w:t>ng</w:t>
      </w:r>
      <w:r w:rsidRPr="00F93B6A">
        <w:rPr>
          <w:rFonts w:ascii="Times New Roman" w:hAnsi="Times New Roman" w:cs="Times New Roman"/>
        </w:rPr>
        <w:t xml:space="preserve"> dynamic modality</w:t>
      </w:r>
      <w:r w:rsidR="00A9068C" w:rsidRPr="00C062D0">
        <w:rPr>
          <w:rFonts w:ascii="Times New Roman" w:hAnsi="Times New Roman" w:cs="Times New Roman"/>
        </w:rPr>
        <w:t xml:space="preserve">. </w:t>
      </w:r>
      <w:r w:rsidR="00A9068C" w:rsidRPr="00C062D0">
        <w:rPr>
          <w:rFonts w:ascii="Times New Roman" w:hAnsi="Times New Roman" w:cs="Times New Roman"/>
          <w:i/>
          <w:iCs/>
        </w:rPr>
        <w:t xml:space="preserve">Can </w:t>
      </w:r>
      <w:r w:rsidR="00A9068C" w:rsidRPr="00C062D0">
        <w:rPr>
          <w:rFonts w:ascii="Times New Roman" w:hAnsi="Times New Roman" w:cs="Times New Roman"/>
        </w:rPr>
        <w:t xml:space="preserve">denotes the subject’s ability to act while </w:t>
      </w:r>
      <w:r w:rsidR="00A9068C" w:rsidRPr="00C062D0">
        <w:rPr>
          <w:rFonts w:ascii="Times New Roman" w:hAnsi="Times New Roman" w:cs="Times New Roman"/>
          <w:i/>
          <w:iCs/>
        </w:rPr>
        <w:t xml:space="preserve">will </w:t>
      </w:r>
      <w:r w:rsidR="00A9068C" w:rsidRPr="00C062D0">
        <w:rPr>
          <w:rFonts w:ascii="Times New Roman" w:hAnsi="Times New Roman" w:cs="Times New Roman"/>
        </w:rPr>
        <w:t xml:space="preserve">denotes the </w:t>
      </w:r>
      <w:r w:rsidRPr="00C062D0">
        <w:rPr>
          <w:rFonts w:ascii="Times New Roman" w:hAnsi="Times New Roman" w:cs="Times New Roman"/>
        </w:rPr>
        <w:t xml:space="preserve">subject’s </w:t>
      </w:r>
      <w:r w:rsidR="00CE34E1" w:rsidRPr="00C062D0">
        <w:rPr>
          <w:rFonts w:ascii="Times New Roman" w:hAnsi="Times New Roman" w:cs="Times New Roman"/>
        </w:rPr>
        <w:t>commitment</w:t>
      </w:r>
      <w:r w:rsidRPr="00C062D0">
        <w:rPr>
          <w:rFonts w:ascii="Times New Roman" w:hAnsi="Times New Roman" w:cs="Times New Roman"/>
        </w:rPr>
        <w:t xml:space="preserve"> to act.</w:t>
      </w:r>
      <w:r w:rsidRPr="00F93B6A">
        <w:rPr>
          <w:rFonts w:ascii="Times New Roman" w:hAnsi="Times New Roman" w:cs="Times New Roman"/>
        </w:rPr>
        <w:t xml:space="preserve"> </w:t>
      </w:r>
      <w:r w:rsidR="00A0217C" w:rsidRPr="00F93B6A">
        <w:rPr>
          <w:rFonts w:ascii="Times New Roman" w:hAnsi="Times New Roman" w:cs="Times New Roman"/>
        </w:rPr>
        <w:t xml:space="preserve">Leech (1966: 125) describes how, in the context of advertising texts, the verbs </w:t>
      </w:r>
      <w:r w:rsidR="00A0217C" w:rsidRPr="00F93B6A">
        <w:rPr>
          <w:rFonts w:ascii="Times New Roman" w:hAnsi="Times New Roman" w:cs="Times New Roman"/>
          <w:i/>
          <w:iCs/>
        </w:rPr>
        <w:t xml:space="preserve">will </w:t>
      </w:r>
      <w:r w:rsidR="00A0217C" w:rsidRPr="00F93B6A">
        <w:rPr>
          <w:rFonts w:ascii="Times New Roman" w:hAnsi="Times New Roman" w:cs="Times New Roman"/>
        </w:rPr>
        <w:t xml:space="preserve">and </w:t>
      </w:r>
      <w:r w:rsidR="00A0217C" w:rsidRPr="00F93B6A">
        <w:rPr>
          <w:rFonts w:ascii="Times New Roman" w:hAnsi="Times New Roman" w:cs="Times New Roman"/>
          <w:i/>
          <w:iCs/>
        </w:rPr>
        <w:t>can</w:t>
      </w:r>
      <w:r w:rsidR="00A0217C" w:rsidRPr="00F93B6A">
        <w:rPr>
          <w:rFonts w:ascii="Times New Roman" w:hAnsi="Times New Roman" w:cs="Times New Roman"/>
        </w:rPr>
        <w:t xml:space="preserve"> respectively convey ‘promise’ and ‘opportunity’. In this case, the CCGs tend to use </w:t>
      </w:r>
      <w:proofErr w:type="gramStart"/>
      <w:r w:rsidR="00A0217C" w:rsidRPr="00F93B6A">
        <w:rPr>
          <w:rFonts w:ascii="Times New Roman" w:hAnsi="Times New Roman" w:cs="Times New Roman"/>
          <w:i/>
          <w:iCs/>
        </w:rPr>
        <w:t xml:space="preserve">can </w:t>
      </w:r>
      <w:r w:rsidR="00A0217C" w:rsidRPr="00F93B6A">
        <w:rPr>
          <w:rFonts w:ascii="Times New Roman" w:hAnsi="Times New Roman" w:cs="Times New Roman"/>
        </w:rPr>
        <w:t>to</w:t>
      </w:r>
      <w:proofErr w:type="gramEnd"/>
      <w:r w:rsidR="00A0217C" w:rsidRPr="00F93B6A">
        <w:rPr>
          <w:rFonts w:ascii="Times New Roman" w:hAnsi="Times New Roman" w:cs="Times New Roman"/>
        </w:rPr>
        <w:t xml:space="preserve"> foreground ‘opportunities’ to collaborate and work with others and to instigate improvements to their services, and </w:t>
      </w:r>
      <w:r w:rsidR="00A0217C" w:rsidRPr="00F93B6A">
        <w:rPr>
          <w:rFonts w:ascii="Times New Roman" w:hAnsi="Times New Roman" w:cs="Times New Roman"/>
          <w:i/>
          <w:iCs/>
        </w:rPr>
        <w:t xml:space="preserve">will </w:t>
      </w:r>
      <w:r w:rsidR="00A0217C" w:rsidRPr="00F93B6A">
        <w:rPr>
          <w:rFonts w:ascii="Times New Roman" w:hAnsi="Times New Roman" w:cs="Times New Roman"/>
        </w:rPr>
        <w:t xml:space="preserve">to ‘promise’ to instigate those improvements, or at least to uphold already high standards.  </w:t>
      </w:r>
    </w:p>
    <w:p w14:paraId="1B193B29" w14:textId="16AA7474" w:rsidR="00F80527" w:rsidRPr="00F93B6A" w:rsidRDefault="00824FFC" w:rsidP="00F93B6A">
      <w:pPr>
        <w:spacing w:line="276" w:lineRule="auto"/>
        <w:ind w:firstLine="720"/>
        <w:rPr>
          <w:rFonts w:ascii="Times New Roman" w:hAnsi="Times New Roman" w:cs="Times New Roman"/>
        </w:rPr>
      </w:pPr>
      <w:r w:rsidRPr="00F93B6A">
        <w:rPr>
          <w:rFonts w:ascii="Times New Roman" w:hAnsi="Times New Roman" w:cs="Times New Roman"/>
        </w:rPr>
        <w:t xml:space="preserve">A collocate which performs a similar function </w:t>
      </w:r>
      <w:proofErr w:type="gramStart"/>
      <w:r w:rsidRPr="00F93B6A">
        <w:rPr>
          <w:rFonts w:ascii="Times New Roman" w:hAnsi="Times New Roman" w:cs="Times New Roman"/>
        </w:rPr>
        <w:t xml:space="preserve">to </w:t>
      </w:r>
      <w:r w:rsidRPr="00F93B6A">
        <w:rPr>
          <w:rFonts w:ascii="Times New Roman" w:hAnsi="Times New Roman" w:cs="Times New Roman"/>
          <w:i/>
          <w:iCs/>
        </w:rPr>
        <w:t>will</w:t>
      </w:r>
      <w:proofErr w:type="gramEnd"/>
      <w:r w:rsidRPr="00F93B6A">
        <w:rPr>
          <w:rFonts w:ascii="Times New Roman" w:hAnsi="Times New Roman" w:cs="Times New Roman"/>
          <w:i/>
          <w:iCs/>
        </w:rPr>
        <w:t xml:space="preserve"> </w:t>
      </w:r>
      <w:r w:rsidRPr="00F93B6A">
        <w:rPr>
          <w:rFonts w:ascii="Times New Roman" w:hAnsi="Times New Roman" w:cs="Times New Roman"/>
        </w:rPr>
        <w:t xml:space="preserve">is </w:t>
      </w:r>
      <w:r w:rsidRPr="00F93B6A">
        <w:rPr>
          <w:rFonts w:ascii="Times New Roman" w:hAnsi="Times New Roman" w:cs="Times New Roman"/>
          <w:i/>
          <w:iCs/>
        </w:rPr>
        <w:t>want</w:t>
      </w:r>
      <w:r w:rsidRPr="00F93B6A">
        <w:rPr>
          <w:rFonts w:ascii="Times New Roman" w:hAnsi="Times New Roman" w:cs="Times New Roman"/>
        </w:rPr>
        <w:t>. Following Halliday (</w:t>
      </w:r>
      <w:r w:rsidR="00594D67" w:rsidRPr="00F93B6A">
        <w:rPr>
          <w:rFonts w:ascii="Times New Roman" w:hAnsi="Times New Roman" w:cs="Times New Roman"/>
        </w:rPr>
        <w:t>1985</w:t>
      </w:r>
      <w:r w:rsidRPr="00F93B6A">
        <w:rPr>
          <w:rFonts w:ascii="Times New Roman" w:hAnsi="Times New Roman" w:cs="Times New Roman"/>
        </w:rPr>
        <w:t xml:space="preserve">), </w:t>
      </w:r>
      <w:r w:rsidRPr="00F93B6A">
        <w:rPr>
          <w:rFonts w:ascii="Times New Roman" w:hAnsi="Times New Roman" w:cs="Times New Roman"/>
          <w:i/>
          <w:iCs/>
        </w:rPr>
        <w:t xml:space="preserve">want </w:t>
      </w:r>
      <w:r w:rsidRPr="00F93B6A">
        <w:rPr>
          <w:rFonts w:ascii="Times New Roman" w:hAnsi="Times New Roman" w:cs="Times New Roman"/>
        </w:rPr>
        <w:t>can be designated as a mental</w:t>
      </w:r>
      <w:r w:rsidR="00F80527" w:rsidRPr="00F93B6A">
        <w:rPr>
          <w:rFonts w:ascii="Times New Roman" w:hAnsi="Times New Roman" w:cs="Times New Roman"/>
        </w:rPr>
        <w:t xml:space="preserve">, and specifically </w:t>
      </w:r>
      <w:proofErr w:type="spellStart"/>
      <w:r w:rsidR="00F80527" w:rsidRPr="00F93B6A">
        <w:rPr>
          <w:rFonts w:ascii="Times New Roman" w:hAnsi="Times New Roman" w:cs="Times New Roman"/>
        </w:rPr>
        <w:t>desirative</w:t>
      </w:r>
      <w:proofErr w:type="spellEnd"/>
      <w:r w:rsidR="00F80527" w:rsidRPr="00F93B6A">
        <w:rPr>
          <w:rFonts w:ascii="Times New Roman" w:hAnsi="Times New Roman" w:cs="Times New Roman"/>
        </w:rPr>
        <w:t xml:space="preserve">, process. The effect of its use is that </w:t>
      </w:r>
      <w:r w:rsidR="002A1AF2" w:rsidRPr="00F93B6A">
        <w:rPr>
          <w:rFonts w:ascii="Times New Roman" w:hAnsi="Times New Roman" w:cs="Times New Roman"/>
        </w:rPr>
        <w:t xml:space="preserve">it </w:t>
      </w:r>
      <w:r w:rsidR="00F80527" w:rsidRPr="00F93B6A">
        <w:rPr>
          <w:rFonts w:ascii="Times New Roman" w:hAnsi="Times New Roman" w:cs="Times New Roman"/>
        </w:rPr>
        <w:t xml:space="preserve">construes intended actions as desirable on the part of the CCGs. </w:t>
      </w:r>
      <w:r w:rsidR="00F80527" w:rsidRPr="00C062D0">
        <w:rPr>
          <w:rFonts w:ascii="Times New Roman" w:hAnsi="Times New Roman" w:cs="Times New Roman"/>
        </w:rPr>
        <w:t>In this case, the actions that the CCGs</w:t>
      </w:r>
      <w:r w:rsidR="00A9068C" w:rsidRPr="00C062D0">
        <w:rPr>
          <w:rFonts w:ascii="Times New Roman" w:hAnsi="Times New Roman" w:cs="Times New Roman"/>
        </w:rPr>
        <w:t xml:space="preserve"> most frequent</w:t>
      </w:r>
      <w:r w:rsidR="00C062D0" w:rsidRPr="00C062D0">
        <w:rPr>
          <w:rFonts w:ascii="Times New Roman" w:hAnsi="Times New Roman" w:cs="Times New Roman"/>
        </w:rPr>
        <w:t>ly</w:t>
      </w:r>
      <w:r w:rsidR="00A9068C" w:rsidRPr="00C062D0">
        <w:rPr>
          <w:rFonts w:ascii="Times New Roman" w:hAnsi="Times New Roman" w:cs="Times New Roman"/>
        </w:rPr>
        <w:t xml:space="preserve"> present themselves as</w:t>
      </w:r>
      <w:r w:rsidR="00F80527" w:rsidRPr="00C062D0">
        <w:rPr>
          <w:rFonts w:ascii="Times New Roman" w:hAnsi="Times New Roman" w:cs="Times New Roman"/>
        </w:rPr>
        <w:t xml:space="preserve"> </w:t>
      </w:r>
      <w:r w:rsidR="00F80527" w:rsidRPr="00C062D0">
        <w:rPr>
          <w:rFonts w:ascii="Times New Roman" w:hAnsi="Times New Roman" w:cs="Times New Roman"/>
          <w:i/>
          <w:iCs/>
        </w:rPr>
        <w:t>want</w:t>
      </w:r>
      <w:r w:rsidR="00A9068C" w:rsidRPr="00C062D0">
        <w:rPr>
          <w:rFonts w:ascii="Times New Roman" w:hAnsi="Times New Roman" w:cs="Times New Roman"/>
        </w:rPr>
        <w:t>[</w:t>
      </w:r>
      <w:proofErr w:type="spellStart"/>
      <w:r w:rsidR="00A9068C" w:rsidRPr="00C062D0">
        <w:rPr>
          <w:rFonts w:ascii="Times New Roman" w:hAnsi="Times New Roman" w:cs="Times New Roman"/>
        </w:rPr>
        <w:t>ing</w:t>
      </w:r>
      <w:proofErr w:type="spellEnd"/>
      <w:r w:rsidR="00A9068C" w:rsidRPr="00C062D0">
        <w:rPr>
          <w:rFonts w:ascii="Times New Roman" w:hAnsi="Times New Roman" w:cs="Times New Roman"/>
        </w:rPr>
        <w:t>]</w:t>
      </w:r>
      <w:r w:rsidR="00F80527" w:rsidRPr="00C062D0">
        <w:rPr>
          <w:rFonts w:ascii="Times New Roman" w:hAnsi="Times New Roman" w:cs="Times New Roman"/>
          <w:i/>
          <w:iCs/>
        </w:rPr>
        <w:t xml:space="preserve"> </w:t>
      </w:r>
      <w:r w:rsidR="00F80527" w:rsidRPr="00C062D0">
        <w:rPr>
          <w:rFonts w:ascii="Times New Roman" w:hAnsi="Times New Roman" w:cs="Times New Roman"/>
        </w:rPr>
        <w:t xml:space="preserve">to do </w:t>
      </w:r>
      <w:r w:rsidR="002A1AF2" w:rsidRPr="00C062D0">
        <w:rPr>
          <w:rFonts w:ascii="Times New Roman" w:hAnsi="Times New Roman" w:cs="Times New Roman"/>
        </w:rPr>
        <w:t xml:space="preserve">are, again, </w:t>
      </w:r>
      <w:r w:rsidR="00132368" w:rsidRPr="00C062D0">
        <w:rPr>
          <w:rFonts w:ascii="Times New Roman" w:hAnsi="Times New Roman" w:cs="Times New Roman"/>
        </w:rPr>
        <w:t xml:space="preserve">centred around </w:t>
      </w:r>
      <w:r w:rsidR="002A1AF2" w:rsidRPr="00C062D0">
        <w:rPr>
          <w:rFonts w:ascii="Times New Roman" w:hAnsi="Times New Roman" w:cs="Times New Roman"/>
        </w:rPr>
        <w:t xml:space="preserve">ensuring that service standards (including </w:t>
      </w:r>
      <w:r w:rsidR="00FE2EBB" w:rsidRPr="00C062D0">
        <w:rPr>
          <w:rFonts w:ascii="Times New Roman" w:hAnsi="Times New Roman" w:cs="Times New Roman"/>
        </w:rPr>
        <w:t>‘</w:t>
      </w:r>
      <w:r w:rsidR="002A1AF2" w:rsidRPr="00C062D0">
        <w:rPr>
          <w:rFonts w:ascii="Times New Roman" w:hAnsi="Times New Roman" w:cs="Times New Roman"/>
        </w:rPr>
        <w:t>value</w:t>
      </w:r>
      <w:r w:rsidR="00FE2EBB" w:rsidRPr="00C062D0">
        <w:rPr>
          <w:rFonts w:ascii="Times New Roman" w:hAnsi="Times New Roman" w:cs="Times New Roman"/>
        </w:rPr>
        <w:t>’</w:t>
      </w:r>
      <w:r w:rsidR="002A1AF2" w:rsidRPr="00C062D0">
        <w:rPr>
          <w:rFonts w:ascii="Times New Roman" w:hAnsi="Times New Roman" w:cs="Times New Roman"/>
        </w:rPr>
        <w:t xml:space="preserve">) remain high and </w:t>
      </w:r>
      <w:r w:rsidR="00132368" w:rsidRPr="00C062D0">
        <w:rPr>
          <w:rFonts w:ascii="Times New Roman" w:hAnsi="Times New Roman" w:cs="Times New Roman"/>
        </w:rPr>
        <w:t xml:space="preserve">are </w:t>
      </w:r>
      <w:r w:rsidR="002A1AF2" w:rsidRPr="00C062D0">
        <w:rPr>
          <w:rFonts w:ascii="Times New Roman" w:hAnsi="Times New Roman" w:cs="Times New Roman"/>
        </w:rPr>
        <w:t>improv</w:t>
      </w:r>
      <w:r w:rsidR="00132368" w:rsidRPr="00C062D0">
        <w:rPr>
          <w:rFonts w:ascii="Times New Roman" w:hAnsi="Times New Roman" w:cs="Times New Roman"/>
        </w:rPr>
        <w:t>ing. As part of these processes</w:t>
      </w:r>
      <w:r w:rsidR="002A1AF2" w:rsidRPr="00C062D0">
        <w:rPr>
          <w:rFonts w:ascii="Times New Roman" w:hAnsi="Times New Roman" w:cs="Times New Roman"/>
        </w:rPr>
        <w:t>,</w:t>
      </w:r>
      <w:r w:rsidR="00132368" w:rsidRPr="00C062D0">
        <w:rPr>
          <w:rFonts w:ascii="Times New Roman" w:hAnsi="Times New Roman" w:cs="Times New Roman"/>
        </w:rPr>
        <w:t xml:space="preserve"> CCGs construe themselves as </w:t>
      </w:r>
      <w:r w:rsidR="002A1AF2" w:rsidRPr="00C062D0">
        <w:rPr>
          <w:rFonts w:ascii="Times New Roman" w:hAnsi="Times New Roman" w:cs="Times New Roman"/>
          <w:i/>
          <w:iCs/>
        </w:rPr>
        <w:t>want</w:t>
      </w:r>
      <w:r w:rsidR="002A1AF2" w:rsidRPr="00C062D0">
        <w:rPr>
          <w:rFonts w:ascii="Times New Roman" w:hAnsi="Times New Roman" w:cs="Times New Roman"/>
        </w:rPr>
        <w:t>[</w:t>
      </w:r>
      <w:proofErr w:type="spellStart"/>
      <w:r w:rsidR="002A1AF2" w:rsidRPr="00C062D0">
        <w:rPr>
          <w:rFonts w:ascii="Times New Roman" w:hAnsi="Times New Roman" w:cs="Times New Roman"/>
        </w:rPr>
        <w:t>ing</w:t>
      </w:r>
      <w:proofErr w:type="spellEnd"/>
      <w:r w:rsidR="002A1AF2" w:rsidRPr="00C062D0">
        <w:rPr>
          <w:rFonts w:ascii="Times New Roman" w:hAnsi="Times New Roman" w:cs="Times New Roman"/>
        </w:rPr>
        <w:t xml:space="preserve">] to hear patients’ views. </w:t>
      </w:r>
    </w:p>
    <w:p w14:paraId="18985F7A" w14:textId="77777777" w:rsidR="000B77B1" w:rsidRPr="00F93B6A" w:rsidRDefault="000B77B1" w:rsidP="00F93B6A">
      <w:pPr>
        <w:spacing w:line="276" w:lineRule="auto"/>
        <w:ind w:firstLine="720"/>
        <w:rPr>
          <w:rFonts w:ascii="Times New Roman" w:hAnsi="Times New Roman" w:cs="Times New Roman"/>
        </w:rPr>
      </w:pPr>
    </w:p>
    <w:p w14:paraId="31FF41C0" w14:textId="32710D63" w:rsidR="00F80527" w:rsidRPr="00F93B6A" w:rsidRDefault="00F80527" w:rsidP="00F93B6A">
      <w:pPr>
        <w:pStyle w:val="ListParagraph"/>
        <w:numPr>
          <w:ilvl w:val="0"/>
          <w:numId w:val="1"/>
        </w:numPr>
        <w:spacing w:line="276" w:lineRule="auto"/>
        <w:rPr>
          <w:rFonts w:ascii="Times New Roman" w:hAnsi="Times New Roman" w:cs="Times New Roman"/>
        </w:rPr>
      </w:pPr>
      <w:r w:rsidRPr="00F93B6A">
        <w:rPr>
          <w:rFonts w:ascii="Times New Roman" w:hAnsi="Times New Roman" w:cs="Times New Roman"/>
          <w:b/>
        </w:rPr>
        <w:t>We want</w:t>
      </w:r>
      <w:r w:rsidRPr="00F93B6A">
        <w:rPr>
          <w:rFonts w:ascii="Times New Roman" w:hAnsi="Times New Roman" w:cs="Times New Roman"/>
        </w:rPr>
        <w:t xml:space="preserve"> to ensure that we are making the best use of funding available to stroke patients. </w:t>
      </w:r>
    </w:p>
    <w:p w14:paraId="288A42E2" w14:textId="7E4A9606" w:rsidR="00F80527" w:rsidRPr="00F93B6A" w:rsidRDefault="00F80527" w:rsidP="00F93B6A">
      <w:pPr>
        <w:spacing w:line="276" w:lineRule="auto"/>
        <w:jc w:val="right"/>
        <w:rPr>
          <w:rFonts w:ascii="Times New Roman" w:hAnsi="Times New Roman" w:cs="Times New Roman"/>
        </w:rPr>
      </w:pPr>
      <w:r w:rsidRPr="00F93B6A">
        <w:rPr>
          <w:rFonts w:ascii="Times New Roman" w:hAnsi="Times New Roman" w:cs="Times New Roman"/>
        </w:rPr>
        <w:t>(Durham)</w:t>
      </w:r>
    </w:p>
    <w:p w14:paraId="0E6A7252" w14:textId="77777777" w:rsidR="002A1AF2" w:rsidRPr="00F93B6A" w:rsidRDefault="002A1AF2" w:rsidP="00F93B6A">
      <w:pPr>
        <w:spacing w:line="276" w:lineRule="auto"/>
        <w:jc w:val="right"/>
        <w:rPr>
          <w:rFonts w:ascii="Times New Roman" w:hAnsi="Times New Roman" w:cs="Times New Roman"/>
        </w:rPr>
      </w:pPr>
    </w:p>
    <w:p w14:paraId="5B34B3AA" w14:textId="74FC7B8A" w:rsidR="00F80527" w:rsidRPr="00F93B6A" w:rsidRDefault="00F80527" w:rsidP="00F93B6A">
      <w:pPr>
        <w:pStyle w:val="ListParagraph"/>
        <w:numPr>
          <w:ilvl w:val="0"/>
          <w:numId w:val="1"/>
        </w:numPr>
        <w:spacing w:line="276" w:lineRule="auto"/>
        <w:rPr>
          <w:rFonts w:ascii="Times New Roman" w:hAnsi="Times New Roman" w:cs="Times New Roman"/>
        </w:rPr>
      </w:pPr>
      <w:r w:rsidRPr="00F93B6A">
        <w:rPr>
          <w:rFonts w:ascii="Times New Roman" w:hAnsi="Times New Roman" w:cs="Times New Roman"/>
          <w:b/>
        </w:rPr>
        <w:t>We</w:t>
      </w:r>
      <w:r w:rsidRPr="00F93B6A">
        <w:rPr>
          <w:rFonts w:ascii="Times New Roman" w:hAnsi="Times New Roman" w:cs="Times New Roman"/>
        </w:rPr>
        <w:t xml:space="preserve"> really </w:t>
      </w:r>
      <w:r w:rsidRPr="00F93B6A">
        <w:rPr>
          <w:rFonts w:ascii="Times New Roman" w:hAnsi="Times New Roman" w:cs="Times New Roman"/>
          <w:b/>
        </w:rPr>
        <w:t>want</w:t>
      </w:r>
      <w:r w:rsidRPr="00F93B6A">
        <w:rPr>
          <w:rFonts w:ascii="Times New Roman" w:hAnsi="Times New Roman" w:cs="Times New Roman"/>
        </w:rPr>
        <w:t xml:space="preserve"> to hear your views and gather your ideas before making any decisions. </w:t>
      </w:r>
    </w:p>
    <w:p w14:paraId="0FDD5940" w14:textId="77777777" w:rsidR="00F80527" w:rsidRPr="00F93B6A" w:rsidRDefault="00F80527" w:rsidP="00F93B6A">
      <w:pPr>
        <w:spacing w:line="276" w:lineRule="auto"/>
        <w:jc w:val="right"/>
        <w:rPr>
          <w:rFonts w:ascii="Times New Roman" w:hAnsi="Times New Roman" w:cs="Times New Roman"/>
        </w:rPr>
      </w:pPr>
      <w:r w:rsidRPr="00F93B6A">
        <w:rPr>
          <w:rFonts w:ascii="Times New Roman" w:hAnsi="Times New Roman" w:cs="Times New Roman"/>
        </w:rPr>
        <w:t>(Mid Essex)</w:t>
      </w:r>
    </w:p>
    <w:p w14:paraId="329F0F43" w14:textId="77777777" w:rsidR="00F80527" w:rsidRPr="00F93B6A" w:rsidRDefault="00F80527" w:rsidP="00F93B6A">
      <w:pPr>
        <w:spacing w:line="276" w:lineRule="auto"/>
        <w:rPr>
          <w:rFonts w:ascii="Times New Roman" w:hAnsi="Times New Roman" w:cs="Times New Roman"/>
        </w:rPr>
      </w:pPr>
    </w:p>
    <w:p w14:paraId="5E5C1F1A" w14:textId="2BD88970" w:rsidR="00F80527" w:rsidRPr="00F93B6A" w:rsidRDefault="00F80527" w:rsidP="00F93B6A">
      <w:pPr>
        <w:spacing w:line="276" w:lineRule="auto"/>
        <w:rPr>
          <w:rFonts w:ascii="Times New Roman" w:hAnsi="Times New Roman" w:cs="Times New Roman"/>
        </w:rPr>
      </w:pPr>
      <w:r w:rsidRPr="00F93B6A">
        <w:rPr>
          <w:rFonts w:ascii="Times New Roman" w:hAnsi="Times New Roman" w:cs="Times New Roman"/>
        </w:rPr>
        <w:t xml:space="preserve">Where </w:t>
      </w:r>
      <w:r w:rsidRPr="00F93B6A">
        <w:rPr>
          <w:rFonts w:ascii="Times New Roman" w:hAnsi="Times New Roman" w:cs="Times New Roman"/>
          <w:i/>
          <w:iCs/>
        </w:rPr>
        <w:t xml:space="preserve">can </w:t>
      </w:r>
      <w:r w:rsidRPr="00F93B6A">
        <w:rPr>
          <w:rFonts w:ascii="Times New Roman" w:hAnsi="Times New Roman" w:cs="Times New Roman"/>
        </w:rPr>
        <w:t xml:space="preserve">expresses </w:t>
      </w:r>
      <w:r w:rsidR="002A1AF2" w:rsidRPr="00F93B6A">
        <w:rPr>
          <w:rFonts w:ascii="Times New Roman" w:hAnsi="Times New Roman" w:cs="Times New Roman"/>
        </w:rPr>
        <w:t xml:space="preserve">opportunity or </w:t>
      </w:r>
      <w:r w:rsidRPr="00F93B6A">
        <w:rPr>
          <w:rFonts w:ascii="Times New Roman" w:hAnsi="Times New Roman" w:cs="Times New Roman"/>
        </w:rPr>
        <w:t xml:space="preserve">ability and </w:t>
      </w:r>
      <w:r w:rsidRPr="00F93B6A">
        <w:rPr>
          <w:rFonts w:ascii="Times New Roman" w:hAnsi="Times New Roman" w:cs="Times New Roman"/>
          <w:i/>
          <w:iCs/>
        </w:rPr>
        <w:t xml:space="preserve">will </w:t>
      </w:r>
      <w:r w:rsidR="002A1AF2" w:rsidRPr="00F93B6A">
        <w:rPr>
          <w:rFonts w:ascii="Times New Roman" w:hAnsi="Times New Roman" w:cs="Times New Roman"/>
        </w:rPr>
        <w:t xml:space="preserve">a promise or </w:t>
      </w:r>
      <w:r w:rsidRPr="00F93B6A">
        <w:rPr>
          <w:rFonts w:ascii="Times New Roman" w:hAnsi="Times New Roman" w:cs="Times New Roman"/>
        </w:rPr>
        <w:t xml:space="preserve">commitment, </w:t>
      </w:r>
      <w:r w:rsidRPr="00F93B6A">
        <w:rPr>
          <w:rFonts w:ascii="Times New Roman" w:hAnsi="Times New Roman" w:cs="Times New Roman"/>
          <w:i/>
          <w:iCs/>
        </w:rPr>
        <w:t xml:space="preserve">want </w:t>
      </w:r>
      <w:r w:rsidRPr="00F93B6A">
        <w:rPr>
          <w:rFonts w:ascii="Times New Roman" w:hAnsi="Times New Roman" w:cs="Times New Roman"/>
        </w:rPr>
        <w:t>can be said to express desire. Thus, as well as being committed to carrying out actions oriented towards positively loaded values such as</w:t>
      </w:r>
      <w:r w:rsidR="002A1AF2" w:rsidRPr="00F93B6A">
        <w:rPr>
          <w:rFonts w:ascii="Times New Roman" w:hAnsi="Times New Roman" w:cs="Times New Roman"/>
        </w:rPr>
        <w:t xml:space="preserve"> upholding and improving service standards</w:t>
      </w:r>
      <w:r w:rsidR="00383160">
        <w:rPr>
          <w:rFonts w:ascii="Times New Roman" w:hAnsi="Times New Roman" w:cs="Times New Roman"/>
        </w:rPr>
        <w:t xml:space="preserve">, </w:t>
      </w:r>
      <w:r w:rsidR="002A1AF2" w:rsidRPr="00F93B6A">
        <w:rPr>
          <w:rFonts w:ascii="Times New Roman" w:hAnsi="Times New Roman" w:cs="Times New Roman"/>
        </w:rPr>
        <w:t>collaboration and receiving patient feedback,</w:t>
      </w:r>
      <w:r w:rsidRPr="00F93B6A">
        <w:rPr>
          <w:rFonts w:ascii="Times New Roman" w:hAnsi="Times New Roman" w:cs="Times New Roman"/>
        </w:rPr>
        <w:t xml:space="preserve"> the function of </w:t>
      </w:r>
      <w:r w:rsidR="002A1AF2" w:rsidRPr="00F93B6A">
        <w:rPr>
          <w:rFonts w:ascii="Times New Roman" w:hAnsi="Times New Roman" w:cs="Times New Roman"/>
          <w:i/>
          <w:iCs/>
        </w:rPr>
        <w:t xml:space="preserve">want </w:t>
      </w:r>
      <w:r w:rsidRPr="00F93B6A">
        <w:rPr>
          <w:rFonts w:ascii="Times New Roman" w:hAnsi="Times New Roman" w:cs="Times New Roman"/>
        </w:rPr>
        <w:t>is that it allows the CCGs to frame these actions as the result of their own self-determination and to align themselves with the</w:t>
      </w:r>
      <w:r w:rsidR="002A1AF2" w:rsidRPr="00F93B6A">
        <w:rPr>
          <w:rFonts w:ascii="Times New Roman" w:hAnsi="Times New Roman" w:cs="Times New Roman"/>
        </w:rPr>
        <w:t xml:space="preserve"> positive</w:t>
      </w:r>
      <w:r w:rsidRPr="00F93B6A">
        <w:rPr>
          <w:rFonts w:ascii="Times New Roman" w:hAnsi="Times New Roman" w:cs="Times New Roman"/>
        </w:rPr>
        <w:t xml:space="preserve"> values they signify. </w:t>
      </w:r>
    </w:p>
    <w:p w14:paraId="5A2C1861" w14:textId="6FCB72F8" w:rsidR="00883B41" w:rsidRPr="00F93B6A" w:rsidRDefault="00F80527" w:rsidP="00F93B6A">
      <w:pPr>
        <w:spacing w:line="276" w:lineRule="auto"/>
        <w:ind w:firstLine="360"/>
        <w:rPr>
          <w:rFonts w:ascii="Times New Roman" w:hAnsi="Times New Roman" w:cs="Times New Roman"/>
        </w:rPr>
      </w:pPr>
      <w:r w:rsidRPr="00F93B6A">
        <w:rPr>
          <w:rFonts w:ascii="Times New Roman" w:hAnsi="Times New Roman" w:cs="Times New Roman"/>
        </w:rPr>
        <w:lastRenderedPageBreak/>
        <w:t>Yet</w:t>
      </w:r>
      <w:r w:rsidR="00883B41" w:rsidRPr="00F93B6A">
        <w:rPr>
          <w:rFonts w:ascii="Times New Roman" w:hAnsi="Times New Roman" w:cs="Times New Roman"/>
        </w:rPr>
        <w:t>, the CCGs did construct certain actions as</w:t>
      </w:r>
      <w:r w:rsidRPr="00F93B6A">
        <w:rPr>
          <w:rFonts w:ascii="Times New Roman" w:hAnsi="Times New Roman" w:cs="Times New Roman"/>
        </w:rPr>
        <w:t xml:space="preserve"> being</w:t>
      </w:r>
      <w:r w:rsidR="00883B41" w:rsidRPr="00F93B6A">
        <w:rPr>
          <w:rFonts w:ascii="Times New Roman" w:hAnsi="Times New Roman" w:cs="Times New Roman"/>
        </w:rPr>
        <w:t xml:space="preserve"> the outcome of necessity, specifically through the collocate </w:t>
      </w:r>
      <w:r w:rsidR="00883B41" w:rsidRPr="00F93B6A">
        <w:rPr>
          <w:rFonts w:ascii="Times New Roman" w:hAnsi="Times New Roman" w:cs="Times New Roman"/>
          <w:i/>
          <w:iCs/>
        </w:rPr>
        <w:t>need</w:t>
      </w:r>
      <w:r w:rsidR="00883B41" w:rsidRPr="00F93B6A">
        <w:rPr>
          <w:rFonts w:ascii="Times New Roman" w:hAnsi="Times New Roman" w:cs="Times New Roman"/>
        </w:rPr>
        <w:t xml:space="preserve">. Analysing a sample of </w:t>
      </w:r>
      <w:r w:rsidRPr="00F93B6A">
        <w:rPr>
          <w:rFonts w:ascii="Times New Roman" w:hAnsi="Times New Roman" w:cs="Times New Roman"/>
        </w:rPr>
        <w:t>100</w:t>
      </w:r>
      <w:r w:rsidR="00883B41" w:rsidRPr="00F93B6A">
        <w:rPr>
          <w:rFonts w:ascii="Times New Roman" w:hAnsi="Times New Roman" w:cs="Times New Roman"/>
        </w:rPr>
        <w:t xml:space="preserve"> uses, we found that in 87 per cent of cases </w:t>
      </w:r>
      <w:r w:rsidR="00883B41" w:rsidRPr="00F93B6A">
        <w:rPr>
          <w:rFonts w:ascii="Times New Roman" w:hAnsi="Times New Roman" w:cs="Times New Roman"/>
          <w:i/>
          <w:iCs/>
        </w:rPr>
        <w:t xml:space="preserve">need </w:t>
      </w:r>
      <w:r w:rsidR="00883B41" w:rsidRPr="00F93B6A">
        <w:rPr>
          <w:rFonts w:ascii="Times New Roman" w:hAnsi="Times New Roman" w:cs="Times New Roman"/>
        </w:rPr>
        <w:t>was used in the expression of commitments to improve service standards and patient</w:t>
      </w:r>
      <w:r w:rsidRPr="00F93B6A">
        <w:rPr>
          <w:rFonts w:ascii="Times New Roman" w:hAnsi="Times New Roman" w:cs="Times New Roman"/>
        </w:rPr>
        <w:t>s’</w:t>
      </w:r>
      <w:r w:rsidR="00883B41" w:rsidRPr="00F93B6A">
        <w:rPr>
          <w:rFonts w:ascii="Times New Roman" w:hAnsi="Times New Roman" w:cs="Times New Roman"/>
        </w:rPr>
        <w:t xml:space="preserve"> experience, as the examples below show</w:t>
      </w:r>
      <w:r w:rsidRPr="00F93B6A">
        <w:rPr>
          <w:rFonts w:ascii="Times New Roman" w:hAnsi="Times New Roman" w:cs="Times New Roman"/>
        </w:rPr>
        <w:t>.</w:t>
      </w:r>
    </w:p>
    <w:p w14:paraId="03057122" w14:textId="77777777" w:rsidR="00686D1F" w:rsidRPr="00F93B6A" w:rsidRDefault="00686D1F" w:rsidP="00F93B6A">
      <w:pPr>
        <w:spacing w:line="276" w:lineRule="auto"/>
        <w:rPr>
          <w:rFonts w:ascii="Times New Roman" w:hAnsi="Times New Roman" w:cs="Times New Roman"/>
        </w:rPr>
      </w:pPr>
    </w:p>
    <w:p w14:paraId="02D1C5F3" w14:textId="01C120BC" w:rsidR="00686D1F" w:rsidRPr="00F93B6A" w:rsidRDefault="00686D1F" w:rsidP="00F93B6A">
      <w:pPr>
        <w:pStyle w:val="ListParagraph"/>
        <w:numPr>
          <w:ilvl w:val="0"/>
          <w:numId w:val="1"/>
        </w:numPr>
        <w:spacing w:line="276" w:lineRule="auto"/>
        <w:rPr>
          <w:rFonts w:ascii="Times New Roman" w:hAnsi="Times New Roman" w:cs="Times New Roman"/>
        </w:rPr>
      </w:pPr>
      <w:r w:rsidRPr="00F93B6A">
        <w:rPr>
          <w:rFonts w:ascii="Times New Roman" w:hAnsi="Times New Roman" w:cs="Times New Roman"/>
          <w:b/>
        </w:rPr>
        <w:t>We need</w:t>
      </w:r>
      <w:r w:rsidRPr="00F93B6A">
        <w:rPr>
          <w:rFonts w:ascii="Times New Roman" w:hAnsi="Times New Roman" w:cs="Times New Roman"/>
        </w:rPr>
        <w:t xml:space="preserve"> to improve the quality of care and patient experience.</w:t>
      </w:r>
    </w:p>
    <w:p w14:paraId="3E82B9D6" w14:textId="2296D4F7" w:rsidR="00686D1F" w:rsidRPr="00F93B6A" w:rsidRDefault="00686D1F" w:rsidP="00F93B6A">
      <w:pPr>
        <w:spacing w:line="276" w:lineRule="auto"/>
        <w:jc w:val="right"/>
        <w:rPr>
          <w:rFonts w:ascii="Times New Roman" w:hAnsi="Times New Roman" w:cs="Times New Roman"/>
        </w:rPr>
      </w:pPr>
      <w:r w:rsidRPr="00F93B6A">
        <w:rPr>
          <w:rFonts w:ascii="Times New Roman" w:hAnsi="Times New Roman" w:cs="Times New Roman"/>
        </w:rPr>
        <w:t>(Barking)</w:t>
      </w:r>
    </w:p>
    <w:p w14:paraId="3EE6C974" w14:textId="77777777" w:rsidR="00A35B02" w:rsidRPr="00F93B6A" w:rsidRDefault="00A35B02" w:rsidP="00F93B6A">
      <w:pPr>
        <w:spacing w:line="276" w:lineRule="auto"/>
        <w:jc w:val="right"/>
        <w:rPr>
          <w:rFonts w:ascii="Times New Roman" w:hAnsi="Times New Roman" w:cs="Times New Roman"/>
        </w:rPr>
      </w:pPr>
    </w:p>
    <w:p w14:paraId="40AC070A" w14:textId="57D76005" w:rsidR="00686D1F" w:rsidRPr="00F93B6A" w:rsidRDefault="00A35B02" w:rsidP="00F93B6A">
      <w:pPr>
        <w:pStyle w:val="ListParagraph"/>
        <w:numPr>
          <w:ilvl w:val="0"/>
          <w:numId w:val="1"/>
        </w:numPr>
        <w:spacing w:line="276" w:lineRule="auto"/>
        <w:rPr>
          <w:rFonts w:ascii="Times New Roman" w:hAnsi="Times New Roman" w:cs="Times New Roman"/>
        </w:rPr>
      </w:pPr>
      <w:r w:rsidRPr="00F93B6A">
        <w:rPr>
          <w:rFonts w:ascii="Times New Roman" w:hAnsi="Times New Roman" w:cs="Times New Roman"/>
          <w:b/>
        </w:rPr>
        <w:t>We need</w:t>
      </w:r>
      <w:r w:rsidRPr="00F93B6A">
        <w:rPr>
          <w:rFonts w:ascii="Times New Roman" w:hAnsi="Times New Roman" w:cs="Times New Roman"/>
        </w:rPr>
        <w:t xml:space="preserve"> to change the way we deliver planned care in Croydon to improve the care patients receive…</w:t>
      </w:r>
    </w:p>
    <w:p w14:paraId="53538E95" w14:textId="4791C95D" w:rsidR="00A35B02" w:rsidRPr="00F93B6A" w:rsidRDefault="00A35B02" w:rsidP="00F93B6A">
      <w:pPr>
        <w:spacing w:line="276" w:lineRule="auto"/>
        <w:jc w:val="right"/>
        <w:rPr>
          <w:rFonts w:ascii="Times New Roman" w:hAnsi="Times New Roman" w:cs="Times New Roman"/>
        </w:rPr>
      </w:pPr>
      <w:r w:rsidRPr="00F93B6A">
        <w:rPr>
          <w:rFonts w:ascii="Times New Roman" w:hAnsi="Times New Roman" w:cs="Times New Roman"/>
        </w:rPr>
        <w:t>(Croydon)</w:t>
      </w:r>
    </w:p>
    <w:p w14:paraId="7FF46DD5" w14:textId="19B0C4B0" w:rsidR="002575EB" w:rsidRPr="00F93B6A" w:rsidRDefault="002575EB" w:rsidP="00F93B6A">
      <w:pPr>
        <w:spacing w:line="276" w:lineRule="auto"/>
        <w:rPr>
          <w:rFonts w:ascii="Times New Roman" w:hAnsi="Times New Roman" w:cs="Times New Roman"/>
        </w:rPr>
      </w:pPr>
    </w:p>
    <w:p w14:paraId="7E6CDCA5" w14:textId="7AFD20C5" w:rsidR="00665BFF" w:rsidRPr="00F93B6A" w:rsidRDefault="00827E57" w:rsidP="00F93B6A">
      <w:pPr>
        <w:spacing w:line="276" w:lineRule="auto"/>
        <w:rPr>
          <w:rFonts w:ascii="Times New Roman" w:hAnsi="Times New Roman" w:cs="Times New Roman"/>
        </w:rPr>
      </w:pPr>
      <w:r w:rsidRPr="00F93B6A">
        <w:rPr>
          <w:rFonts w:ascii="Times New Roman" w:hAnsi="Times New Roman" w:cs="Times New Roman"/>
        </w:rPr>
        <w:t xml:space="preserve">Although these actions are portrayed as necessary, it is telling that in the sample analysed the need to improve standards was never attributed to anything other than the CCGs’ (implied) desire for improvement (note that this pattern could also be observed in uses of the collocates </w:t>
      </w:r>
      <w:r w:rsidRPr="00F93B6A">
        <w:rPr>
          <w:rFonts w:ascii="Times New Roman" w:hAnsi="Times New Roman" w:cs="Times New Roman"/>
          <w:i/>
          <w:iCs/>
        </w:rPr>
        <w:t>do</w:t>
      </w:r>
      <w:r w:rsidRPr="00F93B6A">
        <w:rPr>
          <w:rFonts w:ascii="Times New Roman" w:hAnsi="Times New Roman" w:cs="Times New Roman"/>
        </w:rPr>
        <w:t xml:space="preserve"> </w:t>
      </w:r>
      <w:r w:rsidR="00F80527" w:rsidRPr="00F93B6A">
        <w:rPr>
          <w:rFonts w:ascii="Times New Roman" w:hAnsi="Times New Roman" w:cs="Times New Roman"/>
        </w:rPr>
        <w:t>(</w:t>
      </w:r>
      <w:proofErr w:type="gramStart"/>
      <w:r w:rsidR="00F80527" w:rsidRPr="00F93B6A">
        <w:rPr>
          <w:rFonts w:ascii="Times New Roman" w:hAnsi="Times New Roman" w:cs="Times New Roman"/>
        </w:rPr>
        <w:t>i.e.</w:t>
      </w:r>
      <w:proofErr w:type="gramEnd"/>
      <w:r w:rsidR="00F80527" w:rsidRPr="00F93B6A">
        <w:rPr>
          <w:rFonts w:ascii="Times New Roman" w:hAnsi="Times New Roman" w:cs="Times New Roman"/>
        </w:rPr>
        <w:t xml:space="preserve"> ‘we can </w:t>
      </w:r>
      <w:r w:rsidR="00F80527" w:rsidRPr="00F93B6A">
        <w:rPr>
          <w:rFonts w:ascii="Times New Roman" w:hAnsi="Times New Roman" w:cs="Times New Roman"/>
          <w:i/>
          <w:iCs/>
        </w:rPr>
        <w:t>do</w:t>
      </w:r>
      <w:r w:rsidR="00F80527" w:rsidRPr="00F93B6A">
        <w:rPr>
          <w:rFonts w:ascii="Times New Roman" w:hAnsi="Times New Roman" w:cs="Times New Roman"/>
        </w:rPr>
        <w:t xml:space="preserve"> better’) </w:t>
      </w:r>
      <w:r w:rsidRPr="00F93B6A">
        <w:rPr>
          <w:rFonts w:ascii="Times New Roman" w:hAnsi="Times New Roman" w:cs="Times New Roman"/>
        </w:rPr>
        <w:t xml:space="preserve">and </w:t>
      </w:r>
      <w:r w:rsidRPr="00F93B6A">
        <w:rPr>
          <w:rFonts w:ascii="Times New Roman" w:hAnsi="Times New Roman" w:cs="Times New Roman"/>
          <w:i/>
          <w:iCs/>
        </w:rPr>
        <w:t>make</w:t>
      </w:r>
      <w:r w:rsidR="00F80527" w:rsidRPr="00F93B6A">
        <w:rPr>
          <w:rFonts w:ascii="Times New Roman" w:hAnsi="Times New Roman" w:cs="Times New Roman"/>
          <w:i/>
          <w:iCs/>
        </w:rPr>
        <w:t xml:space="preserve"> </w:t>
      </w:r>
      <w:r w:rsidR="00F80527" w:rsidRPr="00F93B6A">
        <w:rPr>
          <w:rFonts w:ascii="Times New Roman" w:hAnsi="Times New Roman" w:cs="Times New Roman"/>
        </w:rPr>
        <w:t xml:space="preserve">(i.e. ‘we can </w:t>
      </w:r>
      <w:r w:rsidR="00F80527" w:rsidRPr="00F93B6A">
        <w:rPr>
          <w:rFonts w:ascii="Times New Roman" w:hAnsi="Times New Roman" w:cs="Times New Roman"/>
          <w:i/>
          <w:iCs/>
        </w:rPr>
        <w:t xml:space="preserve">make </w:t>
      </w:r>
      <w:r w:rsidR="00F80527" w:rsidRPr="00F93B6A">
        <w:rPr>
          <w:rFonts w:ascii="Times New Roman" w:hAnsi="Times New Roman" w:cs="Times New Roman"/>
        </w:rPr>
        <w:t>improvements’</w:t>
      </w:r>
      <w:r w:rsidRPr="00F93B6A">
        <w:rPr>
          <w:rFonts w:ascii="Times New Roman" w:hAnsi="Times New Roman" w:cs="Times New Roman"/>
        </w:rPr>
        <w:t>)</w:t>
      </w:r>
      <w:r w:rsidR="00F80527" w:rsidRPr="00F93B6A">
        <w:rPr>
          <w:rFonts w:ascii="Times New Roman" w:hAnsi="Times New Roman" w:cs="Times New Roman"/>
        </w:rPr>
        <w:t>)</w:t>
      </w:r>
      <w:r w:rsidRPr="00F93B6A">
        <w:rPr>
          <w:rFonts w:ascii="Times New Roman" w:hAnsi="Times New Roman" w:cs="Times New Roman"/>
        </w:rPr>
        <w:t xml:space="preserve">. In other words, the need to improve was never </w:t>
      </w:r>
      <w:r w:rsidR="00132368">
        <w:rPr>
          <w:rFonts w:ascii="Times New Roman" w:hAnsi="Times New Roman" w:cs="Times New Roman"/>
        </w:rPr>
        <w:t xml:space="preserve">framed as </w:t>
      </w:r>
      <w:r w:rsidRPr="00F93B6A">
        <w:rPr>
          <w:rFonts w:ascii="Times New Roman" w:hAnsi="Times New Roman" w:cs="Times New Roman"/>
        </w:rPr>
        <w:t>the outcome of, for example, a report or instruction from another authority or care standards regulator</w:t>
      </w:r>
      <w:r w:rsidR="00F80527" w:rsidRPr="00F93B6A">
        <w:rPr>
          <w:rFonts w:ascii="Times New Roman" w:hAnsi="Times New Roman" w:cs="Times New Roman"/>
        </w:rPr>
        <w:t>,</w:t>
      </w:r>
      <w:r w:rsidRPr="00F93B6A">
        <w:rPr>
          <w:rFonts w:ascii="Times New Roman" w:hAnsi="Times New Roman" w:cs="Times New Roman"/>
        </w:rPr>
        <w:t xml:space="preserve"> or even the outcome of patient feedback. Although </w:t>
      </w:r>
      <w:proofErr w:type="gramStart"/>
      <w:r w:rsidRPr="00F93B6A">
        <w:rPr>
          <w:rFonts w:ascii="Times New Roman" w:hAnsi="Times New Roman" w:cs="Times New Roman"/>
        </w:rPr>
        <w:t>in reality such</w:t>
      </w:r>
      <w:proofErr w:type="gramEnd"/>
      <w:r w:rsidRPr="00F93B6A">
        <w:rPr>
          <w:rFonts w:ascii="Times New Roman" w:hAnsi="Times New Roman" w:cs="Times New Roman"/>
        </w:rPr>
        <w:t xml:space="preserve"> factors do shape and drive the CCGs’ pursuit of standard improvement, their obscuration </w:t>
      </w:r>
      <w:r w:rsidR="00F80527" w:rsidRPr="00F93B6A">
        <w:rPr>
          <w:rFonts w:ascii="Times New Roman" w:hAnsi="Times New Roman" w:cs="Times New Roman"/>
        </w:rPr>
        <w:t xml:space="preserve">from </w:t>
      </w:r>
      <w:r w:rsidRPr="00F93B6A">
        <w:rPr>
          <w:rFonts w:ascii="Times New Roman" w:hAnsi="Times New Roman" w:cs="Times New Roman"/>
        </w:rPr>
        <w:t>these contexts helps, we argue, to preserve the CCGs’ status as active</w:t>
      </w:r>
      <w:r w:rsidR="00F80527" w:rsidRPr="00F93B6A">
        <w:rPr>
          <w:rFonts w:ascii="Times New Roman" w:hAnsi="Times New Roman" w:cs="Times New Roman"/>
        </w:rPr>
        <w:t xml:space="preserve">, self-deterministic and responsive, </w:t>
      </w:r>
      <w:r w:rsidRPr="00F93B6A">
        <w:rPr>
          <w:rFonts w:ascii="Times New Roman" w:hAnsi="Times New Roman" w:cs="Times New Roman"/>
        </w:rPr>
        <w:t>having an almost innate understanding of patients’ needs.</w:t>
      </w:r>
    </w:p>
    <w:p w14:paraId="6DA975AD" w14:textId="79C8BBA9" w:rsidR="00A608C1" w:rsidRPr="00F93B6A" w:rsidRDefault="008B1777" w:rsidP="00F93B6A">
      <w:pPr>
        <w:spacing w:line="276" w:lineRule="auto"/>
        <w:ind w:firstLine="360"/>
        <w:rPr>
          <w:rFonts w:ascii="Times New Roman" w:hAnsi="Times New Roman" w:cs="Times New Roman"/>
        </w:rPr>
      </w:pPr>
      <w:r w:rsidRPr="00F93B6A">
        <w:rPr>
          <w:rFonts w:ascii="Times New Roman" w:hAnsi="Times New Roman" w:cs="Times New Roman"/>
        </w:rPr>
        <w:t>Th</w:t>
      </w:r>
      <w:r w:rsidR="00665BFF" w:rsidRPr="00F93B6A">
        <w:rPr>
          <w:rFonts w:ascii="Times New Roman" w:hAnsi="Times New Roman" w:cs="Times New Roman"/>
        </w:rPr>
        <w:t>e</w:t>
      </w:r>
      <w:r w:rsidRPr="00F93B6A">
        <w:rPr>
          <w:rFonts w:ascii="Times New Roman" w:hAnsi="Times New Roman" w:cs="Times New Roman"/>
        </w:rPr>
        <w:t xml:space="preserve"> analysis</w:t>
      </w:r>
      <w:r w:rsidR="00665BFF" w:rsidRPr="00F93B6A">
        <w:rPr>
          <w:rFonts w:ascii="Times New Roman" w:hAnsi="Times New Roman" w:cs="Times New Roman"/>
        </w:rPr>
        <w:t xml:space="preserve"> so far</w:t>
      </w:r>
      <w:r w:rsidRPr="00F93B6A">
        <w:rPr>
          <w:rFonts w:ascii="Times New Roman" w:hAnsi="Times New Roman" w:cs="Times New Roman"/>
        </w:rPr>
        <w:t xml:space="preserve"> has involved looking mostly at the patterns around grammatical or functional collocates, such as auxiliary and modal verbs. However, Table</w:t>
      </w:r>
      <w:r w:rsidR="008F6842" w:rsidRPr="00F93B6A">
        <w:rPr>
          <w:rFonts w:ascii="Times New Roman" w:hAnsi="Times New Roman" w:cs="Times New Roman"/>
        </w:rPr>
        <w:t xml:space="preserve"> 1</w:t>
      </w:r>
      <w:r w:rsidRPr="00F93B6A">
        <w:rPr>
          <w:rFonts w:ascii="Times New Roman" w:hAnsi="Times New Roman" w:cs="Times New Roman"/>
        </w:rPr>
        <w:t xml:space="preserve"> also features collocates </w:t>
      </w:r>
      <w:r w:rsidR="008F6842" w:rsidRPr="00F93B6A">
        <w:rPr>
          <w:rFonts w:ascii="Times New Roman" w:hAnsi="Times New Roman" w:cs="Times New Roman"/>
        </w:rPr>
        <w:t xml:space="preserve">that are </w:t>
      </w:r>
      <w:r w:rsidRPr="00F93B6A">
        <w:rPr>
          <w:rFonts w:ascii="Times New Roman" w:hAnsi="Times New Roman" w:cs="Times New Roman"/>
        </w:rPr>
        <w:t>used to lexicalise the work of the CCGs</w:t>
      </w:r>
      <w:r w:rsidR="00A608C1" w:rsidRPr="00F93B6A">
        <w:rPr>
          <w:rFonts w:ascii="Times New Roman" w:hAnsi="Times New Roman" w:cs="Times New Roman"/>
        </w:rPr>
        <w:t xml:space="preserve"> more directly. One such verb is </w:t>
      </w:r>
      <w:proofErr w:type="gramStart"/>
      <w:r w:rsidR="00A608C1" w:rsidRPr="00F93B6A">
        <w:rPr>
          <w:rFonts w:ascii="Times New Roman" w:hAnsi="Times New Roman" w:cs="Times New Roman"/>
          <w:i/>
          <w:iCs/>
        </w:rPr>
        <w:t>provide</w:t>
      </w:r>
      <w:proofErr w:type="gramEnd"/>
      <w:r w:rsidR="002F16C4" w:rsidRPr="00F93B6A">
        <w:rPr>
          <w:rFonts w:ascii="Times New Roman" w:hAnsi="Times New Roman" w:cs="Times New Roman"/>
        </w:rPr>
        <w:t xml:space="preserve">, which denotes a material process. In 45% of cases, goal of this process is </w:t>
      </w:r>
      <w:r w:rsidR="002F16C4" w:rsidRPr="00F93B6A">
        <w:rPr>
          <w:rFonts w:ascii="Times New Roman" w:hAnsi="Times New Roman" w:cs="Times New Roman"/>
          <w:i/>
          <w:iCs/>
        </w:rPr>
        <w:t>service</w:t>
      </w:r>
      <w:r w:rsidR="002F16C4" w:rsidRPr="00F93B6A">
        <w:rPr>
          <w:rFonts w:ascii="Times New Roman" w:hAnsi="Times New Roman" w:cs="Times New Roman"/>
        </w:rPr>
        <w:t>(</w:t>
      </w:r>
      <w:r w:rsidR="002F16C4" w:rsidRPr="00F93B6A">
        <w:rPr>
          <w:rFonts w:ascii="Times New Roman" w:hAnsi="Times New Roman" w:cs="Times New Roman"/>
          <w:i/>
          <w:iCs/>
        </w:rPr>
        <w:t>s</w:t>
      </w:r>
      <w:r w:rsidR="002F16C4" w:rsidRPr="00F93B6A">
        <w:rPr>
          <w:rFonts w:ascii="Times New Roman" w:hAnsi="Times New Roman" w:cs="Times New Roman"/>
        </w:rPr>
        <w:t xml:space="preserve">), while 27% of the time the goal is </w:t>
      </w:r>
      <w:r w:rsidR="002F16C4" w:rsidRPr="00F93B6A">
        <w:rPr>
          <w:rFonts w:ascii="Times New Roman" w:hAnsi="Times New Roman" w:cs="Times New Roman"/>
          <w:i/>
          <w:iCs/>
        </w:rPr>
        <w:t>care</w:t>
      </w:r>
      <w:r w:rsidR="002F16C4" w:rsidRPr="00F93B6A">
        <w:rPr>
          <w:rFonts w:ascii="Times New Roman" w:hAnsi="Times New Roman" w:cs="Times New Roman"/>
        </w:rPr>
        <w:t xml:space="preserve">. </w:t>
      </w:r>
    </w:p>
    <w:p w14:paraId="0BAAAA75" w14:textId="77777777" w:rsidR="00FF7096" w:rsidRPr="00F93B6A" w:rsidRDefault="00FF7096" w:rsidP="00F93B6A">
      <w:pPr>
        <w:spacing w:line="276" w:lineRule="auto"/>
        <w:rPr>
          <w:rFonts w:ascii="Times New Roman" w:hAnsi="Times New Roman" w:cs="Times New Roman"/>
        </w:rPr>
      </w:pPr>
    </w:p>
    <w:p w14:paraId="1908D2E2" w14:textId="6135796A" w:rsidR="002F16C4" w:rsidRPr="00F93B6A" w:rsidRDefault="00C111DC" w:rsidP="00F93B6A">
      <w:pPr>
        <w:pStyle w:val="ListParagraph"/>
        <w:numPr>
          <w:ilvl w:val="0"/>
          <w:numId w:val="1"/>
        </w:numPr>
        <w:spacing w:line="276" w:lineRule="auto"/>
        <w:rPr>
          <w:rFonts w:ascii="Times New Roman" w:hAnsi="Times New Roman" w:cs="Times New Roman"/>
        </w:rPr>
      </w:pPr>
      <w:r w:rsidRPr="00F93B6A">
        <w:rPr>
          <w:rFonts w:ascii="Times New Roman" w:hAnsi="Times New Roman" w:cs="Times New Roman"/>
          <w:b/>
        </w:rPr>
        <w:t>We provide</w:t>
      </w:r>
      <w:r w:rsidRPr="00F93B6A">
        <w:rPr>
          <w:rFonts w:ascii="Times New Roman" w:hAnsi="Times New Roman" w:cs="Times New Roman"/>
        </w:rPr>
        <w:t xml:space="preserve"> a highly responsive service that delivers care as close to home as possible</w:t>
      </w:r>
      <w:r w:rsidR="002F16C4" w:rsidRPr="00F93B6A">
        <w:rPr>
          <w:rFonts w:ascii="Times New Roman" w:hAnsi="Times New Roman" w:cs="Times New Roman"/>
        </w:rPr>
        <w:t>.</w:t>
      </w:r>
    </w:p>
    <w:p w14:paraId="0E3ED192" w14:textId="082B854D" w:rsidR="00C111DC" w:rsidRPr="00F93B6A" w:rsidRDefault="00C111DC" w:rsidP="00F93B6A">
      <w:pPr>
        <w:spacing w:line="276" w:lineRule="auto"/>
        <w:jc w:val="right"/>
        <w:rPr>
          <w:rFonts w:ascii="Times New Roman" w:hAnsi="Times New Roman" w:cs="Times New Roman"/>
        </w:rPr>
      </w:pPr>
      <w:r w:rsidRPr="00F93B6A">
        <w:rPr>
          <w:rFonts w:ascii="Times New Roman" w:hAnsi="Times New Roman" w:cs="Times New Roman"/>
        </w:rPr>
        <w:t>(Airedale)</w:t>
      </w:r>
    </w:p>
    <w:p w14:paraId="701938CA" w14:textId="77777777" w:rsidR="00BF696F" w:rsidRPr="00F93B6A" w:rsidRDefault="00BF696F" w:rsidP="00F93B6A">
      <w:pPr>
        <w:spacing w:line="276" w:lineRule="auto"/>
        <w:jc w:val="right"/>
        <w:rPr>
          <w:rFonts w:ascii="Times New Roman" w:hAnsi="Times New Roman" w:cs="Times New Roman"/>
        </w:rPr>
      </w:pPr>
    </w:p>
    <w:p w14:paraId="12A4840A" w14:textId="7591164E" w:rsidR="00BF696F" w:rsidRPr="00F93B6A" w:rsidRDefault="00BF696F" w:rsidP="00F93B6A">
      <w:pPr>
        <w:pStyle w:val="ListParagraph"/>
        <w:numPr>
          <w:ilvl w:val="0"/>
          <w:numId w:val="1"/>
        </w:numPr>
        <w:spacing w:line="276" w:lineRule="auto"/>
        <w:rPr>
          <w:rFonts w:ascii="Times New Roman" w:hAnsi="Times New Roman" w:cs="Times New Roman"/>
        </w:rPr>
      </w:pPr>
      <w:r w:rsidRPr="00F93B6A">
        <w:rPr>
          <w:rFonts w:ascii="Times New Roman" w:hAnsi="Times New Roman" w:cs="Times New Roman"/>
          <w:b/>
        </w:rPr>
        <w:t>We</w:t>
      </w:r>
      <w:r w:rsidRPr="00F93B6A">
        <w:rPr>
          <w:rFonts w:ascii="Times New Roman" w:hAnsi="Times New Roman" w:cs="Times New Roman"/>
        </w:rPr>
        <w:t xml:space="preserve"> all strive to </w:t>
      </w:r>
      <w:r w:rsidRPr="00F93B6A">
        <w:rPr>
          <w:rFonts w:ascii="Times New Roman" w:hAnsi="Times New Roman" w:cs="Times New Roman"/>
          <w:b/>
        </w:rPr>
        <w:t xml:space="preserve">provide </w:t>
      </w:r>
      <w:r w:rsidRPr="00F93B6A">
        <w:rPr>
          <w:rFonts w:ascii="Times New Roman" w:hAnsi="Times New Roman" w:cs="Times New Roman"/>
        </w:rPr>
        <w:t xml:space="preserve">the best possible care for our patients. </w:t>
      </w:r>
    </w:p>
    <w:p w14:paraId="220FB08D" w14:textId="10AE7CDB" w:rsidR="00BF696F" w:rsidRPr="00F93B6A" w:rsidRDefault="00BF696F" w:rsidP="00F93B6A">
      <w:pPr>
        <w:spacing w:line="276" w:lineRule="auto"/>
        <w:jc w:val="right"/>
        <w:rPr>
          <w:rFonts w:ascii="Times New Roman" w:hAnsi="Times New Roman" w:cs="Times New Roman"/>
        </w:rPr>
      </w:pPr>
      <w:r w:rsidRPr="00F93B6A">
        <w:rPr>
          <w:rFonts w:ascii="Times New Roman" w:hAnsi="Times New Roman" w:cs="Times New Roman"/>
        </w:rPr>
        <w:t>(Redditch)</w:t>
      </w:r>
    </w:p>
    <w:p w14:paraId="527A9083" w14:textId="77777777" w:rsidR="00BF696F" w:rsidRPr="00F93B6A" w:rsidRDefault="00BF696F" w:rsidP="00F93B6A">
      <w:pPr>
        <w:spacing w:line="276" w:lineRule="auto"/>
        <w:rPr>
          <w:rFonts w:ascii="Times New Roman" w:hAnsi="Times New Roman" w:cs="Times New Roman"/>
        </w:rPr>
      </w:pPr>
    </w:p>
    <w:p w14:paraId="25C7B463" w14:textId="02FDD666" w:rsidR="008258A3" w:rsidRPr="00F93B6A" w:rsidRDefault="002F16C4" w:rsidP="00F93B6A">
      <w:pPr>
        <w:spacing w:line="276" w:lineRule="auto"/>
        <w:rPr>
          <w:rFonts w:ascii="Times New Roman" w:hAnsi="Times New Roman" w:cs="Times New Roman"/>
        </w:rPr>
      </w:pPr>
      <w:r w:rsidRPr="00F93B6A">
        <w:rPr>
          <w:rFonts w:ascii="Times New Roman" w:hAnsi="Times New Roman" w:cs="Times New Roman"/>
        </w:rPr>
        <w:t xml:space="preserve">As these examples demonstrate, these nouns are frequently pre-modified by positively loaded adjectives, in these cases </w:t>
      </w:r>
      <w:r w:rsidRPr="00F93B6A">
        <w:rPr>
          <w:rFonts w:ascii="Times New Roman" w:hAnsi="Times New Roman" w:cs="Times New Roman"/>
          <w:i/>
          <w:iCs/>
        </w:rPr>
        <w:t>highly responsive</w:t>
      </w:r>
      <w:r w:rsidRPr="00F93B6A">
        <w:rPr>
          <w:rFonts w:ascii="Times New Roman" w:hAnsi="Times New Roman" w:cs="Times New Roman"/>
        </w:rPr>
        <w:t xml:space="preserve"> (</w:t>
      </w:r>
      <w:r w:rsidR="00DD14FF">
        <w:rPr>
          <w:rFonts w:ascii="Times New Roman" w:hAnsi="Times New Roman" w:cs="Times New Roman"/>
        </w:rPr>
        <w:t>10</w:t>
      </w:r>
      <w:r w:rsidRPr="00F93B6A">
        <w:rPr>
          <w:rFonts w:ascii="Times New Roman" w:hAnsi="Times New Roman" w:cs="Times New Roman"/>
        </w:rPr>
        <w:t xml:space="preserve">) and </w:t>
      </w:r>
      <w:r w:rsidRPr="00F93B6A">
        <w:rPr>
          <w:rFonts w:ascii="Times New Roman" w:hAnsi="Times New Roman" w:cs="Times New Roman"/>
          <w:i/>
          <w:iCs/>
        </w:rPr>
        <w:t>best possible</w:t>
      </w:r>
      <w:r w:rsidRPr="00F93B6A">
        <w:rPr>
          <w:rFonts w:ascii="Times New Roman" w:hAnsi="Times New Roman" w:cs="Times New Roman"/>
        </w:rPr>
        <w:t xml:space="preserve"> (</w:t>
      </w:r>
      <w:r w:rsidR="00DD14FF">
        <w:rPr>
          <w:rFonts w:ascii="Times New Roman" w:hAnsi="Times New Roman" w:cs="Times New Roman"/>
        </w:rPr>
        <w:t>11</w:t>
      </w:r>
      <w:r w:rsidRPr="00F93B6A">
        <w:rPr>
          <w:rFonts w:ascii="Times New Roman" w:hAnsi="Times New Roman" w:cs="Times New Roman"/>
        </w:rPr>
        <w:t>).</w:t>
      </w:r>
      <w:r w:rsidR="00AD142B">
        <w:rPr>
          <w:rFonts w:ascii="Times New Roman" w:hAnsi="Times New Roman" w:cs="Times New Roman"/>
        </w:rPr>
        <w:t xml:space="preserve"> </w:t>
      </w:r>
      <w:r w:rsidR="00B009FB" w:rsidRPr="00F93B6A">
        <w:rPr>
          <w:rFonts w:ascii="Times New Roman" w:hAnsi="Times New Roman" w:cs="Times New Roman"/>
        </w:rPr>
        <w:t xml:space="preserve">The use of </w:t>
      </w:r>
      <w:r w:rsidR="00B612B9" w:rsidRPr="00F93B6A">
        <w:rPr>
          <w:rFonts w:ascii="Times New Roman" w:hAnsi="Times New Roman" w:cs="Times New Roman"/>
        </w:rPr>
        <w:t xml:space="preserve">such promotional rhetoric, but particularly superlative and comparative forms like </w:t>
      </w:r>
      <w:r w:rsidR="00B612B9" w:rsidRPr="00F93B6A">
        <w:rPr>
          <w:rFonts w:ascii="Times New Roman" w:hAnsi="Times New Roman" w:cs="Times New Roman"/>
          <w:i/>
          <w:iCs/>
        </w:rPr>
        <w:t>best</w:t>
      </w:r>
      <w:r w:rsidR="00B612B9" w:rsidRPr="00F93B6A">
        <w:rPr>
          <w:rFonts w:ascii="Times New Roman" w:hAnsi="Times New Roman" w:cs="Times New Roman"/>
        </w:rPr>
        <w:t xml:space="preserve">, </w:t>
      </w:r>
      <w:r w:rsidR="00392C5D" w:rsidRPr="00F93B6A">
        <w:rPr>
          <w:rFonts w:ascii="Times New Roman" w:hAnsi="Times New Roman" w:cs="Times New Roman"/>
        </w:rPr>
        <w:t xml:space="preserve">enables the discursive expression of competitiveness and self-and-other differentiation </w:t>
      </w:r>
      <w:r w:rsidR="00E9090C" w:rsidRPr="00F93B6A">
        <w:rPr>
          <w:rFonts w:ascii="Times New Roman" w:hAnsi="Times New Roman" w:cs="Times New Roman"/>
        </w:rPr>
        <w:t>among the h</w:t>
      </w:r>
      <w:r w:rsidR="00D62F7B" w:rsidRPr="00F93B6A">
        <w:rPr>
          <w:rFonts w:ascii="Times New Roman" w:hAnsi="Times New Roman" w:cs="Times New Roman"/>
        </w:rPr>
        <w:t>ealthcare providers</w:t>
      </w:r>
      <w:r w:rsidR="002A1AF2" w:rsidRPr="00F93B6A">
        <w:rPr>
          <w:rFonts w:ascii="Times New Roman" w:hAnsi="Times New Roman" w:cs="Times New Roman"/>
        </w:rPr>
        <w:t xml:space="preserve"> (Leech</w:t>
      </w:r>
      <w:r w:rsidR="00541464" w:rsidRPr="00F93B6A">
        <w:rPr>
          <w:rFonts w:ascii="Times New Roman" w:hAnsi="Times New Roman" w:cs="Times New Roman"/>
        </w:rPr>
        <w:t xml:space="preserve"> 19</w:t>
      </w:r>
      <w:r w:rsidR="002A1AF2" w:rsidRPr="00F93B6A">
        <w:rPr>
          <w:rFonts w:ascii="Times New Roman" w:hAnsi="Times New Roman" w:cs="Times New Roman"/>
        </w:rPr>
        <w:t>66: 153)</w:t>
      </w:r>
      <w:r w:rsidR="00D919A4" w:rsidRPr="00F93B6A">
        <w:rPr>
          <w:rFonts w:ascii="Times New Roman" w:hAnsi="Times New Roman" w:cs="Times New Roman"/>
        </w:rPr>
        <w:t xml:space="preserve">, </w:t>
      </w:r>
      <w:r w:rsidR="008F6842" w:rsidRPr="00F93B6A">
        <w:rPr>
          <w:rFonts w:ascii="Times New Roman" w:hAnsi="Times New Roman" w:cs="Times New Roman"/>
        </w:rPr>
        <w:t xml:space="preserve">and thus </w:t>
      </w:r>
      <w:r w:rsidR="00D919A4" w:rsidRPr="00F93B6A">
        <w:rPr>
          <w:rFonts w:ascii="Times New Roman" w:hAnsi="Times New Roman" w:cs="Times New Roman"/>
        </w:rPr>
        <w:t>highlight</w:t>
      </w:r>
      <w:r w:rsidR="008F6842" w:rsidRPr="00F93B6A">
        <w:rPr>
          <w:rFonts w:ascii="Times New Roman" w:hAnsi="Times New Roman" w:cs="Times New Roman"/>
        </w:rPr>
        <w:t xml:space="preserve">s </w:t>
      </w:r>
      <w:r w:rsidR="002A1AF2" w:rsidRPr="00F93B6A">
        <w:rPr>
          <w:rFonts w:ascii="Times New Roman" w:hAnsi="Times New Roman" w:cs="Times New Roman"/>
        </w:rPr>
        <w:t xml:space="preserve">further </w:t>
      </w:r>
      <w:r w:rsidR="008F6842" w:rsidRPr="00F93B6A">
        <w:rPr>
          <w:rFonts w:ascii="Times New Roman" w:hAnsi="Times New Roman" w:cs="Times New Roman"/>
        </w:rPr>
        <w:t xml:space="preserve">the websites’ </w:t>
      </w:r>
      <w:r w:rsidR="002A1AF2" w:rsidRPr="00F93B6A">
        <w:rPr>
          <w:rFonts w:ascii="Times New Roman" w:hAnsi="Times New Roman" w:cs="Times New Roman"/>
        </w:rPr>
        <w:t xml:space="preserve">commercial function and </w:t>
      </w:r>
      <w:proofErr w:type="spellStart"/>
      <w:r w:rsidR="00C94EE4" w:rsidRPr="00F93B6A">
        <w:rPr>
          <w:rFonts w:ascii="Times New Roman" w:hAnsi="Times New Roman" w:cs="Times New Roman"/>
        </w:rPr>
        <w:t>marketi</w:t>
      </w:r>
      <w:r w:rsidR="009D64AF" w:rsidRPr="00F93B6A">
        <w:rPr>
          <w:rFonts w:ascii="Times New Roman" w:hAnsi="Times New Roman" w:cs="Times New Roman"/>
        </w:rPr>
        <w:t>s</w:t>
      </w:r>
      <w:r w:rsidR="00C94EE4" w:rsidRPr="00F93B6A">
        <w:rPr>
          <w:rFonts w:ascii="Times New Roman" w:hAnsi="Times New Roman" w:cs="Times New Roman"/>
        </w:rPr>
        <w:t>ed</w:t>
      </w:r>
      <w:proofErr w:type="spellEnd"/>
      <w:r w:rsidR="00C94EE4" w:rsidRPr="00F93B6A">
        <w:rPr>
          <w:rFonts w:ascii="Times New Roman" w:hAnsi="Times New Roman" w:cs="Times New Roman"/>
        </w:rPr>
        <w:t xml:space="preserve"> nature</w:t>
      </w:r>
      <w:r w:rsidR="00D919A4" w:rsidRPr="00F93B6A">
        <w:rPr>
          <w:rFonts w:ascii="Times New Roman" w:hAnsi="Times New Roman" w:cs="Times New Roman"/>
        </w:rPr>
        <w:t>.</w:t>
      </w:r>
      <w:r w:rsidR="008F6842" w:rsidRPr="00F93B6A">
        <w:rPr>
          <w:rFonts w:ascii="Times New Roman" w:hAnsi="Times New Roman" w:cs="Times New Roman"/>
        </w:rPr>
        <w:t xml:space="preserve"> </w:t>
      </w:r>
    </w:p>
    <w:p w14:paraId="05EE1FDD" w14:textId="5BDF1283" w:rsidR="002F16C4" w:rsidRPr="00F93B6A" w:rsidRDefault="000B073A" w:rsidP="00F93B6A">
      <w:pPr>
        <w:spacing w:line="276" w:lineRule="auto"/>
        <w:ind w:firstLine="720"/>
        <w:rPr>
          <w:rFonts w:ascii="Times New Roman" w:hAnsi="Times New Roman" w:cs="Times New Roman"/>
        </w:rPr>
      </w:pPr>
      <w:r w:rsidRPr="00F93B6A">
        <w:rPr>
          <w:rFonts w:ascii="Times New Roman" w:hAnsi="Times New Roman" w:cs="Times New Roman"/>
        </w:rPr>
        <w:t xml:space="preserve">Another </w:t>
      </w:r>
      <w:r w:rsidR="007D2BF5" w:rsidRPr="00F93B6A">
        <w:rPr>
          <w:rFonts w:ascii="Times New Roman" w:hAnsi="Times New Roman" w:cs="Times New Roman"/>
        </w:rPr>
        <w:t xml:space="preserve">collocate </w:t>
      </w:r>
      <w:r w:rsidR="008F6842" w:rsidRPr="00F93B6A">
        <w:rPr>
          <w:rFonts w:ascii="Times New Roman" w:hAnsi="Times New Roman" w:cs="Times New Roman"/>
        </w:rPr>
        <w:t>that</w:t>
      </w:r>
      <w:r w:rsidR="007D2BF5" w:rsidRPr="00F93B6A">
        <w:rPr>
          <w:rFonts w:ascii="Times New Roman" w:hAnsi="Times New Roman" w:cs="Times New Roman"/>
        </w:rPr>
        <w:t xml:space="preserve"> describes the work of the CCGs is </w:t>
      </w:r>
      <w:r w:rsidR="007D2BF5" w:rsidRPr="00F93B6A">
        <w:rPr>
          <w:rFonts w:ascii="Times New Roman" w:hAnsi="Times New Roman" w:cs="Times New Roman"/>
          <w:i/>
          <w:iCs/>
        </w:rPr>
        <w:t>commission.</w:t>
      </w:r>
      <w:r w:rsidR="007D2BF5" w:rsidRPr="00F93B6A">
        <w:rPr>
          <w:rFonts w:ascii="Times New Roman" w:hAnsi="Times New Roman" w:cs="Times New Roman"/>
        </w:rPr>
        <w:t xml:space="preserve"> </w:t>
      </w:r>
      <w:r w:rsidR="00B612B9" w:rsidRPr="00F93B6A">
        <w:rPr>
          <w:rFonts w:ascii="Times New Roman" w:hAnsi="Times New Roman" w:cs="Times New Roman"/>
        </w:rPr>
        <w:t>Th</w:t>
      </w:r>
      <w:r w:rsidR="00E82A74">
        <w:rPr>
          <w:rFonts w:ascii="Times New Roman" w:hAnsi="Times New Roman" w:cs="Times New Roman"/>
        </w:rPr>
        <w:t>e</w:t>
      </w:r>
      <w:r w:rsidR="00B612B9" w:rsidRPr="00F93B6A">
        <w:rPr>
          <w:rFonts w:ascii="Times New Roman" w:hAnsi="Times New Roman" w:cs="Times New Roman"/>
        </w:rPr>
        <w:t xml:space="preserve"> </w:t>
      </w:r>
      <w:r w:rsidR="002F16C4" w:rsidRPr="00F93B6A">
        <w:rPr>
          <w:rFonts w:ascii="Times New Roman" w:hAnsi="Times New Roman" w:cs="Times New Roman"/>
        </w:rPr>
        <w:t xml:space="preserve">goal of this material process is almost always </w:t>
      </w:r>
      <w:r w:rsidR="00B612B9" w:rsidRPr="00F93B6A">
        <w:rPr>
          <w:rFonts w:ascii="Times New Roman" w:hAnsi="Times New Roman" w:cs="Times New Roman"/>
          <w:i/>
          <w:iCs/>
        </w:rPr>
        <w:t>service</w:t>
      </w:r>
      <w:r w:rsidR="002F16C4" w:rsidRPr="00F93B6A">
        <w:rPr>
          <w:rFonts w:ascii="Times New Roman" w:hAnsi="Times New Roman" w:cs="Times New Roman"/>
        </w:rPr>
        <w:t>(</w:t>
      </w:r>
      <w:r w:rsidR="002F16C4" w:rsidRPr="00F93B6A">
        <w:rPr>
          <w:rFonts w:ascii="Times New Roman" w:hAnsi="Times New Roman" w:cs="Times New Roman"/>
          <w:i/>
          <w:iCs/>
        </w:rPr>
        <w:t>s</w:t>
      </w:r>
      <w:r w:rsidR="002F16C4" w:rsidRPr="00F93B6A">
        <w:rPr>
          <w:rFonts w:ascii="Times New Roman" w:hAnsi="Times New Roman" w:cs="Times New Roman"/>
        </w:rPr>
        <w:t xml:space="preserve">) (92% of cases). </w:t>
      </w:r>
      <w:r w:rsidR="00524ECE" w:rsidRPr="00F93B6A">
        <w:rPr>
          <w:rFonts w:ascii="Times New Roman" w:hAnsi="Times New Roman" w:cs="Times New Roman"/>
        </w:rPr>
        <w:t xml:space="preserve">The use of the verb </w:t>
      </w:r>
      <w:r w:rsidR="00524ECE" w:rsidRPr="00F93B6A">
        <w:rPr>
          <w:rFonts w:ascii="Times New Roman" w:hAnsi="Times New Roman" w:cs="Times New Roman"/>
          <w:i/>
          <w:iCs/>
        </w:rPr>
        <w:t>commission</w:t>
      </w:r>
      <w:r w:rsidR="00524ECE" w:rsidRPr="00F93B6A">
        <w:rPr>
          <w:rFonts w:ascii="Times New Roman" w:hAnsi="Times New Roman" w:cs="Times New Roman"/>
        </w:rPr>
        <w:t xml:space="preserve"> is not surprising, as it reflects the name and primary function of the CCGs</w:t>
      </w:r>
      <w:r w:rsidR="0095734D" w:rsidRPr="00F93B6A">
        <w:rPr>
          <w:rFonts w:ascii="Times New Roman" w:hAnsi="Times New Roman" w:cs="Times New Roman"/>
        </w:rPr>
        <w:t xml:space="preserve">, so we will not </w:t>
      </w:r>
      <w:r w:rsidR="0095734D" w:rsidRPr="00F93B6A">
        <w:rPr>
          <w:rFonts w:ascii="Times New Roman" w:hAnsi="Times New Roman" w:cs="Times New Roman"/>
        </w:rPr>
        <w:lastRenderedPageBreak/>
        <w:t xml:space="preserve">spend too much time discussing it here, except to note that its use </w:t>
      </w:r>
      <w:r w:rsidR="00EB4DE8" w:rsidRPr="00F93B6A">
        <w:rPr>
          <w:rFonts w:ascii="Times New Roman" w:hAnsi="Times New Roman" w:cs="Times New Roman"/>
        </w:rPr>
        <w:t xml:space="preserve">renders the CCGs not as </w:t>
      </w:r>
      <w:r w:rsidR="002F16C4" w:rsidRPr="00F93B6A">
        <w:rPr>
          <w:rFonts w:ascii="Times New Roman" w:hAnsi="Times New Roman" w:cs="Times New Roman"/>
        </w:rPr>
        <w:t xml:space="preserve">direct </w:t>
      </w:r>
      <w:r w:rsidR="00EB4DE8" w:rsidRPr="00F93B6A">
        <w:rPr>
          <w:rFonts w:ascii="Times New Roman" w:hAnsi="Times New Roman" w:cs="Times New Roman"/>
        </w:rPr>
        <w:t>providers of healthcare</w:t>
      </w:r>
      <w:r w:rsidR="00524ECE" w:rsidRPr="00F93B6A">
        <w:rPr>
          <w:rFonts w:ascii="Times New Roman" w:hAnsi="Times New Roman" w:cs="Times New Roman"/>
        </w:rPr>
        <w:t xml:space="preserve"> services</w:t>
      </w:r>
      <w:r w:rsidR="00D647F2" w:rsidRPr="00F93B6A">
        <w:rPr>
          <w:rFonts w:ascii="Times New Roman" w:hAnsi="Times New Roman" w:cs="Times New Roman"/>
        </w:rPr>
        <w:t xml:space="preserve"> per se</w:t>
      </w:r>
      <w:r w:rsidR="00524ECE" w:rsidRPr="00F93B6A">
        <w:rPr>
          <w:rFonts w:ascii="Times New Roman" w:hAnsi="Times New Roman" w:cs="Times New Roman"/>
        </w:rPr>
        <w:t>,</w:t>
      </w:r>
      <w:r w:rsidR="00EB4DE8" w:rsidRPr="00F93B6A">
        <w:rPr>
          <w:rFonts w:ascii="Times New Roman" w:hAnsi="Times New Roman" w:cs="Times New Roman"/>
        </w:rPr>
        <w:t xml:space="preserve"> but</w:t>
      </w:r>
      <w:r w:rsidR="00D647F2" w:rsidRPr="00F93B6A">
        <w:rPr>
          <w:rFonts w:ascii="Times New Roman" w:hAnsi="Times New Roman" w:cs="Times New Roman"/>
        </w:rPr>
        <w:t xml:space="preserve"> rather</w:t>
      </w:r>
      <w:r w:rsidR="00EB4DE8" w:rsidRPr="00F93B6A">
        <w:rPr>
          <w:rFonts w:ascii="Times New Roman" w:hAnsi="Times New Roman" w:cs="Times New Roman"/>
        </w:rPr>
        <w:t xml:space="preserve"> as facilitators of </w:t>
      </w:r>
      <w:r w:rsidR="00524ECE" w:rsidRPr="00F93B6A">
        <w:rPr>
          <w:rFonts w:ascii="Times New Roman" w:hAnsi="Times New Roman" w:cs="Times New Roman"/>
        </w:rPr>
        <w:t>those</w:t>
      </w:r>
      <w:r w:rsidR="00EB4DE8" w:rsidRPr="00F93B6A">
        <w:rPr>
          <w:rFonts w:ascii="Times New Roman" w:hAnsi="Times New Roman" w:cs="Times New Roman"/>
        </w:rPr>
        <w:t xml:space="preserve"> </w:t>
      </w:r>
      <w:r w:rsidR="00D647F2" w:rsidRPr="00F93B6A">
        <w:rPr>
          <w:rFonts w:ascii="Times New Roman" w:hAnsi="Times New Roman" w:cs="Times New Roman"/>
        </w:rPr>
        <w:t>services</w:t>
      </w:r>
      <w:r w:rsidR="00852299" w:rsidRPr="00F93B6A">
        <w:rPr>
          <w:rFonts w:ascii="Times New Roman" w:hAnsi="Times New Roman" w:cs="Times New Roman"/>
        </w:rPr>
        <w:t>.</w:t>
      </w:r>
      <w:r w:rsidR="002F16C4" w:rsidRPr="00F93B6A">
        <w:rPr>
          <w:rFonts w:ascii="Times New Roman" w:hAnsi="Times New Roman" w:cs="Times New Roman"/>
        </w:rPr>
        <w:t xml:space="preserve"> We also note that the use of this term is seldom accompanied by an explanation of what commissioning </w:t>
      </w:r>
      <w:r w:rsidR="00E82A74">
        <w:rPr>
          <w:rFonts w:ascii="Times New Roman" w:hAnsi="Times New Roman" w:cs="Times New Roman"/>
        </w:rPr>
        <w:t xml:space="preserve">of such </w:t>
      </w:r>
      <w:r w:rsidR="002F16C4" w:rsidRPr="00F93B6A">
        <w:rPr>
          <w:rFonts w:ascii="Times New Roman" w:hAnsi="Times New Roman" w:cs="Times New Roman"/>
        </w:rPr>
        <w:t xml:space="preserve">services </w:t>
      </w:r>
      <w:proofErr w:type="gramStart"/>
      <w:r w:rsidR="002F16C4" w:rsidRPr="00F93B6A">
        <w:rPr>
          <w:rFonts w:ascii="Times New Roman" w:hAnsi="Times New Roman" w:cs="Times New Roman"/>
        </w:rPr>
        <w:t>actually entails</w:t>
      </w:r>
      <w:proofErr w:type="gramEnd"/>
      <w:r w:rsidR="002F16C4" w:rsidRPr="00F93B6A">
        <w:rPr>
          <w:rFonts w:ascii="Times New Roman" w:hAnsi="Times New Roman" w:cs="Times New Roman"/>
        </w:rPr>
        <w:t xml:space="preserve"> (found in just 4% of cases analysed).</w:t>
      </w:r>
    </w:p>
    <w:p w14:paraId="5732B8C8" w14:textId="395B2347" w:rsidR="002F16C4" w:rsidRPr="00F93B6A" w:rsidRDefault="002F16C4" w:rsidP="00F93B6A">
      <w:pPr>
        <w:spacing w:line="276" w:lineRule="auto"/>
        <w:ind w:firstLine="360"/>
        <w:rPr>
          <w:rFonts w:ascii="Times New Roman" w:hAnsi="Times New Roman" w:cs="Times New Roman"/>
        </w:rPr>
      </w:pPr>
      <w:r w:rsidRPr="00F93B6A">
        <w:rPr>
          <w:rFonts w:ascii="Times New Roman" w:hAnsi="Times New Roman" w:cs="Times New Roman"/>
        </w:rPr>
        <w:t xml:space="preserve">Another main verb </w:t>
      </w:r>
      <w:proofErr w:type="gramStart"/>
      <w:r w:rsidRPr="00F93B6A">
        <w:rPr>
          <w:rFonts w:ascii="Times New Roman" w:hAnsi="Times New Roman" w:cs="Times New Roman"/>
        </w:rPr>
        <w:t>collocate</w:t>
      </w:r>
      <w:proofErr w:type="gramEnd"/>
      <w:r w:rsidRPr="00F93B6A">
        <w:rPr>
          <w:rFonts w:ascii="Times New Roman" w:hAnsi="Times New Roman" w:cs="Times New Roman"/>
        </w:rPr>
        <w:t xml:space="preserve"> used to lexicalise the work of the CCGs is </w:t>
      </w:r>
      <w:r w:rsidRPr="00F93B6A">
        <w:rPr>
          <w:rFonts w:ascii="Times New Roman" w:hAnsi="Times New Roman" w:cs="Times New Roman"/>
          <w:i/>
          <w:iCs/>
        </w:rPr>
        <w:t>help</w:t>
      </w:r>
      <w:r w:rsidRPr="00F93B6A">
        <w:rPr>
          <w:rFonts w:ascii="Times New Roman" w:hAnsi="Times New Roman" w:cs="Times New Roman"/>
        </w:rPr>
        <w:t>. Again</w:t>
      </w:r>
      <w:r w:rsidR="00E82A74">
        <w:rPr>
          <w:rFonts w:ascii="Times New Roman" w:hAnsi="Times New Roman" w:cs="Times New Roman"/>
        </w:rPr>
        <w:t>,</w:t>
      </w:r>
      <w:r w:rsidRPr="00F93B6A">
        <w:rPr>
          <w:rFonts w:ascii="Times New Roman" w:hAnsi="Times New Roman" w:cs="Times New Roman"/>
        </w:rPr>
        <w:t xml:space="preserve"> denoting a material process, this verb conveys the benevolence of the CCGs, as they are represented as assisting existing or prospective patients – lexicalised variously as </w:t>
      </w:r>
      <w:r w:rsidRPr="00F93B6A">
        <w:rPr>
          <w:rFonts w:ascii="Times New Roman" w:hAnsi="Times New Roman" w:cs="Times New Roman"/>
          <w:i/>
          <w:iCs/>
        </w:rPr>
        <w:t>people</w:t>
      </w:r>
      <w:r w:rsidRPr="00F93B6A">
        <w:rPr>
          <w:rFonts w:ascii="Times New Roman" w:hAnsi="Times New Roman" w:cs="Times New Roman"/>
        </w:rPr>
        <w:t xml:space="preserve"> (30% of cases), </w:t>
      </w:r>
      <w:r w:rsidRPr="00F93B6A">
        <w:rPr>
          <w:rFonts w:ascii="Times New Roman" w:hAnsi="Times New Roman" w:cs="Times New Roman"/>
          <w:i/>
          <w:iCs/>
        </w:rPr>
        <w:t>you</w:t>
      </w:r>
      <w:r w:rsidRPr="00F93B6A">
        <w:rPr>
          <w:rFonts w:ascii="Times New Roman" w:hAnsi="Times New Roman" w:cs="Times New Roman"/>
        </w:rPr>
        <w:t xml:space="preserve"> (26%), </w:t>
      </w:r>
      <w:r w:rsidRPr="00F93B6A">
        <w:rPr>
          <w:rFonts w:ascii="Times New Roman" w:hAnsi="Times New Roman" w:cs="Times New Roman"/>
          <w:i/>
          <w:iCs/>
        </w:rPr>
        <w:t xml:space="preserve">patients </w:t>
      </w:r>
      <w:r w:rsidRPr="00F93B6A">
        <w:rPr>
          <w:rFonts w:ascii="Times New Roman" w:hAnsi="Times New Roman" w:cs="Times New Roman"/>
        </w:rPr>
        <w:t xml:space="preserve">(20%) and the </w:t>
      </w:r>
      <w:r w:rsidRPr="00F93B6A">
        <w:rPr>
          <w:rFonts w:ascii="Times New Roman" w:hAnsi="Times New Roman" w:cs="Times New Roman"/>
          <w:i/>
          <w:iCs/>
        </w:rPr>
        <w:t>public</w:t>
      </w:r>
      <w:r w:rsidRPr="00F93B6A">
        <w:rPr>
          <w:rFonts w:ascii="Times New Roman" w:hAnsi="Times New Roman" w:cs="Times New Roman"/>
        </w:rPr>
        <w:t xml:space="preserve"> (4%) – with their health-related concerns. As the extracts below demonstrate, these concerns are consistently framed as belonging to, and resting primarily with, patients. </w:t>
      </w:r>
    </w:p>
    <w:p w14:paraId="38387D3B" w14:textId="77777777" w:rsidR="00F849B8" w:rsidRPr="00F93B6A" w:rsidRDefault="00F849B8" w:rsidP="00F93B6A">
      <w:pPr>
        <w:spacing w:line="276" w:lineRule="auto"/>
        <w:rPr>
          <w:rFonts w:ascii="Times New Roman" w:hAnsi="Times New Roman" w:cs="Times New Roman"/>
        </w:rPr>
      </w:pPr>
    </w:p>
    <w:p w14:paraId="759D368B" w14:textId="38460CFC" w:rsidR="00274F61" w:rsidRPr="00F93B6A" w:rsidRDefault="001047BE" w:rsidP="00F93B6A">
      <w:pPr>
        <w:pStyle w:val="ListParagraph"/>
        <w:numPr>
          <w:ilvl w:val="0"/>
          <w:numId w:val="1"/>
        </w:numPr>
        <w:spacing w:line="276" w:lineRule="auto"/>
        <w:rPr>
          <w:rFonts w:ascii="Times New Roman" w:hAnsi="Times New Roman" w:cs="Times New Roman"/>
        </w:rPr>
      </w:pPr>
      <w:r w:rsidRPr="00F93B6A">
        <w:rPr>
          <w:rFonts w:ascii="Times New Roman" w:hAnsi="Times New Roman" w:cs="Times New Roman"/>
          <w:b/>
        </w:rPr>
        <w:t>We</w:t>
      </w:r>
      <w:r w:rsidRPr="00F93B6A">
        <w:rPr>
          <w:rFonts w:ascii="Times New Roman" w:hAnsi="Times New Roman" w:cs="Times New Roman"/>
        </w:rPr>
        <w:t xml:space="preserve"> aim </w:t>
      </w:r>
      <w:proofErr w:type="gramStart"/>
      <w:r w:rsidRPr="00F93B6A">
        <w:rPr>
          <w:rFonts w:ascii="Times New Roman" w:hAnsi="Times New Roman" w:cs="Times New Roman"/>
        </w:rPr>
        <w:t>to:</w:t>
      </w:r>
      <w:proofErr w:type="gramEnd"/>
      <w:r w:rsidRPr="00F93B6A">
        <w:rPr>
          <w:rFonts w:ascii="Times New Roman" w:hAnsi="Times New Roman" w:cs="Times New Roman"/>
        </w:rPr>
        <w:t xml:space="preserve"> </w:t>
      </w:r>
      <w:r w:rsidRPr="00F93B6A">
        <w:rPr>
          <w:rFonts w:ascii="Times New Roman" w:hAnsi="Times New Roman" w:cs="Times New Roman"/>
          <w:b/>
        </w:rPr>
        <w:t>help</w:t>
      </w:r>
      <w:r w:rsidRPr="00F93B6A">
        <w:rPr>
          <w:rFonts w:ascii="Times New Roman" w:hAnsi="Times New Roman" w:cs="Times New Roman"/>
        </w:rPr>
        <w:t xml:space="preserve"> people to look after themselves better</w:t>
      </w:r>
      <w:r w:rsidR="002F16C4" w:rsidRPr="00F93B6A">
        <w:rPr>
          <w:rFonts w:ascii="Times New Roman" w:hAnsi="Times New Roman" w:cs="Times New Roman"/>
        </w:rPr>
        <w:t>.</w:t>
      </w:r>
    </w:p>
    <w:p w14:paraId="0E558D17" w14:textId="031270D1" w:rsidR="001047BE" w:rsidRPr="00F93B6A" w:rsidRDefault="001047BE" w:rsidP="00F93B6A">
      <w:pPr>
        <w:spacing w:line="276" w:lineRule="auto"/>
        <w:jc w:val="right"/>
        <w:rPr>
          <w:rFonts w:ascii="Times New Roman" w:hAnsi="Times New Roman" w:cs="Times New Roman"/>
        </w:rPr>
      </w:pPr>
      <w:r w:rsidRPr="00F93B6A">
        <w:rPr>
          <w:rFonts w:ascii="Times New Roman" w:hAnsi="Times New Roman" w:cs="Times New Roman"/>
        </w:rPr>
        <w:t>(Croydon)</w:t>
      </w:r>
    </w:p>
    <w:p w14:paraId="5E82A75C" w14:textId="77777777" w:rsidR="00B87DD6" w:rsidRPr="00F93B6A" w:rsidRDefault="00B87DD6" w:rsidP="00F93B6A">
      <w:pPr>
        <w:spacing w:line="276" w:lineRule="auto"/>
        <w:jc w:val="right"/>
        <w:rPr>
          <w:rFonts w:ascii="Times New Roman" w:hAnsi="Times New Roman" w:cs="Times New Roman"/>
        </w:rPr>
      </w:pPr>
    </w:p>
    <w:p w14:paraId="41E3751E" w14:textId="0EC83DE4" w:rsidR="000B1A6D" w:rsidRPr="00F93B6A" w:rsidRDefault="000B1A6D" w:rsidP="00F93B6A">
      <w:pPr>
        <w:pStyle w:val="ListParagraph"/>
        <w:numPr>
          <w:ilvl w:val="0"/>
          <w:numId w:val="1"/>
        </w:numPr>
        <w:spacing w:line="276" w:lineRule="auto"/>
        <w:rPr>
          <w:rFonts w:ascii="Times New Roman" w:hAnsi="Times New Roman" w:cs="Times New Roman"/>
        </w:rPr>
      </w:pPr>
      <w:r w:rsidRPr="00F93B6A">
        <w:rPr>
          <w:rFonts w:ascii="Times New Roman" w:hAnsi="Times New Roman" w:cs="Times New Roman"/>
        </w:rPr>
        <w:t>…</w:t>
      </w:r>
      <w:r w:rsidRPr="00F93B6A">
        <w:rPr>
          <w:rFonts w:ascii="Times New Roman" w:hAnsi="Times New Roman" w:cs="Times New Roman"/>
          <w:b/>
        </w:rPr>
        <w:t>we</w:t>
      </w:r>
      <w:r w:rsidRPr="00F93B6A">
        <w:rPr>
          <w:rFonts w:ascii="Times New Roman" w:hAnsi="Times New Roman" w:cs="Times New Roman"/>
        </w:rPr>
        <w:t xml:space="preserve"> can </w:t>
      </w:r>
      <w:r w:rsidRPr="00F93B6A">
        <w:rPr>
          <w:rFonts w:ascii="Times New Roman" w:hAnsi="Times New Roman" w:cs="Times New Roman"/>
          <w:b/>
        </w:rPr>
        <w:t>help</w:t>
      </w:r>
      <w:r w:rsidRPr="00F93B6A">
        <w:rPr>
          <w:rFonts w:ascii="Times New Roman" w:hAnsi="Times New Roman" w:cs="Times New Roman"/>
        </w:rPr>
        <w:t xml:space="preserve"> empower patients </w:t>
      </w:r>
      <w:r w:rsidR="00C32BEE" w:rsidRPr="00F93B6A">
        <w:rPr>
          <w:rFonts w:ascii="Times New Roman" w:hAnsi="Times New Roman" w:cs="Times New Roman"/>
        </w:rPr>
        <w:t>in</w:t>
      </w:r>
      <w:r w:rsidRPr="00F93B6A">
        <w:rPr>
          <w:rFonts w:ascii="Times New Roman" w:hAnsi="Times New Roman" w:cs="Times New Roman"/>
        </w:rPr>
        <w:t>to making the right choices…</w:t>
      </w:r>
    </w:p>
    <w:p w14:paraId="6B4D6887" w14:textId="0148F1A0" w:rsidR="00B87DD6" w:rsidRPr="00F93B6A" w:rsidRDefault="00B87DD6" w:rsidP="00F93B6A">
      <w:pPr>
        <w:spacing w:line="276" w:lineRule="auto"/>
        <w:jc w:val="right"/>
        <w:rPr>
          <w:rFonts w:ascii="Times New Roman" w:hAnsi="Times New Roman" w:cs="Times New Roman"/>
        </w:rPr>
      </w:pPr>
      <w:r w:rsidRPr="00F93B6A">
        <w:rPr>
          <w:rFonts w:ascii="Times New Roman" w:hAnsi="Times New Roman" w:cs="Times New Roman"/>
        </w:rPr>
        <w:t>(</w:t>
      </w:r>
      <w:r w:rsidR="000B1A6D" w:rsidRPr="00F93B6A">
        <w:rPr>
          <w:rFonts w:ascii="Times New Roman" w:hAnsi="Times New Roman" w:cs="Times New Roman"/>
        </w:rPr>
        <w:t>Baxley)</w:t>
      </w:r>
    </w:p>
    <w:p w14:paraId="07FC2F47" w14:textId="77777777" w:rsidR="00274F61" w:rsidRPr="00F93B6A" w:rsidRDefault="00274F61" w:rsidP="00F93B6A">
      <w:pPr>
        <w:spacing w:line="276" w:lineRule="auto"/>
        <w:rPr>
          <w:rFonts w:ascii="Times New Roman" w:hAnsi="Times New Roman" w:cs="Times New Roman"/>
        </w:rPr>
      </w:pPr>
    </w:p>
    <w:p w14:paraId="26BC5206" w14:textId="33F41885" w:rsidR="00057294" w:rsidRPr="00F93B6A" w:rsidRDefault="00C32BEE" w:rsidP="00F93B6A">
      <w:pPr>
        <w:spacing w:line="276" w:lineRule="auto"/>
        <w:rPr>
          <w:rFonts w:ascii="Times New Roman" w:hAnsi="Times New Roman" w:cs="Times New Roman"/>
        </w:rPr>
      </w:pPr>
      <w:r w:rsidRPr="00F93B6A">
        <w:rPr>
          <w:rFonts w:ascii="Times New Roman" w:hAnsi="Times New Roman" w:cs="Times New Roman"/>
        </w:rPr>
        <w:t xml:space="preserve">Such discourses can be linked to </w:t>
      </w:r>
      <w:r w:rsidR="0095734D" w:rsidRPr="00F93B6A">
        <w:rPr>
          <w:rFonts w:ascii="Times New Roman" w:hAnsi="Times New Roman" w:cs="Times New Roman"/>
        </w:rPr>
        <w:t xml:space="preserve">the neoliberal principle of </w:t>
      </w:r>
      <w:r w:rsidRPr="00F93B6A">
        <w:rPr>
          <w:rFonts w:ascii="Times New Roman" w:hAnsi="Times New Roman" w:cs="Times New Roman"/>
        </w:rPr>
        <w:t xml:space="preserve">individual responsibility, whereby the responsibility </w:t>
      </w:r>
      <w:r w:rsidR="003D3BBE" w:rsidRPr="00F93B6A">
        <w:rPr>
          <w:rFonts w:ascii="Times New Roman" w:hAnsi="Times New Roman" w:cs="Times New Roman"/>
        </w:rPr>
        <w:t xml:space="preserve">for looking after one’s health </w:t>
      </w:r>
      <w:r w:rsidR="002F16C4" w:rsidRPr="00F93B6A">
        <w:rPr>
          <w:rFonts w:ascii="Times New Roman" w:hAnsi="Times New Roman" w:cs="Times New Roman"/>
        </w:rPr>
        <w:t xml:space="preserve">is </w:t>
      </w:r>
      <w:r w:rsidR="0095734D" w:rsidRPr="00F93B6A">
        <w:rPr>
          <w:rFonts w:ascii="Times New Roman" w:hAnsi="Times New Roman" w:cs="Times New Roman"/>
        </w:rPr>
        <w:t>placed primarily on</w:t>
      </w:r>
      <w:r w:rsidR="00556C84" w:rsidRPr="00F93B6A">
        <w:rPr>
          <w:rFonts w:ascii="Times New Roman" w:hAnsi="Times New Roman" w:cs="Times New Roman"/>
        </w:rPr>
        <w:t xml:space="preserve"> </w:t>
      </w:r>
      <w:r w:rsidR="0095734D" w:rsidRPr="00F93B6A">
        <w:rPr>
          <w:rFonts w:ascii="Times New Roman" w:hAnsi="Times New Roman" w:cs="Times New Roman"/>
        </w:rPr>
        <w:t xml:space="preserve">individual </w:t>
      </w:r>
      <w:r w:rsidR="00556C84" w:rsidRPr="00F93B6A">
        <w:rPr>
          <w:rFonts w:ascii="Times New Roman" w:hAnsi="Times New Roman" w:cs="Times New Roman"/>
        </w:rPr>
        <w:t>patient</w:t>
      </w:r>
      <w:r w:rsidRPr="00F93B6A">
        <w:rPr>
          <w:rFonts w:ascii="Times New Roman" w:hAnsi="Times New Roman" w:cs="Times New Roman"/>
        </w:rPr>
        <w:t>s</w:t>
      </w:r>
      <w:r w:rsidR="0095734D" w:rsidRPr="00F93B6A">
        <w:rPr>
          <w:rFonts w:ascii="Times New Roman" w:hAnsi="Times New Roman" w:cs="Times New Roman"/>
        </w:rPr>
        <w:t xml:space="preserve"> themselves</w:t>
      </w:r>
      <w:r w:rsidR="00556C84" w:rsidRPr="00F93B6A">
        <w:rPr>
          <w:rFonts w:ascii="Times New Roman" w:hAnsi="Times New Roman" w:cs="Times New Roman"/>
        </w:rPr>
        <w:t xml:space="preserve">, </w:t>
      </w:r>
      <w:r w:rsidR="0095734D" w:rsidRPr="00F93B6A">
        <w:rPr>
          <w:rFonts w:ascii="Times New Roman" w:hAnsi="Times New Roman" w:cs="Times New Roman"/>
        </w:rPr>
        <w:t>rather than the state or healthcare providers</w:t>
      </w:r>
      <w:r w:rsidR="00DB44C6">
        <w:rPr>
          <w:rFonts w:ascii="Times New Roman" w:hAnsi="Times New Roman" w:cs="Times New Roman"/>
        </w:rPr>
        <w:t>.</w:t>
      </w:r>
      <w:r w:rsidR="006272B0" w:rsidRPr="00F93B6A">
        <w:rPr>
          <w:rFonts w:ascii="Times New Roman" w:hAnsi="Times New Roman" w:cs="Times New Roman"/>
        </w:rPr>
        <w:t xml:space="preserve"> </w:t>
      </w:r>
    </w:p>
    <w:p w14:paraId="7DDDB454" w14:textId="3B7B6CB6" w:rsidR="00057294" w:rsidRPr="00F93B6A" w:rsidRDefault="00057294" w:rsidP="00F93B6A">
      <w:pPr>
        <w:spacing w:line="276" w:lineRule="auto"/>
        <w:ind w:firstLine="720"/>
        <w:rPr>
          <w:rFonts w:ascii="Times New Roman" w:hAnsi="Times New Roman" w:cs="Times New Roman"/>
        </w:rPr>
      </w:pPr>
      <w:r w:rsidRPr="00F93B6A">
        <w:rPr>
          <w:rFonts w:ascii="Times New Roman" w:hAnsi="Times New Roman" w:cs="Times New Roman"/>
        </w:rPr>
        <w:t xml:space="preserve">The </w:t>
      </w:r>
      <w:proofErr w:type="spellStart"/>
      <w:r w:rsidRPr="00F93B6A">
        <w:rPr>
          <w:rFonts w:ascii="Times New Roman" w:hAnsi="Times New Roman" w:cs="Times New Roman"/>
        </w:rPr>
        <w:t>responsibilisation</w:t>
      </w:r>
      <w:proofErr w:type="spellEnd"/>
      <w:r w:rsidRPr="00F93B6A">
        <w:rPr>
          <w:rFonts w:ascii="Times New Roman" w:hAnsi="Times New Roman" w:cs="Times New Roman"/>
        </w:rPr>
        <w:t xml:space="preserve"> of patients into self-care is evident in some uses of the collocate </w:t>
      </w:r>
      <w:r w:rsidRPr="00F93B6A">
        <w:rPr>
          <w:rFonts w:ascii="Times New Roman" w:hAnsi="Times New Roman" w:cs="Times New Roman"/>
          <w:i/>
          <w:iCs/>
        </w:rPr>
        <w:t>do</w:t>
      </w:r>
      <w:r w:rsidR="00D04F5A" w:rsidRPr="00F93B6A">
        <w:rPr>
          <w:rFonts w:ascii="Times New Roman" w:hAnsi="Times New Roman" w:cs="Times New Roman"/>
        </w:rPr>
        <w:t xml:space="preserve">, whose most frequent usage is in the communication of </w:t>
      </w:r>
      <w:r w:rsidRPr="00F93B6A">
        <w:rPr>
          <w:rFonts w:ascii="Times New Roman" w:hAnsi="Times New Roman" w:cs="Times New Roman"/>
        </w:rPr>
        <w:t xml:space="preserve">generalised health information, with the referent of </w:t>
      </w:r>
      <w:r w:rsidRPr="00F93B6A">
        <w:rPr>
          <w:rFonts w:ascii="Times New Roman" w:hAnsi="Times New Roman" w:cs="Times New Roman"/>
          <w:i/>
          <w:iCs/>
        </w:rPr>
        <w:t>we</w:t>
      </w:r>
      <w:r w:rsidRPr="00F93B6A">
        <w:rPr>
          <w:rFonts w:ascii="Times New Roman" w:hAnsi="Times New Roman" w:cs="Times New Roman"/>
        </w:rPr>
        <w:t xml:space="preserve"> </w:t>
      </w:r>
      <w:proofErr w:type="gramStart"/>
      <w:r w:rsidRPr="00F93B6A">
        <w:rPr>
          <w:rFonts w:ascii="Times New Roman" w:hAnsi="Times New Roman" w:cs="Times New Roman"/>
        </w:rPr>
        <w:t>encompassing</w:t>
      </w:r>
      <w:proofErr w:type="gramEnd"/>
      <w:r w:rsidR="00D04F5A" w:rsidRPr="00F93B6A">
        <w:rPr>
          <w:rFonts w:ascii="Times New Roman" w:hAnsi="Times New Roman" w:cs="Times New Roman"/>
        </w:rPr>
        <w:t xml:space="preserve"> not only the</w:t>
      </w:r>
      <w:r w:rsidRPr="00F93B6A">
        <w:rPr>
          <w:rFonts w:ascii="Times New Roman" w:hAnsi="Times New Roman" w:cs="Times New Roman"/>
        </w:rPr>
        <w:t xml:space="preserve"> CCG </w:t>
      </w:r>
      <w:r w:rsidR="00D04F5A" w:rsidRPr="00F93B6A">
        <w:rPr>
          <w:rFonts w:ascii="Times New Roman" w:hAnsi="Times New Roman" w:cs="Times New Roman"/>
        </w:rPr>
        <w:t>but also</w:t>
      </w:r>
      <w:r w:rsidRPr="00F93B6A">
        <w:rPr>
          <w:rFonts w:ascii="Times New Roman" w:hAnsi="Times New Roman" w:cs="Times New Roman"/>
        </w:rPr>
        <w:t xml:space="preserve"> website users. This general reference is enabled by the inclusion of the pronoun qualifier </w:t>
      </w:r>
      <w:r w:rsidRPr="00F93B6A">
        <w:rPr>
          <w:rFonts w:ascii="Times New Roman" w:hAnsi="Times New Roman" w:cs="Times New Roman"/>
          <w:i/>
          <w:iCs/>
        </w:rPr>
        <w:t>all</w:t>
      </w:r>
      <w:r w:rsidRPr="00F93B6A">
        <w:rPr>
          <w:rFonts w:ascii="Times New Roman" w:hAnsi="Times New Roman" w:cs="Times New Roman"/>
        </w:rPr>
        <w:t>, as in the examples below.</w:t>
      </w:r>
    </w:p>
    <w:p w14:paraId="3D5BF6D2" w14:textId="77777777" w:rsidR="00057294" w:rsidRPr="00F93B6A" w:rsidRDefault="00057294" w:rsidP="00F93B6A">
      <w:pPr>
        <w:spacing w:line="276" w:lineRule="auto"/>
        <w:rPr>
          <w:rFonts w:ascii="Times New Roman" w:hAnsi="Times New Roman" w:cs="Times New Roman"/>
        </w:rPr>
      </w:pPr>
    </w:p>
    <w:p w14:paraId="0C18BD52" w14:textId="57F7FCBA" w:rsidR="00057294" w:rsidRPr="00F93B6A" w:rsidRDefault="00057294" w:rsidP="00F93B6A">
      <w:pPr>
        <w:pStyle w:val="ListParagraph"/>
        <w:numPr>
          <w:ilvl w:val="0"/>
          <w:numId w:val="1"/>
        </w:numPr>
        <w:spacing w:line="276" w:lineRule="auto"/>
        <w:rPr>
          <w:rFonts w:ascii="Times New Roman" w:hAnsi="Times New Roman" w:cs="Times New Roman"/>
        </w:rPr>
      </w:pPr>
      <w:r w:rsidRPr="00F93B6A">
        <w:rPr>
          <w:rFonts w:ascii="Times New Roman" w:hAnsi="Times New Roman" w:cs="Times New Roman"/>
          <w:b/>
        </w:rPr>
        <w:t>We</w:t>
      </w:r>
      <w:r w:rsidRPr="00F93B6A">
        <w:rPr>
          <w:rFonts w:ascii="Times New Roman" w:hAnsi="Times New Roman" w:cs="Times New Roman"/>
        </w:rPr>
        <w:t xml:space="preserve"> could all </w:t>
      </w:r>
      <w:r w:rsidRPr="00F93B6A">
        <w:rPr>
          <w:rFonts w:ascii="Times New Roman" w:hAnsi="Times New Roman" w:cs="Times New Roman"/>
          <w:b/>
        </w:rPr>
        <w:t xml:space="preserve">do </w:t>
      </w:r>
      <w:r w:rsidRPr="00F93B6A">
        <w:rPr>
          <w:rFonts w:ascii="Times New Roman" w:hAnsi="Times New Roman" w:cs="Times New Roman"/>
        </w:rPr>
        <w:t xml:space="preserve">with being a bit more active so try fitting exercise into your daily routine. </w:t>
      </w:r>
    </w:p>
    <w:p w14:paraId="2C239CE6" w14:textId="77777777" w:rsidR="00057294" w:rsidRPr="00F93B6A" w:rsidRDefault="00057294" w:rsidP="00F93B6A">
      <w:pPr>
        <w:spacing w:line="276" w:lineRule="auto"/>
        <w:jc w:val="right"/>
        <w:rPr>
          <w:rFonts w:ascii="Times New Roman" w:hAnsi="Times New Roman" w:cs="Times New Roman"/>
        </w:rPr>
      </w:pPr>
      <w:r w:rsidRPr="00F93B6A">
        <w:rPr>
          <w:rFonts w:ascii="Times New Roman" w:hAnsi="Times New Roman" w:cs="Times New Roman"/>
        </w:rPr>
        <w:t>(Havering)</w:t>
      </w:r>
    </w:p>
    <w:p w14:paraId="6D47008A" w14:textId="77777777" w:rsidR="00057294" w:rsidRPr="00F93B6A" w:rsidRDefault="00057294" w:rsidP="00F93B6A">
      <w:pPr>
        <w:spacing w:line="276" w:lineRule="auto"/>
        <w:rPr>
          <w:rFonts w:ascii="Times New Roman" w:hAnsi="Times New Roman" w:cs="Times New Roman"/>
        </w:rPr>
      </w:pPr>
    </w:p>
    <w:p w14:paraId="57EC97EE" w14:textId="70A2214A" w:rsidR="00057294" w:rsidRPr="00F93B6A" w:rsidRDefault="00057294" w:rsidP="00F93B6A">
      <w:pPr>
        <w:pStyle w:val="ListParagraph"/>
        <w:numPr>
          <w:ilvl w:val="0"/>
          <w:numId w:val="1"/>
        </w:numPr>
        <w:spacing w:line="276" w:lineRule="auto"/>
        <w:rPr>
          <w:rFonts w:ascii="Times New Roman" w:hAnsi="Times New Roman" w:cs="Times New Roman"/>
        </w:rPr>
      </w:pPr>
      <w:r w:rsidRPr="00F93B6A">
        <w:rPr>
          <w:rFonts w:ascii="Times New Roman" w:hAnsi="Times New Roman" w:cs="Times New Roman"/>
          <w:b/>
        </w:rPr>
        <w:t>We</w:t>
      </w:r>
      <w:r w:rsidRPr="00F93B6A">
        <w:rPr>
          <w:rFonts w:ascii="Times New Roman" w:hAnsi="Times New Roman" w:cs="Times New Roman"/>
        </w:rPr>
        <w:t xml:space="preserve"> can all</w:t>
      </w:r>
      <w:r w:rsidRPr="00F93B6A">
        <w:rPr>
          <w:rFonts w:ascii="Times New Roman" w:hAnsi="Times New Roman" w:cs="Times New Roman"/>
          <w:b/>
        </w:rPr>
        <w:t xml:space="preserve"> do</w:t>
      </w:r>
      <w:r w:rsidRPr="00F93B6A">
        <w:rPr>
          <w:rFonts w:ascii="Times New Roman" w:hAnsi="Times New Roman" w:cs="Times New Roman"/>
        </w:rPr>
        <w:t xml:space="preserve"> our bit to prevent heart disease.</w:t>
      </w:r>
    </w:p>
    <w:p w14:paraId="2A8D7196" w14:textId="77777777" w:rsidR="00057294" w:rsidRPr="00F93B6A" w:rsidRDefault="00057294" w:rsidP="00F93B6A">
      <w:pPr>
        <w:spacing w:line="276" w:lineRule="auto"/>
        <w:jc w:val="right"/>
        <w:rPr>
          <w:rFonts w:ascii="Times New Roman" w:hAnsi="Times New Roman" w:cs="Times New Roman"/>
        </w:rPr>
      </w:pPr>
      <w:r w:rsidRPr="00F93B6A">
        <w:rPr>
          <w:rFonts w:ascii="Times New Roman" w:hAnsi="Times New Roman" w:cs="Times New Roman"/>
        </w:rPr>
        <w:t>(Lincolnshire West)</w:t>
      </w:r>
    </w:p>
    <w:p w14:paraId="0F4B3F18" w14:textId="77777777" w:rsidR="00057294" w:rsidRPr="00F93B6A" w:rsidRDefault="00057294" w:rsidP="00F93B6A">
      <w:pPr>
        <w:spacing w:line="276" w:lineRule="auto"/>
        <w:rPr>
          <w:rFonts w:ascii="Times New Roman" w:hAnsi="Times New Roman" w:cs="Times New Roman"/>
        </w:rPr>
      </w:pPr>
    </w:p>
    <w:p w14:paraId="54C026A7" w14:textId="093C1765" w:rsidR="00057294" w:rsidRPr="00F93B6A" w:rsidRDefault="00057294" w:rsidP="00F93B6A">
      <w:pPr>
        <w:spacing w:line="276" w:lineRule="auto"/>
        <w:rPr>
          <w:rFonts w:ascii="Times New Roman" w:hAnsi="Times New Roman" w:cs="Times New Roman"/>
        </w:rPr>
      </w:pPr>
      <w:r w:rsidRPr="00F93B6A">
        <w:rPr>
          <w:rFonts w:ascii="Times New Roman" w:hAnsi="Times New Roman" w:cs="Times New Roman"/>
        </w:rPr>
        <w:t xml:space="preserve">Of importance here is also the fact that the public health information is frequently framed through low deontic modality, whereby website users are positioned as agentive decision makers </w:t>
      </w:r>
      <w:proofErr w:type="gramStart"/>
      <w:r w:rsidRPr="00F93B6A">
        <w:rPr>
          <w:rFonts w:ascii="Times New Roman" w:hAnsi="Times New Roman" w:cs="Times New Roman"/>
        </w:rPr>
        <w:t>with regard to</w:t>
      </w:r>
      <w:proofErr w:type="gramEnd"/>
      <w:r w:rsidRPr="00F93B6A">
        <w:rPr>
          <w:rFonts w:ascii="Times New Roman" w:hAnsi="Times New Roman" w:cs="Times New Roman"/>
        </w:rPr>
        <w:t xml:space="preserve"> their health behaviours. On one hand, such strategies could be interpreted as being motivated by a concern for public health</w:t>
      </w:r>
      <w:r w:rsidR="00442AB8">
        <w:rPr>
          <w:rFonts w:ascii="Times New Roman" w:hAnsi="Times New Roman" w:cs="Times New Roman"/>
        </w:rPr>
        <w:t xml:space="preserve"> – </w:t>
      </w:r>
      <w:r w:rsidRPr="00F93B6A">
        <w:rPr>
          <w:rFonts w:ascii="Times New Roman" w:hAnsi="Times New Roman" w:cs="Times New Roman"/>
        </w:rPr>
        <w:t>an attempt by the CCGs to present their advice in a more appealing</w:t>
      </w:r>
      <w:r w:rsidR="0016792A">
        <w:rPr>
          <w:rFonts w:ascii="Times New Roman" w:hAnsi="Times New Roman" w:cs="Times New Roman"/>
        </w:rPr>
        <w:t>, indeed empowering,</w:t>
      </w:r>
      <w:r w:rsidRPr="00F93B6A">
        <w:rPr>
          <w:rFonts w:ascii="Times New Roman" w:hAnsi="Times New Roman" w:cs="Times New Roman"/>
        </w:rPr>
        <w:t xml:space="preserve"> way</w:t>
      </w:r>
      <w:r w:rsidR="0016792A">
        <w:rPr>
          <w:rFonts w:ascii="Times New Roman" w:hAnsi="Times New Roman" w:cs="Times New Roman"/>
        </w:rPr>
        <w:t xml:space="preserve"> to the public</w:t>
      </w:r>
      <w:r w:rsidRPr="00F93B6A">
        <w:rPr>
          <w:rFonts w:ascii="Times New Roman" w:hAnsi="Times New Roman" w:cs="Times New Roman"/>
        </w:rPr>
        <w:t>. Yet on the other hand, such</w:t>
      </w:r>
      <w:r w:rsidR="00132368">
        <w:rPr>
          <w:rFonts w:ascii="Times New Roman" w:hAnsi="Times New Roman" w:cs="Times New Roman"/>
        </w:rPr>
        <w:t xml:space="preserve"> forms of</w:t>
      </w:r>
      <w:r w:rsidRPr="00F93B6A">
        <w:rPr>
          <w:rFonts w:ascii="Times New Roman" w:hAnsi="Times New Roman" w:cs="Times New Roman"/>
        </w:rPr>
        <w:t xml:space="preserve"> address also recall Fairclough’s (2000) observation that </w:t>
      </w:r>
      <w:proofErr w:type="spellStart"/>
      <w:r w:rsidRPr="00F93B6A">
        <w:rPr>
          <w:rFonts w:ascii="Times New Roman" w:hAnsi="Times New Roman" w:cs="Times New Roman"/>
        </w:rPr>
        <w:t>marketised</w:t>
      </w:r>
      <w:proofErr w:type="spellEnd"/>
      <w:r w:rsidRPr="00F93B6A">
        <w:rPr>
          <w:rFonts w:ascii="Times New Roman" w:hAnsi="Times New Roman" w:cs="Times New Roman"/>
        </w:rPr>
        <w:t xml:space="preserve"> texts feature low levels of modality </w:t>
      </w:r>
      <w:proofErr w:type="gramStart"/>
      <w:r w:rsidRPr="00F93B6A">
        <w:rPr>
          <w:rFonts w:ascii="Times New Roman" w:hAnsi="Times New Roman" w:cs="Times New Roman"/>
        </w:rPr>
        <w:t>in order to</w:t>
      </w:r>
      <w:proofErr w:type="gramEnd"/>
      <w:r w:rsidRPr="00F93B6A">
        <w:rPr>
          <w:rFonts w:ascii="Times New Roman" w:hAnsi="Times New Roman" w:cs="Times New Roman"/>
        </w:rPr>
        <w:t xml:space="preserve"> maintain the appearance of an equal and intimate relationship between text creators and their audiences. </w:t>
      </w:r>
    </w:p>
    <w:p w14:paraId="6B06B176" w14:textId="23943A57" w:rsidR="002F16C4" w:rsidRPr="00F93B6A" w:rsidRDefault="00057294" w:rsidP="00F93B6A">
      <w:pPr>
        <w:spacing w:line="276" w:lineRule="auto"/>
        <w:ind w:firstLine="720"/>
        <w:rPr>
          <w:rFonts w:ascii="Times New Roman" w:hAnsi="Times New Roman" w:cs="Times New Roman"/>
        </w:rPr>
      </w:pPr>
      <w:r w:rsidRPr="00F93B6A">
        <w:rPr>
          <w:rFonts w:ascii="Times New Roman" w:hAnsi="Times New Roman" w:cs="Times New Roman"/>
        </w:rPr>
        <w:t>I</w:t>
      </w:r>
      <w:r w:rsidR="0095734D" w:rsidRPr="00F93B6A">
        <w:rPr>
          <w:rFonts w:ascii="Times New Roman" w:hAnsi="Times New Roman" w:cs="Times New Roman"/>
        </w:rPr>
        <w:t>n this context of personal healthcare responsibility</w:t>
      </w:r>
      <w:r w:rsidR="00C459BD" w:rsidRPr="00F93B6A">
        <w:rPr>
          <w:rFonts w:ascii="Times New Roman" w:hAnsi="Times New Roman" w:cs="Times New Roman"/>
        </w:rPr>
        <w:t>,</w:t>
      </w:r>
      <w:r w:rsidR="0095734D" w:rsidRPr="00F93B6A">
        <w:rPr>
          <w:rFonts w:ascii="Times New Roman" w:hAnsi="Times New Roman" w:cs="Times New Roman"/>
        </w:rPr>
        <w:t xml:space="preserve"> the </w:t>
      </w:r>
      <w:r w:rsidR="00556C84" w:rsidRPr="00F93B6A">
        <w:rPr>
          <w:rFonts w:ascii="Times New Roman" w:hAnsi="Times New Roman" w:cs="Times New Roman"/>
        </w:rPr>
        <w:t xml:space="preserve">CCGs </w:t>
      </w:r>
      <w:r w:rsidR="0095734D" w:rsidRPr="00F93B6A">
        <w:rPr>
          <w:rFonts w:ascii="Times New Roman" w:hAnsi="Times New Roman" w:cs="Times New Roman"/>
        </w:rPr>
        <w:t xml:space="preserve">construe themselves as </w:t>
      </w:r>
      <w:r w:rsidR="00556C84" w:rsidRPr="00F93B6A">
        <w:rPr>
          <w:rFonts w:ascii="Times New Roman" w:hAnsi="Times New Roman" w:cs="Times New Roman"/>
        </w:rPr>
        <w:t xml:space="preserve">fulfilling a more facilitative and </w:t>
      </w:r>
      <w:r w:rsidR="00C32BEE" w:rsidRPr="00F93B6A">
        <w:rPr>
          <w:rFonts w:ascii="Times New Roman" w:hAnsi="Times New Roman" w:cs="Times New Roman"/>
        </w:rPr>
        <w:t xml:space="preserve">even </w:t>
      </w:r>
      <w:r w:rsidR="00556C84" w:rsidRPr="00F93B6A">
        <w:rPr>
          <w:rFonts w:ascii="Times New Roman" w:hAnsi="Times New Roman" w:cs="Times New Roman"/>
        </w:rPr>
        <w:t>administrative function</w:t>
      </w:r>
      <w:r w:rsidR="0095734D" w:rsidRPr="00F93B6A">
        <w:rPr>
          <w:rFonts w:ascii="Times New Roman" w:hAnsi="Times New Roman" w:cs="Times New Roman"/>
        </w:rPr>
        <w:t>, as is evidenced by</w:t>
      </w:r>
      <w:r w:rsidR="00C32BEE" w:rsidRPr="00F93B6A">
        <w:rPr>
          <w:rFonts w:ascii="Times New Roman" w:hAnsi="Times New Roman" w:cs="Times New Roman"/>
        </w:rPr>
        <w:t xml:space="preserve"> uses of the collocates </w:t>
      </w:r>
      <w:r w:rsidR="002C6C1E" w:rsidRPr="00F93B6A">
        <w:rPr>
          <w:rFonts w:ascii="Times New Roman" w:hAnsi="Times New Roman" w:cs="Times New Roman"/>
          <w:i/>
          <w:iCs/>
        </w:rPr>
        <w:t>hold</w:t>
      </w:r>
      <w:r w:rsidR="002F16C4" w:rsidRPr="00F93B6A">
        <w:rPr>
          <w:rFonts w:ascii="Times New Roman" w:hAnsi="Times New Roman" w:cs="Times New Roman"/>
          <w:i/>
          <w:iCs/>
        </w:rPr>
        <w:t xml:space="preserve"> </w:t>
      </w:r>
      <w:r w:rsidR="002F16C4" w:rsidRPr="00F93B6A">
        <w:rPr>
          <w:rFonts w:ascii="Times New Roman" w:hAnsi="Times New Roman" w:cs="Times New Roman"/>
        </w:rPr>
        <w:t xml:space="preserve">and </w:t>
      </w:r>
      <w:r w:rsidR="002F16C4" w:rsidRPr="00F93B6A">
        <w:rPr>
          <w:rFonts w:ascii="Times New Roman" w:hAnsi="Times New Roman" w:cs="Times New Roman"/>
          <w:i/>
          <w:iCs/>
        </w:rPr>
        <w:t>spend</w:t>
      </w:r>
      <w:r w:rsidR="00297F44" w:rsidRPr="00F93B6A">
        <w:rPr>
          <w:rFonts w:ascii="Times New Roman" w:hAnsi="Times New Roman" w:cs="Times New Roman"/>
        </w:rPr>
        <w:t xml:space="preserve">, which respectively tend to be used to denote the holding of events </w:t>
      </w:r>
      <w:r w:rsidR="00297F44" w:rsidRPr="00F93B6A">
        <w:rPr>
          <w:rFonts w:ascii="Times New Roman" w:hAnsi="Times New Roman" w:cs="Times New Roman"/>
        </w:rPr>
        <w:lastRenderedPageBreak/>
        <w:t>and meetings (79%) and to describe how money is spent responsibly</w:t>
      </w:r>
      <w:r w:rsidR="0016792A">
        <w:rPr>
          <w:rFonts w:ascii="Times New Roman" w:hAnsi="Times New Roman" w:cs="Times New Roman"/>
        </w:rPr>
        <w:t xml:space="preserve"> or ‘wisely’</w:t>
      </w:r>
      <w:r w:rsidR="00297F44" w:rsidRPr="00F93B6A">
        <w:rPr>
          <w:rFonts w:ascii="Times New Roman" w:hAnsi="Times New Roman" w:cs="Times New Roman"/>
        </w:rPr>
        <w:t xml:space="preserve"> (94%).</w:t>
      </w:r>
      <w:r w:rsidR="0016792A">
        <w:rPr>
          <w:rFonts w:ascii="Times New Roman" w:hAnsi="Times New Roman" w:cs="Times New Roman"/>
        </w:rPr>
        <w:t xml:space="preserve"> The precise nature of these funding decisions, and the ways in which they may be considered responsible or wise, are not elaborated.</w:t>
      </w:r>
    </w:p>
    <w:p w14:paraId="1AF9B373" w14:textId="77777777" w:rsidR="002C6C1E" w:rsidRPr="00F93B6A" w:rsidRDefault="002C6C1E" w:rsidP="00F93B6A">
      <w:pPr>
        <w:spacing w:line="276" w:lineRule="auto"/>
        <w:rPr>
          <w:rFonts w:ascii="Times New Roman" w:hAnsi="Times New Roman" w:cs="Times New Roman"/>
        </w:rPr>
      </w:pPr>
    </w:p>
    <w:p w14:paraId="73BF1ECF" w14:textId="4F182A15" w:rsidR="00A902AE" w:rsidRPr="00F93B6A" w:rsidRDefault="00A902AE" w:rsidP="00F93B6A">
      <w:pPr>
        <w:pStyle w:val="ListParagraph"/>
        <w:numPr>
          <w:ilvl w:val="0"/>
          <w:numId w:val="1"/>
        </w:numPr>
        <w:spacing w:line="276" w:lineRule="auto"/>
        <w:rPr>
          <w:rFonts w:ascii="Times New Roman" w:hAnsi="Times New Roman" w:cs="Times New Roman"/>
        </w:rPr>
      </w:pPr>
      <w:r w:rsidRPr="00F93B6A">
        <w:rPr>
          <w:rFonts w:ascii="Times New Roman" w:hAnsi="Times New Roman" w:cs="Times New Roman"/>
        </w:rPr>
        <w:t xml:space="preserve">Every year </w:t>
      </w:r>
      <w:r w:rsidRPr="00F93B6A">
        <w:rPr>
          <w:rFonts w:ascii="Times New Roman" w:hAnsi="Times New Roman" w:cs="Times New Roman"/>
          <w:b/>
        </w:rPr>
        <w:t>we</w:t>
      </w:r>
      <w:r w:rsidRPr="00F93B6A">
        <w:rPr>
          <w:rFonts w:ascii="Times New Roman" w:hAnsi="Times New Roman" w:cs="Times New Roman"/>
        </w:rPr>
        <w:t xml:space="preserve"> also </w:t>
      </w:r>
      <w:r w:rsidRPr="00F93B6A">
        <w:rPr>
          <w:rFonts w:ascii="Times New Roman" w:hAnsi="Times New Roman" w:cs="Times New Roman"/>
          <w:b/>
        </w:rPr>
        <w:t>hold</w:t>
      </w:r>
      <w:r w:rsidRPr="00F93B6A">
        <w:rPr>
          <w:rFonts w:ascii="Times New Roman" w:hAnsi="Times New Roman" w:cs="Times New Roman"/>
        </w:rPr>
        <w:t xml:space="preserve"> an Annual General Meeting which is open to the public.</w:t>
      </w:r>
    </w:p>
    <w:p w14:paraId="5BA893E5" w14:textId="5392FB87" w:rsidR="00A902AE" w:rsidRPr="00F93B6A" w:rsidRDefault="00A902AE" w:rsidP="00F93B6A">
      <w:pPr>
        <w:spacing w:line="276" w:lineRule="auto"/>
        <w:jc w:val="right"/>
        <w:rPr>
          <w:rFonts w:ascii="Times New Roman" w:hAnsi="Times New Roman" w:cs="Times New Roman"/>
        </w:rPr>
      </w:pPr>
      <w:r w:rsidRPr="00F93B6A">
        <w:rPr>
          <w:rFonts w:ascii="Times New Roman" w:hAnsi="Times New Roman" w:cs="Times New Roman"/>
        </w:rPr>
        <w:t>(Corby)</w:t>
      </w:r>
    </w:p>
    <w:p w14:paraId="48C85F01" w14:textId="77777777" w:rsidR="00C15E79" w:rsidRPr="00F93B6A" w:rsidRDefault="00C15E79" w:rsidP="00F93B6A">
      <w:pPr>
        <w:spacing w:line="276" w:lineRule="auto"/>
        <w:jc w:val="right"/>
        <w:rPr>
          <w:rFonts w:ascii="Times New Roman" w:hAnsi="Times New Roman" w:cs="Times New Roman"/>
        </w:rPr>
      </w:pPr>
    </w:p>
    <w:p w14:paraId="55ADC906" w14:textId="4C06F0B7" w:rsidR="0057190B" w:rsidRPr="00F93B6A" w:rsidRDefault="00C15E79" w:rsidP="00F93B6A">
      <w:pPr>
        <w:pStyle w:val="ListParagraph"/>
        <w:numPr>
          <w:ilvl w:val="0"/>
          <w:numId w:val="1"/>
        </w:numPr>
        <w:spacing w:line="276" w:lineRule="auto"/>
        <w:rPr>
          <w:rFonts w:ascii="Times New Roman" w:hAnsi="Times New Roman" w:cs="Times New Roman"/>
        </w:rPr>
      </w:pPr>
      <w:r w:rsidRPr="00F93B6A">
        <w:rPr>
          <w:rFonts w:ascii="Times New Roman" w:hAnsi="Times New Roman" w:cs="Times New Roman"/>
        </w:rPr>
        <w:t xml:space="preserve">Our aim is to ensure the highest quality of care is delivered by the organisations best qualified to do so for the diverse needs of our patients, </w:t>
      </w:r>
      <w:proofErr w:type="gramStart"/>
      <w:r w:rsidRPr="00F93B6A">
        <w:rPr>
          <w:rFonts w:ascii="Times New Roman" w:hAnsi="Times New Roman" w:cs="Times New Roman"/>
        </w:rPr>
        <w:t>carers</w:t>
      </w:r>
      <w:proofErr w:type="gramEnd"/>
      <w:r w:rsidRPr="00F93B6A">
        <w:rPr>
          <w:rFonts w:ascii="Times New Roman" w:hAnsi="Times New Roman" w:cs="Times New Roman"/>
        </w:rPr>
        <w:t xml:space="preserve"> and the public, and at the best value for money so that </w:t>
      </w:r>
      <w:r w:rsidRPr="00F93B6A">
        <w:rPr>
          <w:rFonts w:ascii="Times New Roman" w:hAnsi="Times New Roman" w:cs="Times New Roman"/>
          <w:b/>
          <w:bCs/>
        </w:rPr>
        <w:t>we spend</w:t>
      </w:r>
      <w:r w:rsidRPr="00F93B6A">
        <w:rPr>
          <w:rFonts w:ascii="Times New Roman" w:hAnsi="Times New Roman" w:cs="Times New Roman"/>
        </w:rPr>
        <w:t xml:space="preserve"> public money wisely.</w:t>
      </w:r>
    </w:p>
    <w:p w14:paraId="414D751F" w14:textId="2101B19F" w:rsidR="00C15E79" w:rsidRPr="00F93B6A" w:rsidRDefault="00C15E79" w:rsidP="00F93B6A">
      <w:pPr>
        <w:pStyle w:val="ListParagraph"/>
        <w:spacing w:line="276" w:lineRule="auto"/>
        <w:jc w:val="right"/>
        <w:rPr>
          <w:rFonts w:ascii="Times New Roman" w:hAnsi="Times New Roman" w:cs="Times New Roman"/>
        </w:rPr>
      </w:pPr>
      <w:r w:rsidRPr="00F93B6A">
        <w:rPr>
          <w:rFonts w:ascii="Times New Roman" w:hAnsi="Times New Roman" w:cs="Times New Roman"/>
        </w:rPr>
        <w:t>(Central London)</w:t>
      </w:r>
    </w:p>
    <w:p w14:paraId="7FDFE952" w14:textId="77777777" w:rsidR="00C15E79" w:rsidRPr="00F93B6A" w:rsidRDefault="00C15E79" w:rsidP="00F93B6A">
      <w:pPr>
        <w:pStyle w:val="ListParagraph"/>
        <w:spacing w:line="276" w:lineRule="auto"/>
        <w:rPr>
          <w:rFonts w:ascii="Times New Roman" w:hAnsi="Times New Roman" w:cs="Times New Roman"/>
        </w:rPr>
      </w:pPr>
    </w:p>
    <w:p w14:paraId="54439942" w14:textId="1C267C73" w:rsidR="00967C4F" w:rsidRPr="00F93B6A" w:rsidRDefault="00297F44" w:rsidP="00F93B6A">
      <w:pPr>
        <w:spacing w:line="276" w:lineRule="auto"/>
        <w:rPr>
          <w:rFonts w:ascii="Times New Roman" w:hAnsi="Times New Roman" w:cs="Times New Roman"/>
        </w:rPr>
      </w:pPr>
      <w:r w:rsidRPr="00F93B6A">
        <w:rPr>
          <w:rFonts w:ascii="Times New Roman" w:hAnsi="Times New Roman" w:cs="Times New Roman"/>
        </w:rPr>
        <w:t xml:space="preserve">Both </w:t>
      </w:r>
      <w:r w:rsidRPr="00F93B6A">
        <w:rPr>
          <w:rFonts w:ascii="Times New Roman" w:hAnsi="Times New Roman" w:cs="Times New Roman"/>
          <w:i/>
          <w:iCs/>
        </w:rPr>
        <w:t>hold</w:t>
      </w:r>
      <w:r w:rsidRPr="00F93B6A">
        <w:rPr>
          <w:rFonts w:ascii="Times New Roman" w:hAnsi="Times New Roman" w:cs="Times New Roman"/>
        </w:rPr>
        <w:t xml:space="preserve"> and </w:t>
      </w:r>
      <w:r w:rsidRPr="00F93B6A">
        <w:rPr>
          <w:rFonts w:ascii="Times New Roman" w:hAnsi="Times New Roman" w:cs="Times New Roman"/>
          <w:i/>
          <w:iCs/>
        </w:rPr>
        <w:t>spend</w:t>
      </w:r>
      <w:r w:rsidRPr="00F93B6A">
        <w:rPr>
          <w:rFonts w:ascii="Times New Roman" w:hAnsi="Times New Roman" w:cs="Times New Roman"/>
        </w:rPr>
        <w:t>, then, while denoting material processes</w:t>
      </w:r>
      <w:r w:rsidR="00442AB8">
        <w:rPr>
          <w:rFonts w:ascii="Times New Roman" w:hAnsi="Times New Roman" w:cs="Times New Roman"/>
        </w:rPr>
        <w:t>,</w:t>
      </w:r>
      <w:r w:rsidRPr="00F93B6A">
        <w:rPr>
          <w:rFonts w:ascii="Times New Roman" w:hAnsi="Times New Roman" w:cs="Times New Roman"/>
        </w:rPr>
        <w:t xml:space="preserve"> are utilised in ways that help the CCGs to demonstrate accountability</w:t>
      </w:r>
      <w:r w:rsidR="00E4717E">
        <w:rPr>
          <w:rFonts w:ascii="Times New Roman" w:hAnsi="Times New Roman" w:cs="Times New Roman"/>
        </w:rPr>
        <w:t>.</w:t>
      </w:r>
      <w:r w:rsidRPr="00F93B6A">
        <w:rPr>
          <w:rFonts w:ascii="Times New Roman" w:hAnsi="Times New Roman" w:cs="Times New Roman"/>
        </w:rPr>
        <w:t xml:space="preserve"> </w:t>
      </w:r>
    </w:p>
    <w:p w14:paraId="0D970174" w14:textId="615A301E" w:rsidR="00967C4F" w:rsidRPr="00F93B6A" w:rsidRDefault="00967C4F" w:rsidP="00F93B6A">
      <w:pPr>
        <w:spacing w:line="276" w:lineRule="auto"/>
        <w:ind w:firstLine="720"/>
        <w:rPr>
          <w:rFonts w:ascii="Times New Roman" w:hAnsi="Times New Roman" w:cs="Times New Roman"/>
        </w:rPr>
      </w:pPr>
      <w:r w:rsidRPr="00F93B6A">
        <w:rPr>
          <w:rFonts w:ascii="Times New Roman" w:hAnsi="Times New Roman" w:cs="Times New Roman"/>
        </w:rPr>
        <w:t>The theme of accountability also emerges in collocates which feature in requests for patient feedback</w:t>
      </w:r>
      <w:r w:rsidR="00C26AB6">
        <w:rPr>
          <w:rFonts w:ascii="Times New Roman" w:hAnsi="Times New Roman" w:cs="Times New Roman"/>
        </w:rPr>
        <w:t xml:space="preserve">, </w:t>
      </w:r>
      <w:r w:rsidR="00854445" w:rsidRPr="00F93B6A">
        <w:rPr>
          <w:rFonts w:ascii="Times New Roman" w:hAnsi="Times New Roman" w:cs="Times New Roman"/>
        </w:rPr>
        <w:t>render</w:t>
      </w:r>
      <w:r w:rsidR="00C26AB6">
        <w:rPr>
          <w:rFonts w:ascii="Times New Roman" w:hAnsi="Times New Roman" w:cs="Times New Roman"/>
        </w:rPr>
        <w:t>ing</w:t>
      </w:r>
      <w:r w:rsidR="00854445" w:rsidRPr="00F93B6A">
        <w:rPr>
          <w:rFonts w:ascii="Times New Roman" w:hAnsi="Times New Roman" w:cs="Times New Roman"/>
        </w:rPr>
        <w:t xml:space="preserve"> </w:t>
      </w:r>
      <w:r w:rsidR="00C26AB6">
        <w:rPr>
          <w:rFonts w:ascii="Times New Roman" w:hAnsi="Times New Roman" w:cs="Times New Roman"/>
        </w:rPr>
        <w:t>CCGs</w:t>
      </w:r>
      <w:r w:rsidR="00854445" w:rsidRPr="00F93B6A">
        <w:rPr>
          <w:rFonts w:ascii="Times New Roman" w:hAnsi="Times New Roman" w:cs="Times New Roman"/>
        </w:rPr>
        <w:t xml:space="preserve"> more ‘patient-centred’ in approach (</w:t>
      </w:r>
      <w:r w:rsidR="00BD4CEE" w:rsidRPr="00F93B6A">
        <w:rPr>
          <w:rFonts w:ascii="Times New Roman" w:hAnsi="Times New Roman" w:cs="Times New Roman"/>
        </w:rPr>
        <w:t>Baker et al.</w:t>
      </w:r>
      <w:r w:rsidR="00541464" w:rsidRPr="00F93B6A">
        <w:rPr>
          <w:rFonts w:ascii="Times New Roman" w:hAnsi="Times New Roman" w:cs="Times New Roman"/>
        </w:rPr>
        <w:t xml:space="preserve"> 20</w:t>
      </w:r>
      <w:r w:rsidR="00854445" w:rsidRPr="00F93B6A">
        <w:rPr>
          <w:rFonts w:ascii="Times New Roman" w:hAnsi="Times New Roman" w:cs="Times New Roman"/>
        </w:rPr>
        <w:t>19).</w:t>
      </w:r>
      <w:r w:rsidRPr="00F93B6A">
        <w:rPr>
          <w:rFonts w:ascii="Times New Roman" w:hAnsi="Times New Roman" w:cs="Times New Roman"/>
        </w:rPr>
        <w:t xml:space="preserve"> An important collocate in this regard is </w:t>
      </w:r>
      <w:proofErr w:type="gramStart"/>
      <w:r w:rsidRPr="00F93B6A">
        <w:rPr>
          <w:rFonts w:ascii="Times New Roman" w:hAnsi="Times New Roman" w:cs="Times New Roman"/>
          <w:i/>
          <w:iCs/>
        </w:rPr>
        <w:t>hear</w:t>
      </w:r>
      <w:proofErr w:type="gramEnd"/>
      <w:r w:rsidR="00C26AB6">
        <w:rPr>
          <w:rFonts w:ascii="Times New Roman" w:hAnsi="Times New Roman" w:cs="Times New Roman"/>
          <w:i/>
          <w:iCs/>
        </w:rPr>
        <w:t xml:space="preserve">, </w:t>
      </w:r>
      <w:r w:rsidR="00C26AB6">
        <w:rPr>
          <w:rFonts w:ascii="Times New Roman" w:hAnsi="Times New Roman" w:cs="Times New Roman"/>
        </w:rPr>
        <w:t>a verb</w:t>
      </w:r>
      <w:r w:rsidR="00057294" w:rsidRPr="00F93B6A">
        <w:rPr>
          <w:rFonts w:ascii="Times New Roman" w:hAnsi="Times New Roman" w:cs="Times New Roman"/>
        </w:rPr>
        <w:t xml:space="preserve"> denot</w:t>
      </w:r>
      <w:r w:rsidR="00C26AB6">
        <w:rPr>
          <w:rFonts w:ascii="Times New Roman" w:hAnsi="Times New Roman" w:cs="Times New Roman"/>
        </w:rPr>
        <w:t>ing</w:t>
      </w:r>
      <w:r w:rsidR="00057294" w:rsidRPr="00F93B6A">
        <w:rPr>
          <w:rFonts w:ascii="Times New Roman" w:hAnsi="Times New Roman" w:cs="Times New Roman"/>
        </w:rPr>
        <w:t xml:space="preserve"> a menta</w:t>
      </w:r>
      <w:r w:rsidR="00C26AB6">
        <w:rPr>
          <w:rFonts w:ascii="Times New Roman" w:hAnsi="Times New Roman" w:cs="Times New Roman"/>
        </w:rPr>
        <w:t xml:space="preserve">l, and specifically perceptive </w:t>
      </w:r>
      <w:r w:rsidR="00057294" w:rsidRPr="00F93B6A">
        <w:rPr>
          <w:rFonts w:ascii="Times New Roman" w:hAnsi="Times New Roman" w:cs="Times New Roman"/>
        </w:rPr>
        <w:t>process (Halli</w:t>
      </w:r>
      <w:r w:rsidR="00E41713" w:rsidRPr="00F93B6A">
        <w:rPr>
          <w:rFonts w:ascii="Times New Roman" w:hAnsi="Times New Roman" w:cs="Times New Roman"/>
        </w:rPr>
        <w:t>day 1</w:t>
      </w:r>
      <w:r w:rsidR="00594D67" w:rsidRPr="00F93B6A">
        <w:rPr>
          <w:rFonts w:ascii="Times New Roman" w:hAnsi="Times New Roman" w:cs="Times New Roman"/>
        </w:rPr>
        <w:t>985</w:t>
      </w:r>
      <w:r w:rsidR="00057294" w:rsidRPr="00F93B6A">
        <w:rPr>
          <w:rFonts w:ascii="Times New Roman" w:hAnsi="Times New Roman" w:cs="Times New Roman"/>
        </w:rPr>
        <w:t>)</w:t>
      </w:r>
      <w:r w:rsidR="00C26AB6">
        <w:rPr>
          <w:rFonts w:ascii="Times New Roman" w:hAnsi="Times New Roman" w:cs="Times New Roman"/>
        </w:rPr>
        <w:t>,</w:t>
      </w:r>
      <w:r w:rsidRPr="00F93B6A">
        <w:rPr>
          <w:rFonts w:ascii="Times New Roman" w:hAnsi="Times New Roman" w:cs="Times New Roman"/>
        </w:rPr>
        <w:t xml:space="preserve"> used almost exclusively (99% of cases) in </w:t>
      </w:r>
      <w:r w:rsidR="00057294" w:rsidRPr="00F93B6A">
        <w:rPr>
          <w:rFonts w:ascii="Times New Roman" w:hAnsi="Times New Roman" w:cs="Times New Roman"/>
        </w:rPr>
        <w:t xml:space="preserve">attempts to </w:t>
      </w:r>
      <w:r w:rsidRPr="00F93B6A">
        <w:rPr>
          <w:rFonts w:ascii="Times New Roman" w:hAnsi="Times New Roman" w:cs="Times New Roman"/>
        </w:rPr>
        <w:t>elicit</w:t>
      </w:r>
      <w:r w:rsidR="00057294" w:rsidRPr="00F93B6A">
        <w:rPr>
          <w:rFonts w:ascii="Times New Roman" w:hAnsi="Times New Roman" w:cs="Times New Roman"/>
        </w:rPr>
        <w:t xml:space="preserve"> </w:t>
      </w:r>
      <w:r w:rsidRPr="00F93B6A">
        <w:rPr>
          <w:rFonts w:ascii="Times New Roman" w:hAnsi="Times New Roman" w:cs="Times New Roman"/>
        </w:rPr>
        <w:t>feedback from the patients</w:t>
      </w:r>
      <w:r w:rsidR="00C26AB6">
        <w:rPr>
          <w:rFonts w:ascii="Times New Roman" w:hAnsi="Times New Roman" w:cs="Times New Roman"/>
        </w:rPr>
        <w:t xml:space="preserve"> and the public (98% of cases), </w:t>
      </w:r>
      <w:r w:rsidRPr="00F93B6A">
        <w:rPr>
          <w:rFonts w:ascii="Times New Roman" w:hAnsi="Times New Roman" w:cs="Times New Roman"/>
        </w:rPr>
        <w:t xml:space="preserve">and </w:t>
      </w:r>
      <w:r w:rsidR="00442AB8">
        <w:rPr>
          <w:rFonts w:ascii="Times New Roman" w:hAnsi="Times New Roman" w:cs="Times New Roman"/>
        </w:rPr>
        <w:t>general practitioners (</w:t>
      </w:r>
      <w:r w:rsidRPr="00F93B6A">
        <w:rPr>
          <w:rFonts w:ascii="Times New Roman" w:hAnsi="Times New Roman" w:cs="Times New Roman"/>
        </w:rPr>
        <w:t>GPs</w:t>
      </w:r>
      <w:r w:rsidR="00442AB8">
        <w:rPr>
          <w:rFonts w:ascii="Times New Roman" w:hAnsi="Times New Roman" w:cs="Times New Roman"/>
        </w:rPr>
        <w:t>)</w:t>
      </w:r>
      <w:r w:rsidRPr="00F93B6A">
        <w:rPr>
          <w:rFonts w:ascii="Times New Roman" w:hAnsi="Times New Roman" w:cs="Times New Roman"/>
        </w:rPr>
        <w:t xml:space="preserve"> or other CCGs</w:t>
      </w:r>
      <w:r w:rsidR="00C26AB6">
        <w:rPr>
          <w:rFonts w:ascii="Times New Roman" w:hAnsi="Times New Roman" w:cs="Times New Roman"/>
        </w:rPr>
        <w:t xml:space="preserve"> (2%)</w:t>
      </w:r>
      <w:r w:rsidRPr="00F93B6A">
        <w:rPr>
          <w:rFonts w:ascii="Times New Roman" w:hAnsi="Times New Roman" w:cs="Times New Roman"/>
        </w:rPr>
        <w:t xml:space="preserve">. Hearing from patients is constructed as something that the CCGs ‘(would) want’ (40% of cases), ‘would like’ (23%), ‘are keen’ on (11%), ‘would love’ (7%), ‘need’ (2%) and are ‘interested in’ (1%). As such, receiving feedback </w:t>
      </w:r>
      <w:r w:rsidR="00C45DB0" w:rsidRPr="00F93B6A">
        <w:rPr>
          <w:rFonts w:ascii="Times New Roman" w:hAnsi="Times New Roman" w:cs="Times New Roman"/>
        </w:rPr>
        <w:t>is constructed as</w:t>
      </w:r>
      <w:r w:rsidRPr="00F93B6A">
        <w:rPr>
          <w:rFonts w:ascii="Times New Roman" w:hAnsi="Times New Roman" w:cs="Times New Roman"/>
        </w:rPr>
        <w:t xml:space="preserve"> something that the CCGs want and actively pursue, as opposed to it being a necessity or legal requirement (as is the case in reality). </w:t>
      </w:r>
    </w:p>
    <w:p w14:paraId="751F67AD" w14:textId="77777777" w:rsidR="00967C4F" w:rsidRPr="00F93B6A" w:rsidRDefault="00967C4F" w:rsidP="00F93B6A">
      <w:pPr>
        <w:spacing w:line="276" w:lineRule="auto"/>
        <w:rPr>
          <w:rFonts w:ascii="Times New Roman" w:hAnsi="Times New Roman" w:cs="Times New Roman"/>
        </w:rPr>
      </w:pPr>
    </w:p>
    <w:p w14:paraId="50D93BF3" w14:textId="6198B226" w:rsidR="00967C4F" w:rsidRPr="00F93B6A" w:rsidRDefault="00967C4F" w:rsidP="00F93B6A">
      <w:pPr>
        <w:pStyle w:val="ListParagraph"/>
        <w:numPr>
          <w:ilvl w:val="0"/>
          <w:numId w:val="1"/>
        </w:numPr>
        <w:spacing w:line="276" w:lineRule="auto"/>
        <w:rPr>
          <w:rFonts w:ascii="Times New Roman" w:hAnsi="Times New Roman" w:cs="Times New Roman"/>
        </w:rPr>
      </w:pPr>
      <w:r w:rsidRPr="00F93B6A">
        <w:rPr>
          <w:rFonts w:ascii="Times New Roman" w:hAnsi="Times New Roman" w:cs="Times New Roman"/>
          <w:b/>
        </w:rPr>
        <w:t>We</w:t>
      </w:r>
      <w:r w:rsidRPr="00F93B6A">
        <w:rPr>
          <w:rFonts w:ascii="Times New Roman" w:hAnsi="Times New Roman" w:cs="Times New Roman"/>
        </w:rPr>
        <w:t xml:space="preserve"> want to </w:t>
      </w:r>
      <w:r w:rsidRPr="00F93B6A">
        <w:rPr>
          <w:rFonts w:ascii="Times New Roman" w:hAnsi="Times New Roman" w:cs="Times New Roman"/>
          <w:b/>
        </w:rPr>
        <w:t xml:space="preserve">hear </w:t>
      </w:r>
      <w:r w:rsidRPr="00F93B6A">
        <w:rPr>
          <w:rFonts w:ascii="Times New Roman" w:hAnsi="Times New Roman" w:cs="Times New Roman"/>
        </w:rPr>
        <w:t>what you think of the services that are provided in this area.</w:t>
      </w:r>
    </w:p>
    <w:p w14:paraId="38DDCCE4" w14:textId="77777777" w:rsidR="00967C4F" w:rsidRPr="00F93B6A" w:rsidRDefault="00967C4F" w:rsidP="00F93B6A">
      <w:pPr>
        <w:spacing w:line="276" w:lineRule="auto"/>
        <w:jc w:val="right"/>
        <w:rPr>
          <w:rFonts w:ascii="Times New Roman" w:hAnsi="Times New Roman" w:cs="Times New Roman"/>
        </w:rPr>
      </w:pPr>
      <w:r w:rsidRPr="00F93B6A">
        <w:rPr>
          <w:rFonts w:ascii="Times New Roman" w:hAnsi="Times New Roman" w:cs="Times New Roman"/>
        </w:rPr>
        <w:t>(East North Hertfordshire)</w:t>
      </w:r>
    </w:p>
    <w:p w14:paraId="300A2B15" w14:textId="77777777" w:rsidR="00967C4F" w:rsidRPr="00F93B6A" w:rsidRDefault="00967C4F" w:rsidP="00F93B6A">
      <w:pPr>
        <w:spacing w:line="276" w:lineRule="auto"/>
        <w:jc w:val="right"/>
        <w:rPr>
          <w:rFonts w:ascii="Times New Roman" w:hAnsi="Times New Roman" w:cs="Times New Roman"/>
        </w:rPr>
      </w:pPr>
    </w:p>
    <w:p w14:paraId="11239FD2" w14:textId="3878B401" w:rsidR="00967C4F" w:rsidRPr="00F93B6A" w:rsidRDefault="00967C4F" w:rsidP="00F93B6A">
      <w:pPr>
        <w:pStyle w:val="ListParagraph"/>
        <w:numPr>
          <w:ilvl w:val="0"/>
          <w:numId w:val="1"/>
        </w:numPr>
        <w:spacing w:line="276" w:lineRule="auto"/>
        <w:rPr>
          <w:rFonts w:ascii="Times New Roman" w:hAnsi="Times New Roman" w:cs="Times New Roman"/>
        </w:rPr>
      </w:pPr>
      <w:proofErr w:type="gramStart"/>
      <w:r w:rsidRPr="00F93B6A">
        <w:rPr>
          <w:rFonts w:ascii="Times New Roman" w:hAnsi="Times New Roman" w:cs="Times New Roman"/>
          <w:b/>
        </w:rPr>
        <w:t>We</w:t>
      </w:r>
      <w:r w:rsidRPr="00F93B6A">
        <w:rPr>
          <w:rFonts w:ascii="Times New Roman" w:hAnsi="Times New Roman" w:cs="Times New Roman"/>
        </w:rPr>
        <w:t>’d</w:t>
      </w:r>
      <w:proofErr w:type="gramEnd"/>
      <w:r w:rsidRPr="00F93B6A">
        <w:rPr>
          <w:rFonts w:ascii="Times New Roman" w:hAnsi="Times New Roman" w:cs="Times New Roman"/>
        </w:rPr>
        <w:t xml:space="preserve"> love to </w:t>
      </w:r>
      <w:r w:rsidRPr="00F93B6A">
        <w:rPr>
          <w:rFonts w:ascii="Times New Roman" w:hAnsi="Times New Roman" w:cs="Times New Roman"/>
          <w:b/>
        </w:rPr>
        <w:t>hear</w:t>
      </w:r>
      <w:r w:rsidRPr="00F93B6A">
        <w:rPr>
          <w:rFonts w:ascii="Times New Roman" w:hAnsi="Times New Roman" w:cs="Times New Roman"/>
        </w:rPr>
        <w:t xml:space="preserve"> feedback about your experiences – both good and bad…</w:t>
      </w:r>
    </w:p>
    <w:p w14:paraId="1EB6F0F1" w14:textId="77777777" w:rsidR="00967C4F" w:rsidRPr="00F93B6A" w:rsidRDefault="00967C4F" w:rsidP="00F93B6A">
      <w:pPr>
        <w:spacing w:line="276" w:lineRule="auto"/>
        <w:jc w:val="right"/>
        <w:rPr>
          <w:rFonts w:ascii="Times New Roman" w:hAnsi="Times New Roman" w:cs="Times New Roman"/>
        </w:rPr>
      </w:pPr>
      <w:r w:rsidRPr="00F93B6A">
        <w:rPr>
          <w:rFonts w:ascii="Times New Roman" w:hAnsi="Times New Roman" w:cs="Times New Roman"/>
        </w:rPr>
        <w:t>(Swale)</w:t>
      </w:r>
    </w:p>
    <w:p w14:paraId="6B46031F" w14:textId="77777777" w:rsidR="00967C4F" w:rsidRPr="00F93B6A" w:rsidRDefault="00967C4F" w:rsidP="00F93B6A">
      <w:pPr>
        <w:spacing w:line="276" w:lineRule="auto"/>
        <w:jc w:val="right"/>
        <w:rPr>
          <w:rFonts w:ascii="Times New Roman" w:hAnsi="Times New Roman" w:cs="Times New Roman"/>
        </w:rPr>
      </w:pPr>
    </w:p>
    <w:p w14:paraId="77F2B797" w14:textId="0D8CF77B" w:rsidR="00967C4F" w:rsidRPr="00F93B6A" w:rsidRDefault="00967C4F" w:rsidP="00F93B6A">
      <w:pPr>
        <w:pStyle w:val="ListParagraph"/>
        <w:numPr>
          <w:ilvl w:val="0"/>
          <w:numId w:val="1"/>
        </w:numPr>
        <w:spacing w:line="276" w:lineRule="auto"/>
        <w:rPr>
          <w:rFonts w:ascii="Times New Roman" w:hAnsi="Times New Roman" w:cs="Times New Roman"/>
        </w:rPr>
      </w:pPr>
      <w:r w:rsidRPr="00F93B6A">
        <w:rPr>
          <w:rFonts w:ascii="Times New Roman" w:hAnsi="Times New Roman" w:cs="Times New Roman"/>
          <w:b/>
        </w:rPr>
        <w:t>We</w:t>
      </w:r>
      <w:r w:rsidRPr="00F93B6A">
        <w:rPr>
          <w:rFonts w:ascii="Times New Roman" w:hAnsi="Times New Roman" w:cs="Times New Roman"/>
        </w:rPr>
        <w:t xml:space="preserve"> are keen to </w:t>
      </w:r>
      <w:r w:rsidRPr="00F93B6A">
        <w:rPr>
          <w:rFonts w:ascii="Times New Roman" w:hAnsi="Times New Roman" w:cs="Times New Roman"/>
          <w:b/>
        </w:rPr>
        <w:t>hear</w:t>
      </w:r>
      <w:r w:rsidRPr="00F93B6A">
        <w:rPr>
          <w:rFonts w:ascii="Times New Roman" w:hAnsi="Times New Roman" w:cs="Times New Roman"/>
        </w:rPr>
        <w:t xml:space="preserve"> from as many patients as possible.</w:t>
      </w:r>
    </w:p>
    <w:p w14:paraId="357A1B76" w14:textId="77777777" w:rsidR="00967C4F" w:rsidRPr="00F93B6A" w:rsidRDefault="00967C4F" w:rsidP="00F93B6A">
      <w:pPr>
        <w:spacing w:line="276" w:lineRule="auto"/>
        <w:jc w:val="right"/>
        <w:rPr>
          <w:rFonts w:ascii="Times New Roman" w:hAnsi="Times New Roman" w:cs="Times New Roman"/>
        </w:rPr>
      </w:pPr>
      <w:r w:rsidRPr="00F93B6A">
        <w:rPr>
          <w:rFonts w:ascii="Times New Roman" w:hAnsi="Times New Roman" w:cs="Times New Roman"/>
        </w:rPr>
        <w:t>(Luton)</w:t>
      </w:r>
    </w:p>
    <w:p w14:paraId="287C3E3B" w14:textId="77777777" w:rsidR="00967C4F" w:rsidRPr="00F93B6A" w:rsidRDefault="00967C4F" w:rsidP="00F93B6A">
      <w:pPr>
        <w:spacing w:line="276" w:lineRule="auto"/>
        <w:rPr>
          <w:rFonts w:ascii="Times New Roman" w:hAnsi="Times New Roman" w:cs="Times New Roman"/>
        </w:rPr>
      </w:pPr>
    </w:p>
    <w:p w14:paraId="6E62F901" w14:textId="5A2D1C2A" w:rsidR="00967C4F" w:rsidRPr="00F93B6A" w:rsidRDefault="00967C4F" w:rsidP="00F93B6A">
      <w:pPr>
        <w:spacing w:line="276" w:lineRule="auto"/>
        <w:rPr>
          <w:rFonts w:ascii="Times New Roman" w:hAnsi="Times New Roman" w:cs="Times New Roman"/>
        </w:rPr>
      </w:pPr>
      <w:r w:rsidRPr="00F93B6A">
        <w:rPr>
          <w:rFonts w:ascii="Times New Roman" w:hAnsi="Times New Roman" w:cs="Times New Roman"/>
        </w:rPr>
        <w:t>There are other examples of verbs that point to the elicitation of such patient feedback</w:t>
      </w:r>
      <w:r w:rsidR="006F3B14">
        <w:rPr>
          <w:rFonts w:ascii="Times New Roman" w:hAnsi="Times New Roman" w:cs="Times New Roman"/>
        </w:rPr>
        <w:t>,</w:t>
      </w:r>
      <w:r w:rsidRPr="00F93B6A">
        <w:rPr>
          <w:rFonts w:ascii="Times New Roman" w:hAnsi="Times New Roman" w:cs="Times New Roman"/>
        </w:rPr>
        <w:t xml:space="preserve"> </w:t>
      </w:r>
      <w:r w:rsidRPr="00F93B6A">
        <w:rPr>
          <w:rFonts w:ascii="Times New Roman" w:hAnsi="Times New Roman" w:cs="Times New Roman"/>
          <w:i/>
          <w:iCs/>
        </w:rPr>
        <w:t>asking</w:t>
      </w:r>
      <w:r w:rsidR="006F3B14">
        <w:rPr>
          <w:rFonts w:ascii="Times New Roman" w:hAnsi="Times New Roman" w:cs="Times New Roman"/>
          <w:i/>
          <w:iCs/>
        </w:rPr>
        <w:t xml:space="preserve"> – </w:t>
      </w:r>
      <w:r w:rsidR="006F3B14" w:rsidRPr="00E36D4E">
        <w:rPr>
          <w:rFonts w:ascii="Times New Roman" w:hAnsi="Times New Roman" w:cs="Times New Roman"/>
        </w:rPr>
        <w:t>and more specifically</w:t>
      </w:r>
      <w:r w:rsidR="006F3B14">
        <w:rPr>
          <w:rFonts w:ascii="Times New Roman" w:hAnsi="Times New Roman" w:cs="Times New Roman"/>
          <w:i/>
          <w:iCs/>
        </w:rPr>
        <w:t xml:space="preserve"> </w:t>
      </w:r>
      <w:r w:rsidRPr="00F93B6A">
        <w:rPr>
          <w:rFonts w:ascii="Times New Roman" w:hAnsi="Times New Roman" w:cs="Times New Roman"/>
          <w:i/>
          <w:iCs/>
        </w:rPr>
        <w:t>are askin</w:t>
      </w:r>
      <w:r w:rsidR="006F3B14">
        <w:rPr>
          <w:rFonts w:ascii="Times New Roman" w:hAnsi="Times New Roman" w:cs="Times New Roman"/>
        </w:rPr>
        <w:t>g (</w:t>
      </w:r>
      <w:r w:rsidRPr="00F93B6A">
        <w:rPr>
          <w:rFonts w:ascii="Times New Roman" w:hAnsi="Times New Roman" w:cs="Times New Roman"/>
        </w:rPr>
        <w:t>used in relation to the elicitation of feedback in 74% of cases</w:t>
      </w:r>
      <w:r w:rsidR="006F3B14">
        <w:rPr>
          <w:rFonts w:ascii="Times New Roman" w:hAnsi="Times New Roman" w:cs="Times New Roman"/>
        </w:rPr>
        <w:t xml:space="preserve">) and </w:t>
      </w:r>
      <w:r w:rsidR="00057294" w:rsidRPr="00F93B6A">
        <w:rPr>
          <w:rFonts w:ascii="Times New Roman" w:hAnsi="Times New Roman" w:cs="Times New Roman"/>
          <w:i/>
          <w:iCs/>
        </w:rPr>
        <w:t>encourage</w:t>
      </w:r>
      <w:r w:rsidRPr="00F93B6A">
        <w:rPr>
          <w:rFonts w:ascii="Times New Roman" w:hAnsi="Times New Roman" w:cs="Times New Roman"/>
        </w:rPr>
        <w:t xml:space="preserve"> (</w:t>
      </w:r>
      <w:r w:rsidR="006F3B14" w:rsidRPr="00F93B6A">
        <w:rPr>
          <w:rFonts w:ascii="Times New Roman" w:hAnsi="Times New Roman" w:cs="Times New Roman"/>
        </w:rPr>
        <w:t xml:space="preserve">used to elicit feedback </w:t>
      </w:r>
      <w:r w:rsidR="006F3B14">
        <w:rPr>
          <w:rFonts w:ascii="Times New Roman" w:hAnsi="Times New Roman" w:cs="Times New Roman"/>
        </w:rPr>
        <w:t xml:space="preserve">in </w:t>
      </w:r>
      <w:r w:rsidRPr="00F93B6A">
        <w:rPr>
          <w:rFonts w:ascii="Times New Roman" w:hAnsi="Times New Roman" w:cs="Times New Roman"/>
        </w:rPr>
        <w:t xml:space="preserve">28% of </w:t>
      </w:r>
      <w:r w:rsidR="00057294" w:rsidRPr="00F93B6A">
        <w:rPr>
          <w:rFonts w:ascii="Times New Roman" w:hAnsi="Times New Roman" w:cs="Times New Roman"/>
        </w:rPr>
        <w:t>cases</w:t>
      </w:r>
      <w:r w:rsidRPr="00F93B6A">
        <w:rPr>
          <w:rFonts w:ascii="Times New Roman" w:hAnsi="Times New Roman" w:cs="Times New Roman"/>
        </w:rPr>
        <w:t xml:space="preserve">). </w:t>
      </w:r>
      <w:r w:rsidR="0066602E">
        <w:rPr>
          <w:rFonts w:ascii="Times New Roman" w:hAnsi="Times New Roman" w:cs="Times New Roman"/>
        </w:rPr>
        <w:t>The former present</w:t>
      </w:r>
      <w:r w:rsidR="00442AB8">
        <w:rPr>
          <w:rFonts w:ascii="Times New Roman" w:hAnsi="Times New Roman" w:cs="Times New Roman"/>
        </w:rPr>
        <w:t>s</w:t>
      </w:r>
      <w:r w:rsidR="0066602E">
        <w:rPr>
          <w:rFonts w:ascii="Times New Roman" w:hAnsi="Times New Roman" w:cs="Times New Roman"/>
        </w:rPr>
        <w:t xml:space="preserve"> the CCGs as continuously seeking feedback and the latter as doing so in </w:t>
      </w:r>
      <w:r w:rsidR="0084669B">
        <w:rPr>
          <w:rFonts w:ascii="Times New Roman" w:hAnsi="Times New Roman" w:cs="Times New Roman"/>
        </w:rPr>
        <w:t>more mitigated ways.</w:t>
      </w:r>
    </w:p>
    <w:p w14:paraId="65F79A5D" w14:textId="7F15F584" w:rsidR="00967C4F" w:rsidRPr="00F93B6A" w:rsidRDefault="00967C4F" w:rsidP="00F93B6A">
      <w:pPr>
        <w:spacing w:line="276" w:lineRule="auto"/>
        <w:ind w:firstLine="360"/>
        <w:rPr>
          <w:rFonts w:ascii="Times New Roman" w:hAnsi="Times New Roman" w:cs="Times New Roman"/>
        </w:rPr>
      </w:pPr>
      <w:r w:rsidRPr="00F93B6A">
        <w:rPr>
          <w:rFonts w:ascii="Times New Roman" w:hAnsi="Times New Roman" w:cs="Times New Roman"/>
        </w:rPr>
        <w:t>While not always more polite than direct forms, this type of more indirect request</w:t>
      </w:r>
      <w:r w:rsidR="00C944C9">
        <w:rPr>
          <w:rFonts w:ascii="Times New Roman" w:hAnsi="Times New Roman" w:cs="Times New Roman"/>
        </w:rPr>
        <w:t>s</w:t>
      </w:r>
      <w:r w:rsidRPr="00F93B6A">
        <w:rPr>
          <w:rFonts w:ascii="Times New Roman" w:hAnsi="Times New Roman" w:cs="Times New Roman"/>
        </w:rPr>
        <w:t xml:space="preserve"> can demonstrate the interlocutor’s orientation towards the mitigation of imposition of </w:t>
      </w:r>
      <w:proofErr w:type="gramStart"/>
      <w:r w:rsidR="00C944C9">
        <w:rPr>
          <w:rFonts w:ascii="Times New Roman" w:hAnsi="Times New Roman" w:cs="Times New Roman"/>
        </w:rPr>
        <w:t xml:space="preserve">these </w:t>
      </w:r>
      <w:r w:rsidRPr="00F93B6A">
        <w:rPr>
          <w:rFonts w:ascii="Times New Roman" w:hAnsi="Times New Roman" w:cs="Times New Roman"/>
        </w:rPr>
        <w:t xml:space="preserve"> request</w:t>
      </w:r>
      <w:r w:rsidR="00C944C9">
        <w:rPr>
          <w:rFonts w:ascii="Times New Roman" w:hAnsi="Times New Roman" w:cs="Times New Roman"/>
        </w:rPr>
        <w:t>s</w:t>
      </w:r>
      <w:proofErr w:type="gramEnd"/>
      <w:r w:rsidRPr="00F93B6A">
        <w:rPr>
          <w:rFonts w:ascii="Times New Roman" w:hAnsi="Times New Roman" w:cs="Times New Roman"/>
        </w:rPr>
        <w:t xml:space="preserve">. This can be likened, in turn, to the types of decreased expressions of obligation that have been observed by Fairclough (2000) in the contexts of </w:t>
      </w:r>
      <w:proofErr w:type="spellStart"/>
      <w:r w:rsidRPr="00F93B6A">
        <w:rPr>
          <w:rFonts w:ascii="Times New Roman" w:hAnsi="Times New Roman" w:cs="Times New Roman"/>
        </w:rPr>
        <w:t>marketised</w:t>
      </w:r>
      <w:proofErr w:type="spellEnd"/>
      <w:r w:rsidRPr="00F93B6A">
        <w:rPr>
          <w:rFonts w:ascii="Times New Roman" w:hAnsi="Times New Roman" w:cs="Times New Roman"/>
        </w:rPr>
        <w:t>, neoliberal discourses of individualism, self-determination and choice.</w:t>
      </w:r>
    </w:p>
    <w:p w14:paraId="3462C628" w14:textId="3D65F67C" w:rsidR="00297F44" w:rsidRPr="00F93B6A" w:rsidRDefault="00057294" w:rsidP="00F93B6A">
      <w:pPr>
        <w:spacing w:line="276" w:lineRule="auto"/>
        <w:ind w:firstLine="360"/>
        <w:rPr>
          <w:rFonts w:ascii="Times New Roman" w:hAnsi="Times New Roman" w:cs="Times New Roman"/>
        </w:rPr>
      </w:pPr>
      <w:r w:rsidRPr="00F93B6A">
        <w:rPr>
          <w:rFonts w:ascii="Times New Roman" w:hAnsi="Times New Roman" w:cs="Times New Roman"/>
        </w:rPr>
        <w:lastRenderedPageBreak/>
        <w:t xml:space="preserve">Tied to the theme of accountability, and more specifically patient feedback, is the collocate </w:t>
      </w:r>
      <w:r w:rsidRPr="00F93B6A">
        <w:rPr>
          <w:rFonts w:ascii="Times New Roman" w:hAnsi="Times New Roman" w:cs="Times New Roman"/>
          <w:i/>
          <w:iCs/>
        </w:rPr>
        <w:t>did</w:t>
      </w:r>
      <w:r w:rsidRPr="00F93B6A">
        <w:rPr>
          <w:rFonts w:ascii="Times New Roman" w:hAnsi="Times New Roman" w:cs="Times New Roman"/>
        </w:rPr>
        <w:t>, which</w:t>
      </w:r>
      <w:r w:rsidR="000E2E58">
        <w:rPr>
          <w:rFonts w:ascii="Times New Roman" w:hAnsi="Times New Roman" w:cs="Times New Roman"/>
        </w:rPr>
        <w:t xml:space="preserve">, in </w:t>
      </w:r>
      <w:r w:rsidRPr="00F93B6A">
        <w:rPr>
          <w:rFonts w:ascii="Times New Roman" w:hAnsi="Times New Roman" w:cs="Times New Roman"/>
        </w:rPr>
        <w:t xml:space="preserve">60% of </w:t>
      </w:r>
      <w:r w:rsidR="000E2E58">
        <w:rPr>
          <w:rFonts w:ascii="Times New Roman" w:hAnsi="Times New Roman" w:cs="Times New Roman"/>
        </w:rPr>
        <w:t xml:space="preserve">cases, </w:t>
      </w:r>
      <w:r w:rsidRPr="00F93B6A">
        <w:rPr>
          <w:rFonts w:ascii="Times New Roman" w:hAnsi="Times New Roman" w:cs="Times New Roman"/>
        </w:rPr>
        <w:t>feature</w:t>
      </w:r>
      <w:r w:rsidR="000E2E58">
        <w:rPr>
          <w:rFonts w:ascii="Times New Roman" w:hAnsi="Times New Roman" w:cs="Times New Roman"/>
        </w:rPr>
        <w:t>s</w:t>
      </w:r>
      <w:r w:rsidRPr="00F93B6A">
        <w:rPr>
          <w:rFonts w:ascii="Times New Roman" w:hAnsi="Times New Roman" w:cs="Times New Roman"/>
        </w:rPr>
        <w:t xml:space="preserve"> as part of the slogan, </w:t>
      </w:r>
      <w:r w:rsidR="00F868D4" w:rsidRPr="00F93B6A">
        <w:rPr>
          <w:rFonts w:ascii="Times New Roman" w:hAnsi="Times New Roman" w:cs="Times New Roman"/>
        </w:rPr>
        <w:t>‘you said, we did’</w:t>
      </w:r>
      <w:r w:rsidR="00297F44" w:rsidRPr="00F93B6A">
        <w:rPr>
          <w:rFonts w:ascii="Times New Roman" w:hAnsi="Times New Roman" w:cs="Times New Roman"/>
        </w:rPr>
        <w:t>.</w:t>
      </w:r>
    </w:p>
    <w:p w14:paraId="4E6D2FC1" w14:textId="77777777" w:rsidR="00297F44" w:rsidRPr="00F93B6A" w:rsidRDefault="00297F44" w:rsidP="00F93B6A">
      <w:pPr>
        <w:spacing w:line="276" w:lineRule="auto"/>
        <w:rPr>
          <w:rFonts w:ascii="Times New Roman" w:hAnsi="Times New Roman" w:cs="Times New Roman"/>
        </w:rPr>
      </w:pPr>
    </w:p>
    <w:p w14:paraId="1E035B88" w14:textId="00142813" w:rsidR="00297F44" w:rsidRPr="00F93B6A" w:rsidRDefault="00297F44" w:rsidP="00F93B6A">
      <w:pPr>
        <w:pStyle w:val="ListParagraph"/>
        <w:numPr>
          <w:ilvl w:val="0"/>
          <w:numId w:val="1"/>
        </w:numPr>
        <w:spacing w:line="276" w:lineRule="auto"/>
        <w:rPr>
          <w:rFonts w:ascii="Times New Roman" w:hAnsi="Times New Roman" w:cs="Times New Roman"/>
        </w:rPr>
      </w:pPr>
      <w:r w:rsidRPr="00F93B6A">
        <w:rPr>
          <w:rFonts w:ascii="Times New Roman" w:hAnsi="Times New Roman" w:cs="Times New Roman"/>
        </w:rPr>
        <w:t xml:space="preserve">This 'you said, </w:t>
      </w:r>
      <w:r w:rsidRPr="00F93B6A">
        <w:rPr>
          <w:rFonts w:ascii="Times New Roman" w:hAnsi="Times New Roman" w:cs="Times New Roman"/>
          <w:b/>
        </w:rPr>
        <w:t>we did</w:t>
      </w:r>
      <w:r w:rsidRPr="00F93B6A">
        <w:rPr>
          <w:rFonts w:ascii="Times New Roman" w:hAnsi="Times New Roman" w:cs="Times New Roman"/>
        </w:rPr>
        <w:t>' approach to engagement and public interaction is embedded throughout Swindon CCG…</w:t>
      </w:r>
    </w:p>
    <w:p w14:paraId="01DB35B8" w14:textId="77777777" w:rsidR="00297F44" w:rsidRPr="00F93B6A" w:rsidRDefault="00297F44" w:rsidP="00F93B6A">
      <w:pPr>
        <w:spacing w:line="276" w:lineRule="auto"/>
        <w:jc w:val="right"/>
        <w:rPr>
          <w:rFonts w:ascii="Times New Roman" w:hAnsi="Times New Roman" w:cs="Times New Roman"/>
        </w:rPr>
      </w:pPr>
      <w:r w:rsidRPr="00F93B6A">
        <w:rPr>
          <w:rFonts w:ascii="Times New Roman" w:hAnsi="Times New Roman" w:cs="Times New Roman"/>
        </w:rPr>
        <w:t>(Swindon)</w:t>
      </w:r>
    </w:p>
    <w:p w14:paraId="0516C702" w14:textId="77777777" w:rsidR="00297F44" w:rsidRPr="00F93B6A" w:rsidRDefault="00297F44" w:rsidP="00F93B6A">
      <w:pPr>
        <w:spacing w:line="276" w:lineRule="auto"/>
        <w:rPr>
          <w:rFonts w:ascii="Times New Roman" w:hAnsi="Times New Roman" w:cs="Times New Roman"/>
        </w:rPr>
      </w:pPr>
    </w:p>
    <w:p w14:paraId="78BFF007" w14:textId="65ADA045" w:rsidR="00297F44" w:rsidRPr="00F93B6A" w:rsidRDefault="00297F44" w:rsidP="00F93B6A">
      <w:pPr>
        <w:spacing w:line="276" w:lineRule="auto"/>
        <w:rPr>
          <w:rFonts w:ascii="Times New Roman" w:hAnsi="Times New Roman" w:cs="Times New Roman"/>
        </w:rPr>
      </w:pPr>
      <w:r w:rsidRPr="00F93B6A">
        <w:rPr>
          <w:rFonts w:ascii="Times New Roman" w:hAnsi="Times New Roman" w:cs="Times New Roman"/>
        </w:rPr>
        <w:t xml:space="preserve">This </w:t>
      </w:r>
      <w:r w:rsidR="000B7FEC" w:rsidRPr="00F93B6A">
        <w:rPr>
          <w:rFonts w:ascii="Times New Roman" w:hAnsi="Times New Roman" w:cs="Times New Roman"/>
        </w:rPr>
        <w:t>slogan</w:t>
      </w:r>
      <w:r w:rsidRPr="00F93B6A">
        <w:rPr>
          <w:rFonts w:ascii="Times New Roman" w:hAnsi="Times New Roman" w:cs="Times New Roman"/>
        </w:rPr>
        <w:t xml:space="preserve"> denotes</w:t>
      </w:r>
      <w:r w:rsidR="00F868D4" w:rsidRPr="00F93B6A">
        <w:rPr>
          <w:rFonts w:ascii="Times New Roman" w:hAnsi="Times New Roman" w:cs="Times New Roman"/>
        </w:rPr>
        <w:t xml:space="preserve"> an initiative </w:t>
      </w:r>
      <w:r w:rsidR="004402CA" w:rsidRPr="00F93B6A">
        <w:rPr>
          <w:rFonts w:ascii="Times New Roman" w:hAnsi="Times New Roman" w:cs="Times New Roman"/>
        </w:rPr>
        <w:t>in which the</w:t>
      </w:r>
      <w:r w:rsidR="00F868D4" w:rsidRPr="00F93B6A">
        <w:rPr>
          <w:rFonts w:ascii="Times New Roman" w:hAnsi="Times New Roman" w:cs="Times New Roman"/>
        </w:rPr>
        <w:t xml:space="preserve"> CCGs publish reports demonstrating the ways </w:t>
      </w:r>
    </w:p>
    <w:p w14:paraId="113E32A3" w14:textId="1A15CC45" w:rsidR="00601A52" w:rsidRPr="00F93B6A" w:rsidRDefault="00F868D4" w:rsidP="00F93B6A">
      <w:pPr>
        <w:spacing w:line="276" w:lineRule="auto"/>
        <w:rPr>
          <w:rFonts w:ascii="Times New Roman" w:hAnsi="Times New Roman" w:cs="Times New Roman"/>
        </w:rPr>
      </w:pPr>
      <w:r w:rsidRPr="00F93B6A">
        <w:rPr>
          <w:rFonts w:ascii="Times New Roman" w:hAnsi="Times New Roman" w:cs="Times New Roman"/>
        </w:rPr>
        <w:t>in which they have implemented the insights gained from patient feedback</w:t>
      </w:r>
      <w:r w:rsidR="00297F44" w:rsidRPr="00F93B6A">
        <w:rPr>
          <w:rFonts w:ascii="Times New Roman" w:hAnsi="Times New Roman" w:cs="Times New Roman"/>
        </w:rPr>
        <w:t xml:space="preserve"> in a bid to improve their services. </w:t>
      </w:r>
      <w:r w:rsidR="000B7FEC" w:rsidRPr="00F93B6A">
        <w:rPr>
          <w:rFonts w:ascii="Times New Roman" w:hAnsi="Times New Roman" w:cs="Times New Roman"/>
        </w:rPr>
        <w:t>Grammatically, the verbal process (</w:t>
      </w:r>
      <w:proofErr w:type="gramStart"/>
      <w:r w:rsidR="000B7FEC" w:rsidRPr="00F93B6A">
        <w:rPr>
          <w:rFonts w:ascii="Times New Roman" w:hAnsi="Times New Roman" w:cs="Times New Roman"/>
        </w:rPr>
        <w:t>i.e.</w:t>
      </w:r>
      <w:proofErr w:type="gramEnd"/>
      <w:r w:rsidR="000B7FEC" w:rsidRPr="00F93B6A">
        <w:rPr>
          <w:rFonts w:ascii="Times New Roman" w:hAnsi="Times New Roman" w:cs="Times New Roman"/>
        </w:rPr>
        <w:t xml:space="preserve"> ‘said’) carried out by the patient (i.e. ‘you’) has a causative effect, as it is implied to have stimulated the material process carried out by the CCGs (i.e. ‘we did’)</w:t>
      </w:r>
      <w:r w:rsidR="00442AB8">
        <w:rPr>
          <w:rFonts w:ascii="Times New Roman" w:hAnsi="Times New Roman" w:cs="Times New Roman"/>
        </w:rPr>
        <w:t>,</w:t>
      </w:r>
      <w:r w:rsidR="000B7FEC" w:rsidRPr="00F93B6A">
        <w:rPr>
          <w:rFonts w:ascii="Times New Roman" w:hAnsi="Times New Roman" w:cs="Times New Roman"/>
        </w:rPr>
        <w:t xml:space="preserve"> which is then framed as leading to service improvements. </w:t>
      </w:r>
      <w:r w:rsidRPr="00F93B6A">
        <w:rPr>
          <w:rFonts w:ascii="Times New Roman" w:hAnsi="Times New Roman" w:cs="Times New Roman"/>
        </w:rPr>
        <w:t xml:space="preserve">As well as </w:t>
      </w:r>
      <w:r w:rsidR="004402CA" w:rsidRPr="00F93B6A">
        <w:rPr>
          <w:rFonts w:ascii="Times New Roman" w:hAnsi="Times New Roman" w:cs="Times New Roman"/>
        </w:rPr>
        <w:t>constituting a form of</w:t>
      </w:r>
      <w:r w:rsidR="00C214E3" w:rsidRPr="00F93B6A">
        <w:rPr>
          <w:rFonts w:ascii="Times New Roman" w:hAnsi="Times New Roman" w:cs="Times New Roman"/>
        </w:rPr>
        <w:t xml:space="preserve"> marketing rhetoric</w:t>
      </w:r>
      <w:r w:rsidR="000B7FEC" w:rsidRPr="00F93B6A">
        <w:rPr>
          <w:rFonts w:ascii="Times New Roman" w:hAnsi="Times New Roman" w:cs="Times New Roman"/>
        </w:rPr>
        <w:t xml:space="preserve"> then,</w:t>
      </w:r>
      <w:r w:rsidR="00C214E3" w:rsidRPr="00F93B6A">
        <w:rPr>
          <w:rFonts w:ascii="Times New Roman" w:hAnsi="Times New Roman" w:cs="Times New Roman"/>
        </w:rPr>
        <w:t xml:space="preserve"> this</w:t>
      </w:r>
      <w:r w:rsidRPr="00F93B6A">
        <w:rPr>
          <w:rFonts w:ascii="Times New Roman" w:hAnsi="Times New Roman" w:cs="Times New Roman"/>
        </w:rPr>
        <w:t xml:space="preserve"> catchy slogan</w:t>
      </w:r>
      <w:r w:rsidR="00C214E3" w:rsidRPr="00F93B6A">
        <w:rPr>
          <w:rFonts w:ascii="Times New Roman" w:hAnsi="Times New Roman" w:cs="Times New Roman"/>
        </w:rPr>
        <w:t xml:space="preserve"> and the initiative and </w:t>
      </w:r>
      <w:r w:rsidR="00442AB8">
        <w:rPr>
          <w:rFonts w:ascii="Times New Roman" w:hAnsi="Times New Roman" w:cs="Times New Roman"/>
        </w:rPr>
        <w:t xml:space="preserve">the </w:t>
      </w:r>
      <w:r w:rsidR="00C214E3" w:rsidRPr="00F93B6A">
        <w:rPr>
          <w:rFonts w:ascii="Times New Roman" w:hAnsi="Times New Roman" w:cs="Times New Roman"/>
        </w:rPr>
        <w:t xml:space="preserve">practices it denotes also provide a glimpse into the </w:t>
      </w:r>
      <w:r w:rsidR="0039744D" w:rsidRPr="00F93B6A">
        <w:rPr>
          <w:rFonts w:ascii="Times New Roman" w:hAnsi="Times New Roman" w:cs="Times New Roman"/>
        </w:rPr>
        <w:t>bureaucratisation of the discourse</w:t>
      </w:r>
      <w:r w:rsidR="004402CA" w:rsidRPr="00F93B6A">
        <w:rPr>
          <w:rFonts w:ascii="Times New Roman" w:hAnsi="Times New Roman" w:cs="Times New Roman"/>
        </w:rPr>
        <w:t xml:space="preserve"> in the</w:t>
      </w:r>
      <w:r w:rsidR="000B7FEC" w:rsidRPr="00F93B6A">
        <w:rPr>
          <w:rFonts w:ascii="Times New Roman" w:hAnsi="Times New Roman" w:cs="Times New Roman"/>
        </w:rPr>
        <w:t>se webs</w:t>
      </w:r>
      <w:r w:rsidR="00977D1C" w:rsidRPr="00F93B6A">
        <w:rPr>
          <w:rFonts w:ascii="Times New Roman" w:hAnsi="Times New Roman" w:cs="Times New Roman"/>
        </w:rPr>
        <w:t>ites</w:t>
      </w:r>
      <w:r w:rsidR="00C944C9">
        <w:rPr>
          <w:rFonts w:ascii="Times New Roman" w:hAnsi="Times New Roman" w:cs="Times New Roman"/>
        </w:rPr>
        <w:t>.</w:t>
      </w:r>
    </w:p>
    <w:p w14:paraId="11FE809F" w14:textId="10DA19A0" w:rsidR="00601A52" w:rsidRPr="00F93B6A" w:rsidRDefault="00297F44" w:rsidP="00F93B6A">
      <w:pPr>
        <w:spacing w:line="276" w:lineRule="auto"/>
        <w:rPr>
          <w:rFonts w:ascii="Times New Roman" w:hAnsi="Times New Roman" w:cs="Times New Roman"/>
        </w:rPr>
      </w:pPr>
      <w:r w:rsidRPr="00F93B6A">
        <w:rPr>
          <w:rFonts w:ascii="Times New Roman" w:hAnsi="Times New Roman" w:cs="Times New Roman"/>
        </w:rPr>
        <w:tab/>
        <w:t xml:space="preserve">The final collocates we consider in this section are the related verbs </w:t>
      </w:r>
      <w:r w:rsidRPr="00F93B6A">
        <w:rPr>
          <w:rFonts w:ascii="Times New Roman" w:hAnsi="Times New Roman" w:cs="Times New Roman"/>
          <w:i/>
          <w:iCs/>
        </w:rPr>
        <w:t>work</w:t>
      </w:r>
      <w:r w:rsidRPr="00F93B6A">
        <w:rPr>
          <w:rFonts w:ascii="Times New Roman" w:hAnsi="Times New Roman" w:cs="Times New Roman"/>
        </w:rPr>
        <w:t xml:space="preserve"> and </w:t>
      </w:r>
      <w:r w:rsidRPr="00F93B6A">
        <w:rPr>
          <w:rFonts w:ascii="Times New Roman" w:hAnsi="Times New Roman" w:cs="Times New Roman"/>
          <w:i/>
          <w:iCs/>
        </w:rPr>
        <w:t>working</w:t>
      </w:r>
      <w:r w:rsidRPr="00F93B6A">
        <w:rPr>
          <w:rFonts w:ascii="Times New Roman" w:hAnsi="Times New Roman" w:cs="Times New Roman"/>
        </w:rPr>
        <w:t xml:space="preserve">. </w:t>
      </w:r>
      <w:r w:rsidR="00442AB8">
        <w:rPr>
          <w:rFonts w:ascii="Times New Roman" w:hAnsi="Times New Roman" w:cs="Times New Roman"/>
        </w:rPr>
        <w:t>An a</w:t>
      </w:r>
      <w:r w:rsidR="000F54E0" w:rsidRPr="00F93B6A">
        <w:rPr>
          <w:rFonts w:ascii="Times New Roman" w:hAnsi="Times New Roman" w:cs="Times New Roman"/>
        </w:rPr>
        <w:t xml:space="preserve">nalysis of 100 uses of each collocate revealed </w:t>
      </w:r>
      <w:r w:rsidRPr="00F93B6A">
        <w:rPr>
          <w:rFonts w:ascii="Times New Roman" w:hAnsi="Times New Roman" w:cs="Times New Roman"/>
        </w:rPr>
        <w:t xml:space="preserve">that both tend to be used, in </w:t>
      </w:r>
      <w:r w:rsidR="006272B0" w:rsidRPr="00F93B6A">
        <w:rPr>
          <w:rFonts w:ascii="Times New Roman" w:hAnsi="Times New Roman" w:cs="Times New Roman"/>
        </w:rPr>
        <w:t>approximately</w:t>
      </w:r>
      <w:r w:rsidRPr="00F93B6A">
        <w:rPr>
          <w:rFonts w:ascii="Times New Roman" w:hAnsi="Times New Roman" w:cs="Times New Roman"/>
        </w:rPr>
        <w:t xml:space="preserve"> three quarters of cases (</w:t>
      </w:r>
      <w:r w:rsidR="000F54E0" w:rsidRPr="00F93B6A">
        <w:rPr>
          <w:rFonts w:ascii="Times New Roman" w:hAnsi="Times New Roman" w:cs="Times New Roman"/>
        </w:rPr>
        <w:t xml:space="preserve">75% </w:t>
      </w:r>
      <w:r w:rsidRPr="00F93B6A">
        <w:rPr>
          <w:rFonts w:ascii="Times New Roman" w:hAnsi="Times New Roman" w:cs="Times New Roman"/>
        </w:rPr>
        <w:t xml:space="preserve">for </w:t>
      </w:r>
      <w:r w:rsidR="000F54E0" w:rsidRPr="00F93B6A">
        <w:rPr>
          <w:rFonts w:ascii="Times New Roman" w:hAnsi="Times New Roman" w:cs="Times New Roman"/>
          <w:i/>
          <w:iCs/>
        </w:rPr>
        <w:t>work</w:t>
      </w:r>
      <w:r w:rsidRPr="00F93B6A">
        <w:rPr>
          <w:rFonts w:ascii="Times New Roman" w:hAnsi="Times New Roman" w:cs="Times New Roman"/>
        </w:rPr>
        <w:t xml:space="preserve">, </w:t>
      </w:r>
      <w:r w:rsidR="000F54E0" w:rsidRPr="00F93B6A">
        <w:rPr>
          <w:rFonts w:ascii="Times New Roman" w:hAnsi="Times New Roman" w:cs="Times New Roman"/>
        </w:rPr>
        <w:t xml:space="preserve">77% </w:t>
      </w:r>
      <w:r w:rsidRPr="00F93B6A">
        <w:rPr>
          <w:rFonts w:ascii="Times New Roman" w:hAnsi="Times New Roman" w:cs="Times New Roman"/>
        </w:rPr>
        <w:t xml:space="preserve">for </w:t>
      </w:r>
      <w:r w:rsidR="000F54E0" w:rsidRPr="00F93B6A">
        <w:rPr>
          <w:rFonts w:ascii="Times New Roman" w:hAnsi="Times New Roman" w:cs="Times New Roman"/>
          <w:i/>
          <w:iCs/>
        </w:rPr>
        <w:t>working</w:t>
      </w:r>
      <w:r w:rsidRPr="00F93B6A">
        <w:rPr>
          <w:rFonts w:ascii="Times New Roman" w:hAnsi="Times New Roman" w:cs="Times New Roman"/>
        </w:rPr>
        <w:t>)</w:t>
      </w:r>
      <w:r w:rsidR="00193BBE" w:rsidRPr="00F93B6A">
        <w:rPr>
          <w:rFonts w:ascii="Times New Roman" w:hAnsi="Times New Roman" w:cs="Times New Roman"/>
        </w:rPr>
        <w:t>,</w:t>
      </w:r>
      <w:r w:rsidRPr="00F93B6A">
        <w:rPr>
          <w:rFonts w:ascii="Times New Roman" w:hAnsi="Times New Roman" w:cs="Times New Roman"/>
        </w:rPr>
        <w:t xml:space="preserve"> to represent collaborations between CCGs and other organisations including</w:t>
      </w:r>
      <w:r w:rsidR="009015D4">
        <w:rPr>
          <w:rFonts w:ascii="Times New Roman" w:hAnsi="Times New Roman" w:cs="Times New Roman"/>
        </w:rPr>
        <w:t xml:space="preserve"> </w:t>
      </w:r>
      <w:r w:rsidRPr="00F93B6A">
        <w:rPr>
          <w:rFonts w:ascii="Times New Roman" w:hAnsi="Times New Roman" w:cs="Times New Roman"/>
        </w:rPr>
        <w:t xml:space="preserve">other CCGs, the government, councils, the NHS and charities. </w:t>
      </w:r>
      <w:r w:rsidR="00A0465E">
        <w:rPr>
          <w:rFonts w:ascii="Times New Roman" w:hAnsi="Times New Roman" w:cs="Times New Roman"/>
        </w:rPr>
        <w:t>The object of this work can be specified but can also be elided, as the examples below demonstrate.</w:t>
      </w:r>
    </w:p>
    <w:p w14:paraId="56583AF5" w14:textId="77777777" w:rsidR="00297F44" w:rsidRPr="00F93B6A" w:rsidRDefault="00297F44" w:rsidP="00F93B6A">
      <w:pPr>
        <w:spacing w:line="276" w:lineRule="auto"/>
        <w:rPr>
          <w:rFonts w:ascii="Times New Roman" w:hAnsi="Times New Roman" w:cs="Times New Roman"/>
        </w:rPr>
      </w:pPr>
    </w:p>
    <w:p w14:paraId="333222A9" w14:textId="1DC35C6F" w:rsidR="00A0465E" w:rsidRDefault="00A0465E" w:rsidP="00A0465E">
      <w:pPr>
        <w:pStyle w:val="ListParagraph"/>
        <w:numPr>
          <w:ilvl w:val="0"/>
          <w:numId w:val="1"/>
        </w:numPr>
        <w:spacing w:line="276" w:lineRule="auto"/>
        <w:rPr>
          <w:rFonts w:ascii="Times New Roman" w:hAnsi="Times New Roman" w:cs="Times New Roman"/>
        </w:rPr>
      </w:pPr>
      <w:r w:rsidRPr="00A0465E">
        <w:rPr>
          <w:rFonts w:ascii="Times New Roman" w:hAnsi="Times New Roman" w:cs="Times New Roman"/>
          <w:b/>
          <w:bCs/>
        </w:rPr>
        <w:t>We</w:t>
      </w:r>
      <w:r w:rsidRPr="00A0465E">
        <w:rPr>
          <w:rFonts w:ascii="Times New Roman" w:hAnsi="Times New Roman" w:cs="Times New Roman"/>
        </w:rPr>
        <w:t xml:space="preserve"> are </w:t>
      </w:r>
      <w:r w:rsidRPr="00A0465E">
        <w:rPr>
          <w:rFonts w:ascii="Times New Roman" w:hAnsi="Times New Roman" w:cs="Times New Roman"/>
          <w:b/>
          <w:bCs/>
        </w:rPr>
        <w:t>working</w:t>
      </w:r>
      <w:r w:rsidRPr="00A0465E">
        <w:rPr>
          <w:rFonts w:ascii="Times New Roman" w:hAnsi="Times New Roman" w:cs="Times New Roman"/>
        </w:rPr>
        <w:t xml:space="preserve"> with the charity to develop top 10 tips for all Practices in Greater Nottingham…</w:t>
      </w:r>
    </w:p>
    <w:p w14:paraId="3D5619F6" w14:textId="004FAD9A" w:rsidR="00A0465E" w:rsidRDefault="00A0465E" w:rsidP="00A0465E">
      <w:pPr>
        <w:spacing w:line="276" w:lineRule="auto"/>
        <w:ind w:left="360"/>
        <w:jc w:val="right"/>
        <w:rPr>
          <w:rFonts w:ascii="Times New Roman" w:hAnsi="Times New Roman" w:cs="Times New Roman"/>
        </w:rPr>
      </w:pPr>
      <w:r>
        <w:rPr>
          <w:rFonts w:ascii="Times New Roman" w:hAnsi="Times New Roman" w:cs="Times New Roman"/>
        </w:rPr>
        <w:t>(Nottingham West)</w:t>
      </w:r>
    </w:p>
    <w:p w14:paraId="0EB47D2F" w14:textId="77777777" w:rsidR="00A0465E" w:rsidRPr="00A0465E" w:rsidRDefault="00A0465E" w:rsidP="00A0465E">
      <w:pPr>
        <w:spacing w:line="276" w:lineRule="auto"/>
        <w:ind w:left="360"/>
        <w:rPr>
          <w:rFonts w:ascii="Times New Roman" w:hAnsi="Times New Roman" w:cs="Times New Roman"/>
        </w:rPr>
      </w:pPr>
    </w:p>
    <w:p w14:paraId="7EA96C48" w14:textId="790B30A5" w:rsidR="00740750" w:rsidRPr="00F93B6A" w:rsidRDefault="00407F7F" w:rsidP="00F93B6A">
      <w:pPr>
        <w:pStyle w:val="ListParagraph"/>
        <w:numPr>
          <w:ilvl w:val="0"/>
          <w:numId w:val="1"/>
        </w:numPr>
        <w:spacing w:line="276" w:lineRule="auto"/>
        <w:rPr>
          <w:rFonts w:ascii="Times New Roman" w:hAnsi="Times New Roman" w:cs="Times New Roman"/>
        </w:rPr>
      </w:pPr>
      <w:r w:rsidRPr="00F93B6A">
        <w:rPr>
          <w:rFonts w:ascii="Times New Roman" w:hAnsi="Times New Roman" w:cs="Times New Roman"/>
          <w:b/>
        </w:rPr>
        <w:t>We work</w:t>
      </w:r>
      <w:r w:rsidRPr="00F93B6A">
        <w:rPr>
          <w:rFonts w:ascii="Times New Roman" w:hAnsi="Times New Roman" w:cs="Times New Roman"/>
        </w:rPr>
        <w:t xml:space="preserve"> closely with other CCGs in West Yorkshire and Harrogate, as well as Bradford Council, NHS </w:t>
      </w:r>
      <w:proofErr w:type="gramStart"/>
      <w:r w:rsidRPr="00F93B6A">
        <w:rPr>
          <w:rFonts w:ascii="Times New Roman" w:hAnsi="Times New Roman" w:cs="Times New Roman"/>
        </w:rPr>
        <w:t>England</w:t>
      </w:r>
      <w:proofErr w:type="gramEnd"/>
      <w:r w:rsidRPr="00F93B6A">
        <w:rPr>
          <w:rFonts w:ascii="Times New Roman" w:hAnsi="Times New Roman" w:cs="Times New Roman"/>
        </w:rPr>
        <w:t xml:space="preserve"> and the public.</w:t>
      </w:r>
    </w:p>
    <w:p w14:paraId="1C5F09FF" w14:textId="33C88F1D" w:rsidR="00407F7F" w:rsidRPr="00F93B6A" w:rsidRDefault="00407F7F" w:rsidP="00F93B6A">
      <w:pPr>
        <w:spacing w:line="276" w:lineRule="auto"/>
        <w:jc w:val="right"/>
        <w:rPr>
          <w:rFonts w:ascii="Times New Roman" w:hAnsi="Times New Roman" w:cs="Times New Roman"/>
        </w:rPr>
      </w:pPr>
      <w:r w:rsidRPr="00F93B6A">
        <w:rPr>
          <w:rFonts w:ascii="Times New Roman" w:hAnsi="Times New Roman" w:cs="Times New Roman"/>
        </w:rPr>
        <w:t>(Bradford)</w:t>
      </w:r>
    </w:p>
    <w:p w14:paraId="2AC1C8CA" w14:textId="77777777" w:rsidR="00407F7F" w:rsidRPr="00F93B6A" w:rsidRDefault="00407F7F" w:rsidP="00F93B6A">
      <w:pPr>
        <w:spacing w:line="276" w:lineRule="auto"/>
        <w:rPr>
          <w:rFonts w:ascii="Times New Roman" w:hAnsi="Times New Roman" w:cs="Times New Roman"/>
        </w:rPr>
      </w:pPr>
    </w:p>
    <w:p w14:paraId="3916BF2D" w14:textId="77777777" w:rsidR="00407F7F" w:rsidRPr="00F93B6A" w:rsidRDefault="00407F7F" w:rsidP="00F93B6A">
      <w:pPr>
        <w:spacing w:line="276" w:lineRule="auto"/>
        <w:rPr>
          <w:rFonts w:ascii="Times New Roman" w:hAnsi="Times New Roman" w:cs="Times New Roman"/>
        </w:rPr>
      </w:pPr>
    </w:p>
    <w:p w14:paraId="4F7D1E6D" w14:textId="21B26253" w:rsidR="000838D2" w:rsidRPr="00F93B6A" w:rsidRDefault="006F708E" w:rsidP="00F93B6A">
      <w:pPr>
        <w:spacing w:line="276" w:lineRule="auto"/>
        <w:rPr>
          <w:rFonts w:ascii="Times New Roman" w:hAnsi="Times New Roman" w:cs="Times New Roman"/>
        </w:rPr>
      </w:pPr>
      <w:r w:rsidRPr="00F93B6A">
        <w:rPr>
          <w:rFonts w:ascii="Times New Roman" w:hAnsi="Times New Roman" w:cs="Times New Roman"/>
        </w:rPr>
        <w:t>This focus on</w:t>
      </w:r>
      <w:r w:rsidR="000F54E0" w:rsidRPr="00F93B6A">
        <w:rPr>
          <w:rFonts w:ascii="Times New Roman" w:hAnsi="Times New Roman" w:cs="Times New Roman"/>
        </w:rPr>
        <w:t xml:space="preserve"> the</w:t>
      </w:r>
      <w:r w:rsidRPr="00F93B6A">
        <w:rPr>
          <w:rFonts w:ascii="Times New Roman" w:hAnsi="Times New Roman" w:cs="Times New Roman"/>
        </w:rPr>
        <w:t xml:space="preserve"> collaborative nature of</w:t>
      </w:r>
      <w:r w:rsidR="004402CA" w:rsidRPr="00F93B6A">
        <w:rPr>
          <w:rFonts w:ascii="Times New Roman" w:hAnsi="Times New Roman" w:cs="Times New Roman"/>
        </w:rPr>
        <w:t xml:space="preserve"> the</w:t>
      </w:r>
      <w:r w:rsidRPr="00F93B6A">
        <w:rPr>
          <w:rFonts w:ascii="Times New Roman" w:hAnsi="Times New Roman" w:cs="Times New Roman"/>
        </w:rPr>
        <w:t xml:space="preserve"> work carried out b</w:t>
      </w:r>
      <w:r w:rsidR="004402CA" w:rsidRPr="00F93B6A">
        <w:rPr>
          <w:rFonts w:ascii="Times New Roman" w:hAnsi="Times New Roman" w:cs="Times New Roman"/>
        </w:rPr>
        <w:t>y</w:t>
      </w:r>
      <w:r w:rsidRPr="00F93B6A">
        <w:rPr>
          <w:rFonts w:ascii="Times New Roman" w:hAnsi="Times New Roman" w:cs="Times New Roman"/>
        </w:rPr>
        <w:t xml:space="preserve"> the CCGs</w:t>
      </w:r>
      <w:r w:rsidR="00407F7F" w:rsidRPr="00F93B6A">
        <w:rPr>
          <w:rFonts w:ascii="Times New Roman" w:hAnsi="Times New Roman" w:cs="Times New Roman"/>
        </w:rPr>
        <w:t xml:space="preserve"> </w:t>
      </w:r>
      <w:r w:rsidR="007303E1" w:rsidRPr="00F93B6A">
        <w:rPr>
          <w:rFonts w:ascii="Times New Roman" w:hAnsi="Times New Roman" w:cs="Times New Roman"/>
        </w:rPr>
        <w:t xml:space="preserve">is further transmitted </w:t>
      </w:r>
      <w:r w:rsidR="004402CA" w:rsidRPr="00F93B6A">
        <w:rPr>
          <w:rFonts w:ascii="Times New Roman" w:hAnsi="Times New Roman" w:cs="Times New Roman"/>
        </w:rPr>
        <w:t>by</w:t>
      </w:r>
      <w:r w:rsidR="006F237D" w:rsidRPr="00F93B6A">
        <w:rPr>
          <w:rFonts w:ascii="Times New Roman" w:hAnsi="Times New Roman" w:cs="Times New Roman"/>
        </w:rPr>
        <w:t xml:space="preserve"> the adverbial modifiers of both verbs</w:t>
      </w:r>
      <w:r w:rsidR="0027097A" w:rsidRPr="00F93B6A">
        <w:rPr>
          <w:rFonts w:ascii="Times New Roman" w:hAnsi="Times New Roman" w:cs="Times New Roman"/>
        </w:rPr>
        <w:t xml:space="preserve">, which include </w:t>
      </w:r>
      <w:r w:rsidR="007303E1" w:rsidRPr="00F93B6A">
        <w:rPr>
          <w:rFonts w:ascii="Times New Roman" w:hAnsi="Times New Roman" w:cs="Times New Roman"/>
        </w:rPr>
        <w:t xml:space="preserve">adverbs such as </w:t>
      </w:r>
      <w:r w:rsidR="007303E1" w:rsidRPr="00F93B6A">
        <w:rPr>
          <w:rFonts w:ascii="Times New Roman" w:hAnsi="Times New Roman" w:cs="Times New Roman"/>
          <w:i/>
          <w:iCs/>
        </w:rPr>
        <w:t>closely</w:t>
      </w:r>
      <w:r w:rsidR="007303E1" w:rsidRPr="00F93B6A">
        <w:rPr>
          <w:rFonts w:ascii="Times New Roman" w:hAnsi="Times New Roman" w:cs="Times New Roman"/>
        </w:rPr>
        <w:t xml:space="preserve"> (used</w:t>
      </w:r>
      <w:r w:rsidR="0027097A" w:rsidRPr="00F93B6A">
        <w:rPr>
          <w:rFonts w:ascii="Times New Roman" w:hAnsi="Times New Roman" w:cs="Times New Roman"/>
        </w:rPr>
        <w:t xml:space="preserve"> </w:t>
      </w:r>
      <w:r w:rsidR="00193BBE" w:rsidRPr="00F93B6A">
        <w:rPr>
          <w:rFonts w:ascii="Times New Roman" w:hAnsi="Times New Roman" w:cs="Times New Roman"/>
        </w:rPr>
        <w:t>in relation to</w:t>
      </w:r>
      <w:r w:rsidR="0027097A" w:rsidRPr="00F93B6A">
        <w:rPr>
          <w:rFonts w:ascii="Times New Roman" w:hAnsi="Times New Roman" w:cs="Times New Roman"/>
        </w:rPr>
        <w:t xml:space="preserve"> </w:t>
      </w:r>
      <w:r w:rsidR="0027097A" w:rsidRPr="00F93B6A">
        <w:rPr>
          <w:rFonts w:ascii="Times New Roman" w:hAnsi="Times New Roman" w:cs="Times New Roman"/>
          <w:i/>
          <w:iCs/>
        </w:rPr>
        <w:t xml:space="preserve">work </w:t>
      </w:r>
      <w:r w:rsidR="0027097A" w:rsidRPr="00F93B6A">
        <w:rPr>
          <w:rFonts w:ascii="Times New Roman" w:hAnsi="Times New Roman" w:cs="Times New Roman"/>
        </w:rPr>
        <w:t>in</w:t>
      </w:r>
      <w:r w:rsidR="007303E1" w:rsidRPr="00F93B6A">
        <w:rPr>
          <w:rFonts w:ascii="Times New Roman" w:hAnsi="Times New Roman" w:cs="Times New Roman"/>
        </w:rPr>
        <w:t xml:space="preserve"> 22% </w:t>
      </w:r>
      <w:r w:rsidR="0027097A" w:rsidRPr="00F93B6A">
        <w:rPr>
          <w:rFonts w:ascii="Times New Roman" w:hAnsi="Times New Roman" w:cs="Times New Roman"/>
        </w:rPr>
        <w:t xml:space="preserve">of cases and </w:t>
      </w:r>
      <w:r w:rsidR="0027097A" w:rsidRPr="00F93B6A">
        <w:rPr>
          <w:rFonts w:ascii="Times New Roman" w:hAnsi="Times New Roman" w:cs="Times New Roman"/>
          <w:i/>
          <w:iCs/>
        </w:rPr>
        <w:t>working</w:t>
      </w:r>
      <w:r w:rsidR="007303E1" w:rsidRPr="00F93B6A">
        <w:rPr>
          <w:rFonts w:ascii="Times New Roman" w:hAnsi="Times New Roman" w:cs="Times New Roman"/>
        </w:rPr>
        <w:t xml:space="preserve"> </w:t>
      </w:r>
      <w:r w:rsidR="0027097A" w:rsidRPr="00F93B6A">
        <w:rPr>
          <w:rFonts w:ascii="Times New Roman" w:hAnsi="Times New Roman" w:cs="Times New Roman"/>
        </w:rPr>
        <w:t xml:space="preserve">in </w:t>
      </w:r>
      <w:r w:rsidR="007303E1" w:rsidRPr="00F93B6A">
        <w:rPr>
          <w:rFonts w:ascii="Times New Roman" w:hAnsi="Times New Roman" w:cs="Times New Roman"/>
        </w:rPr>
        <w:t>15%)</w:t>
      </w:r>
      <w:r w:rsidR="0027097A" w:rsidRPr="00F93B6A">
        <w:rPr>
          <w:rFonts w:ascii="Times New Roman" w:hAnsi="Times New Roman" w:cs="Times New Roman"/>
        </w:rPr>
        <w:t>,</w:t>
      </w:r>
      <w:r w:rsidR="007303E1" w:rsidRPr="00F93B6A">
        <w:rPr>
          <w:rFonts w:ascii="Times New Roman" w:hAnsi="Times New Roman" w:cs="Times New Roman"/>
        </w:rPr>
        <w:t xml:space="preserve"> </w:t>
      </w:r>
      <w:r w:rsidR="007303E1" w:rsidRPr="00F93B6A">
        <w:rPr>
          <w:rFonts w:ascii="Times New Roman" w:hAnsi="Times New Roman" w:cs="Times New Roman"/>
          <w:i/>
          <w:iCs/>
        </w:rPr>
        <w:t>together</w:t>
      </w:r>
      <w:r w:rsidR="007303E1" w:rsidRPr="00F93B6A">
        <w:rPr>
          <w:rFonts w:ascii="Times New Roman" w:hAnsi="Times New Roman" w:cs="Times New Roman"/>
        </w:rPr>
        <w:t xml:space="preserve"> (</w:t>
      </w:r>
      <w:r w:rsidR="0027097A" w:rsidRPr="00F93B6A">
        <w:rPr>
          <w:rFonts w:ascii="Times New Roman" w:hAnsi="Times New Roman" w:cs="Times New Roman"/>
          <w:i/>
          <w:iCs/>
        </w:rPr>
        <w:t>work</w:t>
      </w:r>
      <w:r w:rsidR="0027097A" w:rsidRPr="00F93B6A">
        <w:rPr>
          <w:rFonts w:ascii="Times New Roman" w:hAnsi="Times New Roman" w:cs="Times New Roman"/>
        </w:rPr>
        <w:t xml:space="preserve">: </w:t>
      </w:r>
      <w:r w:rsidR="007303E1" w:rsidRPr="00F93B6A">
        <w:rPr>
          <w:rFonts w:ascii="Times New Roman" w:hAnsi="Times New Roman" w:cs="Times New Roman"/>
        </w:rPr>
        <w:t>20%</w:t>
      </w:r>
      <w:r w:rsidR="0027097A" w:rsidRPr="00F93B6A">
        <w:rPr>
          <w:rFonts w:ascii="Times New Roman" w:hAnsi="Times New Roman" w:cs="Times New Roman"/>
        </w:rPr>
        <w:t xml:space="preserve">, </w:t>
      </w:r>
      <w:r w:rsidR="0027097A" w:rsidRPr="00F93B6A">
        <w:rPr>
          <w:rFonts w:ascii="Times New Roman" w:hAnsi="Times New Roman" w:cs="Times New Roman"/>
          <w:i/>
          <w:iCs/>
        </w:rPr>
        <w:t>working</w:t>
      </w:r>
      <w:r w:rsidR="0027097A" w:rsidRPr="00F93B6A">
        <w:rPr>
          <w:rFonts w:ascii="Times New Roman" w:hAnsi="Times New Roman" w:cs="Times New Roman"/>
        </w:rPr>
        <w:t>:</w:t>
      </w:r>
      <w:r w:rsidR="007303E1" w:rsidRPr="00F93B6A">
        <w:rPr>
          <w:rFonts w:ascii="Times New Roman" w:hAnsi="Times New Roman" w:cs="Times New Roman"/>
        </w:rPr>
        <w:t xml:space="preserve"> 16%)</w:t>
      </w:r>
      <w:r w:rsidR="0027097A" w:rsidRPr="00F93B6A">
        <w:rPr>
          <w:rFonts w:ascii="Times New Roman" w:hAnsi="Times New Roman" w:cs="Times New Roman"/>
        </w:rPr>
        <w:t xml:space="preserve"> and </w:t>
      </w:r>
      <w:r w:rsidR="0027097A" w:rsidRPr="00F93B6A">
        <w:rPr>
          <w:rFonts w:ascii="Times New Roman" w:hAnsi="Times New Roman" w:cs="Times New Roman"/>
          <w:i/>
          <w:iCs/>
        </w:rPr>
        <w:t>collaboratively</w:t>
      </w:r>
      <w:r w:rsidR="007303E1" w:rsidRPr="00F93B6A">
        <w:rPr>
          <w:rFonts w:ascii="Times New Roman" w:hAnsi="Times New Roman" w:cs="Times New Roman"/>
        </w:rPr>
        <w:t xml:space="preserve"> (</w:t>
      </w:r>
      <w:r w:rsidR="0027097A" w:rsidRPr="00F93B6A">
        <w:rPr>
          <w:rFonts w:ascii="Times New Roman" w:hAnsi="Times New Roman" w:cs="Times New Roman"/>
          <w:i/>
          <w:iCs/>
        </w:rPr>
        <w:t>work</w:t>
      </w:r>
      <w:r w:rsidR="0027097A" w:rsidRPr="00F93B6A">
        <w:rPr>
          <w:rFonts w:ascii="Times New Roman" w:hAnsi="Times New Roman" w:cs="Times New Roman"/>
        </w:rPr>
        <w:t xml:space="preserve">: </w:t>
      </w:r>
      <w:r w:rsidR="007303E1" w:rsidRPr="00F93B6A">
        <w:rPr>
          <w:rFonts w:ascii="Times New Roman" w:hAnsi="Times New Roman" w:cs="Times New Roman"/>
        </w:rPr>
        <w:t>4%</w:t>
      </w:r>
      <w:r w:rsidR="0027097A" w:rsidRPr="00F93B6A">
        <w:rPr>
          <w:rFonts w:ascii="Times New Roman" w:hAnsi="Times New Roman" w:cs="Times New Roman"/>
        </w:rPr>
        <w:t xml:space="preserve">, </w:t>
      </w:r>
      <w:r w:rsidR="0027097A" w:rsidRPr="00F93B6A">
        <w:rPr>
          <w:rFonts w:ascii="Times New Roman" w:hAnsi="Times New Roman" w:cs="Times New Roman"/>
          <w:i/>
          <w:iCs/>
        </w:rPr>
        <w:t>working</w:t>
      </w:r>
      <w:r w:rsidR="0027097A" w:rsidRPr="00F93B6A">
        <w:rPr>
          <w:rFonts w:ascii="Times New Roman" w:hAnsi="Times New Roman" w:cs="Times New Roman"/>
        </w:rPr>
        <w:t xml:space="preserve">: </w:t>
      </w:r>
      <w:r w:rsidR="007303E1" w:rsidRPr="00F93B6A">
        <w:rPr>
          <w:rFonts w:ascii="Times New Roman" w:hAnsi="Times New Roman" w:cs="Times New Roman"/>
        </w:rPr>
        <w:t>8%)</w:t>
      </w:r>
      <w:r w:rsidR="0027097A" w:rsidRPr="00F93B6A">
        <w:rPr>
          <w:rFonts w:ascii="Times New Roman" w:hAnsi="Times New Roman" w:cs="Times New Roman"/>
        </w:rPr>
        <w:t>.</w:t>
      </w:r>
      <w:r w:rsidR="007303E1" w:rsidRPr="00F93B6A">
        <w:rPr>
          <w:rFonts w:ascii="Times New Roman" w:hAnsi="Times New Roman" w:cs="Times New Roman"/>
        </w:rPr>
        <w:t xml:space="preserve"> </w:t>
      </w:r>
      <w:r w:rsidR="00D724CA" w:rsidRPr="00F93B6A">
        <w:rPr>
          <w:rFonts w:ascii="Times New Roman" w:hAnsi="Times New Roman" w:cs="Times New Roman"/>
        </w:rPr>
        <w:t>I</w:t>
      </w:r>
      <w:r w:rsidR="00193BBE" w:rsidRPr="00F93B6A">
        <w:rPr>
          <w:rFonts w:ascii="Times New Roman" w:hAnsi="Times New Roman" w:cs="Times New Roman"/>
        </w:rPr>
        <w:t xml:space="preserve">n this sense, collaboration can be viewed as an important value for the CCGs and a key aspect of their </w:t>
      </w:r>
      <w:r w:rsidR="006272B0" w:rsidRPr="00F93B6A">
        <w:rPr>
          <w:rFonts w:ascii="Times New Roman" w:hAnsi="Times New Roman" w:cs="Times New Roman"/>
        </w:rPr>
        <w:t xml:space="preserve">organisational </w:t>
      </w:r>
      <w:r w:rsidR="00193BBE" w:rsidRPr="00F93B6A">
        <w:rPr>
          <w:rFonts w:ascii="Times New Roman" w:hAnsi="Times New Roman" w:cs="Times New Roman"/>
        </w:rPr>
        <w:t xml:space="preserve">identity or </w:t>
      </w:r>
      <w:r w:rsidR="00D724CA" w:rsidRPr="00F93B6A">
        <w:rPr>
          <w:rFonts w:ascii="Times New Roman" w:hAnsi="Times New Roman" w:cs="Times New Roman"/>
        </w:rPr>
        <w:t xml:space="preserve">online </w:t>
      </w:r>
      <w:r w:rsidR="00193BBE" w:rsidRPr="00F93B6A">
        <w:rPr>
          <w:rFonts w:ascii="Times New Roman" w:hAnsi="Times New Roman" w:cs="Times New Roman"/>
        </w:rPr>
        <w:t>brand creation.</w:t>
      </w:r>
    </w:p>
    <w:p w14:paraId="0E1EA93D" w14:textId="77777777" w:rsidR="00967C4F" w:rsidRPr="00F93B6A" w:rsidRDefault="00967C4F" w:rsidP="00F93B6A">
      <w:pPr>
        <w:spacing w:line="276" w:lineRule="auto"/>
        <w:rPr>
          <w:rFonts w:ascii="Times New Roman" w:hAnsi="Times New Roman" w:cs="Times New Roman"/>
        </w:rPr>
      </w:pPr>
    </w:p>
    <w:p w14:paraId="3D09C066" w14:textId="381AF639" w:rsidR="000838D2" w:rsidRPr="00F93B6A" w:rsidRDefault="000838D2" w:rsidP="00F93B6A">
      <w:pPr>
        <w:spacing w:line="276" w:lineRule="auto"/>
        <w:rPr>
          <w:rFonts w:ascii="Times New Roman" w:hAnsi="Times New Roman" w:cs="Times New Roman"/>
        </w:rPr>
      </w:pPr>
      <w:r w:rsidRPr="00F93B6A">
        <w:rPr>
          <w:rFonts w:ascii="Times New Roman" w:hAnsi="Times New Roman" w:cs="Times New Roman"/>
        </w:rPr>
        <w:t>4.</w:t>
      </w:r>
      <w:r w:rsidR="00417C31" w:rsidRPr="00F93B6A">
        <w:rPr>
          <w:rFonts w:ascii="Times New Roman" w:hAnsi="Times New Roman" w:cs="Times New Roman"/>
        </w:rPr>
        <w:t>2</w:t>
      </w:r>
      <w:r w:rsidRPr="00F93B6A">
        <w:rPr>
          <w:rFonts w:ascii="Times New Roman" w:hAnsi="Times New Roman" w:cs="Times New Roman"/>
        </w:rPr>
        <w:t xml:space="preserve">. </w:t>
      </w:r>
      <w:r w:rsidR="009918F1" w:rsidRPr="00F93B6A">
        <w:rPr>
          <w:rFonts w:ascii="Times New Roman" w:hAnsi="Times New Roman" w:cs="Times New Roman"/>
        </w:rPr>
        <w:t>Attributing</w:t>
      </w:r>
      <w:r w:rsidR="001D32AC" w:rsidRPr="00F93B6A">
        <w:rPr>
          <w:rFonts w:ascii="Times New Roman" w:hAnsi="Times New Roman" w:cs="Times New Roman"/>
        </w:rPr>
        <w:t xml:space="preserve"> values</w:t>
      </w:r>
    </w:p>
    <w:p w14:paraId="64372DB9" w14:textId="10015673" w:rsidR="000838D2" w:rsidRPr="00F93B6A" w:rsidRDefault="000838D2" w:rsidP="00F93B6A">
      <w:pPr>
        <w:spacing w:line="276" w:lineRule="auto"/>
        <w:rPr>
          <w:rFonts w:ascii="Times New Roman" w:hAnsi="Times New Roman" w:cs="Times New Roman"/>
        </w:rPr>
      </w:pPr>
    </w:p>
    <w:p w14:paraId="754470FE" w14:textId="66B5766C" w:rsidR="00C02717" w:rsidRDefault="006856CB" w:rsidP="00F93B6A">
      <w:pPr>
        <w:spacing w:line="276" w:lineRule="auto"/>
        <w:rPr>
          <w:rFonts w:ascii="Times New Roman" w:hAnsi="Times New Roman" w:cs="Times New Roman"/>
        </w:rPr>
      </w:pPr>
      <w:r w:rsidRPr="00F93B6A">
        <w:rPr>
          <w:rFonts w:ascii="Times New Roman" w:hAnsi="Times New Roman" w:cs="Times New Roman"/>
        </w:rPr>
        <w:t xml:space="preserve">We now move on to consider the values that the CCGs attribute to themselves. The analysis in the previous section alluded to some of the values with which the CCGs aligned themselves through the representation of their activities, including accountability, collaboration and patient-centredness, amongst others. While this alignment tended to be </w:t>
      </w:r>
      <w:r w:rsidRPr="00F93B6A">
        <w:rPr>
          <w:rFonts w:ascii="Times New Roman" w:hAnsi="Times New Roman" w:cs="Times New Roman"/>
        </w:rPr>
        <w:lastRenderedPageBreak/>
        <w:t xml:space="preserve">implicit, other collocates in Table 1 were deployed by the CCGs to attribute values to themselves in a more explicit way. </w:t>
      </w:r>
    </w:p>
    <w:p w14:paraId="569F6AED" w14:textId="4645E332" w:rsidR="006856CB" w:rsidRPr="00F93B6A" w:rsidRDefault="00075012" w:rsidP="00E36D4E">
      <w:pPr>
        <w:spacing w:line="276" w:lineRule="auto"/>
        <w:ind w:firstLine="360"/>
        <w:rPr>
          <w:rFonts w:ascii="Times New Roman" w:hAnsi="Times New Roman" w:cs="Times New Roman"/>
        </w:rPr>
      </w:pPr>
      <w:r w:rsidRPr="00F93B6A">
        <w:rPr>
          <w:rFonts w:ascii="Times New Roman" w:hAnsi="Times New Roman" w:cs="Times New Roman"/>
        </w:rPr>
        <w:t>One</w:t>
      </w:r>
      <w:r w:rsidR="006856CB" w:rsidRPr="00F93B6A">
        <w:rPr>
          <w:rFonts w:ascii="Times New Roman" w:hAnsi="Times New Roman" w:cs="Times New Roman"/>
        </w:rPr>
        <w:t xml:space="preserve"> such collocate </w:t>
      </w:r>
      <w:proofErr w:type="gramStart"/>
      <w:r w:rsidRPr="00F93B6A">
        <w:rPr>
          <w:rFonts w:ascii="Times New Roman" w:hAnsi="Times New Roman" w:cs="Times New Roman"/>
        </w:rPr>
        <w:t>is</w:t>
      </w:r>
      <w:r w:rsidR="006856CB" w:rsidRPr="00F93B6A">
        <w:rPr>
          <w:rFonts w:ascii="Times New Roman" w:hAnsi="Times New Roman" w:cs="Times New Roman"/>
        </w:rPr>
        <w:t xml:space="preserve"> </w:t>
      </w:r>
      <w:r w:rsidR="006856CB" w:rsidRPr="00F93B6A">
        <w:rPr>
          <w:rFonts w:ascii="Times New Roman" w:hAnsi="Times New Roman" w:cs="Times New Roman"/>
          <w:i/>
          <w:iCs/>
        </w:rPr>
        <w:t>are</w:t>
      </w:r>
      <w:proofErr w:type="gramEnd"/>
      <w:r w:rsidR="006856CB" w:rsidRPr="00F93B6A">
        <w:rPr>
          <w:rFonts w:ascii="Times New Roman" w:hAnsi="Times New Roman" w:cs="Times New Roman"/>
          <w:i/>
          <w:iCs/>
        </w:rPr>
        <w:t xml:space="preserve"> </w:t>
      </w:r>
      <w:r w:rsidR="006856CB" w:rsidRPr="00F93B6A">
        <w:rPr>
          <w:rFonts w:ascii="Times New Roman" w:hAnsi="Times New Roman" w:cs="Times New Roman"/>
        </w:rPr>
        <w:t xml:space="preserve">(ranked </w:t>
      </w:r>
      <w:r w:rsidR="00292CA9" w:rsidRPr="00F93B6A">
        <w:rPr>
          <w:rFonts w:ascii="Times New Roman" w:hAnsi="Times New Roman" w:cs="Times New Roman"/>
        </w:rPr>
        <w:t>2</w:t>
      </w:r>
      <w:r w:rsidR="00292CA9" w:rsidRPr="00F93B6A">
        <w:rPr>
          <w:rFonts w:ascii="Times New Roman" w:hAnsi="Times New Roman" w:cs="Times New Roman"/>
          <w:vertAlign w:val="superscript"/>
        </w:rPr>
        <w:t>nd</w:t>
      </w:r>
      <w:r w:rsidR="006856CB" w:rsidRPr="00F93B6A">
        <w:rPr>
          <w:rFonts w:ascii="Times New Roman" w:hAnsi="Times New Roman" w:cs="Times New Roman"/>
        </w:rPr>
        <w:t xml:space="preserve">). While </w:t>
      </w:r>
      <w:r w:rsidRPr="00F93B6A">
        <w:rPr>
          <w:rFonts w:ascii="Times New Roman" w:hAnsi="Times New Roman" w:cs="Times New Roman"/>
        </w:rPr>
        <w:t xml:space="preserve">this term tends to </w:t>
      </w:r>
      <w:r w:rsidR="006856CB" w:rsidRPr="00F93B6A">
        <w:rPr>
          <w:rFonts w:ascii="Times New Roman" w:hAnsi="Times New Roman" w:cs="Times New Roman"/>
        </w:rPr>
        <w:t xml:space="preserve">perform </w:t>
      </w:r>
      <w:r w:rsidRPr="00F93B6A">
        <w:rPr>
          <w:rFonts w:ascii="Times New Roman" w:hAnsi="Times New Roman" w:cs="Times New Roman"/>
        </w:rPr>
        <w:t xml:space="preserve">an </w:t>
      </w:r>
      <w:r w:rsidR="006856CB" w:rsidRPr="00F93B6A">
        <w:rPr>
          <w:rFonts w:ascii="Times New Roman" w:hAnsi="Times New Roman" w:cs="Times New Roman"/>
        </w:rPr>
        <w:t>auxiliary function, we can also see</w:t>
      </w:r>
      <w:r w:rsidRPr="00F93B6A">
        <w:rPr>
          <w:rFonts w:ascii="Times New Roman" w:hAnsi="Times New Roman" w:cs="Times New Roman"/>
        </w:rPr>
        <w:t xml:space="preserve"> it </w:t>
      </w:r>
      <w:r w:rsidR="006856CB" w:rsidRPr="00F93B6A">
        <w:rPr>
          <w:rFonts w:ascii="Times New Roman" w:hAnsi="Times New Roman" w:cs="Times New Roman"/>
        </w:rPr>
        <w:t xml:space="preserve">functioning as </w:t>
      </w:r>
      <w:r w:rsidRPr="00F93B6A">
        <w:rPr>
          <w:rFonts w:ascii="Times New Roman" w:hAnsi="Times New Roman" w:cs="Times New Roman"/>
        </w:rPr>
        <w:t xml:space="preserve">a </w:t>
      </w:r>
      <w:r w:rsidR="006856CB" w:rsidRPr="00F93B6A">
        <w:rPr>
          <w:rFonts w:ascii="Times New Roman" w:hAnsi="Times New Roman" w:cs="Times New Roman"/>
        </w:rPr>
        <w:t>main verb,</w:t>
      </w:r>
      <w:r w:rsidRPr="00F93B6A">
        <w:rPr>
          <w:rFonts w:ascii="Times New Roman" w:hAnsi="Times New Roman" w:cs="Times New Roman"/>
        </w:rPr>
        <w:t xml:space="preserve"> </w:t>
      </w:r>
      <w:r w:rsidR="006856CB" w:rsidRPr="00F93B6A">
        <w:rPr>
          <w:rFonts w:ascii="Times New Roman" w:hAnsi="Times New Roman" w:cs="Times New Roman"/>
        </w:rPr>
        <w:t xml:space="preserve">specifically </w:t>
      </w:r>
      <w:r w:rsidRPr="00F93B6A">
        <w:rPr>
          <w:rFonts w:ascii="Times New Roman" w:hAnsi="Times New Roman" w:cs="Times New Roman"/>
        </w:rPr>
        <w:t xml:space="preserve">a </w:t>
      </w:r>
      <w:r w:rsidR="006856CB" w:rsidRPr="00F93B6A">
        <w:rPr>
          <w:rFonts w:ascii="Times New Roman" w:hAnsi="Times New Roman" w:cs="Times New Roman"/>
        </w:rPr>
        <w:t>copula</w:t>
      </w:r>
      <w:r w:rsidR="00FC0E36" w:rsidRPr="00F93B6A">
        <w:rPr>
          <w:rFonts w:ascii="Times New Roman" w:hAnsi="Times New Roman" w:cs="Times New Roman"/>
        </w:rPr>
        <w:t>, linking the</w:t>
      </w:r>
      <w:r w:rsidR="006856CB" w:rsidRPr="00F93B6A">
        <w:rPr>
          <w:rFonts w:ascii="Times New Roman" w:hAnsi="Times New Roman" w:cs="Times New Roman"/>
        </w:rPr>
        <w:t xml:space="preserve"> sentence subject (</w:t>
      </w:r>
      <w:proofErr w:type="gramStart"/>
      <w:r w:rsidR="006856CB" w:rsidRPr="00F93B6A">
        <w:rPr>
          <w:rFonts w:ascii="Times New Roman" w:hAnsi="Times New Roman" w:cs="Times New Roman"/>
        </w:rPr>
        <w:t>i.e.</w:t>
      </w:r>
      <w:proofErr w:type="gramEnd"/>
      <w:r w:rsidR="006856CB" w:rsidRPr="00F93B6A">
        <w:rPr>
          <w:rFonts w:ascii="Times New Roman" w:hAnsi="Times New Roman" w:cs="Times New Roman"/>
        </w:rPr>
        <w:t xml:space="preserve"> </w:t>
      </w:r>
      <w:r w:rsidR="006856CB" w:rsidRPr="00F93B6A">
        <w:rPr>
          <w:rFonts w:ascii="Times New Roman" w:hAnsi="Times New Roman" w:cs="Times New Roman"/>
          <w:i/>
          <w:iCs/>
        </w:rPr>
        <w:t>we</w:t>
      </w:r>
      <w:r w:rsidR="006856CB" w:rsidRPr="00F93B6A">
        <w:rPr>
          <w:rFonts w:ascii="Times New Roman" w:hAnsi="Times New Roman" w:cs="Times New Roman"/>
        </w:rPr>
        <w:t xml:space="preserve">) </w:t>
      </w:r>
      <w:r w:rsidR="00FC0E36" w:rsidRPr="00F93B6A">
        <w:rPr>
          <w:rFonts w:ascii="Times New Roman" w:hAnsi="Times New Roman" w:cs="Times New Roman"/>
        </w:rPr>
        <w:t xml:space="preserve">to </w:t>
      </w:r>
      <w:r w:rsidR="006856CB" w:rsidRPr="00F93B6A">
        <w:rPr>
          <w:rFonts w:ascii="Times New Roman" w:hAnsi="Times New Roman" w:cs="Times New Roman"/>
        </w:rPr>
        <w:t xml:space="preserve">its complement – </w:t>
      </w:r>
      <w:r w:rsidR="00235545">
        <w:rPr>
          <w:rFonts w:ascii="Times New Roman" w:hAnsi="Times New Roman" w:cs="Times New Roman"/>
        </w:rPr>
        <w:t>typically</w:t>
      </w:r>
      <w:r w:rsidR="00FC0E36" w:rsidRPr="00F93B6A">
        <w:rPr>
          <w:rFonts w:ascii="Times New Roman" w:hAnsi="Times New Roman" w:cs="Times New Roman"/>
        </w:rPr>
        <w:t>, the specific</w:t>
      </w:r>
      <w:r w:rsidR="006856CB" w:rsidRPr="00F93B6A">
        <w:rPr>
          <w:rFonts w:ascii="Times New Roman" w:hAnsi="Times New Roman" w:cs="Times New Roman"/>
        </w:rPr>
        <w:t xml:space="preserve"> qualities and values that the CCGs ascribe to themselves.</w:t>
      </w:r>
      <w:r w:rsidR="00FC0E36" w:rsidRPr="00F93B6A">
        <w:rPr>
          <w:rFonts w:ascii="Times New Roman" w:hAnsi="Times New Roman" w:cs="Times New Roman"/>
        </w:rPr>
        <w:t xml:space="preserve"> In Hallidayan</w:t>
      </w:r>
      <w:r w:rsidR="00707DCB">
        <w:rPr>
          <w:rFonts w:ascii="Times New Roman" w:hAnsi="Times New Roman" w:cs="Times New Roman"/>
        </w:rPr>
        <w:t xml:space="preserve"> (1985)</w:t>
      </w:r>
      <w:r w:rsidR="00FC0E36" w:rsidRPr="00F93B6A">
        <w:rPr>
          <w:rFonts w:ascii="Times New Roman" w:hAnsi="Times New Roman" w:cs="Times New Roman"/>
        </w:rPr>
        <w:t xml:space="preserve"> terms, </w:t>
      </w:r>
      <w:proofErr w:type="gramStart"/>
      <w:r w:rsidRPr="00F93B6A">
        <w:rPr>
          <w:rFonts w:ascii="Times New Roman" w:hAnsi="Times New Roman" w:cs="Times New Roman"/>
          <w:i/>
          <w:iCs/>
        </w:rPr>
        <w:t xml:space="preserve">are </w:t>
      </w:r>
      <w:r w:rsidRPr="00F93B6A">
        <w:rPr>
          <w:rFonts w:ascii="Times New Roman" w:hAnsi="Times New Roman" w:cs="Times New Roman"/>
        </w:rPr>
        <w:t>is</w:t>
      </w:r>
      <w:proofErr w:type="gramEnd"/>
      <w:r w:rsidRPr="00F93B6A">
        <w:rPr>
          <w:rFonts w:ascii="Times New Roman" w:hAnsi="Times New Roman" w:cs="Times New Roman"/>
        </w:rPr>
        <w:t xml:space="preserve"> used in this sense</w:t>
      </w:r>
      <w:r w:rsidR="00FC0E36" w:rsidRPr="00F93B6A">
        <w:rPr>
          <w:rFonts w:ascii="Times New Roman" w:hAnsi="Times New Roman" w:cs="Times New Roman"/>
        </w:rPr>
        <w:t xml:space="preserve"> </w:t>
      </w:r>
      <w:r w:rsidRPr="00F93B6A">
        <w:rPr>
          <w:rFonts w:ascii="Times New Roman" w:hAnsi="Times New Roman" w:cs="Times New Roman"/>
        </w:rPr>
        <w:t xml:space="preserve">to </w:t>
      </w:r>
      <w:r w:rsidR="00FC0E36" w:rsidRPr="00F93B6A">
        <w:rPr>
          <w:rFonts w:ascii="Times New Roman" w:hAnsi="Times New Roman" w:cs="Times New Roman"/>
        </w:rPr>
        <w:t>depict existential processes</w:t>
      </w:r>
      <w:r w:rsidR="00707DCB">
        <w:rPr>
          <w:rFonts w:ascii="Times New Roman" w:hAnsi="Times New Roman" w:cs="Times New Roman"/>
        </w:rPr>
        <w:t>,</w:t>
      </w:r>
      <w:r w:rsidR="00FC0E36" w:rsidRPr="00F93B6A">
        <w:rPr>
          <w:rFonts w:ascii="Times New Roman" w:hAnsi="Times New Roman" w:cs="Times New Roman"/>
        </w:rPr>
        <w:t xml:space="preserve"> that is, the process of being. </w:t>
      </w:r>
      <w:r w:rsidR="00707DCB">
        <w:rPr>
          <w:rFonts w:ascii="Times New Roman" w:hAnsi="Times New Roman" w:cs="Times New Roman"/>
        </w:rPr>
        <w:t>In a</w:t>
      </w:r>
      <w:r w:rsidR="00FC0E36" w:rsidRPr="00F93B6A">
        <w:rPr>
          <w:rFonts w:ascii="Times New Roman" w:hAnsi="Times New Roman" w:cs="Times New Roman"/>
        </w:rPr>
        <w:t xml:space="preserve">nalysing 100 uses of the bigram ‘we are’, which constitutes </w:t>
      </w:r>
      <w:r w:rsidR="00292CA9" w:rsidRPr="00F93B6A">
        <w:rPr>
          <w:rFonts w:ascii="Times New Roman" w:hAnsi="Times New Roman" w:cs="Times New Roman"/>
        </w:rPr>
        <w:t>10,618</w:t>
      </w:r>
      <w:r w:rsidR="00FC0E36" w:rsidRPr="00F93B6A">
        <w:rPr>
          <w:rFonts w:ascii="Times New Roman" w:hAnsi="Times New Roman" w:cs="Times New Roman"/>
        </w:rPr>
        <w:t xml:space="preserve"> (</w:t>
      </w:r>
      <w:r w:rsidR="00292CA9" w:rsidRPr="00F93B6A">
        <w:rPr>
          <w:rFonts w:ascii="Times New Roman" w:hAnsi="Times New Roman" w:cs="Times New Roman"/>
        </w:rPr>
        <w:t>91</w:t>
      </w:r>
      <w:r w:rsidR="00FC0E36" w:rsidRPr="00F93B6A">
        <w:rPr>
          <w:rFonts w:ascii="Times New Roman" w:hAnsi="Times New Roman" w:cs="Times New Roman"/>
        </w:rPr>
        <w:t xml:space="preserve"> per cent) of the co-occurrences of </w:t>
      </w:r>
      <w:r w:rsidR="00FC0E36" w:rsidRPr="00F93B6A">
        <w:rPr>
          <w:rFonts w:ascii="Times New Roman" w:hAnsi="Times New Roman" w:cs="Times New Roman"/>
          <w:i/>
          <w:iCs/>
        </w:rPr>
        <w:t xml:space="preserve">we </w:t>
      </w:r>
      <w:r w:rsidR="00FC0E36" w:rsidRPr="00F93B6A">
        <w:rPr>
          <w:rFonts w:ascii="Times New Roman" w:hAnsi="Times New Roman" w:cs="Times New Roman"/>
        </w:rPr>
        <w:t xml:space="preserve">and </w:t>
      </w:r>
      <w:r w:rsidR="00FC0E36" w:rsidRPr="00F93B6A">
        <w:rPr>
          <w:rFonts w:ascii="Times New Roman" w:hAnsi="Times New Roman" w:cs="Times New Roman"/>
          <w:i/>
          <w:iCs/>
        </w:rPr>
        <w:t>are</w:t>
      </w:r>
      <w:r w:rsidR="00FC0E36" w:rsidRPr="00F93B6A">
        <w:rPr>
          <w:rFonts w:ascii="Times New Roman" w:hAnsi="Times New Roman" w:cs="Times New Roman"/>
        </w:rPr>
        <w:t xml:space="preserve">, we find that </w:t>
      </w:r>
      <w:r w:rsidR="00292CA9" w:rsidRPr="00F93B6A">
        <w:rPr>
          <w:rFonts w:ascii="Times New Roman" w:hAnsi="Times New Roman" w:cs="Times New Roman"/>
        </w:rPr>
        <w:t>27</w:t>
      </w:r>
      <w:r w:rsidR="00FC0E36" w:rsidRPr="00F93B6A">
        <w:rPr>
          <w:rFonts w:ascii="Times New Roman" w:hAnsi="Times New Roman" w:cs="Times New Roman"/>
        </w:rPr>
        <w:t xml:space="preserve"> per cent are straightforward descriptions (</w:t>
      </w:r>
      <w:proofErr w:type="gramStart"/>
      <w:r w:rsidR="00FC0E36" w:rsidRPr="00F93B6A">
        <w:rPr>
          <w:rFonts w:ascii="Times New Roman" w:hAnsi="Times New Roman" w:cs="Times New Roman"/>
        </w:rPr>
        <w:t>e.g.</w:t>
      </w:r>
      <w:proofErr w:type="gramEnd"/>
      <w:r w:rsidR="00FC0E36" w:rsidRPr="00F93B6A">
        <w:rPr>
          <w:rFonts w:ascii="Times New Roman" w:hAnsi="Times New Roman" w:cs="Times New Roman"/>
        </w:rPr>
        <w:t xml:space="preserve"> ‘we are a clinical commissioning group). However, the remaining </w:t>
      </w:r>
      <w:r w:rsidR="00292CA9" w:rsidRPr="00F93B6A">
        <w:rPr>
          <w:rFonts w:ascii="Times New Roman" w:hAnsi="Times New Roman" w:cs="Times New Roman"/>
        </w:rPr>
        <w:t>cases</w:t>
      </w:r>
      <w:r w:rsidR="00FC0E36" w:rsidRPr="00F93B6A">
        <w:rPr>
          <w:rFonts w:ascii="Times New Roman" w:hAnsi="Times New Roman" w:cs="Times New Roman"/>
        </w:rPr>
        <w:t xml:space="preserve"> consist of</w:t>
      </w:r>
      <w:r w:rsidR="00292CA9" w:rsidRPr="00F93B6A">
        <w:rPr>
          <w:rFonts w:ascii="Times New Roman" w:hAnsi="Times New Roman" w:cs="Times New Roman"/>
        </w:rPr>
        <w:t>, amongst other things,</w:t>
      </w:r>
      <w:r w:rsidR="00FC0E36" w:rsidRPr="00F93B6A">
        <w:rPr>
          <w:rFonts w:ascii="Times New Roman" w:hAnsi="Times New Roman" w:cs="Times New Roman"/>
        </w:rPr>
        <w:t xml:space="preserve"> the self-attribution </w:t>
      </w:r>
      <w:proofErr w:type="gramStart"/>
      <w:r w:rsidR="00FC0E36" w:rsidRPr="00F93B6A">
        <w:rPr>
          <w:rFonts w:ascii="Times New Roman" w:hAnsi="Times New Roman" w:cs="Times New Roman"/>
        </w:rPr>
        <w:t xml:space="preserve">of  </w:t>
      </w:r>
      <w:r w:rsidR="0016792A">
        <w:rPr>
          <w:rFonts w:ascii="Times New Roman" w:hAnsi="Times New Roman" w:cs="Times New Roman"/>
        </w:rPr>
        <w:t>positively</w:t>
      </w:r>
      <w:proofErr w:type="gramEnd"/>
      <w:r w:rsidR="0016792A">
        <w:rPr>
          <w:rFonts w:ascii="Times New Roman" w:hAnsi="Times New Roman" w:cs="Times New Roman"/>
        </w:rPr>
        <w:t xml:space="preserve"> loaded </w:t>
      </w:r>
      <w:r w:rsidR="00FC0E36" w:rsidRPr="00F93B6A">
        <w:rPr>
          <w:rFonts w:ascii="Times New Roman" w:hAnsi="Times New Roman" w:cs="Times New Roman"/>
        </w:rPr>
        <w:t xml:space="preserve">values </w:t>
      </w:r>
      <w:r w:rsidR="00707DCB">
        <w:rPr>
          <w:rFonts w:ascii="Times New Roman" w:hAnsi="Times New Roman" w:cs="Times New Roman"/>
        </w:rPr>
        <w:t xml:space="preserve">such </w:t>
      </w:r>
      <w:r w:rsidR="00FC0E36" w:rsidRPr="00F93B6A">
        <w:rPr>
          <w:rFonts w:ascii="Times New Roman" w:hAnsi="Times New Roman" w:cs="Times New Roman"/>
        </w:rPr>
        <w:t xml:space="preserve">as </w:t>
      </w:r>
      <w:r w:rsidR="00292CA9" w:rsidRPr="00F93B6A">
        <w:rPr>
          <w:rFonts w:ascii="Times New Roman" w:hAnsi="Times New Roman" w:cs="Times New Roman"/>
        </w:rPr>
        <w:t>being</w:t>
      </w:r>
      <w:r w:rsidR="0016792A">
        <w:rPr>
          <w:rFonts w:ascii="Times New Roman" w:hAnsi="Times New Roman" w:cs="Times New Roman"/>
        </w:rPr>
        <w:t xml:space="preserve"> ‘</w:t>
      </w:r>
      <w:r w:rsidR="00292CA9" w:rsidRPr="00F93B6A">
        <w:rPr>
          <w:rFonts w:ascii="Times New Roman" w:hAnsi="Times New Roman" w:cs="Times New Roman"/>
        </w:rPr>
        <w:t>committed</w:t>
      </w:r>
      <w:r w:rsidR="0016792A">
        <w:rPr>
          <w:rFonts w:ascii="Times New Roman" w:hAnsi="Times New Roman" w:cs="Times New Roman"/>
        </w:rPr>
        <w:t>’</w:t>
      </w:r>
      <w:r w:rsidR="00292CA9" w:rsidRPr="00F93B6A">
        <w:rPr>
          <w:rFonts w:ascii="Times New Roman" w:hAnsi="Times New Roman" w:cs="Times New Roman"/>
        </w:rPr>
        <w:t xml:space="preserve"> </w:t>
      </w:r>
      <w:r w:rsidR="00FC0E36" w:rsidRPr="00F93B6A">
        <w:rPr>
          <w:rFonts w:ascii="Times New Roman" w:hAnsi="Times New Roman" w:cs="Times New Roman"/>
        </w:rPr>
        <w:t>(</w:t>
      </w:r>
      <w:r w:rsidR="00C57487" w:rsidRPr="00F93B6A">
        <w:rPr>
          <w:rFonts w:ascii="Times New Roman" w:hAnsi="Times New Roman" w:cs="Times New Roman"/>
        </w:rPr>
        <w:t>3</w:t>
      </w:r>
      <w:r w:rsidR="00292CA9" w:rsidRPr="00F93B6A">
        <w:rPr>
          <w:rFonts w:ascii="Times New Roman" w:hAnsi="Times New Roman" w:cs="Times New Roman"/>
        </w:rPr>
        <w:t>2</w:t>
      </w:r>
      <w:r w:rsidR="00FC0E36" w:rsidRPr="00F93B6A">
        <w:rPr>
          <w:rFonts w:ascii="Times New Roman" w:hAnsi="Times New Roman" w:cs="Times New Roman"/>
        </w:rPr>
        <w:t xml:space="preserve"> per cent), </w:t>
      </w:r>
      <w:r w:rsidR="0016792A">
        <w:rPr>
          <w:rFonts w:ascii="Times New Roman" w:hAnsi="Times New Roman" w:cs="Times New Roman"/>
        </w:rPr>
        <w:t>‘</w:t>
      </w:r>
      <w:r w:rsidR="00292CA9" w:rsidRPr="00F93B6A">
        <w:rPr>
          <w:rFonts w:ascii="Times New Roman" w:hAnsi="Times New Roman" w:cs="Times New Roman"/>
        </w:rPr>
        <w:t>responsible</w:t>
      </w:r>
      <w:r w:rsidR="0016792A">
        <w:rPr>
          <w:rFonts w:ascii="Times New Roman" w:hAnsi="Times New Roman" w:cs="Times New Roman"/>
        </w:rPr>
        <w:t>’</w:t>
      </w:r>
      <w:r w:rsidR="00FC0E36" w:rsidRPr="00F93B6A">
        <w:rPr>
          <w:rFonts w:ascii="Times New Roman" w:hAnsi="Times New Roman" w:cs="Times New Roman"/>
        </w:rPr>
        <w:t xml:space="preserve"> (</w:t>
      </w:r>
      <w:r w:rsidR="00292CA9" w:rsidRPr="00F93B6A">
        <w:rPr>
          <w:rFonts w:ascii="Times New Roman" w:hAnsi="Times New Roman" w:cs="Times New Roman"/>
        </w:rPr>
        <w:t>15</w:t>
      </w:r>
      <w:r w:rsidR="00FC0E36" w:rsidRPr="00F93B6A">
        <w:rPr>
          <w:rFonts w:ascii="Times New Roman" w:hAnsi="Times New Roman" w:cs="Times New Roman"/>
        </w:rPr>
        <w:t xml:space="preserve"> per cent</w:t>
      </w:r>
      <w:r w:rsidR="0016792A">
        <w:rPr>
          <w:rFonts w:ascii="Times New Roman" w:hAnsi="Times New Roman" w:cs="Times New Roman"/>
        </w:rPr>
        <w:t>), ‘</w:t>
      </w:r>
      <w:r w:rsidR="00292CA9" w:rsidRPr="00F93B6A">
        <w:rPr>
          <w:rFonts w:ascii="Times New Roman" w:hAnsi="Times New Roman" w:cs="Times New Roman"/>
        </w:rPr>
        <w:t>passionate</w:t>
      </w:r>
      <w:r w:rsidR="0016792A">
        <w:rPr>
          <w:rFonts w:ascii="Times New Roman" w:hAnsi="Times New Roman" w:cs="Times New Roman"/>
        </w:rPr>
        <w:t>’</w:t>
      </w:r>
      <w:r w:rsidR="00292CA9" w:rsidRPr="00F93B6A">
        <w:rPr>
          <w:rFonts w:ascii="Times New Roman" w:hAnsi="Times New Roman" w:cs="Times New Roman"/>
        </w:rPr>
        <w:t xml:space="preserve"> </w:t>
      </w:r>
      <w:r w:rsidR="00FC0E36" w:rsidRPr="00F93B6A">
        <w:rPr>
          <w:rFonts w:ascii="Times New Roman" w:hAnsi="Times New Roman" w:cs="Times New Roman"/>
        </w:rPr>
        <w:t>(</w:t>
      </w:r>
      <w:r w:rsidR="00292CA9" w:rsidRPr="00F93B6A">
        <w:rPr>
          <w:rFonts w:ascii="Times New Roman" w:hAnsi="Times New Roman" w:cs="Times New Roman"/>
        </w:rPr>
        <w:t>13</w:t>
      </w:r>
      <w:r w:rsidR="00FC0E36" w:rsidRPr="00F93B6A">
        <w:rPr>
          <w:rFonts w:ascii="Times New Roman" w:hAnsi="Times New Roman" w:cs="Times New Roman"/>
        </w:rPr>
        <w:t xml:space="preserve"> per cent)</w:t>
      </w:r>
      <w:r w:rsidR="0016792A">
        <w:rPr>
          <w:rFonts w:ascii="Times New Roman" w:hAnsi="Times New Roman" w:cs="Times New Roman"/>
        </w:rPr>
        <w:t xml:space="preserve"> and ‘ambitious’ (10 per cent)</w:t>
      </w:r>
      <w:r w:rsidR="00FC0E36" w:rsidRPr="00F93B6A">
        <w:rPr>
          <w:rFonts w:ascii="Times New Roman" w:hAnsi="Times New Roman" w:cs="Times New Roman"/>
        </w:rPr>
        <w:t xml:space="preserve">. </w:t>
      </w:r>
      <w:r w:rsidRPr="00F93B6A">
        <w:rPr>
          <w:rFonts w:ascii="Times New Roman" w:hAnsi="Times New Roman" w:cs="Times New Roman"/>
        </w:rPr>
        <w:t>A r</w:t>
      </w:r>
      <w:r w:rsidR="00FC0E36" w:rsidRPr="00F93B6A">
        <w:rPr>
          <w:rFonts w:ascii="Times New Roman" w:hAnsi="Times New Roman" w:cs="Times New Roman"/>
        </w:rPr>
        <w:t xml:space="preserve">epresentative example of how such attributions manifest in the texts </w:t>
      </w:r>
      <w:r w:rsidRPr="00F93B6A">
        <w:rPr>
          <w:rFonts w:ascii="Times New Roman" w:hAnsi="Times New Roman" w:cs="Times New Roman"/>
        </w:rPr>
        <w:t>is given</w:t>
      </w:r>
      <w:r w:rsidR="00FC0E36" w:rsidRPr="00F93B6A">
        <w:rPr>
          <w:rFonts w:ascii="Times New Roman" w:hAnsi="Times New Roman" w:cs="Times New Roman"/>
        </w:rPr>
        <w:t xml:space="preserve"> below</w:t>
      </w:r>
      <w:r w:rsidR="00C57487" w:rsidRPr="00F93B6A">
        <w:rPr>
          <w:rFonts w:ascii="Times New Roman" w:hAnsi="Times New Roman" w:cs="Times New Roman"/>
        </w:rPr>
        <w:t>.</w:t>
      </w:r>
    </w:p>
    <w:p w14:paraId="6F073ABE" w14:textId="77777777" w:rsidR="00185785" w:rsidRPr="00F93B6A" w:rsidRDefault="00185785" w:rsidP="00F93B6A">
      <w:pPr>
        <w:spacing w:line="276" w:lineRule="auto"/>
        <w:rPr>
          <w:rFonts w:ascii="Times New Roman" w:hAnsi="Times New Roman" w:cs="Times New Roman"/>
        </w:rPr>
      </w:pPr>
    </w:p>
    <w:p w14:paraId="6681A582" w14:textId="6EFDA818" w:rsidR="00185785" w:rsidRPr="00F93B6A" w:rsidRDefault="00636868" w:rsidP="00F93B6A">
      <w:pPr>
        <w:pStyle w:val="ListParagraph"/>
        <w:numPr>
          <w:ilvl w:val="0"/>
          <w:numId w:val="1"/>
        </w:numPr>
        <w:spacing w:line="276" w:lineRule="auto"/>
        <w:rPr>
          <w:rFonts w:ascii="Times New Roman" w:hAnsi="Times New Roman" w:cs="Times New Roman"/>
        </w:rPr>
      </w:pPr>
      <w:r w:rsidRPr="00F93B6A">
        <w:rPr>
          <w:rFonts w:ascii="Times New Roman" w:hAnsi="Times New Roman" w:cs="Times New Roman"/>
          <w:b/>
        </w:rPr>
        <w:t>We are</w:t>
      </w:r>
      <w:r w:rsidRPr="00F93B6A">
        <w:rPr>
          <w:rFonts w:ascii="Times New Roman" w:hAnsi="Times New Roman" w:cs="Times New Roman"/>
        </w:rPr>
        <w:t xml:space="preserve"> an ambitious and </w:t>
      </w:r>
      <w:proofErr w:type="gramStart"/>
      <w:r w:rsidRPr="00F93B6A">
        <w:rPr>
          <w:rFonts w:ascii="Times New Roman" w:hAnsi="Times New Roman" w:cs="Times New Roman"/>
        </w:rPr>
        <w:t>forward thinking</w:t>
      </w:r>
      <w:proofErr w:type="gramEnd"/>
      <w:r w:rsidRPr="00F93B6A">
        <w:rPr>
          <w:rFonts w:ascii="Times New Roman" w:hAnsi="Times New Roman" w:cs="Times New Roman"/>
        </w:rPr>
        <w:t xml:space="preserve"> organisation.</w:t>
      </w:r>
    </w:p>
    <w:p w14:paraId="5A79A261" w14:textId="07573789" w:rsidR="00636868" w:rsidRPr="00F93B6A" w:rsidRDefault="00636868" w:rsidP="00F93B6A">
      <w:pPr>
        <w:spacing w:line="276" w:lineRule="auto"/>
        <w:jc w:val="right"/>
        <w:rPr>
          <w:rFonts w:ascii="Times New Roman" w:hAnsi="Times New Roman" w:cs="Times New Roman"/>
        </w:rPr>
      </w:pPr>
      <w:r w:rsidRPr="00F93B6A">
        <w:rPr>
          <w:rFonts w:ascii="Times New Roman" w:hAnsi="Times New Roman" w:cs="Times New Roman"/>
        </w:rPr>
        <w:t>(Bury)</w:t>
      </w:r>
    </w:p>
    <w:p w14:paraId="3EC1E5D4" w14:textId="5B1DDBAA" w:rsidR="00B45B48" w:rsidRPr="00F93B6A" w:rsidRDefault="00B45B48" w:rsidP="00F93B6A">
      <w:pPr>
        <w:spacing w:line="276" w:lineRule="auto"/>
        <w:rPr>
          <w:rFonts w:ascii="Times New Roman" w:hAnsi="Times New Roman" w:cs="Times New Roman"/>
        </w:rPr>
      </w:pPr>
    </w:p>
    <w:p w14:paraId="068141D9" w14:textId="4D1DE84E" w:rsidR="00075012" w:rsidRPr="00F93B6A" w:rsidRDefault="00292076" w:rsidP="00F93B6A">
      <w:pPr>
        <w:spacing w:line="276" w:lineRule="auto"/>
        <w:rPr>
          <w:rFonts w:ascii="Times New Roman" w:hAnsi="Times New Roman" w:cs="Times New Roman"/>
        </w:rPr>
      </w:pPr>
      <w:r w:rsidRPr="00F93B6A">
        <w:rPr>
          <w:rFonts w:ascii="Times New Roman" w:hAnsi="Times New Roman" w:cs="Times New Roman"/>
        </w:rPr>
        <w:t>T</w:t>
      </w:r>
      <w:r w:rsidR="00B45B48" w:rsidRPr="00F93B6A">
        <w:rPr>
          <w:rFonts w:ascii="Times New Roman" w:hAnsi="Times New Roman" w:cs="Times New Roman"/>
        </w:rPr>
        <w:t>he copular use of</w:t>
      </w:r>
      <w:r w:rsidR="00075012" w:rsidRPr="00F93B6A">
        <w:rPr>
          <w:rFonts w:ascii="Times New Roman" w:hAnsi="Times New Roman" w:cs="Times New Roman"/>
        </w:rPr>
        <w:t xml:space="preserve"> another </w:t>
      </w:r>
      <w:proofErr w:type="gramStart"/>
      <w:r w:rsidR="00075012" w:rsidRPr="00F93B6A">
        <w:rPr>
          <w:rFonts w:ascii="Times New Roman" w:hAnsi="Times New Roman" w:cs="Times New Roman"/>
        </w:rPr>
        <w:t>collocat</w:t>
      </w:r>
      <w:r w:rsidR="00C90265">
        <w:rPr>
          <w:rFonts w:ascii="Times New Roman" w:hAnsi="Times New Roman" w:cs="Times New Roman"/>
        </w:rPr>
        <w:t>e</w:t>
      </w:r>
      <w:proofErr w:type="gramEnd"/>
      <w:r w:rsidR="00075012" w:rsidRPr="00F93B6A">
        <w:rPr>
          <w:rFonts w:ascii="Times New Roman" w:hAnsi="Times New Roman" w:cs="Times New Roman"/>
        </w:rPr>
        <w:t xml:space="preserve"> in Table 1,</w:t>
      </w:r>
      <w:r w:rsidR="00B45B48" w:rsidRPr="00F93B6A">
        <w:rPr>
          <w:rFonts w:ascii="Times New Roman" w:hAnsi="Times New Roman" w:cs="Times New Roman"/>
        </w:rPr>
        <w:t xml:space="preserve"> </w:t>
      </w:r>
      <w:r w:rsidR="00B45B48" w:rsidRPr="00F93B6A">
        <w:rPr>
          <w:rFonts w:ascii="Times New Roman" w:hAnsi="Times New Roman" w:cs="Times New Roman"/>
          <w:i/>
          <w:iCs/>
        </w:rPr>
        <w:t>be</w:t>
      </w:r>
      <w:r w:rsidR="00075012" w:rsidRPr="00F93B6A">
        <w:rPr>
          <w:rFonts w:ascii="Times New Roman" w:hAnsi="Times New Roman" w:cs="Times New Roman"/>
        </w:rPr>
        <w:t>,</w:t>
      </w:r>
      <w:r w:rsidR="00B45B48" w:rsidRPr="00F93B6A">
        <w:rPr>
          <w:rFonts w:ascii="Times New Roman" w:hAnsi="Times New Roman" w:cs="Times New Roman"/>
        </w:rPr>
        <w:t xml:space="preserve"> convey</w:t>
      </w:r>
      <w:r w:rsidR="00E36D4E">
        <w:rPr>
          <w:rFonts w:ascii="Times New Roman" w:hAnsi="Times New Roman" w:cs="Times New Roman"/>
        </w:rPr>
        <w:t>s</w:t>
      </w:r>
      <w:r w:rsidR="00B45B48" w:rsidRPr="00F93B6A">
        <w:rPr>
          <w:rFonts w:ascii="Times New Roman" w:hAnsi="Times New Roman" w:cs="Times New Roman"/>
        </w:rPr>
        <w:t xml:space="preserve"> qualities that the CCGs strive for. These are similarly positively loaded</w:t>
      </w:r>
      <w:r w:rsidR="00C90265">
        <w:rPr>
          <w:rFonts w:ascii="Times New Roman" w:hAnsi="Times New Roman" w:cs="Times New Roman"/>
        </w:rPr>
        <w:t xml:space="preserve"> as the examples below suggest.</w:t>
      </w:r>
    </w:p>
    <w:p w14:paraId="2CD34FFE" w14:textId="77777777" w:rsidR="00B45B48" w:rsidRPr="00F93B6A" w:rsidRDefault="00B45B48" w:rsidP="00F93B6A">
      <w:pPr>
        <w:spacing w:line="276" w:lineRule="auto"/>
        <w:rPr>
          <w:rFonts w:ascii="Times New Roman" w:hAnsi="Times New Roman" w:cs="Times New Roman"/>
        </w:rPr>
      </w:pPr>
    </w:p>
    <w:p w14:paraId="0C1C6962" w14:textId="3A4955D0" w:rsidR="00E71BA0" w:rsidRPr="00F93B6A" w:rsidRDefault="00E71BA0" w:rsidP="00F93B6A">
      <w:pPr>
        <w:pStyle w:val="ListParagraph"/>
        <w:numPr>
          <w:ilvl w:val="0"/>
          <w:numId w:val="1"/>
        </w:numPr>
        <w:spacing w:line="276" w:lineRule="auto"/>
        <w:rPr>
          <w:rFonts w:ascii="Times New Roman" w:hAnsi="Times New Roman" w:cs="Times New Roman"/>
        </w:rPr>
      </w:pPr>
      <w:r w:rsidRPr="00F93B6A">
        <w:rPr>
          <w:rFonts w:ascii="Times New Roman" w:hAnsi="Times New Roman" w:cs="Times New Roman"/>
          <w:b/>
        </w:rPr>
        <w:t>We</w:t>
      </w:r>
      <w:r w:rsidRPr="00F93B6A">
        <w:rPr>
          <w:rFonts w:ascii="Times New Roman" w:hAnsi="Times New Roman" w:cs="Times New Roman"/>
        </w:rPr>
        <w:t xml:space="preserve"> aim to </w:t>
      </w:r>
      <w:r w:rsidRPr="00F93B6A">
        <w:rPr>
          <w:rFonts w:ascii="Times New Roman" w:hAnsi="Times New Roman" w:cs="Times New Roman"/>
          <w:b/>
        </w:rPr>
        <w:t>be</w:t>
      </w:r>
      <w:r w:rsidRPr="00F93B6A">
        <w:rPr>
          <w:rFonts w:ascii="Times New Roman" w:hAnsi="Times New Roman" w:cs="Times New Roman"/>
        </w:rPr>
        <w:t xml:space="preserve"> an inclusive organisation firmly placing families at the heart of commissioning…</w:t>
      </w:r>
    </w:p>
    <w:p w14:paraId="1F9AAE46" w14:textId="27490AD1" w:rsidR="00E71BA0" w:rsidRPr="00F93B6A" w:rsidRDefault="00CA774D" w:rsidP="00F93B6A">
      <w:pPr>
        <w:spacing w:line="276" w:lineRule="auto"/>
        <w:jc w:val="right"/>
        <w:rPr>
          <w:rFonts w:ascii="Times New Roman" w:hAnsi="Times New Roman" w:cs="Times New Roman"/>
        </w:rPr>
      </w:pPr>
      <w:r w:rsidRPr="00F93B6A">
        <w:rPr>
          <w:rFonts w:ascii="Times New Roman" w:hAnsi="Times New Roman" w:cs="Times New Roman"/>
        </w:rPr>
        <w:t>(Wil</w:t>
      </w:r>
      <w:r w:rsidR="009B451F" w:rsidRPr="00F93B6A">
        <w:rPr>
          <w:rFonts w:ascii="Times New Roman" w:hAnsi="Times New Roman" w:cs="Times New Roman"/>
        </w:rPr>
        <w:t>t</w:t>
      </w:r>
      <w:r w:rsidRPr="00F93B6A">
        <w:rPr>
          <w:rFonts w:ascii="Times New Roman" w:hAnsi="Times New Roman" w:cs="Times New Roman"/>
        </w:rPr>
        <w:t>shire)</w:t>
      </w:r>
    </w:p>
    <w:p w14:paraId="1DFB4799" w14:textId="77777777" w:rsidR="00C15E79" w:rsidRPr="00F93B6A" w:rsidRDefault="00C15E79" w:rsidP="00F93B6A">
      <w:pPr>
        <w:spacing w:line="276" w:lineRule="auto"/>
        <w:jc w:val="right"/>
        <w:rPr>
          <w:rFonts w:ascii="Times New Roman" w:hAnsi="Times New Roman" w:cs="Times New Roman"/>
        </w:rPr>
      </w:pPr>
    </w:p>
    <w:p w14:paraId="27BEA1EB" w14:textId="7CFC7B11" w:rsidR="00636868" w:rsidRPr="00F93B6A" w:rsidRDefault="00CA774D" w:rsidP="00F93B6A">
      <w:pPr>
        <w:pStyle w:val="ListParagraph"/>
        <w:numPr>
          <w:ilvl w:val="0"/>
          <w:numId w:val="1"/>
        </w:numPr>
        <w:spacing w:line="276" w:lineRule="auto"/>
        <w:rPr>
          <w:rFonts w:ascii="Times New Roman" w:hAnsi="Times New Roman" w:cs="Times New Roman"/>
        </w:rPr>
      </w:pPr>
      <w:r w:rsidRPr="00F93B6A">
        <w:rPr>
          <w:rFonts w:ascii="Times New Roman" w:hAnsi="Times New Roman" w:cs="Times New Roman"/>
          <w:b/>
        </w:rPr>
        <w:t xml:space="preserve">We </w:t>
      </w:r>
      <w:r w:rsidRPr="00F93B6A">
        <w:rPr>
          <w:rFonts w:ascii="Times New Roman" w:hAnsi="Times New Roman" w:cs="Times New Roman"/>
        </w:rPr>
        <w:t xml:space="preserve">will </w:t>
      </w:r>
      <w:r w:rsidRPr="00F93B6A">
        <w:rPr>
          <w:rFonts w:ascii="Times New Roman" w:hAnsi="Times New Roman" w:cs="Times New Roman"/>
          <w:b/>
        </w:rPr>
        <w:t>be</w:t>
      </w:r>
      <w:r w:rsidRPr="00F93B6A">
        <w:rPr>
          <w:rFonts w:ascii="Times New Roman" w:hAnsi="Times New Roman" w:cs="Times New Roman"/>
        </w:rPr>
        <w:t xml:space="preserve"> open, </w:t>
      </w:r>
      <w:proofErr w:type="gramStart"/>
      <w:r w:rsidRPr="00F93B6A">
        <w:rPr>
          <w:rFonts w:ascii="Times New Roman" w:hAnsi="Times New Roman" w:cs="Times New Roman"/>
        </w:rPr>
        <w:t>honest</w:t>
      </w:r>
      <w:proofErr w:type="gramEnd"/>
      <w:r w:rsidRPr="00F93B6A">
        <w:rPr>
          <w:rFonts w:ascii="Times New Roman" w:hAnsi="Times New Roman" w:cs="Times New Roman"/>
        </w:rPr>
        <w:t xml:space="preserve"> and transparent about the decisions we make…</w:t>
      </w:r>
    </w:p>
    <w:p w14:paraId="4F087CA4" w14:textId="59F67C9B" w:rsidR="00CA774D" w:rsidRPr="00F93B6A" w:rsidRDefault="00CA774D" w:rsidP="00F93B6A">
      <w:pPr>
        <w:spacing w:line="276" w:lineRule="auto"/>
        <w:jc w:val="right"/>
        <w:rPr>
          <w:rFonts w:ascii="Times New Roman" w:hAnsi="Times New Roman" w:cs="Times New Roman"/>
        </w:rPr>
      </w:pPr>
      <w:r w:rsidRPr="00F93B6A">
        <w:rPr>
          <w:rFonts w:ascii="Times New Roman" w:hAnsi="Times New Roman" w:cs="Times New Roman"/>
        </w:rPr>
        <w:t>(South Lincolnshire)</w:t>
      </w:r>
    </w:p>
    <w:p w14:paraId="13A271DA" w14:textId="77777777" w:rsidR="00CA774D" w:rsidRPr="00F93B6A" w:rsidRDefault="00CA774D" w:rsidP="00F93B6A">
      <w:pPr>
        <w:spacing w:line="276" w:lineRule="auto"/>
        <w:jc w:val="right"/>
        <w:rPr>
          <w:rFonts w:ascii="Times New Roman" w:hAnsi="Times New Roman" w:cs="Times New Roman"/>
        </w:rPr>
      </w:pPr>
    </w:p>
    <w:p w14:paraId="3EA03176" w14:textId="0229D334" w:rsidR="00F56EF3" w:rsidRPr="00F93B6A" w:rsidRDefault="00707DCB" w:rsidP="00F93B6A">
      <w:pPr>
        <w:spacing w:line="276" w:lineRule="auto"/>
        <w:rPr>
          <w:rFonts w:ascii="Times New Roman" w:hAnsi="Times New Roman" w:cs="Times New Roman"/>
        </w:rPr>
      </w:pPr>
      <w:r>
        <w:rPr>
          <w:rFonts w:ascii="Times New Roman" w:hAnsi="Times New Roman" w:cs="Times New Roman"/>
        </w:rPr>
        <w:t>In i</w:t>
      </w:r>
      <w:r w:rsidR="00C15E79" w:rsidRPr="00F93B6A">
        <w:rPr>
          <w:rFonts w:ascii="Times New Roman" w:hAnsi="Times New Roman" w:cs="Times New Roman"/>
        </w:rPr>
        <w:t xml:space="preserve">nspecting the collocates following the </w:t>
      </w:r>
      <w:r w:rsidR="00F56EF3" w:rsidRPr="00F93B6A">
        <w:rPr>
          <w:rFonts w:ascii="Times New Roman" w:hAnsi="Times New Roman" w:cs="Times New Roman"/>
        </w:rPr>
        <w:t>bigram ‘we are’ (R1-R5)</w:t>
      </w:r>
      <w:r w:rsidR="00C15E79" w:rsidRPr="00F93B6A">
        <w:rPr>
          <w:rFonts w:ascii="Times New Roman" w:hAnsi="Times New Roman" w:cs="Times New Roman"/>
        </w:rPr>
        <w:t>, we find that the top three emotional states that the CCGs attribute to themselves</w:t>
      </w:r>
      <w:r w:rsidR="00F56EF3" w:rsidRPr="00F93B6A">
        <w:rPr>
          <w:rFonts w:ascii="Times New Roman" w:hAnsi="Times New Roman" w:cs="Times New Roman"/>
        </w:rPr>
        <w:t xml:space="preserve"> include being </w:t>
      </w:r>
      <w:r w:rsidR="00C57487" w:rsidRPr="00F93B6A">
        <w:rPr>
          <w:rFonts w:ascii="Times New Roman" w:hAnsi="Times New Roman" w:cs="Times New Roman"/>
          <w:i/>
          <w:iCs/>
        </w:rPr>
        <w:t xml:space="preserve">delighted </w:t>
      </w:r>
      <w:r w:rsidR="00C57487" w:rsidRPr="00F93B6A">
        <w:rPr>
          <w:rFonts w:ascii="Times New Roman" w:hAnsi="Times New Roman" w:cs="Times New Roman"/>
        </w:rPr>
        <w:t>(n= 442)</w:t>
      </w:r>
      <w:r w:rsidR="00F56EF3" w:rsidRPr="00F93B6A">
        <w:rPr>
          <w:rFonts w:ascii="Times New Roman" w:hAnsi="Times New Roman" w:cs="Times New Roman"/>
        </w:rPr>
        <w:t xml:space="preserve">, </w:t>
      </w:r>
      <w:r w:rsidR="00C15E79" w:rsidRPr="00F93B6A">
        <w:rPr>
          <w:rFonts w:ascii="Times New Roman" w:hAnsi="Times New Roman" w:cs="Times New Roman"/>
          <w:i/>
          <w:iCs/>
        </w:rPr>
        <w:t xml:space="preserve">pleased </w:t>
      </w:r>
      <w:r w:rsidR="00C15E79" w:rsidRPr="00F93B6A">
        <w:rPr>
          <w:rFonts w:ascii="Times New Roman" w:hAnsi="Times New Roman" w:cs="Times New Roman"/>
        </w:rPr>
        <w:t xml:space="preserve">(n= 353) and </w:t>
      </w:r>
      <w:r w:rsidR="00C15E79" w:rsidRPr="00F93B6A">
        <w:rPr>
          <w:rFonts w:ascii="Times New Roman" w:hAnsi="Times New Roman" w:cs="Times New Roman"/>
          <w:i/>
          <w:iCs/>
        </w:rPr>
        <w:t xml:space="preserve">proud </w:t>
      </w:r>
      <w:r w:rsidR="00C15E79" w:rsidRPr="00F93B6A">
        <w:rPr>
          <w:rFonts w:ascii="Times New Roman" w:hAnsi="Times New Roman" w:cs="Times New Roman"/>
        </w:rPr>
        <w:t>(n= 181).</w:t>
      </w:r>
      <w:r w:rsidR="00F56EF3" w:rsidRPr="00F93B6A">
        <w:rPr>
          <w:rFonts w:ascii="Times New Roman" w:hAnsi="Times New Roman" w:cs="Times New Roman"/>
        </w:rPr>
        <w:t xml:space="preserve"> References to such positive emotional states typically accompany the discussion of recent and newsworthy events</w:t>
      </w:r>
      <w:r w:rsidR="000F5FE1">
        <w:rPr>
          <w:rFonts w:ascii="Times New Roman" w:hAnsi="Times New Roman" w:cs="Times New Roman"/>
        </w:rPr>
        <w:t xml:space="preserve">, including </w:t>
      </w:r>
      <w:r w:rsidR="00F56EF3" w:rsidRPr="00F93B6A">
        <w:rPr>
          <w:rFonts w:ascii="Times New Roman" w:hAnsi="Times New Roman" w:cs="Times New Roman"/>
        </w:rPr>
        <w:t>the provision of new services, openings, securing contracts and winning awards</w:t>
      </w:r>
      <w:r w:rsidR="00C15E79" w:rsidRPr="00F93B6A">
        <w:rPr>
          <w:rFonts w:ascii="Times New Roman" w:hAnsi="Times New Roman" w:cs="Times New Roman"/>
        </w:rPr>
        <w:t>.</w:t>
      </w:r>
    </w:p>
    <w:p w14:paraId="2296466C" w14:textId="77777777" w:rsidR="00F56EF3" w:rsidRPr="00F93B6A" w:rsidRDefault="00F56EF3" w:rsidP="00F93B6A">
      <w:pPr>
        <w:spacing w:line="276" w:lineRule="auto"/>
        <w:rPr>
          <w:rFonts w:ascii="Times New Roman" w:hAnsi="Times New Roman" w:cs="Times New Roman"/>
        </w:rPr>
      </w:pPr>
    </w:p>
    <w:p w14:paraId="7A186CCE" w14:textId="52EDDF1C" w:rsidR="00F56EF3" w:rsidRPr="00F93B6A" w:rsidRDefault="00F56EF3" w:rsidP="00F93B6A">
      <w:pPr>
        <w:pStyle w:val="ListParagraph"/>
        <w:numPr>
          <w:ilvl w:val="0"/>
          <w:numId w:val="1"/>
        </w:numPr>
        <w:spacing w:line="276" w:lineRule="auto"/>
        <w:rPr>
          <w:rFonts w:ascii="Times New Roman" w:hAnsi="Times New Roman" w:cs="Times New Roman"/>
        </w:rPr>
      </w:pPr>
      <w:r w:rsidRPr="00F93B6A">
        <w:rPr>
          <w:rFonts w:ascii="Times New Roman" w:hAnsi="Times New Roman" w:cs="Times New Roman"/>
          <w:b/>
        </w:rPr>
        <w:t>We are</w:t>
      </w:r>
      <w:r w:rsidRPr="00F93B6A">
        <w:rPr>
          <w:rFonts w:ascii="Times New Roman" w:hAnsi="Times New Roman" w:cs="Times New Roman"/>
        </w:rPr>
        <w:t xml:space="preserve"> delighted that we are now able to provide our support and counselling service to young people in Sefton…</w:t>
      </w:r>
    </w:p>
    <w:p w14:paraId="1613174B" w14:textId="77777777" w:rsidR="00F56EF3" w:rsidRPr="00F93B6A" w:rsidRDefault="00F56EF3" w:rsidP="00F93B6A">
      <w:pPr>
        <w:spacing w:line="276" w:lineRule="auto"/>
        <w:jc w:val="right"/>
        <w:rPr>
          <w:rFonts w:ascii="Times New Roman" w:hAnsi="Times New Roman" w:cs="Times New Roman"/>
        </w:rPr>
      </w:pPr>
      <w:r w:rsidRPr="00F93B6A">
        <w:rPr>
          <w:rFonts w:ascii="Times New Roman" w:hAnsi="Times New Roman" w:cs="Times New Roman"/>
        </w:rPr>
        <w:t>(South Sefton)</w:t>
      </w:r>
    </w:p>
    <w:p w14:paraId="63F0A79D" w14:textId="788BBE94" w:rsidR="00F56EF3" w:rsidRPr="00F93B6A" w:rsidRDefault="00F56EF3" w:rsidP="00F93B6A">
      <w:pPr>
        <w:spacing w:line="276" w:lineRule="auto"/>
        <w:jc w:val="right"/>
        <w:rPr>
          <w:rFonts w:ascii="Times New Roman" w:hAnsi="Times New Roman" w:cs="Times New Roman"/>
        </w:rPr>
      </w:pPr>
    </w:p>
    <w:p w14:paraId="225B1B50" w14:textId="0878BEBE" w:rsidR="00F56EF3" w:rsidRPr="00F93B6A" w:rsidRDefault="00F56EF3" w:rsidP="00F93B6A">
      <w:pPr>
        <w:spacing w:line="276" w:lineRule="auto"/>
        <w:rPr>
          <w:rFonts w:ascii="Times New Roman" w:hAnsi="Times New Roman" w:cs="Times New Roman"/>
        </w:rPr>
      </w:pPr>
      <w:r w:rsidRPr="00F93B6A">
        <w:rPr>
          <w:rFonts w:ascii="Times New Roman" w:hAnsi="Times New Roman" w:cs="Times New Roman"/>
        </w:rPr>
        <w:t xml:space="preserve">The communication of such newsworthy events allows the CCGs to express their stance </w:t>
      </w:r>
      <w:proofErr w:type="gramStart"/>
      <w:r w:rsidRPr="00F93B6A">
        <w:rPr>
          <w:rFonts w:ascii="Times New Roman" w:hAnsi="Times New Roman" w:cs="Times New Roman"/>
        </w:rPr>
        <w:t>and also</w:t>
      </w:r>
      <w:proofErr w:type="gramEnd"/>
      <w:r w:rsidRPr="00F93B6A">
        <w:rPr>
          <w:rFonts w:ascii="Times New Roman" w:hAnsi="Times New Roman" w:cs="Times New Roman"/>
        </w:rPr>
        <w:t xml:space="preserve"> to present</w:t>
      </w:r>
      <w:r w:rsidR="00DA0848">
        <w:rPr>
          <w:rFonts w:ascii="Times New Roman" w:hAnsi="Times New Roman" w:cs="Times New Roman"/>
        </w:rPr>
        <w:t xml:space="preserve"> themselves</w:t>
      </w:r>
      <w:r w:rsidRPr="00F93B6A">
        <w:rPr>
          <w:rFonts w:ascii="Times New Roman" w:hAnsi="Times New Roman" w:cs="Times New Roman"/>
        </w:rPr>
        <w:t xml:space="preserve"> in a positive light. Such passages thus contribute towards </w:t>
      </w:r>
      <w:r w:rsidR="00313964">
        <w:rPr>
          <w:rFonts w:ascii="Times New Roman" w:hAnsi="Times New Roman" w:cs="Times New Roman"/>
        </w:rPr>
        <w:t>a</w:t>
      </w:r>
      <w:r w:rsidRPr="00F93B6A">
        <w:rPr>
          <w:rFonts w:ascii="Times New Roman" w:hAnsi="Times New Roman" w:cs="Times New Roman"/>
        </w:rPr>
        <w:t xml:space="preserve"> process of </w:t>
      </w:r>
      <w:r w:rsidR="004D29C4" w:rsidRPr="00F93B6A">
        <w:rPr>
          <w:rFonts w:ascii="Times New Roman" w:hAnsi="Times New Roman" w:cs="Times New Roman"/>
        </w:rPr>
        <w:t>(</w:t>
      </w:r>
      <w:r w:rsidRPr="00F93B6A">
        <w:rPr>
          <w:rFonts w:ascii="Times New Roman" w:hAnsi="Times New Roman" w:cs="Times New Roman"/>
        </w:rPr>
        <w:t>online</w:t>
      </w:r>
      <w:r w:rsidR="004D29C4" w:rsidRPr="00F93B6A">
        <w:rPr>
          <w:rFonts w:ascii="Times New Roman" w:hAnsi="Times New Roman" w:cs="Times New Roman"/>
        </w:rPr>
        <w:t>)</w:t>
      </w:r>
      <w:r w:rsidRPr="00F93B6A">
        <w:rPr>
          <w:rFonts w:ascii="Times New Roman" w:hAnsi="Times New Roman" w:cs="Times New Roman"/>
        </w:rPr>
        <w:t xml:space="preserve"> impression management </w:t>
      </w:r>
      <w:r w:rsidR="004D29C4" w:rsidRPr="00F93B6A">
        <w:rPr>
          <w:rFonts w:ascii="Times New Roman" w:hAnsi="Times New Roman" w:cs="Times New Roman"/>
        </w:rPr>
        <w:t>(</w:t>
      </w:r>
      <w:r w:rsidR="000C6348" w:rsidRPr="00F93B6A">
        <w:rPr>
          <w:rFonts w:ascii="Times New Roman" w:hAnsi="Times New Roman" w:cs="Times New Roman"/>
        </w:rPr>
        <w:t>Rosenberg and Egbert 2011</w:t>
      </w:r>
      <w:r w:rsidR="004D29C4" w:rsidRPr="00F93B6A">
        <w:rPr>
          <w:rFonts w:ascii="Times New Roman" w:hAnsi="Times New Roman" w:cs="Times New Roman"/>
        </w:rPr>
        <w:t>)</w:t>
      </w:r>
      <w:r w:rsidRPr="00F93B6A">
        <w:rPr>
          <w:rFonts w:ascii="Times New Roman" w:hAnsi="Times New Roman" w:cs="Times New Roman"/>
        </w:rPr>
        <w:t xml:space="preserve">. </w:t>
      </w:r>
    </w:p>
    <w:p w14:paraId="3BFC26BB" w14:textId="31066863" w:rsidR="00F7238E" w:rsidRPr="00F93B6A" w:rsidRDefault="00F56EF3" w:rsidP="00FE2EBB">
      <w:pPr>
        <w:spacing w:line="276" w:lineRule="auto"/>
        <w:ind w:firstLine="720"/>
        <w:rPr>
          <w:rFonts w:ascii="Times New Roman" w:hAnsi="Times New Roman" w:cs="Times New Roman"/>
        </w:rPr>
      </w:pPr>
      <w:r w:rsidRPr="00F93B6A">
        <w:rPr>
          <w:rFonts w:ascii="Times New Roman" w:hAnsi="Times New Roman" w:cs="Times New Roman"/>
        </w:rPr>
        <w:t xml:space="preserve">In our analysis of </w:t>
      </w:r>
      <w:r w:rsidRPr="00F93B6A">
        <w:rPr>
          <w:rFonts w:ascii="Times New Roman" w:hAnsi="Times New Roman" w:cs="Times New Roman"/>
          <w:i/>
          <w:iCs/>
        </w:rPr>
        <w:t>are</w:t>
      </w:r>
      <w:r w:rsidRPr="00F93B6A">
        <w:rPr>
          <w:rFonts w:ascii="Times New Roman" w:hAnsi="Times New Roman" w:cs="Times New Roman"/>
        </w:rPr>
        <w:t xml:space="preserve">, we noted how the CCGs could attribute certain positive emotive states to themselves. Other collocates in Table 1 are used to represent mental processes more directly. Two such collocates are </w:t>
      </w:r>
      <w:r w:rsidRPr="00F93B6A">
        <w:rPr>
          <w:rFonts w:ascii="Times New Roman" w:hAnsi="Times New Roman" w:cs="Times New Roman"/>
          <w:i/>
          <w:iCs/>
        </w:rPr>
        <w:t>recognise</w:t>
      </w:r>
      <w:r w:rsidRPr="00F93B6A">
        <w:rPr>
          <w:rFonts w:ascii="Times New Roman" w:hAnsi="Times New Roman" w:cs="Times New Roman"/>
        </w:rPr>
        <w:t xml:space="preserve"> and </w:t>
      </w:r>
      <w:r w:rsidRPr="00F93B6A">
        <w:rPr>
          <w:rFonts w:ascii="Times New Roman" w:hAnsi="Times New Roman" w:cs="Times New Roman"/>
          <w:i/>
          <w:iCs/>
        </w:rPr>
        <w:t>believe</w:t>
      </w:r>
      <w:r w:rsidRPr="00F93B6A">
        <w:rPr>
          <w:rFonts w:ascii="Times New Roman" w:hAnsi="Times New Roman" w:cs="Times New Roman"/>
        </w:rPr>
        <w:t xml:space="preserve">, ranked </w:t>
      </w:r>
      <w:r w:rsidR="00C81878" w:rsidRPr="00F93B6A">
        <w:rPr>
          <w:rFonts w:ascii="Times New Roman" w:hAnsi="Times New Roman" w:cs="Times New Roman"/>
        </w:rPr>
        <w:t>25</w:t>
      </w:r>
      <w:r w:rsidRPr="00F93B6A">
        <w:rPr>
          <w:rFonts w:ascii="Times New Roman" w:hAnsi="Times New Roman" w:cs="Times New Roman"/>
        </w:rPr>
        <w:t xml:space="preserve">th and </w:t>
      </w:r>
      <w:r w:rsidR="00C81878" w:rsidRPr="00F93B6A">
        <w:rPr>
          <w:rFonts w:ascii="Times New Roman" w:hAnsi="Times New Roman" w:cs="Times New Roman"/>
        </w:rPr>
        <w:t>26</w:t>
      </w:r>
      <w:r w:rsidRPr="00F93B6A">
        <w:rPr>
          <w:rFonts w:ascii="Times New Roman" w:hAnsi="Times New Roman" w:cs="Times New Roman"/>
        </w:rPr>
        <w:t>th in Table 1, which respectively denote perceptive and cognitive processes (Halli</w:t>
      </w:r>
      <w:r w:rsidR="00E41713" w:rsidRPr="00F93B6A">
        <w:rPr>
          <w:rFonts w:ascii="Times New Roman" w:hAnsi="Times New Roman" w:cs="Times New Roman"/>
        </w:rPr>
        <w:t>day 1</w:t>
      </w:r>
      <w:r w:rsidR="00594D67" w:rsidRPr="00F93B6A">
        <w:rPr>
          <w:rFonts w:ascii="Times New Roman" w:hAnsi="Times New Roman" w:cs="Times New Roman"/>
        </w:rPr>
        <w:t>985</w:t>
      </w:r>
      <w:r w:rsidRPr="00F93B6A">
        <w:rPr>
          <w:rFonts w:ascii="Times New Roman" w:hAnsi="Times New Roman" w:cs="Times New Roman"/>
        </w:rPr>
        <w:t xml:space="preserve">). </w:t>
      </w:r>
      <w:r w:rsidR="00292076" w:rsidRPr="00F93B6A">
        <w:rPr>
          <w:rFonts w:ascii="Times New Roman" w:hAnsi="Times New Roman" w:cs="Times New Roman"/>
        </w:rPr>
        <w:lastRenderedPageBreak/>
        <w:t xml:space="preserve">Analysing 100 uses of </w:t>
      </w:r>
      <w:r w:rsidR="00292076" w:rsidRPr="00F93B6A">
        <w:rPr>
          <w:rFonts w:ascii="Times New Roman" w:hAnsi="Times New Roman" w:cs="Times New Roman"/>
          <w:i/>
          <w:iCs/>
        </w:rPr>
        <w:t>recognise</w:t>
      </w:r>
      <w:r w:rsidR="00292076" w:rsidRPr="00F93B6A">
        <w:rPr>
          <w:rFonts w:ascii="Times New Roman" w:hAnsi="Times New Roman" w:cs="Times New Roman"/>
        </w:rPr>
        <w:t xml:space="preserve">, we found </w:t>
      </w:r>
      <w:r w:rsidR="00C503A3">
        <w:rPr>
          <w:rFonts w:ascii="Times New Roman" w:hAnsi="Times New Roman" w:cs="Times New Roman"/>
        </w:rPr>
        <w:t xml:space="preserve">some of the </w:t>
      </w:r>
      <w:r w:rsidR="00292076" w:rsidRPr="00F93B6A">
        <w:rPr>
          <w:rFonts w:ascii="Times New Roman" w:hAnsi="Times New Roman" w:cs="Times New Roman"/>
        </w:rPr>
        <w:t>values that the CCGs</w:t>
      </w:r>
      <w:r w:rsidR="00C81878" w:rsidRPr="00F93B6A">
        <w:rPr>
          <w:rFonts w:ascii="Times New Roman" w:hAnsi="Times New Roman" w:cs="Times New Roman"/>
        </w:rPr>
        <w:t xml:space="preserve"> mostly construed themselves as recognising </w:t>
      </w:r>
      <w:r w:rsidR="004656B3">
        <w:rPr>
          <w:rFonts w:ascii="Times New Roman" w:hAnsi="Times New Roman" w:cs="Times New Roman"/>
        </w:rPr>
        <w:t xml:space="preserve">included </w:t>
      </w:r>
      <w:r w:rsidR="00C81878" w:rsidRPr="00F93B6A">
        <w:rPr>
          <w:rFonts w:ascii="Times New Roman" w:hAnsi="Times New Roman" w:cs="Times New Roman"/>
        </w:rPr>
        <w:t>engaging the public (</w:t>
      </w:r>
      <w:proofErr w:type="gramStart"/>
      <w:r w:rsidR="00C81878" w:rsidRPr="00F93B6A">
        <w:rPr>
          <w:rFonts w:ascii="Times New Roman" w:hAnsi="Times New Roman" w:cs="Times New Roman"/>
        </w:rPr>
        <w:t>e.g.</w:t>
      </w:r>
      <w:proofErr w:type="gramEnd"/>
      <w:r w:rsidR="00C81878" w:rsidRPr="00F93B6A">
        <w:rPr>
          <w:rFonts w:ascii="Times New Roman" w:hAnsi="Times New Roman" w:cs="Times New Roman"/>
        </w:rPr>
        <w:t xml:space="preserve"> through feedback and consultation on decision making (32%)</w:t>
      </w:r>
      <w:r w:rsidR="006C2830">
        <w:rPr>
          <w:rFonts w:ascii="Times New Roman" w:hAnsi="Times New Roman" w:cs="Times New Roman"/>
        </w:rPr>
        <w:t xml:space="preserve">) </w:t>
      </w:r>
      <w:r w:rsidR="00C81878" w:rsidRPr="00F93B6A">
        <w:rPr>
          <w:rFonts w:ascii="Times New Roman" w:hAnsi="Times New Roman" w:cs="Times New Roman"/>
        </w:rPr>
        <w:t>and the need for bespoke care (28%).</w:t>
      </w:r>
    </w:p>
    <w:p w14:paraId="21EDCBB1" w14:textId="77777777" w:rsidR="00F7238E" w:rsidRPr="00F93B6A" w:rsidRDefault="00F7238E" w:rsidP="00F93B6A">
      <w:pPr>
        <w:spacing w:line="276" w:lineRule="auto"/>
        <w:rPr>
          <w:rFonts w:ascii="Times New Roman" w:hAnsi="Times New Roman" w:cs="Times New Roman"/>
        </w:rPr>
      </w:pPr>
    </w:p>
    <w:p w14:paraId="588C57A4" w14:textId="5CF982D2" w:rsidR="00AB27DF" w:rsidRPr="00F93B6A" w:rsidRDefault="00AB27DF" w:rsidP="00F93B6A">
      <w:pPr>
        <w:pStyle w:val="ListParagraph"/>
        <w:numPr>
          <w:ilvl w:val="0"/>
          <w:numId w:val="1"/>
        </w:numPr>
        <w:spacing w:line="276" w:lineRule="auto"/>
        <w:rPr>
          <w:rFonts w:ascii="Times New Roman" w:hAnsi="Times New Roman" w:cs="Times New Roman"/>
        </w:rPr>
      </w:pPr>
      <w:r w:rsidRPr="00F93B6A">
        <w:rPr>
          <w:rFonts w:ascii="Times New Roman" w:hAnsi="Times New Roman" w:cs="Times New Roman"/>
          <w:b/>
        </w:rPr>
        <w:t>We recognise</w:t>
      </w:r>
      <w:r w:rsidRPr="00F93B6A">
        <w:rPr>
          <w:rFonts w:ascii="Times New Roman" w:hAnsi="Times New Roman" w:cs="Times New Roman"/>
        </w:rPr>
        <w:t xml:space="preserve"> the importance of local engagement and decision making…</w:t>
      </w:r>
    </w:p>
    <w:p w14:paraId="11F01BCF" w14:textId="799E1D8C" w:rsidR="00AB27DF" w:rsidRPr="00F93B6A" w:rsidRDefault="00AB27DF" w:rsidP="00F93B6A">
      <w:pPr>
        <w:spacing w:line="276" w:lineRule="auto"/>
        <w:jc w:val="right"/>
        <w:rPr>
          <w:rFonts w:ascii="Times New Roman" w:hAnsi="Times New Roman" w:cs="Times New Roman"/>
        </w:rPr>
      </w:pPr>
      <w:r w:rsidRPr="00F93B6A">
        <w:rPr>
          <w:rFonts w:ascii="Times New Roman" w:hAnsi="Times New Roman" w:cs="Times New Roman"/>
        </w:rPr>
        <w:t>(Hounslow)</w:t>
      </w:r>
    </w:p>
    <w:p w14:paraId="32AFF365" w14:textId="77777777" w:rsidR="008432E7" w:rsidRPr="00F93B6A" w:rsidRDefault="008432E7" w:rsidP="00F93B6A">
      <w:pPr>
        <w:spacing w:line="276" w:lineRule="auto"/>
        <w:rPr>
          <w:rFonts w:ascii="Times New Roman" w:hAnsi="Times New Roman" w:cs="Times New Roman"/>
        </w:rPr>
      </w:pPr>
    </w:p>
    <w:p w14:paraId="32BE4E40" w14:textId="58AC0332" w:rsidR="008B399F" w:rsidRPr="00F93B6A" w:rsidRDefault="002024F4" w:rsidP="00F93B6A">
      <w:pPr>
        <w:spacing w:line="276" w:lineRule="auto"/>
        <w:rPr>
          <w:rFonts w:ascii="Times New Roman" w:hAnsi="Times New Roman" w:cs="Times New Roman"/>
        </w:rPr>
      </w:pPr>
      <w:r w:rsidRPr="00F93B6A">
        <w:rPr>
          <w:rFonts w:ascii="Times New Roman" w:hAnsi="Times New Roman" w:cs="Times New Roman"/>
        </w:rPr>
        <w:t xml:space="preserve">Meanwhile, the things that the CCGs </w:t>
      </w:r>
      <w:r w:rsidRPr="00F93B6A">
        <w:rPr>
          <w:rFonts w:ascii="Times New Roman" w:hAnsi="Times New Roman" w:cs="Times New Roman"/>
          <w:i/>
          <w:iCs/>
        </w:rPr>
        <w:t xml:space="preserve">believe </w:t>
      </w:r>
      <w:r w:rsidRPr="00F93B6A">
        <w:rPr>
          <w:rFonts w:ascii="Times New Roman" w:hAnsi="Times New Roman" w:cs="Times New Roman"/>
        </w:rPr>
        <w:t>(in) include</w:t>
      </w:r>
      <w:r w:rsidR="00C81878" w:rsidRPr="00F93B6A">
        <w:rPr>
          <w:rFonts w:ascii="Times New Roman" w:hAnsi="Times New Roman" w:cs="Times New Roman"/>
        </w:rPr>
        <w:t xml:space="preserve"> collaboration</w:t>
      </w:r>
      <w:r w:rsidRPr="00F93B6A">
        <w:rPr>
          <w:rFonts w:ascii="Times New Roman" w:hAnsi="Times New Roman" w:cs="Times New Roman"/>
        </w:rPr>
        <w:t xml:space="preserve"> (</w:t>
      </w:r>
      <w:r w:rsidR="00C81878" w:rsidRPr="00F93B6A">
        <w:rPr>
          <w:rFonts w:ascii="Times New Roman" w:hAnsi="Times New Roman" w:cs="Times New Roman"/>
        </w:rPr>
        <w:t>21</w:t>
      </w:r>
      <w:r w:rsidRPr="00F93B6A">
        <w:rPr>
          <w:rFonts w:ascii="Times New Roman" w:hAnsi="Times New Roman" w:cs="Times New Roman"/>
        </w:rPr>
        <w:t xml:space="preserve">%), </w:t>
      </w:r>
      <w:r w:rsidR="00AF2703" w:rsidRPr="00F93B6A">
        <w:rPr>
          <w:rFonts w:ascii="Times New Roman" w:hAnsi="Times New Roman" w:cs="Times New Roman"/>
        </w:rPr>
        <w:t xml:space="preserve">public engagement (11%) and that their actions and decisions will improve service standards (10%). </w:t>
      </w:r>
    </w:p>
    <w:p w14:paraId="06C90653" w14:textId="0FDF2CE0" w:rsidR="003470C6" w:rsidRPr="00F93B6A" w:rsidRDefault="008B399F" w:rsidP="00F93B6A">
      <w:pPr>
        <w:spacing w:line="276" w:lineRule="auto"/>
        <w:rPr>
          <w:rFonts w:ascii="Times New Roman" w:hAnsi="Times New Roman" w:cs="Times New Roman"/>
        </w:rPr>
      </w:pPr>
      <w:r w:rsidRPr="00F93B6A">
        <w:rPr>
          <w:rFonts w:ascii="Times New Roman" w:hAnsi="Times New Roman" w:cs="Times New Roman"/>
          <w:i/>
          <w:iCs/>
        </w:rPr>
        <w:t xml:space="preserve"> </w:t>
      </w:r>
    </w:p>
    <w:p w14:paraId="3982C0BE" w14:textId="77777777" w:rsidR="00985CFA" w:rsidRPr="00F93B6A" w:rsidRDefault="00985CFA" w:rsidP="00F93B6A">
      <w:pPr>
        <w:pStyle w:val="ListParagraph"/>
        <w:numPr>
          <w:ilvl w:val="0"/>
          <w:numId w:val="1"/>
        </w:numPr>
        <w:spacing w:line="276" w:lineRule="auto"/>
        <w:rPr>
          <w:rFonts w:ascii="Times New Roman" w:hAnsi="Times New Roman" w:cs="Times New Roman"/>
        </w:rPr>
      </w:pPr>
      <w:r w:rsidRPr="00F93B6A">
        <w:rPr>
          <w:rFonts w:ascii="Times New Roman" w:hAnsi="Times New Roman" w:cs="Times New Roman"/>
          <w:b/>
        </w:rPr>
        <w:t>We believe</w:t>
      </w:r>
      <w:r w:rsidRPr="00F93B6A">
        <w:rPr>
          <w:rFonts w:ascii="Times New Roman" w:hAnsi="Times New Roman" w:cs="Times New Roman"/>
        </w:rPr>
        <w:t xml:space="preserve"> in the power of partnership working. </w:t>
      </w:r>
    </w:p>
    <w:p w14:paraId="682919E7" w14:textId="77777777" w:rsidR="00985CFA" w:rsidRPr="00F93B6A" w:rsidRDefault="00985CFA" w:rsidP="00F93B6A">
      <w:pPr>
        <w:spacing w:line="276" w:lineRule="auto"/>
        <w:jc w:val="right"/>
        <w:rPr>
          <w:rFonts w:ascii="Times New Roman" w:hAnsi="Times New Roman" w:cs="Times New Roman"/>
        </w:rPr>
      </w:pPr>
      <w:r w:rsidRPr="00F93B6A">
        <w:rPr>
          <w:rFonts w:ascii="Times New Roman" w:hAnsi="Times New Roman" w:cs="Times New Roman"/>
        </w:rPr>
        <w:t>(Ashford)</w:t>
      </w:r>
    </w:p>
    <w:p w14:paraId="5BF0DABF" w14:textId="31261475" w:rsidR="008B399F" w:rsidRPr="00F93B6A" w:rsidRDefault="008B399F" w:rsidP="00F93B6A">
      <w:pPr>
        <w:spacing w:line="276" w:lineRule="auto"/>
        <w:rPr>
          <w:rFonts w:ascii="Times New Roman" w:hAnsi="Times New Roman" w:cs="Times New Roman"/>
          <w:b/>
        </w:rPr>
      </w:pPr>
    </w:p>
    <w:p w14:paraId="16C0F67F" w14:textId="0864CD57" w:rsidR="00985CFA" w:rsidRPr="00F93B6A" w:rsidRDefault="00AF2703" w:rsidP="00F93B6A">
      <w:pPr>
        <w:spacing w:line="276" w:lineRule="auto"/>
        <w:rPr>
          <w:rFonts w:ascii="Times New Roman" w:hAnsi="Times New Roman" w:cs="Times New Roman"/>
        </w:rPr>
      </w:pPr>
      <w:r w:rsidRPr="00F93B6A">
        <w:rPr>
          <w:rFonts w:ascii="Times New Roman" w:hAnsi="Times New Roman" w:cs="Times New Roman"/>
        </w:rPr>
        <w:t xml:space="preserve">As in some uses of </w:t>
      </w:r>
      <w:r w:rsidRPr="00F93B6A">
        <w:rPr>
          <w:rFonts w:ascii="Times New Roman" w:hAnsi="Times New Roman" w:cs="Times New Roman"/>
          <w:i/>
          <w:iCs/>
        </w:rPr>
        <w:t xml:space="preserve">believe </w:t>
      </w:r>
      <w:r w:rsidRPr="00F93B6A">
        <w:rPr>
          <w:rFonts w:ascii="Times New Roman" w:hAnsi="Times New Roman" w:cs="Times New Roman"/>
        </w:rPr>
        <w:t>noted above, a</w:t>
      </w:r>
      <w:r w:rsidR="00985CFA" w:rsidRPr="00F93B6A">
        <w:rPr>
          <w:rFonts w:ascii="Times New Roman" w:hAnsi="Times New Roman" w:cs="Times New Roman"/>
        </w:rPr>
        <w:t xml:space="preserve">nother mental process collocate, </w:t>
      </w:r>
      <w:r w:rsidR="00985CFA" w:rsidRPr="00F93B6A">
        <w:rPr>
          <w:rFonts w:ascii="Times New Roman" w:hAnsi="Times New Roman" w:cs="Times New Roman"/>
          <w:i/>
          <w:iCs/>
        </w:rPr>
        <w:t xml:space="preserve">hope </w:t>
      </w:r>
      <w:r w:rsidR="00985CFA" w:rsidRPr="00F93B6A">
        <w:rPr>
          <w:rFonts w:ascii="Times New Roman" w:hAnsi="Times New Roman" w:cs="Times New Roman"/>
        </w:rPr>
        <w:t xml:space="preserve">(ranked </w:t>
      </w:r>
      <w:r w:rsidRPr="00F93B6A">
        <w:rPr>
          <w:rFonts w:ascii="Times New Roman" w:hAnsi="Times New Roman" w:cs="Times New Roman"/>
        </w:rPr>
        <w:t>14</w:t>
      </w:r>
      <w:r w:rsidR="00985CFA" w:rsidRPr="00F93B6A">
        <w:rPr>
          <w:rFonts w:ascii="Times New Roman" w:hAnsi="Times New Roman" w:cs="Times New Roman"/>
        </w:rPr>
        <w:t>th in Table 1), tentatively expresses expectations that changes being implemented will be received well by patients and improve their experiences of services. It thus also performs a legitimat</w:t>
      </w:r>
      <w:r w:rsidR="00A470EA">
        <w:rPr>
          <w:rFonts w:ascii="Times New Roman" w:hAnsi="Times New Roman" w:cs="Times New Roman"/>
        </w:rPr>
        <w:t>ion</w:t>
      </w:r>
      <w:r w:rsidR="00985CFA" w:rsidRPr="00F93B6A">
        <w:rPr>
          <w:rFonts w:ascii="Times New Roman" w:hAnsi="Times New Roman" w:cs="Times New Roman"/>
        </w:rPr>
        <w:t xml:space="preserve"> function, enabling the CCGs to further display accountability for their decisions:</w:t>
      </w:r>
    </w:p>
    <w:p w14:paraId="03BD33C4" w14:textId="77777777" w:rsidR="00985CFA" w:rsidRPr="00F93B6A" w:rsidRDefault="00985CFA" w:rsidP="00F93B6A">
      <w:pPr>
        <w:spacing w:line="276" w:lineRule="auto"/>
        <w:rPr>
          <w:rFonts w:ascii="Times New Roman" w:hAnsi="Times New Roman" w:cs="Times New Roman"/>
        </w:rPr>
      </w:pPr>
    </w:p>
    <w:p w14:paraId="0C77A093" w14:textId="77777777" w:rsidR="00985CFA" w:rsidRPr="00F93B6A" w:rsidRDefault="00985CFA" w:rsidP="00F93B6A">
      <w:pPr>
        <w:pStyle w:val="ListParagraph"/>
        <w:numPr>
          <w:ilvl w:val="0"/>
          <w:numId w:val="1"/>
        </w:numPr>
        <w:spacing w:line="276" w:lineRule="auto"/>
        <w:rPr>
          <w:rFonts w:ascii="Times New Roman" w:hAnsi="Times New Roman" w:cs="Times New Roman"/>
        </w:rPr>
      </w:pPr>
      <w:r w:rsidRPr="00F93B6A">
        <w:rPr>
          <w:rFonts w:ascii="Times New Roman" w:hAnsi="Times New Roman" w:cs="Times New Roman"/>
          <w:b/>
        </w:rPr>
        <w:t>We hope</w:t>
      </w:r>
      <w:r w:rsidRPr="00F93B6A">
        <w:rPr>
          <w:rFonts w:ascii="Times New Roman" w:hAnsi="Times New Roman" w:cs="Times New Roman"/>
        </w:rPr>
        <w:t xml:space="preserve"> that the new service will make the patient experience smoother.</w:t>
      </w:r>
    </w:p>
    <w:p w14:paraId="6457EDFC" w14:textId="77777777" w:rsidR="00985CFA" w:rsidRPr="00F93B6A" w:rsidRDefault="00985CFA" w:rsidP="00F93B6A">
      <w:pPr>
        <w:spacing w:line="276" w:lineRule="auto"/>
        <w:jc w:val="right"/>
        <w:rPr>
          <w:rFonts w:ascii="Times New Roman" w:hAnsi="Times New Roman" w:cs="Times New Roman"/>
        </w:rPr>
      </w:pPr>
      <w:r w:rsidRPr="00F93B6A">
        <w:rPr>
          <w:rFonts w:ascii="Times New Roman" w:hAnsi="Times New Roman" w:cs="Times New Roman"/>
        </w:rPr>
        <w:t>(Wirral)</w:t>
      </w:r>
    </w:p>
    <w:p w14:paraId="1C51BA6F" w14:textId="77777777" w:rsidR="00985CFA" w:rsidRPr="00F93B6A" w:rsidRDefault="00985CFA" w:rsidP="00F93B6A">
      <w:pPr>
        <w:pStyle w:val="ListParagraph"/>
        <w:numPr>
          <w:ilvl w:val="0"/>
          <w:numId w:val="1"/>
        </w:numPr>
        <w:spacing w:line="276" w:lineRule="auto"/>
        <w:rPr>
          <w:rFonts w:ascii="Times New Roman" w:hAnsi="Times New Roman" w:cs="Times New Roman"/>
        </w:rPr>
      </w:pPr>
      <w:r w:rsidRPr="00F93B6A">
        <w:rPr>
          <w:rFonts w:ascii="Times New Roman" w:hAnsi="Times New Roman" w:cs="Times New Roman"/>
          <w:b/>
        </w:rPr>
        <w:t>We hope</w:t>
      </w:r>
      <w:r w:rsidRPr="00F93B6A">
        <w:rPr>
          <w:rFonts w:ascii="Times New Roman" w:hAnsi="Times New Roman" w:cs="Times New Roman"/>
        </w:rPr>
        <w:t xml:space="preserve"> people will prefer to use this method [of ordering prescription], as it puts more control in the hands of patients…</w:t>
      </w:r>
    </w:p>
    <w:p w14:paraId="0669FEA8" w14:textId="77777777" w:rsidR="00985CFA" w:rsidRPr="00F93B6A" w:rsidRDefault="00985CFA" w:rsidP="00F93B6A">
      <w:pPr>
        <w:spacing w:line="276" w:lineRule="auto"/>
        <w:jc w:val="right"/>
        <w:rPr>
          <w:rFonts w:ascii="Times New Roman" w:hAnsi="Times New Roman" w:cs="Times New Roman"/>
        </w:rPr>
      </w:pPr>
      <w:r w:rsidRPr="00F93B6A">
        <w:rPr>
          <w:rFonts w:ascii="Times New Roman" w:hAnsi="Times New Roman" w:cs="Times New Roman"/>
        </w:rPr>
        <w:t>(Buckinghamshire)</w:t>
      </w:r>
    </w:p>
    <w:p w14:paraId="29F65C25" w14:textId="77777777" w:rsidR="00F56EF3" w:rsidRPr="00F93B6A" w:rsidRDefault="00F56EF3" w:rsidP="00F93B6A">
      <w:pPr>
        <w:spacing w:line="276" w:lineRule="auto"/>
        <w:rPr>
          <w:rFonts w:ascii="Times New Roman" w:hAnsi="Times New Roman" w:cs="Times New Roman"/>
          <w:b/>
        </w:rPr>
      </w:pPr>
    </w:p>
    <w:p w14:paraId="49C66A67" w14:textId="0641E673" w:rsidR="00F56EF3" w:rsidRPr="00F93B6A" w:rsidRDefault="00F56EF3" w:rsidP="00F93B6A">
      <w:pPr>
        <w:spacing w:line="276" w:lineRule="auto"/>
        <w:rPr>
          <w:rFonts w:ascii="Times New Roman" w:hAnsi="Times New Roman" w:cs="Times New Roman"/>
        </w:rPr>
      </w:pPr>
      <w:r w:rsidRPr="00F93B6A">
        <w:rPr>
          <w:rFonts w:ascii="Times New Roman" w:hAnsi="Times New Roman" w:cs="Times New Roman"/>
        </w:rPr>
        <w:t xml:space="preserve">A similarly argumentative function, tied also to epistemic modality, can be found in the use of other verbs depicting </w:t>
      </w:r>
      <w:r w:rsidR="00707DCB">
        <w:rPr>
          <w:rFonts w:ascii="Times New Roman" w:hAnsi="Times New Roman" w:cs="Times New Roman"/>
        </w:rPr>
        <w:t xml:space="preserve">the </w:t>
      </w:r>
      <w:r w:rsidRPr="00F93B6A">
        <w:rPr>
          <w:rFonts w:ascii="Times New Roman" w:hAnsi="Times New Roman" w:cs="Times New Roman"/>
        </w:rPr>
        <w:t>cognitive process</w:t>
      </w:r>
      <w:r w:rsidR="004656B3">
        <w:rPr>
          <w:rFonts w:ascii="Times New Roman" w:hAnsi="Times New Roman" w:cs="Times New Roman"/>
        </w:rPr>
        <w:t>,</w:t>
      </w:r>
      <w:r w:rsidRPr="00F93B6A">
        <w:rPr>
          <w:rFonts w:ascii="Times New Roman" w:hAnsi="Times New Roman" w:cs="Times New Roman"/>
        </w:rPr>
        <w:t xml:space="preserve"> </w:t>
      </w:r>
      <w:r w:rsidRPr="00F93B6A">
        <w:rPr>
          <w:rFonts w:ascii="Times New Roman" w:hAnsi="Times New Roman" w:cs="Times New Roman"/>
          <w:i/>
          <w:iCs/>
        </w:rPr>
        <w:t>know</w:t>
      </w:r>
      <w:r w:rsidRPr="00F93B6A">
        <w:rPr>
          <w:rFonts w:ascii="Times New Roman" w:hAnsi="Times New Roman" w:cs="Times New Roman"/>
        </w:rPr>
        <w:t xml:space="preserve"> and </w:t>
      </w:r>
      <w:r w:rsidRPr="00F93B6A">
        <w:rPr>
          <w:rFonts w:ascii="Times New Roman" w:hAnsi="Times New Roman" w:cs="Times New Roman"/>
          <w:i/>
          <w:iCs/>
        </w:rPr>
        <w:t>understand</w:t>
      </w:r>
      <w:r w:rsidRPr="00F93B6A">
        <w:rPr>
          <w:rFonts w:ascii="Times New Roman" w:hAnsi="Times New Roman" w:cs="Times New Roman"/>
        </w:rPr>
        <w:t xml:space="preserve">, as well as in some uses of the perceptive </w:t>
      </w:r>
      <w:r w:rsidRPr="00F93B6A">
        <w:rPr>
          <w:rFonts w:ascii="Times New Roman" w:hAnsi="Times New Roman" w:cs="Times New Roman"/>
          <w:i/>
          <w:iCs/>
        </w:rPr>
        <w:t xml:space="preserve">recognise </w:t>
      </w:r>
      <w:r w:rsidRPr="00F93B6A">
        <w:rPr>
          <w:rFonts w:ascii="Times New Roman" w:hAnsi="Times New Roman" w:cs="Times New Roman"/>
        </w:rPr>
        <w:t>(Halli</w:t>
      </w:r>
      <w:r w:rsidR="00E41713" w:rsidRPr="00F93B6A">
        <w:rPr>
          <w:rFonts w:ascii="Times New Roman" w:hAnsi="Times New Roman" w:cs="Times New Roman"/>
        </w:rPr>
        <w:t>day 1985</w:t>
      </w:r>
      <w:r w:rsidRPr="00F93B6A">
        <w:rPr>
          <w:rFonts w:ascii="Times New Roman" w:hAnsi="Times New Roman" w:cs="Times New Roman"/>
        </w:rPr>
        <w:t xml:space="preserve">). Each of the three verbs </w:t>
      </w:r>
      <w:r w:rsidR="00AF2703" w:rsidRPr="00F93B6A">
        <w:rPr>
          <w:rFonts w:ascii="Times New Roman" w:hAnsi="Times New Roman" w:cs="Times New Roman"/>
        </w:rPr>
        <w:t>could be</w:t>
      </w:r>
      <w:r w:rsidRPr="00F93B6A">
        <w:rPr>
          <w:rFonts w:ascii="Times New Roman" w:hAnsi="Times New Roman" w:cs="Times New Roman"/>
        </w:rPr>
        <w:t xml:space="preserve"> used to acknowledge </w:t>
      </w:r>
      <w:proofErr w:type="gramStart"/>
      <w:r w:rsidRPr="00F93B6A">
        <w:rPr>
          <w:rFonts w:ascii="Times New Roman" w:hAnsi="Times New Roman" w:cs="Times New Roman"/>
        </w:rPr>
        <w:t>particular negative</w:t>
      </w:r>
      <w:proofErr w:type="gramEnd"/>
      <w:r w:rsidRPr="00F93B6A">
        <w:rPr>
          <w:rFonts w:ascii="Times New Roman" w:hAnsi="Times New Roman" w:cs="Times New Roman"/>
        </w:rPr>
        <w:t xml:space="preserve"> situation and state, as the extracts below demonstrate.</w:t>
      </w:r>
    </w:p>
    <w:p w14:paraId="5BECD479" w14:textId="77777777" w:rsidR="00F56EF3" w:rsidRPr="00F93B6A" w:rsidRDefault="00F56EF3" w:rsidP="00F93B6A">
      <w:pPr>
        <w:spacing w:line="276" w:lineRule="auto"/>
        <w:rPr>
          <w:rFonts w:ascii="Times New Roman" w:hAnsi="Times New Roman" w:cs="Times New Roman"/>
        </w:rPr>
      </w:pPr>
    </w:p>
    <w:p w14:paraId="27A004BE" w14:textId="65DD4882" w:rsidR="00F56EF3" w:rsidRPr="00F93B6A" w:rsidRDefault="00F56EF3" w:rsidP="00F93B6A">
      <w:pPr>
        <w:pStyle w:val="ListParagraph"/>
        <w:numPr>
          <w:ilvl w:val="0"/>
          <w:numId w:val="1"/>
        </w:numPr>
        <w:spacing w:line="276" w:lineRule="auto"/>
        <w:rPr>
          <w:rFonts w:ascii="Times New Roman" w:hAnsi="Times New Roman" w:cs="Times New Roman"/>
        </w:rPr>
      </w:pPr>
      <w:r w:rsidRPr="00F93B6A">
        <w:rPr>
          <w:rFonts w:ascii="Times New Roman" w:hAnsi="Times New Roman" w:cs="Times New Roman"/>
          <w:b/>
        </w:rPr>
        <w:t>We know</w:t>
      </w:r>
      <w:r w:rsidRPr="00F93B6A">
        <w:rPr>
          <w:rFonts w:ascii="Times New Roman" w:hAnsi="Times New Roman" w:cs="Times New Roman"/>
        </w:rPr>
        <w:t xml:space="preserve"> we face a huge financial challenge but the future for healthcare in Barnet is entering a new and exciting phase…</w:t>
      </w:r>
    </w:p>
    <w:p w14:paraId="40E2BE3F" w14:textId="77777777" w:rsidR="00F56EF3" w:rsidRPr="00F93B6A" w:rsidRDefault="00F56EF3" w:rsidP="00F93B6A">
      <w:pPr>
        <w:spacing w:line="276" w:lineRule="auto"/>
        <w:jc w:val="right"/>
        <w:rPr>
          <w:rFonts w:ascii="Times New Roman" w:hAnsi="Times New Roman" w:cs="Times New Roman"/>
        </w:rPr>
      </w:pPr>
      <w:r w:rsidRPr="00F93B6A">
        <w:rPr>
          <w:rFonts w:ascii="Times New Roman" w:hAnsi="Times New Roman" w:cs="Times New Roman"/>
        </w:rPr>
        <w:t>(Barnet)</w:t>
      </w:r>
    </w:p>
    <w:p w14:paraId="55A94CD4" w14:textId="77777777" w:rsidR="00F56EF3" w:rsidRPr="00F93B6A" w:rsidRDefault="00F56EF3" w:rsidP="00F93B6A">
      <w:pPr>
        <w:spacing w:line="276" w:lineRule="auto"/>
        <w:jc w:val="right"/>
        <w:rPr>
          <w:rFonts w:ascii="Times New Roman" w:hAnsi="Times New Roman" w:cs="Times New Roman"/>
        </w:rPr>
      </w:pPr>
    </w:p>
    <w:p w14:paraId="5AF547F7" w14:textId="77777777" w:rsidR="00F56EF3" w:rsidRPr="00F93B6A" w:rsidRDefault="00F56EF3" w:rsidP="00F93B6A">
      <w:pPr>
        <w:pStyle w:val="ListParagraph"/>
        <w:numPr>
          <w:ilvl w:val="0"/>
          <w:numId w:val="1"/>
        </w:numPr>
        <w:spacing w:line="276" w:lineRule="auto"/>
        <w:rPr>
          <w:rFonts w:ascii="Times New Roman" w:hAnsi="Times New Roman" w:cs="Times New Roman"/>
        </w:rPr>
      </w:pPr>
      <w:r w:rsidRPr="00F93B6A">
        <w:rPr>
          <w:rFonts w:ascii="Times New Roman" w:hAnsi="Times New Roman" w:cs="Times New Roman"/>
          <w:b/>
        </w:rPr>
        <w:t>We understand</w:t>
      </w:r>
      <w:r w:rsidRPr="00F93B6A">
        <w:rPr>
          <w:rFonts w:ascii="Times New Roman" w:hAnsi="Times New Roman" w:cs="Times New Roman"/>
        </w:rPr>
        <w:t xml:space="preserve"> your concerns but can assure you that </w:t>
      </w:r>
      <w:proofErr w:type="gramStart"/>
      <w:r w:rsidRPr="00F93B6A">
        <w:rPr>
          <w:rFonts w:ascii="Times New Roman" w:hAnsi="Times New Roman" w:cs="Times New Roman"/>
        </w:rPr>
        <w:t>all of</w:t>
      </w:r>
      <w:proofErr w:type="gramEnd"/>
      <w:r w:rsidRPr="00F93B6A">
        <w:rPr>
          <w:rFonts w:ascii="Times New Roman" w:hAnsi="Times New Roman" w:cs="Times New Roman"/>
        </w:rPr>
        <w:t xml:space="preserve"> your records and patient information will be transferred securely to your new GP practice…</w:t>
      </w:r>
    </w:p>
    <w:p w14:paraId="0ED6BE9A" w14:textId="77777777" w:rsidR="00F56EF3" w:rsidRPr="00F93B6A" w:rsidRDefault="00F56EF3" w:rsidP="00F93B6A">
      <w:pPr>
        <w:spacing w:line="276" w:lineRule="auto"/>
        <w:jc w:val="right"/>
        <w:rPr>
          <w:rFonts w:ascii="Times New Roman" w:hAnsi="Times New Roman" w:cs="Times New Roman"/>
        </w:rPr>
      </w:pPr>
      <w:r w:rsidRPr="00F93B6A">
        <w:rPr>
          <w:rFonts w:ascii="Times New Roman" w:hAnsi="Times New Roman" w:cs="Times New Roman"/>
        </w:rPr>
        <w:t>(South Kent Coast)</w:t>
      </w:r>
    </w:p>
    <w:p w14:paraId="5F5AD4B0" w14:textId="77777777" w:rsidR="00F56EF3" w:rsidRPr="00F93B6A" w:rsidRDefault="00F56EF3" w:rsidP="00F93B6A">
      <w:pPr>
        <w:spacing w:line="276" w:lineRule="auto"/>
        <w:jc w:val="right"/>
        <w:rPr>
          <w:rFonts w:ascii="Times New Roman" w:hAnsi="Times New Roman" w:cs="Times New Roman"/>
        </w:rPr>
      </w:pPr>
    </w:p>
    <w:p w14:paraId="3A9E4D5D" w14:textId="77777777" w:rsidR="00F56EF3" w:rsidRPr="00F93B6A" w:rsidRDefault="00F56EF3" w:rsidP="00F93B6A">
      <w:pPr>
        <w:pStyle w:val="ListParagraph"/>
        <w:numPr>
          <w:ilvl w:val="0"/>
          <w:numId w:val="1"/>
        </w:numPr>
        <w:spacing w:line="276" w:lineRule="auto"/>
        <w:rPr>
          <w:rFonts w:ascii="Times New Roman" w:hAnsi="Times New Roman" w:cs="Times New Roman"/>
        </w:rPr>
      </w:pPr>
      <w:r w:rsidRPr="00F93B6A">
        <w:rPr>
          <w:rFonts w:ascii="Times New Roman" w:hAnsi="Times New Roman" w:cs="Times New Roman"/>
          <w:b/>
        </w:rPr>
        <w:t>We recognise</w:t>
      </w:r>
      <w:r w:rsidRPr="00F93B6A">
        <w:rPr>
          <w:rFonts w:ascii="Times New Roman" w:hAnsi="Times New Roman" w:cs="Times New Roman"/>
        </w:rPr>
        <w:t xml:space="preserve"> additional resources are needed to deliver these improvements and a key part of the plan includes substantial additional investment…</w:t>
      </w:r>
    </w:p>
    <w:p w14:paraId="660AB210" w14:textId="77777777" w:rsidR="00F56EF3" w:rsidRPr="00F93B6A" w:rsidRDefault="00F56EF3" w:rsidP="00F93B6A">
      <w:pPr>
        <w:spacing w:line="276" w:lineRule="auto"/>
        <w:jc w:val="right"/>
        <w:rPr>
          <w:rFonts w:ascii="Times New Roman" w:hAnsi="Times New Roman" w:cs="Times New Roman"/>
        </w:rPr>
      </w:pPr>
      <w:r w:rsidRPr="00F93B6A">
        <w:rPr>
          <w:rFonts w:ascii="Times New Roman" w:hAnsi="Times New Roman" w:cs="Times New Roman"/>
        </w:rPr>
        <w:t>(Brighton)</w:t>
      </w:r>
    </w:p>
    <w:p w14:paraId="435E0261" w14:textId="77777777" w:rsidR="00F56EF3" w:rsidRPr="00F93B6A" w:rsidRDefault="00F56EF3" w:rsidP="00F93B6A">
      <w:pPr>
        <w:spacing w:line="276" w:lineRule="auto"/>
        <w:rPr>
          <w:rFonts w:ascii="Times New Roman" w:hAnsi="Times New Roman" w:cs="Times New Roman"/>
        </w:rPr>
      </w:pPr>
    </w:p>
    <w:p w14:paraId="088E12AA" w14:textId="3454BB14" w:rsidR="00F56EF3" w:rsidRPr="00F93B6A" w:rsidRDefault="00F56EF3" w:rsidP="00F93B6A">
      <w:pPr>
        <w:spacing w:line="276" w:lineRule="auto"/>
        <w:rPr>
          <w:rFonts w:ascii="Times New Roman" w:hAnsi="Times New Roman" w:cs="Times New Roman"/>
        </w:rPr>
      </w:pPr>
      <w:r w:rsidRPr="00F93B6A">
        <w:rPr>
          <w:rFonts w:ascii="Times New Roman" w:hAnsi="Times New Roman" w:cs="Times New Roman"/>
        </w:rPr>
        <w:t xml:space="preserve">As these examples show, the high epistemic modality verbs function as part of the rhetorical organization of a problem-solution </w:t>
      </w:r>
      <w:proofErr w:type="spellStart"/>
      <w:proofErr w:type="gramStart"/>
      <w:r w:rsidR="00C45DB0" w:rsidRPr="00F93B6A">
        <w:rPr>
          <w:rFonts w:ascii="Times New Roman" w:hAnsi="Times New Roman" w:cs="Times New Roman"/>
        </w:rPr>
        <w:t>structure</w:t>
      </w:r>
      <w:r w:rsidR="00DA0848">
        <w:rPr>
          <w:rFonts w:ascii="Times New Roman" w:hAnsi="Times New Roman" w:cs="Times New Roman"/>
        </w:rPr>
        <w:t>.</w:t>
      </w:r>
      <w:r w:rsidRPr="00F93B6A">
        <w:rPr>
          <w:rFonts w:ascii="Times New Roman" w:hAnsi="Times New Roman" w:cs="Times New Roman"/>
        </w:rPr>
        <w:t>Specifically</w:t>
      </w:r>
      <w:proofErr w:type="spellEnd"/>
      <w:proofErr w:type="gramEnd"/>
      <w:r w:rsidRPr="00F93B6A">
        <w:rPr>
          <w:rFonts w:ascii="Times New Roman" w:hAnsi="Times New Roman" w:cs="Times New Roman"/>
        </w:rPr>
        <w:t xml:space="preserve">, the CCGs outline a specific, known problem that they face and which is likely to frustrate patients (i.e. the given) and follow this </w:t>
      </w:r>
      <w:r w:rsidRPr="00F93B6A">
        <w:rPr>
          <w:rFonts w:ascii="Times New Roman" w:hAnsi="Times New Roman" w:cs="Times New Roman"/>
        </w:rPr>
        <w:lastRenderedPageBreak/>
        <w:t>up with a</w:t>
      </w:r>
      <w:r w:rsidR="0016792A">
        <w:rPr>
          <w:rFonts w:ascii="Times New Roman" w:hAnsi="Times New Roman" w:cs="Times New Roman"/>
        </w:rPr>
        <w:t xml:space="preserve"> </w:t>
      </w:r>
      <w:r w:rsidRPr="00F93B6A">
        <w:rPr>
          <w:rFonts w:ascii="Times New Roman" w:hAnsi="Times New Roman" w:cs="Times New Roman"/>
        </w:rPr>
        <w:t>solution (i.e. the new)</w:t>
      </w:r>
      <w:r w:rsidR="0016792A">
        <w:rPr>
          <w:rFonts w:ascii="Times New Roman" w:hAnsi="Times New Roman" w:cs="Times New Roman"/>
        </w:rPr>
        <w:t xml:space="preserve"> which is more positively evaluated, for example in (32) as a ‘new and exciting phase’</w:t>
      </w:r>
      <w:r w:rsidRPr="00F93B6A">
        <w:rPr>
          <w:rFonts w:ascii="Times New Roman" w:hAnsi="Times New Roman" w:cs="Times New Roman"/>
        </w:rPr>
        <w:t xml:space="preserve">. Through this persuasive device, the CCGs </w:t>
      </w:r>
      <w:proofErr w:type="gramStart"/>
      <w:r w:rsidRPr="00F93B6A">
        <w:rPr>
          <w:rFonts w:ascii="Times New Roman" w:hAnsi="Times New Roman" w:cs="Times New Roman"/>
        </w:rPr>
        <w:t>are able to</w:t>
      </w:r>
      <w:proofErr w:type="gramEnd"/>
      <w:r w:rsidRPr="00F93B6A">
        <w:rPr>
          <w:rFonts w:ascii="Times New Roman" w:hAnsi="Times New Roman" w:cs="Times New Roman"/>
        </w:rPr>
        <w:t xml:space="preserve"> represent themselves as empathic and patient-centred, as they are cognisant of patients’ concerns, but at the same time as agentive and proactive in their response. </w:t>
      </w:r>
      <w:r w:rsidR="00FE2EBB">
        <w:rPr>
          <w:rFonts w:ascii="Times New Roman" w:hAnsi="Times New Roman" w:cs="Times New Roman"/>
        </w:rPr>
        <w:t>T</w:t>
      </w:r>
      <w:r w:rsidRPr="00F93B6A">
        <w:rPr>
          <w:rFonts w:ascii="Times New Roman" w:hAnsi="Times New Roman" w:cs="Times New Roman"/>
        </w:rPr>
        <w:t xml:space="preserve">his rhetorical device can be interpreted as a further means of impression management, whereby the CCGs recontextualise a negative </w:t>
      </w:r>
      <w:proofErr w:type="gramStart"/>
      <w:r w:rsidRPr="00F93B6A">
        <w:rPr>
          <w:rFonts w:ascii="Times New Roman" w:hAnsi="Times New Roman" w:cs="Times New Roman"/>
        </w:rPr>
        <w:t>state of affairs</w:t>
      </w:r>
      <w:proofErr w:type="gramEnd"/>
      <w:r w:rsidRPr="00F93B6A">
        <w:rPr>
          <w:rFonts w:ascii="Times New Roman" w:hAnsi="Times New Roman" w:cs="Times New Roman"/>
        </w:rPr>
        <w:t xml:space="preserve"> into one where their </w:t>
      </w:r>
      <w:r w:rsidR="00FE2EBB">
        <w:rPr>
          <w:rFonts w:ascii="Times New Roman" w:hAnsi="Times New Roman" w:cs="Times New Roman"/>
        </w:rPr>
        <w:t xml:space="preserve">empathy and </w:t>
      </w:r>
      <w:r w:rsidRPr="00F93B6A">
        <w:rPr>
          <w:rFonts w:ascii="Times New Roman" w:hAnsi="Times New Roman" w:cs="Times New Roman"/>
        </w:rPr>
        <w:t xml:space="preserve">responsiveness are foregrounded. </w:t>
      </w:r>
    </w:p>
    <w:p w14:paraId="73B71FB9" w14:textId="77777777" w:rsidR="00F079EC" w:rsidRPr="00F93B6A" w:rsidRDefault="00F079EC" w:rsidP="00F93B6A">
      <w:pPr>
        <w:spacing w:line="276" w:lineRule="auto"/>
        <w:rPr>
          <w:rFonts w:ascii="Times New Roman" w:hAnsi="Times New Roman" w:cs="Times New Roman"/>
        </w:rPr>
      </w:pPr>
    </w:p>
    <w:p w14:paraId="7416D19A" w14:textId="2CEFCF0A" w:rsidR="00551829" w:rsidRPr="00F93B6A" w:rsidRDefault="00F079EC" w:rsidP="00F93B6A">
      <w:pPr>
        <w:spacing w:line="276" w:lineRule="auto"/>
        <w:rPr>
          <w:rFonts w:ascii="Times New Roman" w:hAnsi="Times New Roman" w:cs="Times New Roman"/>
          <w:b/>
          <w:bCs/>
        </w:rPr>
      </w:pPr>
      <w:r w:rsidRPr="00F93B6A">
        <w:rPr>
          <w:rFonts w:ascii="Times New Roman" w:hAnsi="Times New Roman" w:cs="Times New Roman"/>
          <w:b/>
          <w:bCs/>
        </w:rPr>
        <w:t xml:space="preserve">5. </w:t>
      </w:r>
      <w:r w:rsidR="005D1FE6">
        <w:rPr>
          <w:rFonts w:ascii="Times New Roman" w:hAnsi="Times New Roman" w:cs="Times New Roman"/>
          <w:b/>
          <w:bCs/>
        </w:rPr>
        <w:t>D</w:t>
      </w:r>
      <w:r w:rsidR="00212966">
        <w:rPr>
          <w:rFonts w:ascii="Times New Roman" w:hAnsi="Times New Roman" w:cs="Times New Roman"/>
          <w:b/>
          <w:bCs/>
        </w:rPr>
        <w:t>iscussion</w:t>
      </w:r>
    </w:p>
    <w:p w14:paraId="744F35CB" w14:textId="1DCFB45E" w:rsidR="00967C4F" w:rsidRPr="00F93B6A" w:rsidRDefault="00967C4F" w:rsidP="00F93B6A">
      <w:pPr>
        <w:spacing w:line="276" w:lineRule="auto"/>
        <w:rPr>
          <w:rFonts w:ascii="Times New Roman" w:hAnsi="Times New Roman" w:cs="Times New Roman"/>
        </w:rPr>
      </w:pPr>
    </w:p>
    <w:p w14:paraId="1569AFD9" w14:textId="2B464ADA" w:rsidR="003B0E08" w:rsidRPr="00F93B6A" w:rsidRDefault="00967C4F" w:rsidP="00F93B6A">
      <w:pPr>
        <w:spacing w:line="276" w:lineRule="auto"/>
        <w:rPr>
          <w:rFonts w:ascii="Times New Roman" w:hAnsi="Times New Roman" w:cs="Times New Roman"/>
        </w:rPr>
      </w:pPr>
      <w:r w:rsidRPr="00F93B6A">
        <w:rPr>
          <w:rFonts w:ascii="Times New Roman" w:hAnsi="Times New Roman" w:cs="Times New Roman"/>
        </w:rPr>
        <w:t>The analysis of the CCG websites reported in this paper has focused on the use of transitivity in the ways that the CCGs represent their actions and values. The first part of the analysis, which addressed the representation of actions, noted the tendency for the websites to conceptualise their work in terms of material processes. The</w:t>
      </w:r>
      <w:r w:rsidR="00442198" w:rsidRPr="00F93B6A">
        <w:rPr>
          <w:rFonts w:ascii="Times New Roman" w:hAnsi="Times New Roman" w:cs="Times New Roman"/>
        </w:rPr>
        <w:t>se</w:t>
      </w:r>
      <w:r w:rsidRPr="00F93B6A">
        <w:rPr>
          <w:rFonts w:ascii="Times New Roman" w:hAnsi="Times New Roman" w:cs="Times New Roman"/>
        </w:rPr>
        <w:t xml:space="preserve"> processes comprise a mixture of completed, ongoing and future actions, allowing the CCGs to construe themselves, respectively, as effective, as providing an ongoing and continuously positive standard of service, and as goal-oriented and target-driven.</w:t>
      </w:r>
      <w:r w:rsidR="003B0E08" w:rsidRPr="00F93B6A">
        <w:rPr>
          <w:rFonts w:ascii="Times New Roman" w:hAnsi="Times New Roman" w:cs="Times New Roman"/>
        </w:rPr>
        <w:t xml:space="preserve"> In this representation, we observed the presence of discourses traditionally associated with the commercial sphere. When describing </w:t>
      </w:r>
      <w:r w:rsidR="00CD59EF" w:rsidRPr="00F93B6A">
        <w:rPr>
          <w:rFonts w:ascii="Times New Roman" w:hAnsi="Times New Roman" w:cs="Times New Roman"/>
        </w:rPr>
        <w:t>their</w:t>
      </w:r>
      <w:r w:rsidR="003B0E08" w:rsidRPr="00F93B6A">
        <w:rPr>
          <w:rFonts w:ascii="Times New Roman" w:hAnsi="Times New Roman" w:cs="Times New Roman"/>
        </w:rPr>
        <w:t xml:space="preserve"> work, the CCGs are observed to place emphasis on accountability, being performance-driven and competitive, all of these being tied closely to the market economy. The focus on accountability and goal-orientation is visible, for example, in the auxiliary employment of </w:t>
      </w:r>
      <w:r w:rsidR="003B0E08" w:rsidRPr="00F93B6A">
        <w:rPr>
          <w:rFonts w:ascii="Times New Roman" w:hAnsi="Times New Roman" w:cs="Times New Roman"/>
          <w:i/>
          <w:iCs/>
        </w:rPr>
        <w:t xml:space="preserve">have </w:t>
      </w:r>
      <w:r w:rsidR="003B0E08" w:rsidRPr="00F93B6A">
        <w:rPr>
          <w:rFonts w:ascii="Times New Roman" w:hAnsi="Times New Roman" w:cs="Times New Roman"/>
        </w:rPr>
        <w:t xml:space="preserve">and </w:t>
      </w:r>
      <w:r w:rsidR="003B0E08" w:rsidRPr="00F93B6A">
        <w:rPr>
          <w:rFonts w:ascii="Times New Roman" w:hAnsi="Times New Roman" w:cs="Times New Roman"/>
          <w:i/>
          <w:iCs/>
        </w:rPr>
        <w:t>are</w:t>
      </w:r>
      <w:r w:rsidR="003B0E08" w:rsidRPr="00F93B6A">
        <w:rPr>
          <w:rFonts w:ascii="Times New Roman" w:hAnsi="Times New Roman" w:cs="Times New Roman"/>
        </w:rPr>
        <w:t xml:space="preserve"> (</w:t>
      </w:r>
      <w:proofErr w:type="gramStart"/>
      <w:r w:rsidR="003B0E08" w:rsidRPr="00F93B6A">
        <w:rPr>
          <w:rFonts w:ascii="Times New Roman" w:hAnsi="Times New Roman" w:cs="Times New Roman"/>
        </w:rPr>
        <w:t>e.g.</w:t>
      </w:r>
      <w:proofErr w:type="gramEnd"/>
      <w:r w:rsidR="003B0E08" w:rsidRPr="00F93B6A">
        <w:rPr>
          <w:rFonts w:ascii="Times New Roman" w:hAnsi="Times New Roman" w:cs="Times New Roman"/>
        </w:rPr>
        <w:t xml:space="preserve"> ‘we have published information’ or ‘we are working hard with our partners’), where the use of the verbs is tied closely to the expression of the completion or continuation of a performance of a task. Using verbs such as </w:t>
      </w:r>
      <w:r w:rsidR="003B0E08" w:rsidRPr="00F93B6A">
        <w:rPr>
          <w:rFonts w:ascii="Times New Roman" w:hAnsi="Times New Roman" w:cs="Times New Roman"/>
          <w:i/>
          <w:iCs/>
        </w:rPr>
        <w:t xml:space="preserve">will, can, want </w:t>
      </w:r>
      <w:r w:rsidR="003B0E08" w:rsidRPr="00F93B6A">
        <w:rPr>
          <w:rFonts w:ascii="Times New Roman" w:hAnsi="Times New Roman" w:cs="Times New Roman"/>
        </w:rPr>
        <w:t xml:space="preserve">and </w:t>
      </w:r>
      <w:r w:rsidR="003B0E08" w:rsidRPr="00F93B6A">
        <w:rPr>
          <w:rFonts w:ascii="Times New Roman" w:hAnsi="Times New Roman" w:cs="Times New Roman"/>
          <w:i/>
          <w:iCs/>
        </w:rPr>
        <w:t xml:space="preserve">need, </w:t>
      </w:r>
      <w:r w:rsidR="003B0E08" w:rsidRPr="00F93B6A">
        <w:rPr>
          <w:rFonts w:ascii="Times New Roman" w:hAnsi="Times New Roman" w:cs="Times New Roman"/>
        </w:rPr>
        <w:t xml:space="preserve">the CCGs describe themselves as willing, wanting or having to commit to </w:t>
      </w:r>
      <w:r w:rsidR="00CD59EF" w:rsidRPr="00F93B6A">
        <w:rPr>
          <w:rFonts w:ascii="Times New Roman" w:hAnsi="Times New Roman" w:cs="Times New Roman"/>
        </w:rPr>
        <w:t xml:space="preserve">positively loaded </w:t>
      </w:r>
      <w:r w:rsidR="003B0E08" w:rsidRPr="00F93B6A">
        <w:rPr>
          <w:rFonts w:ascii="Times New Roman" w:hAnsi="Times New Roman" w:cs="Times New Roman"/>
        </w:rPr>
        <w:t>future action</w:t>
      </w:r>
      <w:r w:rsidR="00CD59EF" w:rsidRPr="00F93B6A">
        <w:rPr>
          <w:rFonts w:ascii="Times New Roman" w:hAnsi="Times New Roman" w:cs="Times New Roman"/>
        </w:rPr>
        <w:t>s, including</w:t>
      </w:r>
      <w:r w:rsidR="00147F0C">
        <w:rPr>
          <w:rFonts w:ascii="Times New Roman" w:hAnsi="Times New Roman" w:cs="Times New Roman"/>
        </w:rPr>
        <w:t>,</w:t>
      </w:r>
      <w:r w:rsidR="00CD59EF" w:rsidRPr="00F93B6A">
        <w:rPr>
          <w:rFonts w:ascii="Times New Roman" w:hAnsi="Times New Roman" w:cs="Times New Roman"/>
        </w:rPr>
        <w:t xml:space="preserve"> amongst others</w:t>
      </w:r>
      <w:r w:rsidR="00147F0C">
        <w:rPr>
          <w:rFonts w:ascii="Times New Roman" w:hAnsi="Times New Roman" w:cs="Times New Roman"/>
        </w:rPr>
        <w:t>,</w:t>
      </w:r>
      <w:r w:rsidR="00CD59EF" w:rsidRPr="00F93B6A">
        <w:rPr>
          <w:rFonts w:ascii="Times New Roman" w:hAnsi="Times New Roman" w:cs="Times New Roman"/>
        </w:rPr>
        <w:t xml:space="preserve"> upholding and improving the value and quality of the services they commission.</w:t>
      </w:r>
    </w:p>
    <w:p w14:paraId="01AEA6AB" w14:textId="769CCADA" w:rsidR="006B0058" w:rsidRPr="00F93B6A" w:rsidRDefault="003B0E08" w:rsidP="00F93B6A">
      <w:pPr>
        <w:spacing w:line="276" w:lineRule="auto"/>
        <w:ind w:firstLine="720"/>
        <w:rPr>
          <w:rFonts w:ascii="Times New Roman" w:hAnsi="Times New Roman" w:cs="Times New Roman"/>
        </w:rPr>
      </w:pPr>
      <w:r w:rsidRPr="00F93B6A">
        <w:rPr>
          <w:rFonts w:ascii="Times New Roman" w:hAnsi="Times New Roman" w:cs="Times New Roman"/>
        </w:rPr>
        <w:t>What is described by Mautner (2010) as the language of ‘</w:t>
      </w:r>
      <w:proofErr w:type="spellStart"/>
      <w:r w:rsidRPr="00F93B6A">
        <w:rPr>
          <w:rFonts w:ascii="Times New Roman" w:hAnsi="Times New Roman" w:cs="Times New Roman"/>
        </w:rPr>
        <w:t>deliverology</w:t>
      </w:r>
      <w:proofErr w:type="spellEnd"/>
      <w:r w:rsidRPr="00F93B6A">
        <w:rPr>
          <w:rFonts w:ascii="Times New Roman" w:hAnsi="Times New Roman" w:cs="Times New Roman"/>
        </w:rPr>
        <w:t xml:space="preserve">’ is visible also in the lexicalisation of work carried out by the CCGs. </w:t>
      </w:r>
      <w:r w:rsidR="00CD59EF" w:rsidRPr="00F93B6A">
        <w:rPr>
          <w:rFonts w:ascii="Times New Roman" w:hAnsi="Times New Roman" w:cs="Times New Roman"/>
        </w:rPr>
        <w:t>In addition to their general tendency to employ verbs belonging to the category of ‘material’ processes described by Halliday (</w:t>
      </w:r>
      <w:r w:rsidR="00E41713" w:rsidRPr="00F93B6A">
        <w:rPr>
          <w:rFonts w:ascii="Times New Roman" w:hAnsi="Times New Roman" w:cs="Times New Roman"/>
        </w:rPr>
        <w:t>1985</w:t>
      </w:r>
      <w:r w:rsidR="00CD59EF" w:rsidRPr="00F93B6A">
        <w:rPr>
          <w:rFonts w:ascii="Times New Roman" w:hAnsi="Times New Roman" w:cs="Times New Roman"/>
        </w:rPr>
        <w:t xml:space="preserve">), this is </w:t>
      </w:r>
      <w:r w:rsidRPr="00F93B6A">
        <w:rPr>
          <w:rFonts w:ascii="Times New Roman" w:hAnsi="Times New Roman" w:cs="Times New Roman"/>
        </w:rPr>
        <w:t>particularly tangibl</w:t>
      </w:r>
      <w:r w:rsidR="00CD59EF" w:rsidRPr="00F93B6A">
        <w:rPr>
          <w:rFonts w:ascii="Times New Roman" w:hAnsi="Times New Roman" w:cs="Times New Roman"/>
        </w:rPr>
        <w:t>e</w:t>
      </w:r>
      <w:r w:rsidRPr="00F93B6A">
        <w:rPr>
          <w:rFonts w:ascii="Times New Roman" w:hAnsi="Times New Roman" w:cs="Times New Roman"/>
        </w:rPr>
        <w:t xml:space="preserve"> in </w:t>
      </w:r>
      <w:r w:rsidR="00CD59EF" w:rsidRPr="00F93B6A">
        <w:rPr>
          <w:rFonts w:ascii="Times New Roman" w:hAnsi="Times New Roman" w:cs="Times New Roman"/>
        </w:rPr>
        <w:t xml:space="preserve">the </w:t>
      </w:r>
      <w:r w:rsidRPr="00F93B6A">
        <w:rPr>
          <w:rFonts w:ascii="Times New Roman" w:hAnsi="Times New Roman" w:cs="Times New Roman"/>
        </w:rPr>
        <w:t>verbs</w:t>
      </w:r>
      <w:r w:rsidR="00FE2EBB">
        <w:rPr>
          <w:rFonts w:ascii="Times New Roman" w:hAnsi="Times New Roman" w:cs="Times New Roman"/>
        </w:rPr>
        <w:t xml:space="preserve"> </w:t>
      </w:r>
      <w:r w:rsidR="00FE2EBB">
        <w:rPr>
          <w:rFonts w:ascii="Times New Roman" w:hAnsi="Times New Roman" w:cs="Times New Roman"/>
          <w:i/>
          <w:iCs/>
        </w:rPr>
        <w:t>deliver</w:t>
      </w:r>
      <w:r w:rsidR="00FE2EBB">
        <w:rPr>
          <w:rFonts w:ascii="Times New Roman" w:hAnsi="Times New Roman" w:cs="Times New Roman"/>
        </w:rPr>
        <w:t>,</w:t>
      </w:r>
      <w:r w:rsidRPr="00F93B6A">
        <w:rPr>
          <w:rFonts w:ascii="Times New Roman" w:hAnsi="Times New Roman" w:cs="Times New Roman"/>
        </w:rPr>
        <w:t xml:space="preserve"> </w:t>
      </w:r>
      <w:proofErr w:type="gramStart"/>
      <w:r w:rsidRPr="00F93B6A">
        <w:rPr>
          <w:rFonts w:ascii="Times New Roman" w:hAnsi="Times New Roman" w:cs="Times New Roman"/>
          <w:i/>
          <w:iCs/>
        </w:rPr>
        <w:t>commission</w:t>
      </w:r>
      <w:proofErr w:type="gramEnd"/>
      <w:r w:rsidRPr="00F93B6A">
        <w:rPr>
          <w:rFonts w:ascii="Times New Roman" w:hAnsi="Times New Roman" w:cs="Times New Roman"/>
          <w:i/>
          <w:iCs/>
        </w:rPr>
        <w:t xml:space="preserve"> </w:t>
      </w:r>
      <w:r w:rsidRPr="00F93B6A">
        <w:rPr>
          <w:rFonts w:ascii="Times New Roman" w:hAnsi="Times New Roman" w:cs="Times New Roman"/>
        </w:rPr>
        <w:t>and</w:t>
      </w:r>
      <w:r w:rsidRPr="00F93B6A">
        <w:rPr>
          <w:rFonts w:ascii="Times New Roman" w:hAnsi="Times New Roman" w:cs="Times New Roman"/>
          <w:i/>
          <w:iCs/>
        </w:rPr>
        <w:t xml:space="preserve"> provide, </w:t>
      </w:r>
      <w:r w:rsidRPr="00F93B6A">
        <w:rPr>
          <w:rFonts w:ascii="Times New Roman" w:hAnsi="Times New Roman" w:cs="Times New Roman"/>
        </w:rPr>
        <w:t xml:space="preserve">which often take the object of quantifiable or qualifiable </w:t>
      </w:r>
      <w:r w:rsidRPr="00F93B6A">
        <w:rPr>
          <w:rFonts w:ascii="Times New Roman" w:hAnsi="Times New Roman" w:cs="Times New Roman"/>
          <w:i/>
          <w:iCs/>
        </w:rPr>
        <w:t xml:space="preserve">service(s) </w:t>
      </w:r>
      <w:r w:rsidRPr="00F93B6A">
        <w:rPr>
          <w:rFonts w:ascii="Times New Roman" w:hAnsi="Times New Roman" w:cs="Times New Roman"/>
        </w:rPr>
        <w:t xml:space="preserve">or </w:t>
      </w:r>
      <w:r w:rsidRPr="00F93B6A">
        <w:rPr>
          <w:rFonts w:ascii="Times New Roman" w:hAnsi="Times New Roman" w:cs="Times New Roman"/>
          <w:i/>
          <w:iCs/>
        </w:rPr>
        <w:t xml:space="preserve">care. </w:t>
      </w:r>
      <w:r w:rsidRPr="00F93B6A">
        <w:rPr>
          <w:rFonts w:ascii="Times New Roman" w:hAnsi="Times New Roman" w:cs="Times New Roman"/>
        </w:rPr>
        <w:t xml:space="preserve">This directly maps onto the observations made by Mautner (2010), </w:t>
      </w:r>
      <w:proofErr w:type="spellStart"/>
      <w:r w:rsidRPr="00F93B6A">
        <w:rPr>
          <w:rFonts w:ascii="Times New Roman" w:hAnsi="Times New Roman" w:cs="Times New Roman"/>
        </w:rPr>
        <w:t>Furedi</w:t>
      </w:r>
      <w:proofErr w:type="spellEnd"/>
      <w:r w:rsidRPr="00F93B6A">
        <w:rPr>
          <w:rFonts w:ascii="Times New Roman" w:hAnsi="Times New Roman" w:cs="Times New Roman"/>
        </w:rPr>
        <w:t xml:space="preserve"> (2011) and </w:t>
      </w:r>
      <w:proofErr w:type="spellStart"/>
      <w:r w:rsidRPr="00F93B6A">
        <w:rPr>
          <w:rFonts w:ascii="Times New Roman" w:hAnsi="Times New Roman" w:cs="Times New Roman"/>
        </w:rPr>
        <w:t>Morrish</w:t>
      </w:r>
      <w:proofErr w:type="spellEnd"/>
      <w:r w:rsidRPr="00F93B6A">
        <w:rPr>
          <w:rFonts w:ascii="Times New Roman" w:hAnsi="Times New Roman" w:cs="Times New Roman"/>
        </w:rPr>
        <w:t xml:space="preserve"> and </w:t>
      </w:r>
      <w:proofErr w:type="spellStart"/>
      <w:r w:rsidRPr="00F93B6A">
        <w:rPr>
          <w:rFonts w:ascii="Times New Roman" w:hAnsi="Times New Roman" w:cs="Times New Roman"/>
        </w:rPr>
        <w:t>Sauntson</w:t>
      </w:r>
      <w:proofErr w:type="spellEnd"/>
      <w:r w:rsidRPr="00F93B6A">
        <w:rPr>
          <w:rFonts w:ascii="Times New Roman" w:hAnsi="Times New Roman" w:cs="Times New Roman"/>
        </w:rPr>
        <w:t xml:space="preserve"> (2013), who note that public services are increasingly being reconfigured into commodities. In our data, through the discursive commodification and finalisation of the services rendered by the CCG</w:t>
      </w:r>
      <w:r w:rsidR="00147F0C">
        <w:rPr>
          <w:rFonts w:ascii="Times New Roman" w:hAnsi="Times New Roman" w:cs="Times New Roman"/>
        </w:rPr>
        <w:t>s</w:t>
      </w:r>
      <w:r w:rsidRPr="00F93B6A">
        <w:rPr>
          <w:rFonts w:ascii="Times New Roman" w:hAnsi="Times New Roman" w:cs="Times New Roman"/>
        </w:rPr>
        <w:t xml:space="preserve">, the work carried out by them becomes easily quantifiable and consequently accounted for. It also acquires a firm financial basis. Moreover, the CCGs – through the employment of superlative and comparative forms when qualifying such </w:t>
      </w:r>
      <w:r w:rsidRPr="00F93B6A">
        <w:rPr>
          <w:rFonts w:ascii="Times New Roman" w:hAnsi="Times New Roman" w:cs="Times New Roman"/>
          <w:i/>
          <w:iCs/>
        </w:rPr>
        <w:t xml:space="preserve">services(s) </w:t>
      </w:r>
      <w:r w:rsidRPr="00F93B6A">
        <w:rPr>
          <w:rFonts w:ascii="Times New Roman" w:hAnsi="Times New Roman" w:cs="Times New Roman"/>
        </w:rPr>
        <w:t xml:space="preserve">or </w:t>
      </w:r>
      <w:r w:rsidRPr="00F93B6A">
        <w:rPr>
          <w:rFonts w:ascii="Times New Roman" w:hAnsi="Times New Roman" w:cs="Times New Roman"/>
          <w:i/>
          <w:iCs/>
        </w:rPr>
        <w:t xml:space="preserve">care – </w:t>
      </w:r>
      <w:r w:rsidRPr="00F93B6A">
        <w:rPr>
          <w:rFonts w:ascii="Times New Roman" w:hAnsi="Times New Roman" w:cs="Times New Roman"/>
        </w:rPr>
        <w:t xml:space="preserve">draw upon </w:t>
      </w:r>
      <w:proofErr w:type="spellStart"/>
      <w:r w:rsidRPr="00F93B6A">
        <w:rPr>
          <w:rFonts w:ascii="Times New Roman" w:hAnsi="Times New Roman" w:cs="Times New Roman"/>
        </w:rPr>
        <w:t>marketised</w:t>
      </w:r>
      <w:proofErr w:type="spellEnd"/>
      <w:r w:rsidRPr="00F93B6A">
        <w:rPr>
          <w:rFonts w:ascii="Times New Roman" w:hAnsi="Times New Roman" w:cs="Times New Roman"/>
        </w:rPr>
        <w:t xml:space="preserve"> discourses of competitiveness and self-and-other differentiation, both linked closely to </w:t>
      </w:r>
      <w:r w:rsidR="00CD59EF" w:rsidRPr="00F93B6A">
        <w:rPr>
          <w:rFonts w:ascii="Times New Roman" w:hAnsi="Times New Roman" w:cs="Times New Roman"/>
        </w:rPr>
        <w:t>advertising rhetoric (Leech</w:t>
      </w:r>
      <w:r w:rsidR="00541464" w:rsidRPr="00F93B6A">
        <w:rPr>
          <w:rFonts w:ascii="Times New Roman" w:hAnsi="Times New Roman" w:cs="Times New Roman"/>
        </w:rPr>
        <w:t xml:space="preserve"> 19</w:t>
      </w:r>
      <w:r w:rsidR="00CD59EF" w:rsidRPr="00F93B6A">
        <w:rPr>
          <w:rFonts w:ascii="Times New Roman" w:hAnsi="Times New Roman" w:cs="Times New Roman"/>
        </w:rPr>
        <w:t xml:space="preserve">66) and the broader discourses associated with </w:t>
      </w:r>
      <w:r w:rsidRPr="00F93B6A">
        <w:rPr>
          <w:rFonts w:ascii="Times New Roman" w:hAnsi="Times New Roman" w:cs="Times New Roman"/>
        </w:rPr>
        <w:t>the market economy.</w:t>
      </w:r>
      <w:r w:rsidR="00CD59EF" w:rsidRPr="00F93B6A">
        <w:rPr>
          <w:rFonts w:ascii="Times New Roman" w:hAnsi="Times New Roman" w:cs="Times New Roman"/>
        </w:rPr>
        <w:t xml:space="preserve"> </w:t>
      </w:r>
    </w:p>
    <w:p w14:paraId="71F324CB" w14:textId="357932E2" w:rsidR="00904C66" w:rsidRPr="00F93B6A" w:rsidRDefault="00967C4F" w:rsidP="00F93B6A">
      <w:pPr>
        <w:spacing w:line="276" w:lineRule="auto"/>
        <w:ind w:firstLine="720"/>
        <w:rPr>
          <w:rFonts w:ascii="Times New Roman" w:hAnsi="Times New Roman" w:cs="Times New Roman"/>
        </w:rPr>
      </w:pPr>
      <w:r w:rsidRPr="00F93B6A">
        <w:rPr>
          <w:rFonts w:ascii="Times New Roman" w:hAnsi="Times New Roman" w:cs="Times New Roman"/>
        </w:rPr>
        <w:t xml:space="preserve">Despite their preference for representing their activities as material processes, </w:t>
      </w:r>
      <w:r w:rsidR="00147F0C">
        <w:rPr>
          <w:rFonts w:ascii="Times New Roman" w:hAnsi="Times New Roman" w:cs="Times New Roman"/>
        </w:rPr>
        <w:t>thus</w:t>
      </w:r>
      <w:r w:rsidRPr="00F93B6A">
        <w:rPr>
          <w:rFonts w:ascii="Times New Roman" w:hAnsi="Times New Roman" w:cs="Times New Roman"/>
        </w:rPr>
        <w:t xml:space="preserve"> granting them a degree of seeming tangibility, we also note that the precise details pertaining to healthcare provision – in other words, what </w:t>
      </w:r>
      <w:r w:rsidRPr="00F93B6A">
        <w:rPr>
          <w:rFonts w:ascii="Times New Roman" w:hAnsi="Times New Roman" w:cs="Times New Roman"/>
          <w:i/>
          <w:iCs/>
        </w:rPr>
        <w:t>commission</w:t>
      </w:r>
      <w:r w:rsidRPr="00F93B6A">
        <w:rPr>
          <w:rFonts w:ascii="Times New Roman" w:hAnsi="Times New Roman" w:cs="Times New Roman"/>
        </w:rPr>
        <w:t>[</w:t>
      </w:r>
      <w:proofErr w:type="spellStart"/>
      <w:r w:rsidRPr="00F93B6A">
        <w:rPr>
          <w:rFonts w:ascii="Times New Roman" w:hAnsi="Times New Roman" w:cs="Times New Roman"/>
        </w:rPr>
        <w:t>ing</w:t>
      </w:r>
      <w:proofErr w:type="spellEnd"/>
      <w:r w:rsidRPr="00F93B6A">
        <w:rPr>
          <w:rFonts w:ascii="Times New Roman" w:hAnsi="Times New Roman" w:cs="Times New Roman"/>
        </w:rPr>
        <w:t xml:space="preserve">] is and how the CCGs </w:t>
      </w:r>
      <w:r w:rsidRPr="00F93B6A">
        <w:rPr>
          <w:rFonts w:ascii="Times New Roman" w:hAnsi="Times New Roman" w:cs="Times New Roman"/>
          <w:i/>
          <w:iCs/>
        </w:rPr>
        <w:t xml:space="preserve">help </w:t>
      </w:r>
      <w:r w:rsidRPr="00F93B6A">
        <w:rPr>
          <w:rFonts w:ascii="Times New Roman" w:hAnsi="Times New Roman" w:cs="Times New Roman"/>
        </w:rPr>
        <w:t xml:space="preserve">patients, </w:t>
      </w:r>
      <w:r w:rsidRPr="00F93B6A">
        <w:rPr>
          <w:rFonts w:ascii="Times New Roman" w:hAnsi="Times New Roman" w:cs="Times New Roman"/>
          <w:i/>
          <w:iCs/>
        </w:rPr>
        <w:t xml:space="preserve">provide </w:t>
      </w:r>
      <w:r w:rsidRPr="00F93B6A">
        <w:rPr>
          <w:rFonts w:ascii="Times New Roman" w:hAnsi="Times New Roman" w:cs="Times New Roman"/>
        </w:rPr>
        <w:t xml:space="preserve">care, and uphold and improve standards – rarely go beyond the rather vague, </w:t>
      </w:r>
      <w:r w:rsidRPr="00F93B6A">
        <w:rPr>
          <w:rFonts w:ascii="Times New Roman" w:hAnsi="Times New Roman" w:cs="Times New Roman"/>
        </w:rPr>
        <w:lastRenderedPageBreak/>
        <w:t xml:space="preserve">if at times positively loaded, descriptions given. Instead, the CCGs were more explicit regarding the administrative and bureaucratic functions, for example holding meetings and events, while the business of ensuring patient health exhibited a decidedly neoliberal tone, with patients </w:t>
      </w:r>
      <w:proofErr w:type="spellStart"/>
      <w:r w:rsidRPr="00F93B6A">
        <w:rPr>
          <w:rFonts w:ascii="Times New Roman" w:hAnsi="Times New Roman" w:cs="Times New Roman"/>
        </w:rPr>
        <w:t>responsibilised</w:t>
      </w:r>
      <w:proofErr w:type="spellEnd"/>
      <w:r w:rsidRPr="00F93B6A">
        <w:rPr>
          <w:rFonts w:ascii="Times New Roman" w:hAnsi="Times New Roman" w:cs="Times New Roman"/>
        </w:rPr>
        <w:t xml:space="preserve"> for their own wellbeing. </w:t>
      </w:r>
      <w:r w:rsidR="00904C66" w:rsidRPr="00F93B6A">
        <w:rPr>
          <w:rFonts w:ascii="Times New Roman" w:hAnsi="Times New Roman" w:cs="Times New Roman"/>
        </w:rPr>
        <w:t xml:space="preserve">This can, moreover, be linked to the process of marketisation, since members of the public generally, and website users specifically, are positioned as </w:t>
      </w:r>
      <w:r w:rsidR="00904C66" w:rsidRPr="00F93B6A">
        <w:rPr>
          <w:rFonts w:ascii="Times New Roman" w:hAnsi="Times New Roman" w:cs="Times New Roman"/>
          <w:i/>
          <w:iCs/>
        </w:rPr>
        <w:t xml:space="preserve">consumers </w:t>
      </w:r>
      <w:r w:rsidR="00904C66" w:rsidRPr="00F93B6A">
        <w:rPr>
          <w:rFonts w:ascii="Times New Roman" w:hAnsi="Times New Roman" w:cs="Times New Roman"/>
        </w:rPr>
        <w:t>of healthcare, responsible for looking after their health and for selecting the ‘best’ healthcare provider – including CCG</w:t>
      </w:r>
      <w:r w:rsidR="00147F0C">
        <w:rPr>
          <w:rFonts w:ascii="Times New Roman" w:hAnsi="Times New Roman" w:cs="Times New Roman"/>
        </w:rPr>
        <w:t>s</w:t>
      </w:r>
      <w:r w:rsidR="00904C66" w:rsidRPr="00F93B6A">
        <w:rPr>
          <w:rFonts w:ascii="Times New Roman" w:hAnsi="Times New Roman" w:cs="Times New Roman"/>
        </w:rPr>
        <w:t xml:space="preserve"> – to enable them to do that. The role of the CCGs in this reconfigured relationship </w:t>
      </w:r>
      <w:r w:rsidR="006B0058" w:rsidRPr="00F93B6A">
        <w:rPr>
          <w:rFonts w:ascii="Times New Roman" w:hAnsi="Times New Roman" w:cs="Times New Roman"/>
        </w:rPr>
        <w:t xml:space="preserve">between provider and patient is thus one which involves </w:t>
      </w:r>
      <w:r w:rsidR="00904C66" w:rsidRPr="00F93B6A">
        <w:rPr>
          <w:rFonts w:ascii="Times New Roman" w:hAnsi="Times New Roman" w:cs="Times New Roman"/>
        </w:rPr>
        <w:t>facilitat</w:t>
      </w:r>
      <w:r w:rsidR="006B0058" w:rsidRPr="00F93B6A">
        <w:rPr>
          <w:rFonts w:ascii="Times New Roman" w:hAnsi="Times New Roman" w:cs="Times New Roman"/>
        </w:rPr>
        <w:t xml:space="preserve">ing – including </w:t>
      </w:r>
      <w:r w:rsidR="00904C66" w:rsidRPr="00F93B6A">
        <w:rPr>
          <w:rFonts w:ascii="Times New Roman" w:hAnsi="Times New Roman" w:cs="Times New Roman"/>
        </w:rPr>
        <w:t xml:space="preserve">planning, </w:t>
      </w:r>
      <w:proofErr w:type="gramStart"/>
      <w:r w:rsidR="00904C66" w:rsidRPr="00F93B6A">
        <w:rPr>
          <w:rFonts w:ascii="Times New Roman" w:hAnsi="Times New Roman" w:cs="Times New Roman"/>
        </w:rPr>
        <w:t>commissioning</w:t>
      </w:r>
      <w:proofErr w:type="gramEnd"/>
      <w:r w:rsidR="00904C66" w:rsidRPr="00F93B6A">
        <w:rPr>
          <w:rFonts w:ascii="Times New Roman" w:hAnsi="Times New Roman" w:cs="Times New Roman"/>
        </w:rPr>
        <w:t xml:space="preserve"> and allocating</w:t>
      </w:r>
      <w:r w:rsidR="006B0058" w:rsidRPr="00F93B6A">
        <w:rPr>
          <w:rFonts w:ascii="Times New Roman" w:hAnsi="Times New Roman" w:cs="Times New Roman"/>
        </w:rPr>
        <w:t xml:space="preserve"> –</w:t>
      </w:r>
      <w:r w:rsidR="00904C66" w:rsidRPr="00F93B6A">
        <w:rPr>
          <w:rFonts w:ascii="Times New Roman" w:hAnsi="Times New Roman" w:cs="Times New Roman"/>
        </w:rPr>
        <w:t xml:space="preserve"> care, </w:t>
      </w:r>
      <w:r w:rsidR="006B0058" w:rsidRPr="00F93B6A">
        <w:rPr>
          <w:rFonts w:ascii="Times New Roman" w:hAnsi="Times New Roman" w:cs="Times New Roman"/>
        </w:rPr>
        <w:t>rather than providing it to patients directly.</w:t>
      </w:r>
    </w:p>
    <w:p w14:paraId="37EFD0BC" w14:textId="3F38DD32" w:rsidR="00A316BB" w:rsidRPr="00F93B6A" w:rsidRDefault="00291E80" w:rsidP="00F93B6A">
      <w:pPr>
        <w:spacing w:line="276" w:lineRule="auto"/>
        <w:ind w:firstLine="720"/>
        <w:rPr>
          <w:rFonts w:ascii="Times New Roman" w:hAnsi="Times New Roman" w:cs="Times New Roman"/>
        </w:rPr>
      </w:pPr>
      <w:proofErr w:type="spellStart"/>
      <w:r w:rsidRPr="00F93B6A">
        <w:rPr>
          <w:rFonts w:ascii="Times New Roman" w:hAnsi="Times New Roman" w:cs="Times New Roman"/>
        </w:rPr>
        <w:t>Marketis</w:t>
      </w:r>
      <w:r w:rsidR="006B0058" w:rsidRPr="00F93B6A">
        <w:rPr>
          <w:rFonts w:ascii="Times New Roman" w:hAnsi="Times New Roman" w:cs="Times New Roman"/>
        </w:rPr>
        <w:t>ing</w:t>
      </w:r>
      <w:proofErr w:type="spellEnd"/>
      <w:r w:rsidRPr="00F93B6A">
        <w:rPr>
          <w:rFonts w:ascii="Times New Roman" w:hAnsi="Times New Roman" w:cs="Times New Roman"/>
        </w:rPr>
        <w:t xml:space="preserve"> discourses, </w:t>
      </w:r>
      <w:r w:rsidR="00904C66" w:rsidRPr="00F93B6A">
        <w:rPr>
          <w:rFonts w:ascii="Times New Roman" w:hAnsi="Times New Roman" w:cs="Times New Roman"/>
        </w:rPr>
        <w:t xml:space="preserve">and </w:t>
      </w:r>
      <w:r w:rsidRPr="00F93B6A">
        <w:rPr>
          <w:rFonts w:ascii="Times New Roman" w:hAnsi="Times New Roman" w:cs="Times New Roman"/>
        </w:rPr>
        <w:t>particularly th</w:t>
      </w:r>
      <w:r w:rsidR="00904C66" w:rsidRPr="00F93B6A">
        <w:rPr>
          <w:rFonts w:ascii="Times New Roman" w:hAnsi="Times New Roman" w:cs="Times New Roman"/>
        </w:rPr>
        <w:t>ose which</w:t>
      </w:r>
      <w:r w:rsidRPr="00F93B6A">
        <w:rPr>
          <w:rFonts w:ascii="Times New Roman" w:hAnsi="Times New Roman" w:cs="Times New Roman"/>
        </w:rPr>
        <w:t xml:space="preserve"> emphasis</w:t>
      </w:r>
      <w:r w:rsidR="00904C66" w:rsidRPr="00F93B6A">
        <w:rPr>
          <w:rFonts w:ascii="Times New Roman" w:hAnsi="Times New Roman" w:cs="Times New Roman"/>
        </w:rPr>
        <w:t>ed</w:t>
      </w:r>
      <w:r w:rsidRPr="00F93B6A">
        <w:rPr>
          <w:rFonts w:ascii="Times New Roman" w:hAnsi="Times New Roman" w:cs="Times New Roman"/>
        </w:rPr>
        <w:t xml:space="preserve"> competitiveness and differentiation, w</w:t>
      </w:r>
      <w:r w:rsidR="00904C66" w:rsidRPr="00F93B6A">
        <w:rPr>
          <w:rFonts w:ascii="Times New Roman" w:hAnsi="Times New Roman" w:cs="Times New Roman"/>
        </w:rPr>
        <w:t>ere</w:t>
      </w:r>
      <w:r w:rsidRPr="00F93B6A">
        <w:rPr>
          <w:rFonts w:ascii="Times New Roman" w:hAnsi="Times New Roman" w:cs="Times New Roman"/>
        </w:rPr>
        <w:t xml:space="preserve"> also visible in the</w:t>
      </w:r>
      <w:r w:rsidR="00A316BB" w:rsidRPr="00F93B6A">
        <w:rPr>
          <w:rFonts w:ascii="Times New Roman" w:hAnsi="Times New Roman" w:cs="Times New Roman"/>
        </w:rPr>
        <w:t xml:space="preserve"> description</w:t>
      </w:r>
      <w:r w:rsidRPr="00F93B6A">
        <w:rPr>
          <w:rFonts w:ascii="Times New Roman" w:hAnsi="Times New Roman" w:cs="Times New Roman"/>
        </w:rPr>
        <w:t xml:space="preserve"> and self-ascription</w:t>
      </w:r>
      <w:r w:rsidR="00A316BB" w:rsidRPr="00F93B6A">
        <w:rPr>
          <w:rFonts w:ascii="Times New Roman" w:hAnsi="Times New Roman" w:cs="Times New Roman"/>
        </w:rPr>
        <w:t xml:space="preserve"> of the CCGs’ attributes, </w:t>
      </w:r>
      <w:proofErr w:type="gramStart"/>
      <w:r w:rsidR="00A316BB" w:rsidRPr="00F93B6A">
        <w:rPr>
          <w:rFonts w:ascii="Times New Roman" w:hAnsi="Times New Roman" w:cs="Times New Roman"/>
        </w:rPr>
        <w:t>values</w:t>
      </w:r>
      <w:proofErr w:type="gramEnd"/>
      <w:r w:rsidR="00A316BB" w:rsidRPr="00F93B6A">
        <w:rPr>
          <w:rFonts w:ascii="Times New Roman" w:hAnsi="Times New Roman" w:cs="Times New Roman"/>
        </w:rPr>
        <w:t xml:space="preserve"> and cognitive states. Through the</w:t>
      </w:r>
      <w:r w:rsidR="00CD59EF" w:rsidRPr="00F93B6A">
        <w:rPr>
          <w:rFonts w:ascii="Times New Roman" w:hAnsi="Times New Roman" w:cs="Times New Roman"/>
        </w:rPr>
        <w:t>ir use of the</w:t>
      </w:r>
      <w:r w:rsidR="00A316BB" w:rsidRPr="00F93B6A">
        <w:rPr>
          <w:rFonts w:ascii="Times New Roman" w:hAnsi="Times New Roman" w:cs="Times New Roman"/>
        </w:rPr>
        <w:t xml:space="preserve"> copula </w:t>
      </w:r>
      <w:r w:rsidR="00A316BB" w:rsidRPr="00F93B6A">
        <w:rPr>
          <w:rFonts w:ascii="Times New Roman" w:hAnsi="Times New Roman" w:cs="Times New Roman"/>
          <w:i/>
          <w:iCs/>
        </w:rPr>
        <w:t>are,</w:t>
      </w:r>
      <w:r w:rsidR="00A316BB" w:rsidRPr="00F93B6A">
        <w:rPr>
          <w:rFonts w:ascii="Times New Roman" w:hAnsi="Times New Roman" w:cs="Times New Roman"/>
        </w:rPr>
        <w:t xml:space="preserve"> for example, the CCGs not only engage in the process of self-attribution of positive</w:t>
      </w:r>
      <w:r w:rsidR="00CD59EF" w:rsidRPr="00F93B6A">
        <w:rPr>
          <w:rFonts w:ascii="Times New Roman" w:hAnsi="Times New Roman" w:cs="Times New Roman"/>
        </w:rPr>
        <w:t>ly</w:t>
      </w:r>
      <w:r w:rsidR="00A316BB" w:rsidRPr="00F93B6A">
        <w:rPr>
          <w:rFonts w:ascii="Times New Roman" w:hAnsi="Times New Roman" w:cs="Times New Roman"/>
        </w:rPr>
        <w:t xml:space="preserve"> evaluative qualities and values</w:t>
      </w:r>
      <w:r w:rsidR="00CD59EF" w:rsidRPr="00F93B6A">
        <w:rPr>
          <w:rFonts w:ascii="Times New Roman" w:hAnsi="Times New Roman" w:cs="Times New Roman"/>
        </w:rPr>
        <w:t>,</w:t>
      </w:r>
      <w:r w:rsidR="00A316BB" w:rsidRPr="00F93B6A">
        <w:rPr>
          <w:rFonts w:ascii="Times New Roman" w:hAnsi="Times New Roman" w:cs="Times New Roman"/>
        </w:rPr>
        <w:t xml:space="preserve"> but also produc</w:t>
      </w:r>
      <w:r w:rsidR="00CD59EF" w:rsidRPr="00F93B6A">
        <w:rPr>
          <w:rFonts w:ascii="Times New Roman" w:hAnsi="Times New Roman" w:cs="Times New Roman"/>
        </w:rPr>
        <w:t>e</w:t>
      </w:r>
      <w:r w:rsidR="00A316BB" w:rsidRPr="00F93B6A">
        <w:rPr>
          <w:rFonts w:ascii="Times New Roman" w:hAnsi="Times New Roman" w:cs="Times New Roman"/>
        </w:rPr>
        <w:t xml:space="preserve"> what </w:t>
      </w:r>
      <w:r w:rsidR="00CD59EF" w:rsidRPr="00F93B6A">
        <w:rPr>
          <w:rFonts w:ascii="Times New Roman" w:hAnsi="Times New Roman" w:cs="Times New Roman"/>
        </w:rPr>
        <w:t>can be</w:t>
      </w:r>
      <w:r w:rsidR="00A316BB" w:rsidRPr="00F93B6A">
        <w:rPr>
          <w:rFonts w:ascii="Times New Roman" w:hAnsi="Times New Roman" w:cs="Times New Roman"/>
        </w:rPr>
        <w:t xml:space="preserve"> described as corporate boasts (</w:t>
      </w:r>
      <w:proofErr w:type="spellStart"/>
      <w:r w:rsidR="00DB44C6">
        <w:rPr>
          <w:rFonts w:ascii="Times New Roman" w:hAnsi="Times New Roman" w:cs="Times New Roman"/>
        </w:rPr>
        <w:t>Morrish</w:t>
      </w:r>
      <w:proofErr w:type="spellEnd"/>
      <w:r w:rsidR="00DB44C6">
        <w:rPr>
          <w:rFonts w:ascii="Times New Roman" w:hAnsi="Times New Roman" w:cs="Times New Roman"/>
        </w:rPr>
        <w:t xml:space="preserve"> and </w:t>
      </w:r>
      <w:proofErr w:type="spellStart"/>
      <w:r w:rsidR="00DB44C6">
        <w:rPr>
          <w:rFonts w:ascii="Times New Roman" w:hAnsi="Times New Roman" w:cs="Times New Roman"/>
        </w:rPr>
        <w:t>Sauntson</w:t>
      </w:r>
      <w:proofErr w:type="spellEnd"/>
      <w:r w:rsidR="00DB44C6">
        <w:rPr>
          <w:rFonts w:ascii="Times New Roman" w:hAnsi="Times New Roman" w:cs="Times New Roman"/>
        </w:rPr>
        <w:t xml:space="preserve"> 2013</w:t>
      </w:r>
      <w:r w:rsidR="00A316BB" w:rsidRPr="00F93B6A">
        <w:rPr>
          <w:rFonts w:ascii="Times New Roman" w:hAnsi="Times New Roman" w:cs="Times New Roman"/>
        </w:rPr>
        <w:t>). This self-ascription of positive values and actions consequently allows the CCGs to produce self-promotional discourse and engage in the process of</w:t>
      </w:r>
      <w:r w:rsidR="00CD59EF" w:rsidRPr="00F93B6A">
        <w:rPr>
          <w:rFonts w:ascii="Times New Roman" w:hAnsi="Times New Roman" w:cs="Times New Roman"/>
        </w:rPr>
        <w:t xml:space="preserve"> (online) </w:t>
      </w:r>
      <w:r w:rsidR="00A316BB" w:rsidRPr="00F93B6A">
        <w:rPr>
          <w:rFonts w:ascii="Times New Roman" w:hAnsi="Times New Roman" w:cs="Times New Roman"/>
        </w:rPr>
        <w:t xml:space="preserve">impression management. Even when describing or acknowledging negative valance states, often drawing upon verbs such as </w:t>
      </w:r>
      <w:r w:rsidR="00A316BB" w:rsidRPr="00F93B6A">
        <w:rPr>
          <w:rFonts w:ascii="Times New Roman" w:hAnsi="Times New Roman" w:cs="Times New Roman"/>
          <w:i/>
          <w:iCs/>
        </w:rPr>
        <w:t>know</w:t>
      </w:r>
      <w:r w:rsidR="00A316BB" w:rsidRPr="00F93B6A">
        <w:rPr>
          <w:rFonts w:ascii="Times New Roman" w:hAnsi="Times New Roman" w:cs="Times New Roman"/>
        </w:rPr>
        <w:t xml:space="preserve">, </w:t>
      </w:r>
      <w:proofErr w:type="gramStart"/>
      <w:r w:rsidR="00A316BB" w:rsidRPr="00F93B6A">
        <w:rPr>
          <w:rFonts w:ascii="Times New Roman" w:hAnsi="Times New Roman" w:cs="Times New Roman"/>
          <w:i/>
          <w:iCs/>
        </w:rPr>
        <w:t>understand</w:t>
      </w:r>
      <w:proofErr w:type="gramEnd"/>
      <w:r w:rsidR="00A316BB" w:rsidRPr="00F93B6A">
        <w:rPr>
          <w:rFonts w:ascii="Times New Roman" w:hAnsi="Times New Roman" w:cs="Times New Roman"/>
        </w:rPr>
        <w:t xml:space="preserve"> and </w:t>
      </w:r>
      <w:r w:rsidR="00A316BB" w:rsidRPr="00F93B6A">
        <w:rPr>
          <w:rFonts w:ascii="Times New Roman" w:hAnsi="Times New Roman" w:cs="Times New Roman"/>
          <w:i/>
          <w:iCs/>
        </w:rPr>
        <w:t xml:space="preserve">recognise, </w:t>
      </w:r>
      <w:r w:rsidR="00A316BB" w:rsidRPr="00F93B6A">
        <w:rPr>
          <w:rFonts w:ascii="Times New Roman" w:hAnsi="Times New Roman" w:cs="Times New Roman"/>
        </w:rPr>
        <w:t xml:space="preserve">this acknowledgment forms part of a </w:t>
      </w:r>
      <w:r w:rsidR="00CD59EF" w:rsidRPr="00F93B6A">
        <w:rPr>
          <w:rFonts w:ascii="Times New Roman" w:hAnsi="Times New Roman" w:cs="Times New Roman"/>
        </w:rPr>
        <w:t>wider</w:t>
      </w:r>
      <w:r w:rsidR="00A316BB" w:rsidRPr="00F93B6A">
        <w:rPr>
          <w:rFonts w:ascii="Times New Roman" w:hAnsi="Times New Roman" w:cs="Times New Roman"/>
        </w:rPr>
        <w:t xml:space="preserve"> rhetorical structure</w:t>
      </w:r>
      <w:r w:rsidR="00CD59EF" w:rsidRPr="00F93B6A">
        <w:rPr>
          <w:rFonts w:ascii="Times New Roman" w:hAnsi="Times New Roman" w:cs="Times New Roman"/>
        </w:rPr>
        <w:t>,</w:t>
      </w:r>
      <w:r w:rsidR="00A316BB" w:rsidRPr="00F93B6A">
        <w:rPr>
          <w:rFonts w:ascii="Times New Roman" w:hAnsi="Times New Roman" w:cs="Times New Roman"/>
        </w:rPr>
        <w:t xml:space="preserve"> </w:t>
      </w:r>
      <w:r w:rsidR="00CD59EF" w:rsidRPr="00F93B6A">
        <w:rPr>
          <w:rFonts w:ascii="Times New Roman" w:hAnsi="Times New Roman" w:cs="Times New Roman"/>
        </w:rPr>
        <w:t>b</w:t>
      </w:r>
      <w:r w:rsidR="00A316BB" w:rsidRPr="00F93B6A">
        <w:rPr>
          <w:rFonts w:ascii="Times New Roman" w:hAnsi="Times New Roman" w:cs="Times New Roman"/>
        </w:rPr>
        <w:t>eing framed along the lines of problem-solution structures</w:t>
      </w:r>
      <w:r w:rsidR="00324843" w:rsidRPr="00F93B6A">
        <w:rPr>
          <w:rFonts w:ascii="Times New Roman" w:hAnsi="Times New Roman" w:cs="Times New Roman"/>
        </w:rPr>
        <w:t>.</w:t>
      </w:r>
      <w:r w:rsidR="00A316BB" w:rsidRPr="00F93B6A">
        <w:rPr>
          <w:rFonts w:ascii="Times New Roman" w:hAnsi="Times New Roman" w:cs="Times New Roman"/>
        </w:rPr>
        <w:t xml:space="preserve"> </w:t>
      </w:r>
      <w:r w:rsidR="00324843" w:rsidRPr="00F93B6A">
        <w:rPr>
          <w:rFonts w:ascii="Times New Roman" w:hAnsi="Times New Roman" w:cs="Times New Roman"/>
        </w:rPr>
        <w:t>T</w:t>
      </w:r>
      <w:r w:rsidR="00A316BB" w:rsidRPr="00F93B6A">
        <w:rPr>
          <w:rFonts w:ascii="Times New Roman" w:hAnsi="Times New Roman" w:cs="Times New Roman"/>
        </w:rPr>
        <w:t xml:space="preserve">he discourse produced in such cases </w:t>
      </w:r>
      <w:r w:rsidR="00CD59EF" w:rsidRPr="00F93B6A">
        <w:rPr>
          <w:rFonts w:ascii="Times New Roman" w:hAnsi="Times New Roman" w:cs="Times New Roman"/>
        </w:rPr>
        <w:t>enables the CCGs to promote their solutions and to present themselves as responsive and proactive problem-solvers in a manner</w:t>
      </w:r>
      <w:r w:rsidR="00A316BB" w:rsidRPr="00F93B6A">
        <w:rPr>
          <w:rFonts w:ascii="Times New Roman" w:hAnsi="Times New Roman" w:cs="Times New Roman"/>
        </w:rPr>
        <w:t xml:space="preserve"> reminiscent of commercial, promotional genres</w:t>
      </w:r>
      <w:r w:rsidR="00324843" w:rsidRPr="00F93B6A">
        <w:rPr>
          <w:rFonts w:ascii="Times New Roman" w:hAnsi="Times New Roman" w:cs="Times New Roman"/>
        </w:rPr>
        <w:t>.</w:t>
      </w:r>
    </w:p>
    <w:p w14:paraId="14792250" w14:textId="0B7FDA49" w:rsidR="004F48E4" w:rsidRPr="00F93B6A" w:rsidRDefault="006B0058" w:rsidP="00F93B6A">
      <w:pPr>
        <w:spacing w:line="276" w:lineRule="auto"/>
        <w:rPr>
          <w:rFonts w:ascii="Times New Roman" w:hAnsi="Times New Roman" w:cs="Times New Roman"/>
        </w:rPr>
      </w:pPr>
      <w:r w:rsidRPr="00F93B6A">
        <w:rPr>
          <w:rFonts w:ascii="Times New Roman" w:hAnsi="Times New Roman" w:cs="Times New Roman"/>
        </w:rPr>
        <w:tab/>
        <w:t xml:space="preserve">Overall, then, our analysis has found substantial evidence of the integration of market </w:t>
      </w:r>
      <w:r w:rsidR="00A316BB" w:rsidRPr="00F93B6A">
        <w:rPr>
          <w:rFonts w:ascii="Times New Roman" w:hAnsi="Times New Roman" w:cs="Times New Roman"/>
        </w:rPr>
        <w:t xml:space="preserve">economy rhetoric into </w:t>
      </w:r>
      <w:r w:rsidRPr="00F93B6A">
        <w:rPr>
          <w:rFonts w:ascii="Times New Roman" w:hAnsi="Times New Roman" w:cs="Times New Roman"/>
        </w:rPr>
        <w:t>the language of CCG websites.</w:t>
      </w:r>
      <w:r w:rsidR="00147F0C">
        <w:rPr>
          <w:rFonts w:ascii="Times New Roman" w:hAnsi="Times New Roman" w:cs="Times New Roman"/>
        </w:rPr>
        <w:t xml:space="preserve"> </w:t>
      </w:r>
      <w:r w:rsidRPr="00F93B6A">
        <w:rPr>
          <w:rFonts w:ascii="Times New Roman" w:hAnsi="Times New Roman" w:cs="Times New Roman"/>
        </w:rPr>
        <w:t xml:space="preserve">Leech (1966: 64) </w:t>
      </w:r>
      <w:r w:rsidR="00DE1F16" w:rsidRPr="00F93B6A">
        <w:rPr>
          <w:rFonts w:ascii="Times New Roman" w:hAnsi="Times New Roman" w:cs="Times New Roman"/>
        </w:rPr>
        <w:t xml:space="preserve">distinguishes between </w:t>
      </w:r>
      <w:r w:rsidR="00DB2673" w:rsidRPr="00F93B6A">
        <w:rPr>
          <w:rFonts w:ascii="Times New Roman" w:hAnsi="Times New Roman" w:cs="Times New Roman"/>
        </w:rPr>
        <w:t xml:space="preserve">traditional </w:t>
      </w:r>
      <w:r w:rsidR="00DE1F16" w:rsidRPr="00F93B6A">
        <w:rPr>
          <w:rFonts w:ascii="Times New Roman" w:hAnsi="Times New Roman" w:cs="Times New Roman"/>
        </w:rPr>
        <w:t>co</w:t>
      </w:r>
      <w:r w:rsidR="00DB2673" w:rsidRPr="00F93B6A">
        <w:rPr>
          <w:rFonts w:ascii="Times New Roman" w:hAnsi="Times New Roman" w:cs="Times New Roman"/>
        </w:rPr>
        <w:t>nsumer</w:t>
      </w:r>
      <w:r w:rsidR="00DE1F16" w:rsidRPr="00F93B6A">
        <w:rPr>
          <w:rFonts w:ascii="Times New Roman" w:hAnsi="Times New Roman" w:cs="Times New Roman"/>
        </w:rPr>
        <w:t xml:space="preserve"> advertising, which promotes </w:t>
      </w:r>
      <w:proofErr w:type="gramStart"/>
      <w:r w:rsidR="00DE1F16" w:rsidRPr="00F93B6A">
        <w:rPr>
          <w:rFonts w:ascii="Times New Roman" w:hAnsi="Times New Roman" w:cs="Times New Roman"/>
        </w:rPr>
        <w:t>particular products</w:t>
      </w:r>
      <w:proofErr w:type="gramEnd"/>
      <w:r w:rsidR="00DE1F16" w:rsidRPr="00F93B6A">
        <w:rPr>
          <w:rFonts w:ascii="Times New Roman" w:hAnsi="Times New Roman" w:cs="Times New Roman"/>
        </w:rPr>
        <w:t xml:space="preserve"> and services, and ‘prestige advertising’, which promotes the commercial enterprise itself; ‘[w]</w:t>
      </w:r>
      <w:proofErr w:type="spellStart"/>
      <w:r w:rsidR="00DE1F16" w:rsidRPr="00F93B6A">
        <w:rPr>
          <w:rFonts w:ascii="Times New Roman" w:hAnsi="Times New Roman" w:cs="Times New Roman"/>
        </w:rPr>
        <w:t>hereas</w:t>
      </w:r>
      <w:proofErr w:type="spellEnd"/>
      <w:r w:rsidR="00DE1F16" w:rsidRPr="00F93B6A">
        <w:rPr>
          <w:rFonts w:ascii="Times New Roman" w:hAnsi="Times New Roman" w:cs="Times New Roman"/>
        </w:rPr>
        <w:t xml:space="preserve"> in consumer advertising a firm advertises what it makes, in prestige advertising it advertises itself.’ In promoting the actions, </w:t>
      </w:r>
      <w:proofErr w:type="gramStart"/>
      <w:r w:rsidR="00DE1F16" w:rsidRPr="00F93B6A">
        <w:rPr>
          <w:rFonts w:ascii="Times New Roman" w:hAnsi="Times New Roman" w:cs="Times New Roman"/>
        </w:rPr>
        <w:t>achievements</w:t>
      </w:r>
      <w:proofErr w:type="gramEnd"/>
      <w:r w:rsidR="00DE1F16" w:rsidRPr="00F93B6A">
        <w:rPr>
          <w:rFonts w:ascii="Times New Roman" w:hAnsi="Times New Roman" w:cs="Times New Roman"/>
        </w:rPr>
        <w:t xml:space="preserve"> and values of the CCGs,</w:t>
      </w:r>
      <w:r w:rsidR="004F48E4" w:rsidRPr="00F93B6A">
        <w:rPr>
          <w:rFonts w:ascii="Times New Roman" w:hAnsi="Times New Roman" w:cs="Times New Roman"/>
        </w:rPr>
        <w:t xml:space="preserve"> t</w:t>
      </w:r>
      <w:r w:rsidR="00DE1F16" w:rsidRPr="00F93B6A">
        <w:rPr>
          <w:rFonts w:ascii="Times New Roman" w:hAnsi="Times New Roman" w:cs="Times New Roman"/>
        </w:rPr>
        <w:t xml:space="preserve">hey do not promote the quality or specific qualities of the healthcare services they commission but instead promote their role in upholding and improving the standards of those services. </w:t>
      </w:r>
    </w:p>
    <w:p w14:paraId="454D4AA5" w14:textId="3199B513" w:rsidR="00296BDC" w:rsidRDefault="00DE1F16" w:rsidP="00F93B6A">
      <w:pPr>
        <w:spacing w:line="276" w:lineRule="auto"/>
        <w:ind w:firstLine="720"/>
        <w:rPr>
          <w:rFonts w:ascii="Times New Roman" w:hAnsi="Times New Roman" w:cs="Times New Roman"/>
        </w:rPr>
      </w:pPr>
      <w:r w:rsidRPr="00F93B6A">
        <w:rPr>
          <w:rFonts w:ascii="Times New Roman" w:hAnsi="Times New Roman" w:cs="Times New Roman"/>
        </w:rPr>
        <w:t>Indeed, other, more specific aspects of the discourses identified by our analysis reflect some of the general features of prestige advertising noted by Leech; ‘[t]he tone is less urgent than in consumer advertising; imperatives are infrequent, and the more brazen forms of eulogy are absent’</w:t>
      </w:r>
      <w:r w:rsidR="00147F0C">
        <w:rPr>
          <w:rFonts w:ascii="Times New Roman" w:hAnsi="Times New Roman" w:cs="Times New Roman"/>
        </w:rPr>
        <w:t xml:space="preserve"> (</w:t>
      </w:r>
      <w:r w:rsidR="0073339D">
        <w:rPr>
          <w:rFonts w:ascii="Times New Roman" w:hAnsi="Times New Roman" w:cs="Times New Roman"/>
        </w:rPr>
        <w:t>p. 64</w:t>
      </w:r>
      <w:r w:rsidR="00147F0C">
        <w:rPr>
          <w:rFonts w:ascii="Times New Roman" w:hAnsi="Times New Roman" w:cs="Times New Roman"/>
        </w:rPr>
        <w:t>)</w:t>
      </w:r>
      <w:r w:rsidRPr="00F93B6A">
        <w:rPr>
          <w:rFonts w:ascii="Times New Roman" w:hAnsi="Times New Roman" w:cs="Times New Roman"/>
        </w:rPr>
        <w:t>. Further, ‘[i]n prestige advertising, self-eulogy is often hidden in board-room clichés which imply the dynamism, success, and health of the firm’s activities’ (Leech</w:t>
      </w:r>
      <w:r w:rsidR="00541464" w:rsidRPr="00F93B6A">
        <w:rPr>
          <w:rFonts w:ascii="Times New Roman" w:hAnsi="Times New Roman" w:cs="Times New Roman"/>
        </w:rPr>
        <w:t xml:space="preserve"> 19</w:t>
      </w:r>
      <w:r w:rsidRPr="00F93B6A">
        <w:rPr>
          <w:rFonts w:ascii="Times New Roman" w:hAnsi="Times New Roman" w:cs="Times New Roman"/>
        </w:rPr>
        <w:t xml:space="preserve">66: 65). </w:t>
      </w:r>
      <w:r w:rsidR="00296BDC" w:rsidRPr="00F93B6A">
        <w:rPr>
          <w:rFonts w:ascii="Times New Roman" w:hAnsi="Times New Roman" w:cs="Times New Roman"/>
        </w:rPr>
        <w:t xml:space="preserve">The aim of such advertising, then, is not to </w:t>
      </w:r>
      <w:proofErr w:type="gramStart"/>
      <w:r w:rsidR="00296BDC" w:rsidRPr="00F93B6A">
        <w:rPr>
          <w:rFonts w:ascii="Times New Roman" w:hAnsi="Times New Roman" w:cs="Times New Roman"/>
        </w:rPr>
        <w:t>directly or explicitly encourage the take-up of a particular product or service</w:t>
      </w:r>
      <w:proofErr w:type="gramEnd"/>
      <w:r w:rsidR="00296BDC" w:rsidRPr="00F93B6A">
        <w:rPr>
          <w:rFonts w:ascii="Times New Roman" w:hAnsi="Times New Roman" w:cs="Times New Roman"/>
        </w:rPr>
        <w:t xml:space="preserve"> but, rather, is intended to craft a positive impression of the organisation amongst the public and to encourage alignment with it. For this reason, Leech describes prestige advertising as being ‘on the borders of advertising and public relations’, as it ‘seeks not so much to promote sales, as to bring about an alignment of public opinion with commercial interests’ (1966: 25). As noted at the beginning of this paper, the process of marketisation is not instant and, in the case of health(care), not particularly recent either, and Leech noted how prestige advertising was not the reserve of commercial </w:t>
      </w:r>
      <w:r w:rsidR="00296BDC" w:rsidRPr="00F93B6A">
        <w:rPr>
          <w:rFonts w:ascii="Times New Roman" w:hAnsi="Times New Roman" w:cs="Times New Roman"/>
        </w:rPr>
        <w:lastRenderedPageBreak/>
        <w:t>enterprises but could also be initiated by Government departments and non-profit-making bodies.</w:t>
      </w:r>
    </w:p>
    <w:p w14:paraId="5AEED470" w14:textId="1758C2C7" w:rsidR="005D1FE6" w:rsidRDefault="005D1FE6" w:rsidP="005D1FE6">
      <w:pPr>
        <w:spacing w:line="276" w:lineRule="auto"/>
        <w:rPr>
          <w:rFonts w:ascii="Times New Roman" w:hAnsi="Times New Roman" w:cs="Times New Roman"/>
        </w:rPr>
      </w:pPr>
    </w:p>
    <w:p w14:paraId="433509F6" w14:textId="2CEF8E3A" w:rsidR="005D1FE6" w:rsidRDefault="005D1FE6" w:rsidP="005D1FE6">
      <w:pPr>
        <w:spacing w:line="276" w:lineRule="auto"/>
        <w:rPr>
          <w:rFonts w:ascii="Times New Roman" w:hAnsi="Times New Roman" w:cs="Times New Roman"/>
          <w:b/>
          <w:bCs/>
        </w:rPr>
      </w:pPr>
      <w:r>
        <w:rPr>
          <w:rFonts w:ascii="Times New Roman" w:hAnsi="Times New Roman" w:cs="Times New Roman"/>
          <w:b/>
          <w:bCs/>
        </w:rPr>
        <w:t>6. Conclusion</w:t>
      </w:r>
    </w:p>
    <w:p w14:paraId="5CEC57E4" w14:textId="71F4B219" w:rsidR="005D1FE6" w:rsidRDefault="005D1FE6" w:rsidP="005D1FE6">
      <w:pPr>
        <w:spacing w:line="276" w:lineRule="auto"/>
        <w:rPr>
          <w:rFonts w:ascii="Times New Roman" w:hAnsi="Times New Roman" w:cs="Times New Roman"/>
        </w:rPr>
      </w:pPr>
    </w:p>
    <w:p w14:paraId="1D68F237" w14:textId="4D7CA7D1" w:rsidR="006D11BD" w:rsidRDefault="005D1FE6" w:rsidP="00F93B6A">
      <w:pPr>
        <w:spacing w:line="276" w:lineRule="auto"/>
        <w:rPr>
          <w:rFonts w:ascii="Times New Roman" w:hAnsi="Times New Roman" w:cs="Times New Roman"/>
        </w:rPr>
      </w:pPr>
      <w:r>
        <w:rPr>
          <w:rFonts w:ascii="Times New Roman" w:hAnsi="Times New Roman" w:cs="Times New Roman"/>
        </w:rPr>
        <w:t xml:space="preserve">Our corpus-based analysis </w:t>
      </w:r>
      <w:r w:rsidR="006D11BD">
        <w:rPr>
          <w:rFonts w:ascii="Times New Roman" w:hAnsi="Times New Roman" w:cs="Times New Roman"/>
        </w:rPr>
        <w:t>has demonstrated how CCGs’ self-</w:t>
      </w:r>
      <w:r>
        <w:rPr>
          <w:rFonts w:ascii="Times New Roman" w:hAnsi="Times New Roman" w:cs="Times New Roman"/>
        </w:rPr>
        <w:t>representations</w:t>
      </w:r>
      <w:r w:rsidR="006D11BD">
        <w:rPr>
          <w:rFonts w:ascii="Times New Roman" w:hAnsi="Times New Roman" w:cs="Times New Roman"/>
        </w:rPr>
        <w:t xml:space="preserve"> contribute to a process of NHS marketisation. </w:t>
      </w:r>
      <w:r w:rsidR="004F48E4" w:rsidRPr="00F93B6A">
        <w:rPr>
          <w:rFonts w:ascii="Times New Roman" w:hAnsi="Times New Roman" w:cs="Times New Roman"/>
        </w:rPr>
        <w:t xml:space="preserve">We </w:t>
      </w:r>
      <w:r w:rsidR="006D11BD">
        <w:rPr>
          <w:rFonts w:ascii="Times New Roman" w:hAnsi="Times New Roman" w:cs="Times New Roman"/>
        </w:rPr>
        <w:t xml:space="preserve">thus </w:t>
      </w:r>
      <w:r w:rsidR="004F48E4" w:rsidRPr="00F93B6A">
        <w:rPr>
          <w:rFonts w:ascii="Times New Roman" w:hAnsi="Times New Roman" w:cs="Times New Roman"/>
        </w:rPr>
        <w:t>argue that the</w:t>
      </w:r>
      <w:r w:rsidR="006D11BD">
        <w:rPr>
          <w:rFonts w:ascii="Times New Roman" w:hAnsi="Times New Roman" w:cs="Times New Roman"/>
        </w:rPr>
        <w:t xml:space="preserve">se </w:t>
      </w:r>
      <w:r w:rsidR="004F48E4" w:rsidRPr="00F93B6A">
        <w:rPr>
          <w:rFonts w:ascii="Times New Roman" w:hAnsi="Times New Roman" w:cs="Times New Roman"/>
        </w:rPr>
        <w:t xml:space="preserve">websites operate like commercial texts, and </w:t>
      </w:r>
      <w:r w:rsidR="00C60B04" w:rsidRPr="00F93B6A">
        <w:rPr>
          <w:rFonts w:ascii="Times New Roman" w:hAnsi="Times New Roman" w:cs="Times New Roman"/>
        </w:rPr>
        <w:t xml:space="preserve">in particular </w:t>
      </w:r>
      <w:r w:rsidR="004F48E4" w:rsidRPr="00F93B6A">
        <w:rPr>
          <w:rFonts w:ascii="Times New Roman" w:hAnsi="Times New Roman" w:cs="Times New Roman"/>
        </w:rPr>
        <w:t xml:space="preserve">forms of prestige advertising, designed with the aim of promoting the brands and activities of the CCGs rather than necessarily providing the type of health(care) information that would be useful to website users in making day-to-day health decisions. </w:t>
      </w:r>
      <w:r w:rsidR="00161A26">
        <w:rPr>
          <w:rFonts w:ascii="Times New Roman" w:hAnsi="Times New Roman" w:cs="Times New Roman"/>
        </w:rPr>
        <w:t xml:space="preserve">As well as being of – we would argue, questionable – practical value to members of the public, we can also consider the macro-level, societal implications of the CCGs’ </w:t>
      </w:r>
      <w:proofErr w:type="spellStart"/>
      <w:r w:rsidR="00161A26">
        <w:rPr>
          <w:rFonts w:ascii="Times New Roman" w:hAnsi="Times New Roman" w:cs="Times New Roman"/>
        </w:rPr>
        <w:t>marketising</w:t>
      </w:r>
      <w:proofErr w:type="spellEnd"/>
      <w:r w:rsidR="00161A26">
        <w:rPr>
          <w:rFonts w:ascii="Times New Roman" w:hAnsi="Times New Roman" w:cs="Times New Roman"/>
        </w:rPr>
        <w:t xml:space="preserve"> discourses. T</w:t>
      </w:r>
      <w:r w:rsidR="006D11BD" w:rsidRPr="006D11BD">
        <w:rPr>
          <w:rFonts w:ascii="Times New Roman" w:hAnsi="Times New Roman" w:cs="Times New Roman"/>
        </w:rPr>
        <w:t xml:space="preserve">he types of </w:t>
      </w:r>
      <w:proofErr w:type="spellStart"/>
      <w:r w:rsidR="006D11BD" w:rsidRPr="006D11BD">
        <w:rPr>
          <w:rFonts w:ascii="Times New Roman" w:hAnsi="Times New Roman" w:cs="Times New Roman"/>
        </w:rPr>
        <w:t>marketising</w:t>
      </w:r>
      <w:proofErr w:type="spellEnd"/>
      <w:r w:rsidR="006D11BD" w:rsidRPr="006D11BD">
        <w:rPr>
          <w:rFonts w:ascii="Times New Roman" w:hAnsi="Times New Roman" w:cs="Times New Roman"/>
        </w:rPr>
        <w:t xml:space="preserve"> discourses we have identified in this paper both legitimise, and are themselves legitimised by, the process of privatisation.</w:t>
      </w:r>
      <w:r w:rsidR="006D11BD">
        <w:rPr>
          <w:rFonts w:ascii="Times New Roman" w:hAnsi="Times New Roman" w:cs="Times New Roman"/>
        </w:rPr>
        <w:t xml:space="preserve"> </w:t>
      </w:r>
      <w:r w:rsidR="006D11BD" w:rsidRPr="00F93B6A">
        <w:rPr>
          <w:rFonts w:ascii="Times New Roman" w:hAnsi="Times New Roman" w:cs="Times New Roman"/>
        </w:rPr>
        <w:t xml:space="preserve">However, this gives rise to </w:t>
      </w:r>
      <w:proofErr w:type="gramStart"/>
      <w:r w:rsidR="006D11BD" w:rsidRPr="00F93B6A">
        <w:rPr>
          <w:rFonts w:ascii="Times New Roman" w:hAnsi="Times New Roman" w:cs="Times New Roman"/>
        </w:rPr>
        <w:t>a number of</w:t>
      </w:r>
      <w:proofErr w:type="gramEnd"/>
      <w:r w:rsidR="006D11BD" w:rsidRPr="00F93B6A">
        <w:rPr>
          <w:rFonts w:ascii="Times New Roman" w:hAnsi="Times New Roman" w:cs="Times New Roman"/>
        </w:rPr>
        <w:t xml:space="preserve"> potential issues and questions, not least concerning the often uneasy, and potentially impossible, reconciliation of some of the values and beliefs of the commercial and public domains. The principle of equal access to consistent healthcare that is set out in the National Health Service Act 1946</w:t>
      </w:r>
      <w:r w:rsidR="00313964">
        <w:rPr>
          <w:rStyle w:val="FootnoteReference"/>
          <w:rFonts w:ascii="Times New Roman" w:hAnsi="Times New Roman" w:cs="Times New Roman"/>
        </w:rPr>
        <w:footnoteReference w:id="4"/>
      </w:r>
      <w:r w:rsidR="006D11BD" w:rsidRPr="00F93B6A">
        <w:rPr>
          <w:rFonts w:ascii="Times New Roman" w:hAnsi="Times New Roman" w:cs="Times New Roman"/>
        </w:rPr>
        <w:t xml:space="preserve">, and which subsequently underpinned the establishment of the NHS in 1948, can be contrasted patently with the rhetoric of competitiveness, differentiation and individual health responsibility that is pervasive in the representations of the activities and values of the CCGs found in their websites. </w:t>
      </w:r>
    </w:p>
    <w:p w14:paraId="566083DE" w14:textId="6FC6A10C" w:rsidR="00A316BB" w:rsidRPr="00F93B6A" w:rsidRDefault="00FC3E2F" w:rsidP="00F93B6A">
      <w:pPr>
        <w:spacing w:line="276" w:lineRule="auto"/>
        <w:ind w:firstLine="720"/>
        <w:rPr>
          <w:rFonts w:ascii="Times New Roman" w:hAnsi="Times New Roman" w:cs="Times New Roman"/>
        </w:rPr>
      </w:pPr>
      <w:r w:rsidRPr="00F93B6A">
        <w:rPr>
          <w:rFonts w:ascii="Times New Roman" w:hAnsi="Times New Roman" w:cs="Times New Roman"/>
        </w:rPr>
        <w:t xml:space="preserve">In defence of the CCGs, we might argue that the </w:t>
      </w:r>
      <w:proofErr w:type="spellStart"/>
      <w:r w:rsidRPr="00F93B6A">
        <w:rPr>
          <w:rFonts w:ascii="Times New Roman" w:hAnsi="Times New Roman" w:cs="Times New Roman"/>
        </w:rPr>
        <w:t>marketising</w:t>
      </w:r>
      <w:proofErr w:type="spellEnd"/>
      <w:r w:rsidRPr="00F93B6A">
        <w:rPr>
          <w:rFonts w:ascii="Times New Roman" w:hAnsi="Times New Roman" w:cs="Times New Roman"/>
        </w:rPr>
        <w:t xml:space="preserve"> discourses we have identified in our analysis simply reflect the reality that these organisations are forced to operate within an increasingly commercial, privatised healthcare context, in which they must first compete with one another for ever-scarcer public healthcare funds and then demonstrate their ability to deliver value for those funds, including by differentiating themselves with other CCGs. In other words, it is not that the CCGs</w:t>
      </w:r>
      <w:r w:rsidR="00C60B04">
        <w:rPr>
          <w:rFonts w:ascii="Times New Roman" w:hAnsi="Times New Roman" w:cs="Times New Roman"/>
        </w:rPr>
        <w:t>’</w:t>
      </w:r>
      <w:r w:rsidRPr="00F93B6A">
        <w:rPr>
          <w:rFonts w:ascii="Times New Roman" w:hAnsi="Times New Roman" w:cs="Times New Roman"/>
        </w:rPr>
        <w:t xml:space="preserve"> discourses instigate healthcare marketisation but, rather, are most likely to reflect broader, longer-term social processes</w:t>
      </w:r>
      <w:r w:rsidR="001E1783" w:rsidRPr="00F93B6A">
        <w:rPr>
          <w:rFonts w:ascii="Times New Roman" w:hAnsi="Times New Roman" w:cs="Times New Roman"/>
        </w:rPr>
        <w:t xml:space="preserve">, the instigators of which are more powerful and likely less well-defined. This caveat notwithstanding, these processes have met with strong opposition from the </w:t>
      </w:r>
      <w:proofErr w:type="gramStart"/>
      <w:r w:rsidR="001E1783" w:rsidRPr="00F93B6A">
        <w:rPr>
          <w:rFonts w:ascii="Times New Roman" w:hAnsi="Times New Roman" w:cs="Times New Roman"/>
        </w:rPr>
        <w:t>general public</w:t>
      </w:r>
      <w:proofErr w:type="gramEnd"/>
      <w:r w:rsidR="0016792A">
        <w:rPr>
          <w:rFonts w:ascii="Times New Roman" w:hAnsi="Times New Roman" w:cs="Times New Roman"/>
        </w:rPr>
        <w:t xml:space="preserve"> (YouGov 2017)</w:t>
      </w:r>
      <w:r w:rsidR="00A316BB" w:rsidRPr="00F93B6A">
        <w:rPr>
          <w:rFonts w:ascii="Times New Roman" w:hAnsi="Times New Roman" w:cs="Times New Roman"/>
        </w:rPr>
        <w:t xml:space="preserve"> and professional bodies</w:t>
      </w:r>
      <w:r w:rsidR="001E1783" w:rsidRPr="00F93B6A">
        <w:rPr>
          <w:rFonts w:ascii="Times New Roman" w:hAnsi="Times New Roman" w:cs="Times New Roman"/>
        </w:rPr>
        <w:t>, including</w:t>
      </w:r>
      <w:r w:rsidR="00A316BB" w:rsidRPr="00F93B6A">
        <w:rPr>
          <w:rFonts w:ascii="Times New Roman" w:hAnsi="Times New Roman" w:cs="Times New Roman"/>
        </w:rPr>
        <w:t xml:space="preserve"> the B</w:t>
      </w:r>
      <w:r w:rsidR="001E1783" w:rsidRPr="00F93B6A">
        <w:rPr>
          <w:rFonts w:ascii="Times New Roman" w:hAnsi="Times New Roman" w:cs="Times New Roman"/>
        </w:rPr>
        <w:t xml:space="preserve">ritish </w:t>
      </w:r>
      <w:r w:rsidR="00A316BB" w:rsidRPr="00F93B6A">
        <w:rPr>
          <w:rFonts w:ascii="Times New Roman" w:hAnsi="Times New Roman" w:cs="Times New Roman"/>
        </w:rPr>
        <w:t>M</w:t>
      </w:r>
      <w:r w:rsidR="001E1783" w:rsidRPr="00F93B6A">
        <w:rPr>
          <w:rFonts w:ascii="Times New Roman" w:hAnsi="Times New Roman" w:cs="Times New Roman"/>
        </w:rPr>
        <w:t xml:space="preserve">edical </w:t>
      </w:r>
      <w:r w:rsidR="00A316BB" w:rsidRPr="00F93B6A">
        <w:rPr>
          <w:rFonts w:ascii="Times New Roman" w:hAnsi="Times New Roman" w:cs="Times New Roman"/>
        </w:rPr>
        <w:t>A</w:t>
      </w:r>
      <w:r w:rsidR="001E1783" w:rsidRPr="00F93B6A">
        <w:rPr>
          <w:rFonts w:ascii="Times New Roman" w:hAnsi="Times New Roman" w:cs="Times New Roman"/>
        </w:rPr>
        <w:t>ssociation</w:t>
      </w:r>
      <w:r w:rsidR="00A316BB" w:rsidRPr="00F93B6A">
        <w:rPr>
          <w:rFonts w:ascii="Times New Roman" w:hAnsi="Times New Roman" w:cs="Times New Roman"/>
        </w:rPr>
        <w:t xml:space="preserve"> (Meldrum</w:t>
      </w:r>
      <w:r w:rsidR="00541464" w:rsidRPr="00F93B6A">
        <w:rPr>
          <w:rFonts w:ascii="Times New Roman" w:hAnsi="Times New Roman" w:cs="Times New Roman"/>
        </w:rPr>
        <w:t xml:space="preserve"> 20</w:t>
      </w:r>
      <w:r w:rsidR="00A316BB" w:rsidRPr="00F93B6A">
        <w:rPr>
          <w:rFonts w:ascii="Times New Roman" w:hAnsi="Times New Roman" w:cs="Times New Roman"/>
        </w:rPr>
        <w:t>10)</w:t>
      </w:r>
      <w:r w:rsidR="001E1783" w:rsidRPr="00F93B6A">
        <w:rPr>
          <w:rFonts w:ascii="Times New Roman" w:hAnsi="Times New Roman" w:cs="Times New Roman"/>
        </w:rPr>
        <w:t>. In this context</w:t>
      </w:r>
      <w:r w:rsidR="00A316BB" w:rsidRPr="00F93B6A">
        <w:rPr>
          <w:rFonts w:ascii="Times New Roman" w:hAnsi="Times New Roman" w:cs="Times New Roman"/>
        </w:rPr>
        <w:t xml:space="preserve">, we </w:t>
      </w:r>
      <w:r w:rsidR="001E1783" w:rsidRPr="00F93B6A">
        <w:rPr>
          <w:rFonts w:ascii="Times New Roman" w:hAnsi="Times New Roman" w:cs="Times New Roman"/>
        </w:rPr>
        <w:t>urge future research that monitors the development of this social and policy landscape in the future.</w:t>
      </w:r>
    </w:p>
    <w:p w14:paraId="17EB31CF" w14:textId="3092D7AF" w:rsidR="00161A26" w:rsidRDefault="00161A26" w:rsidP="00BF542D">
      <w:pPr>
        <w:spacing w:line="276" w:lineRule="auto"/>
        <w:ind w:firstLine="720"/>
        <w:rPr>
          <w:rFonts w:ascii="Times New Roman" w:hAnsi="Times New Roman" w:cs="Times New Roman"/>
        </w:rPr>
      </w:pPr>
      <w:r>
        <w:rPr>
          <w:rFonts w:ascii="Times New Roman" w:hAnsi="Times New Roman" w:cs="Times New Roman"/>
        </w:rPr>
        <w:t>O</w:t>
      </w:r>
      <w:r w:rsidR="001E1783" w:rsidRPr="00F93B6A">
        <w:rPr>
          <w:rFonts w:ascii="Times New Roman" w:hAnsi="Times New Roman" w:cs="Times New Roman"/>
        </w:rPr>
        <w:t xml:space="preserve">n a methodological note, the CCG websites analysed in this study have </w:t>
      </w:r>
      <w:proofErr w:type="gramStart"/>
      <w:r w:rsidR="001E1783" w:rsidRPr="00F93B6A">
        <w:rPr>
          <w:rFonts w:ascii="Times New Roman" w:hAnsi="Times New Roman" w:cs="Times New Roman"/>
        </w:rPr>
        <w:t>provided  useful</w:t>
      </w:r>
      <w:proofErr w:type="gramEnd"/>
      <w:r w:rsidR="001E1783" w:rsidRPr="00F93B6A">
        <w:rPr>
          <w:rFonts w:ascii="Times New Roman" w:hAnsi="Times New Roman" w:cs="Times New Roman"/>
        </w:rPr>
        <w:t xml:space="preserve"> insight</w:t>
      </w:r>
      <w:r w:rsidR="005D6C51">
        <w:rPr>
          <w:rFonts w:ascii="Times New Roman" w:hAnsi="Times New Roman" w:cs="Times New Roman"/>
        </w:rPr>
        <w:t>s</w:t>
      </w:r>
      <w:r w:rsidR="001E1783" w:rsidRPr="00F93B6A">
        <w:rPr>
          <w:rFonts w:ascii="Times New Roman" w:hAnsi="Times New Roman" w:cs="Times New Roman"/>
        </w:rPr>
        <w:t xml:space="preserve"> into some of the discourses surrounding contemporary healthcare in the UK, discourses that have the power to shape social relations between patients and providers. The synthesis of corpus linguistics and CDS has enriched our account of these texts, enabling the combination of the granularity and context-sensitivity of CDS with the power and scalability of corpus methods. </w:t>
      </w:r>
      <w:r w:rsidR="00630DD1">
        <w:rPr>
          <w:rFonts w:ascii="Times New Roman" w:hAnsi="Times New Roman" w:cs="Times New Roman"/>
        </w:rPr>
        <w:t>O</w:t>
      </w:r>
      <w:r w:rsidR="00CD67EE" w:rsidRPr="00F93B6A">
        <w:rPr>
          <w:rFonts w:ascii="Times New Roman" w:hAnsi="Times New Roman" w:cs="Times New Roman"/>
        </w:rPr>
        <w:t>ur analysis has demonstrated how corpus-aided critical studies of vast datasets can benefit from drawing on the insights from previous studies to interpret the significance of frequent patterns or features</w:t>
      </w:r>
      <w:r w:rsidR="005D6C51">
        <w:rPr>
          <w:rFonts w:ascii="Times New Roman" w:hAnsi="Times New Roman" w:cs="Times New Roman"/>
        </w:rPr>
        <w:t>. I</w:t>
      </w:r>
      <w:r w:rsidR="00CD67EE" w:rsidRPr="00F93B6A">
        <w:rPr>
          <w:rFonts w:ascii="Times New Roman" w:hAnsi="Times New Roman" w:cs="Times New Roman"/>
        </w:rPr>
        <w:t xml:space="preserve">n our case, our interpretation of the CCGs’ language use as belonging to </w:t>
      </w:r>
      <w:proofErr w:type="spellStart"/>
      <w:r w:rsidR="00CD67EE" w:rsidRPr="00F93B6A">
        <w:rPr>
          <w:rFonts w:ascii="Times New Roman" w:hAnsi="Times New Roman" w:cs="Times New Roman"/>
        </w:rPr>
        <w:t>marketising</w:t>
      </w:r>
      <w:proofErr w:type="spellEnd"/>
      <w:r w:rsidR="00CD67EE" w:rsidRPr="00F93B6A">
        <w:rPr>
          <w:rFonts w:ascii="Times New Roman" w:hAnsi="Times New Roman" w:cs="Times New Roman"/>
        </w:rPr>
        <w:t xml:space="preserve"> discourses was enriched, and to an extent enabled, </w:t>
      </w:r>
      <w:r w:rsidR="00CD67EE" w:rsidRPr="00F93B6A">
        <w:rPr>
          <w:rFonts w:ascii="Times New Roman" w:hAnsi="Times New Roman" w:cs="Times New Roman"/>
        </w:rPr>
        <w:lastRenderedPageBreak/>
        <w:t xml:space="preserve">by our recourse to insights gleaned from previous research of advertising and marketisation. By gathering all available texts, </w:t>
      </w:r>
      <w:proofErr w:type="gramStart"/>
      <w:r w:rsidR="00CD67EE" w:rsidRPr="00F93B6A">
        <w:rPr>
          <w:rFonts w:ascii="Times New Roman" w:hAnsi="Times New Roman" w:cs="Times New Roman"/>
        </w:rPr>
        <w:t>outlining clearly</w:t>
      </w:r>
      <w:proofErr w:type="gramEnd"/>
      <w:r w:rsidR="00CD67EE" w:rsidRPr="00F93B6A">
        <w:rPr>
          <w:rFonts w:ascii="Times New Roman" w:hAnsi="Times New Roman" w:cs="Times New Roman"/>
        </w:rPr>
        <w:t xml:space="preserve"> our data selection processes, and focusing on the most frequent patterns of representation, our critical account of these texts has been motivated by the principle of ‘total accountability’ espoused by Leech (1992), helping, we hope, to counter the criticism of analytical ‘cherry-picking’ often directed at (critical) discourse analysts. </w:t>
      </w:r>
    </w:p>
    <w:p w14:paraId="54C82B5C" w14:textId="27DAEF51" w:rsidR="00196B42" w:rsidRPr="00BF542D" w:rsidRDefault="00161A26" w:rsidP="00BF542D">
      <w:pPr>
        <w:spacing w:line="276" w:lineRule="auto"/>
        <w:ind w:firstLine="720"/>
        <w:rPr>
          <w:rFonts w:ascii="Times New Roman" w:hAnsi="Times New Roman" w:cs="Times New Roman"/>
          <w:u w:val="single"/>
        </w:rPr>
      </w:pPr>
      <w:r>
        <w:rPr>
          <w:rFonts w:ascii="Times New Roman" w:hAnsi="Times New Roman" w:cs="Times New Roman"/>
        </w:rPr>
        <w:t>Despite these merits, the corpus-based approach to CDS employed in this study is not without limitation</w:t>
      </w:r>
      <w:r w:rsidR="00196B42">
        <w:rPr>
          <w:rFonts w:ascii="Times New Roman" w:hAnsi="Times New Roman" w:cs="Times New Roman"/>
        </w:rPr>
        <w:t>. First, while corpus linguistics grant</w:t>
      </w:r>
      <w:r w:rsidR="005D6C51">
        <w:rPr>
          <w:rFonts w:ascii="Times New Roman" w:hAnsi="Times New Roman" w:cs="Times New Roman"/>
        </w:rPr>
        <w:t>s</w:t>
      </w:r>
      <w:r w:rsidR="00196B42">
        <w:rPr>
          <w:rFonts w:ascii="Times New Roman" w:hAnsi="Times New Roman" w:cs="Times New Roman"/>
        </w:rPr>
        <w:t xml:space="preserve"> critical discourse analysts more objective methods based on more representative datasets and criteria, it is not possible for any research to be completely unbiased. Our interpretations of the patterns in our corpus were undoubtedly shaped by our own identities and cognitive biases, as well as our prior awareness of the marketizing process. It is possible that other analysis, perhaps less attuned to ongoing debates around healthcare privatisation, would not interpret the patterns we have reported as evidence of marketisation in the ways that we have. </w:t>
      </w:r>
      <w:r w:rsidR="00BF542D">
        <w:rPr>
          <w:rFonts w:ascii="Times New Roman" w:hAnsi="Times New Roman" w:cs="Times New Roman"/>
        </w:rPr>
        <w:t xml:space="preserve">To an extent, this is true of all social research and, in </w:t>
      </w:r>
      <w:r w:rsidR="00C84698">
        <w:rPr>
          <w:rFonts w:ascii="Times New Roman" w:hAnsi="Times New Roman" w:cs="Times New Roman"/>
        </w:rPr>
        <w:t xml:space="preserve">relation to </w:t>
      </w:r>
      <w:r w:rsidR="00BF542D">
        <w:rPr>
          <w:rFonts w:ascii="Times New Roman" w:hAnsi="Times New Roman" w:cs="Times New Roman"/>
        </w:rPr>
        <w:t>CDS</w:t>
      </w:r>
      <w:r w:rsidR="00C84698">
        <w:rPr>
          <w:rFonts w:ascii="Times New Roman" w:hAnsi="Times New Roman" w:cs="Times New Roman"/>
        </w:rPr>
        <w:t xml:space="preserve"> it</w:t>
      </w:r>
      <w:r w:rsidR="00BF542D">
        <w:rPr>
          <w:rFonts w:ascii="Times New Roman" w:hAnsi="Times New Roman" w:cs="Times New Roman"/>
        </w:rPr>
        <w:t xml:space="preserve"> is something we are encouraged to acknowledge and be reflexive about, rather than view straightforwardly as a limitation of analysis. A second point to note here, and one which may be addressed more straightforwardly, is that our analysis has explored just one aspect of the CCGs’ self-representation (mainly transitivity choices). There are doubtless other ways in which the CCGs represent themselves in their websites, and future research could take a broader approach to explore these. Similarly, CCGs also produce texts </w:t>
      </w:r>
      <w:r w:rsidR="00BF542D">
        <w:rPr>
          <w:rFonts w:ascii="Times New Roman" w:hAnsi="Times New Roman" w:cs="Times New Roman"/>
          <w:i/>
          <w:iCs/>
        </w:rPr>
        <w:t xml:space="preserve">other than </w:t>
      </w:r>
      <w:r w:rsidR="00BF542D">
        <w:rPr>
          <w:rFonts w:ascii="Times New Roman" w:hAnsi="Times New Roman" w:cs="Times New Roman"/>
        </w:rPr>
        <w:t xml:space="preserve">their websites, including patient leaflets </w:t>
      </w:r>
      <w:r w:rsidR="00630DD1">
        <w:rPr>
          <w:rFonts w:ascii="Times New Roman" w:hAnsi="Times New Roman" w:cs="Times New Roman"/>
        </w:rPr>
        <w:t>or</w:t>
      </w:r>
      <w:r w:rsidR="00BF542D">
        <w:rPr>
          <w:rFonts w:ascii="Times New Roman" w:hAnsi="Times New Roman" w:cs="Times New Roman"/>
        </w:rPr>
        <w:t xml:space="preserve"> social media accounts. Such texts could provide further self-representations which, for this reason, are worthy of study.</w:t>
      </w:r>
    </w:p>
    <w:p w14:paraId="39735E31" w14:textId="77777777" w:rsidR="00F93B6A" w:rsidRPr="00F93B6A" w:rsidRDefault="00F93B6A" w:rsidP="00F93B6A">
      <w:pPr>
        <w:spacing w:line="276" w:lineRule="auto"/>
        <w:rPr>
          <w:rFonts w:ascii="Times New Roman" w:hAnsi="Times New Roman" w:cs="Times New Roman"/>
        </w:rPr>
      </w:pPr>
    </w:p>
    <w:p w14:paraId="172CC132" w14:textId="7D870C3A" w:rsidR="00910BB6" w:rsidRPr="00F93B6A" w:rsidRDefault="00F079EC" w:rsidP="00C84698">
      <w:pPr>
        <w:tabs>
          <w:tab w:val="left" w:pos="1988"/>
          <w:tab w:val="left" w:pos="2407"/>
        </w:tabs>
        <w:spacing w:line="276" w:lineRule="auto"/>
        <w:rPr>
          <w:rFonts w:ascii="Times New Roman" w:hAnsi="Times New Roman" w:cs="Times New Roman"/>
          <w:b/>
          <w:bCs/>
        </w:rPr>
      </w:pPr>
      <w:r w:rsidRPr="00F93B6A">
        <w:rPr>
          <w:rFonts w:ascii="Times New Roman" w:hAnsi="Times New Roman" w:cs="Times New Roman"/>
          <w:b/>
          <w:bCs/>
        </w:rPr>
        <w:t>References</w:t>
      </w:r>
    </w:p>
    <w:p w14:paraId="58B3B395" w14:textId="36740F26" w:rsidR="008D265C" w:rsidRDefault="008D265C" w:rsidP="00F93B6A">
      <w:pPr>
        <w:spacing w:line="276" w:lineRule="auto"/>
        <w:rPr>
          <w:rFonts w:ascii="Times New Roman" w:hAnsi="Times New Roman" w:cs="Times New Roman"/>
        </w:rPr>
      </w:pPr>
      <w:proofErr w:type="spellStart"/>
      <w:r w:rsidRPr="008D265C">
        <w:rPr>
          <w:rFonts w:ascii="Times New Roman" w:hAnsi="Times New Roman" w:cs="Times New Roman"/>
        </w:rPr>
        <w:t>Arribas-Ayllon</w:t>
      </w:r>
      <w:proofErr w:type="spellEnd"/>
      <w:r w:rsidRPr="008D265C">
        <w:rPr>
          <w:rFonts w:ascii="Times New Roman" w:hAnsi="Times New Roman" w:cs="Times New Roman"/>
        </w:rPr>
        <w:t>, Michael, Srikant Sarangi</w:t>
      </w:r>
      <w:r>
        <w:rPr>
          <w:rFonts w:ascii="Times New Roman" w:hAnsi="Times New Roman" w:cs="Times New Roman"/>
        </w:rPr>
        <w:t xml:space="preserve"> &amp;</w:t>
      </w:r>
      <w:r w:rsidRPr="008D265C">
        <w:rPr>
          <w:rFonts w:ascii="Times New Roman" w:hAnsi="Times New Roman" w:cs="Times New Roman"/>
        </w:rPr>
        <w:t xml:space="preserve"> Angus Clarke. 2011. Promissory accounts of</w:t>
      </w:r>
      <w:r w:rsidR="008812C5">
        <w:rPr>
          <w:rFonts w:ascii="Times New Roman" w:hAnsi="Times New Roman" w:cs="Times New Roman"/>
        </w:rPr>
        <w:tab/>
      </w:r>
      <w:r w:rsidRPr="008D265C">
        <w:rPr>
          <w:rFonts w:ascii="Times New Roman" w:hAnsi="Times New Roman" w:cs="Times New Roman"/>
        </w:rPr>
        <w:t xml:space="preserve">personalisation in the commercialisation of genomic knowledge. </w:t>
      </w:r>
      <w:r w:rsidRPr="00A470EA">
        <w:rPr>
          <w:rFonts w:ascii="Times New Roman" w:hAnsi="Times New Roman" w:cs="Times New Roman"/>
          <w:i/>
          <w:iCs/>
        </w:rPr>
        <w:t>Communication &amp;</w:t>
      </w:r>
      <w:r w:rsidR="008812C5">
        <w:rPr>
          <w:rFonts w:ascii="Times New Roman" w:hAnsi="Times New Roman" w:cs="Times New Roman"/>
          <w:i/>
          <w:iCs/>
        </w:rPr>
        <w:tab/>
      </w:r>
      <w:r>
        <w:rPr>
          <w:rFonts w:ascii="Times New Roman" w:hAnsi="Times New Roman" w:cs="Times New Roman"/>
          <w:i/>
          <w:iCs/>
        </w:rPr>
        <w:t>M</w:t>
      </w:r>
      <w:r w:rsidRPr="00A470EA">
        <w:rPr>
          <w:rFonts w:ascii="Times New Roman" w:hAnsi="Times New Roman" w:cs="Times New Roman"/>
          <w:i/>
          <w:iCs/>
        </w:rPr>
        <w:t>edicine</w:t>
      </w:r>
      <w:r w:rsidRPr="008D265C">
        <w:rPr>
          <w:rFonts w:ascii="Times New Roman" w:hAnsi="Times New Roman" w:cs="Times New Roman"/>
        </w:rPr>
        <w:t xml:space="preserve"> 8(1)</w:t>
      </w:r>
      <w:r>
        <w:rPr>
          <w:rFonts w:ascii="Times New Roman" w:hAnsi="Times New Roman" w:cs="Times New Roman"/>
        </w:rPr>
        <w:t>.</w:t>
      </w:r>
      <w:r w:rsidRPr="008D265C">
        <w:rPr>
          <w:rFonts w:ascii="Times New Roman" w:hAnsi="Times New Roman" w:cs="Times New Roman"/>
        </w:rPr>
        <w:t xml:space="preserve"> 53</w:t>
      </w:r>
      <w:r>
        <w:rPr>
          <w:rFonts w:ascii="Times New Roman" w:hAnsi="Times New Roman" w:cs="Times New Roman"/>
        </w:rPr>
        <w:t>-66</w:t>
      </w:r>
      <w:r w:rsidRPr="008D265C">
        <w:rPr>
          <w:rFonts w:ascii="Times New Roman" w:hAnsi="Times New Roman" w:cs="Times New Roman"/>
        </w:rPr>
        <w:t>.</w:t>
      </w:r>
    </w:p>
    <w:p w14:paraId="6117516E" w14:textId="391008D5" w:rsidR="008D265C" w:rsidRPr="00F93B6A" w:rsidRDefault="00BD4CEE" w:rsidP="00F93B6A">
      <w:pPr>
        <w:spacing w:line="276" w:lineRule="auto"/>
        <w:rPr>
          <w:rFonts w:ascii="Times New Roman" w:hAnsi="Times New Roman" w:cs="Times New Roman"/>
        </w:rPr>
      </w:pPr>
      <w:r w:rsidRPr="00F93B6A">
        <w:rPr>
          <w:rFonts w:ascii="Times New Roman" w:hAnsi="Times New Roman" w:cs="Times New Roman"/>
        </w:rPr>
        <w:t xml:space="preserve">Baker, Paul, </w:t>
      </w:r>
      <w:r w:rsidR="002C2324">
        <w:rPr>
          <w:rFonts w:ascii="Times New Roman" w:hAnsi="Times New Roman" w:cs="Times New Roman"/>
        </w:rPr>
        <w:t xml:space="preserve">Gavin </w:t>
      </w:r>
      <w:r w:rsidRPr="00F93B6A">
        <w:rPr>
          <w:rFonts w:ascii="Times New Roman" w:hAnsi="Times New Roman" w:cs="Times New Roman"/>
        </w:rPr>
        <w:t xml:space="preserve">Brookes &amp; Craig Evans. 2019. </w:t>
      </w:r>
      <w:r w:rsidRPr="00F93B6A">
        <w:rPr>
          <w:rFonts w:ascii="Times New Roman" w:hAnsi="Times New Roman" w:cs="Times New Roman"/>
          <w:i/>
          <w:iCs/>
        </w:rPr>
        <w:t xml:space="preserve">The </w:t>
      </w:r>
      <w:r w:rsidR="00C84698">
        <w:rPr>
          <w:rFonts w:ascii="Times New Roman" w:hAnsi="Times New Roman" w:cs="Times New Roman"/>
          <w:i/>
          <w:iCs/>
        </w:rPr>
        <w:t>l</w:t>
      </w:r>
      <w:r w:rsidRPr="00F93B6A">
        <w:rPr>
          <w:rFonts w:ascii="Times New Roman" w:hAnsi="Times New Roman" w:cs="Times New Roman"/>
          <w:i/>
          <w:iCs/>
        </w:rPr>
        <w:t xml:space="preserve">anguage of </w:t>
      </w:r>
      <w:r w:rsidR="00C84698">
        <w:rPr>
          <w:rFonts w:ascii="Times New Roman" w:hAnsi="Times New Roman" w:cs="Times New Roman"/>
          <w:i/>
          <w:iCs/>
        </w:rPr>
        <w:t>p</w:t>
      </w:r>
      <w:r w:rsidRPr="00F93B6A">
        <w:rPr>
          <w:rFonts w:ascii="Times New Roman" w:hAnsi="Times New Roman" w:cs="Times New Roman"/>
          <w:i/>
          <w:iCs/>
        </w:rPr>
        <w:t xml:space="preserve">atient </w:t>
      </w:r>
      <w:r w:rsidR="00C84698">
        <w:rPr>
          <w:rFonts w:ascii="Times New Roman" w:hAnsi="Times New Roman" w:cs="Times New Roman"/>
          <w:i/>
          <w:iCs/>
        </w:rPr>
        <w:t>f</w:t>
      </w:r>
      <w:r w:rsidRPr="00F93B6A">
        <w:rPr>
          <w:rFonts w:ascii="Times New Roman" w:hAnsi="Times New Roman" w:cs="Times New Roman"/>
          <w:i/>
          <w:iCs/>
        </w:rPr>
        <w:t>eedback:</w:t>
      </w:r>
      <w:r w:rsidR="00313964">
        <w:rPr>
          <w:rFonts w:ascii="Times New Roman" w:hAnsi="Times New Roman" w:cs="Times New Roman"/>
          <w:i/>
          <w:iCs/>
        </w:rPr>
        <w:t xml:space="preserve"> </w:t>
      </w:r>
      <w:r w:rsidRPr="00F93B6A">
        <w:rPr>
          <w:rFonts w:ascii="Times New Roman" w:hAnsi="Times New Roman" w:cs="Times New Roman"/>
          <w:i/>
          <w:iCs/>
        </w:rPr>
        <w:t>A</w:t>
      </w:r>
      <w:r w:rsidR="00313964">
        <w:rPr>
          <w:rFonts w:ascii="Times New Roman" w:hAnsi="Times New Roman" w:cs="Times New Roman"/>
          <w:i/>
          <w:iCs/>
        </w:rPr>
        <w:tab/>
      </w:r>
      <w:r w:rsidR="00C84698">
        <w:rPr>
          <w:rFonts w:ascii="Times New Roman" w:hAnsi="Times New Roman" w:cs="Times New Roman"/>
          <w:i/>
          <w:iCs/>
        </w:rPr>
        <w:t>c</w:t>
      </w:r>
      <w:r w:rsidRPr="00F93B6A">
        <w:rPr>
          <w:rFonts w:ascii="Times New Roman" w:hAnsi="Times New Roman" w:cs="Times New Roman"/>
          <w:i/>
          <w:iCs/>
        </w:rPr>
        <w:t>orpus</w:t>
      </w:r>
      <w:r w:rsidR="008812C5">
        <w:rPr>
          <w:rFonts w:ascii="Times New Roman" w:hAnsi="Times New Roman" w:cs="Times New Roman"/>
          <w:i/>
          <w:iCs/>
        </w:rPr>
        <w:t xml:space="preserve"> </w:t>
      </w:r>
      <w:r w:rsidR="00C84698">
        <w:rPr>
          <w:rFonts w:ascii="Times New Roman" w:hAnsi="Times New Roman" w:cs="Times New Roman"/>
          <w:i/>
          <w:iCs/>
        </w:rPr>
        <w:t>l</w:t>
      </w:r>
      <w:r w:rsidRPr="00F93B6A">
        <w:rPr>
          <w:rFonts w:ascii="Times New Roman" w:hAnsi="Times New Roman" w:cs="Times New Roman"/>
          <w:i/>
          <w:iCs/>
        </w:rPr>
        <w:t xml:space="preserve">inguistic </w:t>
      </w:r>
      <w:r w:rsidR="00C84698">
        <w:rPr>
          <w:rFonts w:ascii="Times New Roman" w:hAnsi="Times New Roman" w:cs="Times New Roman"/>
          <w:i/>
          <w:iCs/>
        </w:rPr>
        <w:t>s</w:t>
      </w:r>
      <w:r w:rsidRPr="00F93B6A">
        <w:rPr>
          <w:rFonts w:ascii="Times New Roman" w:hAnsi="Times New Roman" w:cs="Times New Roman"/>
          <w:i/>
          <w:iCs/>
        </w:rPr>
        <w:t xml:space="preserve">tudy of </w:t>
      </w:r>
      <w:r w:rsidR="00C84698">
        <w:rPr>
          <w:rFonts w:ascii="Times New Roman" w:hAnsi="Times New Roman" w:cs="Times New Roman"/>
          <w:i/>
          <w:iCs/>
        </w:rPr>
        <w:t>o</w:t>
      </w:r>
      <w:r w:rsidRPr="00F93B6A">
        <w:rPr>
          <w:rFonts w:ascii="Times New Roman" w:hAnsi="Times New Roman" w:cs="Times New Roman"/>
          <w:i/>
          <w:iCs/>
        </w:rPr>
        <w:t xml:space="preserve">nline </w:t>
      </w:r>
      <w:r w:rsidR="00C84698">
        <w:rPr>
          <w:rFonts w:ascii="Times New Roman" w:hAnsi="Times New Roman" w:cs="Times New Roman"/>
          <w:i/>
          <w:iCs/>
        </w:rPr>
        <w:t>h</w:t>
      </w:r>
      <w:r w:rsidRPr="00F93B6A">
        <w:rPr>
          <w:rFonts w:ascii="Times New Roman" w:hAnsi="Times New Roman" w:cs="Times New Roman"/>
          <w:i/>
          <w:iCs/>
        </w:rPr>
        <w:t xml:space="preserve">ealth </w:t>
      </w:r>
      <w:r w:rsidR="00C84698">
        <w:rPr>
          <w:rFonts w:ascii="Times New Roman" w:hAnsi="Times New Roman" w:cs="Times New Roman"/>
          <w:i/>
          <w:iCs/>
        </w:rPr>
        <w:t>c</w:t>
      </w:r>
      <w:r w:rsidRPr="00F93B6A">
        <w:rPr>
          <w:rFonts w:ascii="Times New Roman" w:hAnsi="Times New Roman" w:cs="Times New Roman"/>
          <w:i/>
          <w:iCs/>
        </w:rPr>
        <w:t>ommunication</w:t>
      </w:r>
      <w:r w:rsidRPr="00F93B6A">
        <w:rPr>
          <w:rFonts w:ascii="Times New Roman" w:hAnsi="Times New Roman" w:cs="Times New Roman"/>
        </w:rPr>
        <w:t>. London: Routledge.</w:t>
      </w:r>
    </w:p>
    <w:p w14:paraId="60991110" w14:textId="5335A7A9" w:rsidR="007A7097" w:rsidRPr="00F93B6A" w:rsidRDefault="007A7097" w:rsidP="00F93B6A">
      <w:pPr>
        <w:spacing w:line="276" w:lineRule="auto"/>
        <w:rPr>
          <w:rFonts w:ascii="Times New Roman" w:hAnsi="Times New Roman" w:cs="Times New Roman"/>
        </w:rPr>
      </w:pPr>
      <w:r w:rsidRPr="00C355AF">
        <w:rPr>
          <w:rFonts w:ascii="Times New Roman" w:hAnsi="Times New Roman" w:cs="Times New Roman"/>
        </w:rPr>
        <w:t>Barnett, Ronald</w:t>
      </w:r>
      <w:r w:rsidR="00ED79E6" w:rsidRPr="00C355AF">
        <w:rPr>
          <w:rFonts w:ascii="Times New Roman" w:hAnsi="Times New Roman" w:cs="Times New Roman"/>
        </w:rPr>
        <w:t>.</w:t>
      </w:r>
      <w:r w:rsidRPr="00C355AF">
        <w:rPr>
          <w:rFonts w:ascii="Times New Roman" w:hAnsi="Times New Roman" w:cs="Times New Roman"/>
        </w:rPr>
        <w:t xml:space="preserve"> 2000. </w:t>
      </w:r>
      <w:r w:rsidRPr="00C355AF">
        <w:rPr>
          <w:rFonts w:ascii="Times New Roman" w:hAnsi="Times New Roman" w:cs="Times New Roman"/>
          <w:i/>
        </w:rPr>
        <w:t xml:space="preserve">Realizing the </w:t>
      </w:r>
      <w:r w:rsidR="002C2324">
        <w:rPr>
          <w:rFonts w:ascii="Times New Roman" w:hAnsi="Times New Roman" w:cs="Times New Roman"/>
          <w:i/>
        </w:rPr>
        <w:t>u</w:t>
      </w:r>
      <w:r w:rsidRPr="00C355AF">
        <w:rPr>
          <w:rFonts w:ascii="Times New Roman" w:hAnsi="Times New Roman" w:cs="Times New Roman"/>
          <w:i/>
        </w:rPr>
        <w:t>niversity</w:t>
      </w:r>
      <w:r w:rsidRPr="00F93B6A">
        <w:rPr>
          <w:rFonts w:ascii="Times New Roman" w:hAnsi="Times New Roman" w:cs="Times New Roman"/>
          <w:i/>
        </w:rPr>
        <w:t xml:space="preserve"> in an </w:t>
      </w:r>
      <w:r w:rsidR="002C2324">
        <w:rPr>
          <w:rFonts w:ascii="Times New Roman" w:hAnsi="Times New Roman" w:cs="Times New Roman"/>
          <w:i/>
        </w:rPr>
        <w:t>a</w:t>
      </w:r>
      <w:r w:rsidRPr="00F93B6A">
        <w:rPr>
          <w:rFonts w:ascii="Times New Roman" w:hAnsi="Times New Roman" w:cs="Times New Roman"/>
          <w:i/>
        </w:rPr>
        <w:t xml:space="preserve">ge of </w:t>
      </w:r>
      <w:proofErr w:type="spellStart"/>
      <w:r w:rsidR="002C2324">
        <w:rPr>
          <w:rFonts w:ascii="Times New Roman" w:hAnsi="Times New Roman" w:cs="Times New Roman"/>
          <w:i/>
        </w:rPr>
        <w:t>s</w:t>
      </w:r>
      <w:r w:rsidRPr="00F93B6A">
        <w:rPr>
          <w:rFonts w:ascii="Times New Roman" w:hAnsi="Times New Roman" w:cs="Times New Roman"/>
          <w:i/>
        </w:rPr>
        <w:t>upercomplexity</w:t>
      </w:r>
      <w:proofErr w:type="spellEnd"/>
      <w:r w:rsidRPr="00F93B6A">
        <w:rPr>
          <w:rFonts w:ascii="Times New Roman" w:hAnsi="Times New Roman" w:cs="Times New Roman"/>
        </w:rPr>
        <w:t>.</w:t>
      </w:r>
      <w:r w:rsidR="00A470EA">
        <w:rPr>
          <w:rFonts w:ascii="Times New Roman" w:hAnsi="Times New Roman" w:cs="Times New Roman"/>
        </w:rPr>
        <w:tab/>
      </w:r>
      <w:r w:rsidRPr="00F93B6A">
        <w:rPr>
          <w:rFonts w:ascii="Times New Roman" w:hAnsi="Times New Roman" w:cs="Times New Roman"/>
        </w:rPr>
        <w:t>Buckingham:</w:t>
      </w:r>
      <w:r w:rsidR="00A470EA">
        <w:rPr>
          <w:rFonts w:ascii="Times New Roman" w:hAnsi="Times New Roman" w:cs="Times New Roman"/>
        </w:rPr>
        <w:t xml:space="preserve"> </w:t>
      </w:r>
      <w:r w:rsidRPr="00F93B6A">
        <w:rPr>
          <w:rFonts w:ascii="Times New Roman" w:hAnsi="Times New Roman" w:cs="Times New Roman"/>
        </w:rPr>
        <w:t>Society for Research into Higher Education and Open University Press.</w:t>
      </w:r>
    </w:p>
    <w:p w14:paraId="4415AE11" w14:textId="2D2BA86F" w:rsidR="00A470EA" w:rsidRDefault="00A470EA" w:rsidP="00F93B6A">
      <w:pPr>
        <w:spacing w:line="276" w:lineRule="auto"/>
        <w:rPr>
          <w:rFonts w:ascii="Times New Roman" w:hAnsi="Times New Roman" w:cs="Times New Roman"/>
        </w:rPr>
      </w:pPr>
      <w:r>
        <w:rPr>
          <w:rFonts w:ascii="Times New Roman" w:hAnsi="Times New Roman" w:cs="Times New Roman"/>
        </w:rPr>
        <w:t>Brookes, Gavin</w:t>
      </w:r>
      <w:r w:rsidR="00313964">
        <w:rPr>
          <w:rFonts w:ascii="Times New Roman" w:hAnsi="Times New Roman" w:cs="Times New Roman"/>
        </w:rPr>
        <w:t xml:space="preserve"> &amp; Harvey, Kevin</w:t>
      </w:r>
      <w:r>
        <w:rPr>
          <w:rFonts w:ascii="Times New Roman" w:hAnsi="Times New Roman" w:cs="Times New Roman"/>
        </w:rPr>
        <w:t xml:space="preserve">. 2015. </w:t>
      </w:r>
      <w:r w:rsidRPr="00A470EA">
        <w:rPr>
          <w:rFonts w:ascii="Times New Roman" w:hAnsi="Times New Roman" w:cs="Times New Roman"/>
        </w:rPr>
        <w:t>Peddling a semiotics of fear: a critical examination</w:t>
      </w:r>
      <w:r w:rsidR="00313964">
        <w:rPr>
          <w:rFonts w:ascii="Times New Roman" w:hAnsi="Times New Roman" w:cs="Times New Roman"/>
        </w:rPr>
        <w:tab/>
      </w:r>
      <w:r w:rsidRPr="00A470EA">
        <w:rPr>
          <w:rFonts w:ascii="Times New Roman" w:hAnsi="Times New Roman" w:cs="Times New Roman"/>
        </w:rPr>
        <w:t>of scare tactics an</w:t>
      </w:r>
      <w:r w:rsidR="00313964">
        <w:rPr>
          <w:rFonts w:ascii="Times New Roman" w:hAnsi="Times New Roman" w:cs="Times New Roman"/>
        </w:rPr>
        <w:t xml:space="preserve">d </w:t>
      </w:r>
      <w:r w:rsidRPr="00A470EA">
        <w:rPr>
          <w:rFonts w:ascii="Times New Roman" w:hAnsi="Times New Roman" w:cs="Times New Roman"/>
        </w:rPr>
        <w:t xml:space="preserve">commercial strategies in public health promotion. </w:t>
      </w:r>
      <w:r w:rsidRPr="00A470EA">
        <w:rPr>
          <w:rFonts w:ascii="Times New Roman" w:hAnsi="Times New Roman" w:cs="Times New Roman"/>
          <w:i/>
          <w:iCs/>
        </w:rPr>
        <w:t>Social</w:t>
      </w:r>
      <w:r w:rsidR="00313964">
        <w:rPr>
          <w:rFonts w:ascii="Times New Roman" w:hAnsi="Times New Roman" w:cs="Times New Roman"/>
          <w:i/>
          <w:iCs/>
        </w:rPr>
        <w:tab/>
      </w:r>
      <w:r w:rsidRPr="00A470EA">
        <w:rPr>
          <w:rFonts w:ascii="Times New Roman" w:hAnsi="Times New Roman" w:cs="Times New Roman"/>
          <w:i/>
          <w:iCs/>
        </w:rPr>
        <w:t>Semiotics</w:t>
      </w:r>
      <w:r w:rsidRPr="00A470EA">
        <w:rPr>
          <w:rFonts w:ascii="Times New Roman" w:hAnsi="Times New Roman" w:cs="Times New Roman"/>
        </w:rPr>
        <w:t xml:space="preserve"> 25</w:t>
      </w:r>
      <w:r>
        <w:rPr>
          <w:rFonts w:ascii="Times New Roman" w:hAnsi="Times New Roman" w:cs="Times New Roman"/>
        </w:rPr>
        <w:t>(</w:t>
      </w:r>
      <w:r w:rsidRPr="00A470EA">
        <w:rPr>
          <w:rFonts w:ascii="Times New Roman" w:hAnsi="Times New Roman" w:cs="Times New Roman"/>
        </w:rPr>
        <w:t>1</w:t>
      </w:r>
      <w:r>
        <w:rPr>
          <w:rFonts w:ascii="Times New Roman" w:hAnsi="Times New Roman" w:cs="Times New Roman"/>
        </w:rPr>
        <w:t xml:space="preserve">). </w:t>
      </w:r>
      <w:r w:rsidRPr="00A470EA">
        <w:rPr>
          <w:rFonts w:ascii="Times New Roman" w:hAnsi="Times New Roman" w:cs="Times New Roman"/>
        </w:rPr>
        <w:t>57</w:t>
      </w:r>
      <w:r>
        <w:rPr>
          <w:rFonts w:ascii="Times New Roman" w:hAnsi="Times New Roman" w:cs="Times New Roman"/>
        </w:rPr>
        <w:t>-</w:t>
      </w:r>
      <w:r w:rsidRPr="00A470EA">
        <w:rPr>
          <w:rFonts w:ascii="Times New Roman" w:hAnsi="Times New Roman" w:cs="Times New Roman"/>
        </w:rPr>
        <w:t>80.</w:t>
      </w:r>
    </w:p>
    <w:p w14:paraId="7ADF251B" w14:textId="4C6DF142" w:rsidR="009304F1" w:rsidRPr="00F93B6A" w:rsidRDefault="009304F1" w:rsidP="00F93B6A">
      <w:pPr>
        <w:spacing w:line="276" w:lineRule="auto"/>
        <w:rPr>
          <w:rFonts w:ascii="Times New Roman" w:hAnsi="Times New Roman" w:cs="Times New Roman"/>
        </w:rPr>
      </w:pPr>
      <w:r w:rsidRPr="00F93B6A">
        <w:rPr>
          <w:rFonts w:ascii="Times New Roman" w:hAnsi="Times New Roman" w:cs="Times New Roman"/>
        </w:rPr>
        <w:t xml:space="preserve">Brookes, Gavin &amp; Kevin Harvey. 2016. </w:t>
      </w:r>
      <w:proofErr w:type="gramStart"/>
      <w:r w:rsidRPr="00F93B6A">
        <w:rPr>
          <w:rFonts w:ascii="Times New Roman" w:hAnsi="Times New Roman" w:cs="Times New Roman"/>
        </w:rPr>
        <w:t>Opening up</w:t>
      </w:r>
      <w:proofErr w:type="gramEnd"/>
      <w:r w:rsidRPr="00F93B6A">
        <w:rPr>
          <w:rFonts w:ascii="Times New Roman" w:hAnsi="Times New Roman" w:cs="Times New Roman"/>
        </w:rPr>
        <w:t xml:space="preserve"> the NHS to market: using multimodal</w:t>
      </w:r>
      <w:r w:rsidRPr="00F93B6A">
        <w:rPr>
          <w:rFonts w:ascii="Times New Roman" w:hAnsi="Times New Roman" w:cs="Times New Roman"/>
        </w:rPr>
        <w:tab/>
        <w:t>critical discourse analysis to examine the ongoing corporatisation of health care</w:t>
      </w:r>
      <w:r w:rsidRPr="00F93B6A">
        <w:rPr>
          <w:rFonts w:ascii="Times New Roman" w:hAnsi="Times New Roman" w:cs="Times New Roman"/>
        </w:rPr>
        <w:tab/>
        <w:t xml:space="preserve">communication. </w:t>
      </w:r>
      <w:r w:rsidRPr="00F93B6A">
        <w:rPr>
          <w:rFonts w:ascii="Times New Roman" w:hAnsi="Times New Roman" w:cs="Times New Roman"/>
          <w:i/>
          <w:iCs/>
        </w:rPr>
        <w:t>Journal of Language and Politics</w:t>
      </w:r>
      <w:r w:rsidRPr="00F93B6A">
        <w:rPr>
          <w:rFonts w:ascii="Times New Roman" w:hAnsi="Times New Roman" w:cs="Times New Roman"/>
        </w:rPr>
        <w:t xml:space="preserve"> 15(3).</w:t>
      </w:r>
      <w:r w:rsidR="00C355AF">
        <w:rPr>
          <w:rFonts w:ascii="Times New Roman" w:hAnsi="Times New Roman" w:cs="Times New Roman"/>
        </w:rPr>
        <w:t xml:space="preserve"> </w:t>
      </w:r>
      <w:r w:rsidRPr="00F93B6A">
        <w:rPr>
          <w:rFonts w:ascii="Times New Roman" w:hAnsi="Times New Roman" w:cs="Times New Roman"/>
        </w:rPr>
        <w:t>288-302.</w:t>
      </w:r>
    </w:p>
    <w:p w14:paraId="4EDBC299" w14:textId="00ACD910" w:rsidR="00C355AF" w:rsidRDefault="007C2487" w:rsidP="00C355AF">
      <w:pPr>
        <w:spacing w:line="276" w:lineRule="auto"/>
        <w:rPr>
          <w:rFonts w:ascii="Times New Roman" w:hAnsi="Times New Roman" w:cs="Times New Roman"/>
        </w:rPr>
      </w:pPr>
      <w:r w:rsidRPr="00C355AF">
        <w:rPr>
          <w:rFonts w:ascii="Times New Roman" w:hAnsi="Times New Roman" w:cs="Times New Roman"/>
        </w:rPr>
        <w:t>Brookes</w:t>
      </w:r>
      <w:r w:rsidR="00C355AF" w:rsidRPr="00C355AF">
        <w:rPr>
          <w:rFonts w:ascii="Times New Roman" w:hAnsi="Times New Roman" w:cs="Times New Roman"/>
        </w:rPr>
        <w:t>, Gavin</w:t>
      </w:r>
      <w:r w:rsidRPr="00C355AF">
        <w:rPr>
          <w:rFonts w:ascii="Times New Roman" w:hAnsi="Times New Roman" w:cs="Times New Roman"/>
        </w:rPr>
        <w:t xml:space="preserve"> </w:t>
      </w:r>
      <w:r w:rsidR="00C355AF" w:rsidRPr="00C355AF">
        <w:rPr>
          <w:rFonts w:ascii="Times New Roman" w:hAnsi="Times New Roman" w:cs="Times New Roman"/>
        </w:rPr>
        <w:t>&amp; Tony</w:t>
      </w:r>
      <w:r w:rsidRPr="00C355AF">
        <w:rPr>
          <w:rFonts w:ascii="Times New Roman" w:hAnsi="Times New Roman" w:cs="Times New Roman"/>
        </w:rPr>
        <w:t xml:space="preserve"> McEnery</w:t>
      </w:r>
      <w:r w:rsidR="00C355AF" w:rsidRPr="00C355AF">
        <w:rPr>
          <w:rFonts w:ascii="Times New Roman" w:hAnsi="Times New Roman" w:cs="Times New Roman"/>
        </w:rPr>
        <w:t>.</w:t>
      </w:r>
      <w:r w:rsidRPr="00C355AF">
        <w:rPr>
          <w:rFonts w:ascii="Times New Roman" w:hAnsi="Times New Roman" w:cs="Times New Roman"/>
        </w:rPr>
        <w:t xml:space="preserve"> 2020</w:t>
      </w:r>
      <w:r w:rsidR="00C355AF" w:rsidRPr="00C355AF">
        <w:rPr>
          <w:rFonts w:ascii="Times New Roman" w:hAnsi="Times New Roman" w:cs="Times New Roman"/>
        </w:rPr>
        <w:t xml:space="preserve">. Correlation, </w:t>
      </w:r>
      <w:proofErr w:type="gramStart"/>
      <w:r w:rsidR="00C355AF" w:rsidRPr="00C355AF">
        <w:rPr>
          <w:rFonts w:ascii="Times New Roman" w:hAnsi="Times New Roman" w:cs="Times New Roman"/>
        </w:rPr>
        <w:t>collocation</w:t>
      </w:r>
      <w:proofErr w:type="gramEnd"/>
      <w:r w:rsidR="00C355AF" w:rsidRPr="00C355AF">
        <w:rPr>
          <w:rFonts w:ascii="Times New Roman" w:hAnsi="Times New Roman" w:cs="Times New Roman"/>
        </w:rPr>
        <w:t xml:space="preserve"> and cohesion: A corpus</w:t>
      </w:r>
      <w:r w:rsidR="00C355AF" w:rsidRPr="00C355AF">
        <w:rPr>
          <w:rFonts w:ascii="Times New Roman" w:hAnsi="Times New Roman" w:cs="Times New Roman"/>
        </w:rPr>
        <w:tab/>
        <w:t xml:space="preserve">based critical analysis of violent jihadist discourse. </w:t>
      </w:r>
      <w:r w:rsidR="00C355AF" w:rsidRPr="00C355AF">
        <w:rPr>
          <w:rFonts w:ascii="Times New Roman" w:hAnsi="Times New Roman" w:cs="Times New Roman"/>
          <w:i/>
          <w:iCs/>
        </w:rPr>
        <w:t>Discourse &amp; Society</w:t>
      </w:r>
      <w:r w:rsidR="00C355AF" w:rsidRPr="00C355AF">
        <w:rPr>
          <w:rFonts w:ascii="Times New Roman" w:hAnsi="Times New Roman" w:cs="Times New Roman"/>
        </w:rPr>
        <w:t xml:space="preserve"> 31(4). 351</w:t>
      </w:r>
      <w:r w:rsidR="00C355AF" w:rsidRPr="00C355AF">
        <w:rPr>
          <w:rFonts w:ascii="Times New Roman" w:hAnsi="Times New Roman" w:cs="Times New Roman"/>
        </w:rPr>
        <w:tab/>
        <w:t>373.</w:t>
      </w:r>
    </w:p>
    <w:p w14:paraId="6AFB4B01" w14:textId="512183D9" w:rsidR="00476F98" w:rsidRDefault="00476F98" w:rsidP="00F93B6A">
      <w:pPr>
        <w:spacing w:line="276" w:lineRule="auto"/>
        <w:rPr>
          <w:rFonts w:ascii="Times New Roman" w:hAnsi="Times New Roman" w:cs="Times New Roman"/>
        </w:rPr>
      </w:pPr>
      <w:r>
        <w:rPr>
          <w:rFonts w:ascii="Times New Roman" w:hAnsi="Times New Roman" w:cs="Times New Roman"/>
        </w:rPr>
        <w:t>Fairclough, Norman. 1992. Discourse and text: Linguistic and intertextual analysis within</w:t>
      </w:r>
      <w:r w:rsidR="008812C5">
        <w:rPr>
          <w:rFonts w:ascii="Times New Roman" w:hAnsi="Times New Roman" w:cs="Times New Roman"/>
        </w:rPr>
        <w:tab/>
      </w:r>
      <w:r>
        <w:rPr>
          <w:rFonts w:ascii="Times New Roman" w:hAnsi="Times New Roman" w:cs="Times New Roman"/>
        </w:rPr>
        <w:t xml:space="preserve">discourse analysis. </w:t>
      </w:r>
      <w:r w:rsidRPr="00A470EA">
        <w:rPr>
          <w:rFonts w:ascii="Times New Roman" w:hAnsi="Times New Roman" w:cs="Times New Roman"/>
          <w:i/>
          <w:iCs/>
        </w:rPr>
        <w:t>Discourse &amp; Society</w:t>
      </w:r>
      <w:r>
        <w:rPr>
          <w:rFonts w:ascii="Times New Roman" w:hAnsi="Times New Roman" w:cs="Times New Roman"/>
        </w:rPr>
        <w:t xml:space="preserve"> 3(2). 193-217.</w:t>
      </w:r>
    </w:p>
    <w:p w14:paraId="581484F5" w14:textId="6562F03B" w:rsidR="00476F98" w:rsidRDefault="00476F98" w:rsidP="00F93B6A">
      <w:pPr>
        <w:spacing w:line="276" w:lineRule="auto"/>
        <w:rPr>
          <w:rFonts w:ascii="Times New Roman" w:hAnsi="Times New Roman" w:cs="Times New Roman"/>
        </w:rPr>
      </w:pPr>
      <w:r>
        <w:rPr>
          <w:rFonts w:ascii="Times New Roman" w:hAnsi="Times New Roman" w:cs="Times New Roman"/>
        </w:rPr>
        <w:lastRenderedPageBreak/>
        <w:t>Fairclough, Norman. 1995</w:t>
      </w:r>
      <w:r w:rsidR="003F2E6C">
        <w:rPr>
          <w:rFonts w:ascii="Times New Roman" w:hAnsi="Times New Roman" w:cs="Times New Roman"/>
        </w:rPr>
        <w:t>a</w:t>
      </w:r>
      <w:r>
        <w:rPr>
          <w:rFonts w:ascii="Times New Roman" w:hAnsi="Times New Roman" w:cs="Times New Roman"/>
        </w:rPr>
        <w:t>. Critical discourse analysis and the marketization of public</w:t>
      </w:r>
      <w:r w:rsidR="008812C5">
        <w:rPr>
          <w:rFonts w:ascii="Times New Roman" w:hAnsi="Times New Roman" w:cs="Times New Roman"/>
        </w:rPr>
        <w:tab/>
      </w:r>
      <w:r>
        <w:rPr>
          <w:rFonts w:ascii="Times New Roman" w:hAnsi="Times New Roman" w:cs="Times New Roman"/>
        </w:rPr>
        <w:t xml:space="preserve">discourse: The Universities. </w:t>
      </w:r>
      <w:r w:rsidRPr="00A470EA">
        <w:rPr>
          <w:rFonts w:ascii="Times New Roman" w:hAnsi="Times New Roman" w:cs="Times New Roman"/>
          <w:i/>
          <w:iCs/>
        </w:rPr>
        <w:t>Discourse &amp; Society</w:t>
      </w:r>
      <w:r>
        <w:rPr>
          <w:rFonts w:ascii="Times New Roman" w:hAnsi="Times New Roman" w:cs="Times New Roman"/>
        </w:rPr>
        <w:t xml:space="preserve">. 4(2). 133-168. </w:t>
      </w:r>
    </w:p>
    <w:p w14:paraId="54FF8E40" w14:textId="5ADA0678" w:rsidR="007A7097" w:rsidRPr="00F93B6A" w:rsidRDefault="007A7097" w:rsidP="00F93B6A">
      <w:pPr>
        <w:spacing w:line="276" w:lineRule="auto"/>
        <w:rPr>
          <w:rFonts w:ascii="Times New Roman" w:hAnsi="Times New Roman" w:cs="Times New Roman"/>
        </w:rPr>
      </w:pPr>
      <w:r w:rsidRPr="00F93B6A">
        <w:rPr>
          <w:rFonts w:ascii="Times New Roman" w:hAnsi="Times New Roman" w:cs="Times New Roman"/>
        </w:rPr>
        <w:t>Fairclough, Norman</w:t>
      </w:r>
      <w:r w:rsidR="00982DA3" w:rsidRPr="00F93B6A">
        <w:rPr>
          <w:rFonts w:ascii="Times New Roman" w:hAnsi="Times New Roman" w:cs="Times New Roman"/>
        </w:rPr>
        <w:t>.</w:t>
      </w:r>
      <w:r w:rsidRPr="00F93B6A">
        <w:rPr>
          <w:rFonts w:ascii="Times New Roman" w:hAnsi="Times New Roman" w:cs="Times New Roman"/>
        </w:rPr>
        <w:t xml:space="preserve"> 1995</w:t>
      </w:r>
      <w:r w:rsidR="003F2E6C">
        <w:rPr>
          <w:rFonts w:ascii="Times New Roman" w:hAnsi="Times New Roman" w:cs="Times New Roman"/>
        </w:rPr>
        <w:t>b</w:t>
      </w:r>
      <w:r w:rsidRPr="00F93B6A">
        <w:rPr>
          <w:rFonts w:ascii="Times New Roman" w:hAnsi="Times New Roman" w:cs="Times New Roman"/>
        </w:rPr>
        <w:t xml:space="preserve">. </w:t>
      </w:r>
      <w:r w:rsidRPr="00F93B6A">
        <w:rPr>
          <w:rFonts w:ascii="Times New Roman" w:hAnsi="Times New Roman" w:cs="Times New Roman"/>
          <w:i/>
        </w:rPr>
        <w:t xml:space="preserve">Critical </w:t>
      </w:r>
      <w:r w:rsidR="00476F98">
        <w:rPr>
          <w:rFonts w:ascii="Times New Roman" w:hAnsi="Times New Roman" w:cs="Times New Roman"/>
          <w:i/>
        </w:rPr>
        <w:t>d</w:t>
      </w:r>
      <w:r w:rsidRPr="00F93B6A">
        <w:rPr>
          <w:rFonts w:ascii="Times New Roman" w:hAnsi="Times New Roman" w:cs="Times New Roman"/>
          <w:i/>
        </w:rPr>
        <w:t xml:space="preserve">iscourse </w:t>
      </w:r>
      <w:r w:rsidR="00476F98">
        <w:rPr>
          <w:rFonts w:ascii="Times New Roman" w:hAnsi="Times New Roman" w:cs="Times New Roman"/>
          <w:i/>
        </w:rPr>
        <w:t>a</w:t>
      </w:r>
      <w:r w:rsidRPr="00F93B6A">
        <w:rPr>
          <w:rFonts w:ascii="Times New Roman" w:hAnsi="Times New Roman" w:cs="Times New Roman"/>
          <w:i/>
        </w:rPr>
        <w:t xml:space="preserve">nalysis: The </w:t>
      </w:r>
      <w:r w:rsidR="00476F98">
        <w:rPr>
          <w:rFonts w:ascii="Times New Roman" w:hAnsi="Times New Roman" w:cs="Times New Roman"/>
          <w:i/>
        </w:rPr>
        <w:t>c</w:t>
      </w:r>
      <w:r w:rsidRPr="00F93B6A">
        <w:rPr>
          <w:rFonts w:ascii="Times New Roman" w:hAnsi="Times New Roman" w:cs="Times New Roman"/>
          <w:i/>
        </w:rPr>
        <w:t xml:space="preserve">ritical </w:t>
      </w:r>
      <w:r w:rsidR="00476F98">
        <w:rPr>
          <w:rFonts w:ascii="Times New Roman" w:hAnsi="Times New Roman" w:cs="Times New Roman"/>
          <w:i/>
        </w:rPr>
        <w:t>s</w:t>
      </w:r>
      <w:r w:rsidRPr="00F93B6A">
        <w:rPr>
          <w:rFonts w:ascii="Times New Roman" w:hAnsi="Times New Roman" w:cs="Times New Roman"/>
          <w:i/>
        </w:rPr>
        <w:t>tudy of</w:t>
      </w:r>
      <w:r w:rsidR="008812C5">
        <w:rPr>
          <w:rFonts w:ascii="Times New Roman" w:hAnsi="Times New Roman" w:cs="Times New Roman"/>
          <w:i/>
        </w:rPr>
        <w:tab/>
      </w:r>
      <w:r w:rsidR="00476F98">
        <w:rPr>
          <w:rFonts w:ascii="Times New Roman" w:hAnsi="Times New Roman" w:cs="Times New Roman"/>
          <w:i/>
        </w:rPr>
        <w:t>l</w:t>
      </w:r>
      <w:r w:rsidRPr="00F93B6A">
        <w:rPr>
          <w:rFonts w:ascii="Times New Roman" w:hAnsi="Times New Roman" w:cs="Times New Roman"/>
          <w:i/>
        </w:rPr>
        <w:t>anguage</w:t>
      </w:r>
      <w:r w:rsidRPr="00F93B6A">
        <w:rPr>
          <w:rFonts w:ascii="Times New Roman" w:hAnsi="Times New Roman" w:cs="Times New Roman"/>
        </w:rPr>
        <w:t>.</w:t>
      </w:r>
      <w:r w:rsidR="00313964">
        <w:rPr>
          <w:rFonts w:ascii="Times New Roman" w:hAnsi="Times New Roman" w:cs="Times New Roman"/>
        </w:rPr>
        <w:tab/>
      </w:r>
      <w:r w:rsidRPr="00F93B6A">
        <w:rPr>
          <w:rFonts w:ascii="Times New Roman" w:hAnsi="Times New Roman" w:cs="Times New Roman"/>
        </w:rPr>
        <w:t>London: Longman.</w:t>
      </w:r>
    </w:p>
    <w:p w14:paraId="21F28999" w14:textId="6059E648" w:rsidR="007A7097" w:rsidRPr="00F93B6A" w:rsidRDefault="007A7097" w:rsidP="00F93B6A">
      <w:pPr>
        <w:spacing w:line="276" w:lineRule="auto"/>
        <w:rPr>
          <w:rFonts w:ascii="Times New Roman" w:hAnsi="Times New Roman" w:cs="Times New Roman"/>
        </w:rPr>
      </w:pPr>
      <w:r w:rsidRPr="00F93B6A">
        <w:rPr>
          <w:rFonts w:ascii="Times New Roman" w:hAnsi="Times New Roman" w:cs="Times New Roman"/>
        </w:rPr>
        <w:t>Fairclough, Norman</w:t>
      </w:r>
      <w:r w:rsidR="00982DA3" w:rsidRPr="00F93B6A">
        <w:rPr>
          <w:rFonts w:ascii="Times New Roman" w:hAnsi="Times New Roman" w:cs="Times New Roman"/>
        </w:rPr>
        <w:t>.</w:t>
      </w:r>
      <w:r w:rsidRPr="00F93B6A">
        <w:rPr>
          <w:rFonts w:ascii="Times New Roman" w:hAnsi="Times New Roman" w:cs="Times New Roman"/>
        </w:rPr>
        <w:t xml:space="preserve"> 2000. Multiliteracies and language: Orders of discourse and</w:t>
      </w:r>
      <w:r w:rsidR="00982DA3" w:rsidRPr="00F93B6A">
        <w:rPr>
          <w:rFonts w:ascii="Times New Roman" w:hAnsi="Times New Roman" w:cs="Times New Roman"/>
        </w:rPr>
        <w:tab/>
      </w:r>
      <w:r w:rsidRPr="00F93B6A">
        <w:rPr>
          <w:rFonts w:ascii="Times New Roman" w:hAnsi="Times New Roman" w:cs="Times New Roman"/>
        </w:rPr>
        <w:t xml:space="preserve">intertextuality. In Bill Cope </w:t>
      </w:r>
      <w:r w:rsidR="00982DA3" w:rsidRPr="00F93B6A">
        <w:rPr>
          <w:rFonts w:ascii="Times New Roman" w:hAnsi="Times New Roman" w:cs="Times New Roman"/>
        </w:rPr>
        <w:t>&amp;</w:t>
      </w:r>
      <w:r w:rsidRPr="00F93B6A">
        <w:rPr>
          <w:rFonts w:ascii="Times New Roman" w:hAnsi="Times New Roman" w:cs="Times New Roman"/>
        </w:rPr>
        <w:t xml:space="preserve"> Mary </w:t>
      </w:r>
      <w:proofErr w:type="spellStart"/>
      <w:r w:rsidRPr="00F93B6A">
        <w:rPr>
          <w:rFonts w:ascii="Times New Roman" w:hAnsi="Times New Roman" w:cs="Times New Roman"/>
        </w:rPr>
        <w:t>Kalantzis</w:t>
      </w:r>
      <w:proofErr w:type="spellEnd"/>
      <w:r w:rsidRPr="00F93B6A">
        <w:rPr>
          <w:rFonts w:ascii="Times New Roman" w:hAnsi="Times New Roman" w:cs="Times New Roman"/>
        </w:rPr>
        <w:t xml:space="preserve"> (</w:t>
      </w:r>
      <w:r w:rsidR="00476F98">
        <w:rPr>
          <w:rFonts w:ascii="Times New Roman" w:hAnsi="Times New Roman" w:cs="Times New Roman"/>
        </w:rPr>
        <w:t>e</w:t>
      </w:r>
      <w:r w:rsidRPr="00F93B6A">
        <w:rPr>
          <w:rFonts w:ascii="Times New Roman" w:hAnsi="Times New Roman" w:cs="Times New Roman"/>
        </w:rPr>
        <w:t>ds.)</w:t>
      </w:r>
      <w:r w:rsidR="00476F98">
        <w:rPr>
          <w:rFonts w:ascii="Times New Roman" w:hAnsi="Times New Roman" w:cs="Times New Roman"/>
        </w:rPr>
        <w:t>,</w:t>
      </w:r>
      <w:r w:rsidRPr="00F93B6A">
        <w:rPr>
          <w:rFonts w:ascii="Times New Roman" w:hAnsi="Times New Roman" w:cs="Times New Roman"/>
        </w:rPr>
        <w:t xml:space="preserve"> </w:t>
      </w:r>
      <w:r w:rsidRPr="00F93B6A">
        <w:rPr>
          <w:rFonts w:ascii="Times New Roman" w:hAnsi="Times New Roman" w:cs="Times New Roman"/>
          <w:i/>
        </w:rPr>
        <w:t>Multiliteracies: Literacy</w:t>
      </w:r>
      <w:r w:rsidR="00982DA3" w:rsidRPr="00F93B6A">
        <w:rPr>
          <w:rFonts w:ascii="Times New Roman" w:hAnsi="Times New Roman" w:cs="Times New Roman"/>
          <w:i/>
        </w:rPr>
        <w:tab/>
      </w:r>
      <w:r w:rsidR="00476F98">
        <w:rPr>
          <w:rFonts w:ascii="Times New Roman" w:hAnsi="Times New Roman" w:cs="Times New Roman"/>
          <w:i/>
        </w:rPr>
        <w:t>l</w:t>
      </w:r>
      <w:r w:rsidRPr="00F93B6A">
        <w:rPr>
          <w:rFonts w:ascii="Times New Roman" w:hAnsi="Times New Roman" w:cs="Times New Roman"/>
          <w:i/>
        </w:rPr>
        <w:t xml:space="preserve">earning and the </w:t>
      </w:r>
      <w:r w:rsidR="00476F98">
        <w:rPr>
          <w:rFonts w:ascii="Times New Roman" w:hAnsi="Times New Roman" w:cs="Times New Roman"/>
          <w:i/>
        </w:rPr>
        <w:t>d</w:t>
      </w:r>
      <w:r w:rsidRPr="00F93B6A">
        <w:rPr>
          <w:rFonts w:ascii="Times New Roman" w:hAnsi="Times New Roman" w:cs="Times New Roman"/>
          <w:i/>
        </w:rPr>
        <w:t xml:space="preserve">esign of </w:t>
      </w:r>
      <w:r w:rsidR="00476F98">
        <w:rPr>
          <w:rFonts w:ascii="Times New Roman" w:hAnsi="Times New Roman" w:cs="Times New Roman"/>
          <w:i/>
        </w:rPr>
        <w:t>s</w:t>
      </w:r>
      <w:r w:rsidRPr="00F93B6A">
        <w:rPr>
          <w:rFonts w:ascii="Times New Roman" w:hAnsi="Times New Roman" w:cs="Times New Roman"/>
          <w:i/>
        </w:rPr>
        <w:t xml:space="preserve">ocial </w:t>
      </w:r>
      <w:r w:rsidR="00476F98">
        <w:rPr>
          <w:rFonts w:ascii="Times New Roman" w:hAnsi="Times New Roman" w:cs="Times New Roman"/>
          <w:i/>
        </w:rPr>
        <w:t>f</w:t>
      </w:r>
      <w:r w:rsidRPr="00F93B6A">
        <w:rPr>
          <w:rFonts w:ascii="Times New Roman" w:hAnsi="Times New Roman" w:cs="Times New Roman"/>
          <w:i/>
        </w:rPr>
        <w:t>utures</w:t>
      </w:r>
      <w:r w:rsidR="00E56F05" w:rsidRPr="00F93B6A">
        <w:rPr>
          <w:rFonts w:ascii="Times New Roman" w:hAnsi="Times New Roman" w:cs="Times New Roman"/>
          <w:iCs/>
        </w:rPr>
        <w:t>, 162-181.</w:t>
      </w:r>
      <w:r w:rsidRPr="00F93B6A">
        <w:rPr>
          <w:rFonts w:ascii="Times New Roman" w:hAnsi="Times New Roman" w:cs="Times New Roman"/>
          <w:i/>
        </w:rPr>
        <w:t xml:space="preserve"> </w:t>
      </w:r>
      <w:r w:rsidRPr="00F93B6A">
        <w:rPr>
          <w:rFonts w:ascii="Times New Roman" w:hAnsi="Times New Roman" w:cs="Times New Roman"/>
        </w:rPr>
        <w:t>London: Routledge.</w:t>
      </w:r>
    </w:p>
    <w:p w14:paraId="31367F91" w14:textId="41CBB45D" w:rsidR="007A7097" w:rsidRPr="00F93B6A" w:rsidRDefault="007A7097" w:rsidP="00F93B6A">
      <w:pPr>
        <w:spacing w:line="276" w:lineRule="auto"/>
        <w:rPr>
          <w:rFonts w:ascii="Times New Roman" w:hAnsi="Times New Roman" w:cs="Times New Roman"/>
        </w:rPr>
      </w:pPr>
      <w:proofErr w:type="spellStart"/>
      <w:r w:rsidRPr="00F93B6A">
        <w:rPr>
          <w:rFonts w:ascii="Times New Roman" w:hAnsi="Times New Roman" w:cs="Times New Roman"/>
        </w:rPr>
        <w:t>Furedi</w:t>
      </w:r>
      <w:proofErr w:type="spellEnd"/>
      <w:r w:rsidRPr="00F93B6A">
        <w:rPr>
          <w:rFonts w:ascii="Times New Roman" w:hAnsi="Times New Roman" w:cs="Times New Roman"/>
        </w:rPr>
        <w:t>, Frank</w:t>
      </w:r>
      <w:r w:rsidR="00982DA3" w:rsidRPr="00F93B6A">
        <w:rPr>
          <w:rFonts w:ascii="Times New Roman" w:hAnsi="Times New Roman" w:cs="Times New Roman"/>
        </w:rPr>
        <w:t>.</w:t>
      </w:r>
      <w:r w:rsidRPr="00F93B6A">
        <w:rPr>
          <w:rFonts w:ascii="Times New Roman" w:hAnsi="Times New Roman" w:cs="Times New Roman"/>
        </w:rPr>
        <w:t xml:space="preserve"> 2011. Introduction to the marketisation of higher education and the student as</w:t>
      </w:r>
      <w:r w:rsidR="00FF4D38" w:rsidRPr="00F93B6A">
        <w:rPr>
          <w:rFonts w:ascii="Times New Roman" w:hAnsi="Times New Roman" w:cs="Times New Roman"/>
        </w:rPr>
        <w:tab/>
      </w:r>
      <w:r w:rsidRPr="00F93B6A">
        <w:rPr>
          <w:rFonts w:ascii="Times New Roman" w:hAnsi="Times New Roman" w:cs="Times New Roman"/>
        </w:rPr>
        <w:t xml:space="preserve">consumer. In Mike Molesworth, Richard Scullion </w:t>
      </w:r>
      <w:r w:rsidR="00982DA3" w:rsidRPr="00F93B6A">
        <w:rPr>
          <w:rFonts w:ascii="Times New Roman" w:hAnsi="Times New Roman" w:cs="Times New Roman"/>
        </w:rPr>
        <w:t>&amp;</w:t>
      </w:r>
      <w:r w:rsidRPr="00F93B6A">
        <w:rPr>
          <w:rFonts w:ascii="Times New Roman" w:hAnsi="Times New Roman" w:cs="Times New Roman"/>
        </w:rPr>
        <w:t xml:space="preserve"> Elizabeth Nixon (</w:t>
      </w:r>
      <w:r w:rsidR="00982DA3" w:rsidRPr="00F93B6A">
        <w:rPr>
          <w:rFonts w:ascii="Times New Roman" w:hAnsi="Times New Roman" w:cs="Times New Roman"/>
        </w:rPr>
        <w:t>e</w:t>
      </w:r>
      <w:r w:rsidRPr="00F93B6A">
        <w:rPr>
          <w:rFonts w:ascii="Times New Roman" w:hAnsi="Times New Roman" w:cs="Times New Roman"/>
        </w:rPr>
        <w:t>ds.)</w:t>
      </w:r>
      <w:r w:rsidR="00982DA3" w:rsidRPr="00F93B6A">
        <w:rPr>
          <w:rFonts w:ascii="Times New Roman" w:hAnsi="Times New Roman" w:cs="Times New Roman"/>
        </w:rPr>
        <w:t>,</w:t>
      </w:r>
      <w:r w:rsidRPr="00F93B6A">
        <w:rPr>
          <w:rFonts w:ascii="Times New Roman" w:hAnsi="Times New Roman" w:cs="Times New Roman"/>
        </w:rPr>
        <w:t xml:space="preserve"> </w:t>
      </w:r>
      <w:r w:rsidRPr="00F93B6A">
        <w:rPr>
          <w:rFonts w:ascii="Times New Roman" w:hAnsi="Times New Roman" w:cs="Times New Roman"/>
          <w:i/>
        </w:rPr>
        <w:t>The</w:t>
      </w:r>
      <w:r w:rsidR="00FF4D38" w:rsidRPr="00F93B6A">
        <w:rPr>
          <w:rFonts w:ascii="Times New Roman" w:hAnsi="Times New Roman" w:cs="Times New Roman"/>
          <w:i/>
        </w:rPr>
        <w:tab/>
      </w:r>
      <w:r w:rsidR="00476F98">
        <w:rPr>
          <w:rFonts w:ascii="Times New Roman" w:hAnsi="Times New Roman" w:cs="Times New Roman"/>
          <w:i/>
        </w:rPr>
        <w:t>m</w:t>
      </w:r>
      <w:r w:rsidRPr="00F93B6A">
        <w:rPr>
          <w:rFonts w:ascii="Times New Roman" w:hAnsi="Times New Roman" w:cs="Times New Roman"/>
          <w:i/>
        </w:rPr>
        <w:t xml:space="preserve">arketisation of </w:t>
      </w:r>
      <w:r w:rsidR="00476F98">
        <w:rPr>
          <w:rFonts w:ascii="Times New Roman" w:hAnsi="Times New Roman" w:cs="Times New Roman"/>
          <w:i/>
        </w:rPr>
        <w:t>h</w:t>
      </w:r>
      <w:r w:rsidRPr="00F93B6A">
        <w:rPr>
          <w:rFonts w:ascii="Times New Roman" w:hAnsi="Times New Roman" w:cs="Times New Roman"/>
          <w:i/>
        </w:rPr>
        <w:t xml:space="preserve">igher </w:t>
      </w:r>
      <w:r w:rsidR="00476F98">
        <w:rPr>
          <w:rFonts w:ascii="Times New Roman" w:hAnsi="Times New Roman" w:cs="Times New Roman"/>
          <w:i/>
        </w:rPr>
        <w:t>e</w:t>
      </w:r>
      <w:r w:rsidRPr="00F93B6A">
        <w:rPr>
          <w:rFonts w:ascii="Times New Roman" w:hAnsi="Times New Roman" w:cs="Times New Roman"/>
          <w:i/>
        </w:rPr>
        <w:t xml:space="preserve">ducation and the </w:t>
      </w:r>
      <w:r w:rsidR="00476F98">
        <w:rPr>
          <w:rFonts w:ascii="Times New Roman" w:hAnsi="Times New Roman" w:cs="Times New Roman"/>
          <w:i/>
        </w:rPr>
        <w:t>s</w:t>
      </w:r>
      <w:r w:rsidRPr="00F93B6A">
        <w:rPr>
          <w:rFonts w:ascii="Times New Roman" w:hAnsi="Times New Roman" w:cs="Times New Roman"/>
          <w:i/>
        </w:rPr>
        <w:t xml:space="preserve">tudents as </w:t>
      </w:r>
      <w:r w:rsidR="00476F98">
        <w:rPr>
          <w:rFonts w:ascii="Times New Roman" w:hAnsi="Times New Roman" w:cs="Times New Roman"/>
          <w:i/>
        </w:rPr>
        <w:t>c</w:t>
      </w:r>
      <w:r w:rsidRPr="00F93B6A">
        <w:rPr>
          <w:rFonts w:ascii="Times New Roman" w:hAnsi="Times New Roman" w:cs="Times New Roman"/>
          <w:i/>
        </w:rPr>
        <w:t>onsumer</w:t>
      </w:r>
      <w:r w:rsidR="00FF4D38" w:rsidRPr="00F93B6A">
        <w:rPr>
          <w:rFonts w:ascii="Times New Roman" w:hAnsi="Times New Roman" w:cs="Times New Roman"/>
        </w:rPr>
        <w:t xml:space="preserve">, </w:t>
      </w:r>
      <w:r w:rsidR="00E56F05" w:rsidRPr="00F93B6A">
        <w:rPr>
          <w:rFonts w:ascii="Times New Roman" w:hAnsi="Times New Roman" w:cs="Times New Roman"/>
        </w:rPr>
        <w:t>1-8</w:t>
      </w:r>
      <w:r w:rsidR="00FF4D38" w:rsidRPr="00F93B6A">
        <w:rPr>
          <w:rFonts w:ascii="Times New Roman" w:hAnsi="Times New Roman" w:cs="Times New Roman"/>
        </w:rPr>
        <w:t>.</w:t>
      </w:r>
      <w:r w:rsidR="00313964">
        <w:rPr>
          <w:rFonts w:ascii="Times New Roman" w:hAnsi="Times New Roman" w:cs="Times New Roman"/>
        </w:rPr>
        <w:t xml:space="preserve"> </w:t>
      </w:r>
      <w:r w:rsidRPr="00F93B6A">
        <w:rPr>
          <w:rFonts w:ascii="Times New Roman" w:hAnsi="Times New Roman" w:cs="Times New Roman"/>
        </w:rPr>
        <w:t>London:</w:t>
      </w:r>
      <w:r w:rsidR="00313964">
        <w:rPr>
          <w:rFonts w:ascii="Times New Roman" w:hAnsi="Times New Roman" w:cs="Times New Roman"/>
        </w:rPr>
        <w:tab/>
      </w:r>
      <w:r w:rsidRPr="00F93B6A">
        <w:rPr>
          <w:rFonts w:ascii="Times New Roman" w:hAnsi="Times New Roman" w:cs="Times New Roman"/>
        </w:rPr>
        <w:t>Routledge.</w:t>
      </w:r>
    </w:p>
    <w:p w14:paraId="3F3E7074" w14:textId="6F912E2B" w:rsidR="00CD2BE0" w:rsidRPr="00F93B6A" w:rsidRDefault="00CD2BE0" w:rsidP="00F93B6A">
      <w:pPr>
        <w:spacing w:line="276" w:lineRule="auto"/>
        <w:rPr>
          <w:rFonts w:ascii="Times New Roman" w:hAnsi="Times New Roman" w:cs="Times New Roman"/>
        </w:rPr>
      </w:pPr>
      <w:r w:rsidRPr="00F93B6A">
        <w:rPr>
          <w:rFonts w:ascii="Times New Roman" w:hAnsi="Times New Roman" w:cs="Times New Roman"/>
        </w:rPr>
        <w:t>Halliday</w:t>
      </w:r>
      <w:r w:rsidR="00594D67" w:rsidRPr="00F93B6A">
        <w:rPr>
          <w:rFonts w:ascii="Times New Roman" w:hAnsi="Times New Roman" w:cs="Times New Roman"/>
        </w:rPr>
        <w:t>, M</w:t>
      </w:r>
      <w:r w:rsidR="00FF4D38" w:rsidRPr="00F93B6A">
        <w:rPr>
          <w:rFonts w:ascii="Times New Roman" w:hAnsi="Times New Roman" w:cs="Times New Roman"/>
        </w:rPr>
        <w:t>ichael</w:t>
      </w:r>
      <w:r w:rsidR="00594D67" w:rsidRPr="00F93B6A">
        <w:rPr>
          <w:rFonts w:ascii="Times New Roman" w:hAnsi="Times New Roman" w:cs="Times New Roman"/>
        </w:rPr>
        <w:t xml:space="preserve">. </w:t>
      </w:r>
      <w:r w:rsidRPr="00F93B6A">
        <w:rPr>
          <w:rFonts w:ascii="Times New Roman" w:hAnsi="Times New Roman" w:cs="Times New Roman"/>
        </w:rPr>
        <w:t>1985</w:t>
      </w:r>
      <w:r w:rsidR="00594D67" w:rsidRPr="00F93B6A">
        <w:rPr>
          <w:rFonts w:ascii="Times New Roman" w:hAnsi="Times New Roman" w:cs="Times New Roman"/>
        </w:rPr>
        <w:t xml:space="preserve">. </w:t>
      </w:r>
      <w:r w:rsidR="00594D67" w:rsidRPr="00F93B6A">
        <w:rPr>
          <w:rFonts w:ascii="Times New Roman" w:hAnsi="Times New Roman" w:cs="Times New Roman"/>
          <w:i/>
          <w:iCs/>
        </w:rPr>
        <w:t xml:space="preserve">An </w:t>
      </w:r>
      <w:r w:rsidR="00476F98">
        <w:rPr>
          <w:rFonts w:ascii="Times New Roman" w:hAnsi="Times New Roman" w:cs="Times New Roman"/>
          <w:i/>
          <w:iCs/>
        </w:rPr>
        <w:t>i</w:t>
      </w:r>
      <w:r w:rsidR="00594D67" w:rsidRPr="00F93B6A">
        <w:rPr>
          <w:rFonts w:ascii="Times New Roman" w:hAnsi="Times New Roman" w:cs="Times New Roman"/>
          <w:i/>
          <w:iCs/>
        </w:rPr>
        <w:t xml:space="preserve">ntroduction to </w:t>
      </w:r>
      <w:r w:rsidR="00476F98">
        <w:rPr>
          <w:rFonts w:ascii="Times New Roman" w:hAnsi="Times New Roman" w:cs="Times New Roman"/>
          <w:i/>
          <w:iCs/>
        </w:rPr>
        <w:t>f</w:t>
      </w:r>
      <w:r w:rsidR="00594D67" w:rsidRPr="00F93B6A">
        <w:rPr>
          <w:rFonts w:ascii="Times New Roman" w:hAnsi="Times New Roman" w:cs="Times New Roman"/>
          <w:i/>
          <w:iCs/>
        </w:rPr>
        <w:t xml:space="preserve">unctional </w:t>
      </w:r>
      <w:r w:rsidR="00476F98">
        <w:rPr>
          <w:rFonts w:ascii="Times New Roman" w:hAnsi="Times New Roman" w:cs="Times New Roman"/>
          <w:i/>
          <w:iCs/>
        </w:rPr>
        <w:t>g</w:t>
      </w:r>
      <w:r w:rsidR="00594D67" w:rsidRPr="00F93B6A">
        <w:rPr>
          <w:rFonts w:ascii="Times New Roman" w:hAnsi="Times New Roman" w:cs="Times New Roman"/>
          <w:i/>
          <w:iCs/>
        </w:rPr>
        <w:t>rammar</w:t>
      </w:r>
      <w:r w:rsidR="00594D67" w:rsidRPr="00F93B6A">
        <w:rPr>
          <w:rFonts w:ascii="Times New Roman" w:hAnsi="Times New Roman" w:cs="Times New Roman"/>
        </w:rPr>
        <w:t>. London: Edward</w:t>
      </w:r>
      <w:r w:rsidR="008812C5">
        <w:rPr>
          <w:rFonts w:ascii="Times New Roman" w:hAnsi="Times New Roman" w:cs="Times New Roman"/>
        </w:rPr>
        <w:tab/>
      </w:r>
      <w:r w:rsidR="00594D67" w:rsidRPr="00F93B6A">
        <w:rPr>
          <w:rFonts w:ascii="Times New Roman" w:hAnsi="Times New Roman" w:cs="Times New Roman"/>
        </w:rPr>
        <w:t>Arnold.</w:t>
      </w:r>
    </w:p>
    <w:p w14:paraId="792BC48A" w14:textId="639F5E80" w:rsidR="00E41713" w:rsidRDefault="00E41713" w:rsidP="00F93B6A">
      <w:pPr>
        <w:spacing w:line="276" w:lineRule="auto"/>
        <w:rPr>
          <w:rFonts w:ascii="Times New Roman" w:hAnsi="Times New Roman" w:cs="Times New Roman"/>
        </w:rPr>
      </w:pPr>
      <w:r w:rsidRPr="00F93B6A">
        <w:rPr>
          <w:rFonts w:ascii="Times New Roman" w:hAnsi="Times New Roman" w:cs="Times New Roman"/>
        </w:rPr>
        <w:t>Halliday, M</w:t>
      </w:r>
      <w:r w:rsidR="00FF4D38" w:rsidRPr="00F93B6A">
        <w:rPr>
          <w:rFonts w:ascii="Times New Roman" w:hAnsi="Times New Roman" w:cs="Times New Roman"/>
        </w:rPr>
        <w:t>ichael</w:t>
      </w:r>
      <w:r w:rsidRPr="00F93B6A">
        <w:rPr>
          <w:rFonts w:ascii="Times New Roman" w:hAnsi="Times New Roman" w:cs="Times New Roman"/>
        </w:rPr>
        <w:t xml:space="preserve"> </w:t>
      </w:r>
      <w:r w:rsidR="00FF4D38" w:rsidRPr="00F93B6A">
        <w:rPr>
          <w:rFonts w:ascii="Times New Roman" w:hAnsi="Times New Roman" w:cs="Times New Roman"/>
        </w:rPr>
        <w:t>&amp;</w:t>
      </w:r>
      <w:r w:rsidRPr="00F93B6A">
        <w:rPr>
          <w:rFonts w:ascii="Times New Roman" w:hAnsi="Times New Roman" w:cs="Times New Roman"/>
        </w:rPr>
        <w:t xml:space="preserve"> </w:t>
      </w:r>
      <w:r w:rsidR="00FF4D38" w:rsidRPr="00F93B6A">
        <w:rPr>
          <w:rFonts w:ascii="Times New Roman" w:hAnsi="Times New Roman" w:cs="Times New Roman"/>
        </w:rPr>
        <w:t xml:space="preserve">Christian </w:t>
      </w:r>
      <w:r w:rsidRPr="00F93B6A">
        <w:rPr>
          <w:rFonts w:ascii="Times New Roman" w:hAnsi="Times New Roman" w:cs="Times New Roman"/>
        </w:rPr>
        <w:t xml:space="preserve">Matthiessen. 2004. </w:t>
      </w:r>
      <w:r w:rsidRPr="00F93B6A">
        <w:rPr>
          <w:rFonts w:ascii="Times New Roman" w:hAnsi="Times New Roman" w:cs="Times New Roman"/>
          <w:i/>
          <w:iCs/>
        </w:rPr>
        <w:t xml:space="preserve">An </w:t>
      </w:r>
      <w:r w:rsidR="00476F98">
        <w:rPr>
          <w:rFonts w:ascii="Times New Roman" w:hAnsi="Times New Roman" w:cs="Times New Roman"/>
          <w:i/>
          <w:iCs/>
        </w:rPr>
        <w:t>i</w:t>
      </w:r>
      <w:r w:rsidRPr="00F93B6A">
        <w:rPr>
          <w:rFonts w:ascii="Times New Roman" w:hAnsi="Times New Roman" w:cs="Times New Roman"/>
          <w:i/>
          <w:iCs/>
        </w:rPr>
        <w:t xml:space="preserve">ntroduction to </w:t>
      </w:r>
      <w:r w:rsidR="00476F98">
        <w:rPr>
          <w:rFonts w:ascii="Times New Roman" w:hAnsi="Times New Roman" w:cs="Times New Roman"/>
          <w:i/>
          <w:iCs/>
        </w:rPr>
        <w:t>f</w:t>
      </w:r>
      <w:r w:rsidRPr="00F93B6A">
        <w:rPr>
          <w:rFonts w:ascii="Times New Roman" w:hAnsi="Times New Roman" w:cs="Times New Roman"/>
          <w:i/>
          <w:iCs/>
        </w:rPr>
        <w:t xml:space="preserve">unctional </w:t>
      </w:r>
      <w:r w:rsidR="00476F98">
        <w:rPr>
          <w:rFonts w:ascii="Times New Roman" w:hAnsi="Times New Roman" w:cs="Times New Roman"/>
          <w:i/>
          <w:iCs/>
        </w:rPr>
        <w:t>g</w:t>
      </w:r>
      <w:r w:rsidRPr="00F93B6A">
        <w:rPr>
          <w:rFonts w:ascii="Times New Roman" w:hAnsi="Times New Roman" w:cs="Times New Roman"/>
          <w:i/>
          <w:iCs/>
        </w:rPr>
        <w:t>rammar</w:t>
      </w:r>
      <w:r w:rsidRPr="00F93B6A">
        <w:rPr>
          <w:rFonts w:ascii="Times New Roman" w:hAnsi="Times New Roman" w:cs="Times New Roman"/>
        </w:rPr>
        <w:t>.</w:t>
      </w:r>
      <w:r w:rsidR="00313964">
        <w:rPr>
          <w:rFonts w:ascii="Times New Roman" w:hAnsi="Times New Roman" w:cs="Times New Roman"/>
        </w:rPr>
        <w:tab/>
      </w:r>
      <w:proofErr w:type="spellStart"/>
      <w:r w:rsidRPr="00F93B6A">
        <w:rPr>
          <w:rFonts w:ascii="Times New Roman" w:hAnsi="Times New Roman" w:cs="Times New Roman"/>
        </w:rPr>
        <w:t>ondon</w:t>
      </w:r>
      <w:proofErr w:type="spellEnd"/>
      <w:r w:rsidRPr="00F93B6A">
        <w:rPr>
          <w:rFonts w:ascii="Times New Roman" w:hAnsi="Times New Roman" w:cs="Times New Roman"/>
        </w:rPr>
        <w:t>: Hodder Arnold.</w:t>
      </w:r>
    </w:p>
    <w:p w14:paraId="41CED5F2" w14:textId="374E4DE9" w:rsidR="00A7238A" w:rsidRPr="00A7238A" w:rsidRDefault="00A7238A" w:rsidP="00F93B6A">
      <w:pPr>
        <w:spacing w:line="276" w:lineRule="auto"/>
        <w:rPr>
          <w:rFonts w:ascii="Times New Roman" w:hAnsi="Times New Roman" w:cs="Times New Roman"/>
        </w:rPr>
      </w:pPr>
      <w:proofErr w:type="spellStart"/>
      <w:r>
        <w:rPr>
          <w:rFonts w:ascii="Times New Roman" w:hAnsi="Times New Roman" w:cs="Times New Roman"/>
        </w:rPr>
        <w:t>Krachler</w:t>
      </w:r>
      <w:proofErr w:type="spellEnd"/>
      <w:r>
        <w:rPr>
          <w:rFonts w:ascii="Times New Roman" w:hAnsi="Times New Roman" w:cs="Times New Roman"/>
        </w:rPr>
        <w:t xml:space="preserve">, Nick </w:t>
      </w:r>
      <w:r w:rsidR="00476F98">
        <w:rPr>
          <w:rFonts w:ascii="Times New Roman" w:hAnsi="Times New Roman" w:cs="Times New Roman"/>
        </w:rPr>
        <w:t>&amp;</w:t>
      </w:r>
      <w:r>
        <w:rPr>
          <w:rFonts w:ascii="Times New Roman" w:hAnsi="Times New Roman" w:cs="Times New Roman"/>
        </w:rPr>
        <w:t xml:space="preserve"> Ian Greer. 2015. </w:t>
      </w:r>
      <w:r w:rsidRPr="00A7238A">
        <w:rPr>
          <w:rFonts w:ascii="Times New Roman" w:hAnsi="Times New Roman" w:cs="Times New Roman"/>
        </w:rPr>
        <w:t>When does marketisation lead to privatisation? Profit</w:t>
      </w:r>
      <w:r>
        <w:rPr>
          <w:rFonts w:ascii="Times New Roman" w:hAnsi="Times New Roman" w:cs="Times New Roman"/>
        </w:rPr>
        <w:tab/>
      </w:r>
      <w:r w:rsidRPr="00A7238A">
        <w:rPr>
          <w:rFonts w:ascii="Times New Roman" w:hAnsi="Times New Roman" w:cs="Times New Roman"/>
        </w:rPr>
        <w:t>making in English health services after the 2012 Health and Social Care Act</w:t>
      </w:r>
      <w:r>
        <w:rPr>
          <w:rFonts w:ascii="Times New Roman" w:hAnsi="Times New Roman" w:cs="Times New Roman"/>
        </w:rPr>
        <w:t xml:space="preserve">. </w:t>
      </w:r>
      <w:r>
        <w:rPr>
          <w:rFonts w:ascii="Times New Roman" w:hAnsi="Times New Roman" w:cs="Times New Roman"/>
          <w:i/>
          <w:iCs/>
        </w:rPr>
        <w:t>Social</w:t>
      </w:r>
      <w:r>
        <w:rPr>
          <w:rFonts w:ascii="Times New Roman" w:hAnsi="Times New Roman" w:cs="Times New Roman"/>
          <w:i/>
          <w:iCs/>
        </w:rPr>
        <w:tab/>
        <w:t>Science &amp; Medicine</w:t>
      </w:r>
      <w:r>
        <w:rPr>
          <w:rFonts w:ascii="Times New Roman" w:hAnsi="Times New Roman" w:cs="Times New Roman"/>
        </w:rPr>
        <w:t>. 124. 215-223.</w:t>
      </w:r>
    </w:p>
    <w:p w14:paraId="3EFADF59" w14:textId="520FAD4C" w:rsidR="002C7BE9" w:rsidRPr="00F93B6A" w:rsidRDefault="002C7BE9" w:rsidP="00F93B6A">
      <w:pPr>
        <w:spacing w:line="276" w:lineRule="auto"/>
        <w:rPr>
          <w:rFonts w:ascii="Times New Roman" w:hAnsi="Times New Roman" w:cs="Times New Roman"/>
        </w:rPr>
      </w:pPr>
      <w:r w:rsidRPr="00F93B6A">
        <w:rPr>
          <w:rFonts w:ascii="Times New Roman" w:hAnsi="Times New Roman" w:cs="Times New Roman"/>
        </w:rPr>
        <w:t>Leech</w:t>
      </w:r>
      <w:r w:rsidR="00E41713" w:rsidRPr="00F93B6A">
        <w:rPr>
          <w:rFonts w:ascii="Times New Roman" w:hAnsi="Times New Roman" w:cs="Times New Roman"/>
        </w:rPr>
        <w:t>, G</w:t>
      </w:r>
      <w:r w:rsidR="00FF4D38" w:rsidRPr="00F93B6A">
        <w:rPr>
          <w:rFonts w:ascii="Times New Roman" w:hAnsi="Times New Roman" w:cs="Times New Roman"/>
        </w:rPr>
        <w:t>eoffrey</w:t>
      </w:r>
      <w:r w:rsidR="00E41713" w:rsidRPr="00F93B6A">
        <w:rPr>
          <w:rFonts w:ascii="Times New Roman" w:hAnsi="Times New Roman" w:cs="Times New Roman"/>
        </w:rPr>
        <w:t xml:space="preserve">. </w:t>
      </w:r>
      <w:r w:rsidRPr="00F93B6A">
        <w:rPr>
          <w:rFonts w:ascii="Times New Roman" w:hAnsi="Times New Roman" w:cs="Times New Roman"/>
        </w:rPr>
        <w:t>1966</w:t>
      </w:r>
      <w:r w:rsidR="00E41713" w:rsidRPr="00F93B6A">
        <w:rPr>
          <w:rFonts w:ascii="Times New Roman" w:hAnsi="Times New Roman" w:cs="Times New Roman"/>
        </w:rPr>
        <w:t xml:space="preserve">. </w:t>
      </w:r>
      <w:r w:rsidR="00E41713" w:rsidRPr="00F93B6A">
        <w:rPr>
          <w:rFonts w:ascii="Times New Roman" w:hAnsi="Times New Roman" w:cs="Times New Roman"/>
          <w:i/>
          <w:iCs/>
        </w:rPr>
        <w:t xml:space="preserve">English in advertising: </w:t>
      </w:r>
      <w:r w:rsidR="00476F98">
        <w:rPr>
          <w:rFonts w:ascii="Times New Roman" w:hAnsi="Times New Roman" w:cs="Times New Roman"/>
          <w:i/>
          <w:iCs/>
        </w:rPr>
        <w:t>A</w:t>
      </w:r>
      <w:r w:rsidR="00E41713" w:rsidRPr="00F93B6A">
        <w:rPr>
          <w:rFonts w:ascii="Times New Roman" w:hAnsi="Times New Roman" w:cs="Times New Roman"/>
          <w:i/>
          <w:iCs/>
        </w:rPr>
        <w:t xml:space="preserve"> linguistic study of advertising in Great</w:t>
      </w:r>
      <w:r w:rsidR="00FF4D38" w:rsidRPr="00F93B6A">
        <w:rPr>
          <w:rFonts w:ascii="Times New Roman" w:hAnsi="Times New Roman" w:cs="Times New Roman"/>
          <w:i/>
          <w:iCs/>
        </w:rPr>
        <w:tab/>
      </w:r>
      <w:r w:rsidR="00E41713" w:rsidRPr="00F93B6A">
        <w:rPr>
          <w:rFonts w:ascii="Times New Roman" w:hAnsi="Times New Roman" w:cs="Times New Roman"/>
          <w:i/>
          <w:iCs/>
        </w:rPr>
        <w:t>Britain</w:t>
      </w:r>
      <w:r w:rsidR="00E41713" w:rsidRPr="00F93B6A">
        <w:rPr>
          <w:rFonts w:ascii="Times New Roman" w:hAnsi="Times New Roman" w:cs="Times New Roman"/>
        </w:rPr>
        <w:t>. London: Longman.</w:t>
      </w:r>
    </w:p>
    <w:p w14:paraId="1B6432DB" w14:textId="1514FD17" w:rsidR="00E41713" w:rsidRPr="00F93B6A" w:rsidRDefault="00E41713" w:rsidP="00F93B6A">
      <w:pPr>
        <w:spacing w:line="276" w:lineRule="auto"/>
        <w:rPr>
          <w:rFonts w:ascii="Times New Roman" w:hAnsi="Times New Roman" w:cs="Times New Roman"/>
        </w:rPr>
      </w:pPr>
      <w:r w:rsidRPr="00F93B6A">
        <w:rPr>
          <w:rFonts w:ascii="Times New Roman" w:hAnsi="Times New Roman" w:cs="Times New Roman"/>
        </w:rPr>
        <w:t>Leech, G</w:t>
      </w:r>
      <w:r w:rsidR="00FF4D38" w:rsidRPr="00F93B6A">
        <w:rPr>
          <w:rFonts w:ascii="Times New Roman" w:hAnsi="Times New Roman" w:cs="Times New Roman"/>
        </w:rPr>
        <w:t xml:space="preserve">eoffrey. </w:t>
      </w:r>
      <w:r w:rsidRPr="00F93B6A">
        <w:rPr>
          <w:rFonts w:ascii="Times New Roman" w:hAnsi="Times New Roman" w:cs="Times New Roman"/>
        </w:rPr>
        <w:t>1992</w:t>
      </w:r>
      <w:r w:rsidR="00FF4D38" w:rsidRPr="00F93B6A">
        <w:rPr>
          <w:rFonts w:ascii="Times New Roman" w:hAnsi="Times New Roman" w:cs="Times New Roman"/>
        </w:rPr>
        <w:t>.</w:t>
      </w:r>
      <w:r w:rsidRPr="00F93B6A">
        <w:rPr>
          <w:rFonts w:ascii="Times New Roman" w:hAnsi="Times New Roman" w:cs="Times New Roman"/>
        </w:rPr>
        <w:t xml:space="preserve"> Corpora and </w:t>
      </w:r>
      <w:r w:rsidR="00476F98">
        <w:rPr>
          <w:rFonts w:ascii="Times New Roman" w:hAnsi="Times New Roman" w:cs="Times New Roman"/>
        </w:rPr>
        <w:t>t</w:t>
      </w:r>
      <w:r w:rsidRPr="00F93B6A">
        <w:rPr>
          <w:rFonts w:ascii="Times New Roman" w:hAnsi="Times New Roman" w:cs="Times New Roman"/>
        </w:rPr>
        <w:t xml:space="preserve">heories of </w:t>
      </w:r>
      <w:r w:rsidR="00476F98">
        <w:rPr>
          <w:rFonts w:ascii="Times New Roman" w:hAnsi="Times New Roman" w:cs="Times New Roman"/>
        </w:rPr>
        <w:t>l</w:t>
      </w:r>
      <w:r w:rsidRPr="00F93B6A">
        <w:rPr>
          <w:rFonts w:ascii="Times New Roman" w:hAnsi="Times New Roman" w:cs="Times New Roman"/>
        </w:rPr>
        <w:t xml:space="preserve">inguistic </w:t>
      </w:r>
      <w:r w:rsidR="00476F98">
        <w:rPr>
          <w:rFonts w:ascii="Times New Roman" w:hAnsi="Times New Roman" w:cs="Times New Roman"/>
        </w:rPr>
        <w:t>p</w:t>
      </w:r>
      <w:r w:rsidRPr="00F93B6A">
        <w:rPr>
          <w:rFonts w:ascii="Times New Roman" w:hAnsi="Times New Roman" w:cs="Times New Roman"/>
        </w:rPr>
        <w:t>erformance</w:t>
      </w:r>
      <w:r w:rsidR="00FF4D38" w:rsidRPr="00F93B6A">
        <w:rPr>
          <w:rFonts w:ascii="Times New Roman" w:hAnsi="Times New Roman" w:cs="Times New Roman"/>
        </w:rPr>
        <w:t>. I</w:t>
      </w:r>
      <w:r w:rsidRPr="00F93B6A">
        <w:rPr>
          <w:rFonts w:ascii="Times New Roman" w:hAnsi="Times New Roman" w:cs="Times New Roman"/>
        </w:rPr>
        <w:t>n J</w:t>
      </w:r>
      <w:r w:rsidR="00FF4D38" w:rsidRPr="00F93B6A">
        <w:rPr>
          <w:rFonts w:ascii="Times New Roman" w:hAnsi="Times New Roman" w:cs="Times New Roman"/>
        </w:rPr>
        <w:t>an</w:t>
      </w:r>
      <w:r w:rsidRPr="00F93B6A">
        <w:rPr>
          <w:rFonts w:ascii="Times New Roman" w:hAnsi="Times New Roman" w:cs="Times New Roman"/>
        </w:rPr>
        <w:t xml:space="preserve"> </w:t>
      </w:r>
      <w:proofErr w:type="spellStart"/>
      <w:r w:rsidRPr="00F93B6A">
        <w:rPr>
          <w:rFonts w:ascii="Times New Roman" w:hAnsi="Times New Roman" w:cs="Times New Roman"/>
        </w:rPr>
        <w:t>Svartvik</w:t>
      </w:r>
      <w:proofErr w:type="spellEnd"/>
      <w:r w:rsidR="00FF4D38" w:rsidRPr="00F93B6A">
        <w:rPr>
          <w:rFonts w:ascii="Times New Roman" w:hAnsi="Times New Roman" w:cs="Times New Roman"/>
        </w:rPr>
        <w:tab/>
      </w:r>
      <w:r w:rsidRPr="00F93B6A">
        <w:rPr>
          <w:rFonts w:ascii="Times New Roman" w:hAnsi="Times New Roman" w:cs="Times New Roman"/>
        </w:rPr>
        <w:t>(ed.)</w:t>
      </w:r>
      <w:r w:rsidR="00FF4D38" w:rsidRPr="00F93B6A">
        <w:rPr>
          <w:rFonts w:ascii="Times New Roman" w:hAnsi="Times New Roman" w:cs="Times New Roman"/>
        </w:rPr>
        <w:t>,</w:t>
      </w:r>
      <w:r w:rsidRPr="00F93B6A">
        <w:rPr>
          <w:rFonts w:ascii="Times New Roman" w:hAnsi="Times New Roman" w:cs="Times New Roman"/>
        </w:rPr>
        <w:t xml:space="preserve"> </w:t>
      </w:r>
      <w:r w:rsidRPr="00F93B6A">
        <w:rPr>
          <w:rFonts w:ascii="Times New Roman" w:hAnsi="Times New Roman" w:cs="Times New Roman"/>
          <w:i/>
          <w:iCs/>
        </w:rPr>
        <w:t xml:space="preserve">Directions in </w:t>
      </w:r>
      <w:r w:rsidR="00476F98">
        <w:rPr>
          <w:rFonts w:ascii="Times New Roman" w:hAnsi="Times New Roman" w:cs="Times New Roman"/>
          <w:i/>
          <w:iCs/>
        </w:rPr>
        <w:t>c</w:t>
      </w:r>
      <w:r w:rsidRPr="00F93B6A">
        <w:rPr>
          <w:rFonts w:ascii="Times New Roman" w:hAnsi="Times New Roman" w:cs="Times New Roman"/>
          <w:i/>
          <w:iCs/>
        </w:rPr>
        <w:t xml:space="preserve">orpus </w:t>
      </w:r>
      <w:r w:rsidR="00476F98">
        <w:rPr>
          <w:rFonts w:ascii="Times New Roman" w:hAnsi="Times New Roman" w:cs="Times New Roman"/>
          <w:i/>
          <w:iCs/>
        </w:rPr>
        <w:t>l</w:t>
      </w:r>
      <w:r w:rsidRPr="00F93B6A">
        <w:rPr>
          <w:rFonts w:ascii="Times New Roman" w:hAnsi="Times New Roman" w:cs="Times New Roman"/>
          <w:i/>
          <w:iCs/>
        </w:rPr>
        <w:t>inguistics: Proceedings of the Nobel Symposium 82,</w:t>
      </w:r>
      <w:r w:rsidR="00FF4D38" w:rsidRPr="00F93B6A">
        <w:rPr>
          <w:rFonts w:ascii="Times New Roman" w:hAnsi="Times New Roman" w:cs="Times New Roman"/>
          <w:i/>
          <w:iCs/>
        </w:rPr>
        <w:tab/>
      </w:r>
      <w:r w:rsidRPr="00F93B6A">
        <w:rPr>
          <w:rFonts w:ascii="Times New Roman" w:hAnsi="Times New Roman" w:cs="Times New Roman"/>
          <w:i/>
          <w:iCs/>
        </w:rPr>
        <w:t>Stockholm, 4–8 August 1991</w:t>
      </w:r>
      <w:r w:rsidRPr="00F93B6A">
        <w:rPr>
          <w:rFonts w:ascii="Times New Roman" w:hAnsi="Times New Roman" w:cs="Times New Roman"/>
        </w:rPr>
        <w:t>, 105</w:t>
      </w:r>
      <w:r w:rsidR="00FF4D38" w:rsidRPr="00F93B6A">
        <w:rPr>
          <w:rFonts w:ascii="Times New Roman" w:hAnsi="Times New Roman" w:cs="Times New Roman"/>
        </w:rPr>
        <w:t>-</w:t>
      </w:r>
      <w:r w:rsidRPr="00F93B6A">
        <w:rPr>
          <w:rFonts w:ascii="Times New Roman" w:hAnsi="Times New Roman" w:cs="Times New Roman"/>
        </w:rPr>
        <w:t>22. Berlin: Mouton de Gruyter.</w:t>
      </w:r>
    </w:p>
    <w:p w14:paraId="642D4FD8" w14:textId="50A7E046" w:rsidR="007A7097" w:rsidRDefault="007A7097" w:rsidP="00F93B6A">
      <w:pPr>
        <w:spacing w:line="276" w:lineRule="auto"/>
        <w:rPr>
          <w:rFonts w:ascii="Times New Roman" w:hAnsi="Times New Roman" w:cs="Times New Roman"/>
        </w:rPr>
      </w:pPr>
      <w:r w:rsidRPr="00F93B6A">
        <w:rPr>
          <w:rFonts w:ascii="Times New Roman" w:hAnsi="Times New Roman" w:cs="Times New Roman"/>
        </w:rPr>
        <w:t xml:space="preserve">Mautner, </w:t>
      </w:r>
      <w:proofErr w:type="spellStart"/>
      <w:r w:rsidRPr="00F93B6A">
        <w:rPr>
          <w:rFonts w:ascii="Times New Roman" w:hAnsi="Times New Roman" w:cs="Times New Roman"/>
        </w:rPr>
        <w:t>Gerl</w:t>
      </w:r>
      <w:r w:rsidR="002C7BE9" w:rsidRPr="00F93B6A">
        <w:rPr>
          <w:rFonts w:ascii="Times New Roman" w:hAnsi="Times New Roman" w:cs="Times New Roman"/>
        </w:rPr>
        <w:t>in</w:t>
      </w:r>
      <w:r w:rsidRPr="00F93B6A">
        <w:rPr>
          <w:rFonts w:ascii="Times New Roman" w:hAnsi="Times New Roman" w:cs="Times New Roman"/>
        </w:rPr>
        <w:t>de</w:t>
      </w:r>
      <w:proofErr w:type="spellEnd"/>
      <w:r w:rsidR="00FF4D38" w:rsidRPr="00F93B6A">
        <w:rPr>
          <w:rFonts w:ascii="Times New Roman" w:hAnsi="Times New Roman" w:cs="Times New Roman"/>
        </w:rPr>
        <w:t>.</w:t>
      </w:r>
      <w:r w:rsidRPr="00F93B6A">
        <w:rPr>
          <w:rFonts w:ascii="Times New Roman" w:hAnsi="Times New Roman" w:cs="Times New Roman"/>
        </w:rPr>
        <w:t xml:space="preserve"> 2010. </w:t>
      </w:r>
      <w:r w:rsidRPr="00F93B6A">
        <w:rPr>
          <w:rFonts w:ascii="Times New Roman" w:hAnsi="Times New Roman" w:cs="Times New Roman"/>
          <w:i/>
        </w:rPr>
        <w:t xml:space="preserve">Language and the </w:t>
      </w:r>
      <w:r w:rsidR="00476F98">
        <w:rPr>
          <w:rFonts w:ascii="Times New Roman" w:hAnsi="Times New Roman" w:cs="Times New Roman"/>
          <w:i/>
        </w:rPr>
        <w:t>m</w:t>
      </w:r>
      <w:r w:rsidRPr="00F93B6A">
        <w:rPr>
          <w:rFonts w:ascii="Times New Roman" w:hAnsi="Times New Roman" w:cs="Times New Roman"/>
          <w:i/>
        </w:rPr>
        <w:t xml:space="preserve">arket </w:t>
      </w:r>
      <w:r w:rsidR="00476F98">
        <w:rPr>
          <w:rFonts w:ascii="Times New Roman" w:hAnsi="Times New Roman" w:cs="Times New Roman"/>
          <w:i/>
        </w:rPr>
        <w:t>s</w:t>
      </w:r>
      <w:r w:rsidRPr="00F93B6A">
        <w:rPr>
          <w:rFonts w:ascii="Times New Roman" w:hAnsi="Times New Roman" w:cs="Times New Roman"/>
          <w:i/>
        </w:rPr>
        <w:t xml:space="preserve">ociety: Critical </w:t>
      </w:r>
      <w:r w:rsidR="00476F98">
        <w:rPr>
          <w:rFonts w:ascii="Times New Roman" w:hAnsi="Times New Roman" w:cs="Times New Roman"/>
          <w:i/>
        </w:rPr>
        <w:t>r</w:t>
      </w:r>
      <w:r w:rsidRPr="00F93B6A">
        <w:rPr>
          <w:rFonts w:ascii="Times New Roman" w:hAnsi="Times New Roman" w:cs="Times New Roman"/>
          <w:i/>
        </w:rPr>
        <w:t>eflections on</w:t>
      </w:r>
      <w:r w:rsidR="00FF4D38" w:rsidRPr="00F93B6A">
        <w:rPr>
          <w:rFonts w:ascii="Times New Roman" w:hAnsi="Times New Roman" w:cs="Times New Roman"/>
          <w:i/>
        </w:rPr>
        <w:tab/>
      </w:r>
      <w:r w:rsidR="00476F98">
        <w:rPr>
          <w:rFonts w:ascii="Times New Roman" w:hAnsi="Times New Roman" w:cs="Times New Roman"/>
          <w:i/>
        </w:rPr>
        <w:t>d</w:t>
      </w:r>
      <w:r w:rsidRPr="00F93B6A">
        <w:rPr>
          <w:rFonts w:ascii="Times New Roman" w:hAnsi="Times New Roman" w:cs="Times New Roman"/>
          <w:i/>
        </w:rPr>
        <w:t xml:space="preserve">iscourse and </w:t>
      </w:r>
      <w:r w:rsidR="00476F98">
        <w:rPr>
          <w:rFonts w:ascii="Times New Roman" w:hAnsi="Times New Roman" w:cs="Times New Roman"/>
          <w:i/>
        </w:rPr>
        <w:t>d</w:t>
      </w:r>
      <w:r w:rsidRPr="00F93B6A">
        <w:rPr>
          <w:rFonts w:ascii="Times New Roman" w:hAnsi="Times New Roman" w:cs="Times New Roman"/>
          <w:i/>
        </w:rPr>
        <w:t xml:space="preserve">ominance. </w:t>
      </w:r>
      <w:r w:rsidRPr="00F93B6A">
        <w:rPr>
          <w:rFonts w:ascii="Times New Roman" w:hAnsi="Times New Roman" w:cs="Times New Roman"/>
        </w:rPr>
        <w:t>London: Routledge.</w:t>
      </w:r>
    </w:p>
    <w:p w14:paraId="4F2B10CC" w14:textId="36901A03" w:rsidR="00CD2BE0" w:rsidRPr="00F93B6A" w:rsidRDefault="00CD2BE0" w:rsidP="00F93B6A">
      <w:pPr>
        <w:spacing w:line="276" w:lineRule="auto"/>
        <w:rPr>
          <w:rFonts w:ascii="Times New Roman" w:hAnsi="Times New Roman" w:cs="Times New Roman"/>
        </w:rPr>
      </w:pPr>
      <w:r w:rsidRPr="00F93B6A">
        <w:rPr>
          <w:rFonts w:ascii="Times New Roman" w:hAnsi="Times New Roman" w:cs="Times New Roman"/>
        </w:rPr>
        <w:t>McEnery</w:t>
      </w:r>
      <w:r w:rsidR="00FF4D38" w:rsidRPr="00F93B6A">
        <w:rPr>
          <w:rFonts w:ascii="Times New Roman" w:hAnsi="Times New Roman" w:cs="Times New Roman"/>
        </w:rPr>
        <w:t>, Tony &amp; Andrew</w:t>
      </w:r>
      <w:r w:rsidRPr="00F93B6A">
        <w:rPr>
          <w:rFonts w:ascii="Times New Roman" w:hAnsi="Times New Roman" w:cs="Times New Roman"/>
        </w:rPr>
        <w:t xml:space="preserve"> Hardie</w:t>
      </w:r>
      <w:r w:rsidR="00FF4D38" w:rsidRPr="00F93B6A">
        <w:rPr>
          <w:rFonts w:ascii="Times New Roman" w:hAnsi="Times New Roman" w:cs="Times New Roman"/>
        </w:rPr>
        <w:t>.</w:t>
      </w:r>
      <w:r w:rsidRPr="00F93B6A">
        <w:rPr>
          <w:rFonts w:ascii="Times New Roman" w:hAnsi="Times New Roman" w:cs="Times New Roman"/>
        </w:rPr>
        <w:t xml:space="preserve"> 2012</w:t>
      </w:r>
      <w:r w:rsidR="00C40915" w:rsidRPr="00F93B6A">
        <w:rPr>
          <w:rFonts w:ascii="Times New Roman" w:hAnsi="Times New Roman" w:cs="Times New Roman"/>
        </w:rPr>
        <w:t xml:space="preserve">. </w:t>
      </w:r>
      <w:r w:rsidR="00C40915" w:rsidRPr="00F93B6A">
        <w:rPr>
          <w:rFonts w:ascii="Times New Roman" w:hAnsi="Times New Roman" w:cs="Times New Roman"/>
          <w:i/>
          <w:iCs/>
        </w:rPr>
        <w:t>Corpus Linguistics: Method, Theory and Practice</w:t>
      </w:r>
      <w:r w:rsidR="00C40915" w:rsidRPr="00F93B6A">
        <w:rPr>
          <w:rFonts w:ascii="Times New Roman" w:hAnsi="Times New Roman" w:cs="Times New Roman"/>
        </w:rPr>
        <w:t>.</w:t>
      </w:r>
      <w:r w:rsidR="00FF4D38" w:rsidRPr="00F93B6A">
        <w:rPr>
          <w:rFonts w:ascii="Times New Roman" w:hAnsi="Times New Roman" w:cs="Times New Roman"/>
        </w:rPr>
        <w:tab/>
      </w:r>
      <w:r w:rsidR="00C40915" w:rsidRPr="00F93B6A">
        <w:rPr>
          <w:rFonts w:ascii="Times New Roman" w:hAnsi="Times New Roman" w:cs="Times New Roman"/>
        </w:rPr>
        <w:t>Cambridge: Cambridge University Press.</w:t>
      </w:r>
    </w:p>
    <w:p w14:paraId="0D2A55CA" w14:textId="7EC7B06F" w:rsidR="007A7097" w:rsidRPr="00F93B6A" w:rsidRDefault="007A7097" w:rsidP="00F93B6A">
      <w:pPr>
        <w:spacing w:line="276" w:lineRule="auto"/>
        <w:rPr>
          <w:rFonts w:ascii="Times New Roman" w:hAnsi="Times New Roman" w:cs="Times New Roman"/>
        </w:rPr>
      </w:pPr>
      <w:r w:rsidRPr="00F93B6A">
        <w:rPr>
          <w:rFonts w:ascii="Times New Roman" w:hAnsi="Times New Roman" w:cs="Times New Roman"/>
        </w:rPr>
        <w:t>Meldrum</w:t>
      </w:r>
      <w:r w:rsidR="00C40915" w:rsidRPr="00F93B6A">
        <w:rPr>
          <w:rFonts w:ascii="Times New Roman" w:hAnsi="Times New Roman" w:cs="Times New Roman"/>
        </w:rPr>
        <w:t>, H</w:t>
      </w:r>
      <w:r w:rsidR="00FF4D38" w:rsidRPr="00F93B6A">
        <w:rPr>
          <w:rFonts w:ascii="Times New Roman" w:hAnsi="Times New Roman" w:cs="Times New Roman"/>
        </w:rPr>
        <w:t xml:space="preserve">amish. </w:t>
      </w:r>
      <w:r w:rsidRPr="00F93B6A">
        <w:rPr>
          <w:rFonts w:ascii="Times New Roman" w:hAnsi="Times New Roman" w:cs="Times New Roman"/>
        </w:rPr>
        <w:t>2010</w:t>
      </w:r>
      <w:r w:rsidR="00C40915" w:rsidRPr="00F93B6A">
        <w:rPr>
          <w:rFonts w:ascii="Times New Roman" w:hAnsi="Times New Roman" w:cs="Times New Roman"/>
        </w:rPr>
        <w:t xml:space="preserve">. Stop this wasteful commercialisation of the NHS. </w:t>
      </w:r>
      <w:r w:rsidR="00C40915" w:rsidRPr="00F93B6A">
        <w:rPr>
          <w:rFonts w:ascii="Times New Roman" w:hAnsi="Times New Roman" w:cs="Times New Roman"/>
          <w:i/>
          <w:iCs/>
        </w:rPr>
        <w:t>British Medical</w:t>
      </w:r>
      <w:r w:rsidR="00E56F05" w:rsidRPr="00F93B6A">
        <w:rPr>
          <w:rFonts w:ascii="Times New Roman" w:hAnsi="Times New Roman" w:cs="Times New Roman"/>
          <w:i/>
          <w:iCs/>
        </w:rPr>
        <w:tab/>
      </w:r>
      <w:r w:rsidR="00C40915" w:rsidRPr="00F93B6A">
        <w:rPr>
          <w:rFonts w:ascii="Times New Roman" w:hAnsi="Times New Roman" w:cs="Times New Roman"/>
          <w:i/>
          <w:iCs/>
        </w:rPr>
        <w:t>Journal</w:t>
      </w:r>
      <w:r w:rsidR="00C40915" w:rsidRPr="00F93B6A">
        <w:rPr>
          <w:rFonts w:ascii="Times New Roman" w:hAnsi="Times New Roman" w:cs="Times New Roman"/>
        </w:rPr>
        <w:t xml:space="preserve"> 340</w:t>
      </w:r>
      <w:r w:rsidR="00E56F05" w:rsidRPr="00F93B6A">
        <w:rPr>
          <w:rFonts w:ascii="Times New Roman" w:hAnsi="Times New Roman" w:cs="Times New Roman"/>
        </w:rPr>
        <w:t>.</w:t>
      </w:r>
      <w:r w:rsidR="00C40915" w:rsidRPr="00F93B6A">
        <w:rPr>
          <w:rFonts w:ascii="Times New Roman" w:hAnsi="Times New Roman" w:cs="Times New Roman"/>
        </w:rPr>
        <w:t xml:space="preserve"> 571-</w:t>
      </w:r>
      <w:r w:rsidR="00E56F05" w:rsidRPr="00F93B6A">
        <w:rPr>
          <w:rFonts w:ascii="Times New Roman" w:hAnsi="Times New Roman" w:cs="Times New Roman"/>
        </w:rPr>
        <w:t>57</w:t>
      </w:r>
      <w:r w:rsidR="00C40915" w:rsidRPr="00F93B6A">
        <w:rPr>
          <w:rFonts w:ascii="Times New Roman" w:hAnsi="Times New Roman" w:cs="Times New Roman"/>
        </w:rPr>
        <w:t>3.</w:t>
      </w:r>
    </w:p>
    <w:p w14:paraId="4098DAE2" w14:textId="5353CDE5" w:rsidR="007A7097" w:rsidRPr="00F93B6A" w:rsidRDefault="007A7097" w:rsidP="00F93B6A">
      <w:pPr>
        <w:spacing w:line="276" w:lineRule="auto"/>
        <w:rPr>
          <w:rFonts w:ascii="Times New Roman" w:hAnsi="Times New Roman" w:cs="Times New Roman"/>
        </w:rPr>
      </w:pPr>
      <w:proofErr w:type="spellStart"/>
      <w:r w:rsidRPr="00F93B6A">
        <w:rPr>
          <w:rFonts w:ascii="Times New Roman" w:hAnsi="Times New Roman" w:cs="Times New Roman"/>
        </w:rPr>
        <w:t>Morrish</w:t>
      </w:r>
      <w:proofErr w:type="spellEnd"/>
      <w:r w:rsidRPr="00F93B6A">
        <w:rPr>
          <w:rFonts w:ascii="Times New Roman" w:hAnsi="Times New Roman" w:cs="Times New Roman"/>
        </w:rPr>
        <w:t xml:space="preserve">, Liz </w:t>
      </w:r>
      <w:r w:rsidR="00E56F05" w:rsidRPr="00F93B6A">
        <w:rPr>
          <w:rFonts w:ascii="Times New Roman" w:hAnsi="Times New Roman" w:cs="Times New Roman"/>
        </w:rPr>
        <w:t>&amp; Helen</w:t>
      </w:r>
      <w:r w:rsidRPr="00F93B6A">
        <w:rPr>
          <w:rFonts w:ascii="Times New Roman" w:hAnsi="Times New Roman" w:cs="Times New Roman"/>
        </w:rPr>
        <w:t xml:space="preserve"> </w:t>
      </w:r>
      <w:proofErr w:type="spellStart"/>
      <w:r w:rsidRPr="00F93B6A">
        <w:rPr>
          <w:rFonts w:ascii="Times New Roman" w:hAnsi="Times New Roman" w:cs="Times New Roman"/>
        </w:rPr>
        <w:t>Sauntson</w:t>
      </w:r>
      <w:proofErr w:type="spellEnd"/>
      <w:r w:rsidR="00E56F05" w:rsidRPr="00F93B6A">
        <w:rPr>
          <w:rFonts w:ascii="Times New Roman" w:hAnsi="Times New Roman" w:cs="Times New Roman"/>
        </w:rPr>
        <w:t>.</w:t>
      </w:r>
      <w:r w:rsidRPr="00F93B6A">
        <w:rPr>
          <w:rFonts w:ascii="Times New Roman" w:hAnsi="Times New Roman" w:cs="Times New Roman"/>
        </w:rPr>
        <w:t xml:space="preserve"> 2013. </w:t>
      </w:r>
      <w:r w:rsidR="00476F98">
        <w:rPr>
          <w:rFonts w:ascii="Times New Roman" w:hAnsi="Times New Roman" w:cs="Times New Roman"/>
        </w:rPr>
        <w:t>‘</w:t>
      </w:r>
      <w:r w:rsidRPr="00F93B6A">
        <w:rPr>
          <w:rFonts w:ascii="Times New Roman" w:hAnsi="Times New Roman" w:cs="Times New Roman"/>
        </w:rPr>
        <w:t>Business-facing motors for economic</w:t>
      </w:r>
      <w:r w:rsidR="00C10014" w:rsidRPr="00F93B6A">
        <w:rPr>
          <w:rFonts w:ascii="Times New Roman" w:hAnsi="Times New Roman" w:cs="Times New Roman"/>
        </w:rPr>
        <w:t xml:space="preserve"> </w:t>
      </w:r>
      <w:r w:rsidRPr="00F93B6A">
        <w:rPr>
          <w:rFonts w:ascii="Times New Roman" w:hAnsi="Times New Roman" w:cs="Times New Roman"/>
        </w:rPr>
        <w:t>development’:</w:t>
      </w:r>
      <w:r w:rsidR="00E56F05" w:rsidRPr="00F93B6A">
        <w:rPr>
          <w:rFonts w:ascii="Times New Roman" w:hAnsi="Times New Roman" w:cs="Times New Roman"/>
        </w:rPr>
        <w:tab/>
      </w:r>
      <w:r w:rsidRPr="00F93B6A">
        <w:rPr>
          <w:rFonts w:ascii="Times New Roman" w:hAnsi="Times New Roman" w:cs="Times New Roman"/>
        </w:rPr>
        <w:t>An appraisal analysis of visions and values in the marketized</w:t>
      </w:r>
      <w:r w:rsidR="00C10014" w:rsidRPr="00F93B6A">
        <w:rPr>
          <w:rFonts w:ascii="Times New Roman" w:hAnsi="Times New Roman" w:cs="Times New Roman"/>
        </w:rPr>
        <w:t xml:space="preserve"> </w:t>
      </w:r>
      <w:r w:rsidRPr="00F93B6A">
        <w:rPr>
          <w:rFonts w:ascii="Times New Roman" w:hAnsi="Times New Roman" w:cs="Times New Roman"/>
        </w:rPr>
        <w:t>UK</w:t>
      </w:r>
      <w:r w:rsidR="00C10014" w:rsidRPr="00F93B6A">
        <w:rPr>
          <w:rFonts w:ascii="Times New Roman" w:hAnsi="Times New Roman" w:cs="Times New Roman"/>
        </w:rPr>
        <w:t xml:space="preserve"> </w:t>
      </w:r>
      <w:r w:rsidRPr="00F93B6A">
        <w:rPr>
          <w:rFonts w:ascii="Times New Roman" w:hAnsi="Times New Roman" w:cs="Times New Roman"/>
        </w:rPr>
        <w:t xml:space="preserve">university. </w:t>
      </w:r>
      <w:r w:rsidRPr="00F93B6A">
        <w:rPr>
          <w:rFonts w:ascii="Times New Roman" w:hAnsi="Times New Roman" w:cs="Times New Roman"/>
          <w:i/>
        </w:rPr>
        <w:t>Critical</w:t>
      </w:r>
      <w:r w:rsidR="00E56F05" w:rsidRPr="00F93B6A">
        <w:rPr>
          <w:rFonts w:ascii="Times New Roman" w:hAnsi="Times New Roman" w:cs="Times New Roman"/>
          <w:i/>
        </w:rPr>
        <w:tab/>
      </w:r>
      <w:r w:rsidRPr="00F93B6A">
        <w:rPr>
          <w:rFonts w:ascii="Times New Roman" w:hAnsi="Times New Roman" w:cs="Times New Roman"/>
          <w:i/>
        </w:rPr>
        <w:t>Discourse Studies</w:t>
      </w:r>
      <w:r w:rsidRPr="00F93B6A">
        <w:rPr>
          <w:rFonts w:ascii="Times New Roman" w:hAnsi="Times New Roman" w:cs="Times New Roman"/>
        </w:rPr>
        <w:t xml:space="preserve"> 10(1)</w:t>
      </w:r>
      <w:r w:rsidR="00E56F05" w:rsidRPr="00F93B6A">
        <w:rPr>
          <w:rFonts w:ascii="Times New Roman" w:hAnsi="Times New Roman" w:cs="Times New Roman"/>
        </w:rPr>
        <w:t>.</w:t>
      </w:r>
      <w:r w:rsidRPr="00F93B6A">
        <w:rPr>
          <w:rFonts w:ascii="Times New Roman" w:hAnsi="Times New Roman" w:cs="Times New Roman"/>
        </w:rPr>
        <w:t xml:space="preserve"> 61-80.</w:t>
      </w:r>
    </w:p>
    <w:p w14:paraId="0CB1790E" w14:textId="2B47C278" w:rsidR="00B41A4B" w:rsidRPr="00F93B6A" w:rsidRDefault="00B41A4B" w:rsidP="00F93B6A">
      <w:pPr>
        <w:spacing w:line="276" w:lineRule="auto"/>
        <w:ind w:left="720" w:hanging="720"/>
        <w:rPr>
          <w:rFonts w:ascii="Times New Roman" w:hAnsi="Times New Roman" w:cs="Times New Roman"/>
        </w:rPr>
      </w:pPr>
      <w:proofErr w:type="spellStart"/>
      <w:r w:rsidRPr="00F93B6A">
        <w:rPr>
          <w:rFonts w:ascii="Times New Roman" w:hAnsi="Times New Roman" w:cs="Times New Roman"/>
        </w:rPr>
        <w:t>Ozga</w:t>
      </w:r>
      <w:proofErr w:type="spellEnd"/>
      <w:r w:rsidRPr="00F93B6A">
        <w:rPr>
          <w:rFonts w:ascii="Times New Roman" w:hAnsi="Times New Roman" w:cs="Times New Roman"/>
        </w:rPr>
        <w:t>, Jenny. 1998. The entrepreneurial researcher: Re-formations of identity in the research marketplace</w:t>
      </w:r>
      <w:r w:rsidR="00D82AEF" w:rsidRPr="00F93B6A">
        <w:rPr>
          <w:rFonts w:ascii="Times New Roman" w:hAnsi="Times New Roman" w:cs="Times New Roman"/>
        </w:rPr>
        <w:t>.</w:t>
      </w:r>
      <w:r w:rsidRPr="00F93B6A">
        <w:rPr>
          <w:rFonts w:ascii="Times New Roman" w:hAnsi="Times New Roman" w:cs="Times New Roman"/>
        </w:rPr>
        <w:t xml:space="preserve"> </w:t>
      </w:r>
      <w:r w:rsidRPr="00F93B6A">
        <w:rPr>
          <w:rFonts w:ascii="Times New Roman" w:hAnsi="Times New Roman" w:cs="Times New Roman"/>
          <w:i/>
          <w:iCs/>
        </w:rPr>
        <w:t>International Studies in Sociology of Education</w:t>
      </w:r>
      <w:r w:rsidRPr="00F93B6A">
        <w:rPr>
          <w:rFonts w:ascii="Times New Roman" w:hAnsi="Times New Roman" w:cs="Times New Roman"/>
        </w:rPr>
        <w:t xml:space="preserve"> 8</w:t>
      </w:r>
      <w:r w:rsidR="00D82AEF" w:rsidRPr="00F93B6A">
        <w:rPr>
          <w:rFonts w:ascii="Times New Roman" w:hAnsi="Times New Roman" w:cs="Times New Roman"/>
        </w:rPr>
        <w:t>(</w:t>
      </w:r>
      <w:r w:rsidRPr="00F93B6A">
        <w:rPr>
          <w:rFonts w:ascii="Times New Roman" w:hAnsi="Times New Roman" w:cs="Times New Roman"/>
        </w:rPr>
        <w:t>2</w:t>
      </w:r>
      <w:r w:rsidR="00D82AEF" w:rsidRPr="00F93B6A">
        <w:rPr>
          <w:rFonts w:ascii="Times New Roman" w:hAnsi="Times New Roman" w:cs="Times New Roman"/>
        </w:rPr>
        <w:t>).</w:t>
      </w:r>
      <w:r w:rsidRPr="00F93B6A">
        <w:rPr>
          <w:rFonts w:ascii="Times New Roman" w:hAnsi="Times New Roman" w:cs="Times New Roman"/>
        </w:rPr>
        <w:t xml:space="preserve"> 143-153</w:t>
      </w:r>
      <w:r w:rsidR="00D82AEF" w:rsidRPr="00F93B6A">
        <w:rPr>
          <w:rFonts w:ascii="Times New Roman" w:hAnsi="Times New Roman" w:cs="Times New Roman"/>
        </w:rPr>
        <w:t>.</w:t>
      </w:r>
    </w:p>
    <w:p w14:paraId="64F8D834" w14:textId="157DA403" w:rsidR="000C6348" w:rsidRDefault="000C6348" w:rsidP="00F93B6A">
      <w:pPr>
        <w:spacing w:line="276" w:lineRule="auto"/>
        <w:ind w:left="720" w:hanging="720"/>
        <w:rPr>
          <w:rFonts w:ascii="Times New Roman" w:hAnsi="Times New Roman" w:cs="Times New Roman"/>
        </w:rPr>
      </w:pPr>
      <w:r w:rsidRPr="00F93B6A">
        <w:rPr>
          <w:rFonts w:ascii="Times New Roman" w:hAnsi="Times New Roman" w:cs="Times New Roman"/>
        </w:rPr>
        <w:t xml:space="preserve">Rosenberg, Jenny &amp; Nichole Egbert. 2011. Online impression management: Personality traits and concerns for secondary goals as predictors of self-presentation tactics on Facebook. </w:t>
      </w:r>
      <w:r w:rsidRPr="00F93B6A">
        <w:rPr>
          <w:rFonts w:ascii="Times New Roman" w:hAnsi="Times New Roman" w:cs="Times New Roman"/>
          <w:i/>
          <w:iCs/>
        </w:rPr>
        <w:t>Journal of Computer-Mediated Communication</w:t>
      </w:r>
      <w:r w:rsidRPr="00F93B6A">
        <w:rPr>
          <w:rFonts w:ascii="Times New Roman" w:hAnsi="Times New Roman" w:cs="Times New Roman"/>
        </w:rPr>
        <w:t xml:space="preserve"> 17(1). 1-18.</w:t>
      </w:r>
    </w:p>
    <w:p w14:paraId="1009BEFD" w14:textId="5A44B68E" w:rsidR="00FD6AEE" w:rsidRPr="00F93B6A" w:rsidRDefault="00FD6AEE" w:rsidP="00F93B6A">
      <w:pPr>
        <w:spacing w:line="276" w:lineRule="auto"/>
        <w:ind w:left="720" w:hanging="720"/>
        <w:rPr>
          <w:rFonts w:ascii="Times New Roman" w:hAnsi="Times New Roman" w:cs="Times New Roman"/>
        </w:rPr>
      </w:pPr>
      <w:r w:rsidRPr="00FD6AEE">
        <w:rPr>
          <w:rFonts w:ascii="Times New Roman" w:hAnsi="Times New Roman" w:cs="Times New Roman"/>
        </w:rPr>
        <w:t xml:space="preserve">Sarangi, Srikant, and Stef </w:t>
      </w:r>
      <w:proofErr w:type="spellStart"/>
      <w:r w:rsidRPr="00FD6AEE">
        <w:rPr>
          <w:rFonts w:ascii="Times New Roman" w:hAnsi="Times New Roman" w:cs="Times New Roman"/>
        </w:rPr>
        <w:t>Slembrouck</w:t>
      </w:r>
      <w:proofErr w:type="spellEnd"/>
      <w:r w:rsidRPr="00FD6AEE">
        <w:rPr>
          <w:rFonts w:ascii="Times New Roman" w:hAnsi="Times New Roman" w:cs="Times New Roman"/>
        </w:rPr>
        <w:t xml:space="preserve">. 1996. </w:t>
      </w:r>
      <w:r w:rsidRPr="00A470EA">
        <w:rPr>
          <w:rFonts w:ascii="Times New Roman" w:hAnsi="Times New Roman" w:cs="Times New Roman"/>
          <w:i/>
          <w:iCs/>
        </w:rPr>
        <w:t xml:space="preserve">Language, </w:t>
      </w:r>
      <w:proofErr w:type="gramStart"/>
      <w:r w:rsidRPr="00A470EA">
        <w:rPr>
          <w:rFonts w:ascii="Times New Roman" w:hAnsi="Times New Roman" w:cs="Times New Roman"/>
          <w:i/>
          <w:iCs/>
        </w:rPr>
        <w:t>bureaucracy</w:t>
      </w:r>
      <w:proofErr w:type="gramEnd"/>
      <w:r w:rsidRPr="00A470EA">
        <w:rPr>
          <w:rFonts w:ascii="Times New Roman" w:hAnsi="Times New Roman" w:cs="Times New Roman"/>
          <w:i/>
          <w:iCs/>
        </w:rPr>
        <w:t xml:space="preserve"> and social control</w:t>
      </w:r>
      <w:r w:rsidRPr="00FD6AEE">
        <w:rPr>
          <w:rFonts w:ascii="Times New Roman" w:hAnsi="Times New Roman" w:cs="Times New Roman"/>
        </w:rPr>
        <w:t>.</w:t>
      </w:r>
      <w:r>
        <w:rPr>
          <w:rFonts w:ascii="Times New Roman" w:hAnsi="Times New Roman" w:cs="Times New Roman"/>
        </w:rPr>
        <w:t xml:space="preserve"> </w:t>
      </w:r>
      <w:r w:rsidRPr="00FD6AEE">
        <w:rPr>
          <w:rFonts w:ascii="Times New Roman" w:hAnsi="Times New Roman" w:cs="Times New Roman"/>
        </w:rPr>
        <w:t>London: Longman.</w:t>
      </w:r>
    </w:p>
    <w:p w14:paraId="5DFA6206" w14:textId="0B2660ED" w:rsidR="00CD2BE0" w:rsidRPr="00F93B6A" w:rsidRDefault="00C10014" w:rsidP="00F93B6A">
      <w:pPr>
        <w:spacing w:line="276" w:lineRule="auto"/>
        <w:rPr>
          <w:rFonts w:ascii="Times New Roman" w:hAnsi="Times New Roman" w:cs="Times New Roman"/>
        </w:rPr>
      </w:pPr>
      <w:r w:rsidRPr="00F93B6A">
        <w:rPr>
          <w:rFonts w:ascii="Times New Roman" w:hAnsi="Times New Roman" w:cs="Times New Roman"/>
        </w:rPr>
        <w:t>Scott, M</w:t>
      </w:r>
      <w:r w:rsidR="00E56F05" w:rsidRPr="00F93B6A">
        <w:rPr>
          <w:rFonts w:ascii="Times New Roman" w:hAnsi="Times New Roman" w:cs="Times New Roman"/>
        </w:rPr>
        <w:t xml:space="preserve">ike. </w:t>
      </w:r>
      <w:r w:rsidRPr="00F93B6A">
        <w:rPr>
          <w:rFonts w:ascii="Times New Roman" w:hAnsi="Times New Roman" w:cs="Times New Roman"/>
        </w:rPr>
        <w:t>20</w:t>
      </w:r>
      <w:r w:rsidR="00FE2EBB">
        <w:rPr>
          <w:rFonts w:ascii="Times New Roman" w:hAnsi="Times New Roman" w:cs="Times New Roman"/>
        </w:rPr>
        <w:t>20</w:t>
      </w:r>
      <w:r w:rsidR="00E56F05" w:rsidRPr="00F93B6A">
        <w:rPr>
          <w:rFonts w:ascii="Times New Roman" w:hAnsi="Times New Roman" w:cs="Times New Roman"/>
        </w:rPr>
        <w:t>.</w:t>
      </w:r>
      <w:r w:rsidRPr="00F93B6A">
        <w:rPr>
          <w:rFonts w:ascii="Times New Roman" w:hAnsi="Times New Roman" w:cs="Times New Roman"/>
        </w:rPr>
        <w:t xml:space="preserve"> </w:t>
      </w:r>
      <w:proofErr w:type="spellStart"/>
      <w:r w:rsidRPr="00F93B6A">
        <w:rPr>
          <w:rFonts w:ascii="Times New Roman" w:hAnsi="Times New Roman" w:cs="Times New Roman"/>
          <w:i/>
          <w:iCs/>
        </w:rPr>
        <w:t>WordSmith</w:t>
      </w:r>
      <w:proofErr w:type="spellEnd"/>
      <w:r w:rsidRPr="00F93B6A">
        <w:rPr>
          <w:rFonts w:ascii="Times New Roman" w:hAnsi="Times New Roman" w:cs="Times New Roman"/>
          <w:i/>
          <w:iCs/>
        </w:rPr>
        <w:t xml:space="preserve"> Tools version </w:t>
      </w:r>
      <w:r w:rsidR="00FE2EBB">
        <w:rPr>
          <w:rFonts w:ascii="Times New Roman" w:hAnsi="Times New Roman" w:cs="Times New Roman"/>
          <w:i/>
          <w:iCs/>
        </w:rPr>
        <w:t>8</w:t>
      </w:r>
      <w:r w:rsidR="00E56F05" w:rsidRPr="00F93B6A">
        <w:rPr>
          <w:rFonts w:ascii="Times New Roman" w:hAnsi="Times New Roman" w:cs="Times New Roman"/>
        </w:rPr>
        <w:t>.</w:t>
      </w:r>
      <w:r w:rsidRPr="00F93B6A">
        <w:rPr>
          <w:rFonts w:ascii="Times New Roman" w:hAnsi="Times New Roman" w:cs="Times New Roman"/>
        </w:rPr>
        <w:t xml:space="preserve"> Stroud: Lexical Analysis Software.</w:t>
      </w:r>
    </w:p>
    <w:p w14:paraId="05CE1CE8" w14:textId="5126A1C3" w:rsidR="006B0058" w:rsidRPr="00F93B6A" w:rsidRDefault="006B0058" w:rsidP="00F93B6A">
      <w:pPr>
        <w:spacing w:line="276" w:lineRule="auto"/>
        <w:rPr>
          <w:rFonts w:ascii="Times New Roman" w:hAnsi="Times New Roman" w:cs="Times New Roman"/>
        </w:rPr>
      </w:pPr>
      <w:r w:rsidRPr="00F93B6A">
        <w:rPr>
          <w:rFonts w:ascii="Times New Roman" w:hAnsi="Times New Roman" w:cs="Times New Roman"/>
        </w:rPr>
        <w:t>YouGov</w:t>
      </w:r>
      <w:r w:rsidR="00E56F05" w:rsidRPr="00F93B6A">
        <w:rPr>
          <w:rFonts w:ascii="Times New Roman" w:hAnsi="Times New Roman" w:cs="Times New Roman"/>
        </w:rPr>
        <w:t xml:space="preserve">. </w:t>
      </w:r>
      <w:r w:rsidRPr="00F93B6A">
        <w:rPr>
          <w:rFonts w:ascii="Times New Roman" w:hAnsi="Times New Roman" w:cs="Times New Roman"/>
        </w:rPr>
        <w:t xml:space="preserve">2017. </w:t>
      </w:r>
      <w:r w:rsidR="00ED79E6" w:rsidRPr="00F93B6A">
        <w:rPr>
          <w:rFonts w:ascii="Times New Roman" w:hAnsi="Times New Roman" w:cs="Times New Roman"/>
          <w:i/>
          <w:iCs/>
        </w:rPr>
        <w:t>Nationalisation vs privatisation: the public view</w:t>
      </w:r>
      <w:r w:rsidR="00ED79E6" w:rsidRPr="00F93B6A">
        <w:rPr>
          <w:rFonts w:ascii="Times New Roman" w:hAnsi="Times New Roman" w:cs="Times New Roman"/>
        </w:rPr>
        <w:t>.</w:t>
      </w:r>
      <w:r w:rsidR="00244600">
        <w:rPr>
          <w:rFonts w:ascii="Times New Roman" w:hAnsi="Times New Roman" w:cs="Times New Roman"/>
        </w:rPr>
        <w:t xml:space="preserve"> Available at</w:t>
      </w:r>
      <w:r w:rsidR="00ED79E6" w:rsidRPr="00F93B6A">
        <w:rPr>
          <w:rFonts w:ascii="Times New Roman" w:hAnsi="Times New Roman" w:cs="Times New Roman"/>
        </w:rPr>
        <w:t>:</w:t>
      </w:r>
      <w:r w:rsidR="00E56F05" w:rsidRPr="00F93B6A">
        <w:rPr>
          <w:rFonts w:ascii="Times New Roman" w:hAnsi="Times New Roman" w:cs="Times New Roman"/>
        </w:rPr>
        <w:tab/>
        <w:t>https://yougov.co.uk/topics/politics/articles-reports/2017/05/19/nationalisation-vs</w:t>
      </w:r>
      <w:r w:rsidR="00E56F05" w:rsidRPr="00F93B6A">
        <w:rPr>
          <w:rFonts w:ascii="Times New Roman" w:hAnsi="Times New Roman" w:cs="Times New Roman"/>
        </w:rPr>
        <w:tab/>
        <w:t>privatisation-public-view</w:t>
      </w:r>
      <w:r w:rsidR="00ED79E6" w:rsidRPr="00F93B6A">
        <w:rPr>
          <w:rFonts w:ascii="Times New Roman" w:hAnsi="Times New Roman" w:cs="Times New Roman"/>
        </w:rPr>
        <w:t xml:space="preserve"> </w:t>
      </w:r>
      <w:r w:rsidR="00244600" w:rsidRPr="00F93B6A">
        <w:rPr>
          <w:rFonts w:ascii="Times New Roman" w:hAnsi="Times New Roman" w:cs="Times New Roman"/>
        </w:rPr>
        <w:t>(</w:t>
      </w:r>
      <w:r w:rsidR="00244600">
        <w:rPr>
          <w:rFonts w:ascii="Times New Roman" w:hAnsi="Times New Roman" w:cs="Times New Roman"/>
        </w:rPr>
        <w:t>a</w:t>
      </w:r>
      <w:r w:rsidR="00244600" w:rsidRPr="00F93B6A">
        <w:rPr>
          <w:rFonts w:ascii="Times New Roman" w:hAnsi="Times New Roman" w:cs="Times New Roman"/>
        </w:rPr>
        <w:t>ccessed 17 August</w:t>
      </w:r>
      <w:r w:rsidR="00244600">
        <w:rPr>
          <w:rFonts w:ascii="Times New Roman" w:hAnsi="Times New Roman" w:cs="Times New Roman"/>
        </w:rPr>
        <w:t xml:space="preserve"> </w:t>
      </w:r>
      <w:r w:rsidR="00244600" w:rsidRPr="00F93B6A">
        <w:rPr>
          <w:rFonts w:ascii="Times New Roman" w:hAnsi="Times New Roman" w:cs="Times New Roman"/>
        </w:rPr>
        <w:t>2019)</w:t>
      </w:r>
      <w:r w:rsidR="003A74C4">
        <w:rPr>
          <w:rFonts w:ascii="Times New Roman" w:hAnsi="Times New Roman" w:cs="Times New Roman"/>
        </w:rPr>
        <w:t>.</w:t>
      </w:r>
    </w:p>
    <w:sectPr w:rsidR="006B0058" w:rsidRPr="00F93B6A" w:rsidSect="00595BA6">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EDA25" w14:textId="77777777" w:rsidR="00D168DC" w:rsidRDefault="00D168DC" w:rsidP="00320A73">
      <w:r>
        <w:separator/>
      </w:r>
    </w:p>
  </w:endnote>
  <w:endnote w:type="continuationSeparator" w:id="0">
    <w:p w14:paraId="101489AB" w14:textId="77777777" w:rsidR="00D168DC" w:rsidRDefault="00D168DC" w:rsidP="0032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878218"/>
      <w:docPartObj>
        <w:docPartGallery w:val="Page Numbers (Bottom of Page)"/>
        <w:docPartUnique/>
      </w:docPartObj>
    </w:sdtPr>
    <w:sdtEndPr>
      <w:rPr>
        <w:rFonts w:ascii="Times New Roman" w:hAnsi="Times New Roman" w:cs="Times New Roman"/>
        <w:noProof/>
      </w:rPr>
    </w:sdtEndPr>
    <w:sdtContent>
      <w:p w14:paraId="08829D99" w14:textId="78124474" w:rsidR="00AD2BC6" w:rsidRPr="00F079EC" w:rsidRDefault="00AD2BC6">
        <w:pPr>
          <w:pStyle w:val="Footer"/>
          <w:jc w:val="right"/>
          <w:rPr>
            <w:rFonts w:ascii="Times New Roman" w:hAnsi="Times New Roman" w:cs="Times New Roman"/>
          </w:rPr>
        </w:pPr>
        <w:r w:rsidRPr="00F079EC">
          <w:rPr>
            <w:rFonts w:ascii="Times New Roman" w:hAnsi="Times New Roman" w:cs="Times New Roman"/>
          </w:rPr>
          <w:fldChar w:fldCharType="begin"/>
        </w:r>
        <w:r w:rsidRPr="00F079EC">
          <w:rPr>
            <w:rFonts w:ascii="Times New Roman" w:hAnsi="Times New Roman" w:cs="Times New Roman"/>
          </w:rPr>
          <w:instrText xml:space="preserve"> PAGE   \* MERGEFORMAT </w:instrText>
        </w:r>
        <w:r w:rsidRPr="00F079EC">
          <w:rPr>
            <w:rFonts w:ascii="Times New Roman" w:hAnsi="Times New Roman" w:cs="Times New Roman"/>
          </w:rPr>
          <w:fldChar w:fldCharType="separate"/>
        </w:r>
        <w:r w:rsidR="00C062D0">
          <w:rPr>
            <w:rFonts w:ascii="Times New Roman" w:hAnsi="Times New Roman" w:cs="Times New Roman"/>
            <w:noProof/>
          </w:rPr>
          <w:t>12</w:t>
        </w:r>
        <w:r w:rsidRPr="00F079EC">
          <w:rPr>
            <w:rFonts w:ascii="Times New Roman" w:hAnsi="Times New Roman" w:cs="Times New Roman"/>
            <w:noProof/>
          </w:rPr>
          <w:fldChar w:fldCharType="end"/>
        </w:r>
      </w:p>
    </w:sdtContent>
  </w:sdt>
  <w:p w14:paraId="0631CD19" w14:textId="77777777" w:rsidR="00AD2BC6" w:rsidRDefault="00AD2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80ECE" w14:textId="77777777" w:rsidR="00D168DC" w:rsidRDefault="00D168DC" w:rsidP="00320A73">
      <w:r>
        <w:separator/>
      </w:r>
    </w:p>
  </w:footnote>
  <w:footnote w:type="continuationSeparator" w:id="0">
    <w:p w14:paraId="7595718C" w14:textId="77777777" w:rsidR="00D168DC" w:rsidRDefault="00D168DC" w:rsidP="00320A73">
      <w:r>
        <w:continuationSeparator/>
      </w:r>
    </w:p>
  </w:footnote>
  <w:footnote w:id="1">
    <w:p w14:paraId="3C376762" w14:textId="7794C1AF" w:rsidR="00AD2BC6" w:rsidRPr="00BA421E" w:rsidRDefault="00AD2BC6">
      <w:pPr>
        <w:pStyle w:val="FootnoteText"/>
        <w:rPr>
          <w:rFonts w:ascii="Times New Roman" w:hAnsi="Times New Roman" w:cs="Times New Roman"/>
        </w:rPr>
      </w:pPr>
      <w:r w:rsidRPr="00BA421E">
        <w:rPr>
          <w:rStyle w:val="FootnoteReference"/>
          <w:rFonts w:ascii="Times New Roman" w:hAnsi="Times New Roman" w:cs="Times New Roman"/>
        </w:rPr>
        <w:footnoteRef/>
      </w:r>
      <w:r w:rsidRPr="00BA421E">
        <w:rPr>
          <w:rFonts w:ascii="Times New Roman" w:hAnsi="Times New Roman" w:cs="Times New Roman"/>
        </w:rPr>
        <w:t xml:space="preserve"> Note that we qualify this with the word ‘active’ because the website actually lists 188 CCGs. However</w:t>
      </w:r>
      <w:r>
        <w:rPr>
          <w:rFonts w:ascii="Times New Roman" w:hAnsi="Times New Roman" w:cs="Times New Roman"/>
        </w:rPr>
        <w:t>,</w:t>
      </w:r>
      <w:r w:rsidRPr="00BA421E">
        <w:rPr>
          <w:rFonts w:ascii="Times New Roman" w:hAnsi="Times New Roman" w:cs="Times New Roman"/>
        </w:rPr>
        <w:t xml:space="preserve"> Derby and Derbyshire CCG is permanently closed, despite still being listed on the website.</w:t>
      </w:r>
    </w:p>
  </w:footnote>
  <w:footnote w:id="2">
    <w:p w14:paraId="57C16180" w14:textId="77777777" w:rsidR="00AD2BC6" w:rsidRPr="006D5312" w:rsidRDefault="00AD2BC6" w:rsidP="00BA421E">
      <w:pPr>
        <w:rPr>
          <w:rFonts w:ascii="Times New Roman" w:hAnsi="Times New Roman" w:cs="Times New Roman"/>
        </w:rPr>
      </w:pPr>
      <w:r w:rsidRPr="006D5312">
        <w:rPr>
          <w:rStyle w:val="FootnoteReference"/>
          <w:rFonts w:ascii="Times New Roman" w:hAnsi="Times New Roman" w:cs="Times New Roman"/>
        </w:rPr>
        <w:footnoteRef/>
      </w:r>
      <w:r w:rsidRPr="006D5312">
        <w:rPr>
          <w:rFonts w:ascii="Times New Roman" w:hAnsi="Times New Roman" w:cs="Times New Roman"/>
          <w:sz w:val="20"/>
          <w:szCs w:val="20"/>
        </w:rPr>
        <w:t xml:space="preserve"> Of course, an exception to this is passive constructions. However, analysing a random sample of 500 uses of </w:t>
      </w:r>
      <w:r w:rsidRPr="006D5312">
        <w:rPr>
          <w:rFonts w:ascii="Times New Roman" w:hAnsi="Times New Roman" w:cs="Times New Roman"/>
          <w:i/>
          <w:iCs/>
          <w:sz w:val="20"/>
          <w:szCs w:val="20"/>
        </w:rPr>
        <w:t>us</w:t>
      </w:r>
      <w:r w:rsidRPr="006D5312">
        <w:rPr>
          <w:rFonts w:ascii="Times New Roman" w:hAnsi="Times New Roman" w:cs="Times New Roman"/>
          <w:sz w:val="20"/>
          <w:szCs w:val="20"/>
        </w:rPr>
        <w:t xml:space="preserve"> in the corpus, we found that </w:t>
      </w:r>
      <w:r w:rsidRPr="006D5312">
        <w:rPr>
          <w:rFonts w:ascii="Times New Roman" w:hAnsi="Times New Roman" w:cs="Times New Roman"/>
          <w:i/>
          <w:iCs/>
          <w:sz w:val="20"/>
          <w:szCs w:val="20"/>
        </w:rPr>
        <w:t>us</w:t>
      </w:r>
      <w:r w:rsidRPr="006D5312">
        <w:rPr>
          <w:rFonts w:ascii="Times New Roman" w:hAnsi="Times New Roman" w:cs="Times New Roman"/>
          <w:sz w:val="20"/>
          <w:szCs w:val="20"/>
        </w:rPr>
        <w:t xml:space="preserve"> was used in passive voice in just 8 per cent of cases.</w:t>
      </w:r>
    </w:p>
  </w:footnote>
  <w:footnote w:id="3">
    <w:p w14:paraId="30C6608A" w14:textId="77777777" w:rsidR="00AD2BC6" w:rsidRPr="006D6392" w:rsidRDefault="00AD2BC6" w:rsidP="00F079EC">
      <w:pPr>
        <w:pStyle w:val="FootnoteText"/>
        <w:rPr>
          <w:rFonts w:ascii="Times New Roman" w:hAnsi="Times New Roman" w:cs="Times New Roman"/>
        </w:rPr>
      </w:pPr>
      <w:r w:rsidRPr="006D6392">
        <w:rPr>
          <w:rStyle w:val="FootnoteReference"/>
          <w:rFonts w:ascii="Times New Roman" w:hAnsi="Times New Roman" w:cs="Times New Roman"/>
        </w:rPr>
        <w:footnoteRef/>
      </w:r>
      <w:r w:rsidRPr="006D6392">
        <w:rPr>
          <w:rFonts w:ascii="Times New Roman" w:hAnsi="Times New Roman" w:cs="Times New Roman"/>
        </w:rPr>
        <w:t xml:space="preserve"> Note that </w:t>
      </w:r>
      <w:r>
        <w:rPr>
          <w:rFonts w:ascii="Times New Roman" w:hAnsi="Times New Roman" w:cs="Times New Roman"/>
        </w:rPr>
        <w:t>we excluded verbs that tended to occur (in at least 50% of cases) in privacy and cookie policy statements.</w:t>
      </w:r>
    </w:p>
  </w:footnote>
  <w:footnote w:id="4">
    <w:p w14:paraId="423EECA5" w14:textId="2FC808A4" w:rsidR="00313964" w:rsidRDefault="00313964">
      <w:pPr>
        <w:pStyle w:val="FootnoteText"/>
      </w:pPr>
      <w:r>
        <w:rPr>
          <w:rStyle w:val="FootnoteReference"/>
        </w:rPr>
        <w:footnoteRef/>
      </w:r>
      <w:r>
        <w:t xml:space="preserve"> </w:t>
      </w:r>
      <w:r w:rsidRPr="00F93B6A">
        <w:rPr>
          <w:rFonts w:ascii="Times New Roman" w:hAnsi="Times New Roman" w:cs="Times New Roman"/>
        </w:rPr>
        <w:t>http://www.legislation.gov.uk/ukpga/Geo6/9-10/81/enacted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0935"/>
    <w:multiLevelType w:val="hybridMultilevel"/>
    <w:tmpl w:val="D3B8E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E756B4"/>
    <w:multiLevelType w:val="hybridMultilevel"/>
    <w:tmpl w:val="E2A0C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49160F"/>
    <w:multiLevelType w:val="hybridMultilevel"/>
    <w:tmpl w:val="0D501872"/>
    <w:lvl w:ilvl="0" w:tplc="0D76BE60">
      <w:start w:val="1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DC3111"/>
    <w:multiLevelType w:val="hybridMultilevel"/>
    <w:tmpl w:val="E2A0C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7A1FE6"/>
    <w:multiLevelType w:val="hybridMultilevel"/>
    <w:tmpl w:val="E2A0C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E20390"/>
    <w:multiLevelType w:val="hybridMultilevel"/>
    <w:tmpl w:val="E2A0C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DA2F46"/>
    <w:multiLevelType w:val="hybridMultilevel"/>
    <w:tmpl w:val="BEC041C0"/>
    <w:lvl w:ilvl="0" w:tplc="D3B42E82">
      <w:start w:val="4"/>
      <w:numFmt w:val="bullet"/>
      <w:lvlText w:val="-"/>
      <w:lvlJc w:val="left"/>
      <w:pPr>
        <w:ind w:left="720" w:hanging="360"/>
      </w:pPr>
      <w:rPr>
        <w:rFonts w:ascii="Calibri" w:eastAsiaTheme="minorHAnsi" w:hAnsi="Calibri" w:cs="Calibr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95F17"/>
    <w:multiLevelType w:val="hybridMultilevel"/>
    <w:tmpl w:val="9DB25E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24357C"/>
    <w:multiLevelType w:val="hybridMultilevel"/>
    <w:tmpl w:val="FC9ED6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64236C"/>
    <w:multiLevelType w:val="hybridMultilevel"/>
    <w:tmpl w:val="E2A0C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C06282"/>
    <w:multiLevelType w:val="hybridMultilevel"/>
    <w:tmpl w:val="E2A0C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1D1D40"/>
    <w:multiLevelType w:val="hybridMultilevel"/>
    <w:tmpl w:val="6D2A4CF6"/>
    <w:lvl w:ilvl="0" w:tplc="F0E40058">
      <w:start w:val="1"/>
      <w:numFmt w:val="bullet"/>
      <w:lvlText w:val=""/>
      <w:lvlJc w:val="left"/>
      <w:pPr>
        <w:ind w:left="720" w:hanging="360"/>
      </w:pPr>
      <w:rPr>
        <w:rFonts w:ascii="Wingdings" w:eastAsiaTheme="minorHAnsi" w:hAnsi="Wingdings" w:cs="Times New Roman"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BE13E3"/>
    <w:multiLevelType w:val="hybridMultilevel"/>
    <w:tmpl w:val="E2A0C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9A23DF"/>
    <w:multiLevelType w:val="hybridMultilevel"/>
    <w:tmpl w:val="DE30830E"/>
    <w:lvl w:ilvl="0" w:tplc="0D1C3C0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3"/>
  </w:num>
  <w:num w:numId="4">
    <w:abstractNumId w:val="1"/>
  </w:num>
  <w:num w:numId="5">
    <w:abstractNumId w:val="2"/>
  </w:num>
  <w:num w:numId="6">
    <w:abstractNumId w:val="3"/>
  </w:num>
  <w:num w:numId="7">
    <w:abstractNumId w:val="9"/>
  </w:num>
  <w:num w:numId="8">
    <w:abstractNumId w:val="12"/>
  </w:num>
  <w:num w:numId="9">
    <w:abstractNumId w:val="10"/>
  </w:num>
  <w:num w:numId="10">
    <w:abstractNumId w:val="5"/>
  </w:num>
  <w:num w:numId="11">
    <w:abstractNumId w:val="8"/>
  </w:num>
  <w:num w:numId="12">
    <w:abstractNumId w:val="0"/>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7CB"/>
    <w:rsid w:val="000051E6"/>
    <w:rsid w:val="00006474"/>
    <w:rsid w:val="0001362E"/>
    <w:rsid w:val="00020066"/>
    <w:rsid w:val="00031302"/>
    <w:rsid w:val="00035D58"/>
    <w:rsid w:val="000418B7"/>
    <w:rsid w:val="00042DC6"/>
    <w:rsid w:val="0004605D"/>
    <w:rsid w:val="00052E76"/>
    <w:rsid w:val="00053486"/>
    <w:rsid w:val="00054A3D"/>
    <w:rsid w:val="00055D57"/>
    <w:rsid w:val="00057294"/>
    <w:rsid w:val="00057DE1"/>
    <w:rsid w:val="00064C1F"/>
    <w:rsid w:val="00064DC7"/>
    <w:rsid w:val="00066339"/>
    <w:rsid w:val="0007048D"/>
    <w:rsid w:val="00070A00"/>
    <w:rsid w:val="00075012"/>
    <w:rsid w:val="0007501D"/>
    <w:rsid w:val="00076F35"/>
    <w:rsid w:val="0007799F"/>
    <w:rsid w:val="00080BF2"/>
    <w:rsid w:val="00082B4D"/>
    <w:rsid w:val="00083834"/>
    <w:rsid w:val="000838D2"/>
    <w:rsid w:val="000861CE"/>
    <w:rsid w:val="0009199D"/>
    <w:rsid w:val="00096541"/>
    <w:rsid w:val="0009663A"/>
    <w:rsid w:val="000969FF"/>
    <w:rsid w:val="000A4334"/>
    <w:rsid w:val="000A5517"/>
    <w:rsid w:val="000B073A"/>
    <w:rsid w:val="000B1A6D"/>
    <w:rsid w:val="000B77B1"/>
    <w:rsid w:val="000B7C15"/>
    <w:rsid w:val="000B7FEC"/>
    <w:rsid w:val="000C43DD"/>
    <w:rsid w:val="000C6289"/>
    <w:rsid w:val="000C6348"/>
    <w:rsid w:val="000D4DDD"/>
    <w:rsid w:val="000D7496"/>
    <w:rsid w:val="000E2E58"/>
    <w:rsid w:val="000E488F"/>
    <w:rsid w:val="000E4B63"/>
    <w:rsid w:val="000E5ADA"/>
    <w:rsid w:val="000E6492"/>
    <w:rsid w:val="000F3603"/>
    <w:rsid w:val="000F36ED"/>
    <w:rsid w:val="000F54E0"/>
    <w:rsid w:val="000F5FE1"/>
    <w:rsid w:val="001045C5"/>
    <w:rsid w:val="001047BE"/>
    <w:rsid w:val="001053A2"/>
    <w:rsid w:val="00121484"/>
    <w:rsid w:val="0012401A"/>
    <w:rsid w:val="0012442E"/>
    <w:rsid w:val="00125DBF"/>
    <w:rsid w:val="00132368"/>
    <w:rsid w:val="00135305"/>
    <w:rsid w:val="001429D6"/>
    <w:rsid w:val="001451CF"/>
    <w:rsid w:val="00145BC8"/>
    <w:rsid w:val="00147B31"/>
    <w:rsid w:val="00147F0C"/>
    <w:rsid w:val="00154C21"/>
    <w:rsid w:val="00160174"/>
    <w:rsid w:val="00161892"/>
    <w:rsid w:val="00161A26"/>
    <w:rsid w:val="001640FD"/>
    <w:rsid w:val="0016792A"/>
    <w:rsid w:val="001723F2"/>
    <w:rsid w:val="001741AA"/>
    <w:rsid w:val="00182229"/>
    <w:rsid w:val="001832D2"/>
    <w:rsid w:val="001835A1"/>
    <w:rsid w:val="00185785"/>
    <w:rsid w:val="001859BA"/>
    <w:rsid w:val="00185B8F"/>
    <w:rsid w:val="00185FB0"/>
    <w:rsid w:val="001861F7"/>
    <w:rsid w:val="00190124"/>
    <w:rsid w:val="00193BBE"/>
    <w:rsid w:val="00196ADA"/>
    <w:rsid w:val="00196B42"/>
    <w:rsid w:val="001A3501"/>
    <w:rsid w:val="001B5116"/>
    <w:rsid w:val="001B6C5A"/>
    <w:rsid w:val="001C09B5"/>
    <w:rsid w:val="001C0BA7"/>
    <w:rsid w:val="001D32AC"/>
    <w:rsid w:val="001D3B80"/>
    <w:rsid w:val="001E1783"/>
    <w:rsid w:val="001E5156"/>
    <w:rsid w:val="001E76FA"/>
    <w:rsid w:val="001F0906"/>
    <w:rsid w:val="001F539B"/>
    <w:rsid w:val="002022B3"/>
    <w:rsid w:val="002024F4"/>
    <w:rsid w:val="00212137"/>
    <w:rsid w:val="00212966"/>
    <w:rsid w:val="0021340D"/>
    <w:rsid w:val="0022161E"/>
    <w:rsid w:val="00222C45"/>
    <w:rsid w:val="00227C2D"/>
    <w:rsid w:val="0023013C"/>
    <w:rsid w:val="00232F40"/>
    <w:rsid w:val="002333DF"/>
    <w:rsid w:val="00235545"/>
    <w:rsid w:val="00237B9E"/>
    <w:rsid w:val="002400F8"/>
    <w:rsid w:val="00241C47"/>
    <w:rsid w:val="00242C11"/>
    <w:rsid w:val="002444ED"/>
    <w:rsid w:val="00244600"/>
    <w:rsid w:val="002456E3"/>
    <w:rsid w:val="00247C1F"/>
    <w:rsid w:val="002516B2"/>
    <w:rsid w:val="00254F41"/>
    <w:rsid w:val="002575EB"/>
    <w:rsid w:val="0027097A"/>
    <w:rsid w:val="00274F61"/>
    <w:rsid w:val="00291058"/>
    <w:rsid w:val="00291E80"/>
    <w:rsid w:val="00292076"/>
    <w:rsid w:val="00292CA9"/>
    <w:rsid w:val="00293EA0"/>
    <w:rsid w:val="00296BDC"/>
    <w:rsid w:val="00297F44"/>
    <w:rsid w:val="002A0511"/>
    <w:rsid w:val="002A1947"/>
    <w:rsid w:val="002A1AF2"/>
    <w:rsid w:val="002A60D7"/>
    <w:rsid w:val="002B4CCB"/>
    <w:rsid w:val="002B5B2D"/>
    <w:rsid w:val="002B7882"/>
    <w:rsid w:val="002C2324"/>
    <w:rsid w:val="002C526F"/>
    <w:rsid w:val="002C6C1E"/>
    <w:rsid w:val="002C74DA"/>
    <w:rsid w:val="002C7904"/>
    <w:rsid w:val="002C7BE9"/>
    <w:rsid w:val="002D2C12"/>
    <w:rsid w:val="002D4FB2"/>
    <w:rsid w:val="002D5593"/>
    <w:rsid w:val="002E3485"/>
    <w:rsid w:val="002F0F56"/>
    <w:rsid w:val="002F16C4"/>
    <w:rsid w:val="002F3553"/>
    <w:rsid w:val="002F6864"/>
    <w:rsid w:val="002F6A47"/>
    <w:rsid w:val="00302A4D"/>
    <w:rsid w:val="00305C5F"/>
    <w:rsid w:val="003070C7"/>
    <w:rsid w:val="003075BB"/>
    <w:rsid w:val="00310B09"/>
    <w:rsid w:val="00310B47"/>
    <w:rsid w:val="00313964"/>
    <w:rsid w:val="003164B2"/>
    <w:rsid w:val="00320A73"/>
    <w:rsid w:val="00324826"/>
    <w:rsid w:val="00324843"/>
    <w:rsid w:val="00326EFF"/>
    <w:rsid w:val="003274CA"/>
    <w:rsid w:val="00331970"/>
    <w:rsid w:val="00332A76"/>
    <w:rsid w:val="00336A83"/>
    <w:rsid w:val="00337CD7"/>
    <w:rsid w:val="003467CF"/>
    <w:rsid w:val="0034707A"/>
    <w:rsid w:val="003470C6"/>
    <w:rsid w:val="00347278"/>
    <w:rsid w:val="00354840"/>
    <w:rsid w:val="00355A97"/>
    <w:rsid w:val="0035698F"/>
    <w:rsid w:val="00360C9B"/>
    <w:rsid w:val="0036115D"/>
    <w:rsid w:val="00362023"/>
    <w:rsid w:val="0036217A"/>
    <w:rsid w:val="00363DD0"/>
    <w:rsid w:val="00367390"/>
    <w:rsid w:val="00370DAE"/>
    <w:rsid w:val="003724E8"/>
    <w:rsid w:val="003740F0"/>
    <w:rsid w:val="00376CF3"/>
    <w:rsid w:val="00381AAB"/>
    <w:rsid w:val="00381C86"/>
    <w:rsid w:val="00381CB7"/>
    <w:rsid w:val="00383160"/>
    <w:rsid w:val="0038451A"/>
    <w:rsid w:val="00384FEB"/>
    <w:rsid w:val="00385642"/>
    <w:rsid w:val="003907B1"/>
    <w:rsid w:val="00392C5D"/>
    <w:rsid w:val="0039744D"/>
    <w:rsid w:val="003A010A"/>
    <w:rsid w:val="003A265B"/>
    <w:rsid w:val="003A74C4"/>
    <w:rsid w:val="003A7649"/>
    <w:rsid w:val="003A779D"/>
    <w:rsid w:val="003B0E08"/>
    <w:rsid w:val="003B188B"/>
    <w:rsid w:val="003B7120"/>
    <w:rsid w:val="003C0DF3"/>
    <w:rsid w:val="003C0F7E"/>
    <w:rsid w:val="003C1D3D"/>
    <w:rsid w:val="003C48EE"/>
    <w:rsid w:val="003D1992"/>
    <w:rsid w:val="003D27FD"/>
    <w:rsid w:val="003D34AE"/>
    <w:rsid w:val="003D3BBE"/>
    <w:rsid w:val="003D7B28"/>
    <w:rsid w:val="003E0049"/>
    <w:rsid w:val="003E2AE1"/>
    <w:rsid w:val="003E502E"/>
    <w:rsid w:val="003F2E6C"/>
    <w:rsid w:val="00400F30"/>
    <w:rsid w:val="004019B5"/>
    <w:rsid w:val="00402365"/>
    <w:rsid w:val="00403A08"/>
    <w:rsid w:val="004050FE"/>
    <w:rsid w:val="00407F7F"/>
    <w:rsid w:val="00412C01"/>
    <w:rsid w:val="004146A8"/>
    <w:rsid w:val="00417C31"/>
    <w:rsid w:val="00420698"/>
    <w:rsid w:val="00421321"/>
    <w:rsid w:val="00423C29"/>
    <w:rsid w:val="00425DB4"/>
    <w:rsid w:val="0043058B"/>
    <w:rsid w:val="00430F79"/>
    <w:rsid w:val="00432878"/>
    <w:rsid w:val="004402CA"/>
    <w:rsid w:val="00442198"/>
    <w:rsid w:val="00442AB8"/>
    <w:rsid w:val="00443FC3"/>
    <w:rsid w:val="004448A1"/>
    <w:rsid w:val="004457A2"/>
    <w:rsid w:val="0045210B"/>
    <w:rsid w:val="004605AB"/>
    <w:rsid w:val="004616E3"/>
    <w:rsid w:val="00462DCC"/>
    <w:rsid w:val="004656B3"/>
    <w:rsid w:val="00467536"/>
    <w:rsid w:val="00467988"/>
    <w:rsid w:val="00470498"/>
    <w:rsid w:val="00476B38"/>
    <w:rsid w:val="00476F98"/>
    <w:rsid w:val="00481E73"/>
    <w:rsid w:val="00491A39"/>
    <w:rsid w:val="004960DB"/>
    <w:rsid w:val="004962FB"/>
    <w:rsid w:val="004A4A5C"/>
    <w:rsid w:val="004A4CE5"/>
    <w:rsid w:val="004A73BB"/>
    <w:rsid w:val="004A7854"/>
    <w:rsid w:val="004B0499"/>
    <w:rsid w:val="004B103E"/>
    <w:rsid w:val="004B23F5"/>
    <w:rsid w:val="004B437A"/>
    <w:rsid w:val="004B6B00"/>
    <w:rsid w:val="004C239E"/>
    <w:rsid w:val="004C266D"/>
    <w:rsid w:val="004D08B5"/>
    <w:rsid w:val="004D29C4"/>
    <w:rsid w:val="004E0E97"/>
    <w:rsid w:val="004E125E"/>
    <w:rsid w:val="004E47EB"/>
    <w:rsid w:val="004E5555"/>
    <w:rsid w:val="004E7A72"/>
    <w:rsid w:val="004F0568"/>
    <w:rsid w:val="004F48E4"/>
    <w:rsid w:val="004F57D9"/>
    <w:rsid w:val="004F6C4D"/>
    <w:rsid w:val="0050039D"/>
    <w:rsid w:val="005017B5"/>
    <w:rsid w:val="00507635"/>
    <w:rsid w:val="00511C5B"/>
    <w:rsid w:val="00514961"/>
    <w:rsid w:val="00520C32"/>
    <w:rsid w:val="0052394D"/>
    <w:rsid w:val="00524ECE"/>
    <w:rsid w:val="00525C3F"/>
    <w:rsid w:val="00526352"/>
    <w:rsid w:val="00526F55"/>
    <w:rsid w:val="005312A3"/>
    <w:rsid w:val="005319C0"/>
    <w:rsid w:val="00531F62"/>
    <w:rsid w:val="00532B1E"/>
    <w:rsid w:val="00536F1C"/>
    <w:rsid w:val="00537DD7"/>
    <w:rsid w:val="00541464"/>
    <w:rsid w:val="0054148A"/>
    <w:rsid w:val="00546A2B"/>
    <w:rsid w:val="00546E9C"/>
    <w:rsid w:val="00550AAA"/>
    <w:rsid w:val="00551829"/>
    <w:rsid w:val="005546E5"/>
    <w:rsid w:val="00555D14"/>
    <w:rsid w:val="00556C84"/>
    <w:rsid w:val="00561FDD"/>
    <w:rsid w:val="00563BC4"/>
    <w:rsid w:val="00565EBD"/>
    <w:rsid w:val="00567FA4"/>
    <w:rsid w:val="0057190B"/>
    <w:rsid w:val="005722F9"/>
    <w:rsid w:val="005734B3"/>
    <w:rsid w:val="0057382D"/>
    <w:rsid w:val="00575277"/>
    <w:rsid w:val="00577C53"/>
    <w:rsid w:val="0058115B"/>
    <w:rsid w:val="00581C3F"/>
    <w:rsid w:val="00582865"/>
    <w:rsid w:val="00585044"/>
    <w:rsid w:val="00594D67"/>
    <w:rsid w:val="00595BA6"/>
    <w:rsid w:val="005A22E2"/>
    <w:rsid w:val="005A3981"/>
    <w:rsid w:val="005A3FCD"/>
    <w:rsid w:val="005B0F22"/>
    <w:rsid w:val="005B2329"/>
    <w:rsid w:val="005B2BB5"/>
    <w:rsid w:val="005B2D64"/>
    <w:rsid w:val="005C0CDA"/>
    <w:rsid w:val="005C3029"/>
    <w:rsid w:val="005C52AA"/>
    <w:rsid w:val="005D01D2"/>
    <w:rsid w:val="005D0E7A"/>
    <w:rsid w:val="005D1FE6"/>
    <w:rsid w:val="005D603A"/>
    <w:rsid w:val="005D6C51"/>
    <w:rsid w:val="005D7779"/>
    <w:rsid w:val="005E1CAB"/>
    <w:rsid w:val="005E1EA0"/>
    <w:rsid w:val="005E4550"/>
    <w:rsid w:val="005E5040"/>
    <w:rsid w:val="005F0906"/>
    <w:rsid w:val="00601A52"/>
    <w:rsid w:val="00604539"/>
    <w:rsid w:val="00607BEB"/>
    <w:rsid w:val="0061223C"/>
    <w:rsid w:val="00614A32"/>
    <w:rsid w:val="0061701B"/>
    <w:rsid w:val="0062196F"/>
    <w:rsid w:val="006272B0"/>
    <w:rsid w:val="00630DD1"/>
    <w:rsid w:val="00633561"/>
    <w:rsid w:val="00636868"/>
    <w:rsid w:val="0064292C"/>
    <w:rsid w:val="006453A7"/>
    <w:rsid w:val="006511F4"/>
    <w:rsid w:val="00653160"/>
    <w:rsid w:val="00660E8A"/>
    <w:rsid w:val="00661003"/>
    <w:rsid w:val="00664F8F"/>
    <w:rsid w:val="00665BFF"/>
    <w:rsid w:val="0066602E"/>
    <w:rsid w:val="00671AD7"/>
    <w:rsid w:val="00674372"/>
    <w:rsid w:val="00683455"/>
    <w:rsid w:val="00685415"/>
    <w:rsid w:val="006856CB"/>
    <w:rsid w:val="00686D1F"/>
    <w:rsid w:val="00693AA1"/>
    <w:rsid w:val="00695753"/>
    <w:rsid w:val="00695783"/>
    <w:rsid w:val="006A056F"/>
    <w:rsid w:val="006A1148"/>
    <w:rsid w:val="006A13F7"/>
    <w:rsid w:val="006A2DFA"/>
    <w:rsid w:val="006A328A"/>
    <w:rsid w:val="006A5D9C"/>
    <w:rsid w:val="006A6382"/>
    <w:rsid w:val="006B0058"/>
    <w:rsid w:val="006B4F2B"/>
    <w:rsid w:val="006B6D57"/>
    <w:rsid w:val="006C2830"/>
    <w:rsid w:val="006C3D6D"/>
    <w:rsid w:val="006C4817"/>
    <w:rsid w:val="006C52DC"/>
    <w:rsid w:val="006C53E5"/>
    <w:rsid w:val="006C54EB"/>
    <w:rsid w:val="006C77FC"/>
    <w:rsid w:val="006D11BD"/>
    <w:rsid w:val="006D5312"/>
    <w:rsid w:val="006D7AB8"/>
    <w:rsid w:val="006E0E19"/>
    <w:rsid w:val="006E30F5"/>
    <w:rsid w:val="006E5952"/>
    <w:rsid w:val="006F1251"/>
    <w:rsid w:val="006F237D"/>
    <w:rsid w:val="006F3B14"/>
    <w:rsid w:val="006F708E"/>
    <w:rsid w:val="006F72D3"/>
    <w:rsid w:val="007007E1"/>
    <w:rsid w:val="007035D9"/>
    <w:rsid w:val="00707DCB"/>
    <w:rsid w:val="0071260B"/>
    <w:rsid w:val="0072165B"/>
    <w:rsid w:val="007227E8"/>
    <w:rsid w:val="007254B6"/>
    <w:rsid w:val="00726D76"/>
    <w:rsid w:val="007303E1"/>
    <w:rsid w:val="0073339D"/>
    <w:rsid w:val="00735B0E"/>
    <w:rsid w:val="00740750"/>
    <w:rsid w:val="00743EA2"/>
    <w:rsid w:val="00744EEC"/>
    <w:rsid w:val="0075768D"/>
    <w:rsid w:val="007636FF"/>
    <w:rsid w:val="0077698A"/>
    <w:rsid w:val="00780AE1"/>
    <w:rsid w:val="00784CE0"/>
    <w:rsid w:val="007925FE"/>
    <w:rsid w:val="00793800"/>
    <w:rsid w:val="0079690C"/>
    <w:rsid w:val="0079712E"/>
    <w:rsid w:val="007A4E9F"/>
    <w:rsid w:val="007A7097"/>
    <w:rsid w:val="007B70CA"/>
    <w:rsid w:val="007C2487"/>
    <w:rsid w:val="007C62F8"/>
    <w:rsid w:val="007C7404"/>
    <w:rsid w:val="007D2BF5"/>
    <w:rsid w:val="007D2DA9"/>
    <w:rsid w:val="007D47D3"/>
    <w:rsid w:val="007D488E"/>
    <w:rsid w:val="007E135C"/>
    <w:rsid w:val="007E7D70"/>
    <w:rsid w:val="007F0DA0"/>
    <w:rsid w:val="007F28BE"/>
    <w:rsid w:val="007F2F39"/>
    <w:rsid w:val="008052E2"/>
    <w:rsid w:val="0080697F"/>
    <w:rsid w:val="00806F3E"/>
    <w:rsid w:val="00811E6D"/>
    <w:rsid w:val="008124E5"/>
    <w:rsid w:val="00817FAE"/>
    <w:rsid w:val="0082032A"/>
    <w:rsid w:val="00823258"/>
    <w:rsid w:val="00824A44"/>
    <w:rsid w:val="00824FFC"/>
    <w:rsid w:val="008258A3"/>
    <w:rsid w:val="00825BF7"/>
    <w:rsid w:val="00827E57"/>
    <w:rsid w:val="0083053C"/>
    <w:rsid w:val="00835C9A"/>
    <w:rsid w:val="00841168"/>
    <w:rsid w:val="008432E7"/>
    <w:rsid w:val="00843923"/>
    <w:rsid w:val="008445C2"/>
    <w:rsid w:val="008453F0"/>
    <w:rsid w:val="0084669B"/>
    <w:rsid w:val="00851AA9"/>
    <w:rsid w:val="00852299"/>
    <w:rsid w:val="00854445"/>
    <w:rsid w:val="00856036"/>
    <w:rsid w:val="00866403"/>
    <w:rsid w:val="0086763B"/>
    <w:rsid w:val="008707FB"/>
    <w:rsid w:val="00871D8E"/>
    <w:rsid w:val="008726B9"/>
    <w:rsid w:val="00880582"/>
    <w:rsid w:val="008812C5"/>
    <w:rsid w:val="00883B41"/>
    <w:rsid w:val="00895421"/>
    <w:rsid w:val="008A2231"/>
    <w:rsid w:val="008A365D"/>
    <w:rsid w:val="008A4077"/>
    <w:rsid w:val="008A486D"/>
    <w:rsid w:val="008B1777"/>
    <w:rsid w:val="008B35F2"/>
    <w:rsid w:val="008B399F"/>
    <w:rsid w:val="008C48E8"/>
    <w:rsid w:val="008C5F41"/>
    <w:rsid w:val="008C6CF7"/>
    <w:rsid w:val="008C7B4F"/>
    <w:rsid w:val="008D265C"/>
    <w:rsid w:val="008D2DFB"/>
    <w:rsid w:val="008D3F6B"/>
    <w:rsid w:val="008D707E"/>
    <w:rsid w:val="008E0840"/>
    <w:rsid w:val="008F53C8"/>
    <w:rsid w:val="008F6842"/>
    <w:rsid w:val="008F7F1F"/>
    <w:rsid w:val="00900E41"/>
    <w:rsid w:val="009015D4"/>
    <w:rsid w:val="00901BA4"/>
    <w:rsid w:val="009026DC"/>
    <w:rsid w:val="00904C66"/>
    <w:rsid w:val="00907264"/>
    <w:rsid w:val="00910BB6"/>
    <w:rsid w:val="0091106F"/>
    <w:rsid w:val="00920627"/>
    <w:rsid w:val="009277E2"/>
    <w:rsid w:val="00927ED5"/>
    <w:rsid w:val="009304F1"/>
    <w:rsid w:val="00934266"/>
    <w:rsid w:val="00935CEF"/>
    <w:rsid w:val="00935E2C"/>
    <w:rsid w:val="00941350"/>
    <w:rsid w:val="00941542"/>
    <w:rsid w:val="009420A0"/>
    <w:rsid w:val="00943E06"/>
    <w:rsid w:val="00944363"/>
    <w:rsid w:val="0094706E"/>
    <w:rsid w:val="00947DF8"/>
    <w:rsid w:val="00954B08"/>
    <w:rsid w:val="0095734D"/>
    <w:rsid w:val="00957C47"/>
    <w:rsid w:val="00961407"/>
    <w:rsid w:val="0096651C"/>
    <w:rsid w:val="00967723"/>
    <w:rsid w:val="00967C4F"/>
    <w:rsid w:val="00967D0B"/>
    <w:rsid w:val="00977255"/>
    <w:rsid w:val="00977D1C"/>
    <w:rsid w:val="00982DA3"/>
    <w:rsid w:val="00985CFA"/>
    <w:rsid w:val="00986C2E"/>
    <w:rsid w:val="00990BCF"/>
    <w:rsid w:val="009918F1"/>
    <w:rsid w:val="0099727A"/>
    <w:rsid w:val="009A4725"/>
    <w:rsid w:val="009A4B66"/>
    <w:rsid w:val="009B451F"/>
    <w:rsid w:val="009B56E5"/>
    <w:rsid w:val="009B62D0"/>
    <w:rsid w:val="009C16AD"/>
    <w:rsid w:val="009C7332"/>
    <w:rsid w:val="009D208D"/>
    <w:rsid w:val="009D3E42"/>
    <w:rsid w:val="009D4259"/>
    <w:rsid w:val="009D64AF"/>
    <w:rsid w:val="009D6A08"/>
    <w:rsid w:val="009E513B"/>
    <w:rsid w:val="009F6A5A"/>
    <w:rsid w:val="00A0217C"/>
    <w:rsid w:val="00A0465E"/>
    <w:rsid w:val="00A06448"/>
    <w:rsid w:val="00A1067D"/>
    <w:rsid w:val="00A131CB"/>
    <w:rsid w:val="00A1684C"/>
    <w:rsid w:val="00A22426"/>
    <w:rsid w:val="00A226F4"/>
    <w:rsid w:val="00A23F3C"/>
    <w:rsid w:val="00A2582B"/>
    <w:rsid w:val="00A3018A"/>
    <w:rsid w:val="00A30D49"/>
    <w:rsid w:val="00A31135"/>
    <w:rsid w:val="00A316BB"/>
    <w:rsid w:val="00A35B02"/>
    <w:rsid w:val="00A36F1F"/>
    <w:rsid w:val="00A4003A"/>
    <w:rsid w:val="00A405C7"/>
    <w:rsid w:val="00A42035"/>
    <w:rsid w:val="00A429D2"/>
    <w:rsid w:val="00A470EA"/>
    <w:rsid w:val="00A50EA3"/>
    <w:rsid w:val="00A5448B"/>
    <w:rsid w:val="00A55EDB"/>
    <w:rsid w:val="00A57DB3"/>
    <w:rsid w:val="00A60174"/>
    <w:rsid w:val="00A60718"/>
    <w:rsid w:val="00A608C1"/>
    <w:rsid w:val="00A65597"/>
    <w:rsid w:val="00A7238A"/>
    <w:rsid w:val="00A74137"/>
    <w:rsid w:val="00A75AF4"/>
    <w:rsid w:val="00A7623C"/>
    <w:rsid w:val="00A82109"/>
    <w:rsid w:val="00A83530"/>
    <w:rsid w:val="00A83DFA"/>
    <w:rsid w:val="00A902AE"/>
    <w:rsid w:val="00A9068C"/>
    <w:rsid w:val="00A93418"/>
    <w:rsid w:val="00A949EA"/>
    <w:rsid w:val="00A94F73"/>
    <w:rsid w:val="00AA0012"/>
    <w:rsid w:val="00AA44F1"/>
    <w:rsid w:val="00AA5600"/>
    <w:rsid w:val="00AB171B"/>
    <w:rsid w:val="00AB1FB0"/>
    <w:rsid w:val="00AB27DF"/>
    <w:rsid w:val="00AC12CE"/>
    <w:rsid w:val="00AC3EDE"/>
    <w:rsid w:val="00AC3F0B"/>
    <w:rsid w:val="00AD142B"/>
    <w:rsid w:val="00AD2232"/>
    <w:rsid w:val="00AD2BC6"/>
    <w:rsid w:val="00AE043C"/>
    <w:rsid w:val="00AF2703"/>
    <w:rsid w:val="00AF6A7A"/>
    <w:rsid w:val="00B009FB"/>
    <w:rsid w:val="00B00CBF"/>
    <w:rsid w:val="00B020C8"/>
    <w:rsid w:val="00B04358"/>
    <w:rsid w:val="00B052E2"/>
    <w:rsid w:val="00B07744"/>
    <w:rsid w:val="00B11A8D"/>
    <w:rsid w:val="00B12A98"/>
    <w:rsid w:val="00B15654"/>
    <w:rsid w:val="00B15D46"/>
    <w:rsid w:val="00B2062F"/>
    <w:rsid w:val="00B2153D"/>
    <w:rsid w:val="00B21BC8"/>
    <w:rsid w:val="00B23949"/>
    <w:rsid w:val="00B25DB4"/>
    <w:rsid w:val="00B31654"/>
    <w:rsid w:val="00B32989"/>
    <w:rsid w:val="00B34333"/>
    <w:rsid w:val="00B4075B"/>
    <w:rsid w:val="00B40A16"/>
    <w:rsid w:val="00B41A4B"/>
    <w:rsid w:val="00B45B48"/>
    <w:rsid w:val="00B50492"/>
    <w:rsid w:val="00B54C65"/>
    <w:rsid w:val="00B612B9"/>
    <w:rsid w:val="00B62EB2"/>
    <w:rsid w:val="00B707D2"/>
    <w:rsid w:val="00B71C64"/>
    <w:rsid w:val="00B732A7"/>
    <w:rsid w:val="00B73945"/>
    <w:rsid w:val="00B741F2"/>
    <w:rsid w:val="00B74E11"/>
    <w:rsid w:val="00B852AB"/>
    <w:rsid w:val="00B87DD6"/>
    <w:rsid w:val="00B917CB"/>
    <w:rsid w:val="00B94FA4"/>
    <w:rsid w:val="00B972BF"/>
    <w:rsid w:val="00B97589"/>
    <w:rsid w:val="00BA421E"/>
    <w:rsid w:val="00BB2871"/>
    <w:rsid w:val="00BB3104"/>
    <w:rsid w:val="00BB4FCC"/>
    <w:rsid w:val="00BC3AEE"/>
    <w:rsid w:val="00BC4889"/>
    <w:rsid w:val="00BC4C9B"/>
    <w:rsid w:val="00BC4E73"/>
    <w:rsid w:val="00BD319E"/>
    <w:rsid w:val="00BD4677"/>
    <w:rsid w:val="00BD4CEE"/>
    <w:rsid w:val="00BD62FA"/>
    <w:rsid w:val="00BE25DC"/>
    <w:rsid w:val="00BE2779"/>
    <w:rsid w:val="00BE665F"/>
    <w:rsid w:val="00BE6BA1"/>
    <w:rsid w:val="00BF0BD3"/>
    <w:rsid w:val="00BF542D"/>
    <w:rsid w:val="00BF591C"/>
    <w:rsid w:val="00BF696F"/>
    <w:rsid w:val="00C011B6"/>
    <w:rsid w:val="00C01F15"/>
    <w:rsid w:val="00C02717"/>
    <w:rsid w:val="00C062D0"/>
    <w:rsid w:val="00C10014"/>
    <w:rsid w:val="00C111DC"/>
    <w:rsid w:val="00C150D6"/>
    <w:rsid w:val="00C15E79"/>
    <w:rsid w:val="00C1669C"/>
    <w:rsid w:val="00C17077"/>
    <w:rsid w:val="00C20953"/>
    <w:rsid w:val="00C214E3"/>
    <w:rsid w:val="00C22310"/>
    <w:rsid w:val="00C23861"/>
    <w:rsid w:val="00C25204"/>
    <w:rsid w:val="00C26AB6"/>
    <w:rsid w:val="00C31588"/>
    <w:rsid w:val="00C32BEE"/>
    <w:rsid w:val="00C32F44"/>
    <w:rsid w:val="00C34FE1"/>
    <w:rsid w:val="00C355AF"/>
    <w:rsid w:val="00C36777"/>
    <w:rsid w:val="00C40915"/>
    <w:rsid w:val="00C42509"/>
    <w:rsid w:val="00C42E8F"/>
    <w:rsid w:val="00C459BD"/>
    <w:rsid w:val="00C45DB0"/>
    <w:rsid w:val="00C46FDB"/>
    <w:rsid w:val="00C500A0"/>
    <w:rsid w:val="00C503A3"/>
    <w:rsid w:val="00C5269A"/>
    <w:rsid w:val="00C566B2"/>
    <w:rsid w:val="00C57487"/>
    <w:rsid w:val="00C60B04"/>
    <w:rsid w:val="00C702D2"/>
    <w:rsid w:val="00C7066C"/>
    <w:rsid w:val="00C72F36"/>
    <w:rsid w:val="00C74CE7"/>
    <w:rsid w:val="00C75A99"/>
    <w:rsid w:val="00C772C5"/>
    <w:rsid w:val="00C81878"/>
    <w:rsid w:val="00C84698"/>
    <w:rsid w:val="00C879D8"/>
    <w:rsid w:val="00C90265"/>
    <w:rsid w:val="00C9263E"/>
    <w:rsid w:val="00C9446C"/>
    <w:rsid w:val="00C944C9"/>
    <w:rsid w:val="00C94EE4"/>
    <w:rsid w:val="00C959D5"/>
    <w:rsid w:val="00CA342D"/>
    <w:rsid w:val="00CA774D"/>
    <w:rsid w:val="00CB014D"/>
    <w:rsid w:val="00CB2D33"/>
    <w:rsid w:val="00CB68D6"/>
    <w:rsid w:val="00CC1AC2"/>
    <w:rsid w:val="00CD1763"/>
    <w:rsid w:val="00CD2BE0"/>
    <w:rsid w:val="00CD5684"/>
    <w:rsid w:val="00CD59EF"/>
    <w:rsid w:val="00CD6060"/>
    <w:rsid w:val="00CD67EE"/>
    <w:rsid w:val="00CE34E1"/>
    <w:rsid w:val="00CF01F2"/>
    <w:rsid w:val="00CF05BA"/>
    <w:rsid w:val="00CF1D13"/>
    <w:rsid w:val="00CF3CC9"/>
    <w:rsid w:val="00CF5AF3"/>
    <w:rsid w:val="00D048BC"/>
    <w:rsid w:val="00D04F5A"/>
    <w:rsid w:val="00D119EA"/>
    <w:rsid w:val="00D125DA"/>
    <w:rsid w:val="00D13839"/>
    <w:rsid w:val="00D168DC"/>
    <w:rsid w:val="00D32476"/>
    <w:rsid w:val="00D3257A"/>
    <w:rsid w:val="00D36AE4"/>
    <w:rsid w:val="00D413C5"/>
    <w:rsid w:val="00D44E06"/>
    <w:rsid w:val="00D555EA"/>
    <w:rsid w:val="00D57CDE"/>
    <w:rsid w:val="00D57DEC"/>
    <w:rsid w:val="00D61B03"/>
    <w:rsid w:val="00D62F7B"/>
    <w:rsid w:val="00D647F2"/>
    <w:rsid w:val="00D724CA"/>
    <w:rsid w:val="00D745C2"/>
    <w:rsid w:val="00D82AEF"/>
    <w:rsid w:val="00D86E36"/>
    <w:rsid w:val="00D90D07"/>
    <w:rsid w:val="00D919A4"/>
    <w:rsid w:val="00D92449"/>
    <w:rsid w:val="00DA04E9"/>
    <w:rsid w:val="00DA0848"/>
    <w:rsid w:val="00DA6955"/>
    <w:rsid w:val="00DB1044"/>
    <w:rsid w:val="00DB152B"/>
    <w:rsid w:val="00DB2673"/>
    <w:rsid w:val="00DB44C6"/>
    <w:rsid w:val="00DB49A4"/>
    <w:rsid w:val="00DC0D67"/>
    <w:rsid w:val="00DC11AE"/>
    <w:rsid w:val="00DD1367"/>
    <w:rsid w:val="00DD14FF"/>
    <w:rsid w:val="00DD68BA"/>
    <w:rsid w:val="00DE1A05"/>
    <w:rsid w:val="00DE1F16"/>
    <w:rsid w:val="00DE63E2"/>
    <w:rsid w:val="00DE6949"/>
    <w:rsid w:val="00DF27FC"/>
    <w:rsid w:val="00DF2ED5"/>
    <w:rsid w:val="00DF32B6"/>
    <w:rsid w:val="00DF4C17"/>
    <w:rsid w:val="00E00749"/>
    <w:rsid w:val="00E01034"/>
    <w:rsid w:val="00E02632"/>
    <w:rsid w:val="00E048BD"/>
    <w:rsid w:val="00E0645A"/>
    <w:rsid w:val="00E067CC"/>
    <w:rsid w:val="00E15B0C"/>
    <w:rsid w:val="00E2289C"/>
    <w:rsid w:val="00E24B0D"/>
    <w:rsid w:val="00E24BC1"/>
    <w:rsid w:val="00E25CB9"/>
    <w:rsid w:val="00E26BD0"/>
    <w:rsid w:val="00E302AC"/>
    <w:rsid w:val="00E30F42"/>
    <w:rsid w:val="00E36C76"/>
    <w:rsid w:val="00E36D4E"/>
    <w:rsid w:val="00E41713"/>
    <w:rsid w:val="00E44960"/>
    <w:rsid w:val="00E45DEE"/>
    <w:rsid w:val="00E465F0"/>
    <w:rsid w:val="00E4717E"/>
    <w:rsid w:val="00E53092"/>
    <w:rsid w:val="00E53658"/>
    <w:rsid w:val="00E54B58"/>
    <w:rsid w:val="00E56F05"/>
    <w:rsid w:val="00E66A68"/>
    <w:rsid w:val="00E70036"/>
    <w:rsid w:val="00E71BA0"/>
    <w:rsid w:val="00E759BC"/>
    <w:rsid w:val="00E77112"/>
    <w:rsid w:val="00E82A74"/>
    <w:rsid w:val="00E83675"/>
    <w:rsid w:val="00E8416D"/>
    <w:rsid w:val="00E865F1"/>
    <w:rsid w:val="00E9070D"/>
    <w:rsid w:val="00E9090C"/>
    <w:rsid w:val="00E927BA"/>
    <w:rsid w:val="00EA50EB"/>
    <w:rsid w:val="00EA622E"/>
    <w:rsid w:val="00EB3FD3"/>
    <w:rsid w:val="00EB45B6"/>
    <w:rsid w:val="00EB4DE8"/>
    <w:rsid w:val="00EB590B"/>
    <w:rsid w:val="00EB5D13"/>
    <w:rsid w:val="00EC2256"/>
    <w:rsid w:val="00EC279A"/>
    <w:rsid w:val="00EC4834"/>
    <w:rsid w:val="00ED2312"/>
    <w:rsid w:val="00ED684E"/>
    <w:rsid w:val="00ED79E6"/>
    <w:rsid w:val="00EE2E04"/>
    <w:rsid w:val="00EE4F2C"/>
    <w:rsid w:val="00EF12B4"/>
    <w:rsid w:val="00EF186A"/>
    <w:rsid w:val="00EF1A4B"/>
    <w:rsid w:val="00F00587"/>
    <w:rsid w:val="00F04913"/>
    <w:rsid w:val="00F079EC"/>
    <w:rsid w:val="00F1052A"/>
    <w:rsid w:val="00F14EE1"/>
    <w:rsid w:val="00F15FB2"/>
    <w:rsid w:val="00F17D85"/>
    <w:rsid w:val="00F220E6"/>
    <w:rsid w:val="00F22B6F"/>
    <w:rsid w:val="00F2582A"/>
    <w:rsid w:val="00F25EC4"/>
    <w:rsid w:val="00F35925"/>
    <w:rsid w:val="00F36212"/>
    <w:rsid w:val="00F5091D"/>
    <w:rsid w:val="00F51046"/>
    <w:rsid w:val="00F54CE9"/>
    <w:rsid w:val="00F56EF3"/>
    <w:rsid w:val="00F65BCD"/>
    <w:rsid w:val="00F710FC"/>
    <w:rsid w:val="00F7238E"/>
    <w:rsid w:val="00F73E26"/>
    <w:rsid w:val="00F74043"/>
    <w:rsid w:val="00F74B6A"/>
    <w:rsid w:val="00F80527"/>
    <w:rsid w:val="00F81D40"/>
    <w:rsid w:val="00F849B8"/>
    <w:rsid w:val="00F868D4"/>
    <w:rsid w:val="00F90410"/>
    <w:rsid w:val="00F93B6A"/>
    <w:rsid w:val="00FA02CC"/>
    <w:rsid w:val="00FA48E5"/>
    <w:rsid w:val="00FA7885"/>
    <w:rsid w:val="00FB14B5"/>
    <w:rsid w:val="00FB20A1"/>
    <w:rsid w:val="00FB3AC9"/>
    <w:rsid w:val="00FC0E36"/>
    <w:rsid w:val="00FC1C2F"/>
    <w:rsid w:val="00FC3890"/>
    <w:rsid w:val="00FC3E2F"/>
    <w:rsid w:val="00FD1A4D"/>
    <w:rsid w:val="00FD6AEE"/>
    <w:rsid w:val="00FE1399"/>
    <w:rsid w:val="00FE2EBB"/>
    <w:rsid w:val="00FE4C77"/>
    <w:rsid w:val="00FE5F7F"/>
    <w:rsid w:val="00FE673D"/>
    <w:rsid w:val="00FE6D88"/>
    <w:rsid w:val="00FF16A3"/>
    <w:rsid w:val="00FF4D38"/>
    <w:rsid w:val="00FF65C6"/>
    <w:rsid w:val="00FF7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28AE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8D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838D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D79E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8D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838D2"/>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6B6D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57"/>
    <w:rPr>
      <w:rFonts w:ascii="Segoe UI" w:hAnsi="Segoe UI" w:cs="Segoe UI"/>
      <w:sz w:val="18"/>
      <w:szCs w:val="18"/>
    </w:rPr>
  </w:style>
  <w:style w:type="paragraph" w:styleId="ListParagraph">
    <w:name w:val="List Paragraph"/>
    <w:basedOn w:val="Normal"/>
    <w:uiPriority w:val="34"/>
    <w:qFormat/>
    <w:rsid w:val="00A50EA3"/>
    <w:pPr>
      <w:ind w:left="720"/>
      <w:contextualSpacing/>
    </w:pPr>
  </w:style>
  <w:style w:type="character" w:styleId="CommentReference">
    <w:name w:val="annotation reference"/>
    <w:basedOn w:val="DefaultParagraphFont"/>
    <w:uiPriority w:val="99"/>
    <w:semiHidden/>
    <w:unhideWhenUsed/>
    <w:rsid w:val="00A50EA3"/>
    <w:rPr>
      <w:sz w:val="16"/>
      <w:szCs w:val="16"/>
    </w:rPr>
  </w:style>
  <w:style w:type="paragraph" w:styleId="CommentText">
    <w:name w:val="annotation text"/>
    <w:basedOn w:val="Normal"/>
    <w:link w:val="CommentTextChar"/>
    <w:uiPriority w:val="99"/>
    <w:unhideWhenUsed/>
    <w:rsid w:val="00A50EA3"/>
    <w:rPr>
      <w:sz w:val="20"/>
      <w:szCs w:val="20"/>
    </w:rPr>
  </w:style>
  <w:style w:type="character" w:customStyle="1" w:styleId="CommentTextChar">
    <w:name w:val="Comment Text Char"/>
    <w:basedOn w:val="DefaultParagraphFont"/>
    <w:link w:val="CommentText"/>
    <w:uiPriority w:val="99"/>
    <w:rsid w:val="00A50EA3"/>
    <w:rPr>
      <w:sz w:val="20"/>
      <w:szCs w:val="20"/>
    </w:rPr>
  </w:style>
  <w:style w:type="paragraph" w:styleId="CommentSubject">
    <w:name w:val="annotation subject"/>
    <w:basedOn w:val="CommentText"/>
    <w:next w:val="CommentText"/>
    <w:link w:val="CommentSubjectChar"/>
    <w:uiPriority w:val="99"/>
    <w:semiHidden/>
    <w:unhideWhenUsed/>
    <w:rsid w:val="00A50EA3"/>
    <w:rPr>
      <w:b/>
      <w:bCs/>
    </w:rPr>
  </w:style>
  <w:style w:type="character" w:customStyle="1" w:styleId="CommentSubjectChar">
    <w:name w:val="Comment Subject Char"/>
    <w:basedOn w:val="CommentTextChar"/>
    <w:link w:val="CommentSubject"/>
    <w:uiPriority w:val="99"/>
    <w:semiHidden/>
    <w:rsid w:val="00A50EA3"/>
    <w:rPr>
      <w:b/>
      <w:bCs/>
      <w:sz w:val="20"/>
      <w:szCs w:val="20"/>
    </w:rPr>
  </w:style>
  <w:style w:type="paragraph" w:styleId="Revision">
    <w:name w:val="Revision"/>
    <w:hidden/>
    <w:uiPriority w:val="99"/>
    <w:semiHidden/>
    <w:rsid w:val="00A50EA3"/>
  </w:style>
  <w:style w:type="table" w:styleId="TableGrid">
    <w:name w:val="Table Grid"/>
    <w:basedOn w:val="TableNormal"/>
    <w:uiPriority w:val="39"/>
    <w:rsid w:val="00820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7120"/>
    <w:rPr>
      <w:color w:val="0563C1" w:themeColor="hyperlink"/>
      <w:u w:val="single"/>
    </w:rPr>
  </w:style>
  <w:style w:type="paragraph" w:styleId="Header">
    <w:name w:val="header"/>
    <w:basedOn w:val="Normal"/>
    <w:link w:val="HeaderChar"/>
    <w:uiPriority w:val="99"/>
    <w:unhideWhenUsed/>
    <w:rsid w:val="00320A73"/>
    <w:pPr>
      <w:tabs>
        <w:tab w:val="center" w:pos="4513"/>
        <w:tab w:val="right" w:pos="9026"/>
      </w:tabs>
    </w:pPr>
  </w:style>
  <w:style w:type="character" w:customStyle="1" w:styleId="HeaderChar">
    <w:name w:val="Header Char"/>
    <w:basedOn w:val="DefaultParagraphFont"/>
    <w:link w:val="Header"/>
    <w:uiPriority w:val="99"/>
    <w:rsid w:val="00320A73"/>
  </w:style>
  <w:style w:type="paragraph" w:styleId="Footer">
    <w:name w:val="footer"/>
    <w:basedOn w:val="Normal"/>
    <w:link w:val="FooterChar"/>
    <w:uiPriority w:val="99"/>
    <w:unhideWhenUsed/>
    <w:rsid w:val="00320A73"/>
    <w:pPr>
      <w:tabs>
        <w:tab w:val="center" w:pos="4513"/>
        <w:tab w:val="right" w:pos="9026"/>
      </w:tabs>
    </w:pPr>
  </w:style>
  <w:style w:type="character" w:customStyle="1" w:styleId="FooterChar">
    <w:name w:val="Footer Char"/>
    <w:basedOn w:val="DefaultParagraphFont"/>
    <w:link w:val="Footer"/>
    <w:uiPriority w:val="99"/>
    <w:rsid w:val="00320A73"/>
  </w:style>
  <w:style w:type="paragraph" w:styleId="FootnoteText">
    <w:name w:val="footnote text"/>
    <w:basedOn w:val="Normal"/>
    <w:link w:val="FootnoteTextChar"/>
    <w:uiPriority w:val="99"/>
    <w:semiHidden/>
    <w:unhideWhenUsed/>
    <w:rsid w:val="00F079EC"/>
    <w:rPr>
      <w:sz w:val="20"/>
      <w:szCs w:val="20"/>
    </w:rPr>
  </w:style>
  <w:style w:type="character" w:customStyle="1" w:styleId="FootnoteTextChar">
    <w:name w:val="Footnote Text Char"/>
    <w:basedOn w:val="DefaultParagraphFont"/>
    <w:link w:val="FootnoteText"/>
    <w:uiPriority w:val="99"/>
    <w:semiHidden/>
    <w:rsid w:val="00F079EC"/>
    <w:rPr>
      <w:sz w:val="20"/>
      <w:szCs w:val="20"/>
    </w:rPr>
  </w:style>
  <w:style w:type="character" w:styleId="FootnoteReference">
    <w:name w:val="footnote reference"/>
    <w:basedOn w:val="DefaultParagraphFont"/>
    <w:uiPriority w:val="99"/>
    <w:semiHidden/>
    <w:unhideWhenUsed/>
    <w:rsid w:val="00F079EC"/>
    <w:rPr>
      <w:vertAlign w:val="superscript"/>
    </w:rPr>
  </w:style>
  <w:style w:type="paragraph" w:styleId="EndnoteText">
    <w:name w:val="endnote text"/>
    <w:basedOn w:val="Normal"/>
    <w:link w:val="EndnoteTextChar"/>
    <w:uiPriority w:val="99"/>
    <w:semiHidden/>
    <w:unhideWhenUsed/>
    <w:rsid w:val="00854445"/>
    <w:rPr>
      <w:sz w:val="20"/>
      <w:szCs w:val="20"/>
    </w:rPr>
  </w:style>
  <w:style w:type="character" w:customStyle="1" w:styleId="EndnoteTextChar">
    <w:name w:val="Endnote Text Char"/>
    <w:basedOn w:val="DefaultParagraphFont"/>
    <w:link w:val="EndnoteText"/>
    <w:uiPriority w:val="99"/>
    <w:semiHidden/>
    <w:rsid w:val="00854445"/>
    <w:rPr>
      <w:sz w:val="20"/>
      <w:szCs w:val="20"/>
    </w:rPr>
  </w:style>
  <w:style w:type="character" w:styleId="EndnoteReference">
    <w:name w:val="endnote reference"/>
    <w:basedOn w:val="DefaultParagraphFont"/>
    <w:uiPriority w:val="99"/>
    <w:semiHidden/>
    <w:unhideWhenUsed/>
    <w:rsid w:val="00854445"/>
    <w:rPr>
      <w:vertAlign w:val="superscript"/>
    </w:rPr>
  </w:style>
  <w:style w:type="character" w:customStyle="1" w:styleId="UnresolvedMention1">
    <w:name w:val="Unresolved Mention1"/>
    <w:basedOn w:val="DefaultParagraphFont"/>
    <w:uiPriority w:val="99"/>
    <w:rsid w:val="006B0058"/>
    <w:rPr>
      <w:color w:val="605E5C"/>
      <w:shd w:val="clear" w:color="auto" w:fill="E1DFDD"/>
    </w:rPr>
  </w:style>
  <w:style w:type="character" w:styleId="FollowedHyperlink">
    <w:name w:val="FollowedHyperlink"/>
    <w:basedOn w:val="DefaultParagraphFont"/>
    <w:uiPriority w:val="99"/>
    <w:semiHidden/>
    <w:unhideWhenUsed/>
    <w:rsid w:val="00C40915"/>
    <w:rPr>
      <w:color w:val="954F72" w:themeColor="followedHyperlink"/>
      <w:u w:val="single"/>
    </w:rPr>
  </w:style>
  <w:style w:type="character" w:customStyle="1" w:styleId="Heading3Char">
    <w:name w:val="Heading 3 Char"/>
    <w:basedOn w:val="DefaultParagraphFont"/>
    <w:link w:val="Heading3"/>
    <w:uiPriority w:val="9"/>
    <w:semiHidden/>
    <w:rsid w:val="00ED79E6"/>
    <w:rPr>
      <w:rFonts w:asciiTheme="majorHAnsi" w:eastAsiaTheme="majorEastAsia" w:hAnsiTheme="majorHAnsi" w:cstheme="majorBidi"/>
      <w:color w:val="1F4D78" w:themeColor="accent1" w:themeShade="7F"/>
    </w:rPr>
  </w:style>
  <w:style w:type="character" w:customStyle="1" w:styleId="markd8cq865v6">
    <w:name w:val="markd8cq865v6"/>
    <w:basedOn w:val="DefaultParagraphFont"/>
    <w:rsid w:val="00977255"/>
  </w:style>
  <w:style w:type="character" w:customStyle="1" w:styleId="UnresolvedMention2">
    <w:name w:val="Unresolved Mention2"/>
    <w:basedOn w:val="DefaultParagraphFont"/>
    <w:uiPriority w:val="99"/>
    <w:semiHidden/>
    <w:unhideWhenUsed/>
    <w:rsid w:val="00577C53"/>
    <w:rPr>
      <w:color w:val="605E5C"/>
      <w:shd w:val="clear" w:color="auto" w:fill="E1DFDD"/>
    </w:rPr>
  </w:style>
  <w:style w:type="character" w:customStyle="1" w:styleId="UnresolvedMention3">
    <w:name w:val="Unresolved Mention3"/>
    <w:basedOn w:val="DefaultParagraphFont"/>
    <w:uiPriority w:val="99"/>
    <w:semiHidden/>
    <w:unhideWhenUsed/>
    <w:rsid w:val="00685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35554">
      <w:bodyDiv w:val="1"/>
      <w:marLeft w:val="0"/>
      <w:marRight w:val="0"/>
      <w:marTop w:val="0"/>
      <w:marBottom w:val="0"/>
      <w:divBdr>
        <w:top w:val="none" w:sz="0" w:space="0" w:color="auto"/>
        <w:left w:val="none" w:sz="0" w:space="0" w:color="auto"/>
        <w:bottom w:val="none" w:sz="0" w:space="0" w:color="auto"/>
        <w:right w:val="none" w:sz="0" w:space="0" w:color="auto"/>
      </w:divBdr>
    </w:div>
    <w:div w:id="235163892">
      <w:bodyDiv w:val="1"/>
      <w:marLeft w:val="0"/>
      <w:marRight w:val="0"/>
      <w:marTop w:val="0"/>
      <w:marBottom w:val="0"/>
      <w:divBdr>
        <w:top w:val="none" w:sz="0" w:space="0" w:color="auto"/>
        <w:left w:val="none" w:sz="0" w:space="0" w:color="auto"/>
        <w:bottom w:val="none" w:sz="0" w:space="0" w:color="auto"/>
        <w:right w:val="none" w:sz="0" w:space="0" w:color="auto"/>
      </w:divBdr>
    </w:div>
    <w:div w:id="272707370">
      <w:bodyDiv w:val="1"/>
      <w:marLeft w:val="0"/>
      <w:marRight w:val="0"/>
      <w:marTop w:val="0"/>
      <w:marBottom w:val="0"/>
      <w:divBdr>
        <w:top w:val="none" w:sz="0" w:space="0" w:color="auto"/>
        <w:left w:val="none" w:sz="0" w:space="0" w:color="auto"/>
        <w:bottom w:val="none" w:sz="0" w:space="0" w:color="auto"/>
        <w:right w:val="none" w:sz="0" w:space="0" w:color="auto"/>
      </w:divBdr>
    </w:div>
    <w:div w:id="610892136">
      <w:bodyDiv w:val="1"/>
      <w:marLeft w:val="0"/>
      <w:marRight w:val="0"/>
      <w:marTop w:val="0"/>
      <w:marBottom w:val="0"/>
      <w:divBdr>
        <w:top w:val="none" w:sz="0" w:space="0" w:color="auto"/>
        <w:left w:val="none" w:sz="0" w:space="0" w:color="auto"/>
        <w:bottom w:val="none" w:sz="0" w:space="0" w:color="auto"/>
        <w:right w:val="none" w:sz="0" w:space="0" w:color="auto"/>
      </w:divBdr>
    </w:div>
    <w:div w:id="753016563">
      <w:bodyDiv w:val="1"/>
      <w:marLeft w:val="0"/>
      <w:marRight w:val="0"/>
      <w:marTop w:val="0"/>
      <w:marBottom w:val="0"/>
      <w:divBdr>
        <w:top w:val="none" w:sz="0" w:space="0" w:color="auto"/>
        <w:left w:val="none" w:sz="0" w:space="0" w:color="auto"/>
        <w:bottom w:val="none" w:sz="0" w:space="0" w:color="auto"/>
        <w:right w:val="none" w:sz="0" w:space="0" w:color="auto"/>
      </w:divBdr>
      <w:divsChild>
        <w:div w:id="814444633">
          <w:marLeft w:val="0"/>
          <w:marRight w:val="0"/>
          <w:marTop w:val="0"/>
          <w:marBottom w:val="0"/>
          <w:divBdr>
            <w:top w:val="none" w:sz="0" w:space="0" w:color="auto"/>
            <w:left w:val="none" w:sz="0" w:space="0" w:color="auto"/>
            <w:bottom w:val="none" w:sz="0" w:space="0" w:color="auto"/>
            <w:right w:val="none" w:sz="0" w:space="0" w:color="auto"/>
          </w:divBdr>
        </w:div>
      </w:divsChild>
    </w:div>
    <w:div w:id="972443199">
      <w:bodyDiv w:val="1"/>
      <w:marLeft w:val="0"/>
      <w:marRight w:val="0"/>
      <w:marTop w:val="0"/>
      <w:marBottom w:val="0"/>
      <w:divBdr>
        <w:top w:val="none" w:sz="0" w:space="0" w:color="auto"/>
        <w:left w:val="none" w:sz="0" w:space="0" w:color="auto"/>
        <w:bottom w:val="none" w:sz="0" w:space="0" w:color="auto"/>
        <w:right w:val="none" w:sz="0" w:space="0" w:color="auto"/>
      </w:divBdr>
    </w:div>
    <w:div w:id="997997945">
      <w:bodyDiv w:val="1"/>
      <w:marLeft w:val="0"/>
      <w:marRight w:val="0"/>
      <w:marTop w:val="0"/>
      <w:marBottom w:val="0"/>
      <w:divBdr>
        <w:top w:val="none" w:sz="0" w:space="0" w:color="auto"/>
        <w:left w:val="none" w:sz="0" w:space="0" w:color="auto"/>
        <w:bottom w:val="none" w:sz="0" w:space="0" w:color="auto"/>
        <w:right w:val="none" w:sz="0" w:space="0" w:color="auto"/>
      </w:divBdr>
    </w:div>
    <w:div w:id="1019506078">
      <w:bodyDiv w:val="1"/>
      <w:marLeft w:val="0"/>
      <w:marRight w:val="0"/>
      <w:marTop w:val="0"/>
      <w:marBottom w:val="0"/>
      <w:divBdr>
        <w:top w:val="none" w:sz="0" w:space="0" w:color="auto"/>
        <w:left w:val="none" w:sz="0" w:space="0" w:color="auto"/>
        <w:bottom w:val="none" w:sz="0" w:space="0" w:color="auto"/>
        <w:right w:val="none" w:sz="0" w:space="0" w:color="auto"/>
      </w:divBdr>
    </w:div>
    <w:div w:id="1030495396">
      <w:bodyDiv w:val="1"/>
      <w:marLeft w:val="0"/>
      <w:marRight w:val="0"/>
      <w:marTop w:val="0"/>
      <w:marBottom w:val="0"/>
      <w:divBdr>
        <w:top w:val="none" w:sz="0" w:space="0" w:color="auto"/>
        <w:left w:val="none" w:sz="0" w:space="0" w:color="auto"/>
        <w:bottom w:val="none" w:sz="0" w:space="0" w:color="auto"/>
        <w:right w:val="none" w:sz="0" w:space="0" w:color="auto"/>
      </w:divBdr>
    </w:div>
    <w:div w:id="1031343157">
      <w:bodyDiv w:val="1"/>
      <w:marLeft w:val="0"/>
      <w:marRight w:val="0"/>
      <w:marTop w:val="0"/>
      <w:marBottom w:val="0"/>
      <w:divBdr>
        <w:top w:val="none" w:sz="0" w:space="0" w:color="auto"/>
        <w:left w:val="none" w:sz="0" w:space="0" w:color="auto"/>
        <w:bottom w:val="none" w:sz="0" w:space="0" w:color="auto"/>
        <w:right w:val="none" w:sz="0" w:space="0" w:color="auto"/>
      </w:divBdr>
    </w:div>
    <w:div w:id="1073628969">
      <w:bodyDiv w:val="1"/>
      <w:marLeft w:val="0"/>
      <w:marRight w:val="0"/>
      <w:marTop w:val="0"/>
      <w:marBottom w:val="0"/>
      <w:divBdr>
        <w:top w:val="none" w:sz="0" w:space="0" w:color="auto"/>
        <w:left w:val="none" w:sz="0" w:space="0" w:color="auto"/>
        <w:bottom w:val="none" w:sz="0" w:space="0" w:color="auto"/>
        <w:right w:val="none" w:sz="0" w:space="0" w:color="auto"/>
      </w:divBdr>
    </w:div>
    <w:div w:id="1152520619">
      <w:bodyDiv w:val="1"/>
      <w:marLeft w:val="0"/>
      <w:marRight w:val="0"/>
      <w:marTop w:val="0"/>
      <w:marBottom w:val="0"/>
      <w:divBdr>
        <w:top w:val="none" w:sz="0" w:space="0" w:color="auto"/>
        <w:left w:val="none" w:sz="0" w:space="0" w:color="auto"/>
        <w:bottom w:val="none" w:sz="0" w:space="0" w:color="auto"/>
        <w:right w:val="none" w:sz="0" w:space="0" w:color="auto"/>
      </w:divBdr>
    </w:div>
    <w:div w:id="1186215507">
      <w:bodyDiv w:val="1"/>
      <w:marLeft w:val="0"/>
      <w:marRight w:val="0"/>
      <w:marTop w:val="0"/>
      <w:marBottom w:val="0"/>
      <w:divBdr>
        <w:top w:val="none" w:sz="0" w:space="0" w:color="auto"/>
        <w:left w:val="none" w:sz="0" w:space="0" w:color="auto"/>
        <w:bottom w:val="none" w:sz="0" w:space="0" w:color="auto"/>
        <w:right w:val="none" w:sz="0" w:space="0" w:color="auto"/>
      </w:divBdr>
    </w:div>
    <w:div w:id="1199010843">
      <w:bodyDiv w:val="1"/>
      <w:marLeft w:val="0"/>
      <w:marRight w:val="0"/>
      <w:marTop w:val="0"/>
      <w:marBottom w:val="0"/>
      <w:divBdr>
        <w:top w:val="none" w:sz="0" w:space="0" w:color="auto"/>
        <w:left w:val="none" w:sz="0" w:space="0" w:color="auto"/>
        <w:bottom w:val="none" w:sz="0" w:space="0" w:color="auto"/>
        <w:right w:val="none" w:sz="0" w:space="0" w:color="auto"/>
      </w:divBdr>
    </w:div>
    <w:div w:id="1268930349">
      <w:bodyDiv w:val="1"/>
      <w:marLeft w:val="0"/>
      <w:marRight w:val="0"/>
      <w:marTop w:val="0"/>
      <w:marBottom w:val="0"/>
      <w:divBdr>
        <w:top w:val="none" w:sz="0" w:space="0" w:color="auto"/>
        <w:left w:val="none" w:sz="0" w:space="0" w:color="auto"/>
        <w:bottom w:val="none" w:sz="0" w:space="0" w:color="auto"/>
        <w:right w:val="none" w:sz="0" w:space="0" w:color="auto"/>
      </w:divBdr>
    </w:div>
    <w:div w:id="1384477185">
      <w:bodyDiv w:val="1"/>
      <w:marLeft w:val="0"/>
      <w:marRight w:val="0"/>
      <w:marTop w:val="0"/>
      <w:marBottom w:val="0"/>
      <w:divBdr>
        <w:top w:val="none" w:sz="0" w:space="0" w:color="auto"/>
        <w:left w:val="none" w:sz="0" w:space="0" w:color="auto"/>
        <w:bottom w:val="none" w:sz="0" w:space="0" w:color="auto"/>
        <w:right w:val="none" w:sz="0" w:space="0" w:color="auto"/>
      </w:divBdr>
    </w:div>
    <w:div w:id="1495298329">
      <w:bodyDiv w:val="1"/>
      <w:marLeft w:val="0"/>
      <w:marRight w:val="0"/>
      <w:marTop w:val="0"/>
      <w:marBottom w:val="0"/>
      <w:divBdr>
        <w:top w:val="none" w:sz="0" w:space="0" w:color="auto"/>
        <w:left w:val="none" w:sz="0" w:space="0" w:color="auto"/>
        <w:bottom w:val="none" w:sz="0" w:space="0" w:color="auto"/>
        <w:right w:val="none" w:sz="0" w:space="0" w:color="auto"/>
      </w:divBdr>
      <w:divsChild>
        <w:div w:id="895891832">
          <w:marLeft w:val="0"/>
          <w:marRight w:val="0"/>
          <w:marTop w:val="0"/>
          <w:marBottom w:val="0"/>
          <w:divBdr>
            <w:top w:val="none" w:sz="0" w:space="0" w:color="auto"/>
            <w:left w:val="none" w:sz="0" w:space="0" w:color="auto"/>
            <w:bottom w:val="none" w:sz="0" w:space="0" w:color="auto"/>
            <w:right w:val="none" w:sz="0" w:space="0" w:color="auto"/>
          </w:divBdr>
          <w:divsChild>
            <w:div w:id="125201337">
              <w:marLeft w:val="0"/>
              <w:marRight w:val="0"/>
              <w:marTop w:val="0"/>
              <w:marBottom w:val="0"/>
              <w:divBdr>
                <w:top w:val="none" w:sz="0" w:space="0" w:color="auto"/>
                <w:left w:val="none" w:sz="0" w:space="0" w:color="auto"/>
                <w:bottom w:val="none" w:sz="0" w:space="0" w:color="auto"/>
                <w:right w:val="none" w:sz="0" w:space="0" w:color="auto"/>
              </w:divBdr>
              <w:divsChild>
                <w:div w:id="393940423">
                  <w:marLeft w:val="0"/>
                  <w:marRight w:val="0"/>
                  <w:marTop w:val="0"/>
                  <w:marBottom w:val="0"/>
                  <w:divBdr>
                    <w:top w:val="none" w:sz="0" w:space="0" w:color="auto"/>
                    <w:left w:val="none" w:sz="0" w:space="0" w:color="auto"/>
                    <w:bottom w:val="none" w:sz="0" w:space="0" w:color="auto"/>
                    <w:right w:val="none" w:sz="0" w:space="0" w:color="auto"/>
                  </w:divBdr>
                  <w:divsChild>
                    <w:div w:id="84294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46670">
      <w:bodyDiv w:val="1"/>
      <w:marLeft w:val="0"/>
      <w:marRight w:val="0"/>
      <w:marTop w:val="0"/>
      <w:marBottom w:val="0"/>
      <w:divBdr>
        <w:top w:val="none" w:sz="0" w:space="0" w:color="auto"/>
        <w:left w:val="none" w:sz="0" w:space="0" w:color="auto"/>
        <w:bottom w:val="none" w:sz="0" w:space="0" w:color="auto"/>
        <w:right w:val="none" w:sz="0" w:space="0" w:color="auto"/>
      </w:divBdr>
    </w:div>
    <w:div w:id="1598443692">
      <w:bodyDiv w:val="1"/>
      <w:marLeft w:val="0"/>
      <w:marRight w:val="0"/>
      <w:marTop w:val="0"/>
      <w:marBottom w:val="0"/>
      <w:divBdr>
        <w:top w:val="none" w:sz="0" w:space="0" w:color="auto"/>
        <w:left w:val="none" w:sz="0" w:space="0" w:color="auto"/>
        <w:bottom w:val="none" w:sz="0" w:space="0" w:color="auto"/>
        <w:right w:val="none" w:sz="0" w:space="0" w:color="auto"/>
      </w:divBdr>
      <w:divsChild>
        <w:div w:id="1406999613">
          <w:marLeft w:val="0"/>
          <w:marRight w:val="0"/>
          <w:marTop w:val="0"/>
          <w:marBottom w:val="0"/>
          <w:divBdr>
            <w:top w:val="none" w:sz="0" w:space="0" w:color="auto"/>
            <w:left w:val="none" w:sz="0" w:space="0" w:color="auto"/>
            <w:bottom w:val="none" w:sz="0" w:space="0" w:color="auto"/>
            <w:right w:val="none" w:sz="0" w:space="0" w:color="auto"/>
          </w:divBdr>
          <w:divsChild>
            <w:div w:id="1583489222">
              <w:marLeft w:val="0"/>
              <w:marRight w:val="0"/>
              <w:marTop w:val="0"/>
              <w:marBottom w:val="0"/>
              <w:divBdr>
                <w:top w:val="none" w:sz="0" w:space="0" w:color="auto"/>
                <w:left w:val="none" w:sz="0" w:space="0" w:color="auto"/>
                <w:bottom w:val="none" w:sz="0" w:space="0" w:color="auto"/>
                <w:right w:val="none" w:sz="0" w:space="0" w:color="auto"/>
              </w:divBdr>
              <w:divsChild>
                <w:div w:id="21350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89946">
      <w:bodyDiv w:val="1"/>
      <w:marLeft w:val="0"/>
      <w:marRight w:val="0"/>
      <w:marTop w:val="0"/>
      <w:marBottom w:val="0"/>
      <w:divBdr>
        <w:top w:val="none" w:sz="0" w:space="0" w:color="auto"/>
        <w:left w:val="none" w:sz="0" w:space="0" w:color="auto"/>
        <w:bottom w:val="none" w:sz="0" w:space="0" w:color="auto"/>
        <w:right w:val="none" w:sz="0" w:space="0" w:color="auto"/>
      </w:divBdr>
    </w:div>
    <w:div w:id="1762294571">
      <w:bodyDiv w:val="1"/>
      <w:marLeft w:val="0"/>
      <w:marRight w:val="0"/>
      <w:marTop w:val="0"/>
      <w:marBottom w:val="0"/>
      <w:divBdr>
        <w:top w:val="none" w:sz="0" w:space="0" w:color="auto"/>
        <w:left w:val="none" w:sz="0" w:space="0" w:color="auto"/>
        <w:bottom w:val="none" w:sz="0" w:space="0" w:color="auto"/>
        <w:right w:val="none" w:sz="0" w:space="0" w:color="auto"/>
      </w:divBdr>
    </w:div>
    <w:div w:id="1840120564">
      <w:bodyDiv w:val="1"/>
      <w:marLeft w:val="0"/>
      <w:marRight w:val="0"/>
      <w:marTop w:val="0"/>
      <w:marBottom w:val="0"/>
      <w:divBdr>
        <w:top w:val="none" w:sz="0" w:space="0" w:color="auto"/>
        <w:left w:val="none" w:sz="0" w:space="0" w:color="auto"/>
        <w:bottom w:val="none" w:sz="0" w:space="0" w:color="auto"/>
        <w:right w:val="none" w:sz="0" w:space="0" w:color="auto"/>
      </w:divBdr>
    </w:div>
    <w:div w:id="1842769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ccg-detail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A0558F238722E4A87858A261B385A9A" ma:contentTypeVersion="10" ma:contentTypeDescription="Opret et nyt dokument." ma:contentTypeScope="" ma:versionID="48cbad302bd4e8c4bb7affd78699982f">
  <xsd:schema xmlns:xsd="http://www.w3.org/2001/XMLSchema" xmlns:xs="http://www.w3.org/2001/XMLSchema" xmlns:p="http://schemas.microsoft.com/office/2006/metadata/properties" xmlns:ns3="93de73cf-449c-470b-a45d-fc882adeee99" targetNamespace="http://schemas.microsoft.com/office/2006/metadata/properties" ma:root="true" ma:fieldsID="5f34aedc12df5e7552bc6d8095ecd476" ns3:_="">
    <xsd:import namespace="93de73cf-449c-470b-a45d-fc882adeee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e73cf-449c-470b-a45d-fc882adee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B78D7-9062-45AF-A5B3-3B66F7B16961}">
  <ds:schemaRefs>
    <ds:schemaRef ds:uri="http://schemas.openxmlformats.org/officeDocument/2006/bibliography"/>
  </ds:schemaRefs>
</ds:datastoreItem>
</file>

<file path=customXml/itemProps2.xml><?xml version="1.0" encoding="utf-8"?>
<ds:datastoreItem xmlns:ds="http://schemas.openxmlformats.org/officeDocument/2006/customXml" ds:itemID="{A90D1C98-2889-4852-969A-66B4CF6DADF0}">
  <ds:schemaRefs>
    <ds:schemaRef ds:uri="http://schemas.microsoft.com/sharepoint/v3/contenttype/forms"/>
  </ds:schemaRefs>
</ds:datastoreItem>
</file>

<file path=customXml/itemProps3.xml><?xml version="1.0" encoding="utf-8"?>
<ds:datastoreItem xmlns:ds="http://schemas.openxmlformats.org/officeDocument/2006/customXml" ds:itemID="{5C24223A-87F8-48B1-93EF-39FBF9F65D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85DF9F-121C-4547-9217-12E1EB1FC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e73cf-449c-470b-a45d-fc882adee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8852</Words>
  <Characters>50459</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 Chalupnik</dc:creator>
  <cp:keywords/>
  <dc:description/>
  <cp:lastModifiedBy>Gavin Brookes</cp:lastModifiedBy>
  <cp:revision>2</cp:revision>
  <dcterms:created xsi:type="dcterms:W3CDTF">2021-07-22T08:39:00Z</dcterms:created>
  <dcterms:modified xsi:type="dcterms:W3CDTF">2021-07-22T08:39:00Z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0x0101001A0558F238722E4A87858A261B385A9A</vt:lpwstr>
  </property>
</Properties>
</file>