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color w:val="4472C4" w:themeColor="accent1"/>
          <w:sz w:val="24"/>
          <w:szCs w:val="24"/>
          <w:lang w:val="en-GB"/>
        </w:rPr>
        <w:id w:val="-1010912501"/>
        <w:docPartObj>
          <w:docPartGallery w:val="Cover Pages"/>
          <w:docPartUnique/>
        </w:docPartObj>
      </w:sdtPr>
      <w:sdtEndPr>
        <w:rPr>
          <w:b/>
          <w:bCs/>
          <w:color w:val="auto"/>
        </w:rPr>
      </w:sdtEndPr>
      <w:sdtContent>
        <w:p w14:paraId="59990A09" w14:textId="0EF86A1A" w:rsidR="00985265" w:rsidRPr="00896DC5" w:rsidRDefault="00985265" w:rsidP="00A10C4A">
          <w:pPr>
            <w:pStyle w:val="NoSpacing"/>
            <w:spacing w:before="1540" w:after="240"/>
            <w:jc w:val="center"/>
          </w:pPr>
          <w:r w:rsidRPr="00896DC5">
            <w:rPr>
              <w:noProof/>
            </w:rPr>
            <w:drawing>
              <wp:inline distT="0" distB="0" distL="0" distR="0" wp14:anchorId="359912E6" wp14:editId="7C02CA68">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b/>
              <w:bCs/>
              <w:sz w:val="52"/>
              <w:szCs w:val="52"/>
            </w:rPr>
            <w:alias w:val="Title"/>
            <w:tag w:val=""/>
            <w:id w:val="1735040861"/>
            <w:placeholder>
              <w:docPart w:val="411AE2573F7E4FA4A8C7AEA28717F79B"/>
            </w:placeholder>
            <w:dataBinding w:prefixMappings="xmlns:ns0='http://purl.org/dc/elements/1.1/' xmlns:ns1='http://schemas.openxmlformats.org/package/2006/metadata/core-properties' " w:xpath="/ns1:coreProperties[1]/ns0:title[1]" w:storeItemID="{6C3C8BC8-F283-45AE-878A-BAB7291924A1}"/>
            <w:text/>
          </w:sdtPr>
          <w:sdtEndPr/>
          <w:sdtContent>
            <w:p w14:paraId="5F22CE5D" w14:textId="7A89E146" w:rsidR="00985265" w:rsidRPr="00D01BE9" w:rsidRDefault="00C10375" w:rsidP="00D01BE9">
              <w:pPr>
                <w:jc w:val="center"/>
                <w:rPr>
                  <w:b/>
                  <w:bCs/>
                  <w:sz w:val="52"/>
                  <w:szCs w:val="52"/>
                </w:rPr>
              </w:pPr>
              <w:r w:rsidRPr="00D01BE9">
                <w:rPr>
                  <w:b/>
                  <w:bCs/>
                  <w:sz w:val="52"/>
                  <w:szCs w:val="52"/>
                </w:rPr>
                <w:t>Language, Gender, and Videogames:</w:t>
              </w:r>
            </w:p>
          </w:sdtContent>
        </w:sdt>
        <w:sdt>
          <w:sdtPr>
            <w:rPr>
              <w:rFonts w:ascii="Times New Roman" w:hAnsi="Times New Roman" w:cs="Times New Roman"/>
              <w:sz w:val="28"/>
              <w:szCs w:val="28"/>
            </w:rPr>
            <w:alias w:val="Subtitle"/>
            <w:tag w:val=""/>
            <w:id w:val="328029620"/>
            <w:placeholder>
              <w:docPart w:val="DE25B897B110490AB5709DA90EDB4D5D"/>
            </w:placeholder>
            <w:dataBinding w:prefixMappings="xmlns:ns0='http://purl.org/dc/elements/1.1/' xmlns:ns1='http://schemas.openxmlformats.org/package/2006/metadata/core-properties' " w:xpath="/ns1:coreProperties[1]/ns0:subject[1]" w:storeItemID="{6C3C8BC8-F283-45AE-878A-BAB7291924A1}"/>
            <w:text/>
          </w:sdtPr>
          <w:sdtEndPr/>
          <w:sdtContent>
            <w:p w14:paraId="5553B07B" w14:textId="1D511A2F" w:rsidR="00985265" w:rsidRPr="00896DC5" w:rsidRDefault="00C10375" w:rsidP="00A10C4A">
              <w:pPr>
                <w:pStyle w:val="NoSpacing"/>
                <w:jc w:val="center"/>
                <w:rPr>
                  <w:rFonts w:ascii="Times New Roman" w:hAnsi="Times New Roman" w:cs="Times New Roman"/>
                  <w:color w:val="4472C4" w:themeColor="accent1"/>
                  <w:sz w:val="28"/>
                  <w:szCs w:val="28"/>
                </w:rPr>
              </w:pPr>
              <w:r>
                <w:rPr>
                  <w:rFonts w:ascii="Times New Roman" w:hAnsi="Times New Roman" w:cs="Times New Roman"/>
                  <w:sz w:val="28"/>
                  <w:szCs w:val="28"/>
                </w:rPr>
                <w:t xml:space="preserve">Using Corpora to </w:t>
              </w:r>
              <w:proofErr w:type="spellStart"/>
              <w:r>
                <w:rPr>
                  <w:rFonts w:ascii="Times New Roman" w:hAnsi="Times New Roman" w:cs="Times New Roman"/>
                  <w:sz w:val="28"/>
                  <w:szCs w:val="28"/>
                </w:rPr>
                <w:t>Analyse</w:t>
              </w:r>
              <w:proofErr w:type="spellEnd"/>
              <w:r>
                <w:rPr>
                  <w:rFonts w:ascii="Times New Roman" w:hAnsi="Times New Roman" w:cs="Times New Roman"/>
                  <w:sz w:val="28"/>
                  <w:szCs w:val="28"/>
                </w:rPr>
                <w:t xml:space="preserve"> the Representation of Gender in Fantasy Videogames</w:t>
              </w:r>
            </w:p>
          </w:sdtContent>
        </w:sdt>
        <w:p w14:paraId="06A651B4" w14:textId="77777777" w:rsidR="00985265" w:rsidRDefault="00985265" w:rsidP="00A10C4A">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63360" behindDoc="0" locked="0" layoutInCell="1" allowOverlap="1" wp14:anchorId="06304A5A" wp14:editId="05A10A1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A3AA7" w14:textId="670484A8" w:rsidR="00D0544A" w:rsidRPr="00ED65C9" w:rsidRDefault="00C37AFB">
                                <w:pPr>
                                  <w:pStyle w:val="NoSpacing"/>
                                  <w:jc w:val="center"/>
                                  <w:rPr>
                                    <w:rFonts w:ascii="Times New Roman" w:hAnsi="Times New Roman" w:cs="Times New Roman"/>
                                    <w:color w:val="4472C4" w:themeColor="accent1"/>
                                  </w:rPr>
                                </w:pPr>
                                <w:sdt>
                                  <w:sdtPr>
                                    <w:rPr>
                                      <w:rFonts w:ascii="Times New Roman" w:hAnsi="Times New Roman" w:cs="Times New Roman"/>
                                      <w:color w:val="000000" w:themeColor="text1"/>
                                      <w14:shadow w14:blurRad="50800" w14:dist="50800" w14:dir="5400000" w14:sx="0" w14:sy="0" w14:kx="0" w14:ky="0" w14:algn="ctr">
                                        <w14:schemeClr w14:val="tx1"/>
                                      </w14:shadow>
                                    </w:rPr>
                                    <w:alias w:val="Address"/>
                                    <w:tag w:val=""/>
                                    <w:id w:val="-726379553"/>
                                    <w:dataBinding w:prefixMappings="xmlns:ns0='http://schemas.microsoft.com/office/2006/coverPageProps' " w:xpath="/ns0:CoverPageProperties[1]/ns0:CompanyAddress[1]" w:storeItemID="{55AF091B-3C7A-41E3-B477-F2FDAA23CFDA}"/>
                                    <w:text/>
                                  </w:sdtPr>
                                  <w:sdtEndPr/>
                                  <w:sdtContent>
                                    <w:r w:rsidR="00D0544A" w:rsidRPr="00896DC5">
                                      <w:rPr>
                                        <w:rFonts w:ascii="Times New Roman" w:hAnsi="Times New Roman" w:cs="Times New Roman"/>
                                        <w:color w:val="000000" w:themeColor="text1"/>
                                        <w14:shadow w14:blurRad="50800" w14:dist="50800" w14:dir="5400000" w14:sx="0" w14:sy="0" w14:kx="0" w14:ky="0" w14:algn="ctr">
                                          <w14:schemeClr w14:val="tx1"/>
                                        </w14:shadow>
                                      </w:rPr>
                                      <w:t>Frazer Heritage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6304A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6CAA3AA7" w14:textId="670484A8" w:rsidR="00D0544A" w:rsidRPr="00ED65C9" w:rsidRDefault="00C37AFB">
                          <w:pPr>
                            <w:pStyle w:val="NoSpacing"/>
                            <w:jc w:val="center"/>
                            <w:rPr>
                              <w:rFonts w:ascii="Times New Roman" w:hAnsi="Times New Roman" w:cs="Times New Roman"/>
                              <w:color w:val="4472C4" w:themeColor="accent1"/>
                            </w:rPr>
                          </w:pPr>
                          <w:sdt>
                            <w:sdtPr>
                              <w:rPr>
                                <w:rFonts w:ascii="Times New Roman" w:hAnsi="Times New Roman" w:cs="Times New Roman"/>
                                <w:color w:val="000000" w:themeColor="text1"/>
                                <w14:shadow w14:blurRad="50800" w14:dist="50800" w14:dir="5400000" w14:sx="0" w14:sy="0" w14:kx="0" w14:ky="0" w14:algn="ctr">
                                  <w14:schemeClr w14:val="tx1"/>
                                </w14:shadow>
                              </w:rPr>
                              <w:alias w:val="Address"/>
                              <w:tag w:val=""/>
                              <w:id w:val="-726379553"/>
                              <w:dataBinding w:prefixMappings="xmlns:ns0='http://schemas.microsoft.com/office/2006/coverPageProps' " w:xpath="/ns0:CoverPageProperties[1]/ns0:CompanyAddress[1]" w:storeItemID="{55AF091B-3C7A-41E3-B477-F2FDAA23CFDA}"/>
                              <w:text/>
                            </w:sdtPr>
                            <w:sdtEndPr/>
                            <w:sdtContent>
                              <w:r w:rsidR="00D0544A" w:rsidRPr="00896DC5">
                                <w:rPr>
                                  <w:rFonts w:ascii="Times New Roman" w:hAnsi="Times New Roman" w:cs="Times New Roman"/>
                                  <w:color w:val="000000" w:themeColor="text1"/>
                                  <w14:shadow w14:blurRad="50800" w14:dist="50800" w14:dir="5400000" w14:sx="0" w14:sy="0" w14:kx="0" w14:ky="0" w14:algn="ctr">
                                    <w14:schemeClr w14:val="tx1"/>
                                  </w14:shadow>
                                </w:rPr>
                                <w:t>Frazer Heritage</w:t>
                              </w:r>
                            </w:sdtContent>
                          </w:sdt>
                        </w:p>
                      </w:txbxContent>
                    </v:textbox>
                    <w10:wrap anchorx="margin" anchory="page"/>
                  </v:shape>
                </w:pict>
              </mc:Fallback>
            </mc:AlternateContent>
          </w:r>
          <w:r>
            <w:rPr>
              <w:noProof/>
              <w:color w:val="4472C4" w:themeColor="accent1"/>
            </w:rPr>
            <w:drawing>
              <wp:inline distT="0" distB="0" distL="0" distR="0" wp14:anchorId="0E0C81A0" wp14:editId="63D75CE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D0E525B" w14:textId="77777777" w:rsidR="0083779A" w:rsidRDefault="00985265" w:rsidP="00A10C4A">
          <w:pPr>
            <w:spacing w:line="240" w:lineRule="auto"/>
            <w:rPr>
              <w:rFonts w:asciiTheme="minorHAnsi" w:hAnsiTheme="minorHAnsi" w:cstheme="minorBidi"/>
              <w:b/>
              <w:bCs/>
              <w:sz w:val="22"/>
              <w:szCs w:val="22"/>
              <w:lang w:val="en-US"/>
            </w:rPr>
            <w:sectPr w:rsidR="0083779A" w:rsidSect="00E355D4">
              <w:footerReference w:type="default" r:id="rId11"/>
              <w:pgSz w:w="11906" w:h="16838" w:code="9"/>
              <w:pgMar w:top="1440" w:right="1440" w:bottom="1440" w:left="1440" w:header="709" w:footer="709" w:gutter="0"/>
              <w:pgNumType w:start="1"/>
              <w:cols w:space="708"/>
              <w:docGrid w:linePitch="360"/>
            </w:sectPr>
          </w:pPr>
          <w:r>
            <w:rPr>
              <w:rFonts w:asciiTheme="minorHAnsi" w:hAnsiTheme="minorHAnsi" w:cstheme="minorBidi"/>
              <w:b/>
              <w:bCs/>
              <w:sz w:val="22"/>
              <w:szCs w:val="22"/>
              <w:lang w:val="en-US"/>
            </w:rPr>
            <w:br w:type="page"/>
          </w:r>
        </w:p>
        <w:p w14:paraId="25014014" w14:textId="77777777" w:rsidR="0083779A" w:rsidRDefault="0083779A" w:rsidP="00A10C4A">
          <w:pPr>
            <w:spacing w:line="240" w:lineRule="auto"/>
            <w:rPr>
              <w:rFonts w:asciiTheme="minorHAnsi" w:eastAsia="Times" w:hAnsiTheme="minorHAnsi" w:cstheme="minorBidi"/>
              <w:b/>
              <w:bCs/>
              <w:sz w:val="22"/>
              <w:szCs w:val="22"/>
              <w:lang w:val="en-US"/>
            </w:rPr>
          </w:pPr>
        </w:p>
        <w:p w14:paraId="14276F13" w14:textId="77777777" w:rsidR="0083779A" w:rsidRDefault="0083779A" w:rsidP="00A10C4A">
          <w:pPr>
            <w:spacing w:line="240" w:lineRule="auto"/>
            <w:rPr>
              <w:rFonts w:asciiTheme="minorHAnsi" w:eastAsia="Times" w:hAnsiTheme="minorHAnsi" w:cstheme="minorBidi"/>
              <w:b/>
              <w:bCs/>
              <w:sz w:val="22"/>
              <w:szCs w:val="22"/>
              <w:lang w:val="en-US"/>
            </w:rPr>
          </w:pPr>
        </w:p>
        <w:p w14:paraId="029CF972" w14:textId="77777777" w:rsidR="0083779A" w:rsidRDefault="0083779A" w:rsidP="00A10C4A">
          <w:pPr>
            <w:spacing w:line="240" w:lineRule="auto"/>
            <w:rPr>
              <w:rFonts w:asciiTheme="minorHAnsi" w:eastAsia="Times" w:hAnsiTheme="minorHAnsi" w:cstheme="minorBidi"/>
              <w:b/>
              <w:bCs/>
              <w:sz w:val="22"/>
              <w:szCs w:val="22"/>
              <w:lang w:val="en-US"/>
            </w:rPr>
          </w:pPr>
        </w:p>
        <w:p w14:paraId="1704B9AE" w14:textId="77777777" w:rsidR="0083779A" w:rsidRPr="0083779A" w:rsidRDefault="0083779A" w:rsidP="00A10C4A">
          <w:pPr>
            <w:spacing w:line="240" w:lineRule="auto"/>
            <w:rPr>
              <w:rFonts w:eastAsia="Times"/>
              <w:lang w:val="en-US"/>
            </w:rPr>
          </w:pPr>
        </w:p>
        <w:p w14:paraId="441DDE16" w14:textId="23226F46" w:rsidR="0083779A" w:rsidRDefault="003954E4" w:rsidP="00A10C4A">
          <w:pPr>
            <w:spacing w:line="240" w:lineRule="auto"/>
            <w:jc w:val="center"/>
            <w:rPr>
              <w:rFonts w:eastAsia="Times"/>
              <w:lang w:val="en-US"/>
            </w:rPr>
          </w:pPr>
          <w:r>
            <w:rPr>
              <w:rFonts w:eastAsia="Times"/>
              <w:lang w:val="en-US"/>
            </w:rPr>
            <w:t>For</w:t>
          </w:r>
          <w:r w:rsidR="0083779A" w:rsidRPr="0083779A">
            <w:rPr>
              <w:rFonts w:eastAsia="Times"/>
              <w:lang w:val="en-US"/>
            </w:rPr>
            <w:t xml:space="preserve"> my family</w:t>
          </w:r>
          <w:r w:rsidR="007F3C13">
            <w:rPr>
              <w:rFonts w:eastAsia="Times"/>
              <w:lang w:val="en-US"/>
            </w:rPr>
            <w:t xml:space="preserve"> and friends</w:t>
          </w:r>
        </w:p>
        <w:p w14:paraId="5901B593" w14:textId="77777777" w:rsidR="00856A36" w:rsidRDefault="00856A36" w:rsidP="00A10C4A">
          <w:pPr>
            <w:spacing w:line="240" w:lineRule="auto"/>
            <w:rPr>
              <w:rFonts w:eastAsia="Times"/>
              <w:lang w:val="en-US"/>
            </w:rPr>
          </w:pPr>
        </w:p>
        <w:p w14:paraId="4EEBA289" w14:textId="642776B4" w:rsidR="00EB0DC1" w:rsidRDefault="00EB0DC1" w:rsidP="00A10C4A">
          <w:pPr>
            <w:spacing w:line="240" w:lineRule="auto"/>
            <w:rPr>
              <w:rFonts w:eastAsia="Times"/>
              <w:lang w:val="en-US"/>
            </w:rPr>
          </w:pPr>
          <w:r>
            <w:rPr>
              <w:rFonts w:eastAsia="Times"/>
              <w:lang w:val="en-US"/>
            </w:rPr>
            <w:br w:type="page"/>
          </w:r>
        </w:p>
        <w:p w14:paraId="55FA40DB" w14:textId="7CF64166" w:rsidR="00856A36" w:rsidRPr="005F04F1" w:rsidRDefault="00856A36" w:rsidP="005F04F1">
          <w:pPr>
            <w:pStyle w:val="TOC1"/>
          </w:pPr>
          <w:bookmarkStart w:id="0" w:name="_Toc65063921"/>
          <w:r w:rsidRPr="005F04F1">
            <w:lastRenderedPageBreak/>
            <w:t>Contents</w:t>
          </w:r>
        </w:p>
        <w:p w14:paraId="0AF2FE20" w14:textId="4405E96A" w:rsidR="005A5356" w:rsidRPr="005A5356" w:rsidRDefault="007E3E43">
          <w:pPr>
            <w:pStyle w:val="TOC1"/>
            <w:tabs>
              <w:tab w:val="right" w:leader="dot" w:pos="9016"/>
            </w:tabs>
            <w:rPr>
              <w:rFonts w:asciiTheme="minorHAnsi" w:eastAsiaTheme="minorEastAsia" w:hAnsiTheme="minorHAnsi" w:cstheme="minorBidi"/>
              <w:b w:val="0"/>
              <w:bCs w:val="0"/>
              <w:noProof/>
              <w:sz w:val="22"/>
              <w:szCs w:val="22"/>
              <w:lang w:val="en-GB" w:eastAsia="en-GB"/>
            </w:rPr>
          </w:pPr>
          <w:r w:rsidRPr="005F04F1">
            <w:fldChar w:fldCharType="begin"/>
          </w:r>
          <w:r w:rsidRPr="005F04F1">
            <w:instrText xml:space="preserve"> TOC \o "1-1" \p " " \h \z \u </w:instrText>
          </w:r>
          <w:r w:rsidRPr="005F04F1">
            <w:fldChar w:fldCharType="separate"/>
          </w:r>
          <w:hyperlink w:anchor="_Toc68601796" w:history="1">
            <w:r w:rsidR="005A5356" w:rsidRPr="005A5356">
              <w:rPr>
                <w:rStyle w:val="Hyperlink"/>
                <w:b w:val="0"/>
                <w:bCs w:val="0"/>
                <w:noProof/>
              </w:rPr>
              <w:t>Acknowledgements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_Toc68601796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i</w:t>
            </w:r>
            <w:r w:rsidR="005A5356" w:rsidRPr="005A5356">
              <w:rPr>
                <w:b w:val="0"/>
                <w:bCs w:val="0"/>
                <w:noProof/>
                <w:webHidden/>
              </w:rPr>
              <w:fldChar w:fldCharType="end"/>
            </w:r>
          </w:hyperlink>
        </w:p>
        <w:p w14:paraId="270BC5DA" w14:textId="304B939E"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797" w:history="1">
            <w:r w:rsidR="005A5356" w:rsidRPr="005A5356">
              <w:rPr>
                <w:rStyle w:val="Hyperlink"/>
                <w:b w:val="0"/>
                <w:bCs w:val="0"/>
                <w:noProof/>
              </w:rPr>
              <w:t>Introduction</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_Toc68601797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1</w:t>
            </w:r>
            <w:r w:rsidR="005A5356" w:rsidRPr="005A5356">
              <w:rPr>
                <w:b w:val="0"/>
                <w:bCs w:val="0"/>
                <w:noProof/>
                <w:webHidden/>
              </w:rPr>
              <w:fldChar w:fldCharType="end"/>
            </w:r>
          </w:hyperlink>
        </w:p>
        <w:p w14:paraId="09B206D4" w14:textId="7D8D341D"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798" w:history="1">
            <w:r w:rsidR="005A5356" w:rsidRPr="005A5356">
              <w:rPr>
                <w:rStyle w:val="Hyperlink"/>
                <w:b w:val="0"/>
                <w:bCs w:val="0"/>
                <w:noProof/>
                <w:shd w:val="clear" w:color="auto" w:fill="FCFCFC"/>
              </w:rPr>
              <w:t>Language, gender, and videogames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_Toc68601798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16</w:t>
            </w:r>
            <w:r w:rsidR="005A5356" w:rsidRPr="005A5356">
              <w:rPr>
                <w:b w:val="0"/>
                <w:bCs w:val="0"/>
                <w:noProof/>
                <w:webHidden/>
              </w:rPr>
              <w:fldChar w:fldCharType="end"/>
            </w:r>
          </w:hyperlink>
        </w:p>
        <w:p w14:paraId="0DBCA333" w14:textId="49B9DA41"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799" w:history="1">
            <w:r w:rsidR="005A5356" w:rsidRPr="005A5356">
              <w:rPr>
                <w:rStyle w:val="Hyperlink"/>
                <w:b w:val="0"/>
                <w:bCs w:val="0"/>
                <w:noProof/>
              </w:rPr>
              <w:t>Corpus approaches to ludolinguistics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_Toc68601799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38</w:t>
            </w:r>
            <w:r w:rsidR="005A5356" w:rsidRPr="005A5356">
              <w:rPr>
                <w:b w:val="0"/>
                <w:bCs w:val="0"/>
                <w:noProof/>
                <w:webHidden/>
              </w:rPr>
              <w:fldChar w:fldCharType="end"/>
            </w:r>
          </w:hyperlink>
        </w:p>
        <w:p w14:paraId="18CD8723" w14:textId="1E5872CE"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800" w:history="1">
            <w:r w:rsidR="005A5356" w:rsidRPr="005A5356">
              <w:rPr>
                <w:rStyle w:val="Hyperlink"/>
                <w:b w:val="0"/>
                <w:bCs w:val="0"/>
                <w:noProof/>
              </w:rPr>
              <w:t>Building a corpus of language from videogames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_Toc68601800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55</w:t>
            </w:r>
            <w:r w:rsidR="005A5356" w:rsidRPr="005A5356">
              <w:rPr>
                <w:b w:val="0"/>
                <w:bCs w:val="0"/>
                <w:noProof/>
                <w:webHidden/>
              </w:rPr>
              <w:fldChar w:fldCharType="end"/>
            </w:r>
          </w:hyperlink>
        </w:p>
        <w:p w14:paraId="1FC6189E" w14:textId="1F2AF2A8"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801" w:history="1">
            <w:r w:rsidR="005A5356" w:rsidRPr="005A5356">
              <w:rPr>
                <w:rStyle w:val="Hyperlink"/>
                <w:b w:val="0"/>
                <w:bCs w:val="0"/>
                <w:noProof/>
                <w:lang w:eastAsia="ja-JP"/>
              </w:rPr>
              <w:t>Gender in a general corpus of videogames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_Toc68601801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66</w:t>
            </w:r>
            <w:r w:rsidR="005A5356" w:rsidRPr="005A5356">
              <w:rPr>
                <w:b w:val="0"/>
                <w:bCs w:val="0"/>
                <w:noProof/>
                <w:webHidden/>
              </w:rPr>
              <w:fldChar w:fldCharType="end"/>
            </w:r>
          </w:hyperlink>
        </w:p>
        <w:p w14:paraId="0DAB2325" w14:textId="7752A773"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802" w:history="1">
            <w:r w:rsidR="005A5356" w:rsidRPr="005A5356">
              <w:rPr>
                <w:rStyle w:val="Hyperlink"/>
                <w:b w:val="0"/>
                <w:bCs w:val="0"/>
                <w:noProof/>
              </w:rPr>
              <w:t xml:space="preserve">Gendered language in </w:t>
            </w:r>
            <w:r w:rsidR="005A5356" w:rsidRPr="005A5356">
              <w:rPr>
                <w:rStyle w:val="Hyperlink"/>
                <w:b w:val="0"/>
                <w:bCs w:val="0"/>
                <w:i/>
                <w:iCs/>
                <w:noProof/>
              </w:rPr>
              <w:t xml:space="preserve">The Witcher </w:t>
            </w:r>
            <w:r w:rsidR="005A5356" w:rsidRPr="005A5356">
              <w:rPr>
                <w:rStyle w:val="Hyperlink"/>
                <w:b w:val="0"/>
                <w:bCs w:val="0"/>
                <w:noProof/>
              </w:rPr>
              <w:t>videogame series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_Toc68601802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88</w:t>
            </w:r>
            <w:r w:rsidR="005A5356" w:rsidRPr="005A5356">
              <w:rPr>
                <w:b w:val="0"/>
                <w:bCs w:val="0"/>
                <w:noProof/>
                <w:webHidden/>
              </w:rPr>
              <w:fldChar w:fldCharType="end"/>
            </w:r>
          </w:hyperlink>
        </w:p>
        <w:p w14:paraId="796FE953" w14:textId="41077E48"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803" w:history="1">
            <w:r w:rsidR="005A5356" w:rsidRPr="005A5356">
              <w:rPr>
                <w:rStyle w:val="Hyperlink"/>
                <w:b w:val="0"/>
                <w:bCs w:val="0"/>
                <w:noProof/>
                <w:lang w:eastAsia="ja-JP"/>
              </w:rPr>
              <w:t xml:space="preserve">Gendered character speech in </w:t>
            </w:r>
            <w:r w:rsidR="005A5356" w:rsidRPr="005A5356">
              <w:rPr>
                <w:rStyle w:val="Hyperlink"/>
                <w:b w:val="0"/>
                <w:bCs w:val="0"/>
                <w:i/>
                <w:iCs/>
                <w:noProof/>
                <w:lang w:eastAsia="ja-JP"/>
              </w:rPr>
              <w:t>World of Warcraft</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_Toc68601803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113</w:t>
            </w:r>
            <w:r w:rsidR="005A5356" w:rsidRPr="005A5356">
              <w:rPr>
                <w:b w:val="0"/>
                <w:bCs w:val="0"/>
                <w:noProof/>
                <w:webHidden/>
              </w:rPr>
              <w:fldChar w:fldCharType="end"/>
            </w:r>
          </w:hyperlink>
        </w:p>
        <w:p w14:paraId="55571FC5" w14:textId="1766FAFB" w:rsidR="005A5356" w:rsidRPr="005A5356" w:rsidRDefault="00C37AFB">
          <w:pPr>
            <w:pStyle w:val="TOC1"/>
            <w:tabs>
              <w:tab w:val="right" w:leader="dot" w:pos="9016"/>
            </w:tabs>
            <w:rPr>
              <w:rFonts w:asciiTheme="minorHAnsi" w:eastAsiaTheme="minorEastAsia" w:hAnsiTheme="minorHAnsi" w:cstheme="minorBidi"/>
              <w:b w:val="0"/>
              <w:bCs w:val="0"/>
              <w:noProof/>
              <w:sz w:val="22"/>
              <w:szCs w:val="22"/>
              <w:lang w:val="en-GB" w:eastAsia="en-GB"/>
            </w:rPr>
          </w:pPr>
          <w:hyperlink w:anchor="_Toc68601804" w:history="1">
            <w:r w:rsidR="005A5356" w:rsidRPr="005A5356">
              <w:rPr>
                <w:rStyle w:val="Hyperlink"/>
                <w:b w:val="0"/>
                <w:bCs w:val="0"/>
                <w:noProof/>
                <w:lang w:eastAsia="ja-JP"/>
              </w:rPr>
              <w:t>Conclusions</w:t>
            </w:r>
            <w:r w:rsidR="005A5356" w:rsidRPr="005A5356">
              <w:rPr>
                <w:b w:val="0"/>
                <w:bCs w:val="0"/>
                <w:noProof/>
                <w:webHidden/>
              </w:rPr>
              <w:t xml:space="preserve"> </w:t>
            </w:r>
            <w:r w:rsidR="005A5356" w:rsidRPr="005A5356">
              <w:rPr>
                <w:b w:val="0"/>
                <w:bCs w:val="0"/>
                <w:noProof/>
                <w:webHidden/>
              </w:rPr>
              <w:fldChar w:fldCharType="begin"/>
            </w:r>
            <w:r w:rsidR="005A5356" w:rsidRPr="005A5356">
              <w:rPr>
                <w:b w:val="0"/>
                <w:bCs w:val="0"/>
                <w:noProof/>
                <w:webHidden/>
              </w:rPr>
              <w:instrText xml:space="preserve"> PAGEREF _Toc68601804 \h </w:instrText>
            </w:r>
            <w:r w:rsidR="005A5356" w:rsidRPr="005A5356">
              <w:rPr>
                <w:b w:val="0"/>
                <w:bCs w:val="0"/>
                <w:noProof/>
                <w:webHidden/>
              </w:rPr>
            </w:r>
            <w:r w:rsidR="005A5356" w:rsidRPr="005A5356">
              <w:rPr>
                <w:b w:val="0"/>
                <w:bCs w:val="0"/>
                <w:noProof/>
                <w:webHidden/>
              </w:rPr>
              <w:fldChar w:fldCharType="separate"/>
            </w:r>
            <w:r w:rsidR="005A5356" w:rsidRPr="005A5356">
              <w:rPr>
                <w:b w:val="0"/>
                <w:bCs w:val="0"/>
                <w:noProof/>
                <w:webHidden/>
              </w:rPr>
              <w:t>136</w:t>
            </w:r>
            <w:r w:rsidR="005A5356" w:rsidRPr="005A5356">
              <w:rPr>
                <w:b w:val="0"/>
                <w:bCs w:val="0"/>
                <w:noProof/>
                <w:webHidden/>
              </w:rPr>
              <w:fldChar w:fldCharType="end"/>
            </w:r>
          </w:hyperlink>
        </w:p>
        <w:p w14:paraId="3729EBA6" w14:textId="0A6AA3E8" w:rsidR="00856A36" w:rsidRDefault="007E3E43" w:rsidP="005F04F1">
          <w:pPr>
            <w:jc w:val="center"/>
            <w:rPr>
              <w:lang w:val="en-US"/>
            </w:rPr>
          </w:pPr>
          <w:r w:rsidRPr="005F04F1">
            <w:rPr>
              <w:lang w:val="en-US"/>
            </w:rPr>
            <w:fldChar w:fldCharType="end"/>
          </w:r>
        </w:p>
        <w:p w14:paraId="7F4AD180" w14:textId="77777777" w:rsidR="00856A36" w:rsidRDefault="00856A36">
          <w:pPr>
            <w:rPr>
              <w:b/>
              <w:bCs/>
              <w:lang w:val="en-US"/>
            </w:rPr>
            <w:sectPr w:rsidR="00856A36" w:rsidSect="00A42E24">
              <w:footerReference w:type="even" r:id="rId12"/>
              <w:footerReference w:type="default" r:id="rId13"/>
              <w:pgSz w:w="11906" w:h="16838" w:code="9"/>
              <w:pgMar w:top="1440" w:right="1440" w:bottom="1440" w:left="1440" w:header="709" w:footer="709" w:gutter="0"/>
              <w:pgNumType w:fmt="lowerRoman" w:start="1"/>
              <w:cols w:space="708"/>
              <w:docGrid w:linePitch="360"/>
            </w:sectPr>
          </w:pPr>
        </w:p>
        <w:p w14:paraId="7F89FF5E" w14:textId="7280181C" w:rsidR="001C441A" w:rsidRPr="007645E3" w:rsidRDefault="001C441A" w:rsidP="00D01BE9">
          <w:pPr>
            <w:pStyle w:val="Heading1"/>
            <w:rPr>
              <w:sz w:val="28"/>
              <w:szCs w:val="28"/>
              <w:lang w:val="en-US"/>
            </w:rPr>
          </w:pPr>
          <w:bookmarkStart w:id="1" w:name="_Toc65064806"/>
          <w:bookmarkStart w:id="2" w:name="_Toc68601796"/>
          <w:r w:rsidRPr="007645E3">
            <w:rPr>
              <w:sz w:val="28"/>
              <w:szCs w:val="28"/>
              <w:lang w:val="en-US"/>
            </w:rPr>
            <w:lastRenderedPageBreak/>
            <w:t>Acknowledgements</w:t>
          </w:r>
          <w:bookmarkEnd w:id="0"/>
          <w:bookmarkEnd w:id="1"/>
          <w:bookmarkEnd w:id="2"/>
        </w:p>
        <w:p w14:paraId="256CF6D8" w14:textId="10228EAC" w:rsidR="001C441A" w:rsidRDefault="001C441A" w:rsidP="00A10C4A">
          <w:pPr>
            <w:spacing w:line="240" w:lineRule="auto"/>
            <w:rPr>
              <w:lang w:val="en-US"/>
            </w:rPr>
          </w:pPr>
          <w:r>
            <w:rPr>
              <w:lang w:val="en-US"/>
            </w:rPr>
            <w:t>There is a saying that it takes a village to raise a child – and this book is my child. It is only right to thank the people who helped bring it to fruition.</w:t>
          </w:r>
        </w:p>
        <w:p w14:paraId="0A7ABA7E" w14:textId="0E509E25" w:rsidR="001C441A" w:rsidRDefault="001C441A" w:rsidP="00A10C4A">
          <w:pPr>
            <w:spacing w:line="240" w:lineRule="auto"/>
            <w:rPr>
              <w:lang w:val="en-US"/>
            </w:rPr>
          </w:pPr>
          <w:r>
            <w:rPr>
              <w:lang w:val="en-US"/>
            </w:rPr>
            <w:t xml:space="preserve">First and foremost, I would like to thank Professor Paul Baker. I was fortunate enough to have Paul as my supervisor for my PhD, and without his tutorage, help, and guidance, this work would not be </w:t>
          </w:r>
          <w:r w:rsidR="003470B7">
            <w:rPr>
              <w:lang w:val="en-US"/>
            </w:rPr>
            <w:t xml:space="preserve">what it </w:t>
          </w:r>
          <w:r>
            <w:rPr>
              <w:lang w:val="en-US"/>
            </w:rPr>
            <w:t>is today.</w:t>
          </w:r>
        </w:p>
        <w:p w14:paraId="02C42601" w14:textId="520BF5F7" w:rsidR="001C441A" w:rsidRDefault="001C441A" w:rsidP="00A10C4A">
          <w:pPr>
            <w:spacing w:line="240" w:lineRule="auto"/>
            <w:rPr>
              <w:lang w:val="en-US"/>
            </w:rPr>
          </w:pPr>
          <w:r>
            <w:rPr>
              <w:lang w:val="en-US"/>
            </w:rPr>
            <w:t>I would also like to thank all members of the Department of Linguistics and English Language at Lancaster University</w:t>
          </w:r>
          <w:r w:rsidR="00C616A1">
            <w:rPr>
              <w:lang w:val="en-US"/>
            </w:rPr>
            <w:t>, where I</w:t>
          </w:r>
          <w:r w:rsidR="001753B0">
            <w:rPr>
              <w:lang w:val="en-US"/>
            </w:rPr>
            <w:t xml:space="preserve"> studied for my PhD and</w:t>
          </w:r>
          <w:r w:rsidR="00C616A1">
            <w:rPr>
              <w:lang w:val="en-US"/>
            </w:rPr>
            <w:t xml:space="preserve"> worked as an Associate Lecturer during </w:t>
          </w:r>
          <w:r w:rsidR="001753B0">
            <w:rPr>
              <w:lang w:val="en-US"/>
            </w:rPr>
            <w:t>this</w:t>
          </w:r>
          <w:r w:rsidR="00C616A1">
            <w:rPr>
              <w:lang w:val="en-US"/>
            </w:rPr>
            <w:t xml:space="preserve"> </w:t>
          </w:r>
          <w:r w:rsidR="001753B0">
            <w:rPr>
              <w:lang w:val="en-US"/>
            </w:rPr>
            <w:t>period</w:t>
          </w:r>
          <w:r>
            <w:rPr>
              <w:lang w:val="en-US"/>
            </w:rPr>
            <w:t>. The members of the department were not only very encouraging at every step of the way, but also provided thoughtful and interesting discussions, along with regularly providing feedback on ideas and concepts.</w:t>
          </w:r>
        </w:p>
        <w:p w14:paraId="7EFAA14E" w14:textId="53C07D30" w:rsidR="00D525FA" w:rsidRDefault="00B0132E" w:rsidP="00A10C4A">
          <w:pPr>
            <w:spacing w:line="240" w:lineRule="auto"/>
            <w:rPr>
              <w:lang w:val="en-US"/>
            </w:rPr>
          </w:pPr>
          <w:r>
            <w:rPr>
              <w:lang w:val="en-US"/>
            </w:rPr>
            <w:t xml:space="preserve">I would also like to thank my colleagues at Birmingham City University, where I currently work as an Assistant Lecturer in the Department of Psychology. The department has been incredibly </w:t>
          </w:r>
          <w:r w:rsidR="00760CC7">
            <w:rPr>
              <w:lang w:val="en-US"/>
            </w:rPr>
            <w:t>welcoming and</w:t>
          </w:r>
          <w:r>
            <w:rPr>
              <w:lang w:val="en-US"/>
            </w:rPr>
            <w:t xml:space="preserve"> offered so much support throughout the publication process. </w:t>
          </w:r>
        </w:p>
        <w:p w14:paraId="0238DD9D" w14:textId="2AAA1ED8" w:rsidR="001C441A" w:rsidRDefault="00B0132E" w:rsidP="00A10C4A">
          <w:pPr>
            <w:spacing w:line="240" w:lineRule="auto"/>
            <w:rPr>
              <w:lang w:val="en-US"/>
            </w:rPr>
          </w:pPr>
          <w:r>
            <w:rPr>
              <w:lang w:val="en-US"/>
            </w:rPr>
            <w:t>I</w:t>
          </w:r>
          <w:r w:rsidR="001C441A">
            <w:rPr>
              <w:lang w:val="en-US"/>
            </w:rPr>
            <w:t xml:space="preserve"> would like to thank the three anonymous reviewers who read my initial proposal for the monograph, and the anonymous reviewer who checked the final manuscript. </w:t>
          </w:r>
          <w:proofErr w:type="gramStart"/>
          <w:r w:rsidR="001C441A">
            <w:rPr>
              <w:lang w:val="en-US"/>
            </w:rPr>
            <w:t xml:space="preserve">All </w:t>
          </w:r>
          <w:r w:rsidR="00D173D7">
            <w:rPr>
              <w:lang w:val="en-US"/>
            </w:rPr>
            <w:t>of</w:t>
          </w:r>
          <w:proofErr w:type="gramEnd"/>
          <w:r w:rsidR="00D173D7">
            <w:rPr>
              <w:lang w:val="en-US"/>
            </w:rPr>
            <w:t xml:space="preserve"> </w:t>
          </w:r>
          <w:r w:rsidR="001C441A">
            <w:rPr>
              <w:lang w:val="en-US"/>
            </w:rPr>
            <w:t>your comments were appreciated.</w:t>
          </w:r>
        </w:p>
        <w:p w14:paraId="43FAC0D7" w14:textId="76440105" w:rsidR="00C616A1" w:rsidRDefault="00C616A1" w:rsidP="00A10C4A">
          <w:pPr>
            <w:spacing w:line="240" w:lineRule="auto"/>
            <w:rPr>
              <w:lang w:val="en-US"/>
            </w:rPr>
          </w:pPr>
          <w:r>
            <w:rPr>
              <w:lang w:val="en-US"/>
            </w:rPr>
            <w:t xml:space="preserve">On a personal note, I would like to thank several of my friends and family members for constantly supporting me and believing in me. </w:t>
          </w:r>
          <w:r w:rsidR="00854696">
            <w:rPr>
              <w:lang w:val="en-US"/>
            </w:rPr>
            <w:t>There are too many to name here, but all are loved.</w:t>
          </w:r>
        </w:p>
        <w:p w14:paraId="51DDDB32" w14:textId="42D2B81C" w:rsidR="001C441A" w:rsidRDefault="001C441A" w:rsidP="00A10C4A">
          <w:pPr>
            <w:spacing w:line="240" w:lineRule="auto"/>
            <w:rPr>
              <w:lang w:val="en-US"/>
            </w:rPr>
          </w:pPr>
          <w:r>
            <w:rPr>
              <w:lang w:val="en-US"/>
            </w:rPr>
            <w:t xml:space="preserve">Finally, I would like to thank Cathy Scott </w:t>
          </w:r>
          <w:r w:rsidR="00D173D7">
            <w:rPr>
              <w:lang w:val="en-US"/>
            </w:rPr>
            <w:t xml:space="preserve">and </w:t>
          </w:r>
          <w:r>
            <w:rPr>
              <w:lang w:val="en-US"/>
            </w:rPr>
            <w:t>at Palgrave M</w:t>
          </w:r>
          <w:r w:rsidR="003470B7">
            <w:rPr>
              <w:lang w:val="en-US"/>
            </w:rPr>
            <w:t>a</w:t>
          </w:r>
          <w:r>
            <w:rPr>
              <w:lang w:val="en-US"/>
            </w:rPr>
            <w:t xml:space="preserve">cMillan </w:t>
          </w:r>
          <w:r w:rsidR="00D173D7">
            <w:rPr>
              <w:lang w:val="en-US"/>
            </w:rPr>
            <w:t xml:space="preserve">and </w:t>
          </w:r>
          <w:proofErr w:type="spellStart"/>
          <w:r w:rsidR="00D173D7" w:rsidRPr="00D173D7">
            <w:rPr>
              <w:lang w:val="en-US"/>
            </w:rPr>
            <w:t>Redhu</w:t>
          </w:r>
          <w:proofErr w:type="spellEnd"/>
          <w:r w:rsidR="00D173D7" w:rsidRPr="00D173D7">
            <w:rPr>
              <w:lang w:val="en-US"/>
            </w:rPr>
            <w:t xml:space="preserve"> </w:t>
          </w:r>
          <w:proofErr w:type="spellStart"/>
          <w:r w:rsidR="00D173D7" w:rsidRPr="00D173D7">
            <w:rPr>
              <w:lang w:val="en-US"/>
            </w:rPr>
            <w:t>Ruthroyoni</w:t>
          </w:r>
          <w:proofErr w:type="spellEnd"/>
          <w:r w:rsidR="00D173D7">
            <w:rPr>
              <w:lang w:val="en-US"/>
            </w:rPr>
            <w:t xml:space="preserve"> at Springer Nature </w:t>
          </w:r>
          <w:r>
            <w:rPr>
              <w:lang w:val="en-US"/>
            </w:rPr>
            <w:t>for sorting out the administrative side behind the monograph.</w:t>
          </w:r>
          <w:r w:rsidR="005E625B">
            <w:rPr>
              <w:lang w:val="en-US"/>
            </w:rPr>
            <w:t xml:space="preserve"> </w:t>
          </w:r>
          <w:r w:rsidR="00D173D7">
            <w:rPr>
              <w:lang w:val="en-US"/>
            </w:rPr>
            <w:t xml:space="preserve">Both Cathy and </w:t>
          </w:r>
          <w:proofErr w:type="spellStart"/>
          <w:r w:rsidR="00D173D7">
            <w:rPr>
              <w:lang w:val="en-US"/>
            </w:rPr>
            <w:t>Redhu</w:t>
          </w:r>
          <w:proofErr w:type="spellEnd"/>
          <w:r w:rsidR="005E625B">
            <w:rPr>
              <w:lang w:val="en-US"/>
            </w:rPr>
            <w:t xml:space="preserve"> ha</w:t>
          </w:r>
          <w:r w:rsidR="00D173D7">
            <w:rPr>
              <w:lang w:val="en-US"/>
            </w:rPr>
            <w:t>ve</w:t>
          </w:r>
          <w:r w:rsidR="005E625B">
            <w:rPr>
              <w:lang w:val="en-US"/>
            </w:rPr>
            <w:t xml:space="preserve"> been star</w:t>
          </w:r>
          <w:r w:rsidR="00D173D7">
            <w:rPr>
              <w:lang w:val="en-US"/>
            </w:rPr>
            <w:t>s</w:t>
          </w:r>
          <w:r w:rsidR="005E625B">
            <w:rPr>
              <w:lang w:val="en-US"/>
            </w:rPr>
            <w:t xml:space="preserve"> </w:t>
          </w:r>
          <w:r w:rsidR="00B0132E">
            <w:rPr>
              <w:lang w:val="en-US"/>
            </w:rPr>
            <w:t>throughout this process and</w:t>
          </w:r>
          <w:r w:rsidR="005E625B">
            <w:rPr>
              <w:lang w:val="en-US"/>
            </w:rPr>
            <w:t xml:space="preserve"> ha</w:t>
          </w:r>
          <w:r w:rsidR="00D173D7">
            <w:rPr>
              <w:lang w:val="en-US"/>
            </w:rPr>
            <w:t>ve</w:t>
          </w:r>
          <w:r w:rsidR="005E625B">
            <w:rPr>
              <w:lang w:val="en-US"/>
            </w:rPr>
            <w:t xml:space="preserve"> made writing my first monograph a truly enjoyable experience. </w:t>
          </w:r>
        </w:p>
        <w:p w14:paraId="3DB8AB87" w14:textId="08EC184F" w:rsidR="000E12C8" w:rsidRPr="009002AD" w:rsidRDefault="001C441A" w:rsidP="009002AD">
          <w:pPr>
            <w:spacing w:line="240" w:lineRule="auto"/>
            <w:rPr>
              <w:lang w:val="en-US"/>
            </w:rPr>
            <w:sectPr w:rsidR="000E12C8" w:rsidRPr="009002AD" w:rsidSect="00A42E24">
              <w:footerReference w:type="default" r:id="rId14"/>
              <w:pgSz w:w="11906" w:h="16838" w:code="9"/>
              <w:pgMar w:top="1440" w:right="1440" w:bottom="1440" w:left="1440" w:header="709" w:footer="709" w:gutter="0"/>
              <w:pgNumType w:fmt="lowerRoman" w:start="1"/>
              <w:cols w:space="708"/>
              <w:docGrid w:linePitch="360"/>
            </w:sectPr>
          </w:pPr>
          <w:r>
            <w:rPr>
              <w:lang w:val="en-US"/>
            </w:rPr>
            <w:br w:type="page"/>
          </w:r>
        </w:p>
      </w:sdtContent>
    </w:sdt>
    <w:p w14:paraId="1544FFE9" w14:textId="509D253E" w:rsidR="00A42E24" w:rsidRPr="008C4E8D" w:rsidRDefault="00A42E24" w:rsidP="00A42E24">
      <w:pPr>
        <w:pStyle w:val="Heading2"/>
      </w:pPr>
      <w:r>
        <w:lastRenderedPageBreak/>
        <w:t>List of Tables and Figures</w:t>
      </w:r>
    </w:p>
    <w:p w14:paraId="52CB39ED" w14:textId="77777777" w:rsidR="00896DC5" w:rsidRDefault="00896DC5" w:rsidP="00A10C4A">
      <w:pPr>
        <w:pStyle w:val="TableofFigures"/>
        <w:tabs>
          <w:tab w:val="right" w:leader="dot" w:pos="9016"/>
        </w:tabs>
        <w:spacing w:line="240" w:lineRule="auto"/>
        <w:rPr>
          <w:b/>
          <w:bCs/>
        </w:rPr>
      </w:pPr>
    </w:p>
    <w:p w14:paraId="2D39C7E6" w14:textId="5632101E" w:rsidR="006F0E23" w:rsidRDefault="00896DC5">
      <w:pPr>
        <w:pStyle w:val="TableofFigures"/>
        <w:tabs>
          <w:tab w:val="right" w:leader="dot" w:pos="9016"/>
        </w:tabs>
        <w:rPr>
          <w:rFonts w:asciiTheme="minorHAnsi" w:eastAsiaTheme="minorEastAsia" w:hAnsiTheme="minorHAnsi" w:cstheme="minorBidi"/>
          <w:noProof/>
          <w:sz w:val="22"/>
          <w:szCs w:val="22"/>
          <w:lang w:eastAsia="en-GB"/>
        </w:rPr>
      </w:pPr>
      <w:r>
        <w:rPr>
          <w:b/>
          <w:bCs/>
        </w:rPr>
        <w:fldChar w:fldCharType="begin"/>
      </w:r>
      <w:r>
        <w:rPr>
          <w:b/>
          <w:bCs/>
        </w:rPr>
        <w:instrText xml:space="preserve"> TOC \h \z \t "Caption" \c </w:instrText>
      </w:r>
      <w:r>
        <w:rPr>
          <w:b/>
          <w:bCs/>
        </w:rPr>
        <w:fldChar w:fldCharType="separate"/>
      </w:r>
      <w:hyperlink w:anchor="_Toc68601818" w:history="1">
        <w:r w:rsidR="006F0E23" w:rsidRPr="00C3101D">
          <w:rPr>
            <w:rStyle w:val="Hyperlink"/>
            <w:noProof/>
            <w:lang w:eastAsia="ja-JP"/>
          </w:rPr>
          <w:t>Figure 4.1 Example of how players choices can generate different forms of language</w:t>
        </w:r>
        <w:r w:rsidR="006F0E23">
          <w:rPr>
            <w:noProof/>
            <w:webHidden/>
          </w:rPr>
          <w:tab/>
        </w:r>
        <w:r w:rsidR="006F0E23">
          <w:rPr>
            <w:noProof/>
            <w:webHidden/>
          </w:rPr>
          <w:fldChar w:fldCharType="begin"/>
        </w:r>
        <w:r w:rsidR="006F0E23">
          <w:rPr>
            <w:noProof/>
            <w:webHidden/>
          </w:rPr>
          <w:instrText xml:space="preserve"> PAGEREF _Toc68601818 \h </w:instrText>
        </w:r>
        <w:r w:rsidR="006F0E23">
          <w:rPr>
            <w:noProof/>
            <w:webHidden/>
          </w:rPr>
        </w:r>
        <w:r w:rsidR="006F0E23">
          <w:rPr>
            <w:noProof/>
            <w:webHidden/>
          </w:rPr>
          <w:fldChar w:fldCharType="separate"/>
        </w:r>
        <w:r w:rsidR="006F0E23">
          <w:rPr>
            <w:noProof/>
            <w:webHidden/>
          </w:rPr>
          <w:t>57</w:t>
        </w:r>
        <w:r w:rsidR="006F0E23">
          <w:rPr>
            <w:noProof/>
            <w:webHidden/>
          </w:rPr>
          <w:fldChar w:fldCharType="end"/>
        </w:r>
      </w:hyperlink>
    </w:p>
    <w:p w14:paraId="1CB68FE2" w14:textId="39AA6C21"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19" w:history="1">
        <w:r w:rsidR="006F0E23" w:rsidRPr="00C3101D">
          <w:rPr>
            <w:rStyle w:val="Hyperlink"/>
            <w:noProof/>
          </w:rPr>
          <w:t>Table 5.1 Information about VG2014</w:t>
        </w:r>
        <w:r w:rsidR="006F0E23">
          <w:rPr>
            <w:noProof/>
            <w:webHidden/>
          </w:rPr>
          <w:tab/>
        </w:r>
        <w:r w:rsidR="006F0E23">
          <w:rPr>
            <w:noProof/>
            <w:webHidden/>
          </w:rPr>
          <w:fldChar w:fldCharType="begin"/>
        </w:r>
        <w:r w:rsidR="006F0E23">
          <w:rPr>
            <w:noProof/>
            <w:webHidden/>
          </w:rPr>
          <w:instrText xml:space="preserve"> PAGEREF _Toc68601819 \h </w:instrText>
        </w:r>
        <w:r w:rsidR="006F0E23">
          <w:rPr>
            <w:noProof/>
            <w:webHidden/>
          </w:rPr>
        </w:r>
        <w:r w:rsidR="006F0E23">
          <w:rPr>
            <w:noProof/>
            <w:webHidden/>
          </w:rPr>
          <w:fldChar w:fldCharType="separate"/>
        </w:r>
        <w:r w:rsidR="006F0E23">
          <w:rPr>
            <w:noProof/>
            <w:webHidden/>
          </w:rPr>
          <w:t>68</w:t>
        </w:r>
        <w:r w:rsidR="006F0E23">
          <w:rPr>
            <w:noProof/>
            <w:webHidden/>
          </w:rPr>
          <w:fldChar w:fldCharType="end"/>
        </w:r>
      </w:hyperlink>
    </w:p>
    <w:p w14:paraId="22BA95F6" w14:textId="74A08D6D"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0" w:history="1">
        <w:r w:rsidR="006F0E23" w:rsidRPr="00C3101D">
          <w:rPr>
            <w:rStyle w:val="Hyperlink"/>
            <w:noProof/>
          </w:rPr>
          <w:t>Table 5.2</w:t>
        </w:r>
        <w:r w:rsidR="006F0E23" w:rsidRPr="00C3101D">
          <w:rPr>
            <w:rStyle w:val="Hyperlink"/>
            <w:noProof/>
            <w:lang w:eastAsia="ja-JP"/>
          </w:rPr>
          <w:t xml:space="preserve"> Collocates of </w:t>
        </w:r>
        <w:r w:rsidR="006F0E23" w:rsidRPr="00C3101D">
          <w:rPr>
            <w:rStyle w:val="Hyperlink"/>
            <w:i/>
            <w:iCs/>
            <w:noProof/>
            <w:lang w:eastAsia="ja-JP"/>
          </w:rPr>
          <w:t>he</w:t>
        </w:r>
        <w:r w:rsidR="006F0E23">
          <w:rPr>
            <w:noProof/>
            <w:webHidden/>
          </w:rPr>
          <w:tab/>
        </w:r>
        <w:r w:rsidR="006F0E23">
          <w:rPr>
            <w:noProof/>
            <w:webHidden/>
          </w:rPr>
          <w:fldChar w:fldCharType="begin"/>
        </w:r>
        <w:r w:rsidR="006F0E23">
          <w:rPr>
            <w:noProof/>
            <w:webHidden/>
          </w:rPr>
          <w:instrText xml:space="preserve"> PAGEREF _Toc68601820 \h </w:instrText>
        </w:r>
        <w:r w:rsidR="006F0E23">
          <w:rPr>
            <w:noProof/>
            <w:webHidden/>
          </w:rPr>
        </w:r>
        <w:r w:rsidR="006F0E23">
          <w:rPr>
            <w:noProof/>
            <w:webHidden/>
          </w:rPr>
          <w:fldChar w:fldCharType="separate"/>
        </w:r>
        <w:r w:rsidR="006F0E23">
          <w:rPr>
            <w:noProof/>
            <w:webHidden/>
          </w:rPr>
          <w:t>69</w:t>
        </w:r>
        <w:r w:rsidR="006F0E23">
          <w:rPr>
            <w:noProof/>
            <w:webHidden/>
          </w:rPr>
          <w:fldChar w:fldCharType="end"/>
        </w:r>
      </w:hyperlink>
    </w:p>
    <w:p w14:paraId="6B17D56E" w14:textId="657B99C4"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1" w:history="1">
        <w:r w:rsidR="006F0E23" w:rsidRPr="00C3101D">
          <w:rPr>
            <w:rStyle w:val="Hyperlink"/>
            <w:noProof/>
          </w:rPr>
          <w:t>Table 5.3</w:t>
        </w:r>
        <w:r w:rsidR="006F0E23" w:rsidRPr="00C3101D">
          <w:rPr>
            <w:rStyle w:val="Hyperlink"/>
            <w:noProof/>
            <w:lang w:eastAsia="ja-JP"/>
          </w:rPr>
          <w:t xml:space="preserve"> Verb process types for the verbal collocates of </w:t>
        </w:r>
        <w:r w:rsidR="006F0E23" w:rsidRPr="00C3101D">
          <w:rPr>
            <w:rStyle w:val="Hyperlink"/>
            <w:i/>
            <w:iCs/>
            <w:noProof/>
            <w:lang w:eastAsia="ja-JP"/>
          </w:rPr>
          <w:t>he</w:t>
        </w:r>
        <w:r w:rsidR="006F0E23">
          <w:rPr>
            <w:noProof/>
            <w:webHidden/>
          </w:rPr>
          <w:tab/>
        </w:r>
        <w:r w:rsidR="006F0E23">
          <w:rPr>
            <w:noProof/>
            <w:webHidden/>
          </w:rPr>
          <w:fldChar w:fldCharType="begin"/>
        </w:r>
        <w:r w:rsidR="006F0E23">
          <w:rPr>
            <w:noProof/>
            <w:webHidden/>
          </w:rPr>
          <w:instrText xml:space="preserve"> PAGEREF _Toc68601821 \h </w:instrText>
        </w:r>
        <w:r w:rsidR="006F0E23">
          <w:rPr>
            <w:noProof/>
            <w:webHidden/>
          </w:rPr>
        </w:r>
        <w:r w:rsidR="006F0E23">
          <w:rPr>
            <w:noProof/>
            <w:webHidden/>
          </w:rPr>
          <w:fldChar w:fldCharType="separate"/>
        </w:r>
        <w:r w:rsidR="006F0E23">
          <w:rPr>
            <w:noProof/>
            <w:webHidden/>
          </w:rPr>
          <w:t>71</w:t>
        </w:r>
        <w:r w:rsidR="006F0E23">
          <w:rPr>
            <w:noProof/>
            <w:webHidden/>
          </w:rPr>
          <w:fldChar w:fldCharType="end"/>
        </w:r>
      </w:hyperlink>
    </w:p>
    <w:p w14:paraId="0C63DFB7" w14:textId="19766896"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2" w:history="1">
        <w:r w:rsidR="006F0E23" w:rsidRPr="00C3101D">
          <w:rPr>
            <w:rStyle w:val="Hyperlink"/>
            <w:noProof/>
          </w:rPr>
          <w:t xml:space="preserve">Table 5.4 </w:t>
        </w:r>
        <w:r w:rsidR="006F0E23" w:rsidRPr="00C3101D">
          <w:rPr>
            <w:rStyle w:val="Hyperlink"/>
            <w:noProof/>
            <w:lang w:eastAsia="ja-JP"/>
          </w:rPr>
          <w:t xml:space="preserve">Collocates of </w:t>
        </w:r>
        <w:r w:rsidR="006F0E23" w:rsidRPr="00C3101D">
          <w:rPr>
            <w:rStyle w:val="Hyperlink"/>
            <w:i/>
            <w:iCs/>
            <w:noProof/>
            <w:lang w:eastAsia="ja-JP"/>
          </w:rPr>
          <w:t>she</w:t>
        </w:r>
        <w:r w:rsidR="006F0E23">
          <w:rPr>
            <w:noProof/>
            <w:webHidden/>
          </w:rPr>
          <w:tab/>
        </w:r>
        <w:r w:rsidR="006F0E23">
          <w:rPr>
            <w:noProof/>
            <w:webHidden/>
          </w:rPr>
          <w:fldChar w:fldCharType="begin"/>
        </w:r>
        <w:r w:rsidR="006F0E23">
          <w:rPr>
            <w:noProof/>
            <w:webHidden/>
          </w:rPr>
          <w:instrText xml:space="preserve"> PAGEREF _Toc68601822 \h </w:instrText>
        </w:r>
        <w:r w:rsidR="006F0E23">
          <w:rPr>
            <w:noProof/>
            <w:webHidden/>
          </w:rPr>
        </w:r>
        <w:r w:rsidR="006F0E23">
          <w:rPr>
            <w:noProof/>
            <w:webHidden/>
          </w:rPr>
          <w:fldChar w:fldCharType="separate"/>
        </w:r>
        <w:r w:rsidR="006F0E23">
          <w:rPr>
            <w:noProof/>
            <w:webHidden/>
          </w:rPr>
          <w:t>72</w:t>
        </w:r>
        <w:r w:rsidR="006F0E23">
          <w:rPr>
            <w:noProof/>
            <w:webHidden/>
          </w:rPr>
          <w:fldChar w:fldCharType="end"/>
        </w:r>
      </w:hyperlink>
    </w:p>
    <w:p w14:paraId="6E8A219B" w14:textId="2843A98C"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3" w:history="1">
        <w:r w:rsidR="006F0E23" w:rsidRPr="00C3101D">
          <w:rPr>
            <w:rStyle w:val="Hyperlink"/>
            <w:noProof/>
          </w:rPr>
          <w:t xml:space="preserve">Table 5.5 </w:t>
        </w:r>
        <w:r w:rsidR="006F0E23" w:rsidRPr="00C3101D">
          <w:rPr>
            <w:rStyle w:val="Hyperlink"/>
            <w:noProof/>
            <w:lang w:eastAsia="ja-JP"/>
          </w:rPr>
          <w:t xml:space="preserve">Verb process types for the verbal collocates of </w:t>
        </w:r>
        <w:r w:rsidR="006F0E23" w:rsidRPr="00C3101D">
          <w:rPr>
            <w:rStyle w:val="Hyperlink"/>
            <w:i/>
            <w:iCs/>
            <w:noProof/>
            <w:lang w:eastAsia="ja-JP"/>
          </w:rPr>
          <w:t>she</w:t>
        </w:r>
        <w:r w:rsidR="006F0E23">
          <w:rPr>
            <w:noProof/>
            <w:webHidden/>
          </w:rPr>
          <w:tab/>
        </w:r>
        <w:r w:rsidR="006F0E23">
          <w:rPr>
            <w:noProof/>
            <w:webHidden/>
          </w:rPr>
          <w:fldChar w:fldCharType="begin"/>
        </w:r>
        <w:r w:rsidR="006F0E23">
          <w:rPr>
            <w:noProof/>
            <w:webHidden/>
          </w:rPr>
          <w:instrText xml:space="preserve"> PAGEREF _Toc68601823 \h </w:instrText>
        </w:r>
        <w:r w:rsidR="006F0E23">
          <w:rPr>
            <w:noProof/>
            <w:webHidden/>
          </w:rPr>
        </w:r>
        <w:r w:rsidR="006F0E23">
          <w:rPr>
            <w:noProof/>
            <w:webHidden/>
          </w:rPr>
          <w:fldChar w:fldCharType="separate"/>
        </w:r>
        <w:r w:rsidR="006F0E23">
          <w:rPr>
            <w:noProof/>
            <w:webHidden/>
          </w:rPr>
          <w:t>73</w:t>
        </w:r>
        <w:r w:rsidR="006F0E23">
          <w:rPr>
            <w:noProof/>
            <w:webHidden/>
          </w:rPr>
          <w:fldChar w:fldCharType="end"/>
        </w:r>
      </w:hyperlink>
    </w:p>
    <w:p w14:paraId="44382501" w14:textId="1756BAA1"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4" w:history="1">
        <w:r w:rsidR="006F0E23" w:rsidRPr="00C3101D">
          <w:rPr>
            <w:rStyle w:val="Hyperlink"/>
            <w:noProof/>
            <w:lang w:eastAsia="ja-JP"/>
          </w:rPr>
          <w:t>Figure 5.1 Comparative frequencies of verb process types</w:t>
        </w:r>
        <w:r w:rsidR="006F0E23">
          <w:rPr>
            <w:noProof/>
            <w:webHidden/>
          </w:rPr>
          <w:tab/>
        </w:r>
        <w:r w:rsidR="006F0E23">
          <w:rPr>
            <w:noProof/>
            <w:webHidden/>
          </w:rPr>
          <w:fldChar w:fldCharType="begin"/>
        </w:r>
        <w:r w:rsidR="006F0E23">
          <w:rPr>
            <w:noProof/>
            <w:webHidden/>
          </w:rPr>
          <w:instrText xml:space="preserve"> PAGEREF _Toc68601824 \h </w:instrText>
        </w:r>
        <w:r w:rsidR="006F0E23">
          <w:rPr>
            <w:noProof/>
            <w:webHidden/>
          </w:rPr>
        </w:r>
        <w:r w:rsidR="006F0E23">
          <w:rPr>
            <w:noProof/>
            <w:webHidden/>
          </w:rPr>
          <w:fldChar w:fldCharType="separate"/>
        </w:r>
        <w:r w:rsidR="006F0E23">
          <w:rPr>
            <w:noProof/>
            <w:webHidden/>
          </w:rPr>
          <w:t>74</w:t>
        </w:r>
        <w:r w:rsidR="006F0E23">
          <w:rPr>
            <w:noProof/>
            <w:webHidden/>
          </w:rPr>
          <w:fldChar w:fldCharType="end"/>
        </w:r>
      </w:hyperlink>
    </w:p>
    <w:p w14:paraId="38F06E35" w14:textId="0D167175"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5" w:history="1">
        <w:r w:rsidR="006F0E23" w:rsidRPr="00C3101D">
          <w:rPr>
            <w:rStyle w:val="Hyperlink"/>
            <w:noProof/>
          </w:rPr>
          <w:t xml:space="preserve">Table 5.6 Frequency of </w:t>
        </w:r>
        <w:r w:rsidR="006F0E23" w:rsidRPr="00C3101D">
          <w:rPr>
            <w:rStyle w:val="Hyperlink"/>
            <w:i/>
            <w:iCs/>
            <w:noProof/>
          </w:rPr>
          <w:t>man</w:t>
        </w:r>
        <w:r w:rsidR="006F0E23" w:rsidRPr="00C3101D">
          <w:rPr>
            <w:rStyle w:val="Hyperlink"/>
            <w:noProof/>
          </w:rPr>
          <w:t xml:space="preserve"> and </w:t>
        </w:r>
        <w:r w:rsidR="006F0E23" w:rsidRPr="00C3101D">
          <w:rPr>
            <w:rStyle w:val="Hyperlink"/>
            <w:i/>
            <w:iCs/>
            <w:noProof/>
          </w:rPr>
          <w:t>woman</w:t>
        </w:r>
        <w:r w:rsidR="006F0E23" w:rsidRPr="00C3101D">
          <w:rPr>
            <w:rStyle w:val="Hyperlink"/>
            <w:noProof/>
          </w:rPr>
          <w:t xml:space="preserve"> as agents and patients in transitive verbs</w:t>
        </w:r>
        <w:r w:rsidR="006F0E23">
          <w:rPr>
            <w:noProof/>
            <w:webHidden/>
          </w:rPr>
          <w:tab/>
        </w:r>
        <w:r w:rsidR="006F0E23">
          <w:rPr>
            <w:noProof/>
            <w:webHidden/>
          </w:rPr>
          <w:fldChar w:fldCharType="begin"/>
        </w:r>
        <w:r w:rsidR="006F0E23">
          <w:rPr>
            <w:noProof/>
            <w:webHidden/>
          </w:rPr>
          <w:instrText xml:space="preserve"> PAGEREF _Toc68601825 \h </w:instrText>
        </w:r>
        <w:r w:rsidR="006F0E23">
          <w:rPr>
            <w:noProof/>
            <w:webHidden/>
          </w:rPr>
        </w:r>
        <w:r w:rsidR="006F0E23">
          <w:rPr>
            <w:noProof/>
            <w:webHidden/>
          </w:rPr>
          <w:fldChar w:fldCharType="separate"/>
        </w:r>
        <w:r w:rsidR="006F0E23">
          <w:rPr>
            <w:noProof/>
            <w:webHidden/>
          </w:rPr>
          <w:t>79</w:t>
        </w:r>
        <w:r w:rsidR="006F0E23">
          <w:rPr>
            <w:noProof/>
            <w:webHidden/>
          </w:rPr>
          <w:fldChar w:fldCharType="end"/>
        </w:r>
      </w:hyperlink>
    </w:p>
    <w:p w14:paraId="7AC0AEBB" w14:textId="1732A08C"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6" w:history="1">
        <w:r w:rsidR="006F0E23" w:rsidRPr="00C3101D">
          <w:rPr>
            <w:rStyle w:val="Hyperlink"/>
            <w:noProof/>
          </w:rPr>
          <w:t xml:space="preserve">Table 5.7 Percentages of verb processes for </w:t>
        </w:r>
        <w:r w:rsidR="006F0E23" w:rsidRPr="00C3101D">
          <w:rPr>
            <w:rStyle w:val="Hyperlink"/>
            <w:i/>
            <w:iCs/>
            <w:noProof/>
          </w:rPr>
          <w:t xml:space="preserve">man </w:t>
        </w:r>
        <w:r w:rsidR="006F0E23" w:rsidRPr="00C3101D">
          <w:rPr>
            <w:rStyle w:val="Hyperlink"/>
            <w:noProof/>
          </w:rPr>
          <w:t xml:space="preserve">and </w:t>
        </w:r>
        <w:r w:rsidR="006F0E23" w:rsidRPr="00C3101D">
          <w:rPr>
            <w:rStyle w:val="Hyperlink"/>
            <w:i/>
            <w:iCs/>
            <w:noProof/>
          </w:rPr>
          <w:t>woman</w:t>
        </w:r>
        <w:r w:rsidR="006F0E23">
          <w:rPr>
            <w:noProof/>
            <w:webHidden/>
          </w:rPr>
          <w:tab/>
        </w:r>
        <w:r w:rsidR="006F0E23">
          <w:rPr>
            <w:noProof/>
            <w:webHidden/>
          </w:rPr>
          <w:fldChar w:fldCharType="begin"/>
        </w:r>
        <w:r w:rsidR="006F0E23">
          <w:rPr>
            <w:noProof/>
            <w:webHidden/>
          </w:rPr>
          <w:instrText xml:space="preserve"> PAGEREF _Toc68601826 \h </w:instrText>
        </w:r>
        <w:r w:rsidR="006F0E23">
          <w:rPr>
            <w:noProof/>
            <w:webHidden/>
          </w:rPr>
        </w:r>
        <w:r w:rsidR="006F0E23">
          <w:rPr>
            <w:noProof/>
            <w:webHidden/>
          </w:rPr>
          <w:fldChar w:fldCharType="separate"/>
        </w:r>
        <w:r w:rsidR="006F0E23">
          <w:rPr>
            <w:noProof/>
            <w:webHidden/>
          </w:rPr>
          <w:t>80</w:t>
        </w:r>
        <w:r w:rsidR="006F0E23">
          <w:rPr>
            <w:noProof/>
            <w:webHidden/>
          </w:rPr>
          <w:fldChar w:fldCharType="end"/>
        </w:r>
      </w:hyperlink>
    </w:p>
    <w:p w14:paraId="4CFC4713" w14:textId="57ED5DAE"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7" w:history="1">
        <w:r w:rsidR="006F0E23" w:rsidRPr="00C3101D">
          <w:rPr>
            <w:rStyle w:val="Hyperlink"/>
            <w:noProof/>
          </w:rPr>
          <w:t xml:space="preserve">Figure 5.2 Frequency at which </w:t>
        </w:r>
        <w:r w:rsidR="006F0E23" w:rsidRPr="00C3101D">
          <w:rPr>
            <w:rStyle w:val="Hyperlink"/>
            <w:i/>
            <w:iCs/>
            <w:noProof/>
          </w:rPr>
          <w:t xml:space="preserve">man </w:t>
        </w:r>
        <w:r w:rsidR="006F0E23" w:rsidRPr="00C3101D">
          <w:rPr>
            <w:rStyle w:val="Hyperlink"/>
            <w:noProof/>
          </w:rPr>
          <w:t xml:space="preserve">and </w:t>
        </w:r>
        <w:r w:rsidR="006F0E23" w:rsidRPr="00C3101D">
          <w:rPr>
            <w:rStyle w:val="Hyperlink"/>
            <w:i/>
            <w:iCs/>
            <w:noProof/>
          </w:rPr>
          <w:t xml:space="preserve">woman </w:t>
        </w:r>
        <w:r w:rsidR="006F0E23" w:rsidRPr="00C3101D">
          <w:rPr>
            <w:rStyle w:val="Hyperlink"/>
            <w:noProof/>
          </w:rPr>
          <w:t>are agents or patients of each process type</w:t>
        </w:r>
        <w:r w:rsidR="006F0E23">
          <w:rPr>
            <w:noProof/>
            <w:webHidden/>
          </w:rPr>
          <w:tab/>
        </w:r>
        <w:r w:rsidR="006F0E23">
          <w:rPr>
            <w:noProof/>
            <w:webHidden/>
          </w:rPr>
          <w:fldChar w:fldCharType="begin"/>
        </w:r>
        <w:r w:rsidR="006F0E23">
          <w:rPr>
            <w:noProof/>
            <w:webHidden/>
          </w:rPr>
          <w:instrText xml:space="preserve"> PAGEREF _Toc68601827 \h </w:instrText>
        </w:r>
        <w:r w:rsidR="006F0E23">
          <w:rPr>
            <w:noProof/>
            <w:webHidden/>
          </w:rPr>
        </w:r>
        <w:r w:rsidR="006F0E23">
          <w:rPr>
            <w:noProof/>
            <w:webHidden/>
          </w:rPr>
          <w:fldChar w:fldCharType="separate"/>
        </w:r>
        <w:r w:rsidR="006F0E23">
          <w:rPr>
            <w:noProof/>
            <w:webHidden/>
          </w:rPr>
          <w:t>81</w:t>
        </w:r>
        <w:r w:rsidR="006F0E23">
          <w:rPr>
            <w:noProof/>
            <w:webHidden/>
          </w:rPr>
          <w:fldChar w:fldCharType="end"/>
        </w:r>
      </w:hyperlink>
    </w:p>
    <w:p w14:paraId="053F8995" w14:textId="5FD9C45D"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8" w:history="1">
        <w:r w:rsidR="006F0E23" w:rsidRPr="00C3101D">
          <w:rPr>
            <w:rStyle w:val="Hyperlink"/>
            <w:noProof/>
          </w:rPr>
          <w:t xml:space="preserve">Table 6.1 Size of </w:t>
        </w:r>
        <w:r w:rsidR="006F0E23" w:rsidRPr="00C3101D">
          <w:rPr>
            <w:rStyle w:val="Hyperlink"/>
            <w:i/>
            <w:iCs/>
            <w:noProof/>
          </w:rPr>
          <w:t xml:space="preserve">The Witcher </w:t>
        </w:r>
        <w:r w:rsidR="006F0E23" w:rsidRPr="00C3101D">
          <w:rPr>
            <w:rStyle w:val="Hyperlink"/>
            <w:noProof/>
          </w:rPr>
          <w:t>corpora</w:t>
        </w:r>
        <w:r w:rsidR="006F0E23">
          <w:rPr>
            <w:noProof/>
            <w:webHidden/>
          </w:rPr>
          <w:tab/>
        </w:r>
        <w:r w:rsidR="006F0E23">
          <w:rPr>
            <w:noProof/>
            <w:webHidden/>
          </w:rPr>
          <w:fldChar w:fldCharType="begin"/>
        </w:r>
        <w:r w:rsidR="006F0E23">
          <w:rPr>
            <w:noProof/>
            <w:webHidden/>
          </w:rPr>
          <w:instrText xml:space="preserve"> PAGEREF _Toc68601828 \h </w:instrText>
        </w:r>
        <w:r w:rsidR="006F0E23">
          <w:rPr>
            <w:noProof/>
            <w:webHidden/>
          </w:rPr>
        </w:r>
        <w:r w:rsidR="006F0E23">
          <w:rPr>
            <w:noProof/>
            <w:webHidden/>
          </w:rPr>
          <w:fldChar w:fldCharType="separate"/>
        </w:r>
        <w:r w:rsidR="006F0E23">
          <w:rPr>
            <w:noProof/>
            <w:webHidden/>
          </w:rPr>
          <w:t>91</w:t>
        </w:r>
        <w:r w:rsidR="006F0E23">
          <w:rPr>
            <w:noProof/>
            <w:webHidden/>
          </w:rPr>
          <w:fldChar w:fldCharType="end"/>
        </w:r>
      </w:hyperlink>
    </w:p>
    <w:p w14:paraId="718DDF42" w14:textId="26744CA8"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29" w:history="1">
        <w:r w:rsidR="006F0E23" w:rsidRPr="00C3101D">
          <w:rPr>
            <w:rStyle w:val="Hyperlink"/>
            <w:noProof/>
          </w:rPr>
          <w:t xml:space="preserve">Table 6.2 The top 150 keywords in </w:t>
        </w:r>
        <w:r w:rsidR="006F0E23" w:rsidRPr="00C3101D">
          <w:rPr>
            <w:rStyle w:val="Hyperlink"/>
            <w:i/>
            <w:iCs/>
            <w:noProof/>
          </w:rPr>
          <w:t>The Witcher 1</w:t>
        </w:r>
        <w:r w:rsidR="006F0E23">
          <w:rPr>
            <w:noProof/>
            <w:webHidden/>
          </w:rPr>
          <w:tab/>
        </w:r>
        <w:r w:rsidR="006F0E23">
          <w:rPr>
            <w:noProof/>
            <w:webHidden/>
          </w:rPr>
          <w:fldChar w:fldCharType="begin"/>
        </w:r>
        <w:r w:rsidR="006F0E23">
          <w:rPr>
            <w:noProof/>
            <w:webHidden/>
          </w:rPr>
          <w:instrText xml:space="preserve"> PAGEREF _Toc68601829 \h </w:instrText>
        </w:r>
        <w:r w:rsidR="006F0E23">
          <w:rPr>
            <w:noProof/>
            <w:webHidden/>
          </w:rPr>
        </w:r>
        <w:r w:rsidR="006F0E23">
          <w:rPr>
            <w:noProof/>
            <w:webHidden/>
          </w:rPr>
          <w:fldChar w:fldCharType="separate"/>
        </w:r>
        <w:r w:rsidR="006F0E23">
          <w:rPr>
            <w:noProof/>
            <w:webHidden/>
          </w:rPr>
          <w:t>93</w:t>
        </w:r>
        <w:r w:rsidR="006F0E23">
          <w:rPr>
            <w:noProof/>
            <w:webHidden/>
          </w:rPr>
          <w:fldChar w:fldCharType="end"/>
        </w:r>
      </w:hyperlink>
    </w:p>
    <w:p w14:paraId="6ABAE7C7" w14:textId="2531891D"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0" w:history="1">
        <w:r w:rsidR="006F0E23" w:rsidRPr="00C3101D">
          <w:rPr>
            <w:rStyle w:val="Hyperlink"/>
            <w:noProof/>
          </w:rPr>
          <w:t xml:space="preserve">Table 6.3 Raw frequencies of male/female names and male/female social actors in </w:t>
        </w:r>
        <w:r w:rsidR="006F0E23" w:rsidRPr="00C3101D">
          <w:rPr>
            <w:rStyle w:val="Hyperlink"/>
            <w:i/>
            <w:iCs/>
            <w:noProof/>
          </w:rPr>
          <w:t>The Witcher 1</w:t>
        </w:r>
        <w:r w:rsidR="006F0E23">
          <w:rPr>
            <w:noProof/>
            <w:webHidden/>
          </w:rPr>
          <w:tab/>
        </w:r>
        <w:r w:rsidR="006F0E23">
          <w:rPr>
            <w:noProof/>
            <w:webHidden/>
          </w:rPr>
          <w:fldChar w:fldCharType="begin"/>
        </w:r>
        <w:r w:rsidR="006F0E23">
          <w:rPr>
            <w:noProof/>
            <w:webHidden/>
          </w:rPr>
          <w:instrText xml:space="preserve"> PAGEREF _Toc68601830 \h </w:instrText>
        </w:r>
        <w:r w:rsidR="006F0E23">
          <w:rPr>
            <w:noProof/>
            <w:webHidden/>
          </w:rPr>
        </w:r>
        <w:r w:rsidR="006F0E23">
          <w:rPr>
            <w:noProof/>
            <w:webHidden/>
          </w:rPr>
          <w:fldChar w:fldCharType="separate"/>
        </w:r>
        <w:r w:rsidR="006F0E23">
          <w:rPr>
            <w:noProof/>
            <w:webHidden/>
          </w:rPr>
          <w:t>94</w:t>
        </w:r>
        <w:r w:rsidR="006F0E23">
          <w:rPr>
            <w:noProof/>
            <w:webHidden/>
          </w:rPr>
          <w:fldChar w:fldCharType="end"/>
        </w:r>
      </w:hyperlink>
    </w:p>
    <w:p w14:paraId="1F5AA06D" w14:textId="307065FA"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1" w:history="1">
        <w:r w:rsidR="006F0E23" w:rsidRPr="00C3101D">
          <w:rPr>
            <w:rStyle w:val="Hyperlink"/>
            <w:noProof/>
          </w:rPr>
          <w:t xml:space="preserve">Table 6.4 The top 150 keywords in </w:t>
        </w:r>
        <w:r w:rsidR="006F0E23" w:rsidRPr="00C3101D">
          <w:rPr>
            <w:rStyle w:val="Hyperlink"/>
            <w:i/>
            <w:iCs/>
            <w:noProof/>
          </w:rPr>
          <w:t>The Witcher 2</w:t>
        </w:r>
        <w:r w:rsidR="006F0E23">
          <w:rPr>
            <w:noProof/>
            <w:webHidden/>
          </w:rPr>
          <w:tab/>
        </w:r>
        <w:r w:rsidR="006F0E23">
          <w:rPr>
            <w:noProof/>
            <w:webHidden/>
          </w:rPr>
          <w:fldChar w:fldCharType="begin"/>
        </w:r>
        <w:r w:rsidR="006F0E23">
          <w:rPr>
            <w:noProof/>
            <w:webHidden/>
          </w:rPr>
          <w:instrText xml:space="preserve"> PAGEREF _Toc68601831 \h </w:instrText>
        </w:r>
        <w:r w:rsidR="006F0E23">
          <w:rPr>
            <w:noProof/>
            <w:webHidden/>
          </w:rPr>
        </w:r>
        <w:r w:rsidR="006F0E23">
          <w:rPr>
            <w:noProof/>
            <w:webHidden/>
          </w:rPr>
          <w:fldChar w:fldCharType="separate"/>
        </w:r>
        <w:r w:rsidR="006F0E23">
          <w:rPr>
            <w:noProof/>
            <w:webHidden/>
          </w:rPr>
          <w:t>95</w:t>
        </w:r>
        <w:r w:rsidR="006F0E23">
          <w:rPr>
            <w:noProof/>
            <w:webHidden/>
          </w:rPr>
          <w:fldChar w:fldCharType="end"/>
        </w:r>
      </w:hyperlink>
    </w:p>
    <w:p w14:paraId="72C934FC" w14:textId="516008E7"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2" w:history="1">
        <w:r w:rsidR="006F0E23" w:rsidRPr="00C3101D">
          <w:rPr>
            <w:rStyle w:val="Hyperlink"/>
            <w:noProof/>
          </w:rPr>
          <w:t xml:space="preserve">Table 6.5 Raw frequencies of male/female names and male/female social actors in </w:t>
        </w:r>
        <w:r w:rsidR="006F0E23" w:rsidRPr="00C3101D">
          <w:rPr>
            <w:rStyle w:val="Hyperlink"/>
            <w:i/>
            <w:noProof/>
          </w:rPr>
          <w:t>The Witcher 2</w:t>
        </w:r>
        <w:r w:rsidR="006F0E23">
          <w:rPr>
            <w:noProof/>
            <w:webHidden/>
          </w:rPr>
          <w:tab/>
        </w:r>
        <w:r w:rsidR="006F0E23">
          <w:rPr>
            <w:noProof/>
            <w:webHidden/>
          </w:rPr>
          <w:fldChar w:fldCharType="begin"/>
        </w:r>
        <w:r w:rsidR="006F0E23">
          <w:rPr>
            <w:noProof/>
            <w:webHidden/>
          </w:rPr>
          <w:instrText xml:space="preserve"> PAGEREF _Toc68601832 \h </w:instrText>
        </w:r>
        <w:r w:rsidR="006F0E23">
          <w:rPr>
            <w:noProof/>
            <w:webHidden/>
          </w:rPr>
        </w:r>
        <w:r w:rsidR="006F0E23">
          <w:rPr>
            <w:noProof/>
            <w:webHidden/>
          </w:rPr>
          <w:fldChar w:fldCharType="separate"/>
        </w:r>
        <w:r w:rsidR="006F0E23">
          <w:rPr>
            <w:noProof/>
            <w:webHidden/>
          </w:rPr>
          <w:t>96</w:t>
        </w:r>
        <w:r w:rsidR="006F0E23">
          <w:rPr>
            <w:noProof/>
            <w:webHidden/>
          </w:rPr>
          <w:fldChar w:fldCharType="end"/>
        </w:r>
      </w:hyperlink>
    </w:p>
    <w:p w14:paraId="2C029B03" w14:textId="27805134"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3" w:history="1">
        <w:r w:rsidR="006F0E23" w:rsidRPr="00C3101D">
          <w:rPr>
            <w:rStyle w:val="Hyperlink"/>
            <w:noProof/>
          </w:rPr>
          <w:t xml:space="preserve">Table 6.6 The top 150 keywords in </w:t>
        </w:r>
        <w:r w:rsidR="006F0E23" w:rsidRPr="00C3101D">
          <w:rPr>
            <w:rStyle w:val="Hyperlink"/>
            <w:i/>
            <w:noProof/>
          </w:rPr>
          <w:t>The Witcher 3</w:t>
        </w:r>
        <w:r w:rsidR="006F0E23">
          <w:rPr>
            <w:noProof/>
            <w:webHidden/>
          </w:rPr>
          <w:tab/>
        </w:r>
        <w:r w:rsidR="006F0E23">
          <w:rPr>
            <w:noProof/>
            <w:webHidden/>
          </w:rPr>
          <w:fldChar w:fldCharType="begin"/>
        </w:r>
        <w:r w:rsidR="006F0E23">
          <w:rPr>
            <w:noProof/>
            <w:webHidden/>
          </w:rPr>
          <w:instrText xml:space="preserve"> PAGEREF _Toc68601833 \h </w:instrText>
        </w:r>
        <w:r w:rsidR="006F0E23">
          <w:rPr>
            <w:noProof/>
            <w:webHidden/>
          </w:rPr>
        </w:r>
        <w:r w:rsidR="006F0E23">
          <w:rPr>
            <w:noProof/>
            <w:webHidden/>
          </w:rPr>
          <w:fldChar w:fldCharType="separate"/>
        </w:r>
        <w:r w:rsidR="006F0E23">
          <w:rPr>
            <w:noProof/>
            <w:webHidden/>
          </w:rPr>
          <w:t>97</w:t>
        </w:r>
        <w:r w:rsidR="006F0E23">
          <w:rPr>
            <w:noProof/>
            <w:webHidden/>
          </w:rPr>
          <w:fldChar w:fldCharType="end"/>
        </w:r>
      </w:hyperlink>
    </w:p>
    <w:p w14:paraId="7B01987B" w14:textId="1D590F6D"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4" w:history="1">
        <w:r w:rsidR="006F0E23" w:rsidRPr="00C3101D">
          <w:rPr>
            <w:rStyle w:val="Hyperlink"/>
            <w:noProof/>
          </w:rPr>
          <w:t xml:space="preserve">Table 6.7 Raw frequencies of male/female names and male/female social actors </w:t>
        </w:r>
        <w:r w:rsidR="006F0E23" w:rsidRPr="00C3101D">
          <w:rPr>
            <w:rStyle w:val="Hyperlink"/>
            <w:i/>
            <w:iCs/>
            <w:noProof/>
          </w:rPr>
          <w:t>The Witcher 3</w:t>
        </w:r>
        <w:r w:rsidR="006F0E23">
          <w:rPr>
            <w:noProof/>
            <w:webHidden/>
          </w:rPr>
          <w:tab/>
        </w:r>
        <w:r w:rsidR="006F0E23">
          <w:rPr>
            <w:noProof/>
            <w:webHidden/>
          </w:rPr>
          <w:fldChar w:fldCharType="begin"/>
        </w:r>
        <w:r w:rsidR="006F0E23">
          <w:rPr>
            <w:noProof/>
            <w:webHidden/>
          </w:rPr>
          <w:instrText xml:space="preserve"> PAGEREF _Toc68601834 \h </w:instrText>
        </w:r>
        <w:r w:rsidR="006F0E23">
          <w:rPr>
            <w:noProof/>
            <w:webHidden/>
          </w:rPr>
        </w:r>
        <w:r w:rsidR="006F0E23">
          <w:rPr>
            <w:noProof/>
            <w:webHidden/>
          </w:rPr>
          <w:fldChar w:fldCharType="separate"/>
        </w:r>
        <w:r w:rsidR="006F0E23">
          <w:rPr>
            <w:noProof/>
            <w:webHidden/>
          </w:rPr>
          <w:t>98</w:t>
        </w:r>
        <w:r w:rsidR="006F0E23">
          <w:rPr>
            <w:noProof/>
            <w:webHidden/>
          </w:rPr>
          <w:fldChar w:fldCharType="end"/>
        </w:r>
      </w:hyperlink>
    </w:p>
    <w:p w14:paraId="07439116" w14:textId="0CD3AC7A"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5" w:history="1">
        <w:r w:rsidR="006F0E23" w:rsidRPr="00C3101D">
          <w:rPr>
            <w:rStyle w:val="Hyperlink"/>
            <w:noProof/>
          </w:rPr>
          <w:t>Table 6.8 Ratios of male to female words and names across the corpora</w:t>
        </w:r>
        <w:r w:rsidR="006F0E23">
          <w:rPr>
            <w:noProof/>
            <w:webHidden/>
          </w:rPr>
          <w:tab/>
        </w:r>
        <w:r w:rsidR="006F0E23">
          <w:rPr>
            <w:noProof/>
            <w:webHidden/>
          </w:rPr>
          <w:fldChar w:fldCharType="begin"/>
        </w:r>
        <w:r w:rsidR="006F0E23">
          <w:rPr>
            <w:noProof/>
            <w:webHidden/>
          </w:rPr>
          <w:instrText xml:space="preserve"> PAGEREF _Toc68601835 \h </w:instrText>
        </w:r>
        <w:r w:rsidR="006F0E23">
          <w:rPr>
            <w:noProof/>
            <w:webHidden/>
          </w:rPr>
        </w:r>
        <w:r w:rsidR="006F0E23">
          <w:rPr>
            <w:noProof/>
            <w:webHidden/>
          </w:rPr>
          <w:fldChar w:fldCharType="separate"/>
        </w:r>
        <w:r w:rsidR="006F0E23">
          <w:rPr>
            <w:noProof/>
            <w:webHidden/>
          </w:rPr>
          <w:t>99</w:t>
        </w:r>
        <w:r w:rsidR="006F0E23">
          <w:rPr>
            <w:noProof/>
            <w:webHidden/>
          </w:rPr>
          <w:fldChar w:fldCharType="end"/>
        </w:r>
      </w:hyperlink>
    </w:p>
    <w:p w14:paraId="4621A9C5" w14:textId="073ADBFC"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6" w:history="1">
        <w:r w:rsidR="006F0E23" w:rsidRPr="00C3101D">
          <w:rPr>
            <w:rStyle w:val="Hyperlink"/>
            <w:noProof/>
          </w:rPr>
          <w:t>Table 6.9 The top 150 keywords in the corpus as a whole</w:t>
        </w:r>
        <w:r w:rsidR="006F0E23">
          <w:rPr>
            <w:noProof/>
            <w:webHidden/>
          </w:rPr>
          <w:tab/>
        </w:r>
        <w:r w:rsidR="006F0E23">
          <w:rPr>
            <w:noProof/>
            <w:webHidden/>
          </w:rPr>
          <w:fldChar w:fldCharType="begin"/>
        </w:r>
        <w:r w:rsidR="006F0E23">
          <w:rPr>
            <w:noProof/>
            <w:webHidden/>
          </w:rPr>
          <w:instrText xml:space="preserve"> PAGEREF _Toc68601836 \h </w:instrText>
        </w:r>
        <w:r w:rsidR="006F0E23">
          <w:rPr>
            <w:noProof/>
            <w:webHidden/>
          </w:rPr>
        </w:r>
        <w:r w:rsidR="006F0E23">
          <w:rPr>
            <w:noProof/>
            <w:webHidden/>
          </w:rPr>
          <w:fldChar w:fldCharType="separate"/>
        </w:r>
        <w:r w:rsidR="006F0E23">
          <w:rPr>
            <w:noProof/>
            <w:webHidden/>
          </w:rPr>
          <w:t>100</w:t>
        </w:r>
        <w:r w:rsidR="006F0E23">
          <w:rPr>
            <w:noProof/>
            <w:webHidden/>
          </w:rPr>
          <w:fldChar w:fldCharType="end"/>
        </w:r>
      </w:hyperlink>
    </w:p>
    <w:p w14:paraId="147ACDED" w14:textId="518EB4B9"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7" w:history="1">
        <w:r w:rsidR="006F0E23" w:rsidRPr="00C3101D">
          <w:rPr>
            <w:rStyle w:val="Hyperlink"/>
            <w:noProof/>
          </w:rPr>
          <w:t>Table 6.10 Raw frequencies of male and female social actors in the corpus as a whole</w:t>
        </w:r>
        <w:r w:rsidR="006F0E23">
          <w:rPr>
            <w:noProof/>
            <w:webHidden/>
          </w:rPr>
          <w:tab/>
        </w:r>
        <w:r w:rsidR="006F0E23">
          <w:rPr>
            <w:noProof/>
            <w:webHidden/>
          </w:rPr>
          <w:fldChar w:fldCharType="begin"/>
        </w:r>
        <w:r w:rsidR="006F0E23">
          <w:rPr>
            <w:noProof/>
            <w:webHidden/>
          </w:rPr>
          <w:instrText xml:space="preserve"> PAGEREF _Toc68601837 \h </w:instrText>
        </w:r>
        <w:r w:rsidR="006F0E23">
          <w:rPr>
            <w:noProof/>
            <w:webHidden/>
          </w:rPr>
        </w:r>
        <w:r w:rsidR="006F0E23">
          <w:rPr>
            <w:noProof/>
            <w:webHidden/>
          </w:rPr>
          <w:fldChar w:fldCharType="separate"/>
        </w:r>
        <w:r w:rsidR="006F0E23">
          <w:rPr>
            <w:noProof/>
            <w:webHidden/>
          </w:rPr>
          <w:t>101</w:t>
        </w:r>
        <w:r w:rsidR="006F0E23">
          <w:rPr>
            <w:noProof/>
            <w:webHidden/>
          </w:rPr>
          <w:fldChar w:fldCharType="end"/>
        </w:r>
      </w:hyperlink>
    </w:p>
    <w:p w14:paraId="463AAB07" w14:textId="21D82183"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8" w:history="1">
        <w:r w:rsidR="006F0E23" w:rsidRPr="00C3101D">
          <w:rPr>
            <w:rStyle w:val="Hyperlink"/>
            <w:noProof/>
          </w:rPr>
          <w:t xml:space="preserve">Table 6.11 Top 40 collocates of the word </w:t>
        </w:r>
        <w:r w:rsidR="006F0E23" w:rsidRPr="00C3101D">
          <w:rPr>
            <w:rStyle w:val="Hyperlink"/>
            <w:i/>
            <w:iCs/>
            <w:noProof/>
          </w:rPr>
          <w:t>trophy</w:t>
        </w:r>
        <w:r w:rsidR="006F0E23">
          <w:rPr>
            <w:noProof/>
            <w:webHidden/>
          </w:rPr>
          <w:tab/>
        </w:r>
        <w:r w:rsidR="006F0E23">
          <w:rPr>
            <w:noProof/>
            <w:webHidden/>
          </w:rPr>
          <w:fldChar w:fldCharType="begin"/>
        </w:r>
        <w:r w:rsidR="006F0E23">
          <w:rPr>
            <w:noProof/>
            <w:webHidden/>
          </w:rPr>
          <w:instrText xml:space="preserve"> PAGEREF _Toc68601838 \h </w:instrText>
        </w:r>
        <w:r w:rsidR="006F0E23">
          <w:rPr>
            <w:noProof/>
            <w:webHidden/>
          </w:rPr>
        </w:r>
        <w:r w:rsidR="006F0E23">
          <w:rPr>
            <w:noProof/>
            <w:webHidden/>
          </w:rPr>
          <w:fldChar w:fldCharType="separate"/>
        </w:r>
        <w:r w:rsidR="006F0E23">
          <w:rPr>
            <w:noProof/>
            <w:webHidden/>
          </w:rPr>
          <w:t>104</w:t>
        </w:r>
        <w:r w:rsidR="006F0E23">
          <w:rPr>
            <w:noProof/>
            <w:webHidden/>
          </w:rPr>
          <w:fldChar w:fldCharType="end"/>
        </w:r>
      </w:hyperlink>
    </w:p>
    <w:p w14:paraId="53C012A5" w14:textId="78A476D6"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39" w:history="1">
        <w:r w:rsidR="006F0E23" w:rsidRPr="00C3101D">
          <w:rPr>
            <w:rStyle w:val="Hyperlink"/>
            <w:noProof/>
          </w:rPr>
          <w:t xml:space="preserve">Figure 6.1 The collocational networks of </w:t>
        </w:r>
        <w:r w:rsidR="006F0E23" w:rsidRPr="00C3101D">
          <w:rPr>
            <w:rStyle w:val="Hyperlink"/>
            <w:i/>
            <w:noProof/>
          </w:rPr>
          <w:t>trophy</w:t>
        </w:r>
        <w:r w:rsidR="006F0E23" w:rsidRPr="00C3101D">
          <w:rPr>
            <w:rStyle w:val="Hyperlink"/>
            <w:noProof/>
          </w:rPr>
          <w:t xml:space="preserve"> and </w:t>
        </w:r>
        <w:r w:rsidR="006F0E23" w:rsidRPr="00C3101D">
          <w:rPr>
            <w:rStyle w:val="Hyperlink"/>
            <w:i/>
            <w:noProof/>
          </w:rPr>
          <w:t>succubus</w:t>
        </w:r>
        <w:r w:rsidR="006F0E23">
          <w:rPr>
            <w:noProof/>
            <w:webHidden/>
          </w:rPr>
          <w:tab/>
        </w:r>
        <w:r w:rsidR="006F0E23">
          <w:rPr>
            <w:noProof/>
            <w:webHidden/>
          </w:rPr>
          <w:fldChar w:fldCharType="begin"/>
        </w:r>
        <w:r w:rsidR="006F0E23">
          <w:rPr>
            <w:noProof/>
            <w:webHidden/>
          </w:rPr>
          <w:instrText xml:space="preserve"> PAGEREF _Toc68601839 \h </w:instrText>
        </w:r>
        <w:r w:rsidR="006F0E23">
          <w:rPr>
            <w:noProof/>
            <w:webHidden/>
          </w:rPr>
        </w:r>
        <w:r w:rsidR="006F0E23">
          <w:rPr>
            <w:noProof/>
            <w:webHidden/>
          </w:rPr>
          <w:fldChar w:fldCharType="separate"/>
        </w:r>
        <w:r w:rsidR="006F0E23">
          <w:rPr>
            <w:noProof/>
            <w:webHidden/>
          </w:rPr>
          <w:t>106</w:t>
        </w:r>
        <w:r w:rsidR="006F0E23">
          <w:rPr>
            <w:noProof/>
            <w:webHidden/>
          </w:rPr>
          <w:fldChar w:fldCharType="end"/>
        </w:r>
      </w:hyperlink>
    </w:p>
    <w:p w14:paraId="0A981B63" w14:textId="3625E607"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40" w:history="1">
        <w:r w:rsidR="006F0E23" w:rsidRPr="00C3101D">
          <w:rPr>
            <w:rStyle w:val="Hyperlink"/>
            <w:noProof/>
            <w:lang w:eastAsia="ja-JP"/>
          </w:rPr>
          <w:t xml:space="preserve">Table 7.1 Quest givers, quest receivers, and sizes for the </w:t>
        </w:r>
        <w:r w:rsidR="006F0E23" w:rsidRPr="00C3101D">
          <w:rPr>
            <w:rStyle w:val="Hyperlink"/>
            <w:i/>
            <w:iCs/>
            <w:noProof/>
            <w:lang w:eastAsia="ja-JP"/>
          </w:rPr>
          <w:t>WoW</w:t>
        </w:r>
        <w:r w:rsidR="006F0E23" w:rsidRPr="00C3101D">
          <w:rPr>
            <w:rStyle w:val="Hyperlink"/>
            <w:noProof/>
            <w:lang w:eastAsia="ja-JP"/>
          </w:rPr>
          <w:t xml:space="preserve"> sub-corpora.</w:t>
        </w:r>
        <w:r w:rsidR="006F0E23">
          <w:rPr>
            <w:noProof/>
            <w:webHidden/>
          </w:rPr>
          <w:tab/>
        </w:r>
        <w:r w:rsidR="006F0E23">
          <w:rPr>
            <w:noProof/>
            <w:webHidden/>
          </w:rPr>
          <w:fldChar w:fldCharType="begin"/>
        </w:r>
        <w:r w:rsidR="006F0E23">
          <w:rPr>
            <w:noProof/>
            <w:webHidden/>
          </w:rPr>
          <w:instrText xml:space="preserve"> PAGEREF _Toc68601840 \h </w:instrText>
        </w:r>
        <w:r w:rsidR="006F0E23">
          <w:rPr>
            <w:noProof/>
            <w:webHidden/>
          </w:rPr>
        </w:r>
        <w:r w:rsidR="006F0E23">
          <w:rPr>
            <w:noProof/>
            <w:webHidden/>
          </w:rPr>
          <w:fldChar w:fldCharType="separate"/>
        </w:r>
        <w:r w:rsidR="006F0E23">
          <w:rPr>
            <w:noProof/>
            <w:webHidden/>
          </w:rPr>
          <w:t>120</w:t>
        </w:r>
        <w:r w:rsidR="006F0E23">
          <w:rPr>
            <w:noProof/>
            <w:webHidden/>
          </w:rPr>
          <w:fldChar w:fldCharType="end"/>
        </w:r>
      </w:hyperlink>
    </w:p>
    <w:p w14:paraId="085F5778" w14:textId="62EDC3F4"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41" w:history="1">
        <w:r w:rsidR="006F0E23" w:rsidRPr="00C3101D">
          <w:rPr>
            <w:rStyle w:val="Hyperlink"/>
            <w:noProof/>
            <w:lang w:eastAsia="ja-JP"/>
          </w:rPr>
          <w:t xml:space="preserve">Table 7.2 Top 20 keyword lists for all Alliance and Horde female characters in </w:t>
        </w:r>
        <w:r w:rsidR="006F0E23" w:rsidRPr="00C3101D">
          <w:rPr>
            <w:rStyle w:val="Hyperlink"/>
            <w:i/>
            <w:iCs/>
            <w:noProof/>
            <w:lang w:eastAsia="ja-JP"/>
          </w:rPr>
          <w:t>Classic WoW</w:t>
        </w:r>
        <w:r w:rsidR="006F0E23" w:rsidRPr="00C3101D">
          <w:rPr>
            <w:rStyle w:val="Hyperlink"/>
            <w:noProof/>
            <w:lang w:eastAsia="ja-JP"/>
          </w:rPr>
          <w:t xml:space="preserve"> and </w:t>
        </w:r>
        <w:r w:rsidR="006F0E23" w:rsidRPr="00C3101D">
          <w:rPr>
            <w:rStyle w:val="Hyperlink"/>
            <w:i/>
            <w:iCs/>
            <w:noProof/>
            <w:lang w:eastAsia="ja-JP"/>
          </w:rPr>
          <w:t>BFA WoW</w:t>
        </w:r>
        <w:r w:rsidR="006F0E23">
          <w:rPr>
            <w:noProof/>
            <w:webHidden/>
          </w:rPr>
          <w:tab/>
        </w:r>
        <w:r w:rsidR="006F0E23">
          <w:rPr>
            <w:noProof/>
            <w:webHidden/>
          </w:rPr>
          <w:fldChar w:fldCharType="begin"/>
        </w:r>
        <w:r w:rsidR="006F0E23">
          <w:rPr>
            <w:noProof/>
            <w:webHidden/>
          </w:rPr>
          <w:instrText xml:space="preserve"> PAGEREF _Toc68601841 \h </w:instrText>
        </w:r>
        <w:r w:rsidR="006F0E23">
          <w:rPr>
            <w:noProof/>
            <w:webHidden/>
          </w:rPr>
        </w:r>
        <w:r w:rsidR="006F0E23">
          <w:rPr>
            <w:noProof/>
            <w:webHidden/>
          </w:rPr>
          <w:fldChar w:fldCharType="separate"/>
        </w:r>
        <w:r w:rsidR="006F0E23">
          <w:rPr>
            <w:noProof/>
            <w:webHidden/>
          </w:rPr>
          <w:t>122</w:t>
        </w:r>
        <w:r w:rsidR="006F0E23">
          <w:rPr>
            <w:noProof/>
            <w:webHidden/>
          </w:rPr>
          <w:fldChar w:fldCharType="end"/>
        </w:r>
      </w:hyperlink>
    </w:p>
    <w:p w14:paraId="4CAB5A67" w14:textId="42AF35A4"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42" w:history="1">
        <w:r w:rsidR="006F0E23" w:rsidRPr="00C3101D">
          <w:rPr>
            <w:rStyle w:val="Hyperlink"/>
            <w:noProof/>
          </w:rPr>
          <w:t xml:space="preserve">Table 7.3 Top 20 keyword lists for all Alliance and Horde male characters in </w:t>
        </w:r>
        <w:r w:rsidR="006F0E23" w:rsidRPr="00C3101D">
          <w:rPr>
            <w:rStyle w:val="Hyperlink"/>
            <w:i/>
            <w:iCs/>
            <w:noProof/>
          </w:rPr>
          <w:t>Classic WoW</w:t>
        </w:r>
        <w:r w:rsidR="006F0E23" w:rsidRPr="00C3101D">
          <w:rPr>
            <w:rStyle w:val="Hyperlink"/>
            <w:noProof/>
          </w:rPr>
          <w:t xml:space="preserve"> and </w:t>
        </w:r>
        <w:r w:rsidR="006F0E23" w:rsidRPr="00C3101D">
          <w:rPr>
            <w:rStyle w:val="Hyperlink"/>
            <w:i/>
            <w:iCs/>
            <w:noProof/>
          </w:rPr>
          <w:t>BFA WoW</w:t>
        </w:r>
        <w:r w:rsidR="006F0E23">
          <w:rPr>
            <w:noProof/>
            <w:webHidden/>
          </w:rPr>
          <w:tab/>
        </w:r>
        <w:r w:rsidR="006F0E23">
          <w:rPr>
            <w:noProof/>
            <w:webHidden/>
          </w:rPr>
          <w:fldChar w:fldCharType="begin"/>
        </w:r>
        <w:r w:rsidR="006F0E23">
          <w:rPr>
            <w:noProof/>
            <w:webHidden/>
          </w:rPr>
          <w:instrText xml:space="preserve"> PAGEREF _Toc68601842 \h </w:instrText>
        </w:r>
        <w:r w:rsidR="006F0E23">
          <w:rPr>
            <w:noProof/>
            <w:webHidden/>
          </w:rPr>
        </w:r>
        <w:r w:rsidR="006F0E23">
          <w:rPr>
            <w:noProof/>
            <w:webHidden/>
          </w:rPr>
          <w:fldChar w:fldCharType="separate"/>
        </w:r>
        <w:r w:rsidR="006F0E23">
          <w:rPr>
            <w:noProof/>
            <w:webHidden/>
          </w:rPr>
          <w:t>124</w:t>
        </w:r>
        <w:r w:rsidR="006F0E23">
          <w:rPr>
            <w:noProof/>
            <w:webHidden/>
          </w:rPr>
          <w:fldChar w:fldCharType="end"/>
        </w:r>
      </w:hyperlink>
    </w:p>
    <w:p w14:paraId="64B80A04" w14:textId="4CBE80BC" w:rsidR="006F0E23" w:rsidRDefault="00C37AFB">
      <w:pPr>
        <w:pStyle w:val="TableofFigures"/>
        <w:tabs>
          <w:tab w:val="right" w:leader="dot" w:pos="9016"/>
        </w:tabs>
        <w:rPr>
          <w:rFonts w:asciiTheme="minorHAnsi" w:eastAsiaTheme="minorEastAsia" w:hAnsiTheme="minorHAnsi" w:cstheme="minorBidi"/>
          <w:noProof/>
          <w:sz w:val="22"/>
          <w:szCs w:val="22"/>
          <w:lang w:eastAsia="en-GB"/>
        </w:rPr>
      </w:pPr>
      <w:hyperlink w:anchor="_Toc68601843" w:history="1">
        <w:r w:rsidR="006F0E23" w:rsidRPr="00C3101D">
          <w:rPr>
            <w:rStyle w:val="Hyperlink"/>
            <w:noProof/>
            <w:lang w:eastAsia="ja-JP"/>
          </w:rPr>
          <w:t xml:space="preserve">Table 7.4 Top 20 semantic domains for male and female character’s speech in </w:t>
        </w:r>
        <w:r w:rsidR="006F0E23" w:rsidRPr="00C3101D">
          <w:rPr>
            <w:rStyle w:val="Hyperlink"/>
            <w:i/>
            <w:iCs/>
            <w:noProof/>
            <w:lang w:eastAsia="ja-JP"/>
          </w:rPr>
          <w:t>Classic WoW</w:t>
        </w:r>
        <w:r w:rsidR="006F0E23" w:rsidRPr="00C3101D">
          <w:rPr>
            <w:rStyle w:val="Hyperlink"/>
            <w:noProof/>
            <w:lang w:eastAsia="ja-JP"/>
          </w:rPr>
          <w:t xml:space="preserve"> and </w:t>
        </w:r>
        <w:r w:rsidR="006F0E23" w:rsidRPr="00C3101D">
          <w:rPr>
            <w:rStyle w:val="Hyperlink"/>
            <w:i/>
            <w:iCs/>
            <w:noProof/>
            <w:lang w:eastAsia="ja-JP"/>
          </w:rPr>
          <w:t>BFA WoW</w:t>
        </w:r>
        <w:r w:rsidR="006F0E23" w:rsidRPr="00C3101D">
          <w:rPr>
            <w:rStyle w:val="Hyperlink"/>
            <w:noProof/>
            <w:lang w:eastAsia="ja-JP"/>
          </w:rPr>
          <w:t>.</w:t>
        </w:r>
        <w:r w:rsidR="006F0E23">
          <w:rPr>
            <w:noProof/>
            <w:webHidden/>
          </w:rPr>
          <w:tab/>
        </w:r>
        <w:r w:rsidR="006F0E23">
          <w:rPr>
            <w:noProof/>
            <w:webHidden/>
          </w:rPr>
          <w:fldChar w:fldCharType="begin"/>
        </w:r>
        <w:r w:rsidR="006F0E23">
          <w:rPr>
            <w:noProof/>
            <w:webHidden/>
          </w:rPr>
          <w:instrText xml:space="preserve"> PAGEREF _Toc68601843 \h </w:instrText>
        </w:r>
        <w:r w:rsidR="006F0E23">
          <w:rPr>
            <w:noProof/>
            <w:webHidden/>
          </w:rPr>
        </w:r>
        <w:r w:rsidR="006F0E23">
          <w:rPr>
            <w:noProof/>
            <w:webHidden/>
          </w:rPr>
          <w:fldChar w:fldCharType="separate"/>
        </w:r>
        <w:r w:rsidR="006F0E23">
          <w:rPr>
            <w:noProof/>
            <w:webHidden/>
          </w:rPr>
          <w:t>127</w:t>
        </w:r>
        <w:r w:rsidR="006F0E23">
          <w:rPr>
            <w:noProof/>
            <w:webHidden/>
          </w:rPr>
          <w:fldChar w:fldCharType="end"/>
        </w:r>
      </w:hyperlink>
    </w:p>
    <w:p w14:paraId="37C43BC5" w14:textId="03652B2D" w:rsidR="00A42E24" w:rsidRDefault="00896DC5" w:rsidP="00A42E24">
      <w:pPr>
        <w:pStyle w:val="ListParagraph"/>
        <w:jc w:val="center"/>
        <w:rPr>
          <w:rFonts w:ascii="Times New Roman" w:hAnsi="Times New Roman"/>
          <w:b/>
          <w:bCs/>
          <w:szCs w:val="24"/>
        </w:rPr>
        <w:sectPr w:rsidR="00A42E24" w:rsidSect="00194C79">
          <w:headerReference w:type="even" r:id="rId15"/>
          <w:headerReference w:type="default" r:id="rId16"/>
          <w:footerReference w:type="even" r:id="rId17"/>
          <w:footerReference w:type="default" r:id="rId18"/>
          <w:pgSz w:w="11906" w:h="16838" w:code="9"/>
          <w:pgMar w:top="1440" w:right="1440" w:bottom="1440" w:left="1440" w:header="709" w:footer="709" w:gutter="0"/>
          <w:pgNumType w:fmt="lowerRoman"/>
          <w:cols w:space="708"/>
          <w:docGrid w:linePitch="360"/>
        </w:sectPr>
      </w:pPr>
      <w:r>
        <w:rPr>
          <w:rFonts w:ascii="Times New Roman" w:hAnsi="Times New Roman"/>
          <w:b/>
          <w:bCs/>
          <w:szCs w:val="24"/>
        </w:rPr>
        <w:fldChar w:fldCharType="end"/>
      </w:r>
    </w:p>
    <w:p w14:paraId="103EBF55" w14:textId="77777777" w:rsidR="001753B0" w:rsidRPr="00C56B28" w:rsidRDefault="003338B1" w:rsidP="001753B0">
      <w:pPr>
        <w:jc w:val="center"/>
        <w:rPr>
          <w:b/>
          <w:bCs/>
          <w:sz w:val="28"/>
          <w:szCs w:val="28"/>
        </w:rPr>
      </w:pPr>
      <w:bookmarkStart w:id="3" w:name="_Hlk63324810"/>
      <w:r w:rsidRPr="00C56B28">
        <w:rPr>
          <w:b/>
          <w:bCs/>
          <w:sz w:val="28"/>
          <w:szCs w:val="28"/>
        </w:rPr>
        <w:lastRenderedPageBreak/>
        <w:t xml:space="preserve">Chapter </w:t>
      </w:r>
      <w:r w:rsidR="001753B0" w:rsidRPr="00C56B28">
        <w:rPr>
          <w:b/>
          <w:bCs/>
          <w:sz w:val="28"/>
          <w:szCs w:val="28"/>
        </w:rPr>
        <w:t>One</w:t>
      </w:r>
    </w:p>
    <w:p w14:paraId="1DA798B1" w14:textId="5E3BC619" w:rsidR="003338B1" w:rsidRDefault="003338B1" w:rsidP="00A10C4A">
      <w:pPr>
        <w:pStyle w:val="Heading1"/>
        <w:spacing w:line="240" w:lineRule="auto"/>
      </w:pPr>
      <w:bookmarkStart w:id="4" w:name="_Toc65063922"/>
      <w:bookmarkStart w:id="5" w:name="_Toc65064807"/>
      <w:bookmarkStart w:id="6" w:name="_Toc68601797"/>
      <w:r w:rsidRPr="00083B81">
        <w:t>Introduction</w:t>
      </w:r>
      <w:bookmarkEnd w:id="4"/>
      <w:bookmarkEnd w:id="5"/>
      <w:bookmarkEnd w:id="6"/>
    </w:p>
    <w:p w14:paraId="362B8E0A" w14:textId="77777777" w:rsidR="001D0160" w:rsidRPr="001D0160" w:rsidRDefault="001D0160" w:rsidP="001D0160"/>
    <w:p w14:paraId="378C5BCA" w14:textId="31958574" w:rsidR="00724628" w:rsidRDefault="00E01AE0" w:rsidP="00724628">
      <w:pPr>
        <w:pStyle w:val="Heading2"/>
      </w:pPr>
      <w:r>
        <w:t>Listen to my story, this may be our last chance</w:t>
      </w:r>
    </w:p>
    <w:p w14:paraId="7554193A" w14:textId="14E39D33" w:rsidR="003338B1" w:rsidRPr="00083B81" w:rsidRDefault="003338B1" w:rsidP="00680DBA">
      <w:pPr>
        <w:spacing w:line="240" w:lineRule="auto"/>
      </w:pPr>
      <w:r w:rsidRPr="00083B81">
        <w:t>It is late in the evening of a cold winter</w:t>
      </w:r>
      <w:r w:rsidR="0003662A">
        <w:t>’</w:t>
      </w:r>
      <w:r w:rsidRPr="00083B81">
        <w:t>s night in the early 2000s, and I have been crying for the past three hours. Three words have shattered my composure and have made me feel as though my gut</w:t>
      </w:r>
      <w:r w:rsidR="00084C31">
        <w:t>s</w:t>
      </w:r>
      <w:r w:rsidRPr="00083B81">
        <w:t xml:space="preserve"> ha</w:t>
      </w:r>
      <w:r w:rsidR="00084C31">
        <w:t>ve</w:t>
      </w:r>
      <w:r w:rsidRPr="00083B81">
        <w:t xml:space="preserve"> been ripped out: </w:t>
      </w:r>
      <w:r w:rsidR="0003662A">
        <w:t>‘</w:t>
      </w:r>
      <w:r w:rsidRPr="00083B81">
        <w:t>I love you</w:t>
      </w:r>
      <w:r w:rsidR="0003662A">
        <w:t>’</w:t>
      </w:r>
      <w:r w:rsidRPr="00083B81">
        <w:t xml:space="preserve">. </w:t>
      </w:r>
      <w:r w:rsidR="00D56774">
        <w:t>However, these words</w:t>
      </w:r>
      <w:r w:rsidRPr="00083B81">
        <w:t xml:space="preserve"> were not said by a lover, a close family member, or even a dear friend. They were whispered by </w:t>
      </w:r>
      <w:proofErr w:type="spellStart"/>
      <w:r w:rsidRPr="00083B81">
        <w:t>Yuna</w:t>
      </w:r>
      <w:proofErr w:type="spellEnd"/>
      <w:r w:rsidRPr="00083B81">
        <w:t xml:space="preserve">, a character from the 2001 game </w:t>
      </w:r>
      <w:r w:rsidRPr="00083B81">
        <w:rPr>
          <w:i/>
          <w:iCs/>
        </w:rPr>
        <w:t xml:space="preserve">Final Fantasy X </w:t>
      </w:r>
      <w:r w:rsidRPr="00083B81">
        <w:t xml:space="preserve">(Square </w:t>
      </w:r>
      <w:proofErr w:type="spellStart"/>
      <w:r w:rsidRPr="00083B81">
        <w:t>Enix</w:t>
      </w:r>
      <w:proofErr w:type="spellEnd"/>
      <w:r w:rsidRPr="00083B81">
        <w:t xml:space="preserve">, 2001; released on the </w:t>
      </w:r>
      <w:proofErr w:type="spellStart"/>
      <w:r w:rsidRPr="00083B81">
        <w:t>Playstation</w:t>
      </w:r>
      <w:proofErr w:type="spellEnd"/>
      <w:r w:rsidRPr="00083B81">
        <w:t xml:space="preserve"> 2 in the UK in 2002</w:t>
      </w:r>
      <w:r w:rsidRPr="000E12C8">
        <w:t>)</w:t>
      </w:r>
      <w:r w:rsidR="002844B0" w:rsidRPr="000E12C8">
        <w:t>.</w:t>
      </w:r>
      <w:r w:rsidRPr="000E12C8">
        <w:t xml:space="preserve"> I</w:t>
      </w:r>
      <w:r w:rsidRPr="00083B81">
        <w:t xml:space="preserve"> had spent </w:t>
      </w:r>
      <w:r w:rsidR="00D56774">
        <w:t>more than</w:t>
      </w:r>
      <w:r w:rsidRPr="00083B81">
        <w:t xml:space="preserve"> a hundred hours playing this game: facing new challenges, forming bonds with the characters, and fully immersing myself in the narrative</w:t>
      </w:r>
      <w:r w:rsidR="00680DBA">
        <w:t xml:space="preserve">. </w:t>
      </w:r>
      <w:r w:rsidRPr="00083B81">
        <w:t xml:space="preserve">Without spoiling the ending, </w:t>
      </w:r>
      <w:proofErr w:type="spellStart"/>
      <w:r w:rsidRPr="00083B81">
        <w:t>Yuna</w:t>
      </w:r>
      <w:proofErr w:type="spellEnd"/>
      <w:r w:rsidRPr="00083B81">
        <w:t xml:space="preserve"> had just confessed her love for the main (male) character</w:t>
      </w:r>
      <w:r w:rsidR="007C128F">
        <w:t xml:space="preserve"> and the game </w:t>
      </w:r>
      <w:proofErr w:type="gramStart"/>
      <w:r w:rsidR="007C128F">
        <w:t>came to a close</w:t>
      </w:r>
      <w:proofErr w:type="gramEnd"/>
      <w:r w:rsidRPr="00083B81">
        <w:t xml:space="preserve">. Needless to say, the </w:t>
      </w:r>
      <w:r w:rsidR="00084C31">
        <w:t>combination</w:t>
      </w:r>
      <w:r w:rsidRPr="00083B81">
        <w:t xml:space="preserve"> of the story </w:t>
      </w:r>
      <w:r w:rsidR="00D156D7" w:rsidRPr="00083B81">
        <w:t>ending,</w:t>
      </w:r>
      <w:r w:rsidRPr="00083B81">
        <w:t xml:space="preserve"> and the confession of this love created an emotional </w:t>
      </w:r>
      <w:r w:rsidR="00084C31" w:rsidRPr="00083B81">
        <w:t>conclusion</w:t>
      </w:r>
      <w:r w:rsidRPr="00083B81">
        <w:t xml:space="preserve"> to a fantastic videogame</w:t>
      </w:r>
      <w:r w:rsidR="00680DBA">
        <w:t xml:space="preserve"> (in fact, I could think of no more appropriate opening heading for this book than the first line from </w:t>
      </w:r>
      <w:r w:rsidR="00680DBA" w:rsidRPr="00680DBA">
        <w:rPr>
          <w:i/>
          <w:iCs/>
        </w:rPr>
        <w:t>Final Fantasy X</w:t>
      </w:r>
      <w:r w:rsidR="00680DBA">
        <w:t>)</w:t>
      </w:r>
      <w:r w:rsidR="00680DBA" w:rsidRPr="00083B81">
        <w:t>.</w:t>
      </w:r>
    </w:p>
    <w:p w14:paraId="5AE65CE3" w14:textId="4D63DB6D" w:rsidR="003338B1" w:rsidRPr="00083B81" w:rsidRDefault="003338B1" w:rsidP="00A10C4A">
      <w:pPr>
        <w:spacing w:line="240" w:lineRule="auto"/>
        <w:ind w:firstLine="720"/>
      </w:pPr>
      <w:r w:rsidRPr="00083B81">
        <w:t xml:space="preserve">But how did we get here? How did it come to be that I, like many others, sat bawling my eyes out over nothing more than pixels? For centuries, games have been interwoven into the fabric of cultures. For example, </w:t>
      </w:r>
      <w:r w:rsidRPr="00795B8B">
        <w:rPr>
          <w:i/>
          <w:iCs/>
        </w:rPr>
        <w:t>The Royal Game of Ur</w:t>
      </w:r>
      <w:r w:rsidRPr="00083B81">
        <w:rPr>
          <w:i/>
          <w:iCs/>
        </w:rPr>
        <w:t xml:space="preserve"> </w:t>
      </w:r>
      <w:r w:rsidRPr="00083B81">
        <w:t xml:space="preserve">is believed to have been played in cultures dating as far back as 3,000 BC (see </w:t>
      </w:r>
      <w:r w:rsidR="00C15711" w:rsidRPr="00083B81">
        <w:t>Finkel, 2007</w:t>
      </w:r>
      <w:r w:rsidRPr="00083B81">
        <w:t>).</w:t>
      </w:r>
      <w:r w:rsidR="00390805" w:rsidRPr="00083B81">
        <w:t xml:space="preserve"> In the 1970s, however, two different games emerged that would change the face of gaming forever, and would ultimately lead to the birth of games like </w:t>
      </w:r>
      <w:r w:rsidR="00390805" w:rsidRPr="00083B81">
        <w:rPr>
          <w:i/>
          <w:iCs/>
        </w:rPr>
        <w:t>Final Fantasy X</w:t>
      </w:r>
      <w:r w:rsidR="002844B0" w:rsidRPr="002844B0">
        <w:t>.</w:t>
      </w:r>
      <w:r w:rsidR="00390805" w:rsidRPr="000E12C8">
        <w:t xml:space="preserve"> </w:t>
      </w:r>
      <w:r w:rsidR="00390805" w:rsidRPr="00083B81">
        <w:t xml:space="preserve">First, in 1971, Gary </w:t>
      </w:r>
      <w:proofErr w:type="spellStart"/>
      <w:r w:rsidR="00390805" w:rsidRPr="00083B81">
        <w:t>Gygax</w:t>
      </w:r>
      <w:proofErr w:type="spellEnd"/>
      <w:r w:rsidR="00390805" w:rsidRPr="00083B81">
        <w:t xml:space="preserve"> </w:t>
      </w:r>
      <w:r w:rsidR="00CB3880" w:rsidRPr="00083B81">
        <w:t xml:space="preserve">and Jeff </w:t>
      </w:r>
      <w:proofErr w:type="spellStart"/>
      <w:r w:rsidR="00CB3880" w:rsidRPr="00083B81">
        <w:t>Perren</w:t>
      </w:r>
      <w:proofErr w:type="spellEnd"/>
      <w:r w:rsidR="00CB3880" w:rsidRPr="00083B81">
        <w:t xml:space="preserve"> </w:t>
      </w:r>
      <w:r w:rsidR="00390805" w:rsidRPr="00083B81">
        <w:t xml:space="preserve">created the game </w:t>
      </w:r>
      <w:r w:rsidR="00390805" w:rsidRPr="00083B81">
        <w:rPr>
          <w:i/>
          <w:iCs/>
        </w:rPr>
        <w:t xml:space="preserve">Chainmail </w:t>
      </w:r>
      <w:r w:rsidR="00390805" w:rsidRPr="00083B81">
        <w:t>(</w:t>
      </w:r>
      <w:proofErr w:type="spellStart"/>
      <w:r w:rsidR="00CB3880" w:rsidRPr="00083B81">
        <w:t>Gygax</w:t>
      </w:r>
      <w:proofErr w:type="spellEnd"/>
      <w:r w:rsidR="00CB3880" w:rsidRPr="00083B81">
        <w:t xml:space="preserve"> </w:t>
      </w:r>
      <w:r w:rsidR="00543ED7">
        <w:t>&amp;</w:t>
      </w:r>
      <w:r w:rsidR="00CB3880" w:rsidRPr="00083B81">
        <w:t xml:space="preserve"> </w:t>
      </w:r>
      <w:proofErr w:type="spellStart"/>
      <w:r w:rsidR="00CB3880" w:rsidRPr="00083B81">
        <w:t>Perren</w:t>
      </w:r>
      <w:proofErr w:type="spellEnd"/>
      <w:r w:rsidR="00CB3880" w:rsidRPr="00083B81">
        <w:t xml:space="preserve">, 1971; see also </w:t>
      </w:r>
      <w:r w:rsidR="00390805" w:rsidRPr="00083B81">
        <w:t xml:space="preserve">Birnbaum, 2004). </w:t>
      </w:r>
      <w:r w:rsidR="00D56774">
        <w:t>The</w:t>
      </w:r>
      <w:r w:rsidR="00D56774" w:rsidRPr="00D56774">
        <w:t xml:space="preserve"> aim</w:t>
      </w:r>
      <w:r w:rsidR="00D56774">
        <w:t xml:space="preserve"> of this game</w:t>
      </w:r>
      <w:r w:rsidR="00D56774" w:rsidRPr="00D56774">
        <w:t xml:space="preserve"> was for a player to take control of a few figures and </w:t>
      </w:r>
      <w:proofErr w:type="gramStart"/>
      <w:r w:rsidR="00D56774" w:rsidRPr="00D56774">
        <w:t>have to</w:t>
      </w:r>
      <w:proofErr w:type="gramEnd"/>
      <w:r w:rsidR="00D56774" w:rsidRPr="00D56774">
        <w:t xml:space="preserve"> try and destroy another figure within two hit</w:t>
      </w:r>
      <w:r w:rsidR="00D56774">
        <w:t>s</w:t>
      </w:r>
      <w:r w:rsidR="00CB3880" w:rsidRPr="00083B81">
        <w:t xml:space="preserve">. </w:t>
      </w:r>
      <w:r w:rsidR="00CB3880" w:rsidRPr="00083B81">
        <w:rPr>
          <w:i/>
          <w:iCs/>
        </w:rPr>
        <w:t xml:space="preserve">Chainmail </w:t>
      </w:r>
      <w:r w:rsidR="00CB3880" w:rsidRPr="00083B81">
        <w:t xml:space="preserve">ultimately led to the creation of </w:t>
      </w:r>
      <w:r w:rsidR="00CB3880" w:rsidRPr="00083B81">
        <w:rPr>
          <w:i/>
          <w:iCs/>
        </w:rPr>
        <w:t xml:space="preserve">Dungeons and Dragons </w:t>
      </w:r>
      <w:r w:rsidR="00CB3880" w:rsidRPr="00083B81">
        <w:t>(</w:t>
      </w:r>
      <w:proofErr w:type="spellStart"/>
      <w:r w:rsidR="00CB3880" w:rsidRPr="00083B81">
        <w:t>Gygax</w:t>
      </w:r>
      <w:proofErr w:type="spellEnd"/>
      <w:r w:rsidR="00CB3880" w:rsidRPr="00083B81">
        <w:t xml:space="preserve"> </w:t>
      </w:r>
      <w:r w:rsidR="00543ED7">
        <w:t>&amp;</w:t>
      </w:r>
      <w:r w:rsidR="00CB3880" w:rsidRPr="00083B81">
        <w:t xml:space="preserve"> Arneson, 1974), which has been hailed as a pioneer for role-playing games (see </w:t>
      </w:r>
      <w:proofErr w:type="spellStart"/>
      <w:r w:rsidR="00CB3880" w:rsidRPr="00083B81">
        <w:t>Egenfeldt</w:t>
      </w:r>
      <w:proofErr w:type="spellEnd"/>
      <w:r w:rsidR="00CB3880" w:rsidRPr="00083B81">
        <w:t>-Nielsen et al., 201</w:t>
      </w:r>
      <w:r w:rsidR="00E23E3B">
        <w:t>6</w:t>
      </w:r>
      <w:r w:rsidR="00CB3880" w:rsidRPr="00083B81">
        <w:t xml:space="preserve">). </w:t>
      </w:r>
    </w:p>
    <w:p w14:paraId="51817CE9" w14:textId="113EFB71" w:rsidR="003338B1" w:rsidRPr="00083B81" w:rsidRDefault="00282BCD" w:rsidP="00A10C4A">
      <w:pPr>
        <w:spacing w:line="240" w:lineRule="auto"/>
      </w:pPr>
      <w:r w:rsidRPr="00083B81">
        <w:tab/>
      </w:r>
      <w:r w:rsidR="00A7083C">
        <w:t>While these role-playing games changed the face of table-top gaming</w:t>
      </w:r>
      <w:r w:rsidRPr="00083B81">
        <w:t>,</w:t>
      </w:r>
      <w:r w:rsidR="00A7083C">
        <w:t xml:space="preserve"> a different game was released a decade before. This game would ultimately transform elements of </w:t>
      </w:r>
      <w:r w:rsidR="00A7083C" w:rsidRPr="00A7083C">
        <w:rPr>
          <w:i/>
          <w:iCs/>
        </w:rPr>
        <w:t>Dungeons and Dragons</w:t>
      </w:r>
      <w:r w:rsidR="00A7083C">
        <w:rPr>
          <w:i/>
          <w:iCs/>
        </w:rPr>
        <w:t xml:space="preserve"> </w:t>
      </w:r>
      <w:r w:rsidR="00A7083C">
        <w:t xml:space="preserve">and introduce an entirely new genre. As such, </w:t>
      </w:r>
      <w:r w:rsidRPr="00083B81">
        <w:t xml:space="preserve">it is </w:t>
      </w:r>
      <w:r w:rsidR="00B30547" w:rsidRPr="00083B81">
        <w:t>worthwhile</w:t>
      </w:r>
      <w:r w:rsidRPr="00083B81">
        <w:t xml:space="preserve"> looking to what was arguably the first </w:t>
      </w:r>
      <w:r w:rsidRPr="00A7083C">
        <w:rPr>
          <w:u w:val="single"/>
        </w:rPr>
        <w:t>video</w:t>
      </w:r>
      <w:r w:rsidRPr="00083B81">
        <w:t>game created</w:t>
      </w:r>
      <w:r w:rsidR="00774C69">
        <w:t xml:space="preserve"> –</w:t>
      </w:r>
      <w:r w:rsidRPr="00083B81">
        <w:t xml:space="preserve"> </w:t>
      </w:r>
      <w:r w:rsidR="004304BD">
        <w:rPr>
          <w:i/>
          <w:iCs/>
        </w:rPr>
        <w:t>Tennis for Two</w:t>
      </w:r>
      <w:r w:rsidRPr="00083B81">
        <w:rPr>
          <w:i/>
          <w:iCs/>
        </w:rPr>
        <w:t xml:space="preserve"> </w:t>
      </w:r>
      <w:r w:rsidRPr="00083B81">
        <w:t>(</w:t>
      </w:r>
      <w:proofErr w:type="spellStart"/>
      <w:r w:rsidR="004304BD" w:rsidRPr="004304BD">
        <w:t>Higinbotham</w:t>
      </w:r>
      <w:proofErr w:type="spellEnd"/>
      <w:r w:rsidR="004304BD">
        <w:t xml:space="preserve"> </w:t>
      </w:r>
      <w:r w:rsidR="004F54B9">
        <w:t>&amp;</w:t>
      </w:r>
      <w:r w:rsidR="004304BD">
        <w:t xml:space="preserve"> </w:t>
      </w:r>
      <w:r w:rsidR="004304BD" w:rsidRPr="004304BD">
        <w:t>Dvorak</w:t>
      </w:r>
      <w:r w:rsidRPr="00083B81">
        <w:t>, 19</w:t>
      </w:r>
      <w:r w:rsidR="004304BD">
        <w:t>58</w:t>
      </w:r>
      <w:r w:rsidRPr="00083B81">
        <w:t xml:space="preserve">). </w:t>
      </w:r>
      <w:r w:rsidR="004304BD">
        <w:rPr>
          <w:i/>
          <w:iCs/>
        </w:rPr>
        <w:t>Te</w:t>
      </w:r>
      <w:r w:rsidR="00AA2621">
        <w:rPr>
          <w:i/>
          <w:iCs/>
        </w:rPr>
        <w:t>n</w:t>
      </w:r>
      <w:r w:rsidR="004304BD">
        <w:rPr>
          <w:i/>
          <w:iCs/>
        </w:rPr>
        <w:t xml:space="preserve">nis for </w:t>
      </w:r>
      <w:r w:rsidR="00795B8B">
        <w:rPr>
          <w:i/>
          <w:iCs/>
        </w:rPr>
        <w:t>T</w:t>
      </w:r>
      <w:r w:rsidR="004304BD">
        <w:rPr>
          <w:i/>
          <w:iCs/>
        </w:rPr>
        <w:t>wo</w:t>
      </w:r>
      <w:r w:rsidRPr="00083B81">
        <w:rPr>
          <w:i/>
          <w:iCs/>
        </w:rPr>
        <w:t xml:space="preserve"> </w:t>
      </w:r>
      <w:r w:rsidRPr="00083B81">
        <w:t>had</w:t>
      </w:r>
      <w:r w:rsidR="00774C69">
        <w:t xml:space="preserve"> the</w:t>
      </w:r>
      <w:r w:rsidRPr="00083B81">
        <w:t xml:space="preserve"> player</w:t>
      </w:r>
      <w:r w:rsidR="004304BD">
        <w:t>s</w:t>
      </w:r>
      <w:r w:rsidRPr="00083B81">
        <w:t xml:space="preserve"> control </w:t>
      </w:r>
      <w:r w:rsidR="004304BD">
        <w:t>different lines, which were meant to represent players</w:t>
      </w:r>
      <w:r w:rsidRPr="00083B81">
        <w:t>.</w:t>
      </w:r>
      <w:r w:rsidR="004304BD">
        <w:t xml:space="preserve"> The players had to knock a pixel over a solid line</w:t>
      </w:r>
      <w:r w:rsidR="00461A7D">
        <w:t xml:space="preserve"> on the screen. Therefore, the</w:t>
      </w:r>
      <w:r w:rsidR="004304BD">
        <w:t xml:space="preserve"> </w:t>
      </w:r>
      <w:r w:rsidR="00A7083C">
        <w:t>video</w:t>
      </w:r>
      <w:r w:rsidR="004304BD">
        <w:t>game look</w:t>
      </w:r>
      <w:r w:rsidR="00461A7D">
        <w:t>ed</w:t>
      </w:r>
      <w:r w:rsidR="004304BD">
        <w:t xml:space="preserve"> like a game of tennis from the side.</w:t>
      </w:r>
      <w:r w:rsidRPr="00083B81">
        <w:t xml:space="preserve"> </w:t>
      </w:r>
      <w:r w:rsidR="00461A7D">
        <w:rPr>
          <w:rStyle w:val="Emphasis"/>
          <w:color w:val="0E101A"/>
        </w:rPr>
        <w:t>Tennis for Two </w:t>
      </w:r>
      <w:r w:rsidR="00461A7D">
        <w:t>signified that it was possible to combine technology with gaming. This combination paved the way for more videogames. One such videogame, which arguably massively changed t</w:t>
      </w:r>
      <w:r w:rsidR="00A7083C">
        <w:t>he</w:t>
      </w:r>
      <w:r w:rsidR="00461A7D">
        <w:t xml:space="preserve"> face of gaming, was </w:t>
      </w:r>
      <w:r w:rsidR="00461A7D">
        <w:rPr>
          <w:rStyle w:val="Emphasis"/>
          <w:color w:val="0E101A"/>
        </w:rPr>
        <w:t>Pong </w:t>
      </w:r>
      <w:r w:rsidR="00461A7D">
        <w:t>(Atari, 1972).</w:t>
      </w:r>
      <w:r w:rsidRPr="00083B81">
        <w:rPr>
          <w:i/>
          <w:iCs/>
        </w:rPr>
        <w:t xml:space="preserve"> </w:t>
      </w:r>
      <w:r w:rsidR="00795874" w:rsidRPr="00083B81">
        <w:rPr>
          <w:i/>
          <w:iCs/>
        </w:rPr>
        <w:t xml:space="preserve">Pong </w:t>
      </w:r>
      <w:r w:rsidR="00795874" w:rsidRPr="00083B81">
        <w:t xml:space="preserve">was a virtual simulation of the table-top sport game </w:t>
      </w:r>
      <w:r w:rsidR="00795874" w:rsidRPr="00083B81">
        <w:rPr>
          <w:i/>
          <w:iCs/>
        </w:rPr>
        <w:t xml:space="preserve">ping pong </w:t>
      </w:r>
      <w:r w:rsidR="00795874" w:rsidRPr="00083B81">
        <w:t xml:space="preserve">(sometimes called </w:t>
      </w:r>
      <w:r w:rsidR="00795874" w:rsidRPr="00083B81">
        <w:rPr>
          <w:i/>
          <w:iCs/>
        </w:rPr>
        <w:t>table tennis</w:t>
      </w:r>
      <w:r w:rsidR="00795874" w:rsidRPr="00795B8B">
        <w:t>)</w:t>
      </w:r>
      <w:r w:rsidR="002844B0" w:rsidRPr="00795B8B">
        <w:t>,</w:t>
      </w:r>
      <w:r w:rsidR="00795874" w:rsidRPr="00795B8B">
        <w:t xml:space="preserve"> </w:t>
      </w:r>
      <w:r w:rsidR="00795874" w:rsidRPr="00083B81">
        <w:t xml:space="preserve">in which players would knock a ball across a table using two paddles. What made </w:t>
      </w:r>
      <w:r w:rsidR="00795874" w:rsidRPr="00083B81">
        <w:rPr>
          <w:i/>
          <w:iCs/>
        </w:rPr>
        <w:t xml:space="preserve">Pong </w:t>
      </w:r>
      <w:r w:rsidR="00795874" w:rsidRPr="00083B81">
        <w:t xml:space="preserve">so different from </w:t>
      </w:r>
      <w:r w:rsidR="004304BD">
        <w:rPr>
          <w:i/>
          <w:iCs/>
        </w:rPr>
        <w:t xml:space="preserve">Tennis for Two </w:t>
      </w:r>
      <w:r w:rsidR="00795874" w:rsidRPr="00083B81">
        <w:t xml:space="preserve">was that it was made massively available to the American public, and it was successful in terms of sales. </w:t>
      </w:r>
    </w:p>
    <w:p w14:paraId="0C95C4DB" w14:textId="49AAB0E8" w:rsidR="00E907F5" w:rsidRPr="00083B81" w:rsidRDefault="00B30547" w:rsidP="00A10C4A">
      <w:pPr>
        <w:spacing w:line="240" w:lineRule="auto"/>
      </w:pPr>
      <w:r w:rsidRPr="00083B81">
        <w:tab/>
        <w:t xml:space="preserve">While these two games have been massively popular, the genre has developed since they were created. </w:t>
      </w:r>
      <w:r w:rsidR="00461A7D">
        <w:t xml:space="preserve">In today’s age, it would </w:t>
      </w:r>
      <w:proofErr w:type="gramStart"/>
      <w:r w:rsidR="00461A7D">
        <w:t>be seen as</w:t>
      </w:r>
      <w:proofErr w:type="gramEnd"/>
      <w:r w:rsidR="00461A7D">
        <w:t xml:space="preserve"> strange to be crying at a replication of </w:t>
      </w:r>
      <w:r w:rsidR="00461A7D">
        <w:rPr>
          <w:rStyle w:val="Emphasis"/>
          <w:color w:val="0E101A"/>
        </w:rPr>
        <w:t>ping pong</w:t>
      </w:r>
      <w:r w:rsidR="00461A7D">
        <w:t>.</w:t>
      </w:r>
      <w:r w:rsidRPr="000E12C8">
        <w:t xml:space="preserve"> </w:t>
      </w:r>
      <w:r w:rsidRPr="00083B81">
        <w:t xml:space="preserve">So, how did we move from chunky pixels that could just about move across a screen, to almost movie-quality like cutscenes seen in modern videogames? </w:t>
      </w:r>
      <w:r w:rsidR="00774C69">
        <w:t>You</w:t>
      </w:r>
      <w:r w:rsidRPr="00083B81">
        <w:t xml:space="preserve"> </w:t>
      </w:r>
      <w:r w:rsidR="00774C69">
        <w:t xml:space="preserve">also </w:t>
      </w:r>
      <w:r w:rsidRPr="00083B81">
        <w:t xml:space="preserve">might now be wondering, what does </w:t>
      </w:r>
      <w:r w:rsidRPr="00083B81">
        <w:rPr>
          <w:i/>
          <w:iCs/>
        </w:rPr>
        <w:t>Dungeons and Dragons</w:t>
      </w:r>
      <w:r w:rsidRPr="00083B81">
        <w:t xml:space="preserve"> have to do with anything?</w:t>
      </w:r>
      <w:r w:rsidR="00B9014A">
        <w:t xml:space="preserve"> F</w:t>
      </w:r>
      <w:r w:rsidR="00E907F5" w:rsidRPr="00083B81">
        <w:t>inally,</w:t>
      </w:r>
      <w:r w:rsidR="00B9014A">
        <w:t xml:space="preserve"> you may be thinking,</w:t>
      </w:r>
      <w:r w:rsidR="00E907F5" w:rsidRPr="00083B81">
        <w:t xml:space="preserve"> what do either of these have to do with language and/or gender?</w:t>
      </w:r>
      <w:r w:rsidRPr="00083B81">
        <w:t xml:space="preserve"> </w:t>
      </w:r>
      <w:r w:rsidR="00E907F5" w:rsidRPr="00083B81">
        <w:t xml:space="preserve">These are </w:t>
      </w:r>
      <w:r w:rsidR="00E907F5" w:rsidRPr="00083B81">
        <w:lastRenderedPageBreak/>
        <w:t xml:space="preserve">the questions which will be answered in this </w:t>
      </w:r>
      <w:r w:rsidR="00B9014A">
        <w:t>C</w:t>
      </w:r>
      <w:r w:rsidR="00E907F5" w:rsidRPr="00083B81">
        <w:t xml:space="preserve">hapter. </w:t>
      </w:r>
      <w:r w:rsidR="001A0DE5" w:rsidRPr="00083B81">
        <w:t xml:space="preserve">This </w:t>
      </w:r>
      <w:r w:rsidR="00B9014A">
        <w:t>C</w:t>
      </w:r>
      <w:r w:rsidR="001A0DE5" w:rsidRPr="00083B81">
        <w:t xml:space="preserve">hapter provides a broad </w:t>
      </w:r>
      <w:r w:rsidR="00A7083C">
        <w:t>the</w:t>
      </w:r>
      <w:r w:rsidR="001A0DE5" w:rsidRPr="00083B81">
        <w:t xml:space="preserve"> history</w:t>
      </w:r>
      <w:r w:rsidR="00A7083C">
        <w:t xml:space="preserve"> of gaming and the schools of thought which underpin the research</w:t>
      </w:r>
      <w:r w:rsidR="00C16B38">
        <w:t xml:space="preserve">. </w:t>
      </w:r>
      <w:r w:rsidR="001A0DE5" w:rsidRPr="00083B81">
        <w:t>Throughout, I attempt to interpret any questions that you, the reader, might have about any of the different sub-disciplines which form the entire monograph.</w:t>
      </w:r>
    </w:p>
    <w:p w14:paraId="6E125417" w14:textId="401235A9" w:rsidR="00B30547" w:rsidRPr="00083B81" w:rsidRDefault="00E907F5" w:rsidP="00A10C4A">
      <w:pPr>
        <w:pStyle w:val="Heading2"/>
        <w:spacing w:line="240" w:lineRule="auto"/>
      </w:pPr>
      <w:r w:rsidRPr="00083B81">
        <w:t xml:space="preserve">Moving from </w:t>
      </w:r>
      <w:r w:rsidRPr="00083B81">
        <w:rPr>
          <w:i/>
          <w:iCs/>
        </w:rPr>
        <w:t xml:space="preserve">Pong </w:t>
      </w:r>
      <w:r w:rsidRPr="00083B81">
        <w:t>to more recent games</w:t>
      </w:r>
    </w:p>
    <w:p w14:paraId="15A17607" w14:textId="0323C514" w:rsidR="00E907F5" w:rsidRPr="00083B81" w:rsidRDefault="004C37EA" w:rsidP="00CB5F71">
      <w:pPr>
        <w:spacing w:line="240" w:lineRule="auto"/>
        <w:ind w:firstLine="720"/>
      </w:pPr>
      <w:r w:rsidRPr="00083B81">
        <w:t xml:space="preserve">There is a wealth of literature </w:t>
      </w:r>
      <w:r w:rsidR="00C16B38">
        <w:t xml:space="preserve">that </w:t>
      </w:r>
      <w:r w:rsidRPr="00083B81">
        <w:t xml:space="preserve">looks at developments in videogames since </w:t>
      </w:r>
      <w:r w:rsidR="004304BD">
        <w:rPr>
          <w:i/>
          <w:iCs/>
        </w:rPr>
        <w:t xml:space="preserve">Tennis for </w:t>
      </w:r>
      <w:r w:rsidR="000E12C8">
        <w:rPr>
          <w:i/>
          <w:iCs/>
        </w:rPr>
        <w:t>T</w:t>
      </w:r>
      <w:r w:rsidR="004304BD">
        <w:rPr>
          <w:i/>
          <w:iCs/>
        </w:rPr>
        <w:t>wo</w:t>
      </w:r>
      <w:r w:rsidRPr="00083B81">
        <w:rPr>
          <w:i/>
          <w:iCs/>
        </w:rPr>
        <w:t xml:space="preserve"> </w:t>
      </w:r>
      <w:r w:rsidRPr="00083B81">
        <w:t>was released</w:t>
      </w:r>
      <w:r w:rsidR="00AB2E38" w:rsidRPr="00083B81">
        <w:t xml:space="preserve"> (see</w:t>
      </w:r>
      <w:r w:rsidR="00C16B38">
        <w:t>,</w:t>
      </w:r>
      <w:r w:rsidR="00AB2E38" w:rsidRPr="00083B81">
        <w:t xml:space="preserve"> for example, Kent, 2010; </w:t>
      </w:r>
      <w:proofErr w:type="spellStart"/>
      <w:r w:rsidR="00D156D7" w:rsidRPr="00083B81">
        <w:t>Egenfeldt</w:t>
      </w:r>
      <w:proofErr w:type="spellEnd"/>
      <w:r w:rsidR="00D156D7" w:rsidRPr="00083B81">
        <w:t>-Nielsen et al., 201</w:t>
      </w:r>
      <w:r w:rsidR="00E23E3B">
        <w:t>6</w:t>
      </w:r>
      <w:r w:rsidR="00AB2E38" w:rsidRPr="00083B81">
        <w:t>)</w:t>
      </w:r>
      <w:r w:rsidRPr="00083B81">
        <w:t xml:space="preserve">. </w:t>
      </w:r>
      <w:r w:rsidR="00AB2E38" w:rsidRPr="00083B81">
        <w:t xml:space="preserve">To discuss </w:t>
      </w:r>
      <w:proofErr w:type="gramStart"/>
      <w:r w:rsidR="00AB2E38" w:rsidRPr="00083B81">
        <w:t>all of</w:t>
      </w:r>
      <w:proofErr w:type="gramEnd"/>
      <w:r w:rsidR="00AB2E38" w:rsidRPr="00083B81">
        <w:t xml:space="preserve"> the videogames which have occurred since</w:t>
      </w:r>
      <w:r w:rsidR="00483614">
        <w:t xml:space="preserve"> </w:t>
      </w:r>
      <w:r w:rsidR="004304BD">
        <w:rPr>
          <w:i/>
          <w:iCs/>
        </w:rPr>
        <w:t xml:space="preserve">Tennis for </w:t>
      </w:r>
      <w:r w:rsidR="000E12C8">
        <w:rPr>
          <w:i/>
          <w:iCs/>
        </w:rPr>
        <w:t>T</w:t>
      </w:r>
      <w:r w:rsidR="004304BD">
        <w:rPr>
          <w:i/>
          <w:iCs/>
        </w:rPr>
        <w:t>wo</w:t>
      </w:r>
      <w:r w:rsidR="00AB2E38" w:rsidRPr="00083B81">
        <w:t xml:space="preserve"> would be an entire book within itself. However, it is worth noting some of the </w:t>
      </w:r>
      <w:r w:rsidR="00C16B38">
        <w:t>significant</w:t>
      </w:r>
      <w:r w:rsidR="00AB2E38" w:rsidRPr="00083B81">
        <w:t xml:space="preserve"> developments and why these are important to the current monograph.</w:t>
      </w:r>
    </w:p>
    <w:p w14:paraId="7B402FAA" w14:textId="4496F989" w:rsidR="00D156D7" w:rsidRDefault="00AB2E38" w:rsidP="00A10C4A">
      <w:pPr>
        <w:spacing w:line="240" w:lineRule="auto"/>
      </w:pPr>
      <w:r w:rsidRPr="00083B81">
        <w:tab/>
        <w:t xml:space="preserve">Arguably, the first major development </w:t>
      </w:r>
      <w:r w:rsidR="00727B3A" w:rsidRPr="00083B81">
        <w:t xml:space="preserve">came with </w:t>
      </w:r>
      <w:r w:rsidR="00727B3A" w:rsidRPr="00083B81">
        <w:rPr>
          <w:i/>
          <w:iCs/>
        </w:rPr>
        <w:t xml:space="preserve">Colossal Cave Adventure </w:t>
      </w:r>
      <w:r w:rsidR="00727B3A" w:rsidRPr="00083B81">
        <w:t xml:space="preserve">(Crowther </w:t>
      </w:r>
      <w:r w:rsidR="00543ED7">
        <w:t>&amp;</w:t>
      </w:r>
      <w:r w:rsidR="00727B3A" w:rsidRPr="00083B81">
        <w:t xml:space="preserve"> Woods, 1977). Prior to </w:t>
      </w:r>
      <w:r w:rsidR="00727B3A" w:rsidRPr="00083B81">
        <w:rPr>
          <w:i/>
          <w:iCs/>
        </w:rPr>
        <w:t>Colossal Cave Adventure</w:t>
      </w:r>
      <w:r w:rsidR="002844B0" w:rsidRPr="002844B0">
        <w:t>,</w:t>
      </w:r>
      <w:r w:rsidR="00727B3A" w:rsidRPr="000E12C8">
        <w:t xml:space="preserve"> </w:t>
      </w:r>
      <w:r w:rsidR="00727B3A" w:rsidRPr="00083B81">
        <w:t xml:space="preserve">most games were relatively short: players could spend maybe an hour </w:t>
      </w:r>
      <w:r w:rsidR="00E40918">
        <w:t xml:space="preserve">or so </w:t>
      </w:r>
      <w:r w:rsidR="00727B3A" w:rsidRPr="00083B81">
        <w:t>playing a game, but ultimately would either finish the game or leave</w:t>
      </w:r>
      <w:r w:rsidR="00243C6E">
        <w:t xml:space="preserve"> it</w:t>
      </w:r>
      <w:r w:rsidR="00727B3A" w:rsidRPr="00083B81">
        <w:t>. If the player left the game, they would lose any progress they had made. However, in the run</w:t>
      </w:r>
      <w:r w:rsidR="00BA27FE">
        <w:t>-</w:t>
      </w:r>
      <w:r w:rsidR="00727B3A" w:rsidRPr="00083B81">
        <w:t xml:space="preserve">up to </w:t>
      </w:r>
      <w:r w:rsidR="00727B3A" w:rsidRPr="00083B81">
        <w:rPr>
          <w:i/>
          <w:iCs/>
        </w:rPr>
        <w:t>Colossal Cave Adventure</w:t>
      </w:r>
      <w:r w:rsidR="00BA27FE">
        <w:t>’s release</w:t>
      </w:r>
      <w:r w:rsidR="002844B0" w:rsidRPr="002844B0">
        <w:t>,</w:t>
      </w:r>
      <w:r w:rsidR="00727B3A" w:rsidRPr="000E12C8">
        <w:t xml:space="preserve"> </w:t>
      </w:r>
      <w:r w:rsidR="00727B3A" w:rsidRPr="00083B81">
        <w:t xml:space="preserve">games were beginning to get progressively longer – players were struggling to play through an entire game in a single sitting. </w:t>
      </w:r>
      <w:r w:rsidR="00727B3A" w:rsidRPr="00083B81">
        <w:rPr>
          <w:i/>
          <w:iCs/>
        </w:rPr>
        <w:t xml:space="preserve">Colossal Cave Adventure </w:t>
      </w:r>
      <w:r w:rsidR="00727B3A" w:rsidRPr="00083B81">
        <w:t xml:space="preserve">allowed players to save their progress, and this became revolutionary: this feature paved the way for much longer videogames. Imagine, for example, if those hundred or more hours which I had racked up on </w:t>
      </w:r>
      <w:r w:rsidR="00727B3A" w:rsidRPr="00083B81">
        <w:rPr>
          <w:i/>
          <w:iCs/>
        </w:rPr>
        <w:t xml:space="preserve">Final Fantasy X </w:t>
      </w:r>
      <w:r w:rsidR="00727B3A" w:rsidRPr="00083B81">
        <w:t xml:space="preserve">had been in one go: I would have had to have played it without sleep or any other commitments for at least a week. </w:t>
      </w:r>
      <w:r w:rsidR="00484E16" w:rsidRPr="00083B81">
        <w:t xml:space="preserve">However, </w:t>
      </w:r>
      <w:r w:rsidR="00484E16" w:rsidRPr="00083B81">
        <w:rPr>
          <w:i/>
          <w:iCs/>
        </w:rPr>
        <w:t xml:space="preserve">Colossal Cave Adventure </w:t>
      </w:r>
      <w:r w:rsidR="00484E16" w:rsidRPr="00083B81">
        <w:t xml:space="preserve">did not have any visual elements to </w:t>
      </w:r>
      <w:r w:rsidR="00E40918">
        <w:t xml:space="preserve">the </w:t>
      </w:r>
      <w:r w:rsidR="00484E16" w:rsidRPr="00083B81">
        <w:t xml:space="preserve">game: it was all based purely on text. </w:t>
      </w:r>
      <w:r w:rsidR="00243C6E">
        <w:t>T</w:t>
      </w:r>
      <w:r w:rsidR="00EE2EEF" w:rsidRPr="00EE2EEF">
        <w:t>hus</w:t>
      </w:r>
      <w:r w:rsidR="00243C6E">
        <w:t>, players can</w:t>
      </w:r>
      <w:r w:rsidR="00EE2EEF" w:rsidRPr="00EE2EEF">
        <w:t xml:space="preserve"> build their own </w:t>
      </w:r>
      <w:r w:rsidR="00243C6E">
        <w:t>‘</w:t>
      </w:r>
      <w:r w:rsidR="00EE2EEF" w:rsidRPr="00EE2EEF">
        <w:t>text world</w:t>
      </w:r>
      <w:r w:rsidR="00243C6E">
        <w:t>’</w:t>
      </w:r>
      <w:r w:rsidR="00EE2EEF" w:rsidRPr="00EE2EEF">
        <w:t xml:space="preserve">, whereby they </w:t>
      </w:r>
      <w:r w:rsidR="00EE2EEF">
        <w:t>are able to</w:t>
      </w:r>
      <w:r w:rsidR="00EE2EEF" w:rsidRPr="00EE2EEF">
        <w:t xml:space="preserve"> use </w:t>
      </w:r>
      <w:r w:rsidR="00EE2EEF">
        <w:t>the written</w:t>
      </w:r>
      <w:r w:rsidR="00EE2EEF" w:rsidRPr="00EE2EEF">
        <w:t xml:space="preserve"> information to construct mental conceptualisations of the society games are set in (see </w:t>
      </w:r>
      <w:proofErr w:type="spellStart"/>
      <w:r w:rsidR="00EE2EEF" w:rsidRPr="00EE2EEF">
        <w:t>Gavins</w:t>
      </w:r>
      <w:proofErr w:type="spellEnd"/>
      <w:r w:rsidR="00EE2EEF" w:rsidRPr="00EE2EEF">
        <w:t xml:space="preserve">, 2007). </w:t>
      </w:r>
      <w:r w:rsidR="00EE2EEF">
        <w:t xml:space="preserve">The structure </w:t>
      </w:r>
      <w:r w:rsidR="00243C6E">
        <w:t xml:space="preserve">of </w:t>
      </w:r>
      <w:r w:rsidR="00EE2EEF">
        <w:t>these games also bore some</w:t>
      </w:r>
      <w:r w:rsidR="00484E16" w:rsidRPr="00083B81">
        <w:t xml:space="preserve"> resemblance to the </w:t>
      </w:r>
      <w:r w:rsidR="009B1255" w:rsidRPr="00083B81">
        <w:t xml:space="preserve">later created </w:t>
      </w:r>
      <w:r w:rsidR="0003662A">
        <w:t>‘</w:t>
      </w:r>
      <w:r w:rsidR="00484E16" w:rsidRPr="00083B81">
        <w:t>Choose Your Own Adventure</w:t>
      </w:r>
      <w:r w:rsidR="0003662A">
        <w:t>’</w:t>
      </w:r>
      <w:r w:rsidR="00484E16" w:rsidRPr="00083B81">
        <w:t xml:space="preserve"> books (</w:t>
      </w:r>
      <w:r w:rsidR="009B1255" w:rsidRPr="00083B81">
        <w:t xml:space="preserve">see, for example, </w:t>
      </w:r>
      <w:r w:rsidR="00484E16" w:rsidRPr="00083B81">
        <w:t xml:space="preserve">Pickard, 1979). </w:t>
      </w:r>
      <w:r w:rsidR="00D156D7">
        <w:t xml:space="preserve">These kinds of books were popular in the late 1970s and early 1980s, </w:t>
      </w:r>
      <w:r w:rsidR="00E40918">
        <w:t>and</w:t>
      </w:r>
      <w:r w:rsidR="00D156D7">
        <w:t xml:space="preserve"> they allowed the reader to select how they wanted their story to pan out. </w:t>
      </w:r>
    </w:p>
    <w:p w14:paraId="7CEA3A6E" w14:textId="6A6F5610" w:rsidR="00484E16" w:rsidRPr="00083B81" w:rsidRDefault="009B1255" w:rsidP="00A10C4A">
      <w:pPr>
        <w:spacing w:line="240" w:lineRule="auto"/>
        <w:ind w:firstLine="720"/>
      </w:pPr>
      <w:r w:rsidRPr="00083B81">
        <w:t xml:space="preserve">This kind of text-based fantasy would go on to influence the next development within videogames: the </w:t>
      </w:r>
      <w:r w:rsidR="0003662A">
        <w:t>‘</w:t>
      </w:r>
      <w:r w:rsidR="00D74166" w:rsidRPr="00083B81">
        <w:t>point and click</w:t>
      </w:r>
      <w:r w:rsidR="0003662A">
        <w:t>’</w:t>
      </w:r>
      <w:r w:rsidRPr="00083B81">
        <w:t xml:space="preserve"> sub-genre of videogames</w:t>
      </w:r>
      <w:r w:rsidR="00D74166" w:rsidRPr="00083B81">
        <w:t xml:space="preserve"> (see </w:t>
      </w:r>
      <w:proofErr w:type="spellStart"/>
      <w:r w:rsidR="00D74166" w:rsidRPr="00083B81">
        <w:t>Marchiori</w:t>
      </w:r>
      <w:proofErr w:type="spellEnd"/>
      <w:r w:rsidR="00D74166" w:rsidRPr="00083B81">
        <w:t xml:space="preserve"> et al., 2011)</w:t>
      </w:r>
      <w:r w:rsidRPr="00083B81">
        <w:t>.</w:t>
      </w:r>
      <w:r w:rsidR="00877A04" w:rsidRPr="00083B81">
        <w:t xml:space="preserve"> In these games, the player would be presented with a visual object that they would click on, which in turn would reveal a text box that had more information about that object. The language used within this text box could add to the broader immersive narrative, give clues to the player, and ultimately shape the players</w:t>
      </w:r>
      <w:r w:rsidR="0003662A">
        <w:t>’</w:t>
      </w:r>
      <w:r w:rsidR="00877A04" w:rsidRPr="00083B81">
        <w:t xml:space="preserve"> experience. One of the best examples of this is </w:t>
      </w:r>
      <w:r w:rsidR="00877A04" w:rsidRPr="00083B81">
        <w:rPr>
          <w:i/>
          <w:iCs/>
        </w:rPr>
        <w:t xml:space="preserve">Monkey Island </w:t>
      </w:r>
      <w:r w:rsidR="00877A04" w:rsidRPr="00083B81">
        <w:t>(</w:t>
      </w:r>
      <w:proofErr w:type="spellStart"/>
      <w:r w:rsidR="00877A04" w:rsidRPr="00083B81">
        <w:t>LucasArts</w:t>
      </w:r>
      <w:proofErr w:type="spellEnd"/>
      <w:r w:rsidR="00877A04" w:rsidRPr="00083B81">
        <w:t xml:space="preserve"> 1990).</w:t>
      </w:r>
      <w:r w:rsidRPr="00083B81">
        <w:t xml:space="preserve"> </w:t>
      </w:r>
      <w:r w:rsidR="00671C2A">
        <w:t>Players were able to click on items for more information, and this, in tandem with the visual elements, allowed them the conceptualise the broader society and understand the different narratives</w:t>
      </w:r>
      <w:r w:rsidR="00E40918">
        <w:t xml:space="preserve"> within the game</w:t>
      </w:r>
      <w:r w:rsidR="00671C2A">
        <w:t xml:space="preserve">. </w:t>
      </w:r>
    </w:p>
    <w:p w14:paraId="6466F552" w14:textId="683EBE6D" w:rsidR="00E2070D" w:rsidRPr="00083B81" w:rsidRDefault="000865B5" w:rsidP="00A10C4A">
      <w:pPr>
        <w:spacing w:line="240" w:lineRule="auto"/>
      </w:pPr>
      <w:r w:rsidRPr="00083B81">
        <w:tab/>
        <w:t xml:space="preserve">More recently, the language within games has changed again, and more recent titles, such as </w:t>
      </w:r>
      <w:r w:rsidRPr="00083B81">
        <w:rPr>
          <w:i/>
          <w:iCs/>
        </w:rPr>
        <w:t xml:space="preserve">The Witcher 3: Wild Hunt </w:t>
      </w:r>
      <w:r w:rsidRPr="00083B81">
        <w:t>(</w:t>
      </w:r>
      <w:r w:rsidR="001223EE">
        <w:t xml:space="preserve">CD </w:t>
      </w:r>
      <w:proofErr w:type="spellStart"/>
      <w:r w:rsidRPr="00083B81">
        <w:t>Projekt</w:t>
      </w:r>
      <w:proofErr w:type="spellEnd"/>
      <w:r w:rsidRPr="00083B81">
        <w:t xml:space="preserve"> Red, 2015)</w:t>
      </w:r>
      <w:r w:rsidR="002844B0" w:rsidRPr="002844B0">
        <w:t>,</w:t>
      </w:r>
      <w:r w:rsidRPr="00083B81">
        <w:rPr>
          <w:i/>
          <w:iCs/>
        </w:rPr>
        <w:t xml:space="preserve"> Final Fantasy XV </w:t>
      </w:r>
      <w:r w:rsidRPr="00083B81">
        <w:t xml:space="preserve">(Square </w:t>
      </w:r>
      <w:proofErr w:type="spellStart"/>
      <w:r w:rsidRPr="00083B81">
        <w:t>Enix</w:t>
      </w:r>
      <w:proofErr w:type="spellEnd"/>
      <w:r w:rsidRPr="00083B81">
        <w:t>, 2016)</w:t>
      </w:r>
      <w:r w:rsidRPr="000E12C8">
        <w:t xml:space="preserve"> </w:t>
      </w:r>
      <w:r w:rsidRPr="00083B81">
        <w:t xml:space="preserve">and </w:t>
      </w:r>
      <w:r w:rsidRPr="00083B81">
        <w:rPr>
          <w:i/>
          <w:iCs/>
        </w:rPr>
        <w:t xml:space="preserve">Kingdom Hearts 3 </w:t>
      </w:r>
      <w:r w:rsidRPr="00083B81">
        <w:t xml:space="preserve">(Square </w:t>
      </w:r>
      <w:proofErr w:type="spellStart"/>
      <w:r w:rsidRPr="00083B81">
        <w:t>Enix</w:t>
      </w:r>
      <w:proofErr w:type="spellEnd"/>
      <w:r w:rsidRPr="00083B81">
        <w:t>, 2019)</w:t>
      </w:r>
      <w:r w:rsidR="00E2070D" w:rsidRPr="00083B81">
        <w:t xml:space="preserve"> now hav</w:t>
      </w:r>
      <w:r w:rsidR="00483614">
        <w:t>e</w:t>
      </w:r>
      <w:r w:rsidR="00E2070D" w:rsidRPr="00083B81">
        <w:t xml:space="preserve"> professional voice actors speak the dialogue. This speech is overlaid on to the game, so players can both listen to what the characters have to say and can read subtitles of these audio files. Indeed, research has already been conducted into the use of accents </w:t>
      </w:r>
      <w:r w:rsidR="00E40918">
        <w:t>and how they map on to</w:t>
      </w:r>
      <w:r w:rsidR="00E2070D" w:rsidRPr="00083B81">
        <w:t xml:space="preserve"> different identities within videogames (see</w:t>
      </w:r>
      <w:r w:rsidR="00243C6E">
        <w:t>,</w:t>
      </w:r>
      <w:r w:rsidR="00E2070D" w:rsidRPr="00083B81">
        <w:t xml:space="preserve"> for example</w:t>
      </w:r>
      <w:r w:rsidR="00243C6E">
        <w:t>,</w:t>
      </w:r>
      <w:r w:rsidR="00E2070D" w:rsidRPr="00083B81">
        <w:t xml:space="preserve"> </w:t>
      </w:r>
      <w:proofErr w:type="spellStart"/>
      <w:r w:rsidR="00E2070D" w:rsidRPr="00083B81">
        <w:t>Goorimoorthee</w:t>
      </w:r>
      <w:proofErr w:type="spellEnd"/>
      <w:r w:rsidR="00E2070D" w:rsidRPr="00083B81">
        <w:t xml:space="preserve"> et al., 2019). </w:t>
      </w:r>
      <w:r w:rsidR="00835F6F">
        <w:t>These developments show that language has been central to videogames since the late 1970s, although as time has progressed, so has what can be included within a videogame</w:t>
      </w:r>
      <w:r w:rsidR="005A0178">
        <w:t>.</w:t>
      </w:r>
      <w:r w:rsidR="00A8792D">
        <w:t xml:space="preserve"> What is needed now are dedicated analyses of how language is </w:t>
      </w:r>
      <w:r w:rsidR="00986A90">
        <w:t xml:space="preserve">used </w:t>
      </w:r>
      <w:r w:rsidR="00A8792D">
        <w:t>within videogames.</w:t>
      </w:r>
      <w:r w:rsidR="005A0178">
        <w:t xml:space="preserve"> I</w:t>
      </w:r>
      <w:r w:rsidR="00A8792D">
        <w:t xml:space="preserve">n particular, given the greater complexities of language available in more recent videogames, this book is concerned with looking at the complex narratives and linguistic features used within videogames to </w:t>
      </w:r>
      <w:r w:rsidR="00A8792D">
        <w:lastRenderedPageBreak/>
        <w:t xml:space="preserve">represent complex social phenomena and how the language in this medium can normalise attitudes towards identity. </w:t>
      </w:r>
    </w:p>
    <w:p w14:paraId="2C389224" w14:textId="25351E7F" w:rsidR="00E2070D" w:rsidRPr="00083B81" w:rsidRDefault="00E2070D" w:rsidP="00A10C4A">
      <w:pPr>
        <w:pStyle w:val="Heading2"/>
        <w:spacing w:line="240" w:lineRule="auto"/>
      </w:pPr>
      <w:r w:rsidRPr="00083B81">
        <w:rPr>
          <w:i/>
          <w:iCs/>
        </w:rPr>
        <w:t xml:space="preserve">Dungeons and Dragons </w:t>
      </w:r>
      <w:r w:rsidRPr="00083B81">
        <w:t>and the influence on videogames</w:t>
      </w:r>
    </w:p>
    <w:p w14:paraId="03F9D74F" w14:textId="733E52A1" w:rsidR="00542A85" w:rsidRPr="00083B81" w:rsidRDefault="00E2070D" w:rsidP="00A8792D">
      <w:pPr>
        <w:spacing w:line="240" w:lineRule="auto"/>
        <w:ind w:firstLine="720"/>
      </w:pPr>
      <w:r w:rsidRPr="00083B81">
        <w:t xml:space="preserve">Earlier in the </w:t>
      </w:r>
      <w:r w:rsidR="00B9014A">
        <w:t>C</w:t>
      </w:r>
      <w:r w:rsidRPr="00083B81">
        <w:t xml:space="preserve">hapter, I noted how </w:t>
      </w:r>
      <w:r w:rsidRPr="00483614">
        <w:rPr>
          <w:i/>
          <w:iCs/>
        </w:rPr>
        <w:t>Dungeons and Dragons</w:t>
      </w:r>
      <w:r w:rsidRPr="00083B81">
        <w:t xml:space="preserve"> would go on to change the face of the videogame industry. </w:t>
      </w:r>
      <w:r w:rsidR="00644557" w:rsidRPr="00083B81">
        <w:t xml:space="preserve">Games such as </w:t>
      </w:r>
      <w:r w:rsidR="00644557" w:rsidRPr="00083B81">
        <w:rPr>
          <w:i/>
          <w:iCs/>
        </w:rPr>
        <w:t>Dungeons and Dragons</w:t>
      </w:r>
      <w:r w:rsidR="002844B0" w:rsidRPr="000E12C8">
        <w:t>,</w:t>
      </w:r>
      <w:r w:rsidR="00644557" w:rsidRPr="000E12C8">
        <w:t xml:space="preserve"> </w:t>
      </w:r>
      <w:r w:rsidR="00644557" w:rsidRPr="00083B81">
        <w:t xml:space="preserve">and the ensuing videogames which it inspired </w:t>
      </w:r>
      <w:r w:rsidR="00A8792D">
        <w:t xml:space="preserve">(such as </w:t>
      </w:r>
      <w:r w:rsidR="00A8792D" w:rsidRPr="00083B81">
        <w:rPr>
          <w:i/>
          <w:iCs/>
        </w:rPr>
        <w:t xml:space="preserve">Pool of Radiance </w:t>
      </w:r>
      <w:r w:rsidR="00A8792D" w:rsidRPr="00083B81">
        <w:t>(Strategic Simulations, 1988)</w:t>
      </w:r>
      <w:r w:rsidR="00A8792D">
        <w:t xml:space="preserve">) </w:t>
      </w:r>
      <w:r w:rsidR="00644557" w:rsidRPr="00083B81">
        <w:t xml:space="preserve">drew on a lexicon associated with the fantasy genre: established long before </w:t>
      </w:r>
      <w:r w:rsidR="007C7A32">
        <w:t xml:space="preserve">those </w:t>
      </w:r>
      <w:r w:rsidR="00644557" w:rsidRPr="00083B81">
        <w:t xml:space="preserve">games. For example, there were different </w:t>
      </w:r>
      <w:r w:rsidR="00644557" w:rsidRPr="00795B8B">
        <w:t xml:space="preserve">races </w:t>
      </w:r>
      <w:r w:rsidR="00644557" w:rsidRPr="00083B81">
        <w:t xml:space="preserve">(such as </w:t>
      </w:r>
      <w:r w:rsidR="00644557" w:rsidRPr="00083B81">
        <w:rPr>
          <w:i/>
          <w:iCs/>
        </w:rPr>
        <w:t>elves</w:t>
      </w:r>
      <w:r w:rsidR="002844B0" w:rsidRPr="002844B0">
        <w:t>,</w:t>
      </w:r>
      <w:r w:rsidR="00644557" w:rsidRPr="00083B81">
        <w:rPr>
          <w:i/>
          <w:iCs/>
        </w:rPr>
        <w:t xml:space="preserve"> humans</w:t>
      </w:r>
      <w:r w:rsidR="002844B0" w:rsidRPr="002844B0">
        <w:t>,</w:t>
      </w:r>
      <w:r w:rsidR="00644557" w:rsidRPr="000E12C8">
        <w:t xml:space="preserve"> </w:t>
      </w:r>
      <w:r w:rsidR="00644557" w:rsidRPr="00083B81">
        <w:t xml:space="preserve">and </w:t>
      </w:r>
      <w:r w:rsidR="00644557" w:rsidRPr="00083B81">
        <w:rPr>
          <w:i/>
          <w:iCs/>
        </w:rPr>
        <w:t>dwarves</w:t>
      </w:r>
      <w:r w:rsidR="00644557" w:rsidRPr="00083B81">
        <w:t>)</w:t>
      </w:r>
      <w:r w:rsidR="005D3B46">
        <w:t xml:space="preserve"> and </w:t>
      </w:r>
      <w:r w:rsidR="00644557" w:rsidRPr="00083B81">
        <w:t xml:space="preserve">different classes (such as </w:t>
      </w:r>
      <w:r w:rsidR="00644557" w:rsidRPr="00083B81">
        <w:rPr>
          <w:i/>
          <w:iCs/>
        </w:rPr>
        <w:t>paladins</w:t>
      </w:r>
      <w:r w:rsidR="002844B0" w:rsidRPr="002844B0">
        <w:t>,</w:t>
      </w:r>
      <w:r w:rsidR="00644557" w:rsidRPr="00083B81">
        <w:rPr>
          <w:i/>
          <w:iCs/>
        </w:rPr>
        <w:t xml:space="preserve"> rog</w:t>
      </w:r>
      <w:r w:rsidR="00BA27FE">
        <w:rPr>
          <w:i/>
          <w:iCs/>
        </w:rPr>
        <w:t>u</w:t>
      </w:r>
      <w:r w:rsidR="00644557" w:rsidRPr="00083B81">
        <w:rPr>
          <w:i/>
          <w:iCs/>
        </w:rPr>
        <w:t>es</w:t>
      </w:r>
      <w:r w:rsidR="002844B0" w:rsidRPr="002844B0">
        <w:t>,</w:t>
      </w:r>
      <w:r w:rsidR="00644557" w:rsidRPr="00083B81">
        <w:rPr>
          <w:i/>
          <w:iCs/>
        </w:rPr>
        <w:t xml:space="preserve"> </w:t>
      </w:r>
      <w:r w:rsidR="00644557" w:rsidRPr="000E12C8">
        <w:t>and</w:t>
      </w:r>
      <w:r w:rsidR="00644557" w:rsidRPr="00083B81">
        <w:rPr>
          <w:i/>
          <w:iCs/>
        </w:rPr>
        <w:t xml:space="preserve"> warriors</w:t>
      </w:r>
      <w:r w:rsidR="00644557" w:rsidRPr="00083B81">
        <w:t xml:space="preserve">). These kinds of words drew on associations with previous literature – such as the work of J.R.R. Tolkien and his famous </w:t>
      </w:r>
      <w:r w:rsidR="00644557" w:rsidRPr="00083B81">
        <w:rPr>
          <w:i/>
          <w:iCs/>
        </w:rPr>
        <w:t xml:space="preserve">Lord of the Rings </w:t>
      </w:r>
      <w:r w:rsidR="00644557" w:rsidRPr="00083B81">
        <w:t>series (Tolkien, 1954a</w:t>
      </w:r>
      <w:r w:rsidR="005E5976">
        <w:t>,</w:t>
      </w:r>
      <w:r w:rsidR="00644557" w:rsidRPr="00083B81">
        <w:t xml:space="preserve"> 1954b</w:t>
      </w:r>
      <w:r w:rsidR="005E5976">
        <w:t>,</w:t>
      </w:r>
      <w:r w:rsidR="00644557" w:rsidRPr="00083B81">
        <w:t xml:space="preserve"> 1955). </w:t>
      </w:r>
      <w:r w:rsidR="00D94E61" w:rsidRPr="00083B81">
        <w:t xml:space="preserve">By placing high fantasy </w:t>
      </w:r>
      <w:r w:rsidR="00483614">
        <w:t xml:space="preserve">narratives (and the language associated with them) </w:t>
      </w:r>
      <w:r w:rsidR="00D94E61" w:rsidRPr="00083B81">
        <w:t xml:space="preserve">into an interactive form, games like </w:t>
      </w:r>
      <w:r w:rsidR="00D94E61" w:rsidRPr="00083B81">
        <w:rPr>
          <w:i/>
          <w:iCs/>
        </w:rPr>
        <w:t>Dungeons and Dragons</w:t>
      </w:r>
      <w:r w:rsidR="002844B0" w:rsidRPr="002844B0">
        <w:t>,</w:t>
      </w:r>
      <w:r w:rsidR="00D94E61" w:rsidRPr="000E12C8">
        <w:t xml:space="preserve"> </w:t>
      </w:r>
      <w:r w:rsidR="00D94E61" w:rsidRPr="00083B81">
        <w:t xml:space="preserve">and indeed later games like </w:t>
      </w:r>
      <w:r w:rsidR="00D94E61" w:rsidRPr="00083B81">
        <w:rPr>
          <w:i/>
          <w:iCs/>
        </w:rPr>
        <w:t xml:space="preserve">Pool of Radiance </w:t>
      </w:r>
      <w:r w:rsidR="00D94E61" w:rsidRPr="00083B81">
        <w:t>were (and still are) able to bolster people</w:t>
      </w:r>
      <w:r w:rsidR="0003662A">
        <w:t>’</w:t>
      </w:r>
      <w:r w:rsidR="00D94E61" w:rsidRPr="00083B81">
        <w:t xml:space="preserve">s expectation of the occurrence of words associated with the particular fantasy genre. </w:t>
      </w:r>
      <w:r w:rsidR="00542A85" w:rsidRPr="00083B81">
        <w:t xml:space="preserve">More recently, games such as </w:t>
      </w:r>
      <w:r w:rsidR="00542A85" w:rsidRPr="00083B81">
        <w:rPr>
          <w:i/>
          <w:iCs/>
        </w:rPr>
        <w:t xml:space="preserve">World of Warcraft </w:t>
      </w:r>
      <w:r w:rsidR="00542A85" w:rsidRPr="00083B81">
        <w:t>(</w:t>
      </w:r>
      <w:r w:rsidR="00542A85" w:rsidRPr="00083B81">
        <w:rPr>
          <w:i/>
          <w:iCs/>
        </w:rPr>
        <w:t>WoW</w:t>
      </w:r>
      <w:r w:rsidR="00542A85" w:rsidRPr="00083B81">
        <w:t>) (Blizzard Entertainment, 2004-onwards), regularly update their massive</w:t>
      </w:r>
      <w:r w:rsidR="00082BD6">
        <w:t>ly</w:t>
      </w:r>
      <w:r w:rsidR="00542A85" w:rsidRPr="00083B81">
        <w:t xml:space="preserve"> multiplayer </w:t>
      </w:r>
      <w:r w:rsidR="00082BD6" w:rsidRPr="00083B81">
        <w:t xml:space="preserve">online </w:t>
      </w:r>
      <w:r w:rsidR="00542A85" w:rsidRPr="00083B81">
        <w:t xml:space="preserve">game. Each iteration and expansion of the game also contains language associated with the fantasy genre – and indeed, draw upon the different </w:t>
      </w:r>
      <w:r w:rsidR="00542A85" w:rsidRPr="000E12C8">
        <w:t>races</w:t>
      </w:r>
      <w:r w:rsidR="00542A85" w:rsidRPr="00795B8B">
        <w:t xml:space="preserve"> </w:t>
      </w:r>
      <w:r w:rsidR="00542A85" w:rsidRPr="00083B81">
        <w:t xml:space="preserve">and </w:t>
      </w:r>
      <w:r w:rsidR="00542A85" w:rsidRPr="000E12C8">
        <w:t>classes</w:t>
      </w:r>
      <w:r w:rsidR="00542A85" w:rsidRPr="00795B8B">
        <w:t xml:space="preserve"> </w:t>
      </w:r>
      <w:r w:rsidR="00542A85" w:rsidRPr="00083B81">
        <w:t xml:space="preserve">mentioned above. </w:t>
      </w:r>
    </w:p>
    <w:p w14:paraId="2765B906" w14:textId="6B009EC1" w:rsidR="0055597E" w:rsidRPr="00083B81" w:rsidRDefault="0055597E" w:rsidP="00A10C4A">
      <w:pPr>
        <w:spacing w:line="240" w:lineRule="auto"/>
      </w:pPr>
      <w:r w:rsidRPr="00083B81">
        <w:tab/>
        <w:t xml:space="preserve">At this point, it is worth making a distinction in different </w:t>
      </w:r>
      <w:r w:rsidR="005D0ED0" w:rsidRPr="00083B81">
        <w:t xml:space="preserve">types of fantasy videogames, specifically the ones which involve the player taking up a perceived </w:t>
      </w:r>
      <w:r w:rsidR="0003662A">
        <w:t>‘</w:t>
      </w:r>
      <w:r w:rsidR="005D0ED0" w:rsidRPr="00083B81">
        <w:t>role</w:t>
      </w:r>
      <w:r w:rsidR="0003662A">
        <w:t>’</w:t>
      </w:r>
      <w:r w:rsidR="005D0ED0" w:rsidRPr="00083B81">
        <w:t xml:space="preserve">. One type </w:t>
      </w:r>
      <w:r w:rsidR="00243C6E">
        <w:t>is</w:t>
      </w:r>
      <w:r w:rsidR="005D0ED0" w:rsidRPr="00083B81">
        <w:t xml:space="preserve"> c-RPG</w:t>
      </w:r>
      <w:r w:rsidR="00BA27FE">
        <w:t>s</w:t>
      </w:r>
      <w:r w:rsidR="005D0ED0" w:rsidRPr="00083B81">
        <w:t xml:space="preserve"> (see </w:t>
      </w:r>
      <w:proofErr w:type="spellStart"/>
      <w:r w:rsidR="005D0ED0" w:rsidRPr="00083B81">
        <w:t>Fizek</w:t>
      </w:r>
      <w:proofErr w:type="spellEnd"/>
      <w:r w:rsidR="005D0ED0" w:rsidRPr="00083B81">
        <w:t xml:space="preserve">, 2012), while the other is MMORPGs (see Harding-Rolls, 2006). </w:t>
      </w:r>
      <w:r w:rsidR="00BB33E9">
        <w:t>c</w:t>
      </w:r>
      <w:r w:rsidR="005D0ED0" w:rsidRPr="00083B81">
        <w:t>-RPG</w:t>
      </w:r>
      <w:r w:rsidR="00BA27FE">
        <w:t>s</w:t>
      </w:r>
      <w:r w:rsidR="005D0ED0" w:rsidRPr="00083B81">
        <w:t xml:space="preserve"> are offline role</w:t>
      </w:r>
      <w:r w:rsidR="00461A7D">
        <w:t>-</w:t>
      </w:r>
      <w:r w:rsidR="005D0ED0" w:rsidRPr="00083B81">
        <w:t xml:space="preserve">playing games, such as </w:t>
      </w:r>
      <w:r w:rsidR="005D0ED0" w:rsidRPr="00083B81">
        <w:rPr>
          <w:i/>
          <w:iCs/>
        </w:rPr>
        <w:t xml:space="preserve">Final Fantasy X </w:t>
      </w:r>
      <w:r w:rsidR="005D0ED0" w:rsidRPr="00083B81">
        <w:t>mentioned earlier. These kinds of videogames do not require an internet connection to play, and unless there is a function that allows for close-range connections, typically allow a player to play the game completely by themselves. This kind of videogame requires publishers to spend extra time ensuring that all functions and language are perfect (or as close to perfect as possible) before it is published. Typically, the only way any errors within these games can be fixed is with downloadable content</w:t>
      </w:r>
      <w:r w:rsidR="00483614">
        <w:t xml:space="preserve"> or </w:t>
      </w:r>
      <w:r w:rsidR="00D27761">
        <w:t>by</w:t>
      </w:r>
      <w:r w:rsidR="00483614">
        <w:t xml:space="preserve"> releasing a second version of the game (which is very expensive to do)</w:t>
      </w:r>
      <w:r w:rsidR="003549C4" w:rsidRPr="00083B81">
        <w:t>. MMORPG, on the other hand, stands for Mass</w:t>
      </w:r>
      <w:r w:rsidR="00483614">
        <w:t>ively</w:t>
      </w:r>
      <w:r w:rsidR="003549C4" w:rsidRPr="00083B81">
        <w:t xml:space="preserve"> Multi</w:t>
      </w:r>
      <w:r w:rsidR="00483614">
        <w:t>player</w:t>
      </w:r>
      <w:r w:rsidR="003549C4" w:rsidRPr="00083B81">
        <w:t xml:space="preserve"> Online </w:t>
      </w:r>
      <w:r w:rsidR="006B64E8" w:rsidRPr="00083B81">
        <w:t>Role-Playing</w:t>
      </w:r>
      <w:r w:rsidR="003549C4" w:rsidRPr="00083B81">
        <w:t xml:space="preserve"> Game(s). These games require internet access to play, and allow for thousands, if not millions</w:t>
      </w:r>
      <w:r w:rsidR="00D27761">
        <w:t>,</w:t>
      </w:r>
      <w:r w:rsidR="003549C4" w:rsidRPr="00083B81">
        <w:t xml:space="preserve"> of players, to congregate and play the videogame together. One of the best examples of this is </w:t>
      </w:r>
      <w:r w:rsidR="003549C4" w:rsidRPr="00083B81">
        <w:rPr>
          <w:i/>
          <w:iCs/>
        </w:rPr>
        <w:t>WoW</w:t>
      </w:r>
      <w:r w:rsidR="002844B0" w:rsidRPr="002844B0">
        <w:t>,</w:t>
      </w:r>
      <w:r w:rsidR="003549C4" w:rsidRPr="000E12C8">
        <w:t xml:space="preserve"> </w:t>
      </w:r>
      <w:r w:rsidR="003549C4" w:rsidRPr="00083B81">
        <w:t>which had a peak subscription of 12 million players in 2010 (</w:t>
      </w:r>
      <w:r w:rsidR="007F7403" w:rsidRPr="00083B81">
        <w:t>Lee et al., 201</w:t>
      </w:r>
      <w:r w:rsidR="00AA2621">
        <w:t>1</w:t>
      </w:r>
      <w:r w:rsidR="003549C4" w:rsidRPr="00083B81">
        <w:t xml:space="preserve">). </w:t>
      </w:r>
      <w:r w:rsidR="004C54DF" w:rsidRPr="00083B81">
        <w:t xml:space="preserve">In these games, developers regularly allot for times where they </w:t>
      </w:r>
      <w:proofErr w:type="gramStart"/>
      <w:r w:rsidR="004C54DF" w:rsidRPr="00083B81">
        <w:t>are able to</w:t>
      </w:r>
      <w:proofErr w:type="gramEnd"/>
      <w:r w:rsidR="004C54DF" w:rsidRPr="00083B81">
        <w:t xml:space="preserve"> </w:t>
      </w:r>
      <w:r w:rsidR="006B64E8" w:rsidRPr="00083B81">
        <w:t>update</w:t>
      </w:r>
      <w:r w:rsidR="004C54DF" w:rsidRPr="00083B81">
        <w:t xml:space="preserve"> features, including linguistic changes to the content they have previously published. Another element comes into play here, though. MMORPG developers typically create </w:t>
      </w:r>
      <w:r w:rsidR="0003662A">
        <w:t>‘</w:t>
      </w:r>
      <w:r w:rsidR="004C54DF" w:rsidRPr="00083B81">
        <w:t>chat</w:t>
      </w:r>
      <w:r w:rsidR="0003662A">
        <w:t>’</w:t>
      </w:r>
      <w:r w:rsidR="004C54DF" w:rsidRPr="00083B81">
        <w:t xml:space="preserve"> windows, which allow the players to talk with each other (see Baker, 2008</w:t>
      </w:r>
      <w:r w:rsidR="0059179D" w:rsidRPr="00083B81">
        <w:t>a</w:t>
      </w:r>
      <w:r w:rsidR="004C54DF" w:rsidRPr="00083B81">
        <w:t xml:space="preserve">). The language produced in these chat windows, although not wholly </w:t>
      </w:r>
      <w:r w:rsidR="0003662A">
        <w:t>‘</w:t>
      </w:r>
      <w:r w:rsidR="004C54DF" w:rsidRPr="00083B81">
        <w:t>spontaneous</w:t>
      </w:r>
      <w:r w:rsidR="0003662A">
        <w:t>’</w:t>
      </w:r>
      <w:r w:rsidR="004C54DF" w:rsidRPr="00083B81">
        <w:t xml:space="preserve"> (because the players have a chance to edit what they write), is different to the language which may be used by an NPC (non-playing character). NPCs are programmed to give specific </w:t>
      </w:r>
      <w:r w:rsidR="006B64E8" w:rsidRPr="00083B81">
        <w:t>language,</w:t>
      </w:r>
      <w:r w:rsidR="004C54DF" w:rsidRPr="00083B81">
        <w:t xml:space="preserve"> which is the product of a scriptwriting team, and thus not likely to reflect some of the </w:t>
      </w:r>
      <w:r w:rsidR="004C54DF" w:rsidRPr="00795B8B">
        <w:rPr>
          <w:b/>
          <w:bCs/>
        </w:rPr>
        <w:t>ludolects</w:t>
      </w:r>
      <w:r w:rsidR="004C54DF" w:rsidRPr="00083B81">
        <w:t xml:space="preserve"> used by players. Ludolect here refers to a specific sub-set of language which is associated with people involved with videogames: be that the players, the developers, </w:t>
      </w:r>
      <w:r w:rsidR="009C031D" w:rsidRPr="00083B81">
        <w:t xml:space="preserve">or people that report on the game (see </w:t>
      </w:r>
      <w:proofErr w:type="spellStart"/>
      <w:r w:rsidR="009C031D" w:rsidRPr="00083B81">
        <w:t>Ensslin</w:t>
      </w:r>
      <w:proofErr w:type="spellEnd"/>
      <w:r w:rsidR="009C031D" w:rsidRPr="00083B81">
        <w:t>, 2012).</w:t>
      </w:r>
    </w:p>
    <w:p w14:paraId="5B375EB8" w14:textId="5B390984" w:rsidR="00EF3E19" w:rsidRPr="00083B81" w:rsidRDefault="003C59F1" w:rsidP="00A10C4A">
      <w:pPr>
        <w:pStyle w:val="Heading2"/>
        <w:spacing w:line="240" w:lineRule="auto"/>
      </w:pPr>
      <w:r>
        <w:t>Gender and videogames</w:t>
      </w:r>
    </w:p>
    <w:p w14:paraId="7B31F96B" w14:textId="2C07477E" w:rsidR="00EF3E19" w:rsidRPr="00083B81" w:rsidRDefault="00EF3E19" w:rsidP="00CB5F71">
      <w:pPr>
        <w:spacing w:line="240" w:lineRule="auto"/>
        <w:ind w:firstLine="720"/>
      </w:pPr>
      <w:r w:rsidRPr="00083B81">
        <w:t xml:space="preserve">By this point, you may be looking at the title of this book and thinking to yourself </w:t>
      </w:r>
      <w:r w:rsidR="0003662A">
        <w:t>‘</w:t>
      </w:r>
      <w:r w:rsidRPr="00083B81">
        <w:t>I picked up this book because it says that it looks at gender in videogames – where is the gender?</w:t>
      </w:r>
      <w:r w:rsidR="0003662A">
        <w:t>’</w:t>
      </w:r>
      <w:r w:rsidRPr="00083B81">
        <w:t xml:space="preserve">. </w:t>
      </w:r>
      <w:r w:rsidR="0055597E" w:rsidRPr="00083B81">
        <w:t xml:space="preserve">That is what this section now turns to. </w:t>
      </w:r>
    </w:p>
    <w:p w14:paraId="1808D84E" w14:textId="0DC14B4F" w:rsidR="00975466" w:rsidRPr="00083B81" w:rsidRDefault="00975466" w:rsidP="00A10C4A">
      <w:pPr>
        <w:spacing w:line="240" w:lineRule="auto"/>
        <w:ind w:firstLine="720"/>
      </w:pPr>
      <w:r w:rsidRPr="00083B81">
        <w:lastRenderedPageBreak/>
        <w:t xml:space="preserve">As technology has developed, so too has the capability to represent gendered social actors – be that characters or imagined entities. For example, contrast the simple bars of </w:t>
      </w:r>
      <w:r w:rsidRPr="00083B81">
        <w:rPr>
          <w:i/>
          <w:iCs/>
        </w:rPr>
        <w:t xml:space="preserve">Pong </w:t>
      </w:r>
      <w:r w:rsidRPr="00083B81">
        <w:t>to more recent videogame characters – such as Laura Croft</w:t>
      </w:r>
      <w:r w:rsidRPr="000E12C8">
        <w:t xml:space="preserve"> </w:t>
      </w:r>
      <w:r w:rsidRPr="00083B81">
        <w:t>from the</w:t>
      </w:r>
      <w:r w:rsidRPr="00083B81">
        <w:rPr>
          <w:i/>
          <w:iCs/>
        </w:rPr>
        <w:t xml:space="preserve"> Tomb Raider </w:t>
      </w:r>
      <w:r w:rsidRPr="00083B81">
        <w:t>franchise</w:t>
      </w:r>
      <w:r w:rsidRPr="000E12C8">
        <w:t xml:space="preserve"> </w:t>
      </w:r>
      <w:r w:rsidRPr="00083B81">
        <w:t xml:space="preserve">(see Eidos interactive 1996-2009; Square </w:t>
      </w:r>
      <w:proofErr w:type="spellStart"/>
      <w:r w:rsidRPr="00083B81">
        <w:t>Enix</w:t>
      </w:r>
      <w:proofErr w:type="spellEnd"/>
      <w:r w:rsidRPr="00083B81">
        <w:t>, 2009-onwards).</w:t>
      </w:r>
      <w:r w:rsidR="000E6FBE">
        <w:t xml:space="preserve"> Although not much can be said about </w:t>
      </w:r>
      <w:r w:rsidR="000E6FBE">
        <w:rPr>
          <w:i/>
          <w:iCs/>
        </w:rPr>
        <w:t xml:space="preserve">Pong </w:t>
      </w:r>
      <w:r w:rsidR="000E6FBE">
        <w:t>from the perspective of how it represents gender (other than possibly about the male-dominated design team), t</w:t>
      </w:r>
      <w:r w:rsidRPr="00083B81">
        <w:t>here has been a number of academic debates about how characters like Laura Croft are represented within videogames (see MacCallum-Stewart, 2014)</w:t>
      </w:r>
      <w:r w:rsidR="000E6FBE">
        <w:t xml:space="preserve">. Many scholars have </w:t>
      </w:r>
      <w:r w:rsidRPr="00083B81">
        <w:t>not</w:t>
      </w:r>
      <w:r w:rsidR="000E6FBE">
        <w:t>ed</w:t>
      </w:r>
      <w:r w:rsidRPr="00083B81">
        <w:t xml:space="preserve"> that the representation of Laura </w:t>
      </w:r>
      <w:r w:rsidR="000E6FBE">
        <w:t xml:space="preserve">Croft </w:t>
      </w:r>
      <w:r w:rsidRPr="00083B81">
        <w:t>has changed across time</w:t>
      </w:r>
      <w:r w:rsidR="008D155B">
        <w:t xml:space="preserve"> </w:t>
      </w:r>
      <w:r w:rsidRPr="00083B81">
        <w:t>and that she is less sexualised in the more recent games in comparison to earlier games.</w:t>
      </w:r>
      <w:r w:rsidR="000E6FBE">
        <w:t xml:space="preserve"> </w:t>
      </w:r>
      <w:r w:rsidR="000E6FBE" w:rsidRPr="000E6FBE">
        <w:t>MacCallum-Stewart</w:t>
      </w:r>
      <w:r w:rsidR="000E6FBE">
        <w:t xml:space="preserve"> (2014) draws attention to this change and suggests that when more women were part of the design team, the representation of Laura became less sexualised. Although we cannot say for certain that there is a</w:t>
      </w:r>
      <w:r w:rsidR="008D155B">
        <w:t xml:space="preserve"> </w:t>
      </w:r>
      <w:r w:rsidR="008D155B" w:rsidRPr="008D155B">
        <w:t xml:space="preserve">causal relation </w:t>
      </w:r>
      <w:r w:rsidR="000E6FBE">
        <w:t xml:space="preserve">between women being included on the design team and a less sexualised representation, we can certainly say that there has been a diachronic change in how gender is represented in the series. </w:t>
      </w:r>
    </w:p>
    <w:p w14:paraId="6F203E7B" w14:textId="0A3FB6FF" w:rsidR="000A50E0" w:rsidRPr="00083B81" w:rsidRDefault="00975466" w:rsidP="00A10C4A">
      <w:pPr>
        <w:spacing w:line="240" w:lineRule="auto"/>
      </w:pPr>
      <w:r w:rsidRPr="00083B81">
        <w:tab/>
        <w:t xml:space="preserve">There have also been </w:t>
      </w:r>
      <w:proofErr w:type="gramStart"/>
      <w:r w:rsidRPr="00083B81">
        <w:t>a number of</w:t>
      </w:r>
      <w:proofErr w:type="gramEnd"/>
      <w:r w:rsidRPr="00083B81">
        <w:t xml:space="preserve"> studies which have examined the representation of gender across games and the cognitive impact it might have on players (for example, Dietz, 199</w:t>
      </w:r>
      <w:r w:rsidR="00AA2621">
        <w:t>8</w:t>
      </w:r>
      <w:r w:rsidRPr="00083B81">
        <w:t xml:space="preserve">; Yao et al., 2009). Typically, the studies argue that there is a general </w:t>
      </w:r>
      <w:r w:rsidRPr="00795B8B">
        <w:rPr>
          <w:b/>
          <w:bCs/>
        </w:rPr>
        <w:t xml:space="preserve">cultivation </w:t>
      </w:r>
      <w:r w:rsidRPr="00083B81">
        <w:t>effect on players of videogames (see Gerbner et al.,</w:t>
      </w:r>
      <w:r w:rsidR="005E5976">
        <w:t xml:space="preserve"> </w:t>
      </w:r>
      <w:r w:rsidRPr="00083B81">
        <w:t xml:space="preserve">2002; Martins et al., 2011; Morgan et al., 2017 for discussion of cultivation effects). </w:t>
      </w:r>
      <w:r w:rsidR="000A50E0" w:rsidRPr="00083B81">
        <w:t>In essence, the notion of cultivation is one which suggests that repeated patterns of representations will encourage consumers of media to accept those representations and reproduce them. Indeed, with regards to videogames, folk-feminist and media critic Anita Sarkeesian has discussed this kind of cultivation with regards to the representation of gender. She notes:</w:t>
      </w:r>
    </w:p>
    <w:p w14:paraId="6CB1A07D" w14:textId="5208A434" w:rsidR="000A50E0" w:rsidRPr="00083B81" w:rsidRDefault="0003662A" w:rsidP="00A10C4A">
      <w:pPr>
        <w:spacing w:line="240" w:lineRule="auto"/>
        <w:ind w:left="720"/>
      </w:pPr>
      <w:r>
        <w:t>‘</w:t>
      </w:r>
      <w:r w:rsidR="00CA2E60" w:rsidRPr="00083B81">
        <w:t>One of the really insidious things about systemic and institutional sexism is that most often regressive attitudes and harmful gender stereotypes are maintained and perpetuated unintentionally. Likewise, engaging with these games is not going to transform players into raging sexists. […] However, media narratives do have a powerful cultivation effect, helping to shape cultural attitudes and opinions. So, when developers exploit sensationalised images of brutalised, mutilated, and victimised women over, over, and over again [it] tends to reinforce the dominant gender paradigm which casts men as aggressive and commanding and frames women as subordinate and dependent.</w:t>
      </w:r>
      <w:r>
        <w:t>’</w:t>
      </w:r>
      <w:r w:rsidR="00CA2E60" w:rsidRPr="00083B81">
        <w:t xml:space="preserve"> (Sarkeesian, 2014). </w:t>
      </w:r>
    </w:p>
    <w:p w14:paraId="051F90E4" w14:textId="36EB7055" w:rsidR="002F683D" w:rsidRPr="00083B81" w:rsidRDefault="00CA2E60" w:rsidP="00A10C4A">
      <w:pPr>
        <w:spacing w:line="240" w:lineRule="auto"/>
        <w:ind w:firstLine="720"/>
      </w:pPr>
      <w:r w:rsidRPr="00083B81">
        <w:t xml:space="preserve">One really important aspect that </w:t>
      </w:r>
      <w:r w:rsidR="008D155B" w:rsidRPr="008D155B">
        <w:t>Sarkeesian</w:t>
      </w:r>
      <w:r w:rsidRPr="00083B81">
        <w:t xml:space="preserve"> does draw attention to </w:t>
      </w:r>
      <w:r w:rsidR="000A50E0" w:rsidRPr="00083B81">
        <w:t xml:space="preserve">is </w:t>
      </w:r>
      <w:r w:rsidRPr="00083B81">
        <w:t xml:space="preserve">that </w:t>
      </w:r>
      <w:r w:rsidR="0003662A">
        <w:t>‘</w:t>
      </w:r>
      <w:r w:rsidRPr="00083B81">
        <w:t xml:space="preserve">engaging with these games is not going to transform players into raging </w:t>
      </w:r>
      <w:proofErr w:type="gramStart"/>
      <w:r w:rsidRPr="00083B81">
        <w:t>sexists</w:t>
      </w:r>
      <w:r w:rsidR="0003662A">
        <w:t>’</w:t>
      </w:r>
      <w:proofErr w:type="gramEnd"/>
      <w:r w:rsidR="000A50E0" w:rsidRPr="00083B81">
        <w:t>. Indeed, there is a growing body of work which argues that perceptions of</w:t>
      </w:r>
      <w:r w:rsidRPr="00083B81">
        <w:t xml:space="preserve"> gender-based</w:t>
      </w:r>
      <w:r w:rsidR="000A50E0" w:rsidRPr="00083B81">
        <w:t xml:space="preserve"> violence remain localised to in-game contexts (see, for example, Williams, 2006). </w:t>
      </w:r>
      <w:r w:rsidR="002F683D" w:rsidRPr="00083B81">
        <w:t xml:space="preserve">Therefore, what this book focuses on is probably best described as </w:t>
      </w:r>
      <w:r w:rsidR="002F683D" w:rsidRPr="00795B8B">
        <w:rPr>
          <w:b/>
          <w:bCs/>
        </w:rPr>
        <w:t xml:space="preserve">normalisation </w:t>
      </w:r>
      <w:r w:rsidR="002F683D" w:rsidRPr="00083B81">
        <w:t>effects – that is to say, how ideals of gender in broader society are represented through the medium of videogames, what writers of videogames think is acceptable for gendered characters to do and say, and how videogames normalise particular genre-based conventions for the representation of gender (i.e. what is acceptable in a videogame but not in society in a broader context).</w:t>
      </w:r>
      <w:r w:rsidR="00A63C78">
        <w:t xml:space="preserve"> In other words, repeating patterns of representation can lead to an </w:t>
      </w:r>
      <w:r w:rsidR="0003662A">
        <w:t>‘</w:t>
      </w:r>
      <w:r w:rsidR="00A63C78">
        <w:t>incremental effect</w:t>
      </w:r>
      <w:r w:rsidR="0003662A">
        <w:t>’</w:t>
      </w:r>
      <w:r w:rsidR="00A63C78">
        <w:t xml:space="preserve"> (Baker</w:t>
      </w:r>
      <w:r w:rsidR="005E5976">
        <w:t>,</w:t>
      </w:r>
      <w:r w:rsidR="00A63C78">
        <w:t xml:space="preserve"> 2006</w:t>
      </w:r>
      <w:r w:rsidR="005E5976">
        <w:t>, p.</w:t>
      </w:r>
      <w:r w:rsidR="00A63C78">
        <w:t>13) that slowly builds up a picture of what we expect gendered characters to look like, how to behave, and how language is used both by and about them.</w:t>
      </w:r>
    </w:p>
    <w:p w14:paraId="7B18A85B" w14:textId="18AC556D" w:rsidR="00786371" w:rsidRPr="00083B81" w:rsidRDefault="00FB205A" w:rsidP="00A10C4A">
      <w:pPr>
        <w:spacing w:line="240" w:lineRule="auto"/>
      </w:pPr>
      <w:r w:rsidRPr="00083B81">
        <w:tab/>
      </w:r>
      <w:r w:rsidR="002F683D" w:rsidRPr="00083B81">
        <w:t>However</w:t>
      </w:r>
      <w:r w:rsidRPr="00083B81">
        <w:t xml:space="preserve">, returning to </w:t>
      </w:r>
      <w:r w:rsidR="008D155B" w:rsidRPr="008D155B">
        <w:t>Sarkeesian</w:t>
      </w:r>
      <w:r w:rsidR="0003662A">
        <w:t>’</w:t>
      </w:r>
      <w:r w:rsidRPr="00083B81">
        <w:t xml:space="preserve">s discussion of gender in videogames, it is worth noting the controversy surrounding her claims. In 2014, an online feminist-movement called </w:t>
      </w:r>
      <w:r w:rsidR="0003662A">
        <w:t>‘</w:t>
      </w:r>
      <w:r w:rsidRPr="00083B81">
        <w:t>#</w:t>
      </w:r>
      <w:r w:rsidR="00191D8C">
        <w:t>G</w:t>
      </w:r>
      <w:r w:rsidRPr="00083B81">
        <w:t>amergate</w:t>
      </w:r>
      <w:r w:rsidR="0003662A">
        <w:t>’</w:t>
      </w:r>
      <w:r w:rsidRPr="00083B81">
        <w:t xml:space="preserve"> received worldwide attention, of which </w:t>
      </w:r>
      <w:r w:rsidR="008D155B" w:rsidRPr="008D155B">
        <w:t>Sarkeesian</w:t>
      </w:r>
      <w:r w:rsidRPr="00083B81">
        <w:t xml:space="preserve"> was a central figure. </w:t>
      </w:r>
      <w:r w:rsidR="00786371" w:rsidRPr="00083B81">
        <w:t>The movement was c</w:t>
      </w:r>
      <w:r w:rsidRPr="00083B81">
        <w:t xml:space="preserve">alled # (hashtag) Gamergate because the </w:t>
      </w:r>
      <w:r w:rsidR="006C1AF2" w:rsidRPr="00083B81">
        <w:t>online movement</w:t>
      </w:r>
      <w:r w:rsidRPr="00083B81">
        <w:t xml:space="preserve"> started on Twitter</w:t>
      </w:r>
      <w:r w:rsidR="00786371" w:rsidRPr="00083B81">
        <w:t xml:space="preserve"> </w:t>
      </w:r>
      <w:r w:rsidR="00786371" w:rsidRPr="00083B81">
        <w:lastRenderedPageBreak/>
        <w:t>(users on Twitter can search for topics using the #)</w:t>
      </w:r>
      <w:r w:rsidRPr="00083B81">
        <w:t xml:space="preserve"> and because it was meant to draw parallels to Richard Nixon</w:t>
      </w:r>
      <w:r w:rsidR="0003662A">
        <w:t>’</w:t>
      </w:r>
      <w:r w:rsidRPr="00083B81">
        <w:t xml:space="preserve">s </w:t>
      </w:r>
      <w:r w:rsidR="0003662A">
        <w:t>‘</w:t>
      </w:r>
      <w:proofErr w:type="spellStart"/>
      <w:r w:rsidRPr="00083B81">
        <w:t>watergate</w:t>
      </w:r>
      <w:proofErr w:type="spellEnd"/>
      <w:r w:rsidR="0003662A">
        <w:t>’</w:t>
      </w:r>
      <w:r w:rsidRPr="00083B81">
        <w:t xml:space="preserve"> scandal</w:t>
      </w:r>
      <w:r w:rsidR="00786371" w:rsidRPr="00083B81">
        <w:t xml:space="preserve">. </w:t>
      </w:r>
      <w:r w:rsidRPr="00083B81">
        <w:t>#Gamergate started as a call for ethical standards in videogame journalism, but quickly (d)evolved into arguments around the representation of women in the gaming industry –</w:t>
      </w:r>
      <w:r w:rsidR="008D155B">
        <w:t xml:space="preserve"> </w:t>
      </w:r>
      <w:r w:rsidRPr="00083B81">
        <w:t>as creators</w:t>
      </w:r>
      <w:r w:rsidR="008D155B">
        <w:t xml:space="preserve">, </w:t>
      </w:r>
      <w:r w:rsidRPr="00083B81">
        <w:t xml:space="preserve">critics, and characters </w:t>
      </w:r>
      <w:r w:rsidR="008D155B">
        <w:t>of</w:t>
      </w:r>
      <w:r w:rsidRPr="00083B81">
        <w:t xml:space="preserve"> videogames (see</w:t>
      </w:r>
      <w:r w:rsidR="00786371" w:rsidRPr="00083B81">
        <w:t xml:space="preserve"> </w:t>
      </w:r>
      <w:proofErr w:type="spellStart"/>
      <w:r w:rsidR="00786371" w:rsidRPr="00083B81">
        <w:t>Massanari</w:t>
      </w:r>
      <w:proofErr w:type="spellEnd"/>
      <w:r w:rsidR="00786371" w:rsidRPr="00083B81">
        <w:t>, 2017 for a full overview)</w:t>
      </w:r>
      <w:r w:rsidRPr="00083B81">
        <w:t xml:space="preserve">. </w:t>
      </w:r>
    </w:p>
    <w:p w14:paraId="3D1ED254" w14:textId="43CDEA70" w:rsidR="0055597E" w:rsidRPr="00083B81" w:rsidRDefault="00786371" w:rsidP="00A10C4A">
      <w:pPr>
        <w:spacing w:line="240" w:lineRule="auto"/>
        <w:ind w:firstLine="720"/>
      </w:pPr>
      <w:r w:rsidRPr="00083B81">
        <w:t xml:space="preserve">Although there were a number of problematic claims – on both sides of the debate – it is worth bringing to the fore that there </w:t>
      </w:r>
      <w:r w:rsidRPr="000E12C8">
        <w:rPr>
          <w:u w:val="single"/>
        </w:rPr>
        <w:t>are</w:t>
      </w:r>
      <w:r w:rsidRPr="000E12C8">
        <w:t xml:space="preserve"> </w:t>
      </w:r>
      <w:r w:rsidRPr="00083B81">
        <w:t>criticisms about the representation of gender in videogames</w:t>
      </w:r>
      <w:r w:rsidR="00334942" w:rsidRPr="00083B81">
        <w:t xml:space="preserve"> (I return to some of these criticisms in Chapter 2)</w:t>
      </w:r>
      <w:r w:rsidRPr="00083B81">
        <w:t xml:space="preserve"> and that these should be investigated. </w:t>
      </w:r>
      <w:r w:rsidR="00C272D4" w:rsidRPr="00083B81">
        <w:t xml:space="preserve">However, </w:t>
      </w:r>
      <w:proofErr w:type="gramStart"/>
      <w:r w:rsidR="00C272D4" w:rsidRPr="00083B81">
        <w:t>w</w:t>
      </w:r>
      <w:r w:rsidRPr="00083B81">
        <w:t>hether or not</w:t>
      </w:r>
      <w:proofErr w:type="gramEnd"/>
      <w:r w:rsidRPr="00083B81">
        <w:t xml:space="preserve"> these criticisms</w:t>
      </w:r>
      <w:r w:rsidR="00C272D4" w:rsidRPr="00083B81">
        <w:t xml:space="preserve"> about how gender is represented within videogames</w:t>
      </w:r>
      <w:r w:rsidRPr="00083B81">
        <w:t xml:space="preserve"> </w:t>
      </w:r>
      <w:r w:rsidR="00C272D4" w:rsidRPr="00083B81">
        <w:t xml:space="preserve">(or indeed how it is researched) </w:t>
      </w:r>
      <w:r w:rsidRPr="00083B81">
        <w:t>are upheld and seen as valid, is a different story</w:t>
      </w:r>
      <w:r w:rsidR="00C272D4" w:rsidRPr="00083B81">
        <w:t>.</w:t>
      </w:r>
    </w:p>
    <w:p w14:paraId="0097EE1E" w14:textId="69CCD3B2" w:rsidR="002F683D" w:rsidRPr="00083B81" w:rsidRDefault="002F683D" w:rsidP="00A10C4A">
      <w:pPr>
        <w:spacing w:line="240" w:lineRule="auto"/>
        <w:ind w:firstLine="720"/>
      </w:pPr>
      <w:r w:rsidRPr="00083B81">
        <w:t xml:space="preserve">To date, as will be discussed in more detail in Chapter 2, there have been </w:t>
      </w:r>
      <w:proofErr w:type="gramStart"/>
      <w:r w:rsidRPr="00083B81">
        <w:t>a number of</w:t>
      </w:r>
      <w:proofErr w:type="gramEnd"/>
      <w:r w:rsidRPr="00083B81">
        <w:t xml:space="preserve"> studies which have examined the visual representation of gender within videogames. </w:t>
      </w:r>
      <w:r w:rsidR="008D155B">
        <w:t>T</w:t>
      </w:r>
      <w:r w:rsidRPr="00083B81">
        <w:t xml:space="preserve">hese research pieces typically tend to </w:t>
      </w:r>
      <w:r w:rsidR="008D155B">
        <w:t>examine normalised</w:t>
      </w:r>
      <w:r w:rsidRPr="00083B81">
        <w:t xml:space="preserve"> ideals </w:t>
      </w:r>
      <w:r w:rsidR="008D155B">
        <w:t>for</w:t>
      </w:r>
      <w:r w:rsidRPr="00083B81">
        <w:t xml:space="preserve"> body type</w:t>
      </w:r>
      <w:r w:rsidR="008D155B">
        <w:t>s and research has shown that these body types</w:t>
      </w:r>
      <w:r w:rsidRPr="00083B81">
        <w:t xml:space="preserve"> may make players feel dissatisfied with the way they look (see</w:t>
      </w:r>
      <w:r w:rsidR="00243C6E">
        <w:t>,</w:t>
      </w:r>
      <w:r w:rsidRPr="00083B81">
        <w:t xml:space="preserve"> for example, Martins et al., 2011). Outside of videogames as a text, there have been </w:t>
      </w:r>
      <w:proofErr w:type="gramStart"/>
      <w:r w:rsidRPr="00083B81">
        <w:t>a number of</w:t>
      </w:r>
      <w:proofErr w:type="gramEnd"/>
      <w:r w:rsidRPr="00083B81">
        <w:t xml:space="preserve"> visual content analyse</w:t>
      </w:r>
      <w:r w:rsidR="00E5512D">
        <w:t>s</w:t>
      </w:r>
      <w:r w:rsidRPr="00083B81">
        <w:t xml:space="preserve"> of gendered bodies in magazine articles about videogames (see, for example, Miller </w:t>
      </w:r>
      <w:r w:rsidR="000C3680">
        <w:t>&amp;</w:t>
      </w:r>
      <w:r w:rsidRPr="00083B81">
        <w:t xml:space="preserve"> Summers, 2007)</w:t>
      </w:r>
      <w:r w:rsidR="00243C6E">
        <w:t>. T</w:t>
      </w:r>
      <w:r w:rsidRPr="00083B81">
        <w:t xml:space="preserve">hese research articles draw on the notion that representations normalise gender norms – both in terms of what players might feel they need to look like and what gendered social actors should look like. </w:t>
      </w:r>
      <w:r w:rsidR="00EE21C1">
        <w:t xml:space="preserve">There has also been </w:t>
      </w:r>
      <w:r w:rsidR="00E5512D">
        <w:t>w</w:t>
      </w:r>
      <w:r w:rsidR="00EE21C1">
        <w:t>ork which has examined how player</w:t>
      </w:r>
      <w:r w:rsidR="00850341">
        <w:t>s</w:t>
      </w:r>
      <w:r w:rsidR="00EE21C1">
        <w:t xml:space="preserve"> engage with characters who are of the same gender as themselves within games (see, for example,</w:t>
      </w:r>
      <w:r w:rsidR="009C1A52">
        <w:t xml:space="preserve"> Gray, 2014;</w:t>
      </w:r>
      <w:r w:rsidR="00EE21C1">
        <w:t xml:space="preserve"> </w:t>
      </w:r>
      <w:r w:rsidR="0042420E">
        <w:t xml:space="preserve">Richard </w:t>
      </w:r>
      <w:r w:rsidR="005B2BD4">
        <w:t>&amp;</w:t>
      </w:r>
      <w:r w:rsidR="0042420E">
        <w:t xml:space="preserve"> </w:t>
      </w:r>
      <w:r w:rsidR="00EE21C1">
        <w:t>Gr</w:t>
      </w:r>
      <w:r w:rsidR="00CD04AA">
        <w:t>a</w:t>
      </w:r>
      <w:r w:rsidR="00EE21C1">
        <w:t>y, 201</w:t>
      </w:r>
      <w:r w:rsidR="0042420E">
        <w:t>8</w:t>
      </w:r>
      <w:r w:rsidR="00EE21C1">
        <w:t xml:space="preserve">). While all of these fields and data types are useful for understanding videogames in a broader context, there still appears to be a lack of research which examines the language within videogames, and how this can have a normalisation effect in terms of attitudes towards gender. </w:t>
      </w:r>
    </w:p>
    <w:p w14:paraId="3C253680" w14:textId="4507FB5E" w:rsidR="00786371" w:rsidRPr="00083B81" w:rsidRDefault="003C59F1" w:rsidP="00A10C4A">
      <w:pPr>
        <w:pStyle w:val="Heading2"/>
        <w:spacing w:line="240" w:lineRule="auto"/>
      </w:pPr>
      <w:r>
        <w:t>Language and gender</w:t>
      </w:r>
    </w:p>
    <w:p w14:paraId="4BF4E9D8" w14:textId="35B008B4" w:rsidR="00DC6F59" w:rsidRPr="00083B81" w:rsidRDefault="00722331" w:rsidP="00CB5F71">
      <w:pPr>
        <w:spacing w:line="240" w:lineRule="auto"/>
        <w:ind w:firstLine="720"/>
      </w:pPr>
      <w:r w:rsidRPr="00083B81">
        <w:t xml:space="preserve">A different point you might now be thinking to yourself is: </w:t>
      </w:r>
      <w:r w:rsidR="0003662A">
        <w:t>‘</w:t>
      </w:r>
      <w:r w:rsidRPr="00083B81">
        <w:t>OK, you</w:t>
      </w:r>
      <w:r w:rsidR="0003662A">
        <w:t>’</w:t>
      </w:r>
      <w:r w:rsidRPr="00083B81">
        <w:t xml:space="preserve">ve now spoken about fantasy videogames and gender in videogames – but I picked up this book because it said that it was about </w:t>
      </w:r>
      <w:r w:rsidRPr="00191D8C">
        <w:rPr>
          <w:u w:val="single"/>
        </w:rPr>
        <w:t>language</w:t>
      </w:r>
      <w:r w:rsidR="002844B0" w:rsidRPr="002844B0">
        <w:t>.</w:t>
      </w:r>
      <w:r w:rsidRPr="000E12C8">
        <w:t xml:space="preserve"> </w:t>
      </w:r>
      <w:r w:rsidRPr="00083B81">
        <w:t>Why is language important to the study of videogames? And what does the study of language have to do with gender?</w:t>
      </w:r>
      <w:r w:rsidR="0003662A">
        <w:t>’</w:t>
      </w:r>
      <w:r w:rsidRPr="00083B81">
        <w:t>.</w:t>
      </w:r>
      <w:r w:rsidR="00DC6F59" w:rsidRPr="00083B81">
        <w:t xml:space="preserve"> But first, it is possibly worth answering the question: </w:t>
      </w:r>
      <w:r w:rsidR="0003662A">
        <w:t>‘</w:t>
      </w:r>
      <w:r w:rsidR="001A0DE5" w:rsidRPr="00083B81">
        <w:t>why is language and gender research important? And how is this kind of research relevant</w:t>
      </w:r>
      <w:r w:rsidR="00DC6F59" w:rsidRPr="00083B81">
        <w:t xml:space="preserve"> to society</w:t>
      </w:r>
      <w:r w:rsidR="001A0DE5" w:rsidRPr="00083B81">
        <w:t>?</w:t>
      </w:r>
      <w:r w:rsidR="0003662A">
        <w:t>’</w:t>
      </w:r>
      <w:r w:rsidR="00DC6F59" w:rsidRPr="00083B81">
        <w:t>.</w:t>
      </w:r>
      <w:r w:rsidR="001A0DE5" w:rsidRPr="00083B81">
        <w:t xml:space="preserve"> </w:t>
      </w:r>
    </w:p>
    <w:p w14:paraId="298C95A3" w14:textId="629DEDDE" w:rsidR="00FA45A6" w:rsidRPr="0050127B" w:rsidRDefault="001A0DE5" w:rsidP="00A10C4A">
      <w:pPr>
        <w:spacing w:line="240" w:lineRule="auto"/>
        <w:ind w:firstLine="720"/>
      </w:pPr>
      <w:r w:rsidRPr="00083B81">
        <w:t>It is no secret that words are important. Words carry meaning – and this is something which</w:t>
      </w:r>
      <w:r w:rsidR="00637306">
        <w:t xml:space="preserve"> </w:t>
      </w:r>
      <w:r w:rsidRPr="00083B81">
        <w:t>underpins most research into the social use of language. Take</w:t>
      </w:r>
      <w:r w:rsidR="00850341">
        <w:t>,</w:t>
      </w:r>
      <w:r w:rsidRPr="00083B81">
        <w:t xml:space="preserve"> for example</w:t>
      </w:r>
      <w:r w:rsidR="00850341">
        <w:t>,</w:t>
      </w:r>
      <w:r w:rsidRPr="00083B81">
        <w:t xml:space="preserve"> the words </w:t>
      </w:r>
      <w:r w:rsidRPr="00083B81">
        <w:rPr>
          <w:i/>
          <w:iCs/>
        </w:rPr>
        <w:t>bachelor</w:t>
      </w:r>
      <w:r w:rsidR="002844B0" w:rsidRPr="002844B0">
        <w:t>,</w:t>
      </w:r>
      <w:r w:rsidRPr="00083B81">
        <w:rPr>
          <w:i/>
          <w:iCs/>
        </w:rPr>
        <w:t xml:space="preserve"> bachelorette</w:t>
      </w:r>
      <w:r w:rsidR="002844B0" w:rsidRPr="002844B0">
        <w:t>,</w:t>
      </w:r>
      <w:r w:rsidRPr="000E12C8">
        <w:t xml:space="preserve"> </w:t>
      </w:r>
      <w:r w:rsidRPr="00083B81">
        <w:t xml:space="preserve">and </w:t>
      </w:r>
      <w:r w:rsidRPr="00083B81">
        <w:rPr>
          <w:i/>
          <w:iCs/>
        </w:rPr>
        <w:t>spinster</w:t>
      </w:r>
      <w:r w:rsidR="002844B0" w:rsidRPr="002844B0">
        <w:t>.</w:t>
      </w:r>
      <w:r w:rsidRPr="000E12C8">
        <w:t xml:space="preserve"> </w:t>
      </w:r>
      <w:r w:rsidR="0059179D" w:rsidRPr="00083B81">
        <w:t>If you were to think of three adjectives to pre-modify each term, the likelihood is that</w:t>
      </w:r>
      <w:r w:rsidR="00DC6F59" w:rsidRPr="00083B81">
        <w:t xml:space="preserve"> </w:t>
      </w:r>
      <w:r w:rsidR="00DC6F59" w:rsidRPr="00083B81">
        <w:rPr>
          <w:i/>
          <w:iCs/>
        </w:rPr>
        <w:t>bachelor</w:t>
      </w:r>
      <w:r w:rsidR="002844B0" w:rsidRPr="002844B0">
        <w:t>,</w:t>
      </w:r>
      <w:r w:rsidR="00DC6F59" w:rsidRPr="00083B81">
        <w:rPr>
          <w:i/>
          <w:iCs/>
        </w:rPr>
        <w:t xml:space="preserve"> bachelorette</w:t>
      </w:r>
      <w:r w:rsidR="002844B0" w:rsidRPr="002844B0">
        <w:t>,</w:t>
      </w:r>
      <w:r w:rsidR="00DC6F59" w:rsidRPr="000E12C8">
        <w:t xml:space="preserve"> </w:t>
      </w:r>
      <w:r w:rsidR="00DC6F59" w:rsidRPr="00083B81">
        <w:t xml:space="preserve">and </w:t>
      </w:r>
      <w:r w:rsidR="00DC6F59" w:rsidRPr="00083B81">
        <w:rPr>
          <w:i/>
          <w:iCs/>
        </w:rPr>
        <w:t xml:space="preserve">spinster </w:t>
      </w:r>
      <w:r w:rsidR="00DC6F59" w:rsidRPr="00083B81">
        <w:t>would all be pre-modified by different adjectives</w:t>
      </w:r>
      <w:r w:rsidR="0059179D" w:rsidRPr="00083B81">
        <w:t>. Indeed, as Baker (2008b)</w:t>
      </w:r>
      <w:r w:rsidRPr="000E12C8">
        <w:t xml:space="preserve"> </w:t>
      </w:r>
      <w:r w:rsidR="0059179D" w:rsidRPr="00083B81">
        <w:t xml:space="preserve">notes, the word </w:t>
      </w:r>
      <w:r w:rsidR="0059179D" w:rsidRPr="00083B81">
        <w:rPr>
          <w:i/>
          <w:iCs/>
        </w:rPr>
        <w:t xml:space="preserve">bachelor </w:t>
      </w:r>
      <w:r w:rsidR="0059179D" w:rsidRPr="00083B81">
        <w:t xml:space="preserve">is more likely to occur with terms like </w:t>
      </w:r>
      <w:r w:rsidR="0059179D" w:rsidRPr="00083B81">
        <w:rPr>
          <w:i/>
          <w:iCs/>
        </w:rPr>
        <w:t>eligible</w:t>
      </w:r>
      <w:r w:rsidR="002844B0" w:rsidRPr="002844B0">
        <w:t>,</w:t>
      </w:r>
      <w:r w:rsidR="0059179D" w:rsidRPr="00083B81">
        <w:rPr>
          <w:i/>
          <w:iCs/>
        </w:rPr>
        <w:t xml:space="preserve"> handsome</w:t>
      </w:r>
      <w:r w:rsidR="002844B0" w:rsidRPr="002844B0">
        <w:t>,</w:t>
      </w:r>
      <w:r w:rsidR="0059179D" w:rsidRPr="000E12C8">
        <w:t xml:space="preserve"> </w:t>
      </w:r>
      <w:r w:rsidR="0059179D" w:rsidRPr="00083B81">
        <w:t xml:space="preserve">or </w:t>
      </w:r>
      <w:r w:rsidR="0059179D" w:rsidRPr="00083B81">
        <w:rPr>
          <w:i/>
          <w:iCs/>
        </w:rPr>
        <w:t>wealthy</w:t>
      </w:r>
      <w:r w:rsidR="002844B0" w:rsidRPr="002844B0">
        <w:t>.</w:t>
      </w:r>
      <w:r w:rsidR="0059179D" w:rsidRPr="000E12C8">
        <w:t xml:space="preserve"> </w:t>
      </w:r>
      <w:r w:rsidR="0059179D" w:rsidRPr="00083B81">
        <w:t xml:space="preserve">By contrast, </w:t>
      </w:r>
      <w:r w:rsidR="0059179D" w:rsidRPr="00083B81">
        <w:rPr>
          <w:i/>
          <w:iCs/>
        </w:rPr>
        <w:t xml:space="preserve">spinster </w:t>
      </w:r>
      <w:r w:rsidR="0059179D" w:rsidRPr="00083B81">
        <w:t xml:space="preserve">is more likely to occur with terms like </w:t>
      </w:r>
      <w:r w:rsidR="0059179D" w:rsidRPr="00083B81">
        <w:rPr>
          <w:i/>
          <w:iCs/>
        </w:rPr>
        <w:t>frustrated</w:t>
      </w:r>
      <w:r w:rsidR="002844B0" w:rsidRPr="002844B0">
        <w:t>,</w:t>
      </w:r>
      <w:r w:rsidR="0059179D" w:rsidRPr="00083B81">
        <w:rPr>
          <w:i/>
          <w:iCs/>
        </w:rPr>
        <w:t xml:space="preserve"> old</w:t>
      </w:r>
      <w:r w:rsidR="002844B0" w:rsidRPr="002844B0">
        <w:t>,</w:t>
      </w:r>
      <w:r w:rsidR="0059179D" w:rsidRPr="000E12C8">
        <w:t xml:space="preserve"> </w:t>
      </w:r>
      <w:r w:rsidR="0059179D" w:rsidRPr="00083B81">
        <w:t xml:space="preserve">and </w:t>
      </w:r>
      <w:r w:rsidR="0059179D" w:rsidRPr="00083B81">
        <w:rPr>
          <w:i/>
          <w:iCs/>
        </w:rPr>
        <w:t>lonely</w:t>
      </w:r>
      <w:r w:rsidR="002844B0" w:rsidRPr="002844B0">
        <w:t>.</w:t>
      </w:r>
      <w:r w:rsidR="0059179D" w:rsidRPr="000E12C8">
        <w:t xml:space="preserve"> </w:t>
      </w:r>
      <w:r w:rsidR="00850341">
        <w:t>In addition</w:t>
      </w:r>
      <w:r w:rsidR="0059179D" w:rsidRPr="00083B81">
        <w:t xml:space="preserve">, the word </w:t>
      </w:r>
      <w:r w:rsidR="0059179D" w:rsidRPr="00083B81">
        <w:rPr>
          <w:i/>
          <w:iCs/>
        </w:rPr>
        <w:t xml:space="preserve">bachelorette </w:t>
      </w:r>
      <w:r w:rsidR="0059179D" w:rsidRPr="00083B81">
        <w:t xml:space="preserve">(a gendered term derived from adding the gendered suffix </w:t>
      </w:r>
      <w:r w:rsidR="0003662A">
        <w:t>‘</w:t>
      </w:r>
      <w:r w:rsidR="0059179D" w:rsidRPr="000E12C8">
        <w:rPr>
          <w:i/>
          <w:iCs/>
        </w:rPr>
        <w:t>-</w:t>
      </w:r>
      <w:proofErr w:type="spellStart"/>
      <w:r w:rsidR="0059179D" w:rsidRPr="000E12C8">
        <w:rPr>
          <w:i/>
          <w:iCs/>
        </w:rPr>
        <w:t>ette</w:t>
      </w:r>
      <w:proofErr w:type="spellEnd"/>
      <w:r w:rsidR="0003662A">
        <w:t>’</w:t>
      </w:r>
      <w:r w:rsidR="0059179D" w:rsidRPr="00083B81">
        <w:rPr>
          <w:i/>
          <w:iCs/>
        </w:rPr>
        <w:t xml:space="preserve"> </w:t>
      </w:r>
      <w:r w:rsidR="0059179D" w:rsidRPr="00083B81">
        <w:t xml:space="preserve">to </w:t>
      </w:r>
      <w:r w:rsidR="0059179D" w:rsidRPr="00083B81">
        <w:rPr>
          <w:i/>
          <w:iCs/>
        </w:rPr>
        <w:t xml:space="preserve">bachelor </w:t>
      </w:r>
      <w:r w:rsidR="0059179D" w:rsidRPr="00083B81">
        <w:t xml:space="preserve">– a coinage born from a strive towards equality) still is likely to be modified by different adjectives to both </w:t>
      </w:r>
      <w:r w:rsidR="0059179D" w:rsidRPr="00083B81">
        <w:rPr>
          <w:i/>
          <w:iCs/>
        </w:rPr>
        <w:t xml:space="preserve">bachelor </w:t>
      </w:r>
      <w:r w:rsidR="0059179D" w:rsidRPr="00083B81">
        <w:t xml:space="preserve">and </w:t>
      </w:r>
      <w:r w:rsidR="0059179D" w:rsidRPr="00083B81">
        <w:rPr>
          <w:i/>
          <w:iCs/>
        </w:rPr>
        <w:t>spinster</w:t>
      </w:r>
      <w:r w:rsidR="002844B0" w:rsidRPr="002844B0">
        <w:t>.</w:t>
      </w:r>
      <w:r w:rsidR="00DC6F59" w:rsidRPr="00795B8B">
        <w:t xml:space="preserve"> </w:t>
      </w:r>
      <w:r w:rsidR="00DC6F59" w:rsidRPr="00083B81">
        <w:t>A</w:t>
      </w:r>
      <w:r w:rsidR="0059179D" w:rsidRPr="00083B81">
        <w:t xml:space="preserve"> search in the Corpus of Contemporary American English</w:t>
      </w:r>
      <w:r w:rsidR="00DC6F59" w:rsidRPr="00083B81">
        <w:t xml:space="preserve"> (COCA)</w:t>
      </w:r>
      <w:r w:rsidR="00275BAA" w:rsidRPr="00083B81">
        <w:t xml:space="preserve"> (Davies, 200</w:t>
      </w:r>
      <w:r w:rsidR="005B2BD4">
        <w:t>9</w:t>
      </w:r>
      <w:r w:rsidR="00275BAA" w:rsidRPr="00083B81">
        <w:t>)</w:t>
      </w:r>
      <w:r w:rsidR="0059179D" w:rsidRPr="00083B81">
        <w:t xml:space="preserve"> </w:t>
      </w:r>
      <w:r w:rsidR="00275BAA" w:rsidRPr="00083B81">
        <w:t xml:space="preserve">reveals that this term is likely to be modified by adjectives such as </w:t>
      </w:r>
      <w:r w:rsidR="00275BAA" w:rsidRPr="00083B81">
        <w:rPr>
          <w:i/>
          <w:iCs/>
        </w:rPr>
        <w:t>lucky</w:t>
      </w:r>
      <w:r w:rsidR="002844B0" w:rsidRPr="002844B0">
        <w:t>,</w:t>
      </w:r>
      <w:r w:rsidR="00275BAA" w:rsidRPr="00083B81">
        <w:rPr>
          <w:i/>
          <w:iCs/>
        </w:rPr>
        <w:t xml:space="preserve"> blonde</w:t>
      </w:r>
      <w:r w:rsidR="002844B0" w:rsidRPr="002844B0">
        <w:t>,</w:t>
      </w:r>
      <w:r w:rsidR="00275BAA" w:rsidRPr="000E12C8">
        <w:t xml:space="preserve"> </w:t>
      </w:r>
      <w:r w:rsidR="00275BAA" w:rsidRPr="00083B81">
        <w:t xml:space="preserve">and </w:t>
      </w:r>
      <w:r w:rsidR="00275BAA" w:rsidRPr="00083B81">
        <w:rPr>
          <w:i/>
          <w:iCs/>
        </w:rPr>
        <w:t>fake</w:t>
      </w:r>
      <w:r w:rsidR="00DC6F59" w:rsidRPr="00083B81">
        <w:t xml:space="preserve"> (COCA and other corpora are discussed in more detail later in this </w:t>
      </w:r>
      <w:r w:rsidR="00B9014A">
        <w:t>C</w:t>
      </w:r>
      <w:r w:rsidR="00DC6F59" w:rsidRPr="00083B81">
        <w:t>hapter)</w:t>
      </w:r>
      <w:r w:rsidR="002844B0" w:rsidRPr="002844B0">
        <w:t>.</w:t>
      </w:r>
      <w:r w:rsidR="00275BAA" w:rsidRPr="000E12C8">
        <w:t xml:space="preserve"> </w:t>
      </w:r>
      <w:r w:rsidR="00637306">
        <w:t>W</w:t>
      </w:r>
      <w:r w:rsidR="00275BAA" w:rsidRPr="00083B81">
        <w:t>hile some terms denote the same concepts</w:t>
      </w:r>
      <w:r w:rsidR="00637306">
        <w:t xml:space="preserve"> (</w:t>
      </w:r>
      <w:r w:rsidR="00275BAA" w:rsidRPr="00083B81">
        <w:t>in the above examples, unmarried people who are male or female</w:t>
      </w:r>
      <w:r w:rsidR="00637306">
        <w:t>)</w:t>
      </w:r>
      <w:r w:rsidR="00275BAA" w:rsidRPr="00083B81">
        <w:t>, these terms have different associations. These associations help people build mental pictures of what to expect and can make people form harmful stereotypes.</w:t>
      </w:r>
      <w:r w:rsidR="00DC6F59" w:rsidRPr="00083B81">
        <w:t xml:space="preserve"> For instance, if I called a restaurant and said </w:t>
      </w:r>
      <w:r w:rsidR="0003662A">
        <w:t>‘</w:t>
      </w:r>
      <w:r w:rsidR="00DC6F59" w:rsidRPr="00083B81">
        <w:t>I</w:t>
      </w:r>
      <w:r w:rsidR="0003662A">
        <w:t>’</w:t>
      </w:r>
      <w:r w:rsidR="00DC6F59" w:rsidRPr="00083B81">
        <w:t>d like to book a table for 10 bachelorettes</w:t>
      </w:r>
      <w:r w:rsidR="0003662A">
        <w:t>’</w:t>
      </w:r>
      <w:r w:rsidR="002844B0" w:rsidRPr="002844B0">
        <w:t>,</w:t>
      </w:r>
      <w:r w:rsidR="00DC6F59" w:rsidRPr="000E12C8">
        <w:t xml:space="preserve"> </w:t>
      </w:r>
      <w:r w:rsidR="00DC6F59" w:rsidRPr="00083B81">
        <w:t xml:space="preserve">they </w:t>
      </w:r>
      <w:r w:rsidR="00DC6F59" w:rsidRPr="00083B81">
        <w:lastRenderedPageBreak/>
        <w:t xml:space="preserve">might be inclined to think the party will be noisy, rowdy, and potentially might want to refuse the booking. If I called a restaurant and said </w:t>
      </w:r>
      <w:r w:rsidR="0003662A">
        <w:t>‘</w:t>
      </w:r>
      <w:r w:rsidR="00DC6F59" w:rsidRPr="00083B81">
        <w:t>I</w:t>
      </w:r>
      <w:r w:rsidR="0003662A">
        <w:t>’</w:t>
      </w:r>
      <w:r w:rsidR="00DC6F59" w:rsidRPr="00083B81">
        <w:t>d like to book a table for 10 spinsters</w:t>
      </w:r>
      <w:r w:rsidR="0003662A">
        <w:t>’</w:t>
      </w:r>
      <w:r w:rsidR="00DC6F59" w:rsidRPr="00083B81">
        <w:t xml:space="preserve">, the restaurant might be expecting a group of old women to turn up – and </w:t>
      </w:r>
      <w:r w:rsidR="00191D8C">
        <w:t xml:space="preserve">the restaurant may </w:t>
      </w:r>
      <w:r w:rsidR="00DC6F59" w:rsidRPr="00083B81">
        <w:t xml:space="preserve">make certain </w:t>
      </w:r>
      <w:r w:rsidR="00191D8C">
        <w:t>food/drink pre-</w:t>
      </w:r>
      <w:r w:rsidR="00DC6F59" w:rsidRPr="00083B81">
        <w:t xml:space="preserve">orders or </w:t>
      </w:r>
      <w:r w:rsidR="00191D8C">
        <w:t xml:space="preserve">rota on specific members of </w:t>
      </w:r>
      <w:r w:rsidR="00DC6F59" w:rsidRPr="00083B81">
        <w:t>staff according to these stereotypes.</w:t>
      </w:r>
      <w:r w:rsidR="003A68A1">
        <w:t xml:space="preserve"> But language also becomes problematic with gender </w:t>
      </w:r>
      <w:r w:rsidR="00637306">
        <w:t xml:space="preserve">in a different way </w:t>
      </w:r>
      <w:r w:rsidR="003A68A1">
        <w:t xml:space="preserve">here – what do we say if we want to refer to unmarried people whose gender identity falls outside of a gender binary? (other than </w:t>
      </w:r>
      <w:r w:rsidR="0003662A">
        <w:t>‘</w:t>
      </w:r>
      <w:r w:rsidR="00191D8C">
        <w:t>they are an unmarried person who is non-binary</w:t>
      </w:r>
      <w:r w:rsidR="0003662A">
        <w:t>’</w:t>
      </w:r>
      <w:r w:rsidR="003A68A1">
        <w:t>)</w:t>
      </w:r>
      <w:r w:rsidR="0050127B">
        <w:t xml:space="preserve">. We could potentially use the term </w:t>
      </w:r>
      <w:r w:rsidR="0050127B">
        <w:rPr>
          <w:i/>
          <w:iCs/>
        </w:rPr>
        <w:t>single</w:t>
      </w:r>
      <w:r w:rsidR="0050127B">
        <w:t>, but these terms can still apply to men and women – there are no terms which are unique for non-binary people. Therefore, we can quickly see that just a small amount of words that denote relationships are all tied up with connections to gender identities, and these can be difficult to accurately portray.</w:t>
      </w:r>
    </w:p>
    <w:p w14:paraId="728C8C56" w14:textId="5FBB426D" w:rsidR="00585881" w:rsidRPr="00083B81" w:rsidRDefault="006C1AF2" w:rsidP="00A10C4A">
      <w:pPr>
        <w:spacing w:line="240" w:lineRule="auto"/>
        <w:ind w:firstLine="720"/>
      </w:pPr>
      <w:r w:rsidRPr="00083B81">
        <w:t>Having now demonstrate</w:t>
      </w:r>
      <w:r w:rsidR="005A6E43">
        <w:t>d</w:t>
      </w:r>
      <w:r w:rsidRPr="00083B81">
        <w:t xml:space="preserve"> just one facet of language and gender –that there are subtle biases related to gender in language </w:t>
      </w:r>
      <w:r w:rsidR="00191D8C">
        <w:t>–</w:t>
      </w:r>
      <w:r w:rsidRPr="00083B81">
        <w:t xml:space="preserve"> i</w:t>
      </w:r>
      <w:r w:rsidR="004926D2" w:rsidRPr="00083B81">
        <w:t>t</w:t>
      </w:r>
      <w:r w:rsidR="00191D8C">
        <w:t xml:space="preserve"> </w:t>
      </w:r>
      <w:r w:rsidR="004926D2" w:rsidRPr="00083B81">
        <w:t xml:space="preserve">is </w:t>
      </w:r>
      <w:r w:rsidRPr="00083B81">
        <w:t xml:space="preserve">now </w:t>
      </w:r>
      <w:r w:rsidR="004926D2" w:rsidRPr="00083B81">
        <w:t>important to note</w:t>
      </w:r>
      <w:r w:rsidRPr="00083B81">
        <w:t>, however,</w:t>
      </w:r>
      <w:r w:rsidR="004926D2" w:rsidRPr="00083B81">
        <w:t xml:space="preserve"> that language and gender research is a rich and ever-growing field of scholarly inquiry. </w:t>
      </w:r>
      <w:r w:rsidR="005F0AF6" w:rsidRPr="00083B81">
        <w:t xml:space="preserve">There are a number of sub-fields within the study of language and gender, but they can broadly be divided into two camps: studies which look at the representation of gender (for example, Baker, 2014; Hunt, 2015; Wilkinson, 2019; Heritage, 2020) (a definition for representation is given later in this </w:t>
      </w:r>
      <w:r w:rsidR="00B9014A">
        <w:t>C</w:t>
      </w:r>
      <w:r w:rsidR="005F0AF6" w:rsidRPr="00083B81">
        <w:t>hapter), and language use (see</w:t>
      </w:r>
      <w:r w:rsidR="00157757">
        <w:t>,</w:t>
      </w:r>
      <w:r w:rsidR="005F0AF6" w:rsidRPr="00083B81">
        <w:t xml:space="preserve"> for example, Hall, 1995; Coates, </w:t>
      </w:r>
      <w:r w:rsidR="001223EE">
        <w:t xml:space="preserve">1996; </w:t>
      </w:r>
      <w:r w:rsidR="005F0AF6" w:rsidRPr="00083B81">
        <w:t>Jones, 2012; Baker, 2014).</w:t>
      </w:r>
      <w:r w:rsidR="000D3C21" w:rsidRPr="00083B81">
        <w:t xml:space="preserve"> This is not to say that these </w:t>
      </w:r>
      <w:r w:rsidR="00DE41E7" w:rsidRPr="00083B81">
        <w:t xml:space="preserve">two are mutually exclusive – and indeed, in the case of videogames, where the language is scripted but then spoken by gendered voice actors pretending to be gendered characters – these camps very easily blur into each other. </w:t>
      </w:r>
    </w:p>
    <w:p w14:paraId="48BB3EE2" w14:textId="4B4060FC" w:rsidR="001E6B25" w:rsidRPr="00083B81" w:rsidRDefault="006C1AF2" w:rsidP="00A10C4A">
      <w:pPr>
        <w:spacing w:line="240" w:lineRule="auto"/>
        <w:ind w:firstLine="720"/>
      </w:pPr>
      <w:r w:rsidRPr="00083B81">
        <w:t xml:space="preserve">All of the research within these sub-fields </w:t>
      </w:r>
      <w:r w:rsidR="00585881" w:rsidRPr="00083B81">
        <w:t>is of great social importance</w:t>
      </w:r>
      <w:r w:rsidRPr="00083B81">
        <w:t xml:space="preserve">: ranging from looking at how ideologies towards sexuality are discussed in </w:t>
      </w:r>
      <w:r w:rsidR="00585881" w:rsidRPr="00083B81">
        <w:t>p</w:t>
      </w:r>
      <w:r w:rsidRPr="00083B81">
        <w:t>arliament</w:t>
      </w:r>
      <w:r w:rsidR="00585881" w:rsidRPr="00083B81">
        <w:t>ary language – which could influence the kinds of social policies implemented</w:t>
      </w:r>
      <w:r w:rsidRPr="00083B81">
        <w:t xml:space="preserve"> (</w:t>
      </w:r>
      <w:r w:rsidR="00975EBB">
        <w:t>Love &amp; Baker</w:t>
      </w:r>
      <w:r w:rsidRPr="00083B81">
        <w:t xml:space="preserve">, 2015) to </w:t>
      </w:r>
      <w:r w:rsidR="00585881" w:rsidRPr="00083B81">
        <w:t xml:space="preserve">how different groups of people use language to sustain ideologies about people based on their gender (see Heritage </w:t>
      </w:r>
      <w:r w:rsidR="000C3680">
        <w:t>&amp;</w:t>
      </w:r>
      <w:r w:rsidR="00585881" w:rsidRPr="00083B81">
        <w:t xml:space="preserve"> Koller, 2020) which plays into creating </w:t>
      </w:r>
      <w:r w:rsidR="0003662A">
        <w:t>‘</w:t>
      </w:r>
      <w:r w:rsidR="00585881" w:rsidRPr="00083B81">
        <w:t>us vs them</w:t>
      </w:r>
      <w:r w:rsidR="0003662A">
        <w:t>’</w:t>
      </w:r>
      <w:r w:rsidR="00585881" w:rsidRPr="00083B81">
        <w:t xml:space="preserve"> divides</w:t>
      </w:r>
      <w:r w:rsidR="00191D8C">
        <w:t xml:space="preserve">. These </w:t>
      </w:r>
      <w:r w:rsidR="0003662A">
        <w:t>‘</w:t>
      </w:r>
      <w:r w:rsidR="00191D8C">
        <w:t>us vs them</w:t>
      </w:r>
      <w:r w:rsidR="0003662A">
        <w:t>’</w:t>
      </w:r>
      <w:r w:rsidR="00191D8C">
        <w:t xml:space="preserve"> divides based around gender and sexuality </w:t>
      </w:r>
      <w:r w:rsidR="00585881" w:rsidRPr="00083B81">
        <w:t>can</w:t>
      </w:r>
      <w:r w:rsidR="00191D8C">
        <w:t xml:space="preserve"> become so extreme that they</w:t>
      </w:r>
      <w:r w:rsidR="00585881" w:rsidRPr="00083B81">
        <w:t xml:space="preserve"> ultimately encourage people to murder others based on their gender and how they present their gendered bodies (as discussed in Heritage </w:t>
      </w:r>
      <w:r w:rsidR="000C3680">
        <w:t>&amp;</w:t>
      </w:r>
      <w:r w:rsidR="00585881" w:rsidRPr="00083B81">
        <w:t xml:space="preserve"> Koller, 2020). Important in </w:t>
      </w:r>
      <w:proofErr w:type="gramStart"/>
      <w:r w:rsidR="00585881" w:rsidRPr="00083B81">
        <w:t>all of</w:t>
      </w:r>
      <w:proofErr w:type="gramEnd"/>
      <w:r w:rsidR="00585881" w:rsidRPr="00083B81">
        <w:t xml:space="preserve"> these social implications is that the language used about gender (and sexuality) is (re)produced and reinforced. The kind of ideologies which are imbued in the language about gender are repeated and </w:t>
      </w:r>
      <w:r w:rsidR="00874CD0" w:rsidRPr="00083B81">
        <w:t xml:space="preserve">normalised. With regards to videogames, as texts which can repeat and (re)produce ideologies to </w:t>
      </w:r>
      <w:r w:rsidR="0054143C" w:rsidRPr="00083B81">
        <w:t>several</w:t>
      </w:r>
      <w:r w:rsidR="00874CD0" w:rsidRPr="00083B81">
        <w:t xml:space="preserve"> players, they are the perfect vehicles for the normalisation of certain ideologies.</w:t>
      </w:r>
      <w:r w:rsidR="001E6B25" w:rsidRPr="00083B81">
        <w:t xml:space="preserve"> Of </w:t>
      </w:r>
      <w:r w:rsidR="0054143C" w:rsidRPr="00083B81">
        <w:t>interest</w:t>
      </w:r>
      <w:r w:rsidR="001E6B25" w:rsidRPr="00083B81">
        <w:t xml:space="preserve"> to this book, and indeed </w:t>
      </w:r>
      <w:proofErr w:type="gramStart"/>
      <w:r w:rsidR="001E6B25" w:rsidRPr="00083B81">
        <w:t>a number of</w:t>
      </w:r>
      <w:proofErr w:type="gramEnd"/>
      <w:r w:rsidR="001E6B25" w:rsidRPr="00083B81">
        <w:t xml:space="preserve"> scholars in a more general sense, is how these ideologies about gender are (re)produced within this medium. </w:t>
      </w:r>
    </w:p>
    <w:p w14:paraId="66EE96AA" w14:textId="51E2AD38" w:rsidR="00E5105F" w:rsidRPr="00083B81" w:rsidRDefault="00DC6F59" w:rsidP="00A10C4A">
      <w:pPr>
        <w:spacing w:line="240" w:lineRule="auto"/>
        <w:ind w:firstLine="720"/>
      </w:pPr>
      <w:proofErr w:type="gramStart"/>
      <w:r w:rsidRPr="00083B81">
        <w:t>Similar to</w:t>
      </w:r>
      <w:proofErr w:type="gramEnd"/>
      <w:r w:rsidRPr="00083B81">
        <w:t xml:space="preserve"> how the developments of technology have allowed for more affordances in the representation of gender, so too have they allowed for more affordances in what kinds of language they are able to portray. As will be discussed in more detail in Chapter 2, there are a number of studies which have looked at the (visual) representation of gender within videogames – that is to say, a number of studies have examine</w:t>
      </w:r>
      <w:r w:rsidR="001A226F">
        <w:t>d</w:t>
      </w:r>
      <w:r w:rsidRPr="00083B81">
        <w:t xml:space="preserve"> the way in which bodies of gendered characters are portrayed on screen (see</w:t>
      </w:r>
      <w:r w:rsidR="00157757">
        <w:t>,</w:t>
      </w:r>
      <w:r w:rsidRPr="00083B81">
        <w:t xml:space="preserve"> for example, </w:t>
      </w:r>
      <w:r w:rsidR="00274A53">
        <w:t>Martins</w:t>
      </w:r>
      <w:r w:rsidRPr="00083B81">
        <w:t xml:space="preserve"> et al., 201</w:t>
      </w:r>
      <w:r w:rsidR="00274A53">
        <w:t>1</w:t>
      </w:r>
      <w:r w:rsidRPr="00083B81">
        <w:t>). Less common, however, is research which has looked at language within videogames, and less so language that is related to gender. At this point</w:t>
      </w:r>
      <w:r w:rsidR="00DE3DD2">
        <w:t>,</w:t>
      </w:r>
      <w:r w:rsidRPr="00083B81">
        <w:t xml:space="preserve"> it is worth discussing how this book </w:t>
      </w:r>
      <w:r w:rsidR="002C0857">
        <w:t>uses the term</w:t>
      </w:r>
      <w:r w:rsidRPr="00083B81">
        <w:t xml:space="preserve"> </w:t>
      </w:r>
      <w:r w:rsidRPr="00DE3DD2">
        <w:rPr>
          <w:b/>
          <w:bCs/>
        </w:rPr>
        <w:t>language</w:t>
      </w:r>
      <w:r w:rsidRPr="00083B81">
        <w:t>.</w:t>
      </w:r>
      <w:r w:rsidR="002C0857">
        <w:t xml:space="preserve"> Broadly speaking, throughout this book, I am </w:t>
      </w:r>
      <w:r w:rsidR="006D2176">
        <w:t>concerned</w:t>
      </w:r>
      <w:r w:rsidR="002C0857">
        <w:t xml:space="preserve"> with </w:t>
      </w:r>
      <w:r w:rsidR="002C0857" w:rsidRPr="000E12C8">
        <w:t xml:space="preserve">language </w:t>
      </w:r>
      <w:r w:rsidR="002C0857">
        <w:t>as it relates to words and grammar.</w:t>
      </w:r>
      <w:r w:rsidRPr="00083B81">
        <w:t xml:space="preserve"> While some scholars </w:t>
      </w:r>
      <w:r w:rsidR="00BF5B4F">
        <w:t xml:space="preserve">are interested in the representation of gender </w:t>
      </w:r>
      <w:r w:rsidR="000F5467">
        <w:t xml:space="preserve">in any </w:t>
      </w:r>
      <w:r w:rsidRPr="00083B81">
        <w:t xml:space="preserve">form of communicative mode (for example, Machin </w:t>
      </w:r>
      <w:r w:rsidR="005B2BD4">
        <w:t xml:space="preserve">&amp; </w:t>
      </w:r>
      <w:r w:rsidR="00347A8C">
        <w:t>v</w:t>
      </w:r>
      <w:r w:rsidRPr="00083B81">
        <w:t>an Leeuwen, 2016</w:t>
      </w:r>
      <w:r w:rsidR="002C0857">
        <w:t xml:space="preserve"> </w:t>
      </w:r>
      <w:r w:rsidR="000F5467">
        <w:t>examine the communicative mode of sound</w:t>
      </w:r>
      <w:r w:rsidRPr="00083B81">
        <w:t xml:space="preserve">), </w:t>
      </w:r>
      <w:r w:rsidR="000F5467">
        <w:t xml:space="preserve">I </w:t>
      </w:r>
      <w:r w:rsidRPr="00083B81">
        <w:t xml:space="preserve">specifically </w:t>
      </w:r>
      <w:r w:rsidR="000F5467">
        <w:t xml:space="preserve">analyse </w:t>
      </w:r>
      <w:proofErr w:type="spellStart"/>
      <w:r w:rsidRPr="00083B81">
        <w:t>lexi</w:t>
      </w:r>
      <w:r w:rsidR="006D2176">
        <w:t>c</w:t>
      </w:r>
      <w:r w:rsidRPr="00083B81">
        <w:t>o</w:t>
      </w:r>
      <w:proofErr w:type="spellEnd"/>
      <w:r w:rsidRPr="00083B81">
        <w:t>-grammatical language.</w:t>
      </w:r>
      <w:r w:rsidR="002C0857">
        <w:t xml:space="preserve"> In addition, this book is only concerned with written/spoken modes of language.</w:t>
      </w:r>
      <w:r w:rsidRPr="00083B81">
        <w:t xml:space="preserve"> </w:t>
      </w:r>
      <w:r w:rsidR="002C0857">
        <w:lastRenderedPageBreak/>
        <w:t>This is not to invalidate other</w:t>
      </w:r>
      <w:r w:rsidR="0003662A">
        <w:t>’</w:t>
      </w:r>
      <w:r w:rsidR="002C0857">
        <w:t xml:space="preserve">s research into other modes of language – indeed, a good amount of work has been done on sign language, which is an equally valid but different form of language (see </w:t>
      </w:r>
      <w:r w:rsidR="002C0857" w:rsidRPr="002C0857">
        <w:t>Johnston</w:t>
      </w:r>
      <w:r w:rsidR="002C0857">
        <w:t xml:space="preserve"> </w:t>
      </w:r>
      <w:r w:rsidR="004F54B9">
        <w:t>&amp;</w:t>
      </w:r>
      <w:r w:rsidR="002C0857">
        <w:t xml:space="preserve"> Schembri, 2007). However, analysing additional modes beyond written/spoken modes would be beyond the scope of this book. </w:t>
      </w:r>
      <w:r w:rsidRPr="00083B81">
        <w:t xml:space="preserve">Although visual analyses can be useful in the study of gender – as visual communication still conveys ideologies – ultimately, this book focuses on how lexis and grammar are able to </w:t>
      </w:r>
      <w:r w:rsidR="000E12C8">
        <w:t>communicate gendered ideologies</w:t>
      </w:r>
      <w:r w:rsidRPr="00083B81">
        <w:t>.</w:t>
      </w:r>
    </w:p>
    <w:p w14:paraId="2FAE7D0A" w14:textId="7D4C763E" w:rsidR="00E5105F" w:rsidRPr="00083B81" w:rsidRDefault="00703CBA" w:rsidP="00A10C4A">
      <w:pPr>
        <w:spacing w:line="240" w:lineRule="auto"/>
      </w:pPr>
      <w:r w:rsidRPr="00083B81">
        <w:tab/>
        <w:t xml:space="preserve">Although videogames are not likely to cause a particular political policy to be implemented – nor are they likely to encourage </w:t>
      </w:r>
      <w:r w:rsidR="00E5105F" w:rsidRPr="00083B81">
        <w:t xml:space="preserve">someone to go out and murder people who have different gender performances to their own – it is important to note the influence </w:t>
      </w:r>
      <w:r w:rsidR="00385305">
        <w:t>that</w:t>
      </w:r>
      <w:r w:rsidR="00E5105F" w:rsidRPr="00083B81">
        <w:t xml:space="preserve"> games can have. Ultimately, the language used in videogames is a way of normalising what is seen as acceptable for talking about gendered characters (or indeed, what is seen as normal for how gendered characters talk). When this kind of language is problematic but repeated, it solidifies this problematic representation into common thought – that, even if it is a small number, some people will begin to think that those problematic ways are acceptable.</w:t>
      </w:r>
      <w:r w:rsidR="002F5825">
        <w:t xml:space="preserve"> While previous research has analysed this idea as it relates to visual elements (see, for example, Sarkeesian, 2014; </w:t>
      </w:r>
      <w:r w:rsidR="002F5825" w:rsidRPr="002F5825">
        <w:t xml:space="preserve">Machin </w:t>
      </w:r>
      <w:r w:rsidR="005B2BD4">
        <w:t>&amp;</w:t>
      </w:r>
      <w:r w:rsidR="002F5825" w:rsidRPr="002F5825">
        <w:t xml:space="preserve"> </w:t>
      </w:r>
      <w:r w:rsidR="00D5586C">
        <w:t>v</w:t>
      </w:r>
      <w:r w:rsidR="002F5825" w:rsidRPr="002F5825">
        <w:t>an Leeuwen, 2016</w:t>
      </w:r>
      <w:r w:rsidR="002F5825">
        <w:t xml:space="preserve">), little attention has been paid to how the </w:t>
      </w:r>
      <w:proofErr w:type="spellStart"/>
      <w:r w:rsidR="002F5825">
        <w:t>lexico</w:t>
      </w:r>
      <w:proofErr w:type="spellEnd"/>
      <w:r w:rsidR="002F5825">
        <w:t xml:space="preserve">-grammatical structures in videogames allow </w:t>
      </w:r>
      <w:r w:rsidR="00385305">
        <w:t>for</w:t>
      </w:r>
      <w:r w:rsidR="002F5825">
        <w:t xml:space="preserve"> these representations.</w:t>
      </w:r>
    </w:p>
    <w:p w14:paraId="2390C05B" w14:textId="77777777" w:rsidR="00E5105F" w:rsidRPr="00083B81" w:rsidRDefault="00E5105F" w:rsidP="00A10C4A">
      <w:pPr>
        <w:spacing w:line="240" w:lineRule="auto"/>
      </w:pPr>
    </w:p>
    <w:p w14:paraId="46555267" w14:textId="419AA822" w:rsidR="00CD1BB2" w:rsidRPr="00932322" w:rsidRDefault="00902DE4" w:rsidP="00A10C4A">
      <w:pPr>
        <w:pStyle w:val="Heading2"/>
        <w:spacing w:line="240" w:lineRule="auto"/>
      </w:pPr>
      <w:r>
        <w:t>Discourse, ideology, and representations</w:t>
      </w:r>
    </w:p>
    <w:p w14:paraId="719CB6F4" w14:textId="6324CC3E" w:rsidR="00CB4741" w:rsidRPr="00083B81" w:rsidRDefault="00CB4741" w:rsidP="00CB5F71">
      <w:pPr>
        <w:spacing w:line="240" w:lineRule="auto"/>
        <w:ind w:firstLine="720"/>
      </w:pPr>
      <w:r w:rsidRPr="00083B81">
        <w:t xml:space="preserve">Throughout the previous section, </w:t>
      </w:r>
      <w:r w:rsidR="00440FEB">
        <w:t>one</w:t>
      </w:r>
      <w:r w:rsidRPr="00083B81">
        <w:t xml:space="preserve"> word which regularly came up w</w:t>
      </w:r>
      <w:r w:rsidR="00440FEB">
        <w:t>as</w:t>
      </w:r>
      <w:r w:rsidRPr="00083B81">
        <w:t xml:space="preserve"> </w:t>
      </w:r>
      <w:r w:rsidRPr="00727E00">
        <w:rPr>
          <w:b/>
          <w:bCs/>
        </w:rPr>
        <w:t>representation</w:t>
      </w:r>
      <w:r w:rsidR="00440FEB">
        <w:t xml:space="preserve">, and </w:t>
      </w:r>
      <w:r w:rsidR="00440FEB" w:rsidRPr="000E12C8">
        <w:t>representations</w:t>
      </w:r>
      <w:r w:rsidR="00440FEB">
        <w:t xml:space="preserve"> are closely linked to</w:t>
      </w:r>
      <w:r w:rsidRPr="00083B81">
        <w:t xml:space="preserve"> </w:t>
      </w:r>
      <w:r w:rsidRPr="00727E00">
        <w:rPr>
          <w:b/>
          <w:bCs/>
        </w:rPr>
        <w:t>ideology</w:t>
      </w:r>
      <w:r w:rsidR="002844B0" w:rsidRPr="002844B0">
        <w:t>.</w:t>
      </w:r>
      <w:r w:rsidRPr="000E12C8">
        <w:t xml:space="preserve"> </w:t>
      </w:r>
      <w:r w:rsidR="00F50749" w:rsidRPr="00083B81">
        <w:t xml:space="preserve">It is worth discussing these two concepts, </w:t>
      </w:r>
      <w:proofErr w:type="gramStart"/>
      <w:r w:rsidR="00F50749" w:rsidRPr="00083B81">
        <w:t>and in particular, in</w:t>
      </w:r>
      <w:proofErr w:type="gramEnd"/>
      <w:r w:rsidR="00F50749" w:rsidRPr="00083B81">
        <w:t xml:space="preserve"> relation to the related concept </w:t>
      </w:r>
      <w:r w:rsidR="00F50749" w:rsidRPr="00727E00">
        <w:rPr>
          <w:b/>
          <w:bCs/>
        </w:rPr>
        <w:t>discourse</w:t>
      </w:r>
      <w:r w:rsidR="002844B0" w:rsidRPr="002844B0">
        <w:t>.</w:t>
      </w:r>
      <w:r w:rsidR="00F50749" w:rsidRPr="000E12C8">
        <w:t xml:space="preserve"> </w:t>
      </w:r>
      <w:r w:rsidR="00F50749" w:rsidRPr="00083B81">
        <w:t>As will be discussed in more detail in the next Chapter, I take a critical approach to discourse, and as such analyse discourses in terms of how they are used to represent</w:t>
      </w:r>
      <w:r w:rsidR="00AF5715">
        <w:t xml:space="preserve"> and convey ideologies about</w:t>
      </w:r>
      <w:r w:rsidR="00F50749" w:rsidRPr="00083B81">
        <w:t xml:space="preserve"> gender. It is worth, however, turning to a working definition of each of these terms.</w:t>
      </w:r>
    </w:p>
    <w:p w14:paraId="5B1FAF85" w14:textId="5BFCBFE6" w:rsidR="001C110E" w:rsidRDefault="00F50749" w:rsidP="001C110E">
      <w:pPr>
        <w:spacing w:line="240" w:lineRule="auto"/>
        <w:ind w:firstLine="720"/>
      </w:pPr>
      <w:r w:rsidRPr="00083B81">
        <w:t xml:space="preserve">Broadly speaking, </w:t>
      </w:r>
      <w:r w:rsidR="003A6A74" w:rsidRPr="00083B81">
        <w:t xml:space="preserve">the view I take to </w:t>
      </w:r>
      <w:r w:rsidR="003A6A74" w:rsidRPr="00727E00">
        <w:rPr>
          <w:b/>
          <w:bCs/>
        </w:rPr>
        <w:t>discourse</w:t>
      </w:r>
      <w:r w:rsidR="003A6A74" w:rsidRPr="00727E00">
        <w:t xml:space="preserve"> </w:t>
      </w:r>
      <w:r w:rsidR="003A6A74" w:rsidRPr="00083B81">
        <w:t xml:space="preserve">sees discourse as </w:t>
      </w:r>
      <w:r w:rsidR="000F5467">
        <w:t xml:space="preserve">language in use as a social practice. However, </w:t>
      </w:r>
      <w:r w:rsidR="001C110E">
        <w:t>discourse</w:t>
      </w:r>
      <w:r w:rsidR="000F5467">
        <w:t xml:space="preserve"> draws on </w:t>
      </w:r>
      <w:r w:rsidR="003A6A74" w:rsidRPr="00083B81">
        <w:t>shared social and cultural knowledge and as ways of seeing the world, typically with respect to social groups.</w:t>
      </w:r>
      <w:r w:rsidR="0044757F" w:rsidRPr="00083B81">
        <w:t xml:space="preserve"> This knowledge, the view of what is accepted as the norm, and these ideas can be challenged, subverted, or indeed sustained through language use as a social practice</w:t>
      </w:r>
      <w:r w:rsidR="0072026A" w:rsidRPr="00083B81">
        <w:t xml:space="preserve"> (see Koller, 2012)</w:t>
      </w:r>
      <w:r w:rsidR="0044757F" w:rsidRPr="00083B81">
        <w:t xml:space="preserve">. </w:t>
      </w:r>
      <w:r w:rsidR="003A6A74" w:rsidRPr="00083B81">
        <w:t xml:space="preserve">This could be, for example, </w:t>
      </w:r>
      <w:r w:rsidR="0044757F" w:rsidRPr="00083B81">
        <w:t xml:space="preserve">discourses on gender and sexuality – in which </w:t>
      </w:r>
      <w:r w:rsidR="000F5467">
        <w:t xml:space="preserve">language is used </w:t>
      </w:r>
      <w:proofErr w:type="gramStart"/>
      <w:r w:rsidR="000F5467">
        <w:t>as a way to</w:t>
      </w:r>
      <w:proofErr w:type="gramEnd"/>
      <w:r w:rsidR="000F5467">
        <w:t xml:space="preserve"> lexicalise what the expected norms for people of a certain gender are (see, for example, Baker</w:t>
      </w:r>
      <w:r w:rsidR="009C1A52">
        <w:t>,</w:t>
      </w:r>
      <w:r w:rsidR="000F5467">
        <w:t xml:space="preserve"> 2014). </w:t>
      </w:r>
      <w:r w:rsidR="001C110E">
        <w:t xml:space="preserve">This view to discourse is summarised and justified by </w:t>
      </w:r>
      <w:proofErr w:type="spellStart"/>
      <w:r w:rsidR="001C110E">
        <w:t>Fairlough</w:t>
      </w:r>
      <w:proofErr w:type="spellEnd"/>
      <w:r w:rsidR="001C110E">
        <w:t xml:space="preserve"> and </w:t>
      </w:r>
      <w:proofErr w:type="spellStart"/>
      <w:r w:rsidR="001C110E">
        <w:t>Wodak</w:t>
      </w:r>
      <w:proofErr w:type="spellEnd"/>
      <w:r w:rsidR="001C110E">
        <w:t xml:space="preserve"> (1997: 258) as follows:</w:t>
      </w:r>
    </w:p>
    <w:p w14:paraId="17F895BC" w14:textId="699D65DE" w:rsidR="00F50749" w:rsidRPr="00DC41DB" w:rsidRDefault="001C110E" w:rsidP="001C110E">
      <w:pPr>
        <w:spacing w:line="240" w:lineRule="auto"/>
        <w:ind w:left="720"/>
      </w:pPr>
      <w:r w:rsidRPr="00DC41DB">
        <w:t>“Describing discourse as social practice implies a dialectical relationship between a particular discursive event and the situation(s), institution(s) and social structure(s) which frame it: the discursive event is shaped by them, but it also shapes them. That is, discourse is socially constitutive as well as socially conditioned – it constitutes situations, objects of knowledge, and the social identities of and relationships between people and groups of people. It is constitutive both in the sense that it helps to sustain and reproduce the social status quo, and in the sense that it contributes to transforming it”</w:t>
      </w:r>
    </w:p>
    <w:p w14:paraId="113B875E" w14:textId="4A9A0B5A" w:rsidR="0072026A" w:rsidRPr="00083B81" w:rsidRDefault="0072026A" w:rsidP="00A10C4A">
      <w:pPr>
        <w:spacing w:line="240" w:lineRule="auto"/>
        <w:ind w:firstLine="720"/>
      </w:pPr>
      <w:r w:rsidRPr="00727E00">
        <w:rPr>
          <w:b/>
          <w:bCs/>
        </w:rPr>
        <w:t xml:space="preserve">Ideology </w:t>
      </w:r>
      <w:r w:rsidRPr="00083B81">
        <w:t xml:space="preserve">is tied to discourse, in so far as discourses do ideological </w:t>
      </w:r>
      <w:r w:rsidR="0003662A">
        <w:t>‘</w:t>
      </w:r>
      <w:r w:rsidRPr="00083B81">
        <w:t>work</w:t>
      </w:r>
      <w:r w:rsidR="0003662A">
        <w:t>’</w:t>
      </w:r>
      <w:r w:rsidRPr="00083B81">
        <w:t xml:space="preserve">. </w:t>
      </w:r>
      <w:proofErr w:type="gramStart"/>
      <w:r w:rsidRPr="00083B81">
        <w:t>That is to say, when</w:t>
      </w:r>
      <w:proofErr w:type="gramEnd"/>
      <w:r w:rsidRPr="00083B81">
        <w:t xml:space="preserve"> language is used as a social practice, ideas and discourses relating to specific groups of people or concepts can </w:t>
      </w:r>
      <w:r w:rsidR="00875342" w:rsidRPr="00083B81">
        <w:t xml:space="preserve">be lexicalised in a way that shows how we view those people or concepts. For example, if someone were to say, </w:t>
      </w:r>
      <w:r w:rsidR="0003662A">
        <w:t>‘</w:t>
      </w:r>
      <w:r w:rsidR="00875342" w:rsidRPr="00083B81">
        <w:t>I hate women</w:t>
      </w:r>
      <w:r w:rsidR="0003662A">
        <w:t>’</w:t>
      </w:r>
      <w:r w:rsidR="00875342" w:rsidRPr="00083B81">
        <w:t xml:space="preserve">, this would draw on </w:t>
      </w:r>
      <w:r w:rsidR="00875342" w:rsidRPr="00083B81">
        <w:lastRenderedPageBreak/>
        <w:t>a discourse that is misogynistic (i.e</w:t>
      </w:r>
      <w:r w:rsidR="00712ACA">
        <w:t>.</w:t>
      </w:r>
      <w:r w:rsidR="00712ACA" w:rsidRPr="00712ACA">
        <w:t xml:space="preserve"> </w:t>
      </w:r>
      <w:r w:rsidR="00712ACA">
        <w:t>uses language to collectivise</w:t>
      </w:r>
      <w:r w:rsidR="00712ACA" w:rsidRPr="00083B81">
        <w:t xml:space="preserve"> women</w:t>
      </w:r>
      <w:r w:rsidR="00712ACA">
        <w:t xml:space="preserve"> and negatively evaluate that social group</w:t>
      </w:r>
      <w:r w:rsidR="00875342" w:rsidRPr="00083B81">
        <w:t>), but would also show that person</w:t>
      </w:r>
      <w:r w:rsidR="0003662A">
        <w:t>’</w:t>
      </w:r>
      <w:r w:rsidR="00875342" w:rsidRPr="00083B81">
        <w:t xml:space="preserve">s ideology towards women (they have an ideology </w:t>
      </w:r>
      <w:r w:rsidR="00440FEB">
        <w:t xml:space="preserve">which </w:t>
      </w:r>
      <w:r w:rsidR="00712ACA" w:rsidRPr="00083B81">
        <w:t>draw</w:t>
      </w:r>
      <w:r w:rsidR="00712ACA">
        <w:t xml:space="preserve">s </w:t>
      </w:r>
      <w:r w:rsidR="00712ACA" w:rsidRPr="00083B81">
        <w:t>on assumed cultural and social knowledge which positions women as lesser to men</w:t>
      </w:r>
      <w:r w:rsidR="00875342" w:rsidRPr="00083B81">
        <w:t xml:space="preserve">). Obviously, this is an overt example, and ideologies can often be much more subtle. It should </w:t>
      </w:r>
      <w:r w:rsidR="00BF1AAD" w:rsidRPr="00083B81">
        <w:t xml:space="preserve">also </w:t>
      </w:r>
      <w:r w:rsidR="00875342" w:rsidRPr="00083B81">
        <w:t>be noted, however, that the relationship between ideology and discourse is not one-way, and that while ideologies can be conveyed through discourse practices, they can also shape discourses</w:t>
      </w:r>
      <w:r w:rsidR="00AF5715">
        <w:t xml:space="preserve"> and discourses can have an impact on people’s ideologies</w:t>
      </w:r>
      <w:r w:rsidR="00875342" w:rsidRPr="00083B81">
        <w:t xml:space="preserve">. </w:t>
      </w:r>
    </w:p>
    <w:p w14:paraId="46664EC5" w14:textId="4A227CC1" w:rsidR="00BF1AAD" w:rsidRPr="00083B81" w:rsidRDefault="00BF1AAD" w:rsidP="00A10C4A">
      <w:pPr>
        <w:spacing w:line="240" w:lineRule="auto"/>
        <w:ind w:firstLine="720"/>
      </w:pPr>
      <w:r w:rsidRPr="00083B81">
        <w:t xml:space="preserve">Finally, the last term which creates a central tenant of the arguments in this book is the relationship between discourses and </w:t>
      </w:r>
      <w:r w:rsidRPr="00727E00">
        <w:rPr>
          <w:b/>
          <w:bCs/>
        </w:rPr>
        <w:t>representations</w:t>
      </w:r>
      <w:r w:rsidR="002844B0" w:rsidRPr="002844B0">
        <w:t>.</w:t>
      </w:r>
      <w:r w:rsidRPr="000E12C8">
        <w:t xml:space="preserve"> </w:t>
      </w:r>
      <w:r w:rsidRPr="00083B81">
        <w:t xml:space="preserve">I view representations as depictions of a social </w:t>
      </w:r>
      <w:r w:rsidR="00712ACA" w:rsidRPr="00083B81">
        <w:t>phenomenon</w:t>
      </w:r>
      <w:r w:rsidRPr="00083B81">
        <w:t xml:space="preserve"> or group</w:t>
      </w:r>
      <w:r w:rsidR="00440FEB">
        <w:t>s</w:t>
      </w:r>
      <w:r w:rsidRPr="00083B81">
        <w:t xml:space="preserve"> as manifested through a process of </w:t>
      </w:r>
      <w:r w:rsidRPr="00910F86">
        <w:rPr>
          <w:b/>
          <w:bCs/>
        </w:rPr>
        <w:t>semiosis</w:t>
      </w:r>
      <w:r w:rsidRPr="00083B81">
        <w:t xml:space="preserve"> via drawing on discourse. </w:t>
      </w:r>
      <w:r w:rsidR="00FB19B9" w:rsidRPr="00083B81">
        <w:t>The process of semiosis</w:t>
      </w:r>
      <w:r w:rsidRPr="00083B81">
        <w:t xml:space="preserve"> is </w:t>
      </w:r>
      <w:r w:rsidR="00FB19B9" w:rsidRPr="00083B81">
        <w:t xml:space="preserve">the process of making a </w:t>
      </w:r>
      <w:r w:rsidR="0003662A">
        <w:t>‘</w:t>
      </w:r>
      <w:r w:rsidR="00FB19B9" w:rsidRPr="00083B81">
        <w:t>sign</w:t>
      </w:r>
      <w:r w:rsidR="0003662A">
        <w:t>’</w:t>
      </w:r>
      <w:r w:rsidR="00FB19B9" w:rsidRPr="00083B81">
        <w:t xml:space="preserve"> (in this case, language such as words and grammatical structures) have meaning. Take</w:t>
      </w:r>
      <w:r w:rsidR="002A1E0B">
        <w:t>,</w:t>
      </w:r>
      <w:r w:rsidR="00FB19B9" w:rsidRPr="00083B81">
        <w:t xml:space="preserve"> for example</w:t>
      </w:r>
      <w:r w:rsidR="002A1E0B">
        <w:t>,</w:t>
      </w:r>
      <w:r w:rsidR="00FB19B9" w:rsidRPr="00083B81">
        <w:t xml:space="preserve"> the name </w:t>
      </w:r>
      <w:r w:rsidR="00FB19B9" w:rsidRPr="00910F86">
        <w:rPr>
          <w:i/>
          <w:iCs/>
        </w:rPr>
        <w:t>Chad</w:t>
      </w:r>
      <w:r w:rsidR="00FB19B9" w:rsidRPr="00083B81">
        <w:t xml:space="preserve">. The name </w:t>
      </w:r>
      <w:r w:rsidR="00FB19B9" w:rsidRPr="00727E00">
        <w:rPr>
          <w:i/>
          <w:iCs/>
        </w:rPr>
        <w:t>Chad</w:t>
      </w:r>
      <w:r w:rsidR="00FB19B9" w:rsidRPr="00083B81">
        <w:t xml:space="preserve"> by itself does not mean anything in particular – the most one might think is that it is a man</w:t>
      </w:r>
      <w:r w:rsidR="0003662A">
        <w:t>’</w:t>
      </w:r>
      <w:r w:rsidR="00FB19B9" w:rsidRPr="00083B81">
        <w:t>s name</w:t>
      </w:r>
      <w:r w:rsidR="00440FEB">
        <w:t xml:space="preserve"> (it has previously undergone a process of semiosis by which it has come to be used as a name for a man)</w:t>
      </w:r>
      <w:r w:rsidR="00FB19B9" w:rsidRPr="00083B81">
        <w:t>. However, certain communities online have put this noun through a</w:t>
      </w:r>
      <w:r w:rsidR="00440FEB">
        <w:t>nother</w:t>
      </w:r>
      <w:r w:rsidR="00FB19B9" w:rsidRPr="00083B81">
        <w:t xml:space="preserve"> process of semiosis, and to them, a </w:t>
      </w:r>
      <w:r w:rsidR="00FB19B9" w:rsidRPr="00727E00">
        <w:rPr>
          <w:i/>
          <w:iCs/>
        </w:rPr>
        <w:t>Chad</w:t>
      </w:r>
      <w:r w:rsidR="00FB19B9" w:rsidRPr="00083B81">
        <w:t xml:space="preserve"> is a man who exhibits not only good looks, but desirable </w:t>
      </w:r>
      <w:r w:rsidR="004A2382">
        <w:t>features</w:t>
      </w:r>
      <w:r w:rsidR="00FB19B9" w:rsidRPr="00083B81">
        <w:t xml:space="preserve"> of masculinity (see Heritage </w:t>
      </w:r>
      <w:r w:rsidR="000C3680">
        <w:t>&amp;</w:t>
      </w:r>
      <w:r w:rsidR="00FB19B9" w:rsidRPr="00083B81">
        <w:t xml:space="preserve"> Koller, 2020). With regards to other gendered terms, this could be, for example, </w:t>
      </w:r>
      <w:r w:rsidR="000E12C8">
        <w:t xml:space="preserve">using language to </w:t>
      </w:r>
      <w:r w:rsidR="00FB19B9" w:rsidRPr="00083B81">
        <w:t>prescri</w:t>
      </w:r>
      <w:r w:rsidR="000E12C8">
        <w:t>be</w:t>
      </w:r>
      <w:r w:rsidR="00FB19B9" w:rsidRPr="00083B81">
        <w:t xml:space="preserve"> certain characteristics to women within a particular context</w:t>
      </w:r>
      <w:r w:rsidR="000E12C8">
        <w:t xml:space="preserve">. Such </w:t>
      </w:r>
      <w:r w:rsidR="00440FEB">
        <w:t xml:space="preserve">repeated </w:t>
      </w:r>
      <w:r w:rsidR="000E12C8">
        <w:t>representations</w:t>
      </w:r>
      <w:r w:rsidR="00440FEB">
        <w:t xml:space="preserve"> can become problematic if a social group is only ever represented in one </w:t>
      </w:r>
      <w:proofErr w:type="gramStart"/>
      <w:r w:rsidR="00440FEB">
        <w:t>particular way</w:t>
      </w:r>
      <w:proofErr w:type="gramEnd"/>
      <w:r w:rsidR="00440FEB">
        <w:t>.</w:t>
      </w:r>
    </w:p>
    <w:p w14:paraId="05265567" w14:textId="6FD5C41F" w:rsidR="00FB19B9" w:rsidRPr="00083B81" w:rsidRDefault="00FB19B9" w:rsidP="00A10C4A">
      <w:pPr>
        <w:spacing w:line="240" w:lineRule="auto"/>
        <w:ind w:firstLine="720"/>
      </w:pPr>
      <w:r w:rsidRPr="00083B81">
        <w:t xml:space="preserve">With regards to the present monograph, representations, especially those of gender, are localised to a particular text type – videogames. In videogames, gender can be represented in </w:t>
      </w:r>
      <w:proofErr w:type="gramStart"/>
      <w:r w:rsidRPr="00083B81">
        <w:t>a number of</w:t>
      </w:r>
      <w:proofErr w:type="gramEnd"/>
      <w:r w:rsidRPr="00083B81">
        <w:t xml:space="preserve"> ways. One way is visual (see, for example, Machin </w:t>
      </w:r>
      <w:r w:rsidR="005B2BD4">
        <w:t>&amp;</w:t>
      </w:r>
      <w:r w:rsidRPr="00083B81">
        <w:t xml:space="preserve"> </w:t>
      </w:r>
      <w:r w:rsidR="00712ACA">
        <w:t>v</w:t>
      </w:r>
      <w:r w:rsidRPr="00083B81">
        <w:t>an Leeuwen, 2016). The other</w:t>
      </w:r>
      <w:r w:rsidR="004D2679">
        <w:t xml:space="preserve"> way</w:t>
      </w:r>
      <w:r w:rsidRPr="00083B81">
        <w:t>, though under</w:t>
      </w:r>
      <w:r w:rsidR="00EA6971">
        <w:t>-</w:t>
      </w:r>
      <w:r w:rsidRPr="00083B81">
        <w:t>researched, is</w:t>
      </w:r>
      <w:r w:rsidR="004D2679">
        <w:t xml:space="preserve"> to examine</w:t>
      </w:r>
      <w:r w:rsidRPr="00083B81">
        <w:t xml:space="preserve"> the language used within videogames. In other words, people who create videogames </w:t>
      </w:r>
      <w:proofErr w:type="gramStart"/>
      <w:r w:rsidRPr="00083B81">
        <w:t>are able to</w:t>
      </w:r>
      <w:proofErr w:type="gramEnd"/>
      <w:r w:rsidRPr="00083B81">
        <w:t xml:space="preserve"> draw on certain discourses about gender when they write the language to be used in the game. These discourses allow for certain ideologies of gender to be represented (i.e. ideologies about gender can be lexicalised and conveyed in the text), and gender </w:t>
      </w:r>
      <w:proofErr w:type="gramStart"/>
      <w:r w:rsidRPr="00083B81">
        <w:t>in itself can</w:t>
      </w:r>
      <w:proofErr w:type="gramEnd"/>
      <w:r w:rsidRPr="00083B81">
        <w:t xml:space="preserve"> be represented in certain ways. Linking this back to the work on language and gender discussed earlier, these kinds of discourses, ideologies, and representations, can be conveyed through language about </w:t>
      </w:r>
      <w:r w:rsidR="005C42FD">
        <w:t>or</w:t>
      </w:r>
      <w:r w:rsidRPr="00083B81">
        <w:t xml:space="preserve"> by characters.</w:t>
      </w:r>
    </w:p>
    <w:p w14:paraId="7551D044" w14:textId="77777777" w:rsidR="00FA45A6" w:rsidRPr="00932322" w:rsidRDefault="00FA45A6" w:rsidP="00A10C4A">
      <w:pPr>
        <w:pStyle w:val="Heading2"/>
        <w:spacing w:line="240" w:lineRule="auto"/>
      </w:pPr>
      <w:r w:rsidRPr="00932322">
        <w:t>Corpus linguistics</w:t>
      </w:r>
    </w:p>
    <w:p w14:paraId="340A9D61" w14:textId="70554D5F" w:rsidR="00786371" w:rsidRPr="00083B81" w:rsidRDefault="00134118" w:rsidP="00CB5F71">
      <w:pPr>
        <w:spacing w:line="240" w:lineRule="auto"/>
        <w:ind w:firstLine="720"/>
      </w:pPr>
      <w:r w:rsidRPr="00083B81">
        <w:t>But how can we investigate discourses and ideologies</w:t>
      </w:r>
      <w:r w:rsidR="006D2176">
        <w:t>, especially those which relate to gender</w:t>
      </w:r>
      <w:r w:rsidRPr="00083B81">
        <w:t xml:space="preserve">? One such way in which we can investigate language is to closely analyse a small section of language. </w:t>
      </w:r>
      <w:r w:rsidR="00A07850">
        <w:t>Such close readings can be highly fine-grained and can reveal how different elements of the language can build up to broader pictures in how we represent gender</w:t>
      </w:r>
      <w:r w:rsidRPr="00083B81">
        <w:t xml:space="preserve">. However, I take the opposite approach: this book uses </w:t>
      </w:r>
      <w:r w:rsidR="0003662A">
        <w:t>‘</w:t>
      </w:r>
      <w:r w:rsidRPr="00083B81">
        <w:t>big data</w:t>
      </w:r>
      <w:r w:rsidR="0003662A">
        <w:t>’</w:t>
      </w:r>
      <w:r w:rsidRPr="00083B81">
        <w:t xml:space="preserve"> to examine what discourses are being drawn on</w:t>
      </w:r>
      <w:r w:rsidR="00A07850">
        <w:t xml:space="preserve"> and then uses those findings to direct the analysis to closer readings</w:t>
      </w:r>
      <w:r w:rsidRPr="00083B81">
        <w:t xml:space="preserve">. </w:t>
      </w:r>
    </w:p>
    <w:p w14:paraId="739D1FB4" w14:textId="7F3361A8" w:rsidR="00134118" w:rsidRDefault="00134118" w:rsidP="00A10C4A">
      <w:pPr>
        <w:spacing w:line="240" w:lineRule="auto"/>
        <w:ind w:firstLine="720"/>
      </w:pPr>
      <w:r w:rsidRPr="00083B81">
        <w:t xml:space="preserve">The kind of </w:t>
      </w:r>
      <w:r w:rsidR="0003662A">
        <w:t>‘</w:t>
      </w:r>
      <w:r w:rsidRPr="00083B81">
        <w:t>big data</w:t>
      </w:r>
      <w:r w:rsidR="0003662A">
        <w:t>’</w:t>
      </w:r>
      <w:r w:rsidRPr="00083B81">
        <w:t xml:space="preserve"> approach which I take is called </w:t>
      </w:r>
      <w:r w:rsidRPr="00727E00">
        <w:rPr>
          <w:b/>
          <w:bCs/>
        </w:rPr>
        <w:t>corpus linguistics</w:t>
      </w:r>
      <w:r w:rsidR="002844B0" w:rsidRPr="002844B0">
        <w:t>.</w:t>
      </w:r>
      <w:r w:rsidRPr="000E12C8">
        <w:t xml:space="preserve"> </w:t>
      </w:r>
      <w:r w:rsidRPr="00083B81">
        <w:t xml:space="preserve">The word </w:t>
      </w:r>
      <w:r w:rsidRPr="00727E00">
        <w:rPr>
          <w:b/>
          <w:bCs/>
        </w:rPr>
        <w:t xml:space="preserve">corpus </w:t>
      </w:r>
      <w:r w:rsidR="00083B81" w:rsidRPr="00083B81">
        <w:t xml:space="preserve">(plural </w:t>
      </w:r>
      <w:r w:rsidR="00083B81" w:rsidRPr="00727E00">
        <w:rPr>
          <w:b/>
          <w:bCs/>
        </w:rPr>
        <w:t>corpora</w:t>
      </w:r>
      <w:r w:rsidR="00083B81" w:rsidRPr="00083B81">
        <w:t xml:space="preserve">) </w:t>
      </w:r>
      <w:r w:rsidRPr="00083B81">
        <w:t xml:space="preserve">originates from the Latin word for </w:t>
      </w:r>
      <w:r w:rsidR="0003662A">
        <w:t>‘</w:t>
      </w:r>
      <w:r w:rsidRPr="00083B81">
        <w:t>body</w:t>
      </w:r>
      <w:r w:rsidR="0003662A">
        <w:t>’</w:t>
      </w:r>
      <w:r w:rsidRPr="00083B81">
        <w:t xml:space="preserve">, and thus the field is concerned with analysing </w:t>
      </w:r>
      <w:r w:rsidR="0003662A">
        <w:t>‘</w:t>
      </w:r>
      <w:r w:rsidRPr="00083B81">
        <w:t>bodies</w:t>
      </w:r>
      <w:r w:rsidR="0003662A">
        <w:t>’</w:t>
      </w:r>
      <w:r w:rsidRPr="00083B81">
        <w:t xml:space="preserve"> of texts.</w:t>
      </w:r>
      <w:r w:rsidR="00083B81" w:rsidRPr="00083B81">
        <w:t xml:space="preserve"> These bodies can be small, but representative, </w:t>
      </w:r>
      <w:r w:rsidR="00A07850">
        <w:t>data sets</w:t>
      </w:r>
      <w:r w:rsidR="00083B81" w:rsidRPr="00083B81">
        <w:t xml:space="preserve"> of a few tens of thousands of words (see</w:t>
      </w:r>
      <w:r w:rsidR="004D2679">
        <w:t>,</w:t>
      </w:r>
      <w:r w:rsidR="00083B81" w:rsidRPr="00083B81">
        <w:t xml:space="preserve"> for example, </w:t>
      </w:r>
      <w:proofErr w:type="spellStart"/>
      <w:r w:rsidR="00083B81" w:rsidRPr="00083B81">
        <w:t>Bednarek</w:t>
      </w:r>
      <w:proofErr w:type="spellEnd"/>
      <w:r w:rsidR="00083B81" w:rsidRPr="00083B81">
        <w:t xml:space="preserve">, 2015; Heritage </w:t>
      </w:r>
      <w:r w:rsidR="000C3680">
        <w:t>&amp;</w:t>
      </w:r>
      <w:r w:rsidR="00083B81" w:rsidRPr="00083B81">
        <w:t xml:space="preserve"> Koller, 2020)</w:t>
      </w:r>
      <w:r w:rsidR="00B819FF">
        <w:t>. For example, Cutting (2002) used a corpus of only about 25,000 words, but this was highly specialised (see also Koester, 2010 for a discussion of small corpora).</w:t>
      </w:r>
      <w:r w:rsidR="00083B81" w:rsidRPr="00083B81">
        <w:t xml:space="preserve"> </w:t>
      </w:r>
      <w:r w:rsidR="00B819FF">
        <w:t>We could also create bodies of texts which total</w:t>
      </w:r>
      <w:r w:rsidR="00083B81" w:rsidRPr="00083B81">
        <w:t xml:space="preserve"> a few million – if not billion – words</w:t>
      </w:r>
      <w:r w:rsidR="00B819FF">
        <w:t xml:space="preserve">. For example, we might take a representative sample of American English (such as COCA, see Davies, 2009), or British English (Love, 2020). </w:t>
      </w:r>
      <w:r w:rsidR="00083B81" w:rsidRPr="00083B81">
        <w:t>Typically, computer programs are used to</w:t>
      </w:r>
      <w:r w:rsidR="003B66F4">
        <w:t xml:space="preserve"> </w:t>
      </w:r>
      <w:r w:rsidR="003B66F4">
        <w:lastRenderedPageBreak/>
        <w:t>examine patterns of language which would not normally be possible if the text were read through manually (</w:t>
      </w:r>
      <w:r w:rsidR="00083B81" w:rsidRPr="00083B81">
        <w:t xml:space="preserve">see McEnery </w:t>
      </w:r>
      <w:r w:rsidR="000C3680">
        <w:t>&amp;</w:t>
      </w:r>
      <w:r w:rsidR="00083B81" w:rsidRPr="00083B81">
        <w:t xml:space="preserve"> Hardie, 2011). </w:t>
      </w:r>
      <w:r w:rsidR="003B66F4">
        <w:t>This could be, for example, running statistical tests on the data to see what words are over/under</w:t>
      </w:r>
      <w:r w:rsidR="00EA6971">
        <w:t>-</w:t>
      </w:r>
      <w:r w:rsidR="003B66F4">
        <w:t xml:space="preserve">used within a particular collection of texts in comparison to language used in a more general sense. It could also be examining what words occur most frequently </w:t>
      </w:r>
      <w:proofErr w:type="gramStart"/>
      <w:r w:rsidR="003B66F4">
        <w:t>in a given</w:t>
      </w:r>
      <w:proofErr w:type="gramEnd"/>
      <w:r w:rsidR="003B66F4">
        <w:t xml:space="preserve"> data set. While this is typically grammatical words (such as </w:t>
      </w:r>
      <w:r w:rsidR="003B66F4">
        <w:rPr>
          <w:i/>
          <w:iCs/>
        </w:rPr>
        <w:t>the</w:t>
      </w:r>
      <w:r w:rsidR="002844B0" w:rsidRPr="002844B0">
        <w:t>,</w:t>
      </w:r>
      <w:r w:rsidR="003B66F4">
        <w:rPr>
          <w:i/>
          <w:iCs/>
        </w:rPr>
        <w:t xml:space="preserve"> and</w:t>
      </w:r>
      <w:r w:rsidR="002844B0" w:rsidRPr="002844B0">
        <w:t>,</w:t>
      </w:r>
      <w:r w:rsidR="003B66F4" w:rsidRPr="000E12C8">
        <w:t xml:space="preserve"> </w:t>
      </w:r>
      <w:r w:rsidR="003B66F4">
        <w:t xml:space="preserve">or </w:t>
      </w:r>
      <w:r w:rsidR="003B66F4">
        <w:rPr>
          <w:i/>
          <w:iCs/>
        </w:rPr>
        <w:t>a</w:t>
      </w:r>
      <w:r w:rsidR="003B66F4">
        <w:t xml:space="preserve">), this approach can also reveal what is salient through content words. </w:t>
      </w:r>
    </w:p>
    <w:p w14:paraId="1C78CBDC" w14:textId="3DB77A45" w:rsidR="00995FF4" w:rsidRDefault="005F1AD4" w:rsidP="00A10C4A">
      <w:pPr>
        <w:spacing w:line="240" w:lineRule="auto"/>
        <w:ind w:firstLine="720"/>
      </w:pPr>
      <w:r>
        <w:t>There have previously been several useful synergies between corpus linguistics and discourse analysis</w:t>
      </w:r>
      <w:r w:rsidR="00995FF4">
        <w:t xml:space="preserve"> (see, for example, Baker et al., 2008</w:t>
      </w:r>
      <w:r w:rsidR="00245B20">
        <w:t>; Taylor, 201</w:t>
      </w:r>
      <w:r w:rsidR="009C1A52">
        <w:t>3,</w:t>
      </w:r>
      <w:r w:rsidR="00F53EBA">
        <w:t xml:space="preserve"> 20</w:t>
      </w:r>
      <w:r w:rsidR="00451827">
        <w:t>20</w:t>
      </w:r>
      <w:r w:rsidR="00995FF4">
        <w:t xml:space="preserve">). There have also been a number of these synergies which have focused on gender </w:t>
      </w:r>
      <w:r w:rsidR="00507B3D">
        <w:t xml:space="preserve">and sexuality </w:t>
      </w:r>
      <w:r w:rsidR="00995FF4">
        <w:t xml:space="preserve">(see, for example, </w:t>
      </w:r>
      <w:r w:rsidR="00245B20">
        <w:t xml:space="preserve">Taylor, 2013; </w:t>
      </w:r>
      <w:r w:rsidR="00995FF4">
        <w:t>Baker, 2014</w:t>
      </w:r>
      <w:r w:rsidR="00245B20">
        <w:t>;</w:t>
      </w:r>
      <w:r w:rsidR="00507B3D">
        <w:t xml:space="preserve"> Wilkinson, 2019</w:t>
      </w:r>
      <w:r w:rsidR="00245B20">
        <w:t>;</w:t>
      </w:r>
      <w:r w:rsidR="00995FF4">
        <w:t xml:space="preserve"> Heritage</w:t>
      </w:r>
      <w:r w:rsidR="00CB5F71">
        <w:t xml:space="preserve"> </w:t>
      </w:r>
      <w:r w:rsidR="000C3680">
        <w:t xml:space="preserve">&amp; </w:t>
      </w:r>
      <w:r w:rsidR="00CB5F71">
        <w:t>Koller</w:t>
      </w:r>
      <w:r w:rsidR="00995FF4">
        <w:t>, 2020</w:t>
      </w:r>
      <w:r w:rsidR="00910F86">
        <w:t xml:space="preserve">; </w:t>
      </w:r>
      <w:proofErr w:type="spellStart"/>
      <w:r w:rsidR="00910F86">
        <w:t>Zottola</w:t>
      </w:r>
      <w:proofErr w:type="spellEnd"/>
      <w:r w:rsidR="00910F86">
        <w:t>, 2021</w:t>
      </w:r>
      <w:r w:rsidR="00995FF4">
        <w:t>).</w:t>
      </w:r>
      <w:r w:rsidR="00245B20">
        <w:t xml:space="preserve"> In this latter camp, studies typically </w:t>
      </w:r>
      <w:r w:rsidR="00FB4260">
        <w:t>examine</w:t>
      </w:r>
      <w:r w:rsidR="00245B20">
        <w:t xml:space="preserve"> explicitly gendered or sexuality-based terms – such as </w:t>
      </w:r>
      <w:r w:rsidR="00245B20" w:rsidRPr="00910F86">
        <w:rPr>
          <w:i/>
          <w:iCs/>
        </w:rPr>
        <w:t>man</w:t>
      </w:r>
      <w:r w:rsidR="00245B20">
        <w:t xml:space="preserve">, </w:t>
      </w:r>
      <w:r w:rsidR="00245B20" w:rsidRPr="00910F86">
        <w:rPr>
          <w:i/>
          <w:iCs/>
        </w:rPr>
        <w:t>woman</w:t>
      </w:r>
      <w:r w:rsidR="00245B20">
        <w:t xml:space="preserve">, </w:t>
      </w:r>
      <w:r w:rsidR="00245B20" w:rsidRPr="00910F86">
        <w:rPr>
          <w:i/>
          <w:iCs/>
        </w:rPr>
        <w:t>boy</w:t>
      </w:r>
      <w:r w:rsidR="00245B20">
        <w:t xml:space="preserve">, </w:t>
      </w:r>
      <w:r w:rsidR="00245B20" w:rsidRPr="00910F86">
        <w:rPr>
          <w:i/>
          <w:iCs/>
        </w:rPr>
        <w:t>girl</w:t>
      </w:r>
      <w:r w:rsidR="00245B20">
        <w:t xml:space="preserve">, </w:t>
      </w:r>
      <w:r w:rsidR="00245B20" w:rsidRPr="00910F86">
        <w:rPr>
          <w:i/>
          <w:iCs/>
        </w:rPr>
        <w:t>bisexual</w:t>
      </w:r>
      <w:r w:rsidR="00245B20">
        <w:t xml:space="preserve">, and </w:t>
      </w:r>
      <w:r w:rsidR="00910F86">
        <w:rPr>
          <w:i/>
          <w:iCs/>
        </w:rPr>
        <w:t>transgender</w:t>
      </w:r>
      <w:r w:rsidR="00245B20">
        <w:t xml:space="preserve">. These explicitly gendered and sexuality-based terms are used as they clearly bring gender and sexuality identities to the fore. </w:t>
      </w:r>
      <w:r w:rsidR="008F5B59">
        <w:t xml:space="preserve">Related, and </w:t>
      </w:r>
      <w:r w:rsidR="00245B20">
        <w:t>important to remember</w:t>
      </w:r>
      <w:r w:rsidR="008F5B59">
        <w:t>, is a</w:t>
      </w:r>
      <w:r w:rsidR="00245B20">
        <w:t xml:space="preserve"> question </w:t>
      </w:r>
      <w:r w:rsidR="008F5B59">
        <w:t xml:space="preserve">from language and gender studies – </w:t>
      </w:r>
      <w:r w:rsidR="0003662A">
        <w:t>‘</w:t>
      </w:r>
      <w:r w:rsidR="008F5B59">
        <w:t>yes</w:t>
      </w:r>
      <w:r w:rsidR="00245B20">
        <w:t>, but is it gender?</w:t>
      </w:r>
      <w:r w:rsidR="0003662A">
        <w:t>’</w:t>
      </w:r>
      <w:r w:rsidR="00245B20">
        <w:t xml:space="preserve"> (Swann, 2002</w:t>
      </w:r>
      <w:r w:rsidR="009C1A52">
        <w:t>, p.</w:t>
      </w:r>
      <w:r w:rsidR="00245B20">
        <w:t xml:space="preserve">43). Swann argues that, as interesting as some uses of language may be, these uses do not always indicate that there is some sort of </w:t>
      </w:r>
      <w:r w:rsidR="006B4CB9">
        <w:t>gender bias</w:t>
      </w:r>
      <w:r w:rsidR="00F53EBA">
        <w:t xml:space="preserve"> and that some uses may not be due to the </w:t>
      </w:r>
      <w:r w:rsidR="00245B20">
        <w:t>gender</w:t>
      </w:r>
      <w:r w:rsidR="00F53EBA">
        <w:t xml:space="preserve"> of language producer</w:t>
      </w:r>
      <w:r w:rsidR="00245B20">
        <w:t xml:space="preserve">. To that end, corpus approaches, which examine explicitly gendered terms </w:t>
      </w:r>
      <w:r w:rsidR="00DD44A9">
        <w:t xml:space="preserve">offer a useful method. </w:t>
      </w:r>
      <w:proofErr w:type="gramStart"/>
      <w:r w:rsidR="00DD44A9">
        <w:t>That is to say, by</w:t>
      </w:r>
      <w:proofErr w:type="gramEnd"/>
      <w:r w:rsidR="00DD44A9">
        <w:t xml:space="preserve"> looking at these explicitly gendered terms, an analyst can be more confident that what they are examining</w:t>
      </w:r>
      <w:r w:rsidR="004D2679">
        <w:t xml:space="preserve"> is</w:t>
      </w:r>
      <w:r w:rsidR="00DD44A9">
        <w:t xml:space="preserve"> directly relate</w:t>
      </w:r>
      <w:r w:rsidR="004D2679">
        <w:t>d</w:t>
      </w:r>
      <w:r w:rsidR="00DD44A9">
        <w:t xml:space="preserve"> to </w:t>
      </w:r>
      <w:r w:rsidR="004D2679">
        <w:t>the</w:t>
      </w:r>
      <w:r w:rsidR="00DD44A9">
        <w:t xml:space="preserve"> representation of gender</w:t>
      </w:r>
      <w:r w:rsidR="008F5B59">
        <w:t xml:space="preserve"> (and/or sexuality), as opposed to some other identity</w:t>
      </w:r>
      <w:r w:rsidR="00DD44A9">
        <w:t>.</w:t>
      </w:r>
      <w:r w:rsidR="00F53EBA">
        <w:t xml:space="preserve"> Similarly, Swann</w:t>
      </w:r>
      <w:r w:rsidR="0003662A">
        <w:t>’</w:t>
      </w:r>
      <w:r w:rsidR="00F53EBA">
        <w:t>s criticism also draws attention to the idea that by only analysing one speaker</w:t>
      </w:r>
      <w:r w:rsidR="0003662A">
        <w:t>’</w:t>
      </w:r>
      <w:r w:rsidR="00F53EBA">
        <w:t>s use of language (or indeed a small number of speaker</w:t>
      </w:r>
      <w:r w:rsidR="0003662A">
        <w:t>’</w:t>
      </w:r>
      <w:r w:rsidR="00F53EBA">
        <w:t>s language features) might not be due to the gender of that/those speaker(s) but could be a product of that/those speaker</w:t>
      </w:r>
      <w:r w:rsidR="00FB4260">
        <w:t>’</w:t>
      </w:r>
      <w:r w:rsidR="00F53EBA">
        <w:t>s id</w:t>
      </w:r>
      <w:r w:rsidR="00A74A7B">
        <w:t>i</w:t>
      </w:r>
      <w:r w:rsidR="00F53EBA">
        <w:t xml:space="preserve">olect(s). Therefore, by using a corpus approach allows us </w:t>
      </w:r>
      <w:r w:rsidR="00FB4260">
        <w:t>t</w:t>
      </w:r>
      <w:r w:rsidR="00F53EBA">
        <w:t xml:space="preserve">o examine a massive and representative sample, we </w:t>
      </w:r>
      <w:proofErr w:type="gramStart"/>
      <w:r w:rsidR="00F53EBA">
        <w:t>are able to</w:t>
      </w:r>
      <w:proofErr w:type="gramEnd"/>
      <w:r w:rsidR="00F53EBA">
        <w:t xml:space="preserve"> examine multiple people</w:t>
      </w:r>
      <w:r w:rsidR="0003662A">
        <w:t>’</w:t>
      </w:r>
      <w:r w:rsidR="00F53EBA">
        <w:t xml:space="preserve">s speech, and any difference can be examined </w:t>
      </w:r>
      <w:r w:rsidR="00F717A9">
        <w:t>across speakers and with statistical data to guide the analysis.</w:t>
      </w:r>
      <w:r w:rsidR="00DD44A9">
        <w:t xml:space="preserve"> </w:t>
      </w:r>
    </w:p>
    <w:p w14:paraId="7A7278F6" w14:textId="584EC661" w:rsidR="009C1002" w:rsidRPr="00083B81" w:rsidRDefault="009C1002" w:rsidP="00A10C4A">
      <w:pPr>
        <w:spacing w:line="240" w:lineRule="auto"/>
        <w:ind w:firstLine="720"/>
      </w:pPr>
      <w:r>
        <w:t xml:space="preserve">Corpora thus offer a way of looking at videogames from a </w:t>
      </w:r>
      <w:r w:rsidR="0003662A">
        <w:t>‘</w:t>
      </w:r>
      <w:r>
        <w:t>big data</w:t>
      </w:r>
      <w:r w:rsidR="0003662A">
        <w:t>’</w:t>
      </w:r>
      <w:r>
        <w:t xml:space="preserve"> perspective – this methodological approach allows a researcher to examine the representation </w:t>
      </w:r>
      <w:r w:rsidR="00117963">
        <w:t>of gender across several games and characters</w:t>
      </w:r>
      <w:r>
        <w:t xml:space="preserve">. </w:t>
      </w:r>
      <w:r w:rsidR="00117963">
        <w:t xml:space="preserve">Such analysis </w:t>
      </w:r>
      <w:r>
        <w:t>might allow a researcher to examine how gender is represented within a genre, or gendered terms might appear in a specific game that is different to others within a genre.</w:t>
      </w:r>
      <w:r w:rsidR="00117963">
        <w:t xml:space="preserve"> Although I have not gone into detail about the specific methods used in corpus linguistics, these are discussed in more detail in Chapter 3.</w:t>
      </w:r>
    </w:p>
    <w:p w14:paraId="3DB06FB9" w14:textId="3B072711" w:rsidR="0096321C" w:rsidRDefault="0096321C" w:rsidP="00A10C4A">
      <w:pPr>
        <w:pStyle w:val="Heading2"/>
        <w:spacing w:line="240" w:lineRule="auto"/>
      </w:pPr>
      <w:r w:rsidRPr="00083B81">
        <w:t xml:space="preserve">Summary of the </w:t>
      </w:r>
      <w:r w:rsidR="00B9014A">
        <w:t>C</w:t>
      </w:r>
      <w:r w:rsidRPr="00083B81">
        <w:t>hapter</w:t>
      </w:r>
    </w:p>
    <w:p w14:paraId="30D3E6E7" w14:textId="704AA056" w:rsidR="00FD1041" w:rsidRDefault="00FD1041" w:rsidP="00CB5F71">
      <w:pPr>
        <w:spacing w:line="240" w:lineRule="auto"/>
        <w:ind w:firstLine="720"/>
      </w:pPr>
      <w:r>
        <w:t xml:space="preserve">This </w:t>
      </w:r>
      <w:r w:rsidR="00B9014A">
        <w:t>C</w:t>
      </w:r>
      <w:r>
        <w:t>hapter has looked at the very core princip</w:t>
      </w:r>
      <w:r w:rsidR="00C605EB">
        <w:t>les</w:t>
      </w:r>
      <w:r>
        <w:t xml:space="preserve"> and outlined the key tenants of three different fields: ludolinguistics, language and gender, and corpus linguistics. </w:t>
      </w:r>
      <w:proofErr w:type="gramStart"/>
      <w:r>
        <w:t>In particular, I</w:t>
      </w:r>
      <w:proofErr w:type="gramEnd"/>
      <w:r>
        <w:t xml:space="preserve"> have discussed the kind of genre that this book is concerned with (fantasy videogames), how videogames have been influenced by other texts, and how they have developed. As videogames have developed, the technological affordances for different representations of gender (and the language that can be included in a videogame) have changed. It is therefore worth considering looking at the language used within videogames, as a way of normalising the kind of roles gendered characters have, the kind of language gendered characters use, and how gendered characters are discussed. I argued that one way to examine these representations of gender </w:t>
      </w:r>
      <w:r w:rsidR="000429BC">
        <w:t>is</w:t>
      </w:r>
      <w:r>
        <w:t xml:space="preserve"> via corpus linguistic methods – using computers to analyse big sets of data and to examine specifically gendered lexemes within videogames.</w:t>
      </w:r>
    </w:p>
    <w:p w14:paraId="766BDFEF" w14:textId="06F39784" w:rsidR="00FD1041" w:rsidRDefault="00FD1041" w:rsidP="00A10C4A">
      <w:pPr>
        <w:spacing w:line="240" w:lineRule="auto"/>
      </w:pPr>
      <w:r>
        <w:tab/>
        <w:t xml:space="preserve">Although this </w:t>
      </w:r>
      <w:r w:rsidR="00B9014A">
        <w:t>C</w:t>
      </w:r>
      <w:r>
        <w:t xml:space="preserve">hapter has introduced some of these fields, this </w:t>
      </w:r>
      <w:r w:rsidR="00B9014A">
        <w:t>C</w:t>
      </w:r>
      <w:r>
        <w:t xml:space="preserve">hapter has only given a very basic and simplified overview of the </w:t>
      </w:r>
      <w:r w:rsidR="0039064D">
        <w:t>disciplines</w:t>
      </w:r>
      <w:r>
        <w:t xml:space="preserve">. In later </w:t>
      </w:r>
      <w:r w:rsidR="00B9014A">
        <w:t>C</w:t>
      </w:r>
      <w:r>
        <w:t xml:space="preserve">hapters, I discuss </w:t>
      </w:r>
      <w:r>
        <w:lastRenderedPageBreak/>
        <w:t>some of the nuances of the fields, and how they shape the analyses presented later in this book.</w:t>
      </w:r>
    </w:p>
    <w:p w14:paraId="28FD2B52" w14:textId="4AE4A215" w:rsidR="00FB0C3C" w:rsidRDefault="00FB0C3C" w:rsidP="00A10C4A">
      <w:pPr>
        <w:pStyle w:val="Heading2"/>
        <w:spacing w:line="240" w:lineRule="auto"/>
      </w:pPr>
      <w:r>
        <w:t>So why write this book?</w:t>
      </w:r>
    </w:p>
    <w:p w14:paraId="48B7889D" w14:textId="06D332BE" w:rsidR="0082410C" w:rsidRDefault="004E4A0B" w:rsidP="00CB5F71">
      <w:pPr>
        <w:spacing w:line="240" w:lineRule="auto"/>
        <w:ind w:firstLine="720"/>
      </w:pPr>
      <w:r>
        <w:t xml:space="preserve">So, why have I decided to write a book titled </w:t>
      </w:r>
      <w:r w:rsidR="0039064D">
        <w:t>‘</w:t>
      </w:r>
      <w:r>
        <w:t xml:space="preserve">Language, Gender, and Videogames: </w:t>
      </w:r>
      <w:r w:rsidRPr="004E4A0B">
        <w:t>Using Corpora to Analyse the Representation of Gender in Fantasy Videogames</w:t>
      </w:r>
      <w:r w:rsidR="0039064D">
        <w:t>’</w:t>
      </w:r>
      <w:r>
        <w:t xml:space="preserve">? </w:t>
      </w:r>
      <w:proofErr w:type="gramStart"/>
      <w:r>
        <w:t>Broadly speaking, there</w:t>
      </w:r>
      <w:proofErr w:type="gramEnd"/>
      <w:r>
        <w:t xml:space="preserve"> are two reasons for this: the first is that there is a dearth of literature which has previous</w:t>
      </w:r>
      <w:r w:rsidR="00EA6971">
        <w:t>ly</w:t>
      </w:r>
      <w:r>
        <w:t xml:space="preserve"> applied corpus methods to such a text type (though, see Heritage, 2020</w:t>
      </w:r>
      <w:r w:rsidR="00EA6971">
        <w:t>, 2021</w:t>
      </w:r>
      <w:r>
        <w:t>). This dearth of literature is explored in more detail in Chapter 2. This monograph thus contributes to previous scholarly literature, as it attempts to demonstrate that it is possible to apply such methods to this text type.</w:t>
      </w:r>
      <w:r w:rsidR="0082410C">
        <w:t xml:space="preserve"> The second reason why I have written this book is to account for a few methodological criticisms lobbied at previous studies into the representation of gender in videogames (again, this is discussed in more detail in Chapter 2). T</w:t>
      </w:r>
      <w:r w:rsidR="000429BC">
        <w:t>herefore, t</w:t>
      </w:r>
      <w:r w:rsidR="0082410C">
        <w:t>his book attempts to provide directions for more systematicity in the study of how gender is represented in videogames.</w:t>
      </w:r>
    </w:p>
    <w:p w14:paraId="5E854C31" w14:textId="00F885F3" w:rsidR="0082410C" w:rsidRPr="004E4A0B" w:rsidRDefault="0082410C" w:rsidP="00A10C4A">
      <w:pPr>
        <w:spacing w:line="240" w:lineRule="auto"/>
      </w:pPr>
      <w:r>
        <w:tab/>
        <w:t xml:space="preserve">Outside of these academic reasons, i.e. to bridge gaps in </w:t>
      </w:r>
      <w:r w:rsidR="00CD12F3">
        <w:t xml:space="preserve">the </w:t>
      </w:r>
      <w:r>
        <w:t xml:space="preserve">literature and to suggest new directions for research, I wanted to write this book in a way which is accessible for a range of readers. </w:t>
      </w:r>
      <w:r w:rsidRPr="0082410C">
        <w:t xml:space="preserve">Simply put, in this book, I assume that </w:t>
      </w:r>
      <w:r w:rsidR="00D07E0C">
        <w:t>a reader</w:t>
      </w:r>
      <w:r w:rsidRPr="0082410C">
        <w:t xml:space="preserve"> has no background knowledge of any of the major fields which I draw on – language and gender studies, corpus linguistics, and ludolinguistics. I have tried</w:t>
      </w:r>
      <w:r w:rsidR="00AA7402">
        <w:t xml:space="preserve"> </w:t>
      </w:r>
      <w:r w:rsidRPr="0082410C">
        <w:t>to make this book as accessible as possible for all readers.</w:t>
      </w:r>
      <w:r w:rsidR="00712ACA">
        <w:t xml:space="preserve"> It is my hope that readers from a variety of fields and backgrounds can learn about the potential synergies and uses of applying corpus methods to videogames as a way of exploring the construction of (gender) identity.</w:t>
      </w:r>
    </w:p>
    <w:p w14:paraId="6F193EA8" w14:textId="34138504" w:rsidR="00537D53" w:rsidRPr="00083B81" w:rsidRDefault="00690EAE" w:rsidP="00A8792D">
      <w:pPr>
        <w:spacing w:line="240" w:lineRule="auto"/>
        <w:ind w:firstLine="720"/>
      </w:pPr>
      <w:r w:rsidRPr="00083B81">
        <w:t>As noted in the above discussions, this book is particularly concerned with examining the representation of gender (and</w:t>
      </w:r>
      <w:r w:rsidR="00CD12F3">
        <w:t>,</w:t>
      </w:r>
      <w:r w:rsidRPr="00083B81">
        <w:t xml:space="preserve"> to a lesser </w:t>
      </w:r>
      <w:r w:rsidR="00CD12F3">
        <w:t>extent,</w:t>
      </w:r>
      <w:r w:rsidRPr="00083B81">
        <w:t xml:space="preserve"> sexuality), </w:t>
      </w:r>
      <w:r w:rsidR="00537D53" w:rsidRPr="00083B81">
        <w:t>in videogames</w:t>
      </w:r>
      <w:r w:rsidR="00CD12F3">
        <w:t>. I am particularly interested in</w:t>
      </w:r>
      <w:r w:rsidR="00537D53" w:rsidRPr="00083B81">
        <w:t xml:space="preserve"> </w:t>
      </w:r>
      <w:r w:rsidR="00CD12F3">
        <w:t xml:space="preserve">looking at the representation of gender through the examination </w:t>
      </w:r>
      <w:r w:rsidR="00537D53" w:rsidRPr="00083B81">
        <w:t xml:space="preserve">of the language (i.e. lexis and grammar) within </w:t>
      </w:r>
      <w:r w:rsidR="00CD12F3">
        <w:t>videogames</w:t>
      </w:r>
      <w:r w:rsidR="00537D53" w:rsidRPr="00083B81">
        <w:t xml:space="preserve">. In this book, I use a corpus approach to the data – though, this will be coupled with </w:t>
      </w:r>
      <w:r w:rsidR="00CD12F3">
        <w:t xml:space="preserve">a </w:t>
      </w:r>
      <w:r w:rsidR="00537D53" w:rsidRPr="00083B81">
        <w:t>close reading of</w:t>
      </w:r>
      <w:r w:rsidR="00CD12F3">
        <w:t xml:space="preserve"> the</w:t>
      </w:r>
      <w:r w:rsidR="00537D53" w:rsidRPr="00083B81">
        <w:t xml:space="preserve"> data as generated via corpus methods.</w:t>
      </w:r>
      <w:r w:rsidR="00197C6C" w:rsidRPr="00083B81">
        <w:t xml:space="preserve"> This is not to invalidate the work of scholars who have looked at videogames from a qualitative perspective and</w:t>
      </w:r>
      <w:r w:rsidR="003C545F">
        <w:t>/or</w:t>
      </w:r>
      <w:r w:rsidR="00197C6C" w:rsidRPr="00083B81">
        <w:t xml:space="preserve"> have taken broad overviews of a single videogame, but this book is concerned with the application of a pre-established method which moves beyond this kind of analysis.</w:t>
      </w:r>
    </w:p>
    <w:p w14:paraId="58FD6908" w14:textId="72F7155F" w:rsidR="00CD1BB2" w:rsidRPr="00083B81" w:rsidRDefault="00537D53" w:rsidP="00A10C4A">
      <w:pPr>
        <w:spacing w:line="240" w:lineRule="auto"/>
        <w:ind w:firstLine="720"/>
      </w:pPr>
      <w:r w:rsidRPr="00083B81">
        <w:t>Although there has been significant work on multimodal approaches to the representation of gender in videogames (see</w:t>
      </w:r>
      <w:r w:rsidR="004D2679">
        <w:t>,</w:t>
      </w:r>
      <w:r w:rsidRPr="00083B81">
        <w:t xml:space="preserve"> for example, Machin </w:t>
      </w:r>
      <w:r w:rsidR="005B2BD4">
        <w:t>&amp;</w:t>
      </w:r>
      <w:r w:rsidRPr="00083B81">
        <w:t xml:space="preserve"> </w:t>
      </w:r>
      <w:r w:rsidR="00712ACA">
        <w:t>v</w:t>
      </w:r>
      <w:r w:rsidRPr="00083B81">
        <w:t>an Leeuwen, 2016), this book does not seek to address the multimodal nature of videogames. The reasoning for this is manifold: first, visual analyses of gender representation in videogames have been done before, while close examination of lexical and grammatical structures ha</w:t>
      </w:r>
      <w:r w:rsidR="003C545F">
        <w:t>s</w:t>
      </w:r>
      <w:r w:rsidRPr="00083B81">
        <w:t xml:space="preserve"> not. Second, multimodal analyses of these games could be an entire series of monographs in themselves – and </w:t>
      </w:r>
      <w:r w:rsidR="00CA796E">
        <w:t>multiple</w:t>
      </w:r>
      <w:r w:rsidRPr="00083B81">
        <w:t xml:space="preserve"> pages could be written on just a small handful of images. Third, </w:t>
      </w:r>
      <w:r w:rsidR="00197C6C" w:rsidRPr="00083B81">
        <w:t xml:space="preserve">the interpretation of visual images can be highly subjective – more so than interpreting data from a corpus. Finally, on a more practical level, </w:t>
      </w:r>
      <w:r w:rsidRPr="00083B81">
        <w:t xml:space="preserve">multimodal analyses would require a lot of copyright permissions </w:t>
      </w:r>
      <w:r w:rsidR="00197C6C" w:rsidRPr="00083B81">
        <w:t>from the different developers – which would probably limit the number of images which could be reasonably analysed</w:t>
      </w:r>
      <w:r w:rsidRPr="00083B81">
        <w:t>.</w:t>
      </w:r>
    </w:p>
    <w:p w14:paraId="1A244B64" w14:textId="6B95E7D3" w:rsidR="00EF241E" w:rsidRPr="00083B81" w:rsidRDefault="00EF241E" w:rsidP="00A10C4A">
      <w:pPr>
        <w:spacing w:line="240" w:lineRule="auto"/>
        <w:ind w:firstLine="720"/>
      </w:pPr>
      <w:r w:rsidRPr="00083B81">
        <w:t xml:space="preserve">Another aspect to not expect from this book is an analysis of videogame </w:t>
      </w:r>
      <w:proofErr w:type="spellStart"/>
      <w:r w:rsidRPr="00083B81">
        <w:t>paratext</w:t>
      </w:r>
      <w:proofErr w:type="spellEnd"/>
      <w:r w:rsidRPr="00083B81">
        <w:t xml:space="preserve">. As will be discussed in more detail in Chapter 2, analyses of </w:t>
      </w:r>
      <w:r w:rsidR="0003662A">
        <w:t>‘</w:t>
      </w:r>
      <w:r w:rsidRPr="00083B81">
        <w:t>the language of gaming</w:t>
      </w:r>
      <w:r w:rsidR="0003662A">
        <w:t>’</w:t>
      </w:r>
      <w:r w:rsidRPr="00083B81">
        <w:t xml:space="preserve"> (see, for example, </w:t>
      </w:r>
      <w:proofErr w:type="spellStart"/>
      <w:r w:rsidRPr="00083B81">
        <w:t>Ensslin</w:t>
      </w:r>
      <w:proofErr w:type="spellEnd"/>
      <w:r w:rsidRPr="00083B81">
        <w:t>, 2012)</w:t>
      </w:r>
      <w:r w:rsidR="00965995" w:rsidRPr="00083B81">
        <w:t xml:space="preserve"> tend to focus on the language </w:t>
      </w:r>
      <w:r w:rsidR="00965995" w:rsidRPr="000E12C8">
        <w:t>around</w:t>
      </w:r>
      <w:r w:rsidR="00965995" w:rsidRPr="00727E00">
        <w:t xml:space="preserve"> </w:t>
      </w:r>
      <w:r w:rsidR="00965995" w:rsidRPr="00083B81">
        <w:t xml:space="preserve">videogames – such as in magazines about videogames, </w:t>
      </w:r>
      <w:r w:rsidR="003C545F">
        <w:t>in online fora</w:t>
      </w:r>
      <w:r w:rsidR="00965995" w:rsidRPr="00083B81">
        <w:t xml:space="preserve">, or among players. This book is not concerned with player-generated language – instead, </w:t>
      </w:r>
      <w:r w:rsidR="003C545F">
        <w:t>I am</w:t>
      </w:r>
      <w:r w:rsidR="00965995" w:rsidRPr="00083B81">
        <w:t xml:space="preserve"> interested in the language used within </w:t>
      </w:r>
      <w:r w:rsidR="00965995" w:rsidRPr="00083B81">
        <w:lastRenderedPageBreak/>
        <w:t xml:space="preserve">videogames, as generated by large companies who likely spend a lot of time and money in the production of language which they deem </w:t>
      </w:r>
      <w:r w:rsidR="0003662A">
        <w:t>‘</w:t>
      </w:r>
      <w:r w:rsidR="00965995" w:rsidRPr="00083B81">
        <w:t>acceptable</w:t>
      </w:r>
      <w:r w:rsidR="0003662A">
        <w:t>’</w:t>
      </w:r>
      <w:r w:rsidR="00965995" w:rsidRPr="00083B81">
        <w:t xml:space="preserve"> to players.</w:t>
      </w:r>
      <w:r w:rsidR="009D3D0B" w:rsidRPr="00083B81">
        <w:t xml:space="preserve"> This is an important distinction and one which sets the current book apart from a lot of previous studies. </w:t>
      </w:r>
    </w:p>
    <w:p w14:paraId="11D1A823" w14:textId="52C232C3" w:rsidR="00E2408B" w:rsidRDefault="00E2408B" w:rsidP="00A10C4A">
      <w:pPr>
        <w:spacing w:line="240" w:lineRule="auto"/>
        <w:ind w:firstLine="720"/>
      </w:pPr>
      <w:r w:rsidRPr="00083B81">
        <w:t xml:space="preserve">Throughout the analysis </w:t>
      </w:r>
      <w:r w:rsidR="00B9014A">
        <w:t>C</w:t>
      </w:r>
      <w:r w:rsidRPr="00083B81">
        <w:t xml:space="preserve">hapters of this book, I often will draw on other discursive models of analysis, which move beyond just corpus methods. These models have been selected because they have previously been married with corpus methods in previous research. Given the array of models, I will discuss the frameworks where appropriate, to save readers of this book having to flick between the analysis </w:t>
      </w:r>
      <w:r w:rsidR="00B9014A">
        <w:t>C</w:t>
      </w:r>
      <w:r w:rsidRPr="00083B81">
        <w:t xml:space="preserve">hapter(s) and a different </w:t>
      </w:r>
      <w:r w:rsidR="00B9014A">
        <w:t>C</w:t>
      </w:r>
      <w:r w:rsidRPr="00083B81">
        <w:t xml:space="preserve">hapter where the framework is outlined. </w:t>
      </w:r>
    </w:p>
    <w:p w14:paraId="32F7A4B9" w14:textId="631C473D" w:rsidR="00CD1BB2" w:rsidRPr="00083B81" w:rsidRDefault="00EF770E" w:rsidP="00CB5F71">
      <w:pPr>
        <w:spacing w:line="240" w:lineRule="auto"/>
        <w:ind w:firstLine="720"/>
      </w:pPr>
      <w:r w:rsidRPr="00083B81">
        <w:t xml:space="preserve">This book is structured as follows: first, in the next Chapter (Chapter 2), I give more detail about language, gender, and videogame research. I have discussed some of the core concepts about these fields in this </w:t>
      </w:r>
      <w:r w:rsidR="00B9014A">
        <w:t>C</w:t>
      </w:r>
      <w:r w:rsidRPr="00083B81">
        <w:t xml:space="preserve">hapter, but Chapter 2 seeks to provide a more insightful and in-depth discussion of these fields. Chapter 3 seeks to discuss corpus linguistics in more depth, with a focus on corpus approaches to the language in videogames. The reason why this Chapter is separated from Chapter 2 is that it is arguably more methodologically oriented (as </w:t>
      </w:r>
      <w:r w:rsidR="00CB5F71">
        <w:t>c</w:t>
      </w:r>
      <w:r w:rsidRPr="00083B81">
        <w:t xml:space="preserve">orpus linguistics is a scholarly field based around a methodological approach to language). </w:t>
      </w:r>
    </w:p>
    <w:p w14:paraId="5804B92A" w14:textId="51A707DD" w:rsidR="00FA1938" w:rsidRPr="00083B81" w:rsidRDefault="00FA1938" w:rsidP="00A10C4A">
      <w:pPr>
        <w:spacing w:line="240" w:lineRule="auto"/>
        <w:ind w:firstLine="720"/>
      </w:pPr>
      <w:r w:rsidRPr="00083B81">
        <w:t xml:space="preserve">Chapter 4 stays in a methodological vein and discusses some of the issues associated with building a corpus of videogames. </w:t>
      </w:r>
      <w:proofErr w:type="gramStart"/>
      <w:r w:rsidRPr="00083B81">
        <w:t>In particular, one</w:t>
      </w:r>
      <w:proofErr w:type="gramEnd"/>
      <w:r w:rsidRPr="00083B81">
        <w:t xml:space="preserve"> of the few studies which has looked at the language used in videogames only used the language from </w:t>
      </w:r>
      <w:r w:rsidR="0003662A">
        <w:t>‘</w:t>
      </w:r>
      <w:r w:rsidRPr="00083B81">
        <w:t>a typical playthrough</w:t>
      </w:r>
      <w:r w:rsidR="0003662A">
        <w:t>’</w:t>
      </w:r>
      <w:r w:rsidRPr="00083B81">
        <w:t xml:space="preserve"> (</w:t>
      </w:r>
      <w:proofErr w:type="spellStart"/>
      <w:r w:rsidRPr="00083B81">
        <w:t>Goorimoorthee</w:t>
      </w:r>
      <w:proofErr w:type="spellEnd"/>
      <w:r w:rsidRPr="00083B81">
        <w:t xml:space="preserve"> et al., 2019</w:t>
      </w:r>
      <w:r w:rsidR="009C1A52">
        <w:t>, p.</w:t>
      </w:r>
      <w:r w:rsidRPr="00083B81">
        <w:t xml:space="preserve">274). However, this quickly becomes problematic when considering that players have different choices and that these choices will influence what language a player engages with. I discuss </w:t>
      </w:r>
      <w:r w:rsidR="00FE7ACE">
        <w:t>four</w:t>
      </w:r>
      <w:r w:rsidRPr="00083B81">
        <w:t xml:space="preserve"> potential methods for collecting data for videogame corpora, which underpin the data collection methods in the subsequent </w:t>
      </w:r>
      <w:r w:rsidR="00B9014A">
        <w:t>C</w:t>
      </w:r>
      <w:r w:rsidRPr="00083B81">
        <w:t>hapters.</w:t>
      </w:r>
    </w:p>
    <w:p w14:paraId="0A42145F" w14:textId="1B3E6ECF" w:rsidR="00FA1938" w:rsidRPr="00083B81" w:rsidRDefault="00FA1938" w:rsidP="00A10C4A">
      <w:pPr>
        <w:spacing w:line="240" w:lineRule="auto"/>
        <w:ind w:firstLine="720"/>
      </w:pPr>
      <w:r w:rsidRPr="00083B81">
        <w:t>In Chapter 5</w:t>
      </w:r>
      <w:r w:rsidR="00720083">
        <w:t>,</w:t>
      </w:r>
      <w:r w:rsidRPr="00083B81">
        <w:t xml:space="preserve"> I turn to analys</w:t>
      </w:r>
      <w:r w:rsidR="00720083">
        <w:t>e</w:t>
      </w:r>
      <w:r w:rsidRPr="00083B81">
        <w:t xml:space="preserve"> the representation of gender in a new reference corpus of fantasy videogames. I take a representative sample of language from </w:t>
      </w:r>
      <w:r w:rsidR="00AB367D">
        <w:t>10</w:t>
      </w:r>
      <w:r w:rsidRPr="00083B81">
        <w:t xml:space="preserve"> videogames, totalling approximately </w:t>
      </w:r>
      <w:r w:rsidR="00AB367D">
        <w:t>350,000</w:t>
      </w:r>
      <w:r w:rsidRPr="00083B81">
        <w:t xml:space="preserve"> words. In this </w:t>
      </w:r>
      <w:r w:rsidR="00B9014A">
        <w:t>C</w:t>
      </w:r>
      <w:r w:rsidRPr="00083B81">
        <w:t>hapter, I focus on using corpus-assisted methods (discussed in more detail in Chapter 3) and explore</w:t>
      </w:r>
      <w:r w:rsidR="002B65AD" w:rsidRPr="00083B81">
        <w:t xml:space="preserve"> how</w:t>
      </w:r>
      <w:r w:rsidRPr="00083B81">
        <w:t xml:space="preserve"> the</w:t>
      </w:r>
      <w:r w:rsidR="00CB5F71">
        <w:t xml:space="preserve"> gendered pronouns </w:t>
      </w:r>
      <w:r w:rsidR="00CB5F71">
        <w:rPr>
          <w:i/>
          <w:iCs/>
        </w:rPr>
        <w:t xml:space="preserve">he </w:t>
      </w:r>
      <w:r w:rsidR="00CB5F71">
        <w:t xml:space="preserve">and </w:t>
      </w:r>
      <w:r w:rsidR="00CB5F71">
        <w:rPr>
          <w:i/>
          <w:iCs/>
        </w:rPr>
        <w:t xml:space="preserve">she </w:t>
      </w:r>
      <w:r w:rsidR="00FE7ACE">
        <w:t>as well as</w:t>
      </w:r>
      <w:r w:rsidR="00CB5F71">
        <w:t xml:space="preserve"> the gendered nouns</w:t>
      </w:r>
      <w:r w:rsidRPr="00083B81">
        <w:t xml:space="preserve"> </w:t>
      </w:r>
      <w:r w:rsidRPr="00083B81">
        <w:rPr>
          <w:i/>
          <w:iCs/>
        </w:rPr>
        <w:t xml:space="preserve">man </w:t>
      </w:r>
      <w:r w:rsidRPr="00083B81">
        <w:t xml:space="preserve">and </w:t>
      </w:r>
      <w:r w:rsidRPr="00083B81">
        <w:rPr>
          <w:i/>
          <w:iCs/>
        </w:rPr>
        <w:t xml:space="preserve">woman </w:t>
      </w:r>
      <w:r w:rsidRPr="00083B81">
        <w:t xml:space="preserve">are used. </w:t>
      </w:r>
      <w:r w:rsidR="00CB5F71">
        <w:t xml:space="preserve">In this </w:t>
      </w:r>
      <w:r w:rsidR="00B9014A">
        <w:t>C</w:t>
      </w:r>
      <w:r w:rsidR="00CB5F71">
        <w:t>hapter, I pay particular attention to the kind of verbs that gendered terms occur with and how these different verbs can sustain problematic ideas about gender.</w:t>
      </w:r>
    </w:p>
    <w:p w14:paraId="6D308BC2" w14:textId="3CAF5020" w:rsidR="002B65AD" w:rsidRPr="00083B81" w:rsidRDefault="002B65AD" w:rsidP="00A10C4A">
      <w:pPr>
        <w:spacing w:line="240" w:lineRule="auto"/>
        <w:ind w:firstLine="720"/>
      </w:pPr>
      <w:r w:rsidRPr="00083B81">
        <w:t xml:space="preserve">In Chapter 6, </w:t>
      </w:r>
      <w:r w:rsidR="00F27834" w:rsidRPr="00083B81">
        <w:t>I analyse</w:t>
      </w:r>
      <w:r w:rsidRPr="00083B81">
        <w:t xml:space="preserve"> a single videogame series – </w:t>
      </w:r>
      <w:r w:rsidRPr="00083B81">
        <w:rPr>
          <w:i/>
          <w:iCs/>
        </w:rPr>
        <w:t>The Witcher</w:t>
      </w:r>
      <w:r w:rsidRPr="001F004D">
        <w:t>.</w:t>
      </w:r>
      <w:r w:rsidRPr="00083B81">
        <w:t xml:space="preserve"> In this </w:t>
      </w:r>
      <w:r w:rsidR="00B9014A">
        <w:t>C</w:t>
      </w:r>
      <w:r w:rsidRPr="00083B81">
        <w:t>hapter, I take a much more corpus-driven approach to the data (again, discussed in more detail in Chapter 3). I explore the different keywords for each game, semantically group these words, and demonstrate the importance of moving beyond lexical semantics of non-gendered words. I ultimately argue that corpus techniques can reveal that some words</w:t>
      </w:r>
      <w:r w:rsidR="001F004D">
        <w:t xml:space="preserve"> which are not </w:t>
      </w:r>
      <w:r w:rsidR="001F004D" w:rsidRPr="001F004D">
        <w:t>ostensibly</w:t>
      </w:r>
      <w:r w:rsidR="001F004D">
        <w:t xml:space="preserve"> gendered </w:t>
      </w:r>
      <w:r w:rsidRPr="00083B81">
        <w:t xml:space="preserve">might reveal a gendered bias – as evidenced through collocates and collocational networks of the word </w:t>
      </w:r>
      <w:r w:rsidRPr="00083B81">
        <w:rPr>
          <w:i/>
          <w:iCs/>
        </w:rPr>
        <w:t>trophy</w:t>
      </w:r>
      <w:r w:rsidR="002844B0" w:rsidRPr="002844B0">
        <w:t>.</w:t>
      </w:r>
      <w:r w:rsidRPr="000E12C8">
        <w:t xml:space="preserve"> </w:t>
      </w:r>
    </w:p>
    <w:p w14:paraId="6A58FF96" w14:textId="1FDD6693" w:rsidR="001C2FCD" w:rsidRPr="00083B81" w:rsidRDefault="00F27834" w:rsidP="00A10C4A">
      <w:pPr>
        <w:spacing w:line="240" w:lineRule="auto"/>
        <w:ind w:firstLine="720"/>
      </w:pPr>
      <w:r w:rsidRPr="00083B81">
        <w:t xml:space="preserve">In Chapter 7, I </w:t>
      </w:r>
      <w:r w:rsidR="001C2FCD" w:rsidRPr="00083B81">
        <w:t>look at the</w:t>
      </w:r>
      <w:r w:rsidRPr="00083B81">
        <w:t xml:space="preserve"> re-release of </w:t>
      </w:r>
      <w:r w:rsidRPr="00083B81">
        <w:rPr>
          <w:i/>
          <w:iCs/>
        </w:rPr>
        <w:t>Classic World of Warcraft</w:t>
      </w:r>
      <w:r w:rsidR="00CB5F71">
        <w:rPr>
          <w:i/>
          <w:iCs/>
        </w:rPr>
        <w:t xml:space="preserve"> </w:t>
      </w:r>
      <w:r w:rsidR="00CB5F71" w:rsidRPr="00CB5F71">
        <w:t>(</w:t>
      </w:r>
      <w:r w:rsidR="00CB5F71" w:rsidRPr="00CB5F71">
        <w:rPr>
          <w:i/>
          <w:iCs/>
        </w:rPr>
        <w:t xml:space="preserve">Classic </w:t>
      </w:r>
      <w:r w:rsidR="00CB5F71">
        <w:rPr>
          <w:i/>
          <w:iCs/>
        </w:rPr>
        <w:t>WoW</w:t>
      </w:r>
      <w:r w:rsidR="00CB5F71" w:rsidRPr="00CB5F71">
        <w:t>)</w:t>
      </w:r>
      <w:r w:rsidRPr="000E12C8">
        <w:t xml:space="preserve"> </w:t>
      </w:r>
      <w:r w:rsidRPr="00083B81">
        <w:t>(originally released in 2004, but re-released in 2019</w:t>
      </w:r>
      <w:r w:rsidR="00567C97" w:rsidRPr="00083B81">
        <w:t>, see Blizzard Entertainment, 2004-onwards</w:t>
      </w:r>
      <w:r w:rsidRPr="00083B81">
        <w:t xml:space="preserve">), </w:t>
      </w:r>
      <w:r w:rsidR="001C2FCD" w:rsidRPr="00083B81">
        <w:t xml:space="preserve">as it </w:t>
      </w:r>
      <w:r w:rsidR="00EF5FD1">
        <w:t xml:space="preserve">draws attention to several </w:t>
      </w:r>
      <w:r w:rsidR="00567C97" w:rsidRPr="00083B81">
        <w:t xml:space="preserve">of avenues for research into the language of videogames. </w:t>
      </w:r>
      <w:r w:rsidR="00567C97" w:rsidRPr="00083B81">
        <w:rPr>
          <w:i/>
          <w:iCs/>
        </w:rPr>
        <w:t xml:space="preserve">Classic WoW </w:t>
      </w:r>
      <w:r w:rsidR="00567C97" w:rsidRPr="00083B81">
        <w:t>was very popular back in 2004 – achieving a score of 94/100 on Metacritic (see Metacritic, 2004)</w:t>
      </w:r>
      <w:r w:rsidR="001C2FCD" w:rsidRPr="00083B81">
        <w:t xml:space="preserve">. When Blizzard re-released </w:t>
      </w:r>
      <w:r w:rsidR="001C2FCD" w:rsidRPr="00083B81">
        <w:rPr>
          <w:i/>
          <w:iCs/>
        </w:rPr>
        <w:t>Classic WoW</w:t>
      </w:r>
      <w:r w:rsidR="002844B0" w:rsidRPr="000E12C8">
        <w:t>,</w:t>
      </w:r>
      <w:r w:rsidR="001C2FCD" w:rsidRPr="000E12C8">
        <w:t xml:space="preserve"> </w:t>
      </w:r>
      <w:r w:rsidR="001C2FCD" w:rsidRPr="00083B81">
        <w:t xml:space="preserve">they were already halfway through their sixth expansion, </w:t>
      </w:r>
      <w:r w:rsidR="001C2FCD" w:rsidRPr="00083B81">
        <w:rPr>
          <w:i/>
          <w:iCs/>
        </w:rPr>
        <w:t>Battle for Azeroth</w:t>
      </w:r>
      <w:r w:rsidR="00CB5F71">
        <w:rPr>
          <w:i/>
          <w:iCs/>
        </w:rPr>
        <w:t xml:space="preserve"> </w:t>
      </w:r>
      <w:r w:rsidR="00CB5F71">
        <w:t>(</w:t>
      </w:r>
      <w:r w:rsidR="00CB5F71">
        <w:rPr>
          <w:i/>
          <w:iCs/>
        </w:rPr>
        <w:t>BFA WoW</w:t>
      </w:r>
      <w:r w:rsidR="00CB5F71">
        <w:t>)</w:t>
      </w:r>
      <w:r w:rsidR="002844B0" w:rsidRPr="002844B0">
        <w:t>.</w:t>
      </w:r>
      <w:r w:rsidR="001C2FCD" w:rsidRPr="000E12C8">
        <w:t xml:space="preserve"> </w:t>
      </w:r>
      <w:r w:rsidR="001C2FCD" w:rsidRPr="00083B81">
        <w:t xml:space="preserve">Even while writing this book, Blizzard has not stopped maintaining its servers and is still developing new expansions. However, </w:t>
      </w:r>
      <w:r w:rsidR="001C2FCD" w:rsidRPr="00083B81">
        <w:rPr>
          <w:i/>
          <w:iCs/>
        </w:rPr>
        <w:t xml:space="preserve">Classic WoW </w:t>
      </w:r>
      <w:r w:rsidR="001C2FCD" w:rsidRPr="00083B81">
        <w:t xml:space="preserve">was re-released 15 years after the original version, meaning that </w:t>
      </w:r>
      <w:r w:rsidR="001F004D">
        <w:t xml:space="preserve">the </w:t>
      </w:r>
      <w:r w:rsidR="001C2FCD" w:rsidRPr="00083B81">
        <w:t xml:space="preserve">language (and the language about gender) might have changed and indeed might be different in </w:t>
      </w:r>
      <w:r w:rsidR="00CB5F71">
        <w:rPr>
          <w:i/>
          <w:iCs/>
        </w:rPr>
        <w:t>BFA WoW</w:t>
      </w:r>
      <w:r w:rsidR="002844B0" w:rsidRPr="002844B0">
        <w:t>.</w:t>
      </w:r>
      <w:r w:rsidR="001C2FCD" w:rsidRPr="00083B81">
        <w:rPr>
          <w:i/>
          <w:iCs/>
        </w:rPr>
        <w:t xml:space="preserve"> </w:t>
      </w:r>
      <w:r w:rsidR="001C2FCD" w:rsidRPr="00083B81">
        <w:t xml:space="preserve">It is this change which is the focus of Chapter 7. </w:t>
      </w:r>
    </w:p>
    <w:p w14:paraId="32EE0B5C" w14:textId="4B8574BF" w:rsidR="00CD1BB2" w:rsidRDefault="001C2FCD" w:rsidP="00A10C4A">
      <w:pPr>
        <w:spacing w:line="240" w:lineRule="auto"/>
        <w:ind w:firstLine="720"/>
      </w:pPr>
      <w:r w:rsidRPr="00083B81">
        <w:lastRenderedPageBreak/>
        <w:t>Finally, in Chapter 8, I synthesis</w:t>
      </w:r>
      <w:r w:rsidR="001F004D">
        <w:t>e</w:t>
      </w:r>
      <w:r w:rsidRPr="00083B81">
        <w:t xml:space="preserve"> the findings and discuss the implications the findings have for future research. </w:t>
      </w:r>
      <w:r w:rsidR="00E2408B" w:rsidRPr="00083B81">
        <w:t xml:space="preserve">It should also be noted that throughout, I provide the references for each </w:t>
      </w:r>
      <w:r w:rsidR="00B9014A">
        <w:t>C</w:t>
      </w:r>
      <w:r w:rsidR="00E2408B" w:rsidRPr="00083B81">
        <w:t xml:space="preserve">hapter at the end of that </w:t>
      </w:r>
      <w:r w:rsidR="00B9014A">
        <w:t>C</w:t>
      </w:r>
      <w:r w:rsidR="00E2408B" w:rsidRPr="00083B81">
        <w:t>hapter</w:t>
      </w:r>
      <w:r w:rsidR="002D0454">
        <w:t xml:space="preserve"> (i.e. each chapter has its own independent bibliography)</w:t>
      </w:r>
      <w:r w:rsidR="00E2408B" w:rsidRPr="00083B81">
        <w:t xml:space="preserve">. It is my hope that this will make future research easier for readers. </w:t>
      </w:r>
    </w:p>
    <w:p w14:paraId="0BAA547F" w14:textId="77777777" w:rsidR="00083B81" w:rsidRPr="00083B81" w:rsidRDefault="00083B81" w:rsidP="00A10C4A">
      <w:pPr>
        <w:spacing w:line="240" w:lineRule="auto"/>
      </w:pPr>
    </w:p>
    <w:p w14:paraId="7B758E0E" w14:textId="67D7B282" w:rsidR="00877A04" w:rsidRPr="00083B81" w:rsidRDefault="003338B1" w:rsidP="00A10C4A">
      <w:pPr>
        <w:pStyle w:val="Heading2"/>
        <w:spacing w:line="240" w:lineRule="auto"/>
      </w:pPr>
      <w:r w:rsidRPr="00083B81">
        <w:t>Ludography:</w:t>
      </w:r>
    </w:p>
    <w:p w14:paraId="0E5C4DE7" w14:textId="77777777" w:rsidR="00955530" w:rsidRPr="00083B81" w:rsidRDefault="00955530" w:rsidP="00955530">
      <w:pPr>
        <w:spacing w:line="240" w:lineRule="auto"/>
      </w:pPr>
      <w:bookmarkStart w:id="7" w:name="_Hlk64046152"/>
      <w:r w:rsidRPr="00083B81">
        <w:t xml:space="preserve">Atari. (1972). </w:t>
      </w:r>
      <w:r w:rsidRPr="00083B81">
        <w:rPr>
          <w:i/>
          <w:iCs/>
        </w:rPr>
        <w:t>Pong</w:t>
      </w:r>
      <w:r w:rsidRPr="005B247C">
        <w:t>.</w:t>
      </w:r>
      <w:r w:rsidRPr="00083B81">
        <w:rPr>
          <w:i/>
          <w:iCs/>
        </w:rPr>
        <w:t xml:space="preserve"> </w:t>
      </w:r>
      <w:r>
        <w:t xml:space="preserve">Sunnyvale, </w:t>
      </w:r>
      <w:r w:rsidRPr="00083B81">
        <w:t xml:space="preserve">California: Atari. </w:t>
      </w:r>
    </w:p>
    <w:p w14:paraId="187962FB" w14:textId="77777777" w:rsidR="00955530" w:rsidRDefault="00955530" w:rsidP="00955530">
      <w:pPr>
        <w:spacing w:line="240" w:lineRule="auto"/>
      </w:pPr>
      <w:r w:rsidRPr="0056442E">
        <w:t xml:space="preserve">Blizzard Entertainment. (2004 – onwards). </w:t>
      </w:r>
      <w:r w:rsidRPr="0056442E">
        <w:rPr>
          <w:i/>
          <w:iCs/>
        </w:rPr>
        <w:t>World of Warcraft</w:t>
      </w:r>
      <w:r w:rsidRPr="005B247C">
        <w:t>. Irvine</w:t>
      </w:r>
      <w:r>
        <w:t xml:space="preserve">, </w:t>
      </w:r>
      <w:r w:rsidRPr="0056442E">
        <w:t xml:space="preserve">California: Blizzard Entertainment. </w:t>
      </w:r>
    </w:p>
    <w:p w14:paraId="02A3FD9E" w14:textId="77777777" w:rsidR="00955530" w:rsidRPr="0056442E" w:rsidRDefault="00955530" w:rsidP="00955530">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(2015). </w:t>
      </w:r>
      <w:r>
        <w:rPr>
          <w:i/>
          <w:iCs/>
          <w:lang w:eastAsia="ja-JP"/>
        </w:rPr>
        <w:t>The Witcher 3: Wild Hunt</w:t>
      </w:r>
      <w:r w:rsidRPr="002844B0">
        <w:rPr>
          <w:lang w:eastAsia="ja-JP"/>
        </w:rPr>
        <w:t>.</w:t>
      </w:r>
      <w:r>
        <w:rPr>
          <w:i/>
          <w:iCs/>
          <w:lang w:eastAsia="ja-JP"/>
        </w:rPr>
        <w:t xml:space="preserve"> </w:t>
      </w:r>
      <w:r>
        <w:rPr>
          <w:lang w:eastAsia="ja-JP"/>
        </w:rPr>
        <w:t xml:space="preserve">Warsaw, Poland: CD </w:t>
      </w:r>
      <w:proofErr w:type="spellStart"/>
      <w:r>
        <w:rPr>
          <w:lang w:eastAsia="ja-JP"/>
        </w:rPr>
        <w:t>Projekt</w:t>
      </w:r>
      <w:proofErr w:type="spellEnd"/>
      <w:r>
        <w:rPr>
          <w:lang w:eastAsia="ja-JP"/>
        </w:rPr>
        <w:t xml:space="preserve"> Red.</w:t>
      </w:r>
    </w:p>
    <w:p w14:paraId="3668E9FB" w14:textId="77777777" w:rsidR="00955530" w:rsidRPr="00EB67C5" w:rsidRDefault="00955530" w:rsidP="00955530">
      <w:pPr>
        <w:spacing w:line="240" w:lineRule="auto"/>
      </w:pPr>
      <w:r w:rsidRPr="00EB67C5">
        <w:t>Crowther</w:t>
      </w:r>
      <w:r>
        <w:t>, W.</w:t>
      </w:r>
      <w:r w:rsidRPr="00EB67C5">
        <w:t xml:space="preserve"> and Woods,</w:t>
      </w:r>
      <w:r>
        <w:t xml:space="preserve"> D.</w:t>
      </w:r>
      <w:r w:rsidRPr="00EB67C5">
        <w:t xml:space="preserve"> </w:t>
      </w:r>
      <w:r>
        <w:t>(</w:t>
      </w:r>
      <w:r w:rsidRPr="00EB67C5">
        <w:t xml:space="preserve">1977). </w:t>
      </w:r>
      <w:r w:rsidRPr="00EB67C5">
        <w:rPr>
          <w:i/>
          <w:iCs/>
        </w:rPr>
        <w:t>Colossal Cave Adventure</w:t>
      </w:r>
      <w:r>
        <w:rPr>
          <w:i/>
          <w:iCs/>
        </w:rPr>
        <w:t xml:space="preserve">. </w:t>
      </w:r>
      <w:r>
        <w:t>No publisher.</w:t>
      </w:r>
    </w:p>
    <w:p w14:paraId="6AB8D881" w14:textId="3A549275" w:rsidR="00955530" w:rsidRDefault="00955530" w:rsidP="00955530">
      <w:pPr>
        <w:spacing w:line="240" w:lineRule="auto"/>
      </w:pPr>
      <w:r w:rsidRPr="00083B81">
        <w:t xml:space="preserve">Eidos Interactive. (1996-2009). </w:t>
      </w:r>
      <w:r w:rsidRPr="00083B81">
        <w:rPr>
          <w:i/>
          <w:iCs/>
        </w:rPr>
        <w:t>Tomb Raider</w:t>
      </w:r>
      <w:r w:rsidRPr="002844B0">
        <w:t>.</w:t>
      </w:r>
      <w:r w:rsidRPr="00083B81">
        <w:rPr>
          <w:i/>
          <w:iCs/>
        </w:rPr>
        <w:t xml:space="preserve"> </w:t>
      </w:r>
      <w:r w:rsidRPr="00083B81">
        <w:t>London</w:t>
      </w:r>
      <w:r>
        <w:t>, United Kingdom</w:t>
      </w:r>
      <w:r w:rsidRPr="00083B81">
        <w:t>: Eidos Interactive</w:t>
      </w:r>
      <w:r w:rsidR="00734076">
        <w:t>.</w:t>
      </w:r>
    </w:p>
    <w:p w14:paraId="7D2273CF" w14:textId="77777777" w:rsidR="00955530" w:rsidRPr="004304BD" w:rsidRDefault="00955530" w:rsidP="00955530">
      <w:pPr>
        <w:spacing w:line="240" w:lineRule="auto"/>
      </w:pPr>
      <w:proofErr w:type="spellStart"/>
      <w:r w:rsidRPr="004304BD">
        <w:t>Higinbotham</w:t>
      </w:r>
      <w:proofErr w:type="spellEnd"/>
      <w:r>
        <w:t xml:space="preserve">, W. and </w:t>
      </w:r>
      <w:r w:rsidRPr="004304BD">
        <w:t>Dvorak</w:t>
      </w:r>
      <w:r>
        <w:t xml:space="preserve">, R. (1958). </w:t>
      </w:r>
      <w:r>
        <w:rPr>
          <w:i/>
          <w:iCs/>
        </w:rPr>
        <w:t xml:space="preserve">Tennis for Two. </w:t>
      </w:r>
      <w:r>
        <w:t xml:space="preserve">No publisher. Exhibited at </w:t>
      </w:r>
      <w:r w:rsidRPr="004304BD">
        <w:t>Brookhaven National Laboratory</w:t>
      </w:r>
      <w:r>
        <w:t>.</w:t>
      </w:r>
    </w:p>
    <w:p w14:paraId="521984AB" w14:textId="77777777" w:rsidR="00955530" w:rsidRPr="00083B81" w:rsidRDefault="00955530" w:rsidP="00955530">
      <w:pPr>
        <w:spacing w:line="240" w:lineRule="auto"/>
      </w:pPr>
      <w:proofErr w:type="spellStart"/>
      <w:r w:rsidRPr="00083B81">
        <w:t>Gygax</w:t>
      </w:r>
      <w:proofErr w:type="spellEnd"/>
      <w:r w:rsidRPr="00083B81">
        <w:t xml:space="preserve">, G. and Arneson, D. (1974). </w:t>
      </w:r>
      <w:r w:rsidRPr="00083B81">
        <w:rPr>
          <w:i/>
          <w:iCs/>
        </w:rPr>
        <w:t>Dungeons and Dragons</w:t>
      </w:r>
      <w:r w:rsidRPr="005B247C">
        <w:t>. Lake Geneva,</w:t>
      </w:r>
      <w:r>
        <w:t xml:space="preserve"> </w:t>
      </w:r>
      <w:r w:rsidRPr="00083B81">
        <w:t>Wisconsin</w:t>
      </w:r>
      <w:r>
        <w:t>:</w:t>
      </w:r>
      <w:r w:rsidRPr="00083B81">
        <w:t xml:space="preserve"> TSR inc.</w:t>
      </w:r>
    </w:p>
    <w:p w14:paraId="38038231" w14:textId="77777777" w:rsidR="00955530" w:rsidRPr="00083B81" w:rsidRDefault="00955530" w:rsidP="00955530">
      <w:pPr>
        <w:spacing w:line="240" w:lineRule="auto"/>
      </w:pPr>
      <w:proofErr w:type="spellStart"/>
      <w:r w:rsidRPr="00083B81">
        <w:t>Gygax</w:t>
      </w:r>
      <w:proofErr w:type="spellEnd"/>
      <w:r w:rsidRPr="00083B81">
        <w:t xml:space="preserve">, G. and </w:t>
      </w:r>
      <w:proofErr w:type="spellStart"/>
      <w:r w:rsidRPr="00083B81">
        <w:t>Perren</w:t>
      </w:r>
      <w:proofErr w:type="spellEnd"/>
      <w:r w:rsidRPr="00083B81">
        <w:t xml:space="preserve">, J. (1971). </w:t>
      </w:r>
      <w:r w:rsidRPr="00083B81">
        <w:rPr>
          <w:i/>
          <w:iCs/>
        </w:rPr>
        <w:t>Chainmail</w:t>
      </w:r>
      <w:r w:rsidRPr="002844B0">
        <w:t>.</w:t>
      </w:r>
      <w:r>
        <w:t xml:space="preserve"> </w:t>
      </w:r>
      <w:r w:rsidRPr="005B247C">
        <w:t>Evansville,</w:t>
      </w:r>
      <w:r w:rsidRPr="00083B81">
        <w:rPr>
          <w:i/>
          <w:iCs/>
        </w:rPr>
        <w:t xml:space="preserve"> </w:t>
      </w:r>
      <w:r w:rsidRPr="00083B81">
        <w:t>Indiana: Guidon Games.</w:t>
      </w:r>
    </w:p>
    <w:p w14:paraId="57C40911" w14:textId="4A211420" w:rsidR="00955530" w:rsidRPr="00083B81" w:rsidRDefault="00955530" w:rsidP="00955530">
      <w:pPr>
        <w:spacing w:line="240" w:lineRule="auto"/>
      </w:pPr>
      <w:proofErr w:type="spellStart"/>
      <w:r w:rsidRPr="00083B81">
        <w:t>LucasArts</w:t>
      </w:r>
      <w:proofErr w:type="spellEnd"/>
      <w:r w:rsidRPr="00083B81">
        <w:t xml:space="preserve">. (1990). </w:t>
      </w:r>
      <w:r w:rsidRPr="00083B81">
        <w:rPr>
          <w:i/>
          <w:iCs/>
        </w:rPr>
        <w:t>Monkey Island</w:t>
      </w:r>
      <w:r w:rsidRPr="002844B0">
        <w:t>.</w:t>
      </w:r>
      <w:r w:rsidRPr="00083B81">
        <w:t xml:space="preserve"> San Francisco</w:t>
      </w:r>
      <w:r>
        <w:t>, California</w:t>
      </w:r>
      <w:r w:rsidRPr="00083B81">
        <w:t>: Lucasfilm Games</w:t>
      </w:r>
      <w:r w:rsidR="00BE1C4A">
        <w:t>.</w:t>
      </w:r>
    </w:p>
    <w:p w14:paraId="6446B9B8" w14:textId="69D4273E" w:rsidR="00955530" w:rsidRPr="00083B81" w:rsidRDefault="00955530" w:rsidP="00955530">
      <w:pPr>
        <w:spacing w:line="240" w:lineRule="auto"/>
      </w:pPr>
      <w:r w:rsidRPr="00083B81">
        <w:t xml:space="preserve">Square </w:t>
      </w:r>
      <w:proofErr w:type="spellStart"/>
      <w:r w:rsidRPr="00083B81">
        <w:t>Enix</w:t>
      </w:r>
      <w:proofErr w:type="spellEnd"/>
      <w:r w:rsidRPr="00083B81">
        <w:t xml:space="preserve">. (2001). </w:t>
      </w:r>
      <w:r w:rsidRPr="00083B81">
        <w:rPr>
          <w:i/>
          <w:iCs/>
        </w:rPr>
        <w:t>Final Fantasy X</w:t>
      </w:r>
      <w:r w:rsidRPr="002844B0">
        <w:t>.</w:t>
      </w:r>
      <w:r w:rsidRPr="00083B81">
        <w:rPr>
          <w:i/>
          <w:iCs/>
        </w:rPr>
        <w:t xml:space="preserve"> </w:t>
      </w:r>
      <w:r w:rsidRPr="00083B81">
        <w:t>Tokyo</w:t>
      </w:r>
      <w:r>
        <w:t>, Japan</w:t>
      </w:r>
      <w:r w:rsidRPr="00083B81">
        <w:t xml:space="preserve">: Square </w:t>
      </w:r>
      <w:proofErr w:type="spellStart"/>
      <w:r w:rsidRPr="00083B81">
        <w:t>Enix</w:t>
      </w:r>
      <w:proofErr w:type="spellEnd"/>
      <w:r w:rsidR="00BE1C4A">
        <w:t>.</w:t>
      </w:r>
    </w:p>
    <w:p w14:paraId="621B98D8" w14:textId="608985E2" w:rsidR="00955530" w:rsidRPr="00083B81" w:rsidRDefault="00955530" w:rsidP="00955530">
      <w:pPr>
        <w:spacing w:line="240" w:lineRule="auto"/>
      </w:pPr>
      <w:r w:rsidRPr="00083B81">
        <w:t xml:space="preserve">Square </w:t>
      </w:r>
      <w:proofErr w:type="spellStart"/>
      <w:r w:rsidRPr="00083B81">
        <w:t>Enix</w:t>
      </w:r>
      <w:proofErr w:type="spellEnd"/>
      <w:r w:rsidRPr="00083B81">
        <w:t>. (2009</w:t>
      </w:r>
      <w:r w:rsidR="00BE1C4A">
        <w:t xml:space="preserve"> – </w:t>
      </w:r>
      <w:r w:rsidRPr="00083B81">
        <w:t xml:space="preserve">onwards). </w:t>
      </w:r>
      <w:r w:rsidRPr="00083B81">
        <w:rPr>
          <w:i/>
          <w:iCs/>
        </w:rPr>
        <w:t>Tomb Raider</w:t>
      </w:r>
      <w:r w:rsidRPr="002844B0">
        <w:t>.</w:t>
      </w:r>
      <w:r w:rsidRPr="00083B81">
        <w:rPr>
          <w:i/>
          <w:iCs/>
        </w:rPr>
        <w:t xml:space="preserve"> </w:t>
      </w:r>
      <w:r w:rsidRPr="00083B81">
        <w:t>London</w:t>
      </w:r>
      <w:r>
        <w:t>, United Kingdom</w:t>
      </w:r>
      <w:r w:rsidRPr="00083B81">
        <w:t xml:space="preserve">: Square </w:t>
      </w:r>
      <w:proofErr w:type="spellStart"/>
      <w:r w:rsidRPr="00083B81">
        <w:t>Enix</w:t>
      </w:r>
      <w:proofErr w:type="spellEnd"/>
      <w:r w:rsidRPr="00083B81">
        <w:t xml:space="preserve">. </w:t>
      </w:r>
    </w:p>
    <w:p w14:paraId="084FACA0" w14:textId="77777777" w:rsidR="00955530" w:rsidRPr="00083B81" w:rsidRDefault="00955530" w:rsidP="00955530">
      <w:pPr>
        <w:spacing w:line="240" w:lineRule="auto"/>
      </w:pPr>
      <w:r w:rsidRPr="00083B81">
        <w:t xml:space="preserve">Square </w:t>
      </w:r>
      <w:proofErr w:type="spellStart"/>
      <w:r w:rsidRPr="00083B81">
        <w:t>Enix</w:t>
      </w:r>
      <w:proofErr w:type="spellEnd"/>
      <w:r w:rsidRPr="00083B81">
        <w:t xml:space="preserve">. (2016). </w:t>
      </w:r>
      <w:r w:rsidRPr="00083B81">
        <w:rPr>
          <w:i/>
          <w:iCs/>
        </w:rPr>
        <w:t>Final Fantasy XV</w:t>
      </w:r>
      <w:r w:rsidRPr="002844B0">
        <w:t>.</w:t>
      </w:r>
      <w:r w:rsidRPr="00083B81">
        <w:rPr>
          <w:i/>
          <w:iCs/>
        </w:rPr>
        <w:t xml:space="preserve"> </w:t>
      </w:r>
      <w:r w:rsidRPr="00083B81">
        <w:t>Tokyo</w:t>
      </w:r>
      <w:r>
        <w:t xml:space="preserve">, Japan: </w:t>
      </w:r>
      <w:proofErr w:type="spellStart"/>
      <w:r w:rsidRPr="00083B81">
        <w:t>Enix</w:t>
      </w:r>
      <w:proofErr w:type="spellEnd"/>
      <w:r w:rsidRPr="00083B81">
        <w:t>.</w:t>
      </w:r>
    </w:p>
    <w:p w14:paraId="739E355D" w14:textId="77777777" w:rsidR="00955530" w:rsidRPr="00083B81" w:rsidRDefault="00955530" w:rsidP="00955530">
      <w:pPr>
        <w:spacing w:line="240" w:lineRule="auto"/>
      </w:pPr>
      <w:r w:rsidRPr="00083B81">
        <w:t xml:space="preserve">Square </w:t>
      </w:r>
      <w:proofErr w:type="spellStart"/>
      <w:r w:rsidRPr="00083B81">
        <w:t>Enix</w:t>
      </w:r>
      <w:proofErr w:type="spellEnd"/>
      <w:r w:rsidRPr="00083B81">
        <w:t xml:space="preserve">. (2019). </w:t>
      </w:r>
      <w:r w:rsidRPr="00083B81">
        <w:rPr>
          <w:i/>
          <w:iCs/>
        </w:rPr>
        <w:t>Kingdom Hearts 3</w:t>
      </w:r>
      <w:r w:rsidRPr="002844B0">
        <w:t>.</w:t>
      </w:r>
      <w:r w:rsidRPr="00083B81">
        <w:rPr>
          <w:i/>
          <w:iCs/>
        </w:rPr>
        <w:t xml:space="preserve"> </w:t>
      </w:r>
      <w:r w:rsidRPr="00083B81">
        <w:t>Tokyo</w:t>
      </w:r>
      <w:r>
        <w:t>, Japan</w:t>
      </w:r>
      <w:r w:rsidRPr="00083B81">
        <w:t xml:space="preserve">: Square </w:t>
      </w:r>
      <w:proofErr w:type="spellStart"/>
      <w:r w:rsidRPr="00083B81">
        <w:t>Enix</w:t>
      </w:r>
      <w:proofErr w:type="spellEnd"/>
      <w:r w:rsidRPr="00083B81">
        <w:t>.</w:t>
      </w:r>
    </w:p>
    <w:bookmarkEnd w:id="7"/>
    <w:p w14:paraId="36E278C7" w14:textId="1BCD53C1" w:rsidR="003338B1" w:rsidRPr="00083B81" w:rsidRDefault="00955530" w:rsidP="00A10C4A">
      <w:pPr>
        <w:spacing w:line="240" w:lineRule="auto"/>
      </w:pPr>
      <w:r w:rsidRPr="00083B81">
        <w:t xml:space="preserve">Strategic Simulations (1988). </w:t>
      </w:r>
      <w:r w:rsidRPr="00083B81">
        <w:rPr>
          <w:i/>
          <w:iCs/>
        </w:rPr>
        <w:t>Pool of Radiance</w:t>
      </w:r>
      <w:r w:rsidRPr="002844B0">
        <w:t>.</w:t>
      </w:r>
      <w:r w:rsidRPr="005B247C">
        <w:t xml:space="preserve"> Mountain View,</w:t>
      </w:r>
      <w:r w:rsidRPr="00083B81">
        <w:rPr>
          <w:i/>
          <w:iCs/>
        </w:rPr>
        <w:t xml:space="preserve"> </w:t>
      </w:r>
      <w:r w:rsidRPr="00083B81">
        <w:t xml:space="preserve">California: Strategic Simulations, Inc. </w:t>
      </w:r>
    </w:p>
    <w:p w14:paraId="2151C039" w14:textId="115E1DF0" w:rsidR="003338B1" w:rsidRDefault="003338B1" w:rsidP="00A10C4A">
      <w:pPr>
        <w:pStyle w:val="Heading2"/>
        <w:spacing w:line="240" w:lineRule="auto"/>
      </w:pPr>
      <w:r w:rsidRPr="00932322">
        <w:t>Bibliography:</w:t>
      </w:r>
    </w:p>
    <w:p w14:paraId="62AF4C03" w14:textId="73E89D25" w:rsidR="00EE21C1" w:rsidRPr="00EE21C1" w:rsidRDefault="00EE21C1" w:rsidP="00A10C4A">
      <w:pPr>
        <w:spacing w:line="240" w:lineRule="auto"/>
      </w:pPr>
      <w:bookmarkStart w:id="8" w:name="_Hlk63236695"/>
      <w:r w:rsidRPr="00EE21C1">
        <w:t xml:space="preserve">Baker, P. </w:t>
      </w:r>
      <w:r>
        <w:t>(</w:t>
      </w:r>
      <w:r w:rsidRPr="00EE21C1">
        <w:t>2006</w:t>
      </w:r>
      <w:r>
        <w:t>)</w:t>
      </w:r>
      <w:r w:rsidRPr="00EE21C1">
        <w:t xml:space="preserve">. </w:t>
      </w:r>
      <w:r w:rsidR="002615C5">
        <w:rPr>
          <w:i/>
          <w:iCs/>
        </w:rPr>
        <w:t>Using corpora in discourse analysis</w:t>
      </w:r>
      <w:r w:rsidRPr="00EE21C1">
        <w:t xml:space="preserve">. </w:t>
      </w:r>
      <w:r w:rsidR="002615C5">
        <w:t>Bloomsbury</w:t>
      </w:r>
      <w:r w:rsidRPr="00EE21C1">
        <w:t>.</w:t>
      </w:r>
    </w:p>
    <w:p w14:paraId="12BC5960" w14:textId="62D92C78" w:rsidR="00543ED7" w:rsidRDefault="004C54DF" w:rsidP="00543ED7">
      <w:pPr>
        <w:spacing w:line="240" w:lineRule="auto"/>
      </w:pPr>
      <w:r w:rsidRPr="00083B81">
        <w:t>Baker, P. (2008</w:t>
      </w:r>
      <w:r w:rsidR="0059179D" w:rsidRPr="00083B81">
        <w:t>a</w:t>
      </w:r>
      <w:r w:rsidRPr="00083B81">
        <w:t xml:space="preserve">). </w:t>
      </w:r>
      <w:r w:rsidRPr="00083B81">
        <w:rPr>
          <w:i/>
          <w:iCs/>
        </w:rPr>
        <w:t xml:space="preserve">Sexed texts: language, </w:t>
      </w:r>
      <w:proofErr w:type="gramStart"/>
      <w:r w:rsidRPr="00083B81">
        <w:rPr>
          <w:i/>
          <w:iCs/>
        </w:rPr>
        <w:t>gender</w:t>
      </w:r>
      <w:proofErr w:type="gramEnd"/>
      <w:r w:rsidRPr="00083B81">
        <w:rPr>
          <w:i/>
          <w:iCs/>
        </w:rPr>
        <w:t xml:space="preserve"> and sexuality</w:t>
      </w:r>
      <w:r w:rsidRPr="00083B81">
        <w:t>. Equinox.</w:t>
      </w:r>
    </w:p>
    <w:p w14:paraId="6F6D7A79" w14:textId="7A348331" w:rsidR="00543ED7" w:rsidRDefault="00543ED7" w:rsidP="00543ED7">
      <w:pPr>
        <w:spacing w:line="240" w:lineRule="auto"/>
      </w:pPr>
      <w:r>
        <w:t>Baker, P. (2008</w:t>
      </w:r>
      <w:r w:rsidR="00975EBB">
        <w:t>b</w:t>
      </w:r>
      <w:r>
        <w:t xml:space="preserve">). ‘Eligible’ bachelors and ‘frustrated’ spinsters: Corpus linguistics, </w:t>
      </w:r>
      <w:proofErr w:type="gramStart"/>
      <w:r>
        <w:t>gender</w:t>
      </w:r>
      <w:proofErr w:type="gramEnd"/>
      <w:r>
        <w:t xml:space="preserve"> and language. In K. Harrington, L. </w:t>
      </w:r>
      <w:proofErr w:type="spellStart"/>
      <w:r>
        <w:t>Litosseliti</w:t>
      </w:r>
      <w:proofErr w:type="spellEnd"/>
      <w:r>
        <w:t xml:space="preserve">, H. </w:t>
      </w:r>
      <w:proofErr w:type="spellStart"/>
      <w:r>
        <w:t>Sauntson</w:t>
      </w:r>
      <w:proofErr w:type="spellEnd"/>
      <w:r>
        <w:t xml:space="preserve">, &amp; J. Sunderland (Eds.), </w:t>
      </w:r>
      <w:r w:rsidRPr="00E23E3B">
        <w:rPr>
          <w:i/>
          <w:iCs/>
        </w:rPr>
        <w:t>Gender and Language Research Methodologies</w:t>
      </w:r>
      <w:r>
        <w:t xml:space="preserve"> (pp. 73–84). Palgrave Macmillan.</w:t>
      </w:r>
    </w:p>
    <w:p w14:paraId="14B236DC" w14:textId="4B99FA51" w:rsidR="00FA45A6" w:rsidRPr="00083B81" w:rsidRDefault="00FA45A6" w:rsidP="00A10C4A">
      <w:pPr>
        <w:spacing w:line="240" w:lineRule="auto"/>
      </w:pPr>
      <w:r w:rsidRPr="00083B81">
        <w:t xml:space="preserve">Baker, P. (2014). </w:t>
      </w:r>
      <w:r w:rsidRPr="00083B81">
        <w:rPr>
          <w:i/>
          <w:iCs/>
        </w:rPr>
        <w:t>Using Corpora to Analyse Gender</w:t>
      </w:r>
      <w:r w:rsidRPr="00083B81">
        <w:t>. Bloomsbury.</w:t>
      </w:r>
    </w:p>
    <w:p w14:paraId="37FF7312" w14:textId="1533AFDA" w:rsidR="00975EBB" w:rsidRDefault="00975EBB" w:rsidP="00A10C4A">
      <w:pPr>
        <w:spacing w:line="240" w:lineRule="auto"/>
      </w:pPr>
      <w:r w:rsidRPr="00975EBB">
        <w:t xml:space="preserve">Baker, P., </w:t>
      </w:r>
      <w:proofErr w:type="spellStart"/>
      <w:r w:rsidRPr="00975EBB">
        <w:t>Gabrielatos</w:t>
      </w:r>
      <w:proofErr w:type="spellEnd"/>
      <w:r w:rsidRPr="00975EBB">
        <w:t xml:space="preserve">, C., </w:t>
      </w:r>
      <w:proofErr w:type="spellStart"/>
      <w:r w:rsidRPr="00975EBB">
        <w:t>KhosraviNik</w:t>
      </w:r>
      <w:proofErr w:type="spellEnd"/>
      <w:r w:rsidRPr="00975EBB">
        <w:t xml:space="preserve">, M., </w:t>
      </w:r>
      <w:proofErr w:type="spellStart"/>
      <w:r w:rsidRPr="00975EBB">
        <w:t>Krzyżanowski</w:t>
      </w:r>
      <w:proofErr w:type="spellEnd"/>
      <w:r w:rsidRPr="00975EBB">
        <w:t xml:space="preserve">, M. ł., McEnery, T., &amp; </w:t>
      </w:r>
      <w:proofErr w:type="spellStart"/>
      <w:r w:rsidRPr="00975EBB">
        <w:t>Wodak</w:t>
      </w:r>
      <w:proofErr w:type="spellEnd"/>
      <w:r w:rsidRPr="00975EBB">
        <w:t xml:space="preserve">, R. (2008). A useful methodological synergy? Combining critical discourse analysis and </w:t>
      </w:r>
      <w:bookmarkEnd w:id="3"/>
      <w:r w:rsidRPr="00975EBB">
        <w:t xml:space="preserve">corpus linguistics to examine discourses of refugees and asylum seekers in the UK press. </w:t>
      </w:r>
      <w:r w:rsidRPr="00975EBB">
        <w:rPr>
          <w:i/>
          <w:iCs/>
        </w:rPr>
        <w:t>Discourse &amp; Society, 19</w:t>
      </w:r>
      <w:r w:rsidR="00B57FE9">
        <w:rPr>
          <w:i/>
          <w:iCs/>
        </w:rPr>
        <w:t xml:space="preserve"> </w:t>
      </w:r>
      <w:r w:rsidRPr="00975EBB">
        <w:t xml:space="preserve">(3), 273–306. </w:t>
      </w:r>
    </w:p>
    <w:p w14:paraId="3809C48C" w14:textId="069813CB" w:rsidR="00083B81" w:rsidRPr="00083B81" w:rsidRDefault="00083B81" w:rsidP="00A10C4A">
      <w:pPr>
        <w:spacing w:line="240" w:lineRule="auto"/>
      </w:pPr>
      <w:proofErr w:type="spellStart"/>
      <w:r w:rsidRPr="00083B81">
        <w:t>Bednarek</w:t>
      </w:r>
      <w:proofErr w:type="spellEnd"/>
      <w:r w:rsidRPr="00083B81">
        <w:t xml:space="preserve">, M. (2015). “Wicked” women in contemporary pop culture: “bad” language and gender in Weeds, Nurse Jackie, and Saving Grace. </w:t>
      </w:r>
      <w:r w:rsidRPr="00083B81">
        <w:rPr>
          <w:i/>
          <w:iCs/>
        </w:rPr>
        <w:t>Text &amp; Talk</w:t>
      </w:r>
      <w:r w:rsidRPr="002844B0">
        <w:t>,</w:t>
      </w:r>
      <w:r w:rsidRPr="00083B81">
        <w:rPr>
          <w:i/>
          <w:iCs/>
        </w:rPr>
        <w:t xml:space="preserve"> 35</w:t>
      </w:r>
      <w:r w:rsidR="00DE72C7">
        <w:rPr>
          <w:i/>
          <w:iCs/>
        </w:rPr>
        <w:t xml:space="preserve"> </w:t>
      </w:r>
      <w:r w:rsidRPr="00083B81">
        <w:t>(4), 431</w:t>
      </w:r>
      <w:bookmarkStart w:id="9" w:name="_Hlk63234168"/>
      <w:r w:rsidR="00DE72C7" w:rsidRPr="00975EBB">
        <w:t>–</w:t>
      </w:r>
      <w:bookmarkEnd w:id="9"/>
      <w:r w:rsidRPr="00083B81">
        <w:t>451.</w:t>
      </w:r>
    </w:p>
    <w:p w14:paraId="7C436B5A" w14:textId="6ABA0137" w:rsidR="00DE72C7" w:rsidRDefault="00DE72C7" w:rsidP="00A10C4A">
      <w:pPr>
        <w:spacing w:line="240" w:lineRule="auto"/>
      </w:pPr>
      <w:r w:rsidRPr="00DE72C7">
        <w:lastRenderedPageBreak/>
        <w:t xml:space="preserve">Birnbaum, J. (2004). </w:t>
      </w:r>
      <w:r w:rsidRPr="00DE72C7">
        <w:rPr>
          <w:i/>
          <w:iCs/>
        </w:rPr>
        <w:t xml:space="preserve">Gary </w:t>
      </w:r>
      <w:proofErr w:type="spellStart"/>
      <w:r w:rsidRPr="00DE72C7">
        <w:rPr>
          <w:i/>
          <w:iCs/>
        </w:rPr>
        <w:t>Gygax</w:t>
      </w:r>
      <w:proofErr w:type="spellEnd"/>
      <w:r w:rsidRPr="00DE72C7">
        <w:rPr>
          <w:i/>
          <w:iCs/>
        </w:rPr>
        <w:t xml:space="preserve"> / Dungeons &amp; Dragons Interview</w:t>
      </w:r>
      <w:r w:rsidRPr="00DE72C7">
        <w:t xml:space="preserve">. Game Banshee. </w:t>
      </w:r>
      <w:hyperlink r:id="rId19" w:history="1">
        <w:r w:rsidRPr="0046377A">
          <w:rPr>
            <w:rStyle w:val="Hyperlink"/>
          </w:rPr>
          <w:t>https://www.gamebanshee.com/interviews/28268-gary-gygax-dungeons-dragons-interview/all-pages.html</w:t>
        </w:r>
      </w:hyperlink>
      <w:r>
        <w:t xml:space="preserve"> Accessed: </w:t>
      </w:r>
      <w:r w:rsidR="006B79E4">
        <w:t>February</w:t>
      </w:r>
      <w:r>
        <w:t xml:space="preserve"> 202</w:t>
      </w:r>
      <w:r w:rsidR="006B79E4">
        <w:t>1</w:t>
      </w:r>
      <w:r>
        <w:t>.</w:t>
      </w:r>
    </w:p>
    <w:p w14:paraId="59300C25" w14:textId="4C59625F" w:rsidR="001223EE" w:rsidRDefault="001223EE" w:rsidP="00A10C4A">
      <w:pPr>
        <w:spacing w:line="240" w:lineRule="auto"/>
      </w:pPr>
      <w:r w:rsidRPr="0056442E">
        <w:t xml:space="preserve">Coates, J. (1996). </w:t>
      </w:r>
      <w:r w:rsidRPr="0056442E">
        <w:rPr>
          <w:i/>
          <w:iCs/>
        </w:rPr>
        <w:t>Women Talk</w:t>
      </w:r>
      <w:r w:rsidRPr="002844B0">
        <w:t>.</w:t>
      </w:r>
      <w:r w:rsidRPr="0056442E">
        <w:t xml:space="preserve"> Blackwell Publishers</w:t>
      </w:r>
      <w:r w:rsidR="006E715B">
        <w:t>.</w:t>
      </w:r>
    </w:p>
    <w:p w14:paraId="1C1FB2D3" w14:textId="07C997F6" w:rsidR="00B819FF" w:rsidRPr="00B819FF" w:rsidRDefault="00B819FF" w:rsidP="00B819FF">
      <w:pPr>
        <w:rPr>
          <w:color w:val="222222"/>
          <w:shd w:val="clear" w:color="auto" w:fill="FFFFFF"/>
        </w:rPr>
      </w:pPr>
      <w:r w:rsidRPr="00B819FF">
        <w:rPr>
          <w:color w:val="222222"/>
          <w:shd w:val="clear" w:color="auto" w:fill="FFFFFF"/>
        </w:rPr>
        <w:t xml:space="preserve">Cutting, J. (2000). </w:t>
      </w:r>
      <w:r w:rsidRPr="00B819FF">
        <w:rPr>
          <w:i/>
          <w:iCs/>
          <w:color w:val="222222"/>
          <w:shd w:val="clear" w:color="auto" w:fill="FFFFFF"/>
        </w:rPr>
        <w:t>Analysing the Language of Discourse Communities</w:t>
      </w:r>
      <w:r w:rsidRPr="00B819FF">
        <w:rPr>
          <w:color w:val="222222"/>
          <w:shd w:val="clear" w:color="auto" w:fill="FFFFFF"/>
        </w:rPr>
        <w:t xml:space="preserve">. </w:t>
      </w:r>
      <w:r>
        <w:rPr>
          <w:color w:val="222222"/>
          <w:shd w:val="clear" w:color="auto" w:fill="FFFFFF"/>
        </w:rPr>
        <w:t>Brill.</w:t>
      </w:r>
    </w:p>
    <w:p w14:paraId="4E270CC1" w14:textId="688FE052" w:rsidR="00451827" w:rsidRPr="00DE72C7" w:rsidRDefault="00451827" w:rsidP="00A10C4A">
      <w:pPr>
        <w:spacing w:line="240" w:lineRule="auto"/>
      </w:pPr>
      <w:r w:rsidRPr="00DE72C7">
        <w:rPr>
          <w:color w:val="222222"/>
          <w:shd w:val="clear" w:color="auto" w:fill="FFFFFF"/>
        </w:rPr>
        <w:t xml:space="preserve">Davies, M. (2009). The 385+ </w:t>
      </w:r>
      <w:proofErr w:type="gramStart"/>
      <w:r w:rsidRPr="00DE72C7">
        <w:rPr>
          <w:color w:val="222222"/>
          <w:shd w:val="clear" w:color="auto" w:fill="FFFFFF"/>
        </w:rPr>
        <w:t>million word</w:t>
      </w:r>
      <w:proofErr w:type="gramEnd"/>
      <w:r w:rsidRPr="00DE72C7">
        <w:rPr>
          <w:color w:val="222222"/>
          <w:shd w:val="clear" w:color="auto" w:fill="FFFFFF"/>
        </w:rPr>
        <w:t xml:space="preserve"> Corpus of Contemporary American English (1990–2008+): Design, architecture, and linguistic insights. </w:t>
      </w:r>
      <w:r w:rsidRPr="00DE72C7">
        <w:rPr>
          <w:i/>
          <w:iCs/>
          <w:color w:val="222222"/>
          <w:shd w:val="clear" w:color="auto" w:fill="FFFFFF"/>
        </w:rPr>
        <w:t>International journal of corpus linguistics</w:t>
      </w:r>
      <w:r w:rsidRPr="00DE72C7">
        <w:rPr>
          <w:color w:val="222222"/>
          <w:shd w:val="clear" w:color="auto" w:fill="FFFFFF"/>
        </w:rPr>
        <w:t>, </w:t>
      </w:r>
      <w:r w:rsidRPr="00DE72C7">
        <w:rPr>
          <w:i/>
          <w:iCs/>
          <w:color w:val="222222"/>
          <w:shd w:val="clear" w:color="auto" w:fill="FFFFFF"/>
        </w:rPr>
        <w:t>14</w:t>
      </w:r>
      <w:r w:rsidR="00DE72C7">
        <w:rPr>
          <w:i/>
          <w:iCs/>
          <w:color w:val="222222"/>
          <w:shd w:val="clear" w:color="auto" w:fill="FFFFFF"/>
        </w:rPr>
        <w:t xml:space="preserve"> </w:t>
      </w:r>
      <w:r w:rsidRPr="00DE72C7">
        <w:rPr>
          <w:color w:val="222222"/>
          <w:shd w:val="clear" w:color="auto" w:fill="FFFFFF"/>
        </w:rPr>
        <w:t>(2), 159</w:t>
      </w:r>
      <w:r w:rsidR="00DE72C7" w:rsidRPr="00975EBB">
        <w:t>–</w:t>
      </w:r>
      <w:r w:rsidRPr="00DE72C7">
        <w:rPr>
          <w:color w:val="222222"/>
          <w:shd w:val="clear" w:color="auto" w:fill="FFFFFF"/>
        </w:rPr>
        <w:t>90.</w:t>
      </w:r>
    </w:p>
    <w:p w14:paraId="5C646B18" w14:textId="76992DD0" w:rsidR="00451827" w:rsidRPr="00083B81" w:rsidRDefault="00451827" w:rsidP="00A10C4A">
      <w:pPr>
        <w:spacing w:line="240" w:lineRule="auto"/>
      </w:pPr>
      <w:r w:rsidRPr="0017327D">
        <w:rPr>
          <w:lang w:eastAsia="ja-JP"/>
        </w:rPr>
        <w:t xml:space="preserve">Davies, M. (2017) </w:t>
      </w:r>
      <w:r w:rsidRPr="0017327D">
        <w:rPr>
          <w:i/>
          <w:lang w:eastAsia="ja-JP"/>
        </w:rPr>
        <w:t>The Corpus of Global Web-based English</w:t>
      </w:r>
      <w:r w:rsidR="00DE72C7">
        <w:rPr>
          <w:i/>
          <w:lang w:eastAsia="ja-JP"/>
        </w:rPr>
        <w:t xml:space="preserve">. </w:t>
      </w:r>
      <w:r w:rsidR="006B79E4">
        <w:rPr>
          <w:iCs/>
          <w:lang w:eastAsia="ja-JP"/>
        </w:rPr>
        <w:t>E</w:t>
      </w:r>
      <w:r w:rsidR="00DE72C7" w:rsidRPr="00DE72C7">
        <w:rPr>
          <w:iCs/>
          <w:lang w:eastAsia="ja-JP"/>
        </w:rPr>
        <w:t>nglish-corpora.</w:t>
      </w:r>
      <w:r w:rsidRPr="0017327D">
        <w:rPr>
          <w:lang w:eastAsia="ja-JP"/>
        </w:rPr>
        <w:t xml:space="preserve"> </w:t>
      </w:r>
      <w:hyperlink r:id="rId20" w:history="1">
        <w:r w:rsidR="006B79E4" w:rsidRPr="0046377A">
          <w:rPr>
            <w:rStyle w:val="Hyperlink"/>
            <w:lang w:eastAsia="ja-JP"/>
          </w:rPr>
          <w:t>https://www.english-corpora.org/glowbe/</w:t>
        </w:r>
      </w:hyperlink>
      <w:r w:rsidR="006B79E4">
        <w:rPr>
          <w:lang w:eastAsia="ja-JP"/>
        </w:rPr>
        <w:t xml:space="preserve"> Accessed: February 2021.</w:t>
      </w:r>
    </w:p>
    <w:p w14:paraId="6D2E2041" w14:textId="5DBA2A8E" w:rsidR="00E23E3B" w:rsidRDefault="00975466" w:rsidP="00E23E3B">
      <w:pPr>
        <w:spacing w:line="240" w:lineRule="auto"/>
      </w:pPr>
      <w:r w:rsidRPr="00083B81">
        <w:rPr>
          <w:color w:val="222222"/>
          <w:shd w:val="clear" w:color="auto" w:fill="FFFFFF"/>
        </w:rPr>
        <w:t>Dietz, T.</w:t>
      </w:r>
      <w:r w:rsidR="00E23E3B">
        <w:rPr>
          <w:color w:val="222222"/>
          <w:shd w:val="clear" w:color="auto" w:fill="FFFFFF"/>
        </w:rPr>
        <w:t xml:space="preserve"> (</w:t>
      </w:r>
      <w:r w:rsidRPr="00083B81">
        <w:rPr>
          <w:color w:val="222222"/>
          <w:shd w:val="clear" w:color="auto" w:fill="FFFFFF"/>
        </w:rPr>
        <w:t>1998</w:t>
      </w:r>
      <w:r w:rsidR="00E23E3B">
        <w:rPr>
          <w:color w:val="222222"/>
          <w:shd w:val="clear" w:color="auto" w:fill="FFFFFF"/>
        </w:rPr>
        <w:t>)</w:t>
      </w:r>
      <w:r w:rsidRPr="00083B81">
        <w:rPr>
          <w:color w:val="222222"/>
          <w:shd w:val="clear" w:color="auto" w:fill="FFFFFF"/>
        </w:rPr>
        <w:t xml:space="preserve">. An examination of violence and gender role portrayals in video games: Implications for gender socialization and aggressive </w:t>
      </w:r>
      <w:proofErr w:type="spellStart"/>
      <w:r w:rsidRPr="00083B81">
        <w:rPr>
          <w:color w:val="222222"/>
          <w:shd w:val="clear" w:color="auto" w:fill="FFFFFF"/>
        </w:rPr>
        <w:t>behavior</w:t>
      </w:r>
      <w:proofErr w:type="spellEnd"/>
      <w:r w:rsidRPr="00083B81">
        <w:rPr>
          <w:color w:val="222222"/>
          <w:shd w:val="clear" w:color="auto" w:fill="FFFFFF"/>
        </w:rPr>
        <w:t>. </w:t>
      </w:r>
      <w:r w:rsidRPr="00083B81">
        <w:rPr>
          <w:i/>
          <w:iCs/>
          <w:color w:val="222222"/>
          <w:shd w:val="clear" w:color="auto" w:fill="FFFFFF"/>
        </w:rPr>
        <w:t>Sex roles</w:t>
      </w:r>
      <w:r w:rsidRPr="00083B81">
        <w:rPr>
          <w:color w:val="222222"/>
          <w:shd w:val="clear" w:color="auto" w:fill="FFFFFF"/>
        </w:rPr>
        <w:t>, </w:t>
      </w:r>
      <w:r w:rsidRPr="00083B81">
        <w:rPr>
          <w:i/>
          <w:iCs/>
          <w:color w:val="222222"/>
          <w:shd w:val="clear" w:color="auto" w:fill="FFFFFF"/>
        </w:rPr>
        <w:t>38</w:t>
      </w:r>
      <w:r w:rsidR="00E23E3B">
        <w:rPr>
          <w:i/>
          <w:iCs/>
          <w:color w:val="222222"/>
          <w:shd w:val="clear" w:color="auto" w:fill="FFFFFF"/>
        </w:rPr>
        <w:t xml:space="preserve"> </w:t>
      </w:r>
      <w:r w:rsidRPr="00083B81">
        <w:rPr>
          <w:color w:val="222222"/>
          <w:shd w:val="clear" w:color="auto" w:fill="FFFFFF"/>
        </w:rPr>
        <w:t>(5-6), 425</w:t>
      </w:r>
      <w:r w:rsidR="00E23E3B" w:rsidRPr="00975EBB">
        <w:t>–</w:t>
      </w:r>
      <w:r w:rsidRPr="00083B81">
        <w:rPr>
          <w:color w:val="222222"/>
          <w:shd w:val="clear" w:color="auto" w:fill="FFFFFF"/>
        </w:rPr>
        <w:t>442.</w:t>
      </w:r>
    </w:p>
    <w:p w14:paraId="51E9CC1D" w14:textId="610BBD1F" w:rsidR="00E23E3B" w:rsidRDefault="00E23E3B" w:rsidP="00E23E3B">
      <w:pPr>
        <w:spacing w:line="240" w:lineRule="auto"/>
      </w:pPr>
      <w:bookmarkStart w:id="10" w:name="_Hlk63234364"/>
      <w:proofErr w:type="spellStart"/>
      <w:r>
        <w:t>Egenfeldt</w:t>
      </w:r>
      <w:proofErr w:type="spellEnd"/>
      <w:r>
        <w:t xml:space="preserve">-Nielsen, S., Smith, J., &amp; Tosca, S. P. (2015). </w:t>
      </w:r>
      <w:r w:rsidRPr="00E23E3B">
        <w:rPr>
          <w:i/>
          <w:iCs/>
        </w:rPr>
        <w:t>Understanding Video Games: The Essential Introduction</w:t>
      </w:r>
      <w:r>
        <w:t xml:space="preserve"> (3</w:t>
      </w:r>
      <w:r w:rsidRPr="00E23E3B">
        <w:rPr>
          <w:vertAlign w:val="superscript"/>
        </w:rPr>
        <w:t>rd</w:t>
      </w:r>
      <w:r>
        <w:t xml:space="preserve"> ed.). Routledge.</w:t>
      </w:r>
      <w:r w:rsidRPr="00083B81">
        <w:t xml:space="preserve"> </w:t>
      </w:r>
    </w:p>
    <w:bookmarkEnd w:id="10"/>
    <w:p w14:paraId="79B455D9" w14:textId="6930BE22" w:rsidR="009C031D" w:rsidRDefault="009C031D" w:rsidP="00E23E3B">
      <w:pPr>
        <w:spacing w:line="240" w:lineRule="auto"/>
      </w:pPr>
      <w:proofErr w:type="spellStart"/>
      <w:r w:rsidRPr="00083B81">
        <w:t>Ensslin</w:t>
      </w:r>
      <w:proofErr w:type="spellEnd"/>
      <w:r w:rsidRPr="00083B81">
        <w:t xml:space="preserve">, A. (2012). </w:t>
      </w:r>
      <w:r w:rsidRPr="00083B81">
        <w:rPr>
          <w:i/>
          <w:iCs/>
        </w:rPr>
        <w:t>The Language of Gaming</w:t>
      </w:r>
      <w:r w:rsidR="002844B0" w:rsidRPr="002844B0">
        <w:t>.</w:t>
      </w:r>
      <w:r w:rsidRPr="00083B81">
        <w:t xml:space="preserve"> Palgrave</w:t>
      </w:r>
      <w:r w:rsidR="006E715B">
        <w:t>.</w:t>
      </w:r>
    </w:p>
    <w:p w14:paraId="0DFAFB31" w14:textId="46011160" w:rsidR="00DC41DB" w:rsidRPr="00083B81" w:rsidRDefault="00DC41DB" w:rsidP="00DC41DB">
      <w:pPr>
        <w:spacing w:line="240" w:lineRule="auto"/>
      </w:pPr>
      <w:r>
        <w:t xml:space="preserve">Fairclough, N. and </w:t>
      </w:r>
      <w:proofErr w:type="spellStart"/>
      <w:r>
        <w:t>Wodak</w:t>
      </w:r>
      <w:proofErr w:type="spellEnd"/>
      <w:r>
        <w:t xml:space="preserve">, R. (1997). Critical discourse analysis. In T. A. van Dijk (ed.), </w:t>
      </w:r>
      <w:r w:rsidRPr="00DC41DB">
        <w:rPr>
          <w:i/>
          <w:iCs/>
        </w:rPr>
        <w:t>Discourse Studies: Multidisciplinary Introduction</w:t>
      </w:r>
      <w:r w:rsidR="00BF524D">
        <w:rPr>
          <w:i/>
          <w:iCs/>
        </w:rPr>
        <w:t xml:space="preserve"> </w:t>
      </w:r>
      <w:r w:rsidR="00BF524D">
        <w:t>(pp. 258-84)</w:t>
      </w:r>
      <w:r>
        <w:t>. Sage</w:t>
      </w:r>
      <w:r w:rsidR="00BF524D">
        <w:t>.</w:t>
      </w:r>
    </w:p>
    <w:p w14:paraId="1C159F3C" w14:textId="7FDA66FE" w:rsidR="00C15711" w:rsidRDefault="00C15711" w:rsidP="00A10C4A">
      <w:pPr>
        <w:spacing w:line="240" w:lineRule="auto"/>
        <w:rPr>
          <w:shd w:val="clear" w:color="auto" w:fill="FFFFFF"/>
        </w:rPr>
      </w:pPr>
      <w:r w:rsidRPr="00083B81">
        <w:rPr>
          <w:shd w:val="clear" w:color="auto" w:fill="FFFFFF"/>
        </w:rPr>
        <w:t>Finkel, I.L. (2007). On the rules for the Royal Game of Ur. In I.L. Finkel (Ed.) </w:t>
      </w:r>
      <w:r w:rsidRPr="00083B81">
        <w:rPr>
          <w:i/>
          <w:iCs/>
          <w:shd w:val="clear" w:color="auto" w:fill="FFFFFF"/>
        </w:rPr>
        <w:t xml:space="preserve">Ancient Board Games in Perspective </w:t>
      </w:r>
      <w:r w:rsidRPr="00083B81">
        <w:rPr>
          <w:shd w:val="clear" w:color="auto" w:fill="FFFFFF"/>
        </w:rPr>
        <w:t>(pp.</w:t>
      </w:r>
      <w:r w:rsidR="00E23E3B">
        <w:rPr>
          <w:shd w:val="clear" w:color="auto" w:fill="FFFFFF"/>
        </w:rPr>
        <w:t xml:space="preserve"> </w:t>
      </w:r>
      <w:r w:rsidRPr="00083B81">
        <w:rPr>
          <w:shd w:val="clear" w:color="auto" w:fill="FFFFFF"/>
        </w:rPr>
        <w:t>16</w:t>
      </w:r>
      <w:r w:rsidR="00E23E3B">
        <w:t>–</w:t>
      </w:r>
      <w:r w:rsidRPr="00083B81">
        <w:rPr>
          <w:shd w:val="clear" w:color="auto" w:fill="FFFFFF"/>
        </w:rPr>
        <w:t>32).</w:t>
      </w:r>
      <w:r w:rsidRPr="00083B81">
        <w:t xml:space="preserve"> </w:t>
      </w:r>
      <w:r w:rsidRPr="00083B81">
        <w:rPr>
          <w:shd w:val="clear" w:color="auto" w:fill="FFFFFF"/>
        </w:rPr>
        <w:t xml:space="preserve">British Museum Press. </w:t>
      </w:r>
    </w:p>
    <w:p w14:paraId="76381041" w14:textId="4863B8CB" w:rsidR="00CD04AA" w:rsidRPr="00083B81" w:rsidRDefault="00CD04AA" w:rsidP="00A10C4A">
      <w:pPr>
        <w:spacing w:line="240" w:lineRule="auto"/>
        <w:rPr>
          <w:shd w:val="clear" w:color="auto" w:fill="FFFFFF"/>
        </w:rPr>
      </w:pPr>
      <w:r w:rsidRPr="00CD04AA">
        <w:rPr>
          <w:shd w:val="clear" w:color="auto" w:fill="FFFFFF"/>
        </w:rPr>
        <w:t>Flanagan, M.</w:t>
      </w:r>
      <w:r>
        <w:rPr>
          <w:shd w:val="clear" w:color="auto" w:fill="FFFFFF"/>
        </w:rPr>
        <w:t xml:space="preserve"> (</w:t>
      </w:r>
      <w:r w:rsidRPr="00CD04AA">
        <w:rPr>
          <w:shd w:val="clear" w:color="auto" w:fill="FFFFFF"/>
        </w:rPr>
        <w:t>2009</w:t>
      </w:r>
      <w:r>
        <w:rPr>
          <w:shd w:val="clear" w:color="auto" w:fill="FFFFFF"/>
        </w:rPr>
        <w:t>)</w:t>
      </w:r>
      <w:r w:rsidRPr="00CD04AA">
        <w:rPr>
          <w:shd w:val="clear" w:color="auto" w:fill="FFFFFF"/>
        </w:rPr>
        <w:t xml:space="preserve">. </w:t>
      </w:r>
      <w:r w:rsidRPr="00CD04AA">
        <w:rPr>
          <w:i/>
          <w:iCs/>
          <w:shd w:val="clear" w:color="auto" w:fill="FFFFFF"/>
        </w:rPr>
        <w:t>Critical play: Radical game design</w:t>
      </w:r>
      <w:r w:rsidRPr="00CD04AA">
        <w:rPr>
          <w:shd w:val="clear" w:color="auto" w:fill="FFFFFF"/>
        </w:rPr>
        <w:t>.</w:t>
      </w:r>
      <w:r>
        <w:rPr>
          <w:shd w:val="clear" w:color="auto" w:fill="FFFFFF"/>
        </w:rPr>
        <w:t xml:space="preserve"> </w:t>
      </w:r>
      <w:r w:rsidR="003F7E6B" w:rsidRPr="0056442E">
        <w:t>Massachusetts Institute of Technology Press</w:t>
      </w:r>
      <w:r w:rsidRPr="00CD04AA">
        <w:rPr>
          <w:shd w:val="clear" w:color="auto" w:fill="FFFFFF"/>
        </w:rPr>
        <w:t>.</w:t>
      </w:r>
    </w:p>
    <w:p w14:paraId="63B14838" w14:textId="6A90DF29" w:rsidR="005D0ED0" w:rsidRDefault="005D0ED0" w:rsidP="00A10C4A">
      <w:pPr>
        <w:spacing w:line="240" w:lineRule="auto"/>
        <w:rPr>
          <w:lang w:eastAsia="ja-JP"/>
        </w:rPr>
      </w:pPr>
      <w:bookmarkStart w:id="11" w:name="_Hlk63234561"/>
      <w:proofErr w:type="spellStart"/>
      <w:r w:rsidRPr="00083B81">
        <w:rPr>
          <w:lang w:eastAsia="ja-JP"/>
        </w:rPr>
        <w:t>Fizek</w:t>
      </w:r>
      <w:proofErr w:type="spellEnd"/>
      <w:r w:rsidRPr="00083B81">
        <w:rPr>
          <w:lang w:eastAsia="ja-JP"/>
        </w:rPr>
        <w:t>, S. (2012)</w:t>
      </w:r>
      <w:r w:rsidR="00E23E3B">
        <w:rPr>
          <w:lang w:eastAsia="ja-JP"/>
        </w:rPr>
        <w:t>.</w:t>
      </w:r>
      <w:r w:rsidRPr="00083B81">
        <w:rPr>
          <w:lang w:eastAsia="ja-JP"/>
        </w:rPr>
        <w:t xml:space="preserve"> </w:t>
      </w:r>
      <w:r w:rsidR="00E23E3B" w:rsidRPr="00E23E3B">
        <w:rPr>
          <w:i/>
          <w:iCs/>
          <w:lang w:eastAsia="ja-JP"/>
        </w:rPr>
        <w:t>Pivoting the player</w:t>
      </w:r>
      <w:r w:rsidR="003F7E6B">
        <w:rPr>
          <w:i/>
          <w:iCs/>
          <w:lang w:eastAsia="ja-JP"/>
        </w:rPr>
        <w:t>: A</w:t>
      </w:r>
      <w:r w:rsidR="00E23E3B" w:rsidRPr="00E23E3B">
        <w:rPr>
          <w:i/>
          <w:iCs/>
          <w:lang w:eastAsia="ja-JP"/>
        </w:rPr>
        <w:t xml:space="preserve"> methodological toolkit for player character research in offline Role-Playing games</w:t>
      </w:r>
      <w:r w:rsidRPr="00083B81">
        <w:rPr>
          <w:lang w:eastAsia="ja-JP"/>
        </w:rPr>
        <w:t xml:space="preserve">. </w:t>
      </w:r>
      <w:r w:rsidR="00E23E3B">
        <w:rPr>
          <w:lang w:eastAsia="ja-JP"/>
        </w:rPr>
        <w:t xml:space="preserve">[Doctoral dissertation, </w:t>
      </w:r>
      <w:r w:rsidRPr="00083B81">
        <w:rPr>
          <w:lang w:eastAsia="ja-JP"/>
        </w:rPr>
        <w:t>Bangor University</w:t>
      </w:r>
      <w:r w:rsidR="00E23E3B">
        <w:rPr>
          <w:lang w:eastAsia="ja-JP"/>
        </w:rPr>
        <w:t>]</w:t>
      </w:r>
      <w:r w:rsidRPr="00083B81">
        <w:rPr>
          <w:lang w:eastAsia="ja-JP"/>
        </w:rPr>
        <w:t xml:space="preserve">. </w:t>
      </w:r>
    </w:p>
    <w:bookmarkEnd w:id="11"/>
    <w:p w14:paraId="63F292F4" w14:textId="60B82E4F" w:rsidR="001223EE" w:rsidRPr="00083B81" w:rsidRDefault="001223EE" w:rsidP="00A10C4A">
      <w:pPr>
        <w:spacing w:line="240" w:lineRule="auto"/>
        <w:rPr>
          <w:lang w:eastAsia="ja-JP"/>
        </w:rPr>
      </w:pPr>
      <w:proofErr w:type="spellStart"/>
      <w:r w:rsidRPr="001223EE">
        <w:rPr>
          <w:lang w:eastAsia="ja-JP"/>
        </w:rPr>
        <w:t>Gavins</w:t>
      </w:r>
      <w:proofErr w:type="spellEnd"/>
      <w:r w:rsidRPr="001223EE">
        <w:rPr>
          <w:lang w:eastAsia="ja-JP"/>
        </w:rPr>
        <w:t>, J.</w:t>
      </w:r>
      <w:r w:rsidR="00E23E3B">
        <w:rPr>
          <w:lang w:eastAsia="ja-JP"/>
        </w:rPr>
        <w:t xml:space="preserve"> (</w:t>
      </w:r>
      <w:r w:rsidRPr="001223EE">
        <w:rPr>
          <w:lang w:eastAsia="ja-JP"/>
        </w:rPr>
        <w:t>2007</w:t>
      </w:r>
      <w:r w:rsidR="00E23E3B">
        <w:rPr>
          <w:lang w:eastAsia="ja-JP"/>
        </w:rPr>
        <w:t>)</w:t>
      </w:r>
      <w:r w:rsidRPr="001223EE">
        <w:rPr>
          <w:lang w:eastAsia="ja-JP"/>
        </w:rPr>
        <w:t xml:space="preserve">. </w:t>
      </w:r>
      <w:r w:rsidRPr="00E23E3B">
        <w:rPr>
          <w:i/>
          <w:iCs/>
          <w:lang w:eastAsia="ja-JP"/>
        </w:rPr>
        <w:t>Text World Theory: An Introduction</w:t>
      </w:r>
      <w:r w:rsidR="00E23E3B">
        <w:rPr>
          <w:i/>
          <w:iCs/>
          <w:lang w:eastAsia="ja-JP"/>
        </w:rPr>
        <w:t>.</w:t>
      </w:r>
      <w:r>
        <w:rPr>
          <w:lang w:eastAsia="ja-JP"/>
        </w:rPr>
        <w:t xml:space="preserve"> Edinburgh </w:t>
      </w:r>
      <w:r w:rsidRPr="001223EE">
        <w:rPr>
          <w:lang w:eastAsia="ja-JP"/>
        </w:rPr>
        <w:t>University Press.</w:t>
      </w:r>
    </w:p>
    <w:p w14:paraId="35B90E6F" w14:textId="1A0A4723" w:rsidR="00975466" w:rsidRPr="00083B81" w:rsidRDefault="00975466" w:rsidP="00A10C4A">
      <w:pPr>
        <w:spacing w:line="240" w:lineRule="auto"/>
      </w:pPr>
      <w:r w:rsidRPr="00083B81">
        <w:t xml:space="preserve">Gerbner, G., Gross, L., Morgan, M., </w:t>
      </w:r>
      <w:proofErr w:type="spellStart"/>
      <w:r w:rsidRPr="00083B81">
        <w:t>Signorielli</w:t>
      </w:r>
      <w:proofErr w:type="spellEnd"/>
      <w:r w:rsidRPr="00083B81">
        <w:t xml:space="preserve">, N. </w:t>
      </w:r>
      <w:r w:rsidR="00916A0A">
        <w:t>&amp;</w:t>
      </w:r>
      <w:r w:rsidRPr="00083B81">
        <w:t xml:space="preserve"> Shanahan, J. (2002). Growing up with television: Cultivation processes. </w:t>
      </w:r>
      <w:r w:rsidRPr="00083B81">
        <w:rPr>
          <w:i/>
          <w:iCs/>
        </w:rPr>
        <w:t>Media effects: Advances in theory and research</w:t>
      </w:r>
      <w:r w:rsidR="002844B0" w:rsidRPr="002844B0">
        <w:t>,</w:t>
      </w:r>
      <w:r w:rsidRPr="00083B81">
        <w:rPr>
          <w:i/>
          <w:iCs/>
        </w:rPr>
        <w:t> 2</w:t>
      </w:r>
      <w:r w:rsidR="00E23E3B">
        <w:rPr>
          <w:i/>
          <w:iCs/>
        </w:rPr>
        <w:t xml:space="preserve"> </w:t>
      </w:r>
      <w:r w:rsidRPr="00083B81">
        <w:t>(1), 43</w:t>
      </w:r>
      <w:r w:rsidR="00E23E3B" w:rsidRPr="00975EBB">
        <w:t>–</w:t>
      </w:r>
      <w:r w:rsidRPr="00083B81">
        <w:t>67.</w:t>
      </w:r>
    </w:p>
    <w:p w14:paraId="58F4DB35" w14:textId="0FF04274" w:rsidR="00E2070D" w:rsidRDefault="00E2070D" w:rsidP="00A10C4A">
      <w:pPr>
        <w:spacing w:line="240" w:lineRule="auto"/>
        <w:rPr>
          <w:shd w:val="clear" w:color="auto" w:fill="FFFFFF"/>
        </w:rPr>
      </w:pPr>
      <w:bookmarkStart w:id="12" w:name="_Hlk63234836"/>
      <w:proofErr w:type="spellStart"/>
      <w:r w:rsidRPr="00083B81">
        <w:rPr>
          <w:shd w:val="clear" w:color="auto" w:fill="FFFFFF"/>
        </w:rPr>
        <w:t>Goorimoorthee</w:t>
      </w:r>
      <w:proofErr w:type="spellEnd"/>
      <w:r w:rsidRPr="00083B81">
        <w:rPr>
          <w:shd w:val="clear" w:color="auto" w:fill="FFFFFF"/>
        </w:rPr>
        <w:t xml:space="preserve">, T., </w:t>
      </w:r>
      <w:proofErr w:type="spellStart"/>
      <w:r w:rsidRPr="00083B81">
        <w:rPr>
          <w:shd w:val="clear" w:color="auto" w:fill="FFFFFF"/>
        </w:rPr>
        <w:t>Csipo</w:t>
      </w:r>
      <w:proofErr w:type="spellEnd"/>
      <w:r w:rsidRPr="00083B81">
        <w:rPr>
          <w:shd w:val="clear" w:color="auto" w:fill="FFFFFF"/>
        </w:rPr>
        <w:t xml:space="preserve">, A., Carleton, S., </w:t>
      </w:r>
      <w:r w:rsidR="00916A0A">
        <w:rPr>
          <w:shd w:val="clear" w:color="auto" w:fill="FFFFFF"/>
        </w:rPr>
        <w:t>&amp;</w:t>
      </w:r>
      <w:r w:rsidRPr="00083B81">
        <w:rPr>
          <w:shd w:val="clear" w:color="auto" w:fill="FFFFFF"/>
        </w:rPr>
        <w:t xml:space="preserve"> </w:t>
      </w:r>
      <w:proofErr w:type="spellStart"/>
      <w:r w:rsidRPr="00083B81">
        <w:rPr>
          <w:shd w:val="clear" w:color="auto" w:fill="FFFFFF"/>
        </w:rPr>
        <w:t>Ensslin</w:t>
      </w:r>
      <w:proofErr w:type="spellEnd"/>
      <w:r w:rsidRPr="00083B81">
        <w:rPr>
          <w:shd w:val="clear" w:color="auto" w:fill="FFFFFF"/>
        </w:rPr>
        <w:t xml:space="preserve">, A. (2019). Language Ideologies in Videogame Discourse: Forms of </w:t>
      </w:r>
      <w:proofErr w:type="spellStart"/>
      <w:r w:rsidRPr="00083B81">
        <w:rPr>
          <w:shd w:val="clear" w:color="auto" w:fill="FFFFFF"/>
        </w:rPr>
        <w:t>Sociophonetic</w:t>
      </w:r>
      <w:proofErr w:type="spellEnd"/>
      <w:r w:rsidRPr="00083B81">
        <w:rPr>
          <w:shd w:val="clear" w:color="auto" w:fill="FFFFFF"/>
        </w:rPr>
        <w:t xml:space="preserve"> Othering in Accented Character Speech</w:t>
      </w:r>
      <w:r w:rsidR="00E23E3B">
        <w:rPr>
          <w:shd w:val="clear" w:color="auto" w:fill="FFFFFF"/>
        </w:rPr>
        <w:t>.</w:t>
      </w:r>
      <w:r w:rsidRPr="00083B81">
        <w:rPr>
          <w:shd w:val="clear" w:color="auto" w:fill="FFFFFF"/>
        </w:rPr>
        <w:t xml:space="preserve"> </w:t>
      </w:r>
      <w:r w:rsidR="00E23E3B">
        <w:rPr>
          <w:shd w:val="clear" w:color="auto" w:fill="FFFFFF"/>
        </w:rPr>
        <w:t>I</w:t>
      </w:r>
      <w:r w:rsidRPr="00083B81">
        <w:rPr>
          <w:shd w:val="clear" w:color="auto" w:fill="FFFFFF"/>
        </w:rPr>
        <w:t xml:space="preserve">n A. </w:t>
      </w:r>
      <w:proofErr w:type="spellStart"/>
      <w:r w:rsidRPr="00083B81">
        <w:rPr>
          <w:shd w:val="clear" w:color="auto" w:fill="FFFFFF"/>
        </w:rPr>
        <w:t>Ennslin</w:t>
      </w:r>
      <w:proofErr w:type="spellEnd"/>
      <w:r w:rsidRPr="00083B81">
        <w:rPr>
          <w:shd w:val="clear" w:color="auto" w:fill="FFFFFF"/>
        </w:rPr>
        <w:t xml:space="preserve"> </w:t>
      </w:r>
      <w:r w:rsidR="001C0291">
        <w:rPr>
          <w:shd w:val="clear" w:color="auto" w:fill="FFFFFF"/>
        </w:rPr>
        <w:t>&amp;</w:t>
      </w:r>
      <w:r w:rsidRPr="00083B81">
        <w:rPr>
          <w:shd w:val="clear" w:color="auto" w:fill="FFFFFF"/>
        </w:rPr>
        <w:t xml:space="preserve"> I. </w:t>
      </w:r>
      <w:proofErr w:type="spellStart"/>
      <w:r w:rsidRPr="00083B81">
        <w:rPr>
          <w:shd w:val="clear" w:color="auto" w:fill="FFFFFF"/>
        </w:rPr>
        <w:t>Balteiro</w:t>
      </w:r>
      <w:proofErr w:type="spellEnd"/>
      <w:r w:rsidRPr="00083B81">
        <w:rPr>
          <w:shd w:val="clear" w:color="auto" w:fill="FFFFFF"/>
        </w:rPr>
        <w:t xml:space="preserve"> (Eds.), </w:t>
      </w:r>
      <w:r w:rsidR="001C0291" w:rsidRPr="001C0291">
        <w:rPr>
          <w:i/>
          <w:iCs/>
          <w:shd w:val="clear" w:color="auto" w:fill="FFFFFF"/>
        </w:rPr>
        <w:t>Approaches to Videogame Discourse: Lexis, Interaction, Textuality</w:t>
      </w:r>
      <w:r w:rsidR="001C0291">
        <w:rPr>
          <w:i/>
          <w:iCs/>
          <w:shd w:val="clear" w:color="auto" w:fill="FFFFFF"/>
        </w:rPr>
        <w:t xml:space="preserve"> </w:t>
      </w:r>
      <w:r w:rsidR="001C0291">
        <w:rPr>
          <w:shd w:val="clear" w:color="auto" w:fill="FFFFFF"/>
        </w:rPr>
        <w:t>(</w:t>
      </w:r>
      <w:r w:rsidR="001C0291" w:rsidRPr="001C0291">
        <w:rPr>
          <w:shd w:val="clear" w:color="auto" w:fill="FFFFFF"/>
        </w:rPr>
        <w:t>pp. 269–287)</w:t>
      </w:r>
      <w:r w:rsidRPr="00083B81">
        <w:rPr>
          <w:shd w:val="clear" w:color="auto" w:fill="FFFFFF"/>
        </w:rPr>
        <w:t xml:space="preserve">. Bloomsbury. </w:t>
      </w:r>
    </w:p>
    <w:bookmarkEnd w:id="12"/>
    <w:p w14:paraId="487EE335" w14:textId="56DC9FA5" w:rsidR="00CD04AA" w:rsidRPr="00083B81" w:rsidRDefault="00CD04AA" w:rsidP="00A10C4A">
      <w:pPr>
        <w:spacing w:line="240" w:lineRule="auto"/>
        <w:rPr>
          <w:shd w:val="clear" w:color="auto" w:fill="FFFFFF"/>
        </w:rPr>
      </w:pPr>
      <w:r w:rsidRPr="00CD04AA">
        <w:rPr>
          <w:shd w:val="clear" w:color="auto" w:fill="FFFFFF"/>
        </w:rPr>
        <w:t>Gray, K.</w:t>
      </w:r>
      <w:r>
        <w:rPr>
          <w:shd w:val="clear" w:color="auto" w:fill="FFFFFF"/>
        </w:rPr>
        <w:t xml:space="preserve"> (</w:t>
      </w:r>
      <w:r w:rsidRPr="00CD04AA">
        <w:rPr>
          <w:shd w:val="clear" w:color="auto" w:fill="FFFFFF"/>
        </w:rPr>
        <w:t>2014</w:t>
      </w:r>
      <w:r>
        <w:rPr>
          <w:shd w:val="clear" w:color="auto" w:fill="FFFFFF"/>
        </w:rPr>
        <w:t>)</w:t>
      </w:r>
      <w:r w:rsidRPr="00CD04AA">
        <w:rPr>
          <w:shd w:val="clear" w:color="auto" w:fill="FFFFFF"/>
        </w:rPr>
        <w:t xml:space="preserve">. </w:t>
      </w:r>
      <w:r w:rsidRPr="00CD04AA">
        <w:rPr>
          <w:i/>
          <w:iCs/>
          <w:shd w:val="clear" w:color="auto" w:fill="FFFFFF"/>
        </w:rPr>
        <w:t>Race, gender, and deviance in Xbox live: Theoretical perspectives from the virtual margins</w:t>
      </w:r>
      <w:r w:rsidRPr="00CD04AA">
        <w:rPr>
          <w:shd w:val="clear" w:color="auto" w:fill="FFFFFF"/>
        </w:rPr>
        <w:t>. Routledge.</w:t>
      </w:r>
    </w:p>
    <w:p w14:paraId="1387D931" w14:textId="2F5E3721" w:rsidR="005F0AF6" w:rsidRPr="00083B81" w:rsidRDefault="005F0AF6" w:rsidP="00A10C4A">
      <w:pPr>
        <w:spacing w:line="240" w:lineRule="auto"/>
        <w:rPr>
          <w:shd w:val="clear" w:color="auto" w:fill="FFFFFF"/>
        </w:rPr>
      </w:pPr>
      <w:r w:rsidRPr="00083B81">
        <w:rPr>
          <w:shd w:val="clear" w:color="auto" w:fill="FFFFFF"/>
        </w:rPr>
        <w:t xml:space="preserve">Hall, K. (1995). Lip service on the fantasy lines. In K. Hall </w:t>
      </w:r>
      <w:r w:rsidR="00916A0A">
        <w:rPr>
          <w:shd w:val="clear" w:color="auto" w:fill="FFFFFF"/>
        </w:rPr>
        <w:t>&amp;</w:t>
      </w:r>
      <w:r w:rsidRPr="00083B81">
        <w:rPr>
          <w:shd w:val="clear" w:color="auto" w:fill="FFFFFF"/>
        </w:rPr>
        <w:t xml:space="preserve"> M.</w:t>
      </w:r>
      <w:r w:rsidRPr="00083B81">
        <w:t xml:space="preserve"> </w:t>
      </w:r>
      <w:proofErr w:type="spellStart"/>
      <w:r w:rsidRPr="00083B81">
        <w:rPr>
          <w:shd w:val="clear" w:color="auto" w:fill="FFFFFF"/>
        </w:rPr>
        <w:t>Bucholtz</w:t>
      </w:r>
      <w:proofErr w:type="spellEnd"/>
      <w:r w:rsidRPr="00083B81">
        <w:rPr>
          <w:shd w:val="clear" w:color="auto" w:fill="FFFFFF"/>
        </w:rPr>
        <w:t xml:space="preserve"> (Eds.)</w:t>
      </w:r>
      <w:r w:rsidR="00916A0A">
        <w:rPr>
          <w:shd w:val="clear" w:color="auto" w:fill="FFFFFF"/>
        </w:rPr>
        <w:t>,</w:t>
      </w:r>
      <w:r w:rsidRPr="00083B81">
        <w:t xml:space="preserve"> </w:t>
      </w:r>
      <w:r w:rsidRPr="00083B81">
        <w:rPr>
          <w:i/>
          <w:iCs/>
          <w:shd w:val="clear" w:color="auto" w:fill="FFFFFF"/>
        </w:rPr>
        <w:t xml:space="preserve">Gender Articulated: Language and the Socially Constructed Self </w:t>
      </w:r>
      <w:r w:rsidRPr="00083B81">
        <w:rPr>
          <w:shd w:val="clear" w:color="auto" w:fill="FFFFFF"/>
        </w:rPr>
        <w:t>(pp.</w:t>
      </w:r>
      <w:r w:rsidR="00916A0A">
        <w:rPr>
          <w:shd w:val="clear" w:color="auto" w:fill="FFFFFF"/>
        </w:rPr>
        <w:t xml:space="preserve"> </w:t>
      </w:r>
      <w:r w:rsidRPr="00083B81">
        <w:rPr>
          <w:shd w:val="clear" w:color="auto" w:fill="FFFFFF"/>
        </w:rPr>
        <w:t>183</w:t>
      </w:r>
      <w:r w:rsidR="00916A0A" w:rsidRPr="001C0291">
        <w:rPr>
          <w:shd w:val="clear" w:color="auto" w:fill="FFFFFF"/>
        </w:rPr>
        <w:t>–</w:t>
      </w:r>
      <w:r w:rsidRPr="00083B81">
        <w:rPr>
          <w:shd w:val="clear" w:color="auto" w:fill="FFFFFF"/>
        </w:rPr>
        <w:t xml:space="preserve">216). Routledge. </w:t>
      </w:r>
    </w:p>
    <w:p w14:paraId="7EEA8068" w14:textId="3592AB97" w:rsidR="005D0ED0" w:rsidRPr="00083B81" w:rsidRDefault="005D0ED0" w:rsidP="00A10C4A">
      <w:pPr>
        <w:spacing w:line="240" w:lineRule="auto"/>
        <w:rPr>
          <w:shd w:val="clear" w:color="auto" w:fill="FFFFFF"/>
        </w:rPr>
      </w:pPr>
      <w:r w:rsidRPr="00083B81">
        <w:rPr>
          <w:shd w:val="clear" w:color="auto" w:fill="FFFFFF"/>
        </w:rPr>
        <w:t>Harding-Rolls, P</w:t>
      </w:r>
      <w:r w:rsidR="005E5976">
        <w:rPr>
          <w:shd w:val="clear" w:color="auto" w:fill="FFFFFF"/>
        </w:rPr>
        <w:t>.</w:t>
      </w:r>
      <w:r w:rsidRPr="00083B81">
        <w:rPr>
          <w:shd w:val="clear" w:color="auto" w:fill="FFFFFF"/>
        </w:rPr>
        <w:t xml:space="preserve"> (2006). </w:t>
      </w:r>
      <w:r w:rsidRPr="00083B81">
        <w:rPr>
          <w:i/>
          <w:iCs/>
          <w:shd w:val="clear" w:color="auto" w:fill="FFFFFF"/>
        </w:rPr>
        <w:t>Western World MMOG Market: 2006 Review and Forecasts to 2011</w:t>
      </w:r>
      <w:r w:rsidRPr="00083B81">
        <w:rPr>
          <w:shd w:val="clear" w:color="auto" w:fill="FFFFFF"/>
        </w:rPr>
        <w:t>. Screen Digest</w:t>
      </w:r>
      <w:r w:rsidR="006E715B">
        <w:rPr>
          <w:shd w:val="clear" w:color="auto" w:fill="FFFFFF"/>
        </w:rPr>
        <w:t>.</w:t>
      </w:r>
    </w:p>
    <w:p w14:paraId="381F0A57" w14:textId="37BA3E11" w:rsidR="00916A0A" w:rsidRDefault="00916A0A" w:rsidP="00916A0A">
      <w:pPr>
        <w:spacing w:line="240" w:lineRule="auto"/>
        <w:rPr>
          <w:shd w:val="clear" w:color="auto" w:fill="FFFFFF"/>
        </w:rPr>
      </w:pPr>
      <w:r w:rsidRPr="00E47E0E">
        <w:rPr>
          <w:shd w:val="clear" w:color="auto" w:fill="FFFFFF"/>
        </w:rPr>
        <w:t>Heritage, F.</w:t>
      </w:r>
      <w:r>
        <w:rPr>
          <w:shd w:val="clear" w:color="auto" w:fill="FFFFFF"/>
        </w:rPr>
        <w:t xml:space="preserve"> (</w:t>
      </w:r>
      <w:r w:rsidRPr="00E47E0E">
        <w:rPr>
          <w:shd w:val="clear" w:color="auto" w:fill="FFFFFF"/>
        </w:rPr>
        <w:t>2020</w:t>
      </w:r>
      <w:r>
        <w:rPr>
          <w:shd w:val="clear" w:color="auto" w:fill="FFFFFF"/>
        </w:rPr>
        <w:t>)</w:t>
      </w:r>
      <w:r w:rsidRPr="00E47E0E">
        <w:rPr>
          <w:shd w:val="clear" w:color="auto" w:fill="FFFFFF"/>
        </w:rPr>
        <w:t xml:space="preserve">. Applying corpus linguistics to videogame data: Exploring the representation of gender in videogames at a lexical level. </w:t>
      </w:r>
      <w:r w:rsidRPr="00E47E0E">
        <w:rPr>
          <w:i/>
          <w:iCs/>
          <w:shd w:val="clear" w:color="auto" w:fill="FFFFFF"/>
        </w:rPr>
        <w:t>Game studies</w:t>
      </w:r>
      <w:r w:rsidRPr="002844B0">
        <w:rPr>
          <w:shd w:val="clear" w:color="auto" w:fill="FFFFFF"/>
        </w:rPr>
        <w:t>,</w:t>
      </w:r>
      <w:r w:rsidRPr="00E47E0E">
        <w:rPr>
          <w:i/>
          <w:iCs/>
          <w:shd w:val="clear" w:color="auto" w:fill="FFFFFF"/>
        </w:rPr>
        <w:t xml:space="preserve"> 20</w:t>
      </w:r>
      <w:r w:rsidR="0011616F">
        <w:rPr>
          <w:i/>
          <w:iCs/>
          <w:shd w:val="clear" w:color="auto" w:fill="FFFFFF"/>
        </w:rPr>
        <w:t xml:space="preserve"> </w:t>
      </w:r>
      <w:r w:rsidRPr="00E47E0E">
        <w:rPr>
          <w:shd w:val="clear" w:color="auto" w:fill="FFFFFF"/>
        </w:rPr>
        <w:t>(3).</w:t>
      </w:r>
    </w:p>
    <w:p w14:paraId="7EEBF275" w14:textId="602ADEBC" w:rsidR="00EA6971" w:rsidRPr="00EA6971" w:rsidRDefault="00EA6971" w:rsidP="00916A0A">
      <w:pPr>
        <w:spacing w:line="240" w:lineRule="auto"/>
      </w:pPr>
      <w:r>
        <w:lastRenderedPageBreak/>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739122B6" w14:textId="242F7E3A" w:rsidR="00585881" w:rsidRPr="00083B81" w:rsidRDefault="00585881" w:rsidP="00A10C4A">
      <w:pPr>
        <w:spacing w:line="240" w:lineRule="auto"/>
        <w:rPr>
          <w:i/>
          <w:iCs/>
          <w:shd w:val="clear" w:color="auto" w:fill="FFFFFF"/>
        </w:rPr>
      </w:pPr>
      <w:r w:rsidRPr="00083B81">
        <w:rPr>
          <w:shd w:val="clear" w:color="auto" w:fill="FFFFFF"/>
        </w:rPr>
        <w:t xml:space="preserve">Heritage, F. </w:t>
      </w:r>
      <w:r w:rsidR="00916A0A">
        <w:rPr>
          <w:shd w:val="clear" w:color="auto" w:fill="FFFFFF"/>
        </w:rPr>
        <w:t>&amp;</w:t>
      </w:r>
      <w:r w:rsidRPr="00083B81">
        <w:rPr>
          <w:shd w:val="clear" w:color="auto" w:fill="FFFFFF"/>
        </w:rPr>
        <w:t xml:space="preserve"> Koller, V. (2020). </w:t>
      </w:r>
      <w:proofErr w:type="spellStart"/>
      <w:r w:rsidRPr="00083B81">
        <w:rPr>
          <w:shd w:val="clear" w:color="auto" w:fill="FFFFFF"/>
        </w:rPr>
        <w:t>Incels</w:t>
      </w:r>
      <w:proofErr w:type="spellEnd"/>
      <w:r w:rsidRPr="00083B81">
        <w:rPr>
          <w:shd w:val="clear" w:color="auto" w:fill="FFFFFF"/>
        </w:rPr>
        <w:t xml:space="preserve">, in-groups, and ideologies: The representation of gendered social actors in a sexuality-based online community. </w:t>
      </w:r>
      <w:r w:rsidRPr="00083B81">
        <w:rPr>
          <w:i/>
          <w:iCs/>
          <w:shd w:val="clear" w:color="auto" w:fill="FFFFFF"/>
        </w:rPr>
        <w:t>Journal of Language and Sexuality</w:t>
      </w:r>
      <w:r w:rsidR="00987DEC">
        <w:rPr>
          <w:i/>
          <w:iCs/>
          <w:shd w:val="clear" w:color="auto" w:fill="FFFFFF"/>
        </w:rPr>
        <w:t xml:space="preserve"> 9</w:t>
      </w:r>
      <w:r w:rsidR="00916A0A">
        <w:rPr>
          <w:i/>
          <w:iCs/>
          <w:shd w:val="clear" w:color="auto" w:fill="FFFFFF"/>
        </w:rPr>
        <w:t xml:space="preserve"> </w:t>
      </w:r>
      <w:r w:rsidR="00987DEC">
        <w:rPr>
          <w:shd w:val="clear" w:color="auto" w:fill="FFFFFF"/>
        </w:rPr>
        <w:t>(2)</w:t>
      </w:r>
      <w:r w:rsidR="00916A0A">
        <w:rPr>
          <w:shd w:val="clear" w:color="auto" w:fill="FFFFFF"/>
        </w:rPr>
        <w:t xml:space="preserve">, </w:t>
      </w:r>
      <w:r w:rsidR="00916A0A" w:rsidRPr="00916A0A">
        <w:rPr>
          <w:shd w:val="clear" w:color="auto" w:fill="FFFFFF"/>
        </w:rPr>
        <w:t>152–178</w:t>
      </w:r>
      <w:r w:rsidR="00916A0A">
        <w:rPr>
          <w:shd w:val="clear" w:color="auto" w:fill="FFFFFF"/>
        </w:rPr>
        <w:t>.</w:t>
      </w:r>
    </w:p>
    <w:p w14:paraId="141C10CC" w14:textId="4A17D9A9" w:rsidR="005F0AF6" w:rsidRDefault="005F0AF6" w:rsidP="00A10C4A">
      <w:pPr>
        <w:spacing w:line="240" w:lineRule="auto"/>
      </w:pPr>
      <w:bookmarkStart w:id="13" w:name="_Hlk63234917"/>
      <w:r w:rsidRPr="00083B81">
        <w:t>Hunt S. (2015)</w:t>
      </w:r>
      <w:r w:rsidR="001B0850">
        <w:t>.</w:t>
      </w:r>
      <w:r w:rsidRPr="00083B81">
        <w:t xml:space="preserve"> Representations of Gender and Agency in the Harry Potter Series. In: P. Baker </w:t>
      </w:r>
      <w:r w:rsidR="00916A0A">
        <w:t>&amp;</w:t>
      </w:r>
      <w:r w:rsidRPr="00083B81">
        <w:t xml:space="preserve"> T. McEnery (Eds.)</w:t>
      </w:r>
      <w:r w:rsidR="00916A0A">
        <w:t>,</w:t>
      </w:r>
      <w:r w:rsidRPr="00083B81">
        <w:t xml:space="preserve"> </w:t>
      </w:r>
      <w:r w:rsidRPr="00083B81">
        <w:rPr>
          <w:i/>
          <w:iCs/>
        </w:rPr>
        <w:t>Corpora and Discourse Studies:</w:t>
      </w:r>
      <w:r w:rsidRPr="00083B81">
        <w:t xml:space="preserve"> </w:t>
      </w:r>
      <w:r w:rsidRPr="00083B81">
        <w:rPr>
          <w:i/>
          <w:iCs/>
        </w:rPr>
        <w:t xml:space="preserve">Integrating Discourse and Corpora </w:t>
      </w:r>
      <w:r w:rsidRPr="00083B81">
        <w:t>(pp. 266</w:t>
      </w:r>
      <w:r w:rsidR="00916A0A" w:rsidRPr="001C0291">
        <w:rPr>
          <w:shd w:val="clear" w:color="auto" w:fill="FFFFFF"/>
        </w:rPr>
        <w:t>–</w:t>
      </w:r>
      <w:r w:rsidRPr="00083B81">
        <w:t>284). Palgrave Macmillan.</w:t>
      </w:r>
    </w:p>
    <w:bookmarkEnd w:id="13"/>
    <w:p w14:paraId="14C99EFE" w14:textId="7D59569C" w:rsidR="000D67BF" w:rsidRPr="00083B81" w:rsidRDefault="000D67BF" w:rsidP="00A10C4A">
      <w:pPr>
        <w:spacing w:line="240" w:lineRule="auto"/>
      </w:pPr>
      <w:r w:rsidRPr="000D67BF">
        <w:t xml:space="preserve">Johnston, T. &amp; Schembri, A. (2007). </w:t>
      </w:r>
      <w:r w:rsidRPr="000D67BF">
        <w:rPr>
          <w:i/>
          <w:iCs/>
        </w:rPr>
        <w:t>Australian Sign Language (</w:t>
      </w:r>
      <w:proofErr w:type="spellStart"/>
      <w:r w:rsidRPr="000D67BF">
        <w:rPr>
          <w:i/>
          <w:iCs/>
        </w:rPr>
        <w:t>Auslan</w:t>
      </w:r>
      <w:proofErr w:type="spellEnd"/>
      <w:r w:rsidRPr="000D67BF">
        <w:rPr>
          <w:i/>
          <w:iCs/>
        </w:rPr>
        <w:t>): An introduction to sign language linguistics</w:t>
      </w:r>
      <w:r w:rsidRPr="000D67BF">
        <w:t>. Cambridge University Press.</w:t>
      </w:r>
    </w:p>
    <w:p w14:paraId="75C6FBB6" w14:textId="675CAB76" w:rsidR="005F0AF6" w:rsidRPr="00083B81" w:rsidRDefault="005F0AF6" w:rsidP="00A10C4A">
      <w:pPr>
        <w:spacing w:line="240" w:lineRule="auto"/>
      </w:pPr>
      <w:r w:rsidRPr="00083B81">
        <w:t>Jones, L. (2012). </w:t>
      </w:r>
      <w:r w:rsidRPr="00083B81">
        <w:rPr>
          <w:i/>
          <w:iCs/>
        </w:rPr>
        <w:t>Dyke/girl: Language and identities in a lesbian group</w:t>
      </w:r>
      <w:r w:rsidRPr="00083B81">
        <w:t>. Palgrave Macmillan.</w:t>
      </w:r>
    </w:p>
    <w:p w14:paraId="2AA332F0" w14:textId="36E67955" w:rsidR="00AB2E38" w:rsidRDefault="00AB2E38" w:rsidP="00A10C4A">
      <w:pPr>
        <w:spacing w:line="240" w:lineRule="auto"/>
        <w:rPr>
          <w:shd w:val="clear" w:color="auto" w:fill="FFFFFF"/>
        </w:rPr>
      </w:pPr>
      <w:r w:rsidRPr="00083B81">
        <w:rPr>
          <w:shd w:val="clear" w:color="auto" w:fill="FFFFFF"/>
        </w:rPr>
        <w:t xml:space="preserve">Kent, S. (2010). </w:t>
      </w:r>
      <w:r w:rsidRPr="008A0352">
        <w:rPr>
          <w:i/>
          <w:iCs/>
          <w:shd w:val="clear" w:color="auto" w:fill="FFFFFF"/>
        </w:rPr>
        <w:t xml:space="preserve">The Ultimate History of Video Games: Volume Two: from Pong to </w:t>
      </w:r>
      <w:proofErr w:type="spellStart"/>
      <w:r w:rsidRPr="008A0352">
        <w:rPr>
          <w:i/>
          <w:iCs/>
          <w:shd w:val="clear" w:color="auto" w:fill="FFFFFF"/>
        </w:rPr>
        <w:t>Pokemon</w:t>
      </w:r>
      <w:proofErr w:type="spellEnd"/>
      <w:r w:rsidRPr="008A0352">
        <w:rPr>
          <w:i/>
          <w:iCs/>
          <w:shd w:val="clear" w:color="auto" w:fill="FFFFFF"/>
        </w:rPr>
        <w:t xml:space="preserve"> and beyond – the story behind the craze that touched our lives and changed the world</w:t>
      </w:r>
      <w:r w:rsidRPr="00083B81">
        <w:rPr>
          <w:shd w:val="clear" w:color="auto" w:fill="FFFFFF"/>
        </w:rPr>
        <w:t>. Three Rivers Press.</w:t>
      </w:r>
    </w:p>
    <w:p w14:paraId="42C98054" w14:textId="46766A07" w:rsidR="00B819FF" w:rsidRPr="00B819FF" w:rsidRDefault="00B819FF" w:rsidP="00B819FF">
      <w:pPr>
        <w:rPr>
          <w:color w:val="222222"/>
          <w:shd w:val="clear" w:color="auto" w:fill="FFFFFF"/>
        </w:rPr>
      </w:pPr>
      <w:r w:rsidRPr="00B819FF">
        <w:rPr>
          <w:color w:val="222222"/>
          <w:shd w:val="clear" w:color="auto" w:fill="FFFFFF"/>
        </w:rPr>
        <w:t xml:space="preserve">Koester, A. (2010). Building small specialised corpora. In A. </w:t>
      </w:r>
      <w:proofErr w:type="spellStart"/>
      <w:r w:rsidRPr="00B819FF">
        <w:rPr>
          <w:color w:val="222222"/>
          <w:shd w:val="clear" w:color="auto" w:fill="FFFFFF"/>
        </w:rPr>
        <w:t>O’keeffe</w:t>
      </w:r>
      <w:proofErr w:type="spellEnd"/>
      <w:r w:rsidRPr="00B819FF">
        <w:rPr>
          <w:color w:val="222222"/>
          <w:shd w:val="clear" w:color="auto" w:fill="FFFFFF"/>
        </w:rPr>
        <w:t xml:space="preserve"> and M. McCarthy (Eds.), </w:t>
      </w:r>
      <w:r w:rsidRPr="00B819FF">
        <w:rPr>
          <w:i/>
          <w:iCs/>
          <w:color w:val="222222"/>
          <w:shd w:val="clear" w:color="auto" w:fill="FFFFFF"/>
        </w:rPr>
        <w:t>The Routledge handbook of corpus linguistics</w:t>
      </w:r>
      <w:r w:rsidRPr="00B819FF">
        <w:rPr>
          <w:color w:val="222222"/>
          <w:shd w:val="clear" w:color="auto" w:fill="FFFFFF"/>
        </w:rPr>
        <w:t xml:space="preserve"> (pp.66-79). Routledge. </w:t>
      </w:r>
    </w:p>
    <w:p w14:paraId="26183913" w14:textId="4E4096DC" w:rsidR="0044757F" w:rsidRPr="00083B81" w:rsidRDefault="0044757F" w:rsidP="00A10C4A">
      <w:pPr>
        <w:spacing w:line="240" w:lineRule="auto"/>
      </w:pPr>
      <w:bookmarkStart w:id="14" w:name="_Hlk63235431"/>
      <w:r w:rsidRPr="00083B81">
        <w:t xml:space="preserve">Koller, V. (2012). How to Analyse Collective Identity in Discourse – Textual and Contextual Parameters. </w:t>
      </w:r>
      <w:r w:rsidRPr="00083B81">
        <w:rPr>
          <w:i/>
          <w:iCs/>
        </w:rPr>
        <w:t>Critical Approaches to Discourse Analysis across Disciplines</w:t>
      </w:r>
      <w:r w:rsidR="002844B0" w:rsidRPr="002844B0">
        <w:t>,</w:t>
      </w:r>
      <w:r w:rsidRPr="00083B81">
        <w:rPr>
          <w:i/>
          <w:iCs/>
        </w:rPr>
        <w:t xml:space="preserve"> 5</w:t>
      </w:r>
      <w:r w:rsidR="008A0352">
        <w:rPr>
          <w:i/>
          <w:iCs/>
        </w:rPr>
        <w:t xml:space="preserve"> </w:t>
      </w:r>
      <w:r w:rsidRPr="00083B81">
        <w:t>(2), 19</w:t>
      </w:r>
      <w:r w:rsidR="008A0352" w:rsidRPr="001C0291">
        <w:rPr>
          <w:shd w:val="clear" w:color="auto" w:fill="FFFFFF"/>
        </w:rPr>
        <w:t>–</w:t>
      </w:r>
      <w:r w:rsidRPr="00083B81">
        <w:t>38</w:t>
      </w:r>
      <w:r w:rsidR="006E715B">
        <w:t>.</w:t>
      </w:r>
    </w:p>
    <w:bookmarkEnd w:id="14"/>
    <w:p w14:paraId="427153D1" w14:textId="34F0DEFC" w:rsidR="007F7403" w:rsidRPr="00083B81" w:rsidRDefault="007F7403" w:rsidP="00A10C4A">
      <w:pPr>
        <w:spacing w:line="240" w:lineRule="auto"/>
        <w:rPr>
          <w:lang w:eastAsia="ja-JP"/>
        </w:rPr>
      </w:pPr>
      <w:r w:rsidRPr="00083B81">
        <w:rPr>
          <w:lang w:eastAsia="ja-JP"/>
        </w:rPr>
        <w:t xml:space="preserve">Lee, Y., Chen, K., Cheng, Y. </w:t>
      </w:r>
      <w:r w:rsidR="008A0352">
        <w:rPr>
          <w:lang w:eastAsia="ja-JP"/>
        </w:rPr>
        <w:t>&amp;</w:t>
      </w:r>
      <w:r w:rsidRPr="00083B81">
        <w:rPr>
          <w:lang w:eastAsia="ja-JP"/>
        </w:rPr>
        <w:t xml:space="preserve"> Lei, C. (2011)</w:t>
      </w:r>
      <w:r w:rsidR="008A0352">
        <w:rPr>
          <w:lang w:eastAsia="ja-JP"/>
        </w:rPr>
        <w:t>.</w:t>
      </w:r>
      <w:r w:rsidRPr="00083B81">
        <w:rPr>
          <w:lang w:eastAsia="ja-JP"/>
        </w:rPr>
        <w:t xml:space="preserve"> World of Warcraft avatar history dataset. In </w:t>
      </w:r>
      <w:r w:rsidRPr="008A0352">
        <w:rPr>
          <w:i/>
          <w:iCs/>
          <w:lang w:eastAsia="ja-JP"/>
        </w:rPr>
        <w:t>Proceedings of the second annual ACM conference on Multimedia systems</w:t>
      </w:r>
      <w:r w:rsidRPr="00083B81">
        <w:rPr>
          <w:lang w:eastAsia="ja-JP"/>
        </w:rPr>
        <w:t> (pp. 123</w:t>
      </w:r>
      <w:r w:rsidR="008A0352" w:rsidRPr="001C0291">
        <w:rPr>
          <w:shd w:val="clear" w:color="auto" w:fill="FFFFFF"/>
        </w:rPr>
        <w:t>–</w:t>
      </w:r>
      <w:r w:rsidRPr="00083B81">
        <w:rPr>
          <w:lang w:eastAsia="ja-JP"/>
        </w:rPr>
        <w:t>128). ACM.</w:t>
      </w:r>
    </w:p>
    <w:p w14:paraId="637CC125" w14:textId="4CB8B461" w:rsidR="00083B81" w:rsidRDefault="00083B81" w:rsidP="00A10C4A">
      <w:pPr>
        <w:spacing w:line="240" w:lineRule="auto"/>
        <w:rPr>
          <w:lang w:eastAsia="ja-JP"/>
        </w:rPr>
      </w:pPr>
      <w:r w:rsidRPr="00083B81">
        <w:rPr>
          <w:lang w:eastAsia="ja-JP"/>
        </w:rPr>
        <w:t xml:space="preserve">Love, R. (2020). </w:t>
      </w:r>
      <w:r w:rsidRPr="00083B81">
        <w:rPr>
          <w:i/>
          <w:iCs/>
          <w:lang w:eastAsia="ja-JP"/>
        </w:rPr>
        <w:t>Overcoming Challenges in Corpus Construction: The Spoken British National Corpus 2014</w:t>
      </w:r>
      <w:r w:rsidRPr="00083B81">
        <w:rPr>
          <w:lang w:eastAsia="ja-JP"/>
        </w:rPr>
        <w:t>. Routledge.</w:t>
      </w:r>
    </w:p>
    <w:p w14:paraId="3E09BBB0" w14:textId="42C54D48" w:rsidR="00975EBB" w:rsidRPr="00083B81" w:rsidRDefault="00975EBB" w:rsidP="00A10C4A">
      <w:pPr>
        <w:spacing w:line="240" w:lineRule="auto"/>
        <w:rPr>
          <w:lang w:eastAsia="ja-JP"/>
        </w:rPr>
      </w:pPr>
      <w:r w:rsidRPr="00975EBB">
        <w:rPr>
          <w:lang w:eastAsia="ja-JP"/>
        </w:rPr>
        <w:t xml:space="preserve">Love, R., &amp; Baker, P. (2015). The hate that dare not speak its </w:t>
      </w:r>
      <w:proofErr w:type="gramStart"/>
      <w:r w:rsidRPr="00975EBB">
        <w:rPr>
          <w:lang w:eastAsia="ja-JP"/>
        </w:rPr>
        <w:t>name?</w:t>
      </w:r>
      <w:proofErr w:type="gramEnd"/>
      <w:r w:rsidRPr="00975EBB">
        <w:rPr>
          <w:lang w:eastAsia="ja-JP"/>
        </w:rPr>
        <w:t xml:space="preserve"> </w:t>
      </w:r>
      <w:r w:rsidRPr="00975EBB">
        <w:rPr>
          <w:i/>
          <w:iCs/>
          <w:lang w:eastAsia="ja-JP"/>
        </w:rPr>
        <w:t>Journal of Language Aggression and Conflict, 3</w:t>
      </w:r>
      <w:r w:rsidR="001445DF">
        <w:rPr>
          <w:i/>
          <w:iCs/>
          <w:lang w:eastAsia="ja-JP"/>
        </w:rPr>
        <w:t xml:space="preserve"> </w:t>
      </w:r>
      <w:r w:rsidRPr="00975EBB">
        <w:rPr>
          <w:lang w:eastAsia="ja-JP"/>
        </w:rPr>
        <w:t xml:space="preserve">(1), 57–86. </w:t>
      </w:r>
    </w:p>
    <w:p w14:paraId="48216491" w14:textId="272CCD58" w:rsidR="00975466" w:rsidRPr="00083B81" w:rsidRDefault="00975466" w:rsidP="00A10C4A">
      <w:pPr>
        <w:spacing w:line="240" w:lineRule="auto"/>
        <w:rPr>
          <w:shd w:val="clear" w:color="auto" w:fill="FFFFFF"/>
        </w:rPr>
      </w:pPr>
      <w:r w:rsidRPr="00083B81">
        <w:rPr>
          <w:shd w:val="clear" w:color="auto" w:fill="FFFFFF"/>
        </w:rPr>
        <w:t xml:space="preserve">MacCallum-Stewart, E. (2014). “Take That, Bitches!” Refiguring Lara Croft in Feminist Game Narratives. </w:t>
      </w:r>
      <w:r w:rsidRPr="001445DF">
        <w:rPr>
          <w:i/>
          <w:iCs/>
          <w:shd w:val="clear" w:color="auto" w:fill="FFFFFF"/>
        </w:rPr>
        <w:t>Game Studies, 14</w:t>
      </w:r>
      <w:r w:rsidR="001445DF">
        <w:rPr>
          <w:shd w:val="clear" w:color="auto" w:fill="FFFFFF"/>
        </w:rPr>
        <w:t xml:space="preserve"> </w:t>
      </w:r>
      <w:r w:rsidRPr="00083B81">
        <w:rPr>
          <w:shd w:val="clear" w:color="auto" w:fill="FFFFFF"/>
        </w:rPr>
        <w:t>(2).</w:t>
      </w:r>
      <w:r w:rsidR="001445DF" w:rsidRPr="00083B81">
        <w:rPr>
          <w:shd w:val="clear" w:color="auto" w:fill="FFFFFF"/>
        </w:rPr>
        <w:t xml:space="preserve"> </w:t>
      </w:r>
    </w:p>
    <w:p w14:paraId="57F76BBF" w14:textId="5BED318C" w:rsidR="001B6D81" w:rsidRPr="00083B81" w:rsidRDefault="001B6D81" w:rsidP="00A10C4A">
      <w:pPr>
        <w:spacing w:line="240" w:lineRule="auto"/>
      </w:pPr>
      <w:r w:rsidRPr="00083B81">
        <w:t xml:space="preserve">Machin, D. </w:t>
      </w:r>
      <w:r w:rsidR="001445DF">
        <w:t>&amp;</w:t>
      </w:r>
      <w:r w:rsidRPr="00083B81">
        <w:t xml:space="preserve"> </w:t>
      </w:r>
      <w:r w:rsidR="00347A8C">
        <w:t>v</w:t>
      </w:r>
      <w:r w:rsidRPr="00083B81">
        <w:t xml:space="preserve">an Leeuwen, T. (2016). Sound, </w:t>
      </w:r>
      <w:proofErr w:type="gramStart"/>
      <w:r w:rsidRPr="00083B81">
        <w:t>music</w:t>
      </w:r>
      <w:proofErr w:type="gramEnd"/>
      <w:r w:rsidRPr="00083B81">
        <w:t xml:space="preserve"> and gender in mobile games. </w:t>
      </w:r>
      <w:r w:rsidRPr="00083B81">
        <w:rPr>
          <w:i/>
          <w:iCs/>
        </w:rPr>
        <w:t>Gender and Language</w:t>
      </w:r>
      <w:r w:rsidR="002844B0" w:rsidRPr="002844B0">
        <w:t>,</w:t>
      </w:r>
      <w:r w:rsidRPr="00083B81">
        <w:rPr>
          <w:i/>
          <w:iCs/>
        </w:rPr>
        <w:t> 10</w:t>
      </w:r>
      <w:r w:rsidR="001445DF">
        <w:rPr>
          <w:i/>
          <w:iCs/>
        </w:rPr>
        <w:t xml:space="preserve"> </w:t>
      </w:r>
      <w:r w:rsidRPr="00083B81">
        <w:t>(3), 412</w:t>
      </w:r>
      <w:r w:rsidR="001445DF" w:rsidRPr="00975EBB">
        <w:rPr>
          <w:lang w:eastAsia="ja-JP"/>
        </w:rPr>
        <w:t>–</w:t>
      </w:r>
      <w:r w:rsidRPr="00083B81">
        <w:t>432</w:t>
      </w:r>
      <w:r w:rsidR="006E715B">
        <w:t>.</w:t>
      </w:r>
    </w:p>
    <w:p w14:paraId="13DCE5FE" w14:textId="3FD9AC77" w:rsidR="00D74166" w:rsidRPr="00083B81" w:rsidRDefault="00D74166" w:rsidP="00A10C4A">
      <w:pPr>
        <w:spacing w:line="240" w:lineRule="auto"/>
        <w:rPr>
          <w:shd w:val="clear" w:color="auto" w:fill="FFFFFF"/>
        </w:rPr>
      </w:pPr>
      <w:proofErr w:type="spellStart"/>
      <w:r w:rsidRPr="00083B81">
        <w:rPr>
          <w:shd w:val="clear" w:color="auto" w:fill="FFFFFF"/>
        </w:rPr>
        <w:t>Marchiori</w:t>
      </w:r>
      <w:proofErr w:type="spellEnd"/>
      <w:r w:rsidRPr="00083B81">
        <w:rPr>
          <w:shd w:val="clear" w:color="auto" w:fill="FFFFFF"/>
        </w:rPr>
        <w:t xml:space="preserve">, E.J., Del Blanco, Á., Torrente, J., Martinez-Ortiz, I. </w:t>
      </w:r>
      <w:r w:rsidR="001445DF">
        <w:rPr>
          <w:shd w:val="clear" w:color="auto" w:fill="FFFFFF"/>
        </w:rPr>
        <w:t>&amp;</w:t>
      </w:r>
      <w:r w:rsidRPr="00083B81">
        <w:rPr>
          <w:shd w:val="clear" w:color="auto" w:fill="FFFFFF"/>
        </w:rPr>
        <w:t xml:space="preserve"> Fernández-</w:t>
      </w:r>
      <w:proofErr w:type="spellStart"/>
      <w:r w:rsidRPr="00083B81">
        <w:rPr>
          <w:shd w:val="clear" w:color="auto" w:fill="FFFFFF"/>
        </w:rPr>
        <w:t>Manjón</w:t>
      </w:r>
      <w:proofErr w:type="spellEnd"/>
      <w:r w:rsidRPr="00083B81">
        <w:rPr>
          <w:shd w:val="clear" w:color="auto" w:fill="FFFFFF"/>
        </w:rPr>
        <w:t xml:space="preserve">, B. </w:t>
      </w:r>
      <w:r w:rsidR="00AA2621">
        <w:rPr>
          <w:shd w:val="clear" w:color="auto" w:fill="FFFFFF"/>
        </w:rPr>
        <w:t>(</w:t>
      </w:r>
      <w:r w:rsidRPr="00083B81">
        <w:rPr>
          <w:shd w:val="clear" w:color="auto" w:fill="FFFFFF"/>
        </w:rPr>
        <w:t>2011</w:t>
      </w:r>
      <w:r w:rsidR="00AA2621">
        <w:rPr>
          <w:shd w:val="clear" w:color="auto" w:fill="FFFFFF"/>
        </w:rPr>
        <w:t>)</w:t>
      </w:r>
      <w:r w:rsidRPr="00083B81">
        <w:rPr>
          <w:shd w:val="clear" w:color="auto" w:fill="FFFFFF"/>
        </w:rPr>
        <w:t xml:space="preserve">. A visual language for the creation of narrative educational games. </w:t>
      </w:r>
      <w:r w:rsidRPr="001445DF">
        <w:rPr>
          <w:i/>
          <w:iCs/>
          <w:shd w:val="clear" w:color="auto" w:fill="FFFFFF"/>
        </w:rPr>
        <w:t>Journal of Visual Languages &amp; Computing, 22</w:t>
      </w:r>
      <w:r w:rsidR="001445DF">
        <w:rPr>
          <w:shd w:val="clear" w:color="auto" w:fill="FFFFFF"/>
        </w:rPr>
        <w:t xml:space="preserve"> </w:t>
      </w:r>
      <w:r w:rsidRPr="00083B81">
        <w:rPr>
          <w:shd w:val="clear" w:color="auto" w:fill="FFFFFF"/>
        </w:rPr>
        <w:t>(6), 443</w:t>
      </w:r>
      <w:r w:rsidR="001445DF" w:rsidRPr="00975EBB">
        <w:rPr>
          <w:lang w:eastAsia="ja-JP"/>
        </w:rPr>
        <w:t>–</w:t>
      </w:r>
      <w:r w:rsidRPr="00083B81">
        <w:rPr>
          <w:shd w:val="clear" w:color="auto" w:fill="FFFFFF"/>
        </w:rPr>
        <w:t>452.</w:t>
      </w:r>
    </w:p>
    <w:p w14:paraId="00154636" w14:textId="3FD38A08" w:rsidR="00975466" w:rsidRPr="00083B81" w:rsidRDefault="00975466" w:rsidP="00A10C4A">
      <w:pPr>
        <w:spacing w:line="240" w:lineRule="auto"/>
      </w:pPr>
      <w:bookmarkStart w:id="15" w:name="_Hlk63235575"/>
      <w:r w:rsidRPr="00083B81">
        <w:t xml:space="preserve">Martins, N., Williams, D.C., Ratan, R.A. </w:t>
      </w:r>
      <w:r w:rsidR="001445DF">
        <w:t>&amp;</w:t>
      </w:r>
      <w:r w:rsidRPr="00083B81">
        <w:t xml:space="preserve"> Harrison, K. (2011). Virtual muscularity: A content analysis of male video game characters. </w:t>
      </w:r>
      <w:r w:rsidRPr="00083B81">
        <w:rPr>
          <w:i/>
          <w:iCs/>
        </w:rPr>
        <w:t>Body Image</w:t>
      </w:r>
      <w:r w:rsidR="002844B0" w:rsidRPr="002844B0">
        <w:t>,</w:t>
      </w:r>
      <w:r w:rsidRPr="00083B81">
        <w:rPr>
          <w:i/>
          <w:iCs/>
        </w:rPr>
        <w:t> 8</w:t>
      </w:r>
      <w:r w:rsidR="001445DF">
        <w:rPr>
          <w:i/>
          <w:iCs/>
        </w:rPr>
        <w:t xml:space="preserve"> </w:t>
      </w:r>
      <w:r w:rsidRPr="00083B81">
        <w:t>(1), 43</w:t>
      </w:r>
      <w:r w:rsidR="001445DF" w:rsidRPr="00975EBB">
        <w:rPr>
          <w:lang w:eastAsia="ja-JP"/>
        </w:rPr>
        <w:t>–</w:t>
      </w:r>
      <w:r w:rsidRPr="00083B81">
        <w:t>51.</w:t>
      </w:r>
    </w:p>
    <w:bookmarkEnd w:id="15"/>
    <w:p w14:paraId="184912E3" w14:textId="5CFD5A65" w:rsidR="00786371" w:rsidRPr="00083B81" w:rsidRDefault="00786371" w:rsidP="00A10C4A">
      <w:pPr>
        <w:spacing w:line="240" w:lineRule="auto"/>
        <w:rPr>
          <w:color w:val="222222"/>
          <w:shd w:val="clear" w:color="auto" w:fill="FFFFFF"/>
        </w:rPr>
      </w:pPr>
      <w:proofErr w:type="spellStart"/>
      <w:r w:rsidRPr="00083B81">
        <w:rPr>
          <w:color w:val="222222"/>
          <w:shd w:val="clear" w:color="auto" w:fill="FFFFFF"/>
        </w:rPr>
        <w:t>Massanari</w:t>
      </w:r>
      <w:proofErr w:type="spellEnd"/>
      <w:r w:rsidRPr="00083B81">
        <w:rPr>
          <w:color w:val="222222"/>
          <w:shd w:val="clear" w:color="auto" w:fill="FFFFFF"/>
        </w:rPr>
        <w:t>, A.</w:t>
      </w:r>
      <w:r w:rsidR="001445DF">
        <w:rPr>
          <w:color w:val="222222"/>
          <w:shd w:val="clear" w:color="auto" w:fill="FFFFFF"/>
        </w:rPr>
        <w:t xml:space="preserve"> (</w:t>
      </w:r>
      <w:r w:rsidRPr="00083B81">
        <w:rPr>
          <w:color w:val="222222"/>
          <w:shd w:val="clear" w:color="auto" w:fill="FFFFFF"/>
        </w:rPr>
        <w:t>2017</w:t>
      </w:r>
      <w:r w:rsidR="001445DF">
        <w:rPr>
          <w:color w:val="222222"/>
          <w:shd w:val="clear" w:color="auto" w:fill="FFFFFF"/>
        </w:rPr>
        <w:t>)</w:t>
      </w:r>
      <w:r w:rsidRPr="00083B81">
        <w:rPr>
          <w:color w:val="222222"/>
          <w:shd w:val="clear" w:color="auto" w:fill="FFFFFF"/>
        </w:rPr>
        <w:t xml:space="preserve">. #Gamergate and </w:t>
      </w:r>
      <w:r w:rsidR="001445DF">
        <w:rPr>
          <w:color w:val="222222"/>
          <w:shd w:val="clear" w:color="auto" w:fill="FFFFFF"/>
        </w:rPr>
        <w:t>t</w:t>
      </w:r>
      <w:r w:rsidRPr="00083B81">
        <w:rPr>
          <w:color w:val="222222"/>
          <w:shd w:val="clear" w:color="auto" w:fill="FFFFFF"/>
        </w:rPr>
        <w:t xml:space="preserve">he </w:t>
      </w:r>
      <w:proofErr w:type="spellStart"/>
      <w:r w:rsidR="001445DF">
        <w:rPr>
          <w:color w:val="222222"/>
          <w:shd w:val="clear" w:color="auto" w:fill="FFFFFF"/>
        </w:rPr>
        <w:t>f</w:t>
      </w:r>
      <w:r w:rsidRPr="00083B81">
        <w:rPr>
          <w:color w:val="222222"/>
          <w:shd w:val="clear" w:color="auto" w:fill="FFFFFF"/>
        </w:rPr>
        <w:t>appening</w:t>
      </w:r>
      <w:proofErr w:type="spellEnd"/>
      <w:r w:rsidRPr="00083B81">
        <w:rPr>
          <w:color w:val="222222"/>
          <w:shd w:val="clear" w:color="auto" w:fill="FFFFFF"/>
        </w:rPr>
        <w:t>: How Reddit</w:t>
      </w:r>
      <w:r w:rsidR="0003662A">
        <w:rPr>
          <w:color w:val="222222"/>
          <w:shd w:val="clear" w:color="auto" w:fill="FFFFFF"/>
        </w:rPr>
        <w:t>’</w:t>
      </w:r>
      <w:r w:rsidRPr="00083B81">
        <w:rPr>
          <w:color w:val="222222"/>
          <w:shd w:val="clear" w:color="auto" w:fill="FFFFFF"/>
        </w:rPr>
        <w:t xml:space="preserve">s algorithm, governance, and culture support toxic </w:t>
      </w:r>
      <w:proofErr w:type="spellStart"/>
      <w:r w:rsidRPr="00083B81">
        <w:rPr>
          <w:color w:val="222222"/>
          <w:shd w:val="clear" w:color="auto" w:fill="FFFFFF"/>
        </w:rPr>
        <w:t>technocultures</w:t>
      </w:r>
      <w:proofErr w:type="spellEnd"/>
      <w:r w:rsidRPr="00083B81">
        <w:rPr>
          <w:color w:val="222222"/>
          <w:shd w:val="clear" w:color="auto" w:fill="FFFFFF"/>
        </w:rPr>
        <w:t>. </w:t>
      </w:r>
      <w:r w:rsidRPr="00083B81">
        <w:rPr>
          <w:i/>
          <w:iCs/>
          <w:color w:val="222222"/>
          <w:shd w:val="clear" w:color="auto" w:fill="FFFFFF"/>
        </w:rPr>
        <w:t>New Media &amp; Society</w:t>
      </w:r>
      <w:r w:rsidRPr="00083B81">
        <w:rPr>
          <w:color w:val="222222"/>
          <w:shd w:val="clear" w:color="auto" w:fill="FFFFFF"/>
        </w:rPr>
        <w:t>, </w:t>
      </w:r>
      <w:r w:rsidRPr="00083B81">
        <w:rPr>
          <w:i/>
          <w:iCs/>
          <w:color w:val="222222"/>
          <w:shd w:val="clear" w:color="auto" w:fill="FFFFFF"/>
        </w:rPr>
        <w:t>19</w:t>
      </w:r>
      <w:r w:rsidR="001445DF">
        <w:rPr>
          <w:i/>
          <w:iCs/>
          <w:color w:val="222222"/>
          <w:shd w:val="clear" w:color="auto" w:fill="FFFFFF"/>
        </w:rPr>
        <w:t xml:space="preserve"> </w:t>
      </w:r>
      <w:r w:rsidRPr="00083B81">
        <w:rPr>
          <w:color w:val="222222"/>
          <w:shd w:val="clear" w:color="auto" w:fill="FFFFFF"/>
        </w:rPr>
        <w:t>(3), 329</w:t>
      </w:r>
      <w:r w:rsidR="001445DF" w:rsidRPr="00975EBB">
        <w:rPr>
          <w:lang w:eastAsia="ja-JP"/>
        </w:rPr>
        <w:t>–</w:t>
      </w:r>
      <w:r w:rsidRPr="00083B81">
        <w:rPr>
          <w:color w:val="222222"/>
          <w:shd w:val="clear" w:color="auto" w:fill="FFFFFF"/>
        </w:rPr>
        <w:t>346.</w:t>
      </w:r>
    </w:p>
    <w:p w14:paraId="4BE09CFA" w14:textId="5479411C" w:rsidR="00083B81" w:rsidRPr="00083B81" w:rsidRDefault="00083B81" w:rsidP="00A10C4A">
      <w:pPr>
        <w:spacing w:line="240" w:lineRule="auto"/>
        <w:rPr>
          <w:color w:val="222222"/>
          <w:shd w:val="clear" w:color="auto" w:fill="FFFFFF"/>
        </w:rPr>
      </w:pPr>
      <w:bookmarkStart w:id="16" w:name="_Hlk63235592"/>
      <w:r w:rsidRPr="00083B81">
        <w:rPr>
          <w:color w:val="222222"/>
          <w:shd w:val="clear" w:color="auto" w:fill="FFFFFF"/>
        </w:rPr>
        <w:t xml:space="preserve">McEnery, T. </w:t>
      </w:r>
      <w:r w:rsidR="001445DF">
        <w:rPr>
          <w:color w:val="222222"/>
          <w:shd w:val="clear" w:color="auto" w:fill="FFFFFF"/>
        </w:rPr>
        <w:t>&amp;</w:t>
      </w:r>
      <w:r w:rsidRPr="00083B81">
        <w:rPr>
          <w:color w:val="222222"/>
          <w:shd w:val="clear" w:color="auto" w:fill="FFFFFF"/>
        </w:rPr>
        <w:t xml:space="preserve"> Hardie, A. (2011). </w:t>
      </w:r>
      <w:r w:rsidRPr="00083B81">
        <w:rPr>
          <w:i/>
          <w:iCs/>
          <w:color w:val="222222"/>
          <w:shd w:val="clear" w:color="auto" w:fill="FFFFFF"/>
        </w:rPr>
        <w:t xml:space="preserve">Corpus linguistics: Method, </w:t>
      </w:r>
      <w:proofErr w:type="gramStart"/>
      <w:r w:rsidRPr="00083B81">
        <w:rPr>
          <w:i/>
          <w:iCs/>
          <w:color w:val="222222"/>
          <w:shd w:val="clear" w:color="auto" w:fill="FFFFFF"/>
        </w:rPr>
        <w:t>theory</w:t>
      </w:r>
      <w:proofErr w:type="gramEnd"/>
      <w:r w:rsidRPr="00083B81">
        <w:rPr>
          <w:i/>
          <w:iCs/>
          <w:color w:val="222222"/>
          <w:shd w:val="clear" w:color="auto" w:fill="FFFFFF"/>
        </w:rPr>
        <w:t xml:space="preserve"> and practice</w:t>
      </w:r>
      <w:r w:rsidRPr="00083B81">
        <w:rPr>
          <w:color w:val="222222"/>
          <w:shd w:val="clear" w:color="auto" w:fill="FFFFFF"/>
        </w:rPr>
        <w:t>. Cambridge University Press.</w:t>
      </w:r>
    </w:p>
    <w:bookmarkEnd w:id="16"/>
    <w:p w14:paraId="617051D4" w14:textId="7ED21143" w:rsidR="00567C97" w:rsidRDefault="00567C97" w:rsidP="00A10C4A">
      <w:pPr>
        <w:spacing w:line="240" w:lineRule="auto"/>
        <w:rPr>
          <w:color w:val="222222"/>
          <w:shd w:val="clear" w:color="auto" w:fill="FFFFFF"/>
        </w:rPr>
      </w:pPr>
      <w:r w:rsidRPr="00083B81">
        <w:rPr>
          <w:color w:val="222222"/>
          <w:shd w:val="clear" w:color="auto" w:fill="FFFFFF"/>
        </w:rPr>
        <w:lastRenderedPageBreak/>
        <w:t>Metacritic. (2004).</w:t>
      </w:r>
      <w:r w:rsidRPr="00083B81">
        <w:t xml:space="preserve"> </w:t>
      </w:r>
      <w:r w:rsidRPr="001445DF">
        <w:rPr>
          <w:i/>
          <w:iCs/>
        </w:rPr>
        <w:t>World of Warcraft</w:t>
      </w:r>
      <w:r w:rsidRPr="00083B81">
        <w:t xml:space="preserve">. </w:t>
      </w:r>
      <w:r w:rsidR="001445DF">
        <w:t xml:space="preserve">Metacritic. </w:t>
      </w:r>
      <w:hyperlink r:id="rId21" w:history="1">
        <w:r w:rsidR="001445DF" w:rsidRPr="0046377A">
          <w:rPr>
            <w:rStyle w:val="Hyperlink"/>
            <w:shd w:val="clear" w:color="auto" w:fill="FFFFFF"/>
          </w:rPr>
          <w:t>https://www.metacritic.com/game/pc/world-of-warcraft</w:t>
        </w:r>
      </w:hyperlink>
      <w:r w:rsidRPr="00083B81">
        <w:rPr>
          <w:color w:val="222222"/>
          <w:shd w:val="clear" w:color="auto" w:fill="FFFFFF"/>
        </w:rPr>
        <w:t xml:space="preserve"> </w:t>
      </w:r>
      <w:r w:rsidR="001445DF">
        <w:rPr>
          <w:color w:val="222222"/>
          <w:shd w:val="clear" w:color="auto" w:fill="FFFFFF"/>
        </w:rPr>
        <w:t>Accessed: February 2021</w:t>
      </w:r>
      <w:r w:rsidR="006E715B">
        <w:rPr>
          <w:color w:val="222222"/>
          <w:shd w:val="clear" w:color="auto" w:fill="FFFFFF"/>
        </w:rPr>
        <w:t>.</w:t>
      </w:r>
    </w:p>
    <w:p w14:paraId="1FE99CBF" w14:textId="49BE32C9" w:rsidR="001223EE" w:rsidRPr="001223EE" w:rsidRDefault="001223EE" w:rsidP="00A10C4A">
      <w:pPr>
        <w:spacing w:line="240" w:lineRule="auto"/>
        <w:rPr>
          <w:color w:val="000000"/>
          <w:sz w:val="23"/>
          <w:szCs w:val="23"/>
        </w:rPr>
      </w:pPr>
      <w:r>
        <w:rPr>
          <w:sz w:val="23"/>
          <w:szCs w:val="23"/>
        </w:rPr>
        <w:t xml:space="preserve">Miller, M. </w:t>
      </w:r>
      <w:r w:rsidR="001445DF">
        <w:rPr>
          <w:sz w:val="23"/>
          <w:szCs w:val="23"/>
        </w:rPr>
        <w:t>&amp;</w:t>
      </w:r>
      <w:r>
        <w:rPr>
          <w:sz w:val="23"/>
          <w:szCs w:val="23"/>
        </w:rPr>
        <w:t xml:space="preserve"> Summers, A. (2007). Gender differences in video game characters</w:t>
      </w:r>
      <w:r w:rsidR="0003662A">
        <w:rPr>
          <w:sz w:val="23"/>
          <w:szCs w:val="23"/>
        </w:rPr>
        <w:t>’</w:t>
      </w:r>
      <w:r>
        <w:rPr>
          <w:sz w:val="23"/>
          <w:szCs w:val="23"/>
        </w:rPr>
        <w:t xml:space="preserve"> roles, appearances, and attire as portrayed in video game magazines. </w:t>
      </w:r>
      <w:r>
        <w:rPr>
          <w:i/>
          <w:iCs/>
          <w:sz w:val="23"/>
          <w:szCs w:val="23"/>
        </w:rPr>
        <w:t>Sex roles</w:t>
      </w:r>
      <w:r>
        <w:rPr>
          <w:sz w:val="23"/>
          <w:szCs w:val="23"/>
        </w:rPr>
        <w:t xml:space="preserve">, </w:t>
      </w:r>
      <w:r>
        <w:rPr>
          <w:i/>
          <w:iCs/>
          <w:sz w:val="23"/>
          <w:szCs w:val="23"/>
        </w:rPr>
        <w:t>57</w:t>
      </w:r>
      <w:r w:rsidR="001445DF">
        <w:rPr>
          <w:i/>
          <w:iCs/>
          <w:sz w:val="23"/>
          <w:szCs w:val="23"/>
        </w:rPr>
        <w:t xml:space="preserve"> </w:t>
      </w:r>
      <w:r>
        <w:rPr>
          <w:sz w:val="23"/>
          <w:szCs w:val="23"/>
        </w:rPr>
        <w:t>(9-10), 733</w:t>
      </w:r>
      <w:r w:rsidR="001445DF" w:rsidRPr="00975EBB">
        <w:rPr>
          <w:lang w:eastAsia="ja-JP"/>
        </w:rPr>
        <w:t>–</w:t>
      </w:r>
      <w:r w:rsidR="001445DF">
        <w:rPr>
          <w:lang w:eastAsia="ja-JP"/>
        </w:rPr>
        <w:t>7</w:t>
      </w:r>
      <w:r>
        <w:rPr>
          <w:sz w:val="23"/>
          <w:szCs w:val="23"/>
        </w:rPr>
        <w:t>42.</w:t>
      </w:r>
    </w:p>
    <w:p w14:paraId="2EC35656" w14:textId="2960D25C" w:rsidR="00975466" w:rsidRPr="00083B81" w:rsidRDefault="00975466" w:rsidP="00A10C4A">
      <w:pPr>
        <w:spacing w:line="240" w:lineRule="auto"/>
      </w:pPr>
      <w:r w:rsidRPr="00083B81">
        <w:t xml:space="preserve">Morgan, M., Shanahan, J. </w:t>
      </w:r>
      <w:r w:rsidR="001445DF">
        <w:t>&amp;</w:t>
      </w:r>
      <w:r w:rsidRPr="00083B81">
        <w:t xml:space="preserve"> </w:t>
      </w:r>
      <w:proofErr w:type="spellStart"/>
      <w:r w:rsidRPr="00083B81">
        <w:t>Signorielli</w:t>
      </w:r>
      <w:proofErr w:type="spellEnd"/>
      <w:r w:rsidRPr="00083B81">
        <w:t xml:space="preserve">, N. (2017). Cultivation Theory: Idea, Topical Fields, and Methodology. In P. </w:t>
      </w:r>
      <w:proofErr w:type="spellStart"/>
      <w:r w:rsidRPr="00083B81">
        <w:t>Rössler</w:t>
      </w:r>
      <w:proofErr w:type="spellEnd"/>
      <w:r w:rsidR="001445DF">
        <w:t>,</w:t>
      </w:r>
      <w:r w:rsidRPr="00083B81">
        <w:t xml:space="preserve"> C. </w:t>
      </w:r>
      <w:proofErr w:type="spellStart"/>
      <w:r w:rsidRPr="00083B81">
        <w:t>Hoffner</w:t>
      </w:r>
      <w:proofErr w:type="spellEnd"/>
      <w:r w:rsidRPr="00083B81">
        <w:t xml:space="preserve">, </w:t>
      </w:r>
      <w:r w:rsidR="001445DF">
        <w:t>&amp;</w:t>
      </w:r>
      <w:r w:rsidRPr="00083B81">
        <w:t xml:space="preserve"> L. </w:t>
      </w:r>
      <w:proofErr w:type="spellStart"/>
      <w:r w:rsidRPr="00083B81">
        <w:t>Zoonen</w:t>
      </w:r>
      <w:proofErr w:type="spellEnd"/>
      <w:r w:rsidRPr="00083B81">
        <w:t xml:space="preserve"> (Eds.</w:t>
      </w:r>
      <w:r w:rsidR="001445DF" w:rsidRPr="00083B81">
        <w:t xml:space="preserve">), </w:t>
      </w:r>
      <w:r w:rsidR="001445DF" w:rsidRPr="001445DF">
        <w:rPr>
          <w:i/>
          <w:iCs/>
        </w:rPr>
        <w:t>The</w:t>
      </w:r>
      <w:r w:rsidRPr="00083B81">
        <w:rPr>
          <w:i/>
          <w:iCs/>
        </w:rPr>
        <w:t xml:space="preserve"> International </w:t>
      </w:r>
      <w:proofErr w:type="spellStart"/>
      <w:r w:rsidRPr="00083B81">
        <w:rPr>
          <w:i/>
          <w:iCs/>
        </w:rPr>
        <w:t>Encyclopedia</w:t>
      </w:r>
      <w:proofErr w:type="spellEnd"/>
      <w:r w:rsidRPr="00083B81">
        <w:rPr>
          <w:i/>
          <w:iCs/>
        </w:rPr>
        <w:t xml:space="preserve"> of Media Effects</w:t>
      </w:r>
      <w:r w:rsidR="001445DF">
        <w:t xml:space="preserve">. </w:t>
      </w:r>
      <w:r w:rsidR="001445DF" w:rsidRPr="001445DF">
        <w:t>John Wiley &amp; Sons</w:t>
      </w:r>
      <w:r w:rsidR="001445DF">
        <w:t>.</w:t>
      </w:r>
    </w:p>
    <w:p w14:paraId="29CA3DBB" w14:textId="0272D058" w:rsidR="009B1255" w:rsidRDefault="009B1255" w:rsidP="00A10C4A">
      <w:pPr>
        <w:spacing w:line="240" w:lineRule="auto"/>
        <w:rPr>
          <w:shd w:val="clear" w:color="auto" w:fill="FFFFFF"/>
        </w:rPr>
      </w:pPr>
      <w:r w:rsidRPr="00083B81">
        <w:rPr>
          <w:shd w:val="clear" w:color="auto" w:fill="FFFFFF"/>
        </w:rPr>
        <w:t xml:space="preserve">Pickard, E. (1979). </w:t>
      </w:r>
      <w:r w:rsidRPr="00083B81">
        <w:rPr>
          <w:i/>
          <w:iCs/>
          <w:shd w:val="clear" w:color="auto" w:fill="FFFFFF"/>
        </w:rPr>
        <w:t>The Cave of Time</w:t>
      </w:r>
      <w:r w:rsidR="002844B0" w:rsidRPr="002844B0">
        <w:rPr>
          <w:shd w:val="clear" w:color="auto" w:fill="FFFFFF"/>
        </w:rPr>
        <w:t>.</w:t>
      </w:r>
      <w:r w:rsidRPr="00083B81">
        <w:rPr>
          <w:i/>
          <w:iCs/>
          <w:shd w:val="clear" w:color="auto" w:fill="FFFFFF"/>
        </w:rPr>
        <w:t xml:space="preserve"> </w:t>
      </w:r>
      <w:r w:rsidRPr="00083B81">
        <w:rPr>
          <w:shd w:val="clear" w:color="auto" w:fill="FFFFFF"/>
        </w:rPr>
        <w:t xml:space="preserve">Bantam Books. </w:t>
      </w:r>
    </w:p>
    <w:p w14:paraId="57843855" w14:textId="386B19FB" w:rsidR="0042420E" w:rsidRPr="0042420E" w:rsidRDefault="0042420E" w:rsidP="00A10C4A">
      <w:pPr>
        <w:spacing w:line="240" w:lineRule="auto"/>
        <w:rPr>
          <w:shd w:val="clear" w:color="auto" w:fill="FFFFFF"/>
        </w:rPr>
      </w:pPr>
      <w:r w:rsidRPr="0042420E">
        <w:rPr>
          <w:rFonts w:eastAsia="Times New Roman"/>
        </w:rPr>
        <w:t xml:space="preserve">Richard, G.T. </w:t>
      </w:r>
      <w:r w:rsidR="001445DF">
        <w:rPr>
          <w:rFonts w:eastAsia="Times New Roman"/>
        </w:rPr>
        <w:t xml:space="preserve">&amp; </w:t>
      </w:r>
      <w:r w:rsidRPr="0042420E">
        <w:rPr>
          <w:rFonts w:eastAsia="Times New Roman"/>
          <w:bCs/>
        </w:rPr>
        <w:t>Gray, K.L.</w:t>
      </w:r>
      <w:r w:rsidRPr="0042420E">
        <w:rPr>
          <w:rFonts w:eastAsia="Times New Roman"/>
        </w:rPr>
        <w:t xml:space="preserve"> (2018)</w:t>
      </w:r>
      <w:r w:rsidR="001445DF">
        <w:rPr>
          <w:rFonts w:eastAsia="Times New Roman"/>
        </w:rPr>
        <w:t>.</w:t>
      </w:r>
      <w:r w:rsidRPr="0042420E">
        <w:rPr>
          <w:rFonts w:eastAsia="Times New Roman"/>
        </w:rPr>
        <w:t xml:space="preserve"> Gendered play, racialized reality: Black cyberfeminism, inclusive communities of practice and the intersections of learning in gaming.</w:t>
      </w:r>
      <w:r w:rsidR="002F6205">
        <w:rPr>
          <w:rFonts w:eastAsia="Times New Roman"/>
        </w:rPr>
        <w:t xml:space="preserve"> </w:t>
      </w:r>
      <w:r w:rsidRPr="0042420E">
        <w:rPr>
          <w:rFonts w:eastAsia="Times New Roman"/>
          <w:i/>
        </w:rPr>
        <w:t>Frontiers: A Journal of Women</w:t>
      </w:r>
      <w:r w:rsidR="0003662A">
        <w:rPr>
          <w:rFonts w:eastAsia="Times New Roman"/>
          <w:i/>
        </w:rPr>
        <w:t>’</w:t>
      </w:r>
      <w:r w:rsidRPr="0042420E">
        <w:rPr>
          <w:rFonts w:eastAsia="Times New Roman"/>
          <w:i/>
        </w:rPr>
        <w:t xml:space="preserve">s </w:t>
      </w:r>
      <w:r w:rsidRPr="001445DF">
        <w:rPr>
          <w:rFonts w:eastAsia="Times New Roman"/>
          <w:i/>
        </w:rPr>
        <w:t>Studies, 39</w:t>
      </w:r>
      <w:r w:rsidR="001445DF">
        <w:rPr>
          <w:rFonts w:eastAsia="Times New Roman"/>
        </w:rPr>
        <w:t xml:space="preserve"> </w:t>
      </w:r>
      <w:r w:rsidRPr="0042420E">
        <w:rPr>
          <w:rFonts w:eastAsia="Times New Roman"/>
        </w:rPr>
        <w:t>(1), 112</w:t>
      </w:r>
      <w:r w:rsidR="001445DF" w:rsidRPr="00975EBB">
        <w:rPr>
          <w:lang w:eastAsia="ja-JP"/>
        </w:rPr>
        <w:t>–</w:t>
      </w:r>
      <w:r w:rsidRPr="0042420E">
        <w:rPr>
          <w:rFonts w:eastAsia="Times New Roman"/>
        </w:rPr>
        <w:t>148</w:t>
      </w:r>
      <w:r w:rsidR="006E715B">
        <w:rPr>
          <w:rFonts w:eastAsia="Times New Roman"/>
        </w:rPr>
        <w:t>.</w:t>
      </w:r>
    </w:p>
    <w:p w14:paraId="3F1F0151" w14:textId="7FD08D85" w:rsidR="005B010D" w:rsidRPr="005B010D" w:rsidRDefault="005B010D" w:rsidP="00A10C4A">
      <w:pPr>
        <w:spacing w:line="240" w:lineRule="auto"/>
      </w:pPr>
      <w:bookmarkStart w:id="17" w:name="_Hlk63235901"/>
      <w:r w:rsidRPr="00083B81">
        <w:t xml:space="preserve">Sarkeesian, A. (2014). </w:t>
      </w:r>
      <w:r w:rsidRPr="001445DF">
        <w:rPr>
          <w:i/>
          <w:iCs/>
        </w:rPr>
        <w:t>Tropes vs. Women. Feminist Frequency: Conversations with Pop Culture</w:t>
      </w:r>
      <w:r w:rsidRPr="00083B81">
        <w:t>.</w:t>
      </w:r>
      <w:r w:rsidR="001445DF">
        <w:t xml:space="preserve"> YouTube. </w:t>
      </w:r>
      <w:hyperlink r:id="rId22" w:history="1">
        <w:r w:rsidRPr="00083B81">
          <w:rPr>
            <w:rStyle w:val="Hyperlink"/>
          </w:rPr>
          <w:t>https://www.youtube.com/watch?v=X6p5AZp7r_Q</w:t>
        </w:r>
      </w:hyperlink>
      <w:r w:rsidRPr="00083B81">
        <w:t xml:space="preserve"> </w:t>
      </w:r>
      <w:r w:rsidR="001445DF">
        <w:t>Accessed: February 2021</w:t>
      </w:r>
      <w:r w:rsidR="006E715B">
        <w:t>.</w:t>
      </w:r>
    </w:p>
    <w:bookmarkEnd w:id="17"/>
    <w:p w14:paraId="46F6BF5E" w14:textId="091758A7" w:rsidR="00245B20" w:rsidRDefault="00245B20" w:rsidP="00A10C4A">
      <w:pPr>
        <w:spacing w:line="240" w:lineRule="auto"/>
      </w:pPr>
      <w:r>
        <w:t xml:space="preserve">Swann, J. (2002). Yes, but is it </w:t>
      </w:r>
      <w:proofErr w:type="gramStart"/>
      <w:r>
        <w:t>gender</w:t>
      </w:r>
      <w:r w:rsidR="001445DF">
        <w:t>?</w:t>
      </w:r>
      <w:r>
        <w:t>.</w:t>
      </w:r>
      <w:proofErr w:type="gramEnd"/>
      <w:r>
        <w:t xml:space="preserve"> In L. </w:t>
      </w:r>
      <w:proofErr w:type="spellStart"/>
      <w:r>
        <w:t>L</w:t>
      </w:r>
      <w:r w:rsidRPr="00FE2663">
        <w:t>itosseliti</w:t>
      </w:r>
      <w:proofErr w:type="spellEnd"/>
      <w:r>
        <w:t xml:space="preserve"> </w:t>
      </w:r>
      <w:r w:rsidR="001445DF">
        <w:t>&amp;</w:t>
      </w:r>
      <w:r>
        <w:t xml:space="preserve"> J. </w:t>
      </w:r>
      <w:r w:rsidRPr="00FE2663">
        <w:t xml:space="preserve">Sunderland </w:t>
      </w:r>
      <w:r>
        <w:t>(Eds.)</w:t>
      </w:r>
      <w:r w:rsidR="001445DF">
        <w:t>,</w:t>
      </w:r>
      <w:r>
        <w:t xml:space="preserve"> </w:t>
      </w:r>
      <w:r w:rsidRPr="00FE2663">
        <w:rPr>
          <w:i/>
          <w:iCs/>
        </w:rPr>
        <w:t>Gender identity and discourse analysis</w:t>
      </w:r>
      <w:r>
        <w:t xml:space="preserve"> (pp.</w:t>
      </w:r>
      <w:r w:rsidR="001445DF">
        <w:t xml:space="preserve"> </w:t>
      </w:r>
      <w:r>
        <w:t>43</w:t>
      </w:r>
      <w:r w:rsidR="001445DF" w:rsidRPr="00975EBB">
        <w:rPr>
          <w:lang w:eastAsia="ja-JP"/>
        </w:rPr>
        <w:t>–</w:t>
      </w:r>
      <w:r>
        <w:t xml:space="preserve">67). </w:t>
      </w:r>
      <w:r w:rsidR="001445DF">
        <w:t xml:space="preserve">John </w:t>
      </w:r>
      <w:proofErr w:type="spellStart"/>
      <w:r w:rsidR="001445DF">
        <w:t>Benjamins</w:t>
      </w:r>
      <w:proofErr w:type="spellEnd"/>
      <w:r w:rsidR="001445DF">
        <w:t>.</w:t>
      </w:r>
    </w:p>
    <w:p w14:paraId="3C7316B0" w14:textId="30C3FF14" w:rsidR="00245B20" w:rsidRDefault="00245B20" w:rsidP="00A10C4A">
      <w:pPr>
        <w:spacing w:line="240" w:lineRule="auto"/>
      </w:pPr>
      <w:r>
        <w:t xml:space="preserve">Taylor, C. (2013). Searching for similarity using corpus-assisted discourse studies. </w:t>
      </w:r>
      <w:r w:rsidRPr="00F17E44">
        <w:rPr>
          <w:i/>
          <w:iCs/>
        </w:rPr>
        <w:t>Corpora</w:t>
      </w:r>
      <w:r w:rsidR="002844B0" w:rsidRPr="002844B0">
        <w:t>,</w:t>
      </w:r>
      <w:r w:rsidRPr="00F17E44">
        <w:rPr>
          <w:i/>
          <w:iCs/>
        </w:rPr>
        <w:t xml:space="preserve"> 8</w:t>
      </w:r>
      <w:r w:rsidR="001445DF">
        <w:rPr>
          <w:i/>
          <w:iCs/>
        </w:rPr>
        <w:t xml:space="preserve"> </w:t>
      </w:r>
      <w:r>
        <w:t>(1), 81</w:t>
      </w:r>
      <w:r w:rsidR="001445DF" w:rsidRPr="00975EBB">
        <w:rPr>
          <w:lang w:eastAsia="ja-JP"/>
        </w:rPr>
        <w:t>–</w:t>
      </w:r>
      <w:r>
        <w:t>113.</w:t>
      </w:r>
    </w:p>
    <w:p w14:paraId="69214579" w14:textId="25A4D652" w:rsidR="00245B20" w:rsidRDefault="00245B20" w:rsidP="00A10C4A">
      <w:pPr>
        <w:spacing w:line="240" w:lineRule="auto"/>
      </w:pPr>
      <w:r>
        <w:t xml:space="preserve">Taylor, C. (2014). Investigating the representation of migrants in the UK and Italian press: A cross-linguistic corpus-assisted discourse analysis. </w:t>
      </w:r>
      <w:r w:rsidRPr="00F17E44">
        <w:rPr>
          <w:i/>
          <w:iCs/>
        </w:rPr>
        <w:t>International Journal of Corpus Linguistics</w:t>
      </w:r>
      <w:r w:rsidR="002844B0" w:rsidRPr="002844B0">
        <w:t>,</w:t>
      </w:r>
      <w:r w:rsidRPr="00F17E44">
        <w:rPr>
          <w:i/>
          <w:iCs/>
        </w:rPr>
        <w:t xml:space="preserve"> 19</w:t>
      </w:r>
      <w:r w:rsidR="00980847">
        <w:rPr>
          <w:i/>
          <w:iCs/>
        </w:rPr>
        <w:t xml:space="preserve"> </w:t>
      </w:r>
      <w:r>
        <w:t>(3), 368</w:t>
      </w:r>
      <w:r w:rsidR="00980847" w:rsidRPr="00975EBB">
        <w:rPr>
          <w:lang w:eastAsia="ja-JP"/>
        </w:rPr>
        <w:t>–</w:t>
      </w:r>
      <w:r>
        <w:t>400.</w:t>
      </w:r>
    </w:p>
    <w:p w14:paraId="64C7CBF4" w14:textId="109A9C92" w:rsidR="00451827" w:rsidRPr="00980847" w:rsidRDefault="00451827" w:rsidP="00A10C4A">
      <w:pPr>
        <w:spacing w:line="240" w:lineRule="auto"/>
      </w:pPr>
      <w:r w:rsidRPr="00980847">
        <w:rPr>
          <w:rStyle w:val="personname"/>
          <w:color w:val="000000"/>
          <w:shd w:val="clear" w:color="auto" w:fill="FFFFFF"/>
        </w:rPr>
        <w:t>Taylor, C</w:t>
      </w:r>
      <w:r w:rsidR="00980847" w:rsidRPr="00980847">
        <w:rPr>
          <w:rStyle w:val="personname"/>
          <w:color w:val="000000"/>
          <w:shd w:val="clear" w:color="auto" w:fill="FFFFFF"/>
        </w:rPr>
        <w:t>.</w:t>
      </w:r>
      <w:r w:rsidRPr="00980847">
        <w:rPr>
          <w:color w:val="000000"/>
          <w:shd w:val="clear" w:color="auto" w:fill="FFFFFF"/>
        </w:rPr>
        <w:t> (2020)</w:t>
      </w:r>
      <w:r w:rsidR="00980847">
        <w:rPr>
          <w:color w:val="000000"/>
          <w:shd w:val="clear" w:color="auto" w:fill="FFFFFF"/>
        </w:rPr>
        <w:t>.</w:t>
      </w:r>
      <w:r w:rsidRPr="00980847">
        <w:rPr>
          <w:color w:val="000000"/>
          <w:shd w:val="clear" w:color="auto" w:fill="FFFFFF"/>
        </w:rPr>
        <w:t> </w:t>
      </w:r>
      <w:r w:rsidRPr="00980847">
        <w:rPr>
          <w:rStyle w:val="Emphasis"/>
          <w:i w:val="0"/>
          <w:iCs w:val="0"/>
          <w:color w:val="000000"/>
          <w:shd w:val="clear" w:color="auto" w:fill="FFFFFF"/>
        </w:rPr>
        <w:t>Representing the Windrush generation: metaphor in discourses then and now.</w:t>
      </w:r>
      <w:r w:rsidRPr="00980847">
        <w:rPr>
          <w:color w:val="000000"/>
          <w:shd w:val="clear" w:color="auto" w:fill="FFFFFF"/>
        </w:rPr>
        <w:t> </w:t>
      </w:r>
      <w:r w:rsidRPr="00980847">
        <w:rPr>
          <w:i/>
          <w:iCs/>
          <w:color w:val="000000"/>
          <w:shd w:val="clear" w:color="auto" w:fill="FFFFFF"/>
        </w:rPr>
        <w:t>Critical Discourse Studies, 17</w:t>
      </w:r>
      <w:r w:rsidRPr="00980847">
        <w:rPr>
          <w:color w:val="000000"/>
          <w:shd w:val="clear" w:color="auto" w:fill="FFFFFF"/>
        </w:rPr>
        <w:t xml:space="preserve"> (1)</w:t>
      </w:r>
      <w:r w:rsidR="00980847">
        <w:rPr>
          <w:color w:val="000000"/>
          <w:shd w:val="clear" w:color="auto" w:fill="FFFFFF"/>
        </w:rPr>
        <w:t xml:space="preserve">, </w:t>
      </w:r>
      <w:r w:rsidRPr="00980847">
        <w:rPr>
          <w:color w:val="000000"/>
          <w:shd w:val="clear" w:color="auto" w:fill="FFFFFF"/>
        </w:rPr>
        <w:t>1</w:t>
      </w:r>
      <w:r w:rsidR="00980847" w:rsidRPr="00975EBB">
        <w:rPr>
          <w:lang w:eastAsia="ja-JP"/>
        </w:rPr>
        <w:t>–</w:t>
      </w:r>
      <w:r w:rsidRPr="00980847">
        <w:rPr>
          <w:color w:val="000000"/>
          <w:shd w:val="clear" w:color="auto" w:fill="FFFFFF"/>
        </w:rPr>
        <w:t>21.</w:t>
      </w:r>
    </w:p>
    <w:p w14:paraId="6A7531B3" w14:textId="1F2C282F" w:rsidR="00AD47DB" w:rsidRPr="00083B81" w:rsidRDefault="00AD47DB" w:rsidP="00A10C4A">
      <w:pPr>
        <w:spacing w:line="240" w:lineRule="auto"/>
        <w:rPr>
          <w:shd w:val="clear" w:color="auto" w:fill="FFFFFF"/>
        </w:rPr>
      </w:pPr>
      <w:r w:rsidRPr="00083B81">
        <w:rPr>
          <w:shd w:val="clear" w:color="auto" w:fill="FFFFFF"/>
        </w:rPr>
        <w:t>Tolki</w:t>
      </w:r>
      <w:r w:rsidR="001223EE">
        <w:rPr>
          <w:shd w:val="clear" w:color="auto" w:fill="FFFFFF"/>
        </w:rPr>
        <w:t>e</w:t>
      </w:r>
      <w:r w:rsidRPr="00083B81">
        <w:rPr>
          <w:shd w:val="clear" w:color="auto" w:fill="FFFFFF"/>
        </w:rPr>
        <w:t xml:space="preserve">n, J.R.R. (1954a). </w:t>
      </w:r>
      <w:r w:rsidRPr="00083B81">
        <w:rPr>
          <w:i/>
          <w:iCs/>
          <w:shd w:val="clear" w:color="auto" w:fill="FFFFFF"/>
        </w:rPr>
        <w:t>The Fellowship of the Ring</w:t>
      </w:r>
      <w:r w:rsidR="002844B0" w:rsidRPr="002844B0">
        <w:rPr>
          <w:shd w:val="clear" w:color="auto" w:fill="FFFFFF"/>
        </w:rPr>
        <w:t>.</w:t>
      </w:r>
      <w:r w:rsidRPr="00083B81">
        <w:rPr>
          <w:i/>
          <w:iCs/>
          <w:shd w:val="clear" w:color="auto" w:fill="FFFFFF"/>
        </w:rPr>
        <w:t xml:space="preserve"> </w:t>
      </w:r>
      <w:r w:rsidRPr="00083B81">
        <w:rPr>
          <w:shd w:val="clear" w:color="auto" w:fill="FFFFFF"/>
        </w:rPr>
        <w:t>Allen &amp; Unwin.</w:t>
      </w:r>
    </w:p>
    <w:p w14:paraId="0973A5E7" w14:textId="60CE2878" w:rsidR="00AD47DB" w:rsidRPr="00083B81" w:rsidRDefault="00AD47DB" w:rsidP="00A10C4A">
      <w:pPr>
        <w:spacing w:line="240" w:lineRule="auto"/>
        <w:rPr>
          <w:shd w:val="clear" w:color="auto" w:fill="FFFFFF"/>
        </w:rPr>
      </w:pPr>
      <w:r w:rsidRPr="00083B81">
        <w:rPr>
          <w:shd w:val="clear" w:color="auto" w:fill="FFFFFF"/>
        </w:rPr>
        <w:t>Tolki</w:t>
      </w:r>
      <w:r w:rsidR="001223EE">
        <w:rPr>
          <w:shd w:val="clear" w:color="auto" w:fill="FFFFFF"/>
        </w:rPr>
        <w:t>e</w:t>
      </w:r>
      <w:r w:rsidRPr="00083B81">
        <w:rPr>
          <w:shd w:val="clear" w:color="auto" w:fill="FFFFFF"/>
        </w:rPr>
        <w:t xml:space="preserve">n, J.R.R. (1954b). </w:t>
      </w:r>
      <w:r w:rsidRPr="00083B81">
        <w:rPr>
          <w:i/>
          <w:iCs/>
          <w:shd w:val="clear" w:color="auto" w:fill="FFFFFF"/>
        </w:rPr>
        <w:t>The Two Towers</w:t>
      </w:r>
      <w:r w:rsidR="002844B0" w:rsidRPr="002844B0">
        <w:rPr>
          <w:shd w:val="clear" w:color="auto" w:fill="FFFFFF"/>
        </w:rPr>
        <w:t>.</w:t>
      </w:r>
      <w:r w:rsidRPr="00083B81">
        <w:rPr>
          <w:i/>
          <w:iCs/>
          <w:shd w:val="clear" w:color="auto" w:fill="FFFFFF"/>
        </w:rPr>
        <w:t xml:space="preserve"> </w:t>
      </w:r>
      <w:r w:rsidRPr="00083B81">
        <w:rPr>
          <w:shd w:val="clear" w:color="auto" w:fill="FFFFFF"/>
        </w:rPr>
        <w:t>Allen &amp; Unwin.</w:t>
      </w:r>
    </w:p>
    <w:p w14:paraId="252E5C0B" w14:textId="174F02F9" w:rsidR="00AD47DB" w:rsidRPr="00083B81" w:rsidRDefault="00AD47DB" w:rsidP="00A10C4A">
      <w:pPr>
        <w:spacing w:line="240" w:lineRule="auto"/>
        <w:rPr>
          <w:shd w:val="clear" w:color="auto" w:fill="FFFFFF"/>
        </w:rPr>
      </w:pPr>
      <w:r w:rsidRPr="00083B81">
        <w:rPr>
          <w:shd w:val="clear" w:color="auto" w:fill="FFFFFF"/>
        </w:rPr>
        <w:t>Tolk</w:t>
      </w:r>
      <w:r w:rsidR="001223EE">
        <w:rPr>
          <w:shd w:val="clear" w:color="auto" w:fill="FFFFFF"/>
        </w:rPr>
        <w:t>ie</w:t>
      </w:r>
      <w:r w:rsidRPr="00083B81">
        <w:rPr>
          <w:shd w:val="clear" w:color="auto" w:fill="FFFFFF"/>
        </w:rPr>
        <w:t xml:space="preserve">n, J.R.R. (1955). </w:t>
      </w:r>
      <w:r w:rsidRPr="00083B81">
        <w:rPr>
          <w:i/>
          <w:iCs/>
          <w:shd w:val="clear" w:color="auto" w:fill="FFFFFF"/>
        </w:rPr>
        <w:t>The Return of the King</w:t>
      </w:r>
      <w:r w:rsidR="002844B0" w:rsidRPr="002844B0">
        <w:rPr>
          <w:shd w:val="clear" w:color="auto" w:fill="FFFFFF"/>
        </w:rPr>
        <w:t>.</w:t>
      </w:r>
      <w:r w:rsidRPr="00083B81">
        <w:rPr>
          <w:shd w:val="clear" w:color="auto" w:fill="FFFFFF"/>
        </w:rPr>
        <w:t xml:space="preserve"> Allen &amp; Unwin.</w:t>
      </w:r>
    </w:p>
    <w:p w14:paraId="7E033D86" w14:textId="644B401F" w:rsidR="005F0AF6" w:rsidRPr="00083B81" w:rsidRDefault="005F0AF6" w:rsidP="00A10C4A">
      <w:pPr>
        <w:spacing w:line="240" w:lineRule="auto"/>
        <w:rPr>
          <w:shd w:val="clear" w:color="auto" w:fill="FFFFFF"/>
        </w:rPr>
      </w:pPr>
      <w:r w:rsidRPr="00083B81">
        <w:rPr>
          <w:color w:val="222222"/>
          <w:shd w:val="clear" w:color="auto" w:fill="FFFFFF"/>
        </w:rPr>
        <w:t>Wilkinson, M.</w:t>
      </w:r>
      <w:r w:rsidR="008A57F5">
        <w:rPr>
          <w:color w:val="222222"/>
          <w:shd w:val="clear" w:color="auto" w:fill="FFFFFF"/>
        </w:rPr>
        <w:t xml:space="preserve"> (</w:t>
      </w:r>
      <w:r w:rsidRPr="00083B81">
        <w:rPr>
          <w:color w:val="222222"/>
          <w:shd w:val="clear" w:color="auto" w:fill="FFFFFF"/>
        </w:rPr>
        <w:t>2019</w:t>
      </w:r>
      <w:r w:rsidR="008A57F5">
        <w:rPr>
          <w:color w:val="222222"/>
          <w:shd w:val="clear" w:color="auto" w:fill="FFFFFF"/>
        </w:rPr>
        <w:t>)</w:t>
      </w:r>
      <w:r w:rsidRPr="00083B81">
        <w:rPr>
          <w:color w:val="222222"/>
          <w:shd w:val="clear" w:color="auto" w:fill="FFFFFF"/>
        </w:rPr>
        <w:t xml:space="preserve">. </w:t>
      </w:r>
      <w:r w:rsidR="0003662A">
        <w:rPr>
          <w:color w:val="222222"/>
          <w:shd w:val="clear" w:color="auto" w:fill="FFFFFF"/>
        </w:rPr>
        <w:t>‘</w:t>
      </w:r>
      <w:r w:rsidRPr="00083B81">
        <w:rPr>
          <w:color w:val="222222"/>
          <w:shd w:val="clear" w:color="auto" w:fill="FFFFFF"/>
        </w:rPr>
        <w:t>Bisexual oysters</w:t>
      </w:r>
      <w:r w:rsidR="0003662A">
        <w:rPr>
          <w:color w:val="222222"/>
          <w:shd w:val="clear" w:color="auto" w:fill="FFFFFF"/>
        </w:rPr>
        <w:t>’</w:t>
      </w:r>
      <w:r w:rsidRPr="00083B81">
        <w:rPr>
          <w:color w:val="222222"/>
          <w:shd w:val="clear" w:color="auto" w:fill="FFFFFF"/>
        </w:rPr>
        <w:t>: A diachronic corpus-based critical discourse analysis of bisexual representation in The Times between 1957 and 2017. </w:t>
      </w:r>
      <w:r w:rsidRPr="00083B81">
        <w:rPr>
          <w:i/>
          <w:iCs/>
          <w:color w:val="222222"/>
          <w:shd w:val="clear" w:color="auto" w:fill="FFFFFF"/>
        </w:rPr>
        <w:t>Discourse &amp; Communication</w:t>
      </w:r>
      <w:r w:rsidRPr="00083B81">
        <w:rPr>
          <w:color w:val="222222"/>
          <w:shd w:val="clear" w:color="auto" w:fill="FFFFFF"/>
        </w:rPr>
        <w:t>, </w:t>
      </w:r>
      <w:r w:rsidRPr="00083B81">
        <w:rPr>
          <w:i/>
          <w:iCs/>
          <w:color w:val="222222"/>
          <w:shd w:val="clear" w:color="auto" w:fill="FFFFFF"/>
        </w:rPr>
        <w:t>13</w:t>
      </w:r>
      <w:r w:rsidR="008A57F5">
        <w:rPr>
          <w:i/>
          <w:iCs/>
          <w:color w:val="222222"/>
          <w:shd w:val="clear" w:color="auto" w:fill="FFFFFF"/>
        </w:rPr>
        <w:t xml:space="preserve"> </w:t>
      </w:r>
      <w:r w:rsidRPr="00083B81">
        <w:rPr>
          <w:color w:val="222222"/>
          <w:shd w:val="clear" w:color="auto" w:fill="FFFFFF"/>
        </w:rPr>
        <w:t>(2), 249</w:t>
      </w:r>
      <w:r w:rsidR="008A57F5" w:rsidRPr="00975EBB">
        <w:rPr>
          <w:lang w:eastAsia="ja-JP"/>
        </w:rPr>
        <w:t>–</w:t>
      </w:r>
      <w:r w:rsidRPr="00083B81">
        <w:rPr>
          <w:color w:val="222222"/>
          <w:shd w:val="clear" w:color="auto" w:fill="FFFFFF"/>
        </w:rPr>
        <w:t>267.</w:t>
      </w:r>
    </w:p>
    <w:p w14:paraId="75DD50A1" w14:textId="03131269" w:rsidR="000A50E0" w:rsidRPr="00083B81" w:rsidRDefault="000A50E0" w:rsidP="00A10C4A">
      <w:pPr>
        <w:spacing w:line="240" w:lineRule="auto"/>
        <w:rPr>
          <w:shd w:val="clear" w:color="auto" w:fill="FFFFFF"/>
        </w:rPr>
      </w:pPr>
      <w:r w:rsidRPr="00083B81">
        <w:rPr>
          <w:color w:val="222222"/>
          <w:shd w:val="clear" w:color="auto" w:fill="FFFFFF"/>
        </w:rPr>
        <w:t>Williams, D.</w:t>
      </w:r>
      <w:r w:rsidR="008A57F5">
        <w:rPr>
          <w:color w:val="222222"/>
          <w:shd w:val="clear" w:color="auto" w:fill="FFFFFF"/>
        </w:rPr>
        <w:t xml:space="preserve"> (</w:t>
      </w:r>
      <w:r w:rsidRPr="00083B81">
        <w:rPr>
          <w:color w:val="222222"/>
          <w:shd w:val="clear" w:color="auto" w:fill="FFFFFF"/>
        </w:rPr>
        <w:t>2006</w:t>
      </w:r>
      <w:r w:rsidR="008A57F5">
        <w:rPr>
          <w:color w:val="222222"/>
          <w:shd w:val="clear" w:color="auto" w:fill="FFFFFF"/>
        </w:rPr>
        <w:t>)</w:t>
      </w:r>
      <w:r w:rsidRPr="00083B81">
        <w:rPr>
          <w:color w:val="222222"/>
          <w:shd w:val="clear" w:color="auto" w:fill="FFFFFF"/>
        </w:rPr>
        <w:t>. Virtual cultivation: Online worlds, offline perceptions. </w:t>
      </w:r>
      <w:r w:rsidRPr="00083B81">
        <w:rPr>
          <w:i/>
          <w:iCs/>
          <w:color w:val="222222"/>
          <w:shd w:val="clear" w:color="auto" w:fill="FFFFFF"/>
        </w:rPr>
        <w:t>Journal of communication</w:t>
      </w:r>
      <w:r w:rsidRPr="00083B81">
        <w:rPr>
          <w:color w:val="222222"/>
          <w:shd w:val="clear" w:color="auto" w:fill="FFFFFF"/>
        </w:rPr>
        <w:t>, </w:t>
      </w:r>
      <w:r w:rsidRPr="00083B81">
        <w:rPr>
          <w:i/>
          <w:iCs/>
          <w:color w:val="222222"/>
          <w:shd w:val="clear" w:color="auto" w:fill="FFFFFF"/>
        </w:rPr>
        <w:t>56</w:t>
      </w:r>
      <w:r w:rsidR="008A57F5">
        <w:rPr>
          <w:i/>
          <w:iCs/>
          <w:color w:val="222222"/>
          <w:shd w:val="clear" w:color="auto" w:fill="FFFFFF"/>
        </w:rPr>
        <w:t xml:space="preserve"> </w:t>
      </w:r>
      <w:r w:rsidRPr="00083B81">
        <w:rPr>
          <w:color w:val="222222"/>
          <w:shd w:val="clear" w:color="auto" w:fill="FFFFFF"/>
        </w:rPr>
        <w:t>(1),</w:t>
      </w:r>
      <w:r w:rsidR="008A57F5">
        <w:rPr>
          <w:color w:val="222222"/>
          <w:shd w:val="clear" w:color="auto" w:fill="FFFFFF"/>
        </w:rPr>
        <w:t xml:space="preserve"> </w:t>
      </w:r>
      <w:r w:rsidRPr="00083B81">
        <w:rPr>
          <w:color w:val="222222"/>
          <w:shd w:val="clear" w:color="auto" w:fill="FFFFFF"/>
        </w:rPr>
        <w:t>69</w:t>
      </w:r>
      <w:r w:rsidR="008A57F5" w:rsidRPr="00975EBB">
        <w:rPr>
          <w:lang w:eastAsia="ja-JP"/>
        </w:rPr>
        <w:t>–</w:t>
      </w:r>
      <w:r w:rsidRPr="00083B81">
        <w:rPr>
          <w:color w:val="222222"/>
          <w:shd w:val="clear" w:color="auto" w:fill="FFFFFF"/>
        </w:rPr>
        <w:t>87.</w:t>
      </w:r>
    </w:p>
    <w:p w14:paraId="6BE413A5" w14:textId="0BD1E990" w:rsidR="00975466" w:rsidRDefault="000A50E0" w:rsidP="00A10C4A">
      <w:pPr>
        <w:spacing w:line="240" w:lineRule="auto"/>
        <w:rPr>
          <w:color w:val="333333"/>
          <w:shd w:val="clear" w:color="auto" w:fill="FCFCFC"/>
        </w:rPr>
      </w:pPr>
      <w:r w:rsidRPr="00083B81">
        <w:rPr>
          <w:color w:val="333333"/>
          <w:shd w:val="clear" w:color="auto" w:fill="FCFCFC"/>
        </w:rPr>
        <w:t>Y</w:t>
      </w:r>
      <w:r w:rsidR="00975466" w:rsidRPr="00083B81">
        <w:rPr>
          <w:color w:val="333333"/>
          <w:shd w:val="clear" w:color="auto" w:fill="FCFCFC"/>
        </w:rPr>
        <w:t xml:space="preserve">ao, M.Z., </w:t>
      </w:r>
      <w:proofErr w:type="spellStart"/>
      <w:r w:rsidR="00975466" w:rsidRPr="00083B81">
        <w:rPr>
          <w:color w:val="333333"/>
          <w:shd w:val="clear" w:color="auto" w:fill="FCFCFC"/>
        </w:rPr>
        <w:t>Mahood</w:t>
      </w:r>
      <w:proofErr w:type="spellEnd"/>
      <w:r w:rsidR="00975466" w:rsidRPr="00083B81">
        <w:rPr>
          <w:color w:val="333333"/>
          <w:shd w:val="clear" w:color="auto" w:fill="FCFCFC"/>
        </w:rPr>
        <w:t xml:space="preserve">, C. &amp; Linz, D. </w:t>
      </w:r>
      <w:r w:rsidR="00AA2621">
        <w:rPr>
          <w:color w:val="333333"/>
          <w:shd w:val="clear" w:color="auto" w:fill="FCFCFC"/>
        </w:rPr>
        <w:t xml:space="preserve">(2009) </w:t>
      </w:r>
      <w:r w:rsidR="00975466" w:rsidRPr="00083B81">
        <w:rPr>
          <w:color w:val="333333"/>
          <w:shd w:val="clear" w:color="auto" w:fill="FCFCFC"/>
        </w:rPr>
        <w:t xml:space="preserve">Sexual Priming, Gender Stereotyping, and Likelihood to Sexually Harass: Examining the Cognitive Effects of Playing a </w:t>
      </w:r>
      <w:proofErr w:type="gramStart"/>
      <w:r w:rsidR="00975466" w:rsidRPr="00083B81">
        <w:rPr>
          <w:color w:val="333333"/>
          <w:shd w:val="clear" w:color="auto" w:fill="FCFCFC"/>
        </w:rPr>
        <w:t>Sexually-Explicit</w:t>
      </w:r>
      <w:proofErr w:type="gramEnd"/>
      <w:r w:rsidR="00975466" w:rsidRPr="00083B81">
        <w:rPr>
          <w:color w:val="333333"/>
          <w:shd w:val="clear" w:color="auto" w:fill="FCFCFC"/>
        </w:rPr>
        <w:t xml:space="preserve"> Video Game. </w:t>
      </w:r>
      <w:r w:rsidR="00975466" w:rsidRPr="00083B81">
        <w:rPr>
          <w:i/>
          <w:iCs/>
          <w:color w:val="333333"/>
          <w:shd w:val="clear" w:color="auto" w:fill="FCFCFC"/>
        </w:rPr>
        <w:t>Sex Roles</w:t>
      </w:r>
      <w:r w:rsidR="008A57F5">
        <w:rPr>
          <w:i/>
          <w:iCs/>
          <w:color w:val="333333"/>
          <w:shd w:val="clear" w:color="auto" w:fill="FCFCFC"/>
        </w:rPr>
        <w:t>,</w:t>
      </w:r>
      <w:r w:rsidR="00975466" w:rsidRPr="00083B81">
        <w:rPr>
          <w:color w:val="333333"/>
          <w:shd w:val="clear" w:color="auto" w:fill="FCFCFC"/>
        </w:rPr>
        <w:t> </w:t>
      </w:r>
      <w:r w:rsidR="00975466" w:rsidRPr="008A57F5">
        <w:rPr>
          <w:color w:val="333333"/>
          <w:shd w:val="clear" w:color="auto" w:fill="FCFCFC"/>
        </w:rPr>
        <w:t>62</w:t>
      </w:r>
      <w:r w:rsidR="008A57F5">
        <w:rPr>
          <w:b/>
          <w:bCs/>
          <w:color w:val="333333"/>
          <w:shd w:val="clear" w:color="auto" w:fill="FCFCFC"/>
        </w:rPr>
        <w:t xml:space="preserve"> </w:t>
      </w:r>
      <w:r w:rsidR="008A57F5" w:rsidRPr="008A57F5">
        <w:rPr>
          <w:color w:val="333333"/>
          <w:shd w:val="clear" w:color="auto" w:fill="FCFCFC"/>
        </w:rPr>
        <w:t>(1)</w:t>
      </w:r>
      <w:r w:rsidR="00975466" w:rsidRPr="008A57F5">
        <w:rPr>
          <w:color w:val="333333"/>
          <w:shd w:val="clear" w:color="auto" w:fill="FCFCFC"/>
        </w:rPr>
        <w:t>, </w:t>
      </w:r>
      <w:r w:rsidR="00975466" w:rsidRPr="00083B81">
        <w:rPr>
          <w:color w:val="333333"/>
          <w:shd w:val="clear" w:color="auto" w:fill="FCFCFC"/>
        </w:rPr>
        <w:t>77–88</w:t>
      </w:r>
      <w:r w:rsidR="007A67A0">
        <w:rPr>
          <w:color w:val="333333"/>
          <w:shd w:val="clear" w:color="auto" w:fill="FCFCFC"/>
        </w:rPr>
        <w:t>.</w:t>
      </w:r>
    </w:p>
    <w:p w14:paraId="5320FDE8" w14:textId="028C779A" w:rsidR="00910F86" w:rsidRPr="00910F86" w:rsidRDefault="00910F86" w:rsidP="00A10C4A">
      <w:pPr>
        <w:spacing w:line="240" w:lineRule="auto"/>
        <w:rPr>
          <w:lang w:eastAsia="ja-JP"/>
        </w:rPr>
      </w:pPr>
      <w:proofErr w:type="spellStart"/>
      <w:r>
        <w:rPr>
          <w:lang w:eastAsia="ja-JP"/>
        </w:rPr>
        <w:t>Zottola</w:t>
      </w:r>
      <w:proofErr w:type="spellEnd"/>
      <w:r>
        <w:rPr>
          <w:lang w:eastAsia="ja-JP"/>
        </w:rPr>
        <w:t xml:space="preserve">, A. (2021). </w:t>
      </w:r>
      <w:r w:rsidRPr="0047730E">
        <w:rPr>
          <w:i/>
          <w:iCs/>
          <w:lang w:eastAsia="ja-JP"/>
        </w:rPr>
        <w:t>Transgender Identities in the Press: A Corpus-based Discourse Analysis</w:t>
      </w:r>
      <w:r>
        <w:rPr>
          <w:lang w:eastAsia="ja-JP"/>
        </w:rPr>
        <w:t>. Bloomsbury.</w:t>
      </w:r>
    </w:p>
    <w:bookmarkEnd w:id="8"/>
    <w:p w14:paraId="51B40329" w14:textId="77777777" w:rsidR="00932322" w:rsidRDefault="00932322" w:rsidP="00A10C4A">
      <w:pPr>
        <w:spacing w:line="240" w:lineRule="auto"/>
        <w:rPr>
          <w:color w:val="333333"/>
          <w:shd w:val="clear" w:color="auto" w:fill="FCFCFC"/>
        </w:rPr>
      </w:pPr>
    </w:p>
    <w:p w14:paraId="2D3D776E" w14:textId="77777777" w:rsidR="00766546" w:rsidRDefault="00766546" w:rsidP="00A10C4A">
      <w:pPr>
        <w:spacing w:line="240" w:lineRule="auto"/>
        <w:rPr>
          <w:color w:val="333333"/>
          <w:shd w:val="clear" w:color="auto" w:fill="FCFCFC"/>
        </w:rPr>
      </w:pPr>
    </w:p>
    <w:p w14:paraId="585EFE43" w14:textId="77777777" w:rsidR="00940E4D" w:rsidRDefault="00940E4D" w:rsidP="00A10C4A">
      <w:pPr>
        <w:spacing w:line="240" w:lineRule="auto"/>
        <w:rPr>
          <w:color w:val="333333"/>
          <w:shd w:val="clear" w:color="auto" w:fill="FCFCFC"/>
        </w:rPr>
      </w:pPr>
    </w:p>
    <w:p w14:paraId="5F776B73" w14:textId="77777777" w:rsidR="00940E4D" w:rsidRDefault="00940E4D" w:rsidP="00A10C4A">
      <w:pPr>
        <w:spacing w:line="240" w:lineRule="auto"/>
        <w:rPr>
          <w:color w:val="333333"/>
          <w:shd w:val="clear" w:color="auto" w:fill="FCFCFC"/>
        </w:rPr>
      </w:pPr>
    </w:p>
    <w:p w14:paraId="615C52C6" w14:textId="77777777" w:rsidR="00940E4D" w:rsidRDefault="00940E4D" w:rsidP="00A10C4A">
      <w:pPr>
        <w:spacing w:line="240" w:lineRule="auto"/>
        <w:rPr>
          <w:color w:val="333333"/>
          <w:shd w:val="clear" w:color="auto" w:fill="FCFCFC"/>
        </w:rPr>
      </w:pPr>
    </w:p>
    <w:p w14:paraId="2050C4BB" w14:textId="77777777" w:rsidR="00E82FBE" w:rsidRDefault="00E82FBE" w:rsidP="00A10C4A">
      <w:pPr>
        <w:spacing w:line="240" w:lineRule="auto"/>
        <w:rPr>
          <w:color w:val="333333"/>
          <w:shd w:val="clear" w:color="auto" w:fill="FCFCFC"/>
        </w:rPr>
        <w:sectPr w:rsidR="00E82FBE" w:rsidSect="00EB0595">
          <w:headerReference w:type="default" r:id="rId23"/>
          <w:footerReference w:type="default" r:id="rId24"/>
          <w:pgSz w:w="11906" w:h="16838" w:code="9"/>
          <w:pgMar w:top="1440" w:right="1440" w:bottom="1440" w:left="1440" w:header="709" w:footer="709" w:gutter="0"/>
          <w:pgNumType w:start="1"/>
          <w:cols w:space="708"/>
          <w:docGrid w:linePitch="360"/>
        </w:sectPr>
      </w:pPr>
    </w:p>
    <w:p w14:paraId="712344E2" w14:textId="3B4C91E2" w:rsidR="001753B0" w:rsidRPr="001753B0" w:rsidRDefault="00932322" w:rsidP="001753B0">
      <w:pPr>
        <w:jc w:val="center"/>
        <w:rPr>
          <w:b/>
          <w:bCs/>
          <w:sz w:val="28"/>
          <w:szCs w:val="28"/>
          <w:shd w:val="clear" w:color="auto" w:fill="FCFCFC"/>
        </w:rPr>
      </w:pPr>
      <w:bookmarkStart w:id="18" w:name="_Hlk62829561"/>
      <w:r w:rsidRPr="001753B0">
        <w:rPr>
          <w:b/>
          <w:bCs/>
          <w:sz w:val="28"/>
          <w:szCs w:val="28"/>
          <w:shd w:val="clear" w:color="auto" w:fill="FCFCFC"/>
        </w:rPr>
        <w:lastRenderedPageBreak/>
        <w:t xml:space="preserve">Chapter </w:t>
      </w:r>
      <w:r w:rsidR="001753B0" w:rsidRPr="001753B0">
        <w:rPr>
          <w:b/>
          <w:bCs/>
          <w:sz w:val="28"/>
          <w:szCs w:val="28"/>
          <w:shd w:val="clear" w:color="auto" w:fill="FCFCFC"/>
        </w:rPr>
        <w:t>Two</w:t>
      </w:r>
    </w:p>
    <w:p w14:paraId="75117962" w14:textId="16B8DDC2" w:rsidR="00932322" w:rsidRDefault="002D0454" w:rsidP="00A10C4A">
      <w:pPr>
        <w:pStyle w:val="Heading1"/>
        <w:spacing w:line="240" w:lineRule="auto"/>
        <w:rPr>
          <w:shd w:val="clear" w:color="auto" w:fill="FCFCFC"/>
        </w:rPr>
      </w:pPr>
      <w:bookmarkStart w:id="19" w:name="_Toc68601798"/>
      <w:r>
        <w:rPr>
          <w:shd w:val="clear" w:color="auto" w:fill="FCFCFC"/>
        </w:rPr>
        <w:t>Language, gender, and videogames</w:t>
      </w:r>
      <w:bookmarkEnd w:id="19"/>
    </w:p>
    <w:p w14:paraId="5F4B1399" w14:textId="77777777" w:rsidR="001D0160" w:rsidRPr="001D0160" w:rsidRDefault="001D0160" w:rsidP="001D0160"/>
    <w:p w14:paraId="7A82ED10" w14:textId="1A2B7DFB" w:rsidR="0010425F" w:rsidRPr="008D4F16" w:rsidRDefault="001D0160" w:rsidP="00345568">
      <w:pPr>
        <w:pStyle w:val="Heading2"/>
        <w:rPr>
          <w:shd w:val="clear" w:color="auto" w:fill="FFFFFF"/>
          <w:lang w:eastAsia="en-GB"/>
        </w:rPr>
      </w:pPr>
      <w:r>
        <w:rPr>
          <w:shd w:val="clear" w:color="auto" w:fill="FFFFFF"/>
          <w:lang w:eastAsia="en-GB"/>
        </w:rPr>
        <w:t>A century of progress?</w:t>
      </w:r>
    </w:p>
    <w:p w14:paraId="65D7EF84" w14:textId="77777777" w:rsidR="00E01AE0" w:rsidRDefault="00932322" w:rsidP="00E01AE0">
      <w:pPr>
        <w:spacing w:line="240" w:lineRule="auto"/>
      </w:pPr>
      <w:r>
        <w:t xml:space="preserve">The representation of gender within literature has long been a sticking point of feminist critique and a cornerstone of feminist research. </w:t>
      </w:r>
      <w:r w:rsidR="00E01AE0">
        <w:t>In 1929,</w:t>
      </w:r>
      <w:r>
        <w:t xml:space="preserve"> Virginia</w:t>
      </w:r>
      <w:r w:rsidR="00E01AE0">
        <w:t xml:space="preserve"> Woolf critiqued the representation of gender within literature, and stated:</w:t>
      </w:r>
    </w:p>
    <w:p w14:paraId="3CFC4E31" w14:textId="77777777" w:rsidR="00E01AE0" w:rsidRDefault="00E01AE0" w:rsidP="00E01AE0">
      <w:pPr>
        <w:spacing w:line="240" w:lineRule="auto"/>
        <w:ind w:left="720"/>
        <w:rPr>
          <w:lang w:eastAsia="ja-JP"/>
        </w:rPr>
      </w:pPr>
      <w:r w:rsidRPr="00E01AE0">
        <w:t xml:space="preserve">‘All these relationships between women, I thought, rapidly recalling the splendid gallery of fictitious women, are too simple. [...] And I tried to remember any case </w:t>
      </w:r>
      <w:proofErr w:type="gramStart"/>
      <w:r w:rsidRPr="00E01AE0">
        <w:t>in the course of</w:t>
      </w:r>
      <w:proofErr w:type="gramEnd"/>
      <w:r w:rsidRPr="00E01AE0">
        <w:t xml:space="preserve"> my reading where two women are represented as friends. [...] They are now and then mothers and daughters. But almost without exception they are shown in their relation to men. It was strange to think that all the great women of fiction were, until Jane Austen’s day, not only seen by the other sex, but seen only in relation to the other sex. And how small a part of a woman’s life is that.’ (Woolf, 1929, p.107)</w:t>
      </w:r>
      <w:r w:rsidR="005B010D">
        <w:rPr>
          <w:lang w:eastAsia="ja-JP"/>
        </w:rPr>
        <w:t>.</w:t>
      </w:r>
    </w:p>
    <w:p w14:paraId="045AF4E8" w14:textId="36507CB4" w:rsidR="00932322" w:rsidRDefault="005B010D" w:rsidP="00E01AE0">
      <w:pPr>
        <w:spacing w:line="240" w:lineRule="auto"/>
      </w:pPr>
      <w:r>
        <w:rPr>
          <w:lang w:eastAsia="ja-JP"/>
        </w:rPr>
        <w:t>More recently, as noted in Chapter 1, there have been several feminist critiques about the representation of gender within videogames as a new literary genre (see Sarkeesian, 2014).</w:t>
      </w:r>
    </w:p>
    <w:p w14:paraId="5526FAFA" w14:textId="5E46BCAE" w:rsidR="005B010D" w:rsidRPr="000D32E7" w:rsidRDefault="009677C4" w:rsidP="00A10C4A">
      <w:pPr>
        <w:spacing w:line="240" w:lineRule="auto"/>
        <w:ind w:firstLine="720"/>
        <w:rPr>
          <w:shd w:val="clear" w:color="auto" w:fill="FFFFFF"/>
          <w:lang w:eastAsia="en-GB"/>
        </w:rPr>
      </w:pPr>
      <w:r w:rsidRPr="009677C4">
        <w:rPr>
          <w:shd w:val="clear" w:color="auto" w:fill="FFFFFF"/>
          <w:lang w:eastAsia="en-GB"/>
        </w:rPr>
        <w:t>Since Woolf’s socially aware literary commentary, there have been many socio-political changes that have influenced women worldwide</w:t>
      </w:r>
      <w:r w:rsidR="005B010D" w:rsidRPr="000D32E7">
        <w:rPr>
          <w:shd w:val="clear" w:color="auto" w:fill="FFFFFF"/>
          <w:lang w:eastAsia="en-GB"/>
        </w:rPr>
        <w:t xml:space="preserve">. </w:t>
      </w:r>
      <w:r w:rsidR="00A74A7B">
        <w:rPr>
          <w:shd w:val="clear" w:color="auto" w:fill="FFFFFF"/>
          <w:lang w:eastAsia="en-GB"/>
        </w:rPr>
        <w:t>Women across the world have</w:t>
      </w:r>
      <w:r w:rsidR="005B010D" w:rsidRPr="000D32E7">
        <w:rPr>
          <w:shd w:val="clear" w:color="auto" w:fill="FFFFFF"/>
          <w:lang w:eastAsia="en-GB"/>
        </w:rPr>
        <w:t xml:space="preserve"> fought for and won many socio-legal rights</w:t>
      </w:r>
      <w:r w:rsidR="00A74A7B">
        <w:rPr>
          <w:shd w:val="clear" w:color="auto" w:fill="FFFFFF"/>
          <w:lang w:eastAsia="en-GB"/>
        </w:rPr>
        <w:t>. In Western society, this includes rights such as</w:t>
      </w:r>
      <w:r w:rsidR="005B010D" w:rsidRPr="000D32E7">
        <w:rPr>
          <w:shd w:val="clear" w:color="auto" w:fill="FFFFFF"/>
          <w:lang w:eastAsia="en-GB"/>
        </w:rPr>
        <w:t xml:space="preserve"> the right to vote, the right to equality in the workplace, and the right to marry other women if they wish (for an overview</w:t>
      </w:r>
      <w:r w:rsidR="00B4242A">
        <w:rPr>
          <w:shd w:val="clear" w:color="auto" w:fill="FFFFFF"/>
          <w:lang w:eastAsia="en-GB"/>
        </w:rPr>
        <w:t>,</w:t>
      </w:r>
      <w:r w:rsidR="005B010D" w:rsidRPr="000D32E7">
        <w:rPr>
          <w:shd w:val="clear" w:color="auto" w:fill="FFFFFF"/>
          <w:lang w:eastAsia="en-GB"/>
        </w:rPr>
        <w:t xml:space="preserve"> see </w:t>
      </w:r>
      <w:r w:rsidR="005B010D" w:rsidRPr="000D32E7">
        <w:rPr>
          <w:rFonts w:eastAsia="Calibri"/>
          <w:shd w:val="clear" w:color="auto" w:fill="FFFFFF"/>
          <w:lang w:eastAsia="ja-JP"/>
        </w:rPr>
        <w:t>Tickner</w:t>
      </w:r>
      <w:r w:rsidR="005B010D" w:rsidRPr="000D32E7">
        <w:rPr>
          <w:rFonts w:eastAsia="Calibri"/>
          <w:lang w:eastAsia="ja-JP"/>
        </w:rPr>
        <w:t xml:space="preserve"> </w:t>
      </w:r>
      <w:r w:rsidR="00E14CFA">
        <w:rPr>
          <w:rFonts w:eastAsia="Calibri"/>
          <w:lang w:eastAsia="ja-JP"/>
        </w:rPr>
        <w:t>&amp;</w:t>
      </w:r>
      <w:r w:rsidR="005B010D" w:rsidRPr="000D32E7">
        <w:rPr>
          <w:rFonts w:eastAsia="Calibri"/>
          <w:lang w:eastAsia="ja-JP"/>
        </w:rPr>
        <w:t xml:space="preserve"> </w:t>
      </w:r>
      <w:r w:rsidR="005B010D" w:rsidRPr="000D32E7">
        <w:rPr>
          <w:rFonts w:eastAsia="Calibri"/>
          <w:shd w:val="clear" w:color="auto" w:fill="FFFFFF"/>
          <w:lang w:eastAsia="ja-JP"/>
        </w:rPr>
        <w:t>Sjoberg, 2013)</w:t>
      </w:r>
      <w:r w:rsidR="005B010D" w:rsidRPr="000D32E7">
        <w:rPr>
          <w:shd w:val="clear" w:color="auto" w:fill="FFFFFF"/>
          <w:lang w:eastAsia="en-GB"/>
        </w:rPr>
        <w:t>. It is reasonable to suggest</w:t>
      </w:r>
      <w:r w:rsidR="005B010D">
        <w:rPr>
          <w:shd w:val="clear" w:color="auto" w:fill="FFFFFF"/>
          <w:lang w:eastAsia="en-GB"/>
        </w:rPr>
        <w:t xml:space="preserve"> </w:t>
      </w:r>
      <w:r w:rsidR="005B010D" w:rsidRPr="000D32E7">
        <w:rPr>
          <w:shd w:val="clear" w:color="auto" w:fill="FFFFFF"/>
          <w:lang w:eastAsia="en-GB"/>
        </w:rPr>
        <w:t>that the representation of women will have changed as they gain socio-political rights.</w:t>
      </w:r>
      <w:r w:rsidR="005B010D">
        <w:rPr>
          <w:shd w:val="clear" w:color="auto" w:fill="FFFFFF"/>
          <w:lang w:eastAsia="en-GB"/>
        </w:rPr>
        <w:t xml:space="preserve"> In other words, the representation of gender within videogames might be vastly different</w:t>
      </w:r>
      <w:r w:rsidR="00963BE4">
        <w:rPr>
          <w:shd w:val="clear" w:color="auto" w:fill="FFFFFF"/>
          <w:lang w:eastAsia="en-GB"/>
        </w:rPr>
        <w:t xml:space="preserve"> compared</w:t>
      </w:r>
      <w:r w:rsidR="005B010D">
        <w:rPr>
          <w:shd w:val="clear" w:color="auto" w:fill="FFFFFF"/>
          <w:lang w:eastAsia="en-GB"/>
        </w:rPr>
        <w:t xml:space="preserve"> to how women were represented in the books Virginia Woolf was reading.</w:t>
      </w:r>
      <w:r w:rsidR="005B010D" w:rsidRPr="000D32E7">
        <w:rPr>
          <w:shd w:val="clear" w:color="auto" w:fill="FFFFFF"/>
          <w:lang w:eastAsia="en-GB"/>
        </w:rPr>
        <w:t xml:space="preserve"> However, research has suggested that while </w:t>
      </w:r>
      <w:r w:rsidR="005B010D">
        <w:rPr>
          <w:shd w:val="clear" w:color="auto" w:fill="FFFFFF"/>
          <w:lang w:eastAsia="en-GB"/>
        </w:rPr>
        <w:t xml:space="preserve">there have been socio-political and legal changes to protect those who face prejudice due to their gender and sexuality, </w:t>
      </w:r>
      <w:r w:rsidR="005B010D" w:rsidRPr="000D32E7">
        <w:rPr>
          <w:shd w:val="clear" w:color="auto" w:fill="FFFFFF"/>
          <w:lang w:eastAsia="en-GB"/>
        </w:rPr>
        <w:t xml:space="preserve">the biases may still be present but coded in more tacit ways (see </w:t>
      </w:r>
      <w:r w:rsidR="00975EBB">
        <w:rPr>
          <w:shd w:val="clear" w:color="auto" w:fill="FFFFFF"/>
          <w:lang w:eastAsia="en-GB"/>
        </w:rPr>
        <w:t>Love &amp; Baker</w:t>
      </w:r>
      <w:r w:rsidR="005B010D" w:rsidRPr="000D32E7">
        <w:rPr>
          <w:shd w:val="clear" w:color="auto" w:fill="FFFFFF"/>
          <w:lang w:eastAsia="en-GB"/>
        </w:rPr>
        <w:t xml:space="preserve">, 2015). </w:t>
      </w:r>
      <w:r w:rsidR="00EA5F63">
        <w:rPr>
          <w:shd w:val="clear" w:color="auto" w:fill="FFFFFF"/>
          <w:lang w:eastAsia="en-GB"/>
        </w:rPr>
        <w:t>Therefore, even though the society in which videogames are produced is different to the society in which Woolf lived in, it is nevertheless worth examining whether or not the language used within these texts uphold similar values to those which were subject to Woolf</w:t>
      </w:r>
      <w:r w:rsidR="0003662A">
        <w:rPr>
          <w:shd w:val="clear" w:color="auto" w:fill="FFFFFF"/>
          <w:lang w:eastAsia="en-GB"/>
        </w:rPr>
        <w:t>’</w:t>
      </w:r>
      <w:r w:rsidR="00EA5F63">
        <w:rPr>
          <w:shd w:val="clear" w:color="auto" w:fill="FFFFFF"/>
          <w:lang w:eastAsia="en-GB"/>
        </w:rPr>
        <w:t xml:space="preserve">s criticisms. </w:t>
      </w:r>
    </w:p>
    <w:p w14:paraId="53773EE8" w14:textId="4349AF06" w:rsidR="005B010D" w:rsidRPr="000D32E7" w:rsidRDefault="00EA5F63" w:rsidP="00A10C4A">
      <w:pPr>
        <w:spacing w:line="240" w:lineRule="auto"/>
        <w:ind w:firstLine="720"/>
        <w:rPr>
          <w:shd w:val="clear" w:color="auto" w:fill="FFFFFF"/>
          <w:lang w:eastAsia="en-GB"/>
        </w:rPr>
      </w:pPr>
      <w:r>
        <w:rPr>
          <w:shd w:val="clear" w:color="auto" w:fill="FFFFFF"/>
          <w:lang w:eastAsia="en-GB"/>
        </w:rPr>
        <w:t>Similarly, t</w:t>
      </w:r>
      <w:r w:rsidR="005B010D" w:rsidRPr="000D32E7">
        <w:rPr>
          <w:shd w:val="clear" w:color="auto" w:fill="FFFFFF"/>
          <w:lang w:eastAsia="en-GB"/>
        </w:rPr>
        <w:t>he nature of Sarkeesian</w:t>
      </w:r>
      <w:r w:rsidR="0003662A">
        <w:rPr>
          <w:shd w:val="clear" w:color="auto" w:fill="FFFFFF"/>
          <w:lang w:eastAsia="en-GB"/>
        </w:rPr>
        <w:t>’</w:t>
      </w:r>
      <w:r w:rsidR="005B010D" w:rsidRPr="000D32E7">
        <w:rPr>
          <w:shd w:val="clear" w:color="auto" w:fill="FFFFFF"/>
          <w:lang w:eastAsia="en-GB"/>
        </w:rPr>
        <w:t xml:space="preserve">s literary feminist criticisms raises questions about how videogames represent gender and if they reflect contemporary socio-political </w:t>
      </w:r>
      <w:r w:rsidR="008A0AB4">
        <w:rPr>
          <w:shd w:val="clear" w:color="auto" w:fill="FFFFFF"/>
          <w:lang w:eastAsia="en-GB"/>
        </w:rPr>
        <w:t>views on gender</w:t>
      </w:r>
      <w:r w:rsidR="005B010D" w:rsidRPr="000D32E7">
        <w:rPr>
          <w:shd w:val="clear" w:color="auto" w:fill="FFFFFF"/>
          <w:lang w:eastAsia="en-GB"/>
        </w:rPr>
        <w:t>.</w:t>
      </w:r>
      <w:r>
        <w:rPr>
          <w:shd w:val="clear" w:color="auto" w:fill="FFFFFF"/>
          <w:lang w:eastAsia="en-GB"/>
        </w:rPr>
        <w:t xml:space="preserve"> </w:t>
      </w:r>
      <w:proofErr w:type="gramStart"/>
      <w:r>
        <w:rPr>
          <w:shd w:val="clear" w:color="auto" w:fill="FFFFFF"/>
          <w:lang w:eastAsia="en-GB"/>
        </w:rPr>
        <w:t>In particular, i</w:t>
      </w:r>
      <w:r w:rsidR="005B010D" w:rsidRPr="000D32E7">
        <w:rPr>
          <w:shd w:val="clear" w:color="auto" w:fill="FFFFFF"/>
          <w:lang w:eastAsia="en-GB"/>
        </w:rPr>
        <w:t>f</w:t>
      </w:r>
      <w:proofErr w:type="gramEnd"/>
      <w:r w:rsidR="005B010D" w:rsidRPr="000D32E7">
        <w:rPr>
          <w:shd w:val="clear" w:color="auto" w:fill="FFFFFF"/>
          <w:lang w:eastAsia="en-GB"/>
        </w:rPr>
        <w:t xml:space="preserve"> there are tacit </w:t>
      </w:r>
      <w:r w:rsidR="006B4CB9">
        <w:rPr>
          <w:shd w:val="clear" w:color="auto" w:fill="FFFFFF"/>
          <w:lang w:eastAsia="en-GB"/>
        </w:rPr>
        <w:t>gender bias</w:t>
      </w:r>
      <w:r w:rsidR="005B010D" w:rsidRPr="000D32E7">
        <w:rPr>
          <w:shd w:val="clear" w:color="auto" w:fill="FFFFFF"/>
          <w:lang w:eastAsia="en-GB"/>
        </w:rPr>
        <w:t>es at play, how are these linguistically formulated? Moreover, there are several criticism</w:t>
      </w:r>
      <w:r w:rsidR="005B010D">
        <w:rPr>
          <w:shd w:val="clear" w:color="auto" w:fill="FFFFFF"/>
          <w:lang w:eastAsia="en-GB"/>
        </w:rPr>
        <w:t>s</w:t>
      </w:r>
      <w:r w:rsidR="005B010D" w:rsidRPr="000D32E7">
        <w:rPr>
          <w:shd w:val="clear" w:color="auto" w:fill="FFFFFF"/>
          <w:lang w:eastAsia="en-GB"/>
        </w:rPr>
        <w:t xml:space="preserve"> of Sarkeesian</w:t>
      </w:r>
      <w:r w:rsidR="0003662A">
        <w:rPr>
          <w:shd w:val="clear" w:color="auto" w:fill="FFFFFF"/>
          <w:lang w:eastAsia="en-GB"/>
        </w:rPr>
        <w:t>’</w:t>
      </w:r>
      <w:r w:rsidR="005B010D" w:rsidRPr="000D32E7">
        <w:rPr>
          <w:shd w:val="clear" w:color="auto" w:fill="FFFFFF"/>
          <w:lang w:eastAsia="en-GB"/>
        </w:rPr>
        <w:t xml:space="preserve">s work from a methodological standpoint. </w:t>
      </w:r>
      <w:r w:rsidR="00DC2C51">
        <w:rPr>
          <w:shd w:val="clear" w:color="auto" w:fill="FFFFFF"/>
          <w:lang w:eastAsia="en-GB"/>
        </w:rPr>
        <w:t>Although I do not have the space to provide a nuanced account of all of these criticisms</w:t>
      </w:r>
      <w:r w:rsidR="005B010D" w:rsidRPr="000D32E7">
        <w:rPr>
          <w:shd w:val="clear" w:color="auto" w:fill="FFFFFF"/>
          <w:lang w:eastAsia="en-GB"/>
        </w:rPr>
        <w:t>,</w:t>
      </w:r>
      <w:r w:rsidR="008A0AB4">
        <w:rPr>
          <w:shd w:val="clear" w:color="auto" w:fill="FFFFFF"/>
          <w:lang w:eastAsia="en-GB"/>
        </w:rPr>
        <w:t xml:space="preserve"> </w:t>
      </w:r>
      <w:r w:rsidR="005B010D" w:rsidRPr="000D32E7">
        <w:rPr>
          <w:shd w:val="clear" w:color="auto" w:fill="FFFFFF"/>
          <w:lang w:eastAsia="en-GB"/>
        </w:rPr>
        <w:t>it is worth noting that in the examples Sarkeesian uses as the foundation of her analysi</w:t>
      </w:r>
      <w:r w:rsidR="00DC2C51">
        <w:rPr>
          <w:shd w:val="clear" w:color="auto" w:fill="FFFFFF"/>
          <w:lang w:eastAsia="en-GB"/>
        </w:rPr>
        <w:t>s</w:t>
      </w:r>
      <w:r w:rsidR="005B010D" w:rsidRPr="000D32E7">
        <w:rPr>
          <w:shd w:val="clear" w:color="auto" w:fill="FFFFFF"/>
          <w:lang w:eastAsia="en-GB"/>
        </w:rPr>
        <w:t xml:space="preserve"> are specifically picked to highlight the points she wants to make. In other words, Sarkeesian starts with a hypothesis and </w:t>
      </w:r>
      <w:r w:rsidR="008A0AB4" w:rsidRPr="000D32E7">
        <w:rPr>
          <w:shd w:val="clear" w:color="auto" w:fill="FFFFFF"/>
          <w:lang w:eastAsia="en-GB"/>
        </w:rPr>
        <w:t>shoehorns</w:t>
      </w:r>
      <w:r w:rsidR="005B010D" w:rsidRPr="000D32E7">
        <w:rPr>
          <w:shd w:val="clear" w:color="auto" w:fill="FFFFFF"/>
          <w:lang w:eastAsia="en-GB"/>
        </w:rPr>
        <w:t xml:space="preserve"> in data from popular videogames t</w:t>
      </w:r>
      <w:r w:rsidR="008A0AB4">
        <w:rPr>
          <w:shd w:val="clear" w:color="auto" w:fill="FFFFFF"/>
          <w:lang w:eastAsia="en-GB"/>
        </w:rPr>
        <w:t>o</w:t>
      </w:r>
      <w:r w:rsidR="005B010D" w:rsidRPr="000D32E7">
        <w:rPr>
          <w:shd w:val="clear" w:color="auto" w:fill="FFFFFF"/>
          <w:lang w:eastAsia="en-GB"/>
        </w:rPr>
        <w:t xml:space="preserve"> fit that hypothesis. This</w:t>
      </w:r>
      <w:r w:rsidR="00963BE4">
        <w:rPr>
          <w:shd w:val="clear" w:color="auto" w:fill="FFFFFF"/>
          <w:lang w:eastAsia="en-GB"/>
        </w:rPr>
        <w:t xml:space="preserve"> approach</w:t>
      </w:r>
      <w:r w:rsidR="005B010D" w:rsidRPr="000D32E7">
        <w:rPr>
          <w:shd w:val="clear" w:color="auto" w:fill="FFFFFF"/>
          <w:lang w:eastAsia="en-GB"/>
        </w:rPr>
        <w:t xml:space="preserve"> is </w:t>
      </w:r>
      <w:r w:rsidR="00963BE4">
        <w:rPr>
          <w:shd w:val="clear" w:color="auto" w:fill="FFFFFF"/>
          <w:lang w:eastAsia="en-GB"/>
        </w:rPr>
        <w:t>problematic because it is</w:t>
      </w:r>
      <w:r w:rsidR="005B010D" w:rsidRPr="000D32E7">
        <w:rPr>
          <w:shd w:val="clear" w:color="auto" w:fill="FFFFFF"/>
          <w:lang w:eastAsia="en-GB"/>
        </w:rPr>
        <w:t xml:space="preserve"> not true to the data itself, as the data may have multiple positive representations but may be selected based on a single negative aspect. Methodological criticisms such as this </w:t>
      </w:r>
      <w:r w:rsidR="008A0AB4">
        <w:rPr>
          <w:shd w:val="clear" w:color="auto" w:fill="FFFFFF"/>
          <w:lang w:eastAsia="en-GB"/>
        </w:rPr>
        <w:t xml:space="preserve">spark </w:t>
      </w:r>
      <w:r w:rsidR="005B010D" w:rsidRPr="000D32E7">
        <w:rPr>
          <w:shd w:val="clear" w:color="auto" w:fill="FFFFFF"/>
          <w:lang w:eastAsia="en-GB"/>
        </w:rPr>
        <w:t xml:space="preserve">a discussion of what methods are most appropriate for exploring the representation of gender in </w:t>
      </w:r>
      <w:r w:rsidR="008A0AB4">
        <w:rPr>
          <w:shd w:val="clear" w:color="auto" w:fill="FFFFFF"/>
          <w:lang w:eastAsia="en-GB"/>
        </w:rPr>
        <w:t>video</w:t>
      </w:r>
      <w:r w:rsidR="005B010D" w:rsidRPr="000D32E7">
        <w:rPr>
          <w:shd w:val="clear" w:color="auto" w:fill="FFFFFF"/>
          <w:lang w:eastAsia="en-GB"/>
        </w:rPr>
        <w:t xml:space="preserve">games. As I </w:t>
      </w:r>
      <w:r w:rsidR="00F645D6">
        <w:rPr>
          <w:shd w:val="clear" w:color="auto" w:fill="FFFFFF"/>
          <w:lang w:eastAsia="en-GB"/>
        </w:rPr>
        <w:t>touched upon</w:t>
      </w:r>
      <w:r w:rsidR="008A0AB4">
        <w:rPr>
          <w:shd w:val="clear" w:color="auto" w:fill="FFFFFF"/>
          <w:lang w:eastAsia="en-GB"/>
        </w:rPr>
        <w:t xml:space="preserve"> in</w:t>
      </w:r>
      <w:r w:rsidR="005B010D" w:rsidRPr="000D32E7">
        <w:rPr>
          <w:shd w:val="clear" w:color="auto" w:fill="FFFFFF"/>
          <w:lang w:eastAsia="en-GB"/>
        </w:rPr>
        <w:t xml:space="preserve"> </w:t>
      </w:r>
      <w:r w:rsidR="008A0AB4">
        <w:rPr>
          <w:shd w:val="clear" w:color="auto" w:fill="FFFFFF"/>
          <w:lang w:eastAsia="en-GB"/>
        </w:rPr>
        <w:t>C</w:t>
      </w:r>
      <w:r w:rsidR="005B010D" w:rsidRPr="000D32E7">
        <w:rPr>
          <w:shd w:val="clear" w:color="auto" w:fill="FFFFFF"/>
          <w:lang w:eastAsia="en-GB"/>
        </w:rPr>
        <w:t>hapter</w:t>
      </w:r>
      <w:r w:rsidR="008A0AB4">
        <w:rPr>
          <w:shd w:val="clear" w:color="auto" w:fill="FFFFFF"/>
          <w:lang w:eastAsia="en-GB"/>
        </w:rPr>
        <w:t xml:space="preserve"> 1</w:t>
      </w:r>
      <w:r w:rsidR="005B010D" w:rsidRPr="000D32E7">
        <w:rPr>
          <w:shd w:val="clear" w:color="auto" w:fill="FFFFFF"/>
          <w:lang w:eastAsia="en-GB"/>
        </w:rPr>
        <w:t>, I would argue for the use of corpus linguistics</w:t>
      </w:r>
      <w:r w:rsidR="008A0AB4">
        <w:rPr>
          <w:shd w:val="clear" w:color="auto" w:fill="FFFFFF"/>
          <w:lang w:eastAsia="en-GB"/>
        </w:rPr>
        <w:t xml:space="preserve"> –</w:t>
      </w:r>
      <w:r w:rsidR="005B010D" w:rsidRPr="000D32E7">
        <w:rPr>
          <w:shd w:val="clear" w:color="auto" w:fill="FFFFFF"/>
          <w:lang w:eastAsia="en-GB"/>
        </w:rPr>
        <w:t xml:space="preserve"> a</w:t>
      </w:r>
      <w:r w:rsidR="008A0AB4">
        <w:rPr>
          <w:shd w:val="clear" w:color="auto" w:fill="FFFFFF"/>
          <w:lang w:eastAsia="en-GB"/>
        </w:rPr>
        <w:t xml:space="preserve">s it is a </w:t>
      </w:r>
      <w:r w:rsidR="005B010D" w:rsidRPr="000D32E7">
        <w:rPr>
          <w:shd w:val="clear" w:color="auto" w:fill="FFFFFF"/>
          <w:lang w:eastAsia="en-GB"/>
        </w:rPr>
        <w:t xml:space="preserve">method which takes a </w:t>
      </w:r>
      <w:r w:rsidR="008A0AB4">
        <w:rPr>
          <w:shd w:val="clear" w:color="auto" w:fill="FFFFFF"/>
          <w:lang w:eastAsia="en-GB"/>
        </w:rPr>
        <w:t xml:space="preserve">more representative approach to language. Although I discuss corpus linguistics in more detail in Chapter 3, it is worth noting that some of the studies discussed in this </w:t>
      </w:r>
      <w:r w:rsidR="00B9014A">
        <w:rPr>
          <w:shd w:val="clear" w:color="auto" w:fill="FFFFFF"/>
          <w:lang w:eastAsia="en-GB"/>
        </w:rPr>
        <w:t>C</w:t>
      </w:r>
      <w:r w:rsidR="008A0AB4">
        <w:rPr>
          <w:shd w:val="clear" w:color="auto" w:fill="FFFFFF"/>
          <w:lang w:eastAsia="en-GB"/>
        </w:rPr>
        <w:t xml:space="preserve">hapter are corpus linguistic studies. Therefore, it is worth </w:t>
      </w:r>
      <w:r w:rsidR="00E970C6">
        <w:rPr>
          <w:shd w:val="clear" w:color="auto" w:fill="FFFFFF"/>
          <w:lang w:eastAsia="en-GB"/>
        </w:rPr>
        <w:t xml:space="preserve">reiterating that a very basic </w:t>
      </w:r>
      <w:r w:rsidR="00E970C6">
        <w:rPr>
          <w:shd w:val="clear" w:color="auto" w:fill="FFFFFF"/>
          <w:lang w:eastAsia="en-GB"/>
        </w:rPr>
        <w:lastRenderedPageBreak/>
        <w:t xml:space="preserve">definition of this method is that it uses </w:t>
      </w:r>
      <w:r w:rsidR="00E970C6" w:rsidRPr="00E970C6">
        <w:rPr>
          <w:shd w:val="clear" w:color="auto" w:fill="FFFFFF"/>
          <w:lang w:eastAsia="en-GB"/>
        </w:rPr>
        <w:t>computer programs to examine patterns of language which would not normally be possible if the text were read through manually</w:t>
      </w:r>
      <w:r w:rsidR="00E970C6">
        <w:rPr>
          <w:shd w:val="clear" w:color="auto" w:fill="FFFFFF"/>
          <w:lang w:eastAsia="en-GB"/>
        </w:rPr>
        <w:t xml:space="preserve"> (see McEnery </w:t>
      </w:r>
      <w:r w:rsidR="001A5693">
        <w:rPr>
          <w:shd w:val="clear" w:color="auto" w:fill="FFFFFF"/>
          <w:lang w:eastAsia="en-GB"/>
        </w:rPr>
        <w:t>&amp;</w:t>
      </w:r>
      <w:r w:rsidR="00E970C6">
        <w:rPr>
          <w:shd w:val="clear" w:color="auto" w:fill="FFFFFF"/>
          <w:lang w:eastAsia="en-GB"/>
        </w:rPr>
        <w:t xml:space="preserve"> Hardie, 2011). </w:t>
      </w:r>
    </w:p>
    <w:p w14:paraId="63FF532E" w14:textId="41B563B4" w:rsidR="005B010D" w:rsidRPr="000E12C8" w:rsidRDefault="00E970C6" w:rsidP="00A10C4A">
      <w:pPr>
        <w:spacing w:line="240" w:lineRule="auto"/>
      </w:pPr>
      <w:r>
        <w:tab/>
      </w:r>
      <w:r w:rsidR="00963BE4">
        <w:t>Therefore, t</w:t>
      </w:r>
      <w:r>
        <w:t xml:space="preserve">his </w:t>
      </w:r>
      <w:r w:rsidR="00B9014A">
        <w:t>C</w:t>
      </w:r>
      <w:r>
        <w:t xml:space="preserve">hapter seeks to specifically discuss previous research in language and gender studies, as well as previous work in ludolinguistics. Although I start by discussing these fields as separate scholarly disciplines, the latter half of this </w:t>
      </w:r>
      <w:r w:rsidR="00B9014A">
        <w:t>C</w:t>
      </w:r>
      <w:r>
        <w:t xml:space="preserve">hapter seeks to discuss instances where these fields have been combined. </w:t>
      </w:r>
      <w:r w:rsidR="00271219">
        <w:t xml:space="preserve">Throughout, I make the argument that studies which have looked at the representation of gender in videogames have focused on the language </w:t>
      </w:r>
      <w:r w:rsidR="00271219" w:rsidRPr="000E12C8">
        <w:rPr>
          <w:u w:val="single"/>
        </w:rPr>
        <w:t>around</w:t>
      </w:r>
      <w:r w:rsidR="00271219" w:rsidRPr="000E12C8">
        <w:t xml:space="preserve"> </w:t>
      </w:r>
      <w:r w:rsidR="00271219">
        <w:t xml:space="preserve">videogames – i.e. in videogame </w:t>
      </w:r>
      <w:proofErr w:type="spellStart"/>
      <w:r w:rsidR="00271219">
        <w:t>paratext</w:t>
      </w:r>
      <w:proofErr w:type="spellEnd"/>
      <w:r w:rsidR="00271219">
        <w:t xml:space="preserve">, such as </w:t>
      </w:r>
      <w:r w:rsidR="00A74A7B">
        <w:t xml:space="preserve">on </w:t>
      </w:r>
      <w:r w:rsidR="00271219">
        <w:t xml:space="preserve">websites and </w:t>
      </w:r>
      <w:r w:rsidR="00A74A7B">
        <w:t xml:space="preserve">in internet </w:t>
      </w:r>
      <w:r w:rsidR="00271219">
        <w:t>fora (see</w:t>
      </w:r>
      <w:r w:rsidR="000A4782">
        <w:t>, for example,</w:t>
      </w:r>
      <w:r w:rsidR="00271219">
        <w:t xml:space="preserve"> </w:t>
      </w:r>
      <w:proofErr w:type="spellStart"/>
      <w:r w:rsidR="00271219">
        <w:t>Ensslin</w:t>
      </w:r>
      <w:proofErr w:type="spellEnd"/>
      <w:r w:rsidR="00271219">
        <w:t xml:space="preserve">, 2012). Studies which have looked at the representation of gender </w:t>
      </w:r>
      <w:r w:rsidR="00271219" w:rsidRPr="000E12C8">
        <w:rPr>
          <w:u w:val="single"/>
        </w:rPr>
        <w:t>within</w:t>
      </w:r>
      <w:r w:rsidR="00271219" w:rsidRPr="000E12C8">
        <w:t xml:space="preserve"> </w:t>
      </w:r>
      <w:r w:rsidR="00271219">
        <w:t xml:space="preserve">videogames are much rarer, and when they do occur, they typically do not focus on the </w:t>
      </w:r>
      <w:proofErr w:type="spellStart"/>
      <w:r w:rsidR="00271219">
        <w:t>lexico</w:t>
      </w:r>
      <w:proofErr w:type="spellEnd"/>
      <w:r w:rsidR="00271219">
        <w:t>-grammatical structures, rather they focus on the visual components of the games.</w:t>
      </w:r>
    </w:p>
    <w:p w14:paraId="21050751" w14:textId="1D38B7DB" w:rsidR="00AD23B4" w:rsidRPr="00AD23B4" w:rsidRDefault="00AD23B4" w:rsidP="00A10C4A">
      <w:pPr>
        <w:pStyle w:val="Heading2"/>
        <w:spacing w:line="240" w:lineRule="auto"/>
        <w:rPr>
          <w:rFonts w:eastAsia="MS Gothic"/>
          <w:b w:val="0"/>
          <w:bCs w:val="0"/>
          <w:shd w:val="clear" w:color="auto" w:fill="FFFFFF"/>
          <w:lang w:eastAsia="ja-JP"/>
        </w:rPr>
      </w:pPr>
      <w:bookmarkStart w:id="20" w:name="_Hlk20483462"/>
      <w:r w:rsidRPr="00AD23B4">
        <w:rPr>
          <w:rStyle w:val="Heading2Char"/>
          <w:b/>
          <w:bCs/>
        </w:rPr>
        <w:t xml:space="preserve">Language and </w:t>
      </w:r>
      <w:r>
        <w:rPr>
          <w:rStyle w:val="Heading2Char"/>
          <w:b/>
          <w:bCs/>
        </w:rPr>
        <w:t>g</w:t>
      </w:r>
      <w:r w:rsidRPr="00AD23B4">
        <w:rPr>
          <w:rStyle w:val="Heading2Char"/>
          <w:b/>
          <w:bCs/>
        </w:rPr>
        <w:t xml:space="preserve">ender </w:t>
      </w:r>
      <w:r>
        <w:rPr>
          <w:rStyle w:val="Heading2Char"/>
          <w:b/>
          <w:bCs/>
        </w:rPr>
        <w:t>r</w:t>
      </w:r>
      <w:r w:rsidRPr="00AD23B4">
        <w:rPr>
          <w:rStyle w:val="Heading2Char"/>
          <w:b/>
          <w:bCs/>
        </w:rPr>
        <w:t>esearch</w:t>
      </w:r>
      <w:bookmarkEnd w:id="20"/>
      <w:r w:rsidR="002F7390">
        <w:rPr>
          <w:rStyle w:val="Heading2Char"/>
          <w:b/>
          <w:bCs/>
        </w:rPr>
        <w:t xml:space="preserve"> – historical developments</w:t>
      </w:r>
    </w:p>
    <w:p w14:paraId="58F6687E" w14:textId="5CD85165" w:rsidR="00AD23B4" w:rsidRPr="000D32E7" w:rsidRDefault="00AD23B4" w:rsidP="005C6AAB">
      <w:pPr>
        <w:spacing w:line="240" w:lineRule="auto"/>
        <w:ind w:firstLine="720"/>
        <w:rPr>
          <w:rFonts w:eastAsia="Calibri"/>
          <w:shd w:val="clear" w:color="auto" w:fill="FFFFFF"/>
          <w:lang w:eastAsia="ja-JP"/>
        </w:rPr>
      </w:pPr>
      <w:r w:rsidRPr="000D32E7">
        <w:rPr>
          <w:rFonts w:eastAsia="Calibri"/>
          <w:shd w:val="clear" w:color="auto" w:fill="FFFFFF"/>
          <w:lang w:eastAsia="ja-JP"/>
        </w:rPr>
        <w:t xml:space="preserve">First, it is important to make a distinction between </w:t>
      </w:r>
      <w:r w:rsidRPr="00583D6D">
        <w:rPr>
          <w:rFonts w:eastAsia="Calibri"/>
          <w:b/>
          <w:bCs/>
          <w:shd w:val="clear" w:color="auto" w:fill="FFFFFF"/>
          <w:lang w:eastAsia="ja-JP"/>
        </w:rPr>
        <w:t>sex</w:t>
      </w:r>
      <w:r w:rsidRPr="000D32E7">
        <w:rPr>
          <w:rFonts w:eastAsia="Calibri"/>
          <w:shd w:val="clear" w:color="auto" w:fill="FFFFFF"/>
          <w:lang w:eastAsia="ja-JP"/>
        </w:rPr>
        <w:t xml:space="preserve"> (biological traits associated with being male or female, relating </w:t>
      </w:r>
      <w:r w:rsidR="002F7390">
        <w:rPr>
          <w:rFonts w:eastAsia="Calibri"/>
          <w:shd w:val="clear" w:color="auto" w:fill="FFFFFF"/>
          <w:lang w:eastAsia="ja-JP"/>
        </w:rPr>
        <w:t>to, for example,</w:t>
      </w:r>
      <w:r w:rsidRPr="000D32E7">
        <w:rPr>
          <w:rFonts w:eastAsia="Calibri"/>
          <w:shd w:val="clear" w:color="auto" w:fill="FFFFFF"/>
          <w:lang w:eastAsia="ja-JP"/>
        </w:rPr>
        <w:t xml:space="preserve"> chromosomes, hormones, and sexual organs) and </w:t>
      </w:r>
      <w:r w:rsidRPr="00583D6D">
        <w:rPr>
          <w:rFonts w:eastAsia="Calibri"/>
          <w:b/>
          <w:bCs/>
          <w:shd w:val="clear" w:color="auto" w:fill="FFFFFF"/>
          <w:lang w:eastAsia="ja-JP"/>
        </w:rPr>
        <w:t>gender</w:t>
      </w:r>
      <w:r w:rsidRPr="000D32E7">
        <w:rPr>
          <w:rFonts w:eastAsia="Calibri"/>
          <w:shd w:val="clear" w:color="auto" w:fill="FFFFFF"/>
          <w:lang w:eastAsia="ja-JP"/>
        </w:rPr>
        <w:t xml:space="preserve"> (socially constructed roles and behaviours deemed appropriate for one</w:t>
      </w:r>
      <w:r w:rsidR="0003662A">
        <w:rPr>
          <w:rFonts w:eastAsia="Calibri"/>
          <w:shd w:val="clear" w:color="auto" w:fill="FFFFFF"/>
          <w:lang w:eastAsia="ja-JP"/>
        </w:rPr>
        <w:t>’</w:t>
      </w:r>
      <w:r w:rsidRPr="000D32E7">
        <w:rPr>
          <w:rFonts w:eastAsia="Calibri"/>
          <w:shd w:val="clear" w:color="auto" w:fill="FFFFFF"/>
          <w:lang w:eastAsia="ja-JP"/>
        </w:rPr>
        <w:t>s sex)</w:t>
      </w:r>
      <w:r w:rsidR="002F7390">
        <w:rPr>
          <w:rFonts w:eastAsia="Calibri"/>
          <w:shd w:val="clear" w:color="auto" w:fill="FFFFFF"/>
          <w:lang w:eastAsia="ja-JP"/>
        </w:rPr>
        <w:t>. A</w:t>
      </w:r>
      <w:r w:rsidRPr="000D32E7">
        <w:rPr>
          <w:rFonts w:eastAsia="Calibri"/>
          <w:shd w:val="clear" w:color="auto" w:fill="FFFFFF"/>
          <w:lang w:eastAsia="ja-JP"/>
        </w:rPr>
        <w:t xml:space="preserve">lthough historically, the two have </w:t>
      </w:r>
      <w:r w:rsidR="00867AB9">
        <w:rPr>
          <w:rFonts w:eastAsia="Calibri"/>
          <w:shd w:val="clear" w:color="auto" w:fill="FFFFFF"/>
          <w:lang w:eastAsia="ja-JP"/>
        </w:rPr>
        <w:t xml:space="preserve">previously </w:t>
      </w:r>
      <w:r w:rsidRPr="000D32E7">
        <w:rPr>
          <w:rFonts w:eastAsia="Calibri"/>
          <w:shd w:val="clear" w:color="auto" w:fill="FFFFFF"/>
          <w:lang w:eastAsia="ja-JP"/>
        </w:rPr>
        <w:t xml:space="preserve">been viewed as inherently linked and synonymous (see Johnson </w:t>
      </w:r>
      <w:r w:rsidR="001A5693">
        <w:rPr>
          <w:rFonts w:eastAsia="Calibri"/>
          <w:shd w:val="clear" w:color="auto" w:fill="FFFFFF"/>
          <w:lang w:eastAsia="ja-JP"/>
        </w:rPr>
        <w:t>&amp;</w:t>
      </w:r>
      <w:r w:rsidRPr="000D32E7">
        <w:rPr>
          <w:rFonts w:eastAsia="Calibri"/>
          <w:shd w:val="clear" w:color="auto" w:fill="FFFFFF"/>
          <w:lang w:eastAsia="ja-JP"/>
        </w:rPr>
        <w:t xml:space="preserve"> </w:t>
      </w:r>
      <w:proofErr w:type="spellStart"/>
      <w:r w:rsidRPr="000D32E7">
        <w:rPr>
          <w:rFonts w:eastAsia="Calibri"/>
          <w:shd w:val="clear" w:color="auto" w:fill="FFFFFF"/>
          <w:lang w:eastAsia="ja-JP"/>
        </w:rPr>
        <w:t>Repta</w:t>
      </w:r>
      <w:proofErr w:type="spellEnd"/>
      <w:r w:rsidRPr="000D32E7">
        <w:rPr>
          <w:rFonts w:eastAsia="Calibri"/>
          <w:shd w:val="clear" w:color="auto" w:fill="FFFFFF"/>
          <w:lang w:eastAsia="ja-JP"/>
        </w:rPr>
        <w:t>, 2012)</w:t>
      </w:r>
      <w:r w:rsidR="002F7390">
        <w:rPr>
          <w:rFonts w:eastAsia="Calibri"/>
          <w:shd w:val="clear" w:color="auto" w:fill="FFFFFF"/>
          <w:lang w:eastAsia="ja-JP"/>
        </w:rPr>
        <w:t>, this is not necessarily the case</w:t>
      </w:r>
      <w:r w:rsidRPr="000D32E7">
        <w:rPr>
          <w:rFonts w:eastAsia="Calibri"/>
          <w:shd w:val="clear" w:color="auto" w:fill="FFFFFF"/>
          <w:lang w:eastAsia="ja-JP"/>
        </w:rPr>
        <w:t xml:space="preserve">. Societally influenced medical practices, such as assigning new-born children a sex (and therefore an assumed gender) based on their reproductive organs, have positioned these social constructions into a shared binary: that people are regularly seen as either </w:t>
      </w:r>
      <w:r w:rsidR="0003662A">
        <w:rPr>
          <w:rFonts w:eastAsia="Calibri"/>
          <w:shd w:val="clear" w:color="auto" w:fill="FFFFFF"/>
          <w:lang w:eastAsia="ja-JP"/>
        </w:rPr>
        <w:t>‘</w:t>
      </w:r>
      <w:r w:rsidRPr="000D32E7">
        <w:rPr>
          <w:rFonts w:eastAsia="Calibri"/>
          <w:shd w:val="clear" w:color="auto" w:fill="FFFFFF"/>
          <w:lang w:eastAsia="ja-JP"/>
        </w:rPr>
        <w:t>male</w:t>
      </w:r>
      <w:r w:rsidR="0003662A">
        <w:rPr>
          <w:rFonts w:eastAsia="Calibri"/>
          <w:shd w:val="clear" w:color="auto" w:fill="FFFFFF"/>
          <w:lang w:eastAsia="ja-JP"/>
        </w:rPr>
        <w:t>’</w:t>
      </w:r>
      <w:r w:rsidRPr="000D32E7">
        <w:rPr>
          <w:rFonts w:eastAsia="Calibri"/>
          <w:shd w:val="clear" w:color="auto" w:fill="FFFFFF"/>
          <w:lang w:eastAsia="ja-JP"/>
        </w:rPr>
        <w:t xml:space="preserve"> or </w:t>
      </w:r>
      <w:r w:rsidR="0003662A">
        <w:rPr>
          <w:rFonts w:eastAsia="Calibri"/>
          <w:shd w:val="clear" w:color="auto" w:fill="FFFFFF"/>
          <w:lang w:eastAsia="ja-JP"/>
        </w:rPr>
        <w:t>‘</w:t>
      </w:r>
      <w:r w:rsidRPr="000D32E7">
        <w:rPr>
          <w:rFonts w:eastAsia="Calibri"/>
          <w:shd w:val="clear" w:color="auto" w:fill="FFFFFF"/>
          <w:lang w:eastAsia="ja-JP"/>
        </w:rPr>
        <w:t>female</w:t>
      </w:r>
      <w:r w:rsidR="0003662A">
        <w:rPr>
          <w:rFonts w:eastAsia="Calibri"/>
          <w:shd w:val="clear" w:color="auto" w:fill="FFFFFF"/>
          <w:lang w:eastAsia="ja-JP"/>
        </w:rPr>
        <w:t>’</w:t>
      </w:r>
      <w:r w:rsidRPr="000D32E7">
        <w:rPr>
          <w:rFonts w:eastAsia="Calibri"/>
          <w:shd w:val="clear" w:color="auto" w:fill="FFFFFF"/>
          <w:lang w:eastAsia="ja-JP"/>
        </w:rPr>
        <w:t xml:space="preserve"> depending on their external genitals (see Davis et al., 2014). The expected norms for these perceived two genders (male and female) shape an individual</w:t>
      </w:r>
      <w:r w:rsidR="0003662A">
        <w:rPr>
          <w:rFonts w:eastAsia="Calibri"/>
          <w:shd w:val="clear" w:color="auto" w:fill="FFFFFF"/>
          <w:lang w:eastAsia="ja-JP"/>
        </w:rPr>
        <w:t>’</w:t>
      </w:r>
      <w:r w:rsidRPr="000D32E7">
        <w:rPr>
          <w:rFonts w:eastAsia="Calibri"/>
          <w:shd w:val="clear" w:color="auto" w:fill="FFFFFF"/>
          <w:lang w:eastAsia="ja-JP"/>
        </w:rPr>
        <w:t xml:space="preserve">s identity (Butler, 1990). Some studies discussed in this </w:t>
      </w:r>
      <w:r w:rsidR="00B9014A">
        <w:rPr>
          <w:rFonts w:eastAsia="Calibri"/>
          <w:shd w:val="clear" w:color="auto" w:fill="FFFFFF"/>
          <w:lang w:eastAsia="ja-JP"/>
        </w:rPr>
        <w:t>Chapter</w:t>
      </w:r>
      <w:r w:rsidRPr="000D32E7">
        <w:rPr>
          <w:rFonts w:eastAsia="Calibri"/>
          <w:shd w:val="clear" w:color="auto" w:fill="FFFFFF"/>
          <w:lang w:eastAsia="ja-JP"/>
        </w:rPr>
        <w:t>, especially those written when structuralist philosophy was dominant in mainstream academic thinking, have conflated gender and sex and have viewed the conflated concept as a binary structure</w:t>
      </w:r>
      <w:r w:rsidR="002F7390">
        <w:rPr>
          <w:rFonts w:eastAsia="Calibri"/>
          <w:shd w:val="clear" w:color="auto" w:fill="FFFFFF"/>
          <w:lang w:eastAsia="ja-JP"/>
        </w:rPr>
        <w:t xml:space="preserve"> (although I do not view it in such a way)</w:t>
      </w:r>
      <w:r w:rsidRPr="000D32E7">
        <w:rPr>
          <w:rFonts w:eastAsia="Calibri"/>
          <w:shd w:val="clear" w:color="auto" w:fill="FFFFFF"/>
          <w:lang w:eastAsia="ja-JP"/>
        </w:rPr>
        <w:t>.</w:t>
      </w:r>
    </w:p>
    <w:p w14:paraId="0013A137" w14:textId="0742F77B" w:rsidR="00AD23B4" w:rsidRPr="000D32E7" w:rsidRDefault="00867AB9" w:rsidP="00A10C4A">
      <w:pPr>
        <w:spacing w:line="240" w:lineRule="auto"/>
        <w:ind w:firstLine="720"/>
        <w:rPr>
          <w:rFonts w:eastAsia="Calibri"/>
          <w:shd w:val="clear" w:color="auto" w:fill="FFFFFF"/>
          <w:lang w:eastAsia="ja-JP"/>
        </w:rPr>
      </w:pPr>
      <w:r>
        <w:rPr>
          <w:rFonts w:eastAsia="Calibri"/>
          <w:shd w:val="clear" w:color="auto" w:fill="FFFFFF"/>
          <w:lang w:eastAsia="ja-JP"/>
        </w:rPr>
        <w:t>Scholarly</w:t>
      </w:r>
      <w:r w:rsidR="00AD23B4" w:rsidRPr="000D32E7">
        <w:rPr>
          <w:rFonts w:eastAsia="Calibri"/>
          <w:shd w:val="clear" w:color="auto" w:fill="FFFFFF"/>
          <w:lang w:eastAsia="ja-JP"/>
        </w:rPr>
        <w:t xml:space="preserve"> pioneers of the third-wave feminist movement</w:t>
      </w:r>
      <w:r w:rsidR="00AD23B4" w:rsidRPr="000D32E7">
        <w:rPr>
          <w:rStyle w:val="FootnoteReference"/>
          <w:rFonts w:eastAsia="Calibri"/>
          <w:shd w:val="clear" w:color="auto" w:fill="FFFFFF"/>
          <w:lang w:eastAsia="ja-JP"/>
        </w:rPr>
        <w:footnoteReference w:id="1"/>
      </w:r>
      <w:r w:rsidR="00AD23B4" w:rsidRPr="000D32E7">
        <w:rPr>
          <w:rFonts w:eastAsia="Calibri"/>
          <w:shd w:val="clear" w:color="auto" w:fill="FFFFFF"/>
          <w:lang w:eastAsia="ja-JP"/>
        </w:rPr>
        <w:t xml:space="preserve"> in the early 1990s, proposed that sex is biologically determined, and gender is abstract, socially constructed</w:t>
      </w:r>
      <w:r w:rsidR="00583D6D">
        <w:rPr>
          <w:rFonts w:eastAsia="Calibri"/>
          <w:shd w:val="clear" w:color="auto" w:fill="FFFFFF"/>
          <w:lang w:eastAsia="ja-JP"/>
        </w:rPr>
        <w:t>,</w:t>
      </w:r>
      <w:r w:rsidR="00AD23B4" w:rsidRPr="000D32E7">
        <w:rPr>
          <w:rFonts w:eastAsia="Calibri"/>
          <w:shd w:val="clear" w:color="auto" w:fill="FFFFFF"/>
          <w:lang w:eastAsia="ja-JP"/>
        </w:rPr>
        <w:t xml:space="preserve"> and perpetually changing (see Butler, 1990</w:t>
      </w:r>
      <w:r w:rsidR="001A5693">
        <w:rPr>
          <w:rFonts w:eastAsia="Calibri"/>
          <w:shd w:val="clear" w:color="auto" w:fill="FFFFFF"/>
          <w:lang w:eastAsia="ja-JP"/>
        </w:rPr>
        <w:t>,</w:t>
      </w:r>
      <w:r w:rsidR="00AD23B4" w:rsidRPr="000D32E7">
        <w:rPr>
          <w:rFonts w:eastAsia="Calibri"/>
          <w:shd w:val="clear" w:color="auto" w:fill="FFFFFF"/>
          <w:lang w:eastAsia="ja-JP"/>
        </w:rPr>
        <w:t xml:space="preserve"> 1997; Bing </w:t>
      </w:r>
      <w:r w:rsidR="00EE1FDD">
        <w:rPr>
          <w:rFonts w:eastAsia="Calibri"/>
          <w:shd w:val="clear" w:color="auto" w:fill="FFFFFF"/>
          <w:lang w:eastAsia="ja-JP"/>
        </w:rPr>
        <w:t>&amp;</w:t>
      </w:r>
      <w:r w:rsidR="00AD23B4" w:rsidRPr="000D32E7">
        <w:rPr>
          <w:rFonts w:eastAsia="Calibri"/>
          <w:shd w:val="clear" w:color="auto" w:fill="FFFFFF"/>
          <w:lang w:eastAsia="ja-JP"/>
        </w:rPr>
        <w:t xml:space="preserve"> </w:t>
      </w:r>
      <w:proofErr w:type="spellStart"/>
      <w:r w:rsidR="00AD23B4" w:rsidRPr="000D32E7">
        <w:rPr>
          <w:rFonts w:eastAsia="Calibri"/>
          <w:shd w:val="clear" w:color="auto" w:fill="FFFFFF"/>
          <w:lang w:eastAsia="ja-JP"/>
        </w:rPr>
        <w:t>Bergvall</w:t>
      </w:r>
      <w:proofErr w:type="spellEnd"/>
      <w:r w:rsidR="00AD23B4" w:rsidRPr="000D32E7">
        <w:rPr>
          <w:rFonts w:eastAsia="Calibri"/>
          <w:shd w:val="clear" w:color="auto" w:fill="FFFFFF"/>
          <w:lang w:eastAsia="ja-JP"/>
        </w:rPr>
        <w:t xml:space="preserve">, 1996; Jackson, 2012; Eckert, 2014). This notion </w:t>
      </w:r>
      <w:r w:rsidR="00AD23B4">
        <w:rPr>
          <w:rFonts w:eastAsia="Calibri"/>
          <w:shd w:val="clear" w:color="auto" w:fill="FFFFFF"/>
          <w:lang w:eastAsia="ja-JP"/>
        </w:rPr>
        <w:t>wa</w:t>
      </w:r>
      <w:r w:rsidR="00AD23B4" w:rsidRPr="000D32E7">
        <w:rPr>
          <w:rFonts w:eastAsia="Calibri"/>
          <w:shd w:val="clear" w:color="auto" w:fill="FFFFFF"/>
          <w:lang w:eastAsia="ja-JP"/>
        </w:rPr>
        <w:t xml:space="preserve">s further developed in tandem with the </w:t>
      </w:r>
      <w:r w:rsidR="00AD23B4" w:rsidRPr="008F5E7A">
        <w:rPr>
          <w:rFonts w:eastAsia="Calibri"/>
          <w:iCs/>
          <w:shd w:val="clear" w:color="auto" w:fill="FFFFFF"/>
          <w:lang w:eastAsia="ja-JP"/>
        </w:rPr>
        <w:t>post-structuralist</w:t>
      </w:r>
      <w:r w:rsidR="00AD23B4" w:rsidRPr="000D32E7">
        <w:rPr>
          <w:rFonts w:eastAsia="Calibri"/>
          <w:shd w:val="clear" w:color="auto" w:fill="FFFFFF"/>
          <w:lang w:eastAsia="ja-JP"/>
        </w:rPr>
        <w:t xml:space="preserve"> </w:t>
      </w:r>
      <w:r w:rsidR="008F5E7A">
        <w:rPr>
          <w:rFonts w:eastAsia="Calibri"/>
          <w:shd w:val="clear" w:color="auto" w:fill="FFFFFF"/>
          <w:lang w:eastAsia="ja-JP"/>
        </w:rPr>
        <w:t xml:space="preserve">philosophical </w:t>
      </w:r>
      <w:r w:rsidR="00AD23B4" w:rsidRPr="000D32E7">
        <w:rPr>
          <w:rFonts w:eastAsia="Calibri"/>
          <w:shd w:val="clear" w:color="auto" w:fill="FFFFFF"/>
          <w:lang w:eastAsia="ja-JP"/>
        </w:rPr>
        <w:t xml:space="preserve">movement, to a point where, the contemporary standard academic viewpoint is that both sex and gender are social constructions (Cameron, 2005; Johnson </w:t>
      </w:r>
      <w:r w:rsidR="001A5693">
        <w:rPr>
          <w:rFonts w:eastAsia="Calibri"/>
          <w:shd w:val="clear" w:color="auto" w:fill="FFFFFF"/>
          <w:lang w:eastAsia="ja-JP"/>
        </w:rPr>
        <w:t xml:space="preserve">&amp; </w:t>
      </w:r>
      <w:proofErr w:type="spellStart"/>
      <w:r w:rsidR="00AD23B4" w:rsidRPr="000D32E7">
        <w:rPr>
          <w:rFonts w:eastAsia="Calibri"/>
          <w:shd w:val="clear" w:color="auto" w:fill="FFFFFF"/>
          <w:lang w:eastAsia="ja-JP"/>
        </w:rPr>
        <w:t>Repta</w:t>
      </w:r>
      <w:proofErr w:type="spellEnd"/>
      <w:r w:rsidR="00AD23B4" w:rsidRPr="000D32E7">
        <w:rPr>
          <w:rFonts w:eastAsia="Calibri"/>
          <w:shd w:val="clear" w:color="auto" w:fill="FFFFFF"/>
          <w:lang w:eastAsia="ja-JP"/>
        </w:rPr>
        <w:t xml:space="preserve">, 2012; Eckert, 2014). Throughout this </w:t>
      </w:r>
      <w:r w:rsidR="00456760">
        <w:rPr>
          <w:rFonts w:eastAsia="Calibri"/>
          <w:shd w:val="clear" w:color="auto" w:fill="FFFFFF"/>
          <w:lang w:eastAsia="ja-JP"/>
        </w:rPr>
        <w:t>book</w:t>
      </w:r>
      <w:r w:rsidR="00AD23B4">
        <w:rPr>
          <w:rFonts w:eastAsia="Calibri"/>
          <w:shd w:val="clear" w:color="auto" w:fill="FFFFFF"/>
          <w:lang w:eastAsia="ja-JP"/>
        </w:rPr>
        <w:t>,</w:t>
      </w:r>
      <w:r w:rsidR="00456760">
        <w:rPr>
          <w:rFonts w:eastAsia="Calibri"/>
          <w:shd w:val="clear" w:color="auto" w:fill="FFFFFF"/>
          <w:lang w:eastAsia="ja-JP"/>
        </w:rPr>
        <w:t xml:space="preserve"> wherever possible I will be using</w:t>
      </w:r>
      <w:r w:rsidR="00AD23B4" w:rsidRPr="000D32E7">
        <w:rPr>
          <w:rFonts w:eastAsia="Calibri"/>
          <w:shd w:val="clear" w:color="auto" w:fill="FFFFFF"/>
          <w:lang w:eastAsia="ja-JP"/>
        </w:rPr>
        <w:t xml:space="preserve"> the term </w:t>
      </w:r>
      <w:r w:rsidR="0003662A">
        <w:rPr>
          <w:rFonts w:eastAsia="Calibri"/>
          <w:shd w:val="clear" w:color="auto" w:fill="FFFFFF"/>
          <w:lang w:eastAsia="ja-JP"/>
        </w:rPr>
        <w:t>‘</w:t>
      </w:r>
      <w:r w:rsidR="00AD23B4" w:rsidRPr="000D32E7">
        <w:rPr>
          <w:rFonts w:eastAsia="Calibri"/>
          <w:shd w:val="clear" w:color="auto" w:fill="FFFFFF"/>
          <w:lang w:eastAsia="ja-JP"/>
        </w:rPr>
        <w:t>gender</w:t>
      </w:r>
      <w:r w:rsidR="0003662A">
        <w:rPr>
          <w:rFonts w:eastAsia="Calibri"/>
          <w:shd w:val="clear" w:color="auto" w:fill="FFFFFF"/>
          <w:lang w:eastAsia="ja-JP"/>
        </w:rPr>
        <w:t>’</w:t>
      </w:r>
      <w:r w:rsidR="00AD23B4" w:rsidRPr="000D32E7">
        <w:rPr>
          <w:rFonts w:eastAsia="Calibri"/>
          <w:shd w:val="clear" w:color="auto" w:fill="FFFFFF"/>
          <w:lang w:eastAsia="ja-JP"/>
        </w:rPr>
        <w:t xml:space="preserve"> as opposed to </w:t>
      </w:r>
      <w:r w:rsidR="0003662A">
        <w:rPr>
          <w:rFonts w:eastAsia="Calibri"/>
          <w:shd w:val="clear" w:color="auto" w:fill="FFFFFF"/>
          <w:lang w:eastAsia="ja-JP"/>
        </w:rPr>
        <w:t>‘</w:t>
      </w:r>
      <w:r w:rsidR="00AD23B4" w:rsidRPr="000D32E7">
        <w:rPr>
          <w:rFonts w:eastAsia="Calibri"/>
          <w:shd w:val="clear" w:color="auto" w:fill="FFFFFF"/>
          <w:lang w:eastAsia="ja-JP"/>
        </w:rPr>
        <w:t>sex</w:t>
      </w:r>
      <w:r w:rsidR="0003662A">
        <w:rPr>
          <w:rFonts w:eastAsia="Calibri"/>
          <w:shd w:val="clear" w:color="auto" w:fill="FFFFFF"/>
          <w:lang w:eastAsia="ja-JP"/>
        </w:rPr>
        <w:t>’</w:t>
      </w:r>
      <w:r w:rsidR="00AD23B4" w:rsidRPr="000D32E7">
        <w:rPr>
          <w:rFonts w:eastAsia="Calibri"/>
          <w:shd w:val="clear" w:color="auto" w:fill="FFFFFF"/>
          <w:lang w:eastAsia="ja-JP"/>
        </w:rPr>
        <w:t xml:space="preserve">, as </w:t>
      </w:r>
      <w:r w:rsidR="00456760">
        <w:rPr>
          <w:rFonts w:eastAsia="Calibri"/>
          <w:shd w:val="clear" w:color="auto" w:fill="FFFFFF"/>
          <w:lang w:eastAsia="ja-JP"/>
        </w:rPr>
        <w:t>the discussions presented throughout the book are</w:t>
      </w:r>
      <w:r w:rsidR="00AD23B4" w:rsidRPr="000D32E7">
        <w:rPr>
          <w:rFonts w:eastAsia="Calibri"/>
          <w:shd w:val="clear" w:color="auto" w:fill="FFFFFF"/>
          <w:lang w:eastAsia="ja-JP"/>
        </w:rPr>
        <w:t xml:space="preserve"> concerned with the abstract social construction of gender, while also acknowledging that sex can be relevant in the construction of gender too. </w:t>
      </w:r>
    </w:p>
    <w:p w14:paraId="629D7081" w14:textId="04B9D892" w:rsidR="00753EBC" w:rsidRPr="00DC50E2" w:rsidRDefault="00456760" w:rsidP="00A10C4A">
      <w:pPr>
        <w:spacing w:line="240" w:lineRule="auto"/>
        <w:ind w:firstLine="720"/>
        <w:rPr>
          <w:rFonts w:eastAsia="Calibri"/>
          <w:lang w:eastAsia="ja-JP"/>
        </w:rPr>
      </w:pPr>
      <w:r>
        <w:rPr>
          <w:rFonts w:eastAsia="Calibri"/>
          <w:lang w:eastAsia="ja-JP"/>
        </w:rPr>
        <w:t>The change in how gender and sex are seen is just one of the many changes</w:t>
      </w:r>
      <w:r w:rsidR="00867AB9">
        <w:rPr>
          <w:rFonts w:eastAsia="Calibri"/>
          <w:lang w:eastAsia="ja-JP"/>
        </w:rPr>
        <w:t xml:space="preserve"> that ha</w:t>
      </w:r>
      <w:r w:rsidR="00963BE4">
        <w:rPr>
          <w:rFonts w:eastAsia="Calibri"/>
          <w:lang w:eastAsia="ja-JP"/>
        </w:rPr>
        <w:t>ve</w:t>
      </w:r>
      <w:r w:rsidR="00867AB9">
        <w:rPr>
          <w:rFonts w:eastAsia="Calibri"/>
          <w:lang w:eastAsia="ja-JP"/>
        </w:rPr>
        <w:t xml:space="preserve"> occurred over the last </w:t>
      </w:r>
      <w:r w:rsidR="00583D6D">
        <w:rPr>
          <w:rFonts w:eastAsia="Calibri"/>
          <w:lang w:eastAsia="ja-JP"/>
        </w:rPr>
        <w:t>century</w:t>
      </w:r>
      <w:r w:rsidR="00753EBC">
        <w:rPr>
          <w:rFonts w:eastAsia="Calibri"/>
          <w:lang w:eastAsia="ja-JP"/>
        </w:rPr>
        <w:t>.</w:t>
      </w:r>
      <w:r w:rsidR="00867AB9">
        <w:rPr>
          <w:rFonts w:eastAsia="Calibri"/>
          <w:lang w:eastAsia="ja-JP"/>
        </w:rPr>
        <w:t xml:space="preserve"> Importantly, the changes in how we view gender have also influenced how we view the study of language as it relates to gender.</w:t>
      </w:r>
      <w:r>
        <w:rPr>
          <w:rFonts w:eastAsia="Calibri"/>
          <w:lang w:eastAsia="ja-JP"/>
        </w:rPr>
        <w:t xml:space="preserve"> </w:t>
      </w:r>
      <w:r w:rsidR="00AD23B4" w:rsidRPr="000D32E7">
        <w:rPr>
          <w:rFonts w:eastAsia="Calibri"/>
          <w:lang w:eastAsia="ja-JP"/>
        </w:rPr>
        <w:t xml:space="preserve">A large amount of work </w:t>
      </w:r>
      <w:r w:rsidR="00AD23B4" w:rsidRPr="000D32E7">
        <w:rPr>
          <w:rFonts w:eastAsia="Calibri"/>
          <w:lang w:eastAsia="ja-JP"/>
        </w:rPr>
        <w:lastRenderedPageBreak/>
        <w:t>has summari</w:t>
      </w:r>
      <w:r w:rsidR="003E2C1C">
        <w:rPr>
          <w:rFonts w:eastAsia="Calibri"/>
          <w:lang w:eastAsia="ja-JP"/>
        </w:rPr>
        <w:t>s</w:t>
      </w:r>
      <w:r w:rsidR="00AD23B4" w:rsidRPr="000D32E7">
        <w:rPr>
          <w:rFonts w:eastAsia="Calibri"/>
          <w:lang w:eastAsia="ja-JP"/>
        </w:rPr>
        <w:t xml:space="preserve">ed the change in approaches to language and gender research (for example, </w:t>
      </w:r>
      <w:proofErr w:type="spellStart"/>
      <w:r w:rsidR="00AD23B4" w:rsidRPr="000D32E7">
        <w:rPr>
          <w:rFonts w:eastAsia="Calibri"/>
          <w:lang w:eastAsia="ja-JP"/>
        </w:rPr>
        <w:t>Litosseliti</w:t>
      </w:r>
      <w:proofErr w:type="spellEnd"/>
      <w:r w:rsidR="00AD23B4" w:rsidRPr="000D32E7">
        <w:rPr>
          <w:rFonts w:eastAsia="Calibri"/>
          <w:lang w:eastAsia="ja-JP"/>
        </w:rPr>
        <w:t>, 2006; Cameron, 200</w:t>
      </w:r>
      <w:r w:rsidR="003E3D63">
        <w:rPr>
          <w:rFonts w:eastAsia="Calibri"/>
          <w:lang w:eastAsia="ja-JP"/>
        </w:rPr>
        <w:t>8, 2009</w:t>
      </w:r>
      <w:r w:rsidR="00AD23B4" w:rsidRPr="000D32E7">
        <w:rPr>
          <w:rFonts w:eastAsia="Calibri"/>
          <w:lang w:eastAsia="ja-JP"/>
        </w:rPr>
        <w:t>; Baker, 2014</w:t>
      </w:r>
      <w:r w:rsidR="008F5E7A">
        <w:rPr>
          <w:rFonts w:eastAsia="Calibri"/>
          <w:lang w:eastAsia="ja-JP"/>
        </w:rPr>
        <w:t>; Coffey-Glover, 2019</w:t>
      </w:r>
      <w:r w:rsidR="00AD23B4" w:rsidRPr="000D32E7">
        <w:rPr>
          <w:rFonts w:eastAsia="Calibri"/>
          <w:lang w:eastAsia="ja-JP"/>
        </w:rPr>
        <w:t>). In short,</w:t>
      </w:r>
      <w:r w:rsidR="00753EBC">
        <w:rPr>
          <w:rFonts w:eastAsia="Calibri"/>
          <w:lang w:eastAsia="ja-JP"/>
        </w:rPr>
        <w:t xml:space="preserve"> one way to view the developments in the study of language and gender is through the </w:t>
      </w:r>
      <w:r w:rsidR="00753EBC" w:rsidRPr="006D5432">
        <w:rPr>
          <w:rFonts w:eastAsia="Calibri"/>
          <w:b/>
          <w:bCs/>
          <w:lang w:eastAsia="ja-JP"/>
        </w:rPr>
        <w:t>4 Ds</w:t>
      </w:r>
      <w:r w:rsidR="00753EBC">
        <w:rPr>
          <w:rFonts w:eastAsia="Calibri"/>
          <w:lang w:eastAsia="ja-JP"/>
        </w:rPr>
        <w:t xml:space="preserve"> model</w:t>
      </w:r>
      <w:r w:rsidR="00CD7858">
        <w:rPr>
          <w:rFonts w:eastAsia="Calibri"/>
          <w:lang w:eastAsia="ja-JP"/>
        </w:rPr>
        <w:t>. Th</w:t>
      </w:r>
      <w:r w:rsidR="00753EBC">
        <w:rPr>
          <w:rFonts w:eastAsia="Calibri"/>
          <w:lang w:eastAsia="ja-JP"/>
        </w:rPr>
        <w:t xml:space="preserve">e first </w:t>
      </w:r>
      <w:r w:rsidR="0003662A">
        <w:rPr>
          <w:rFonts w:eastAsia="Calibri"/>
          <w:lang w:eastAsia="ja-JP"/>
        </w:rPr>
        <w:t>‘</w:t>
      </w:r>
      <w:r w:rsidR="00753EBC">
        <w:rPr>
          <w:rFonts w:eastAsia="Calibri"/>
          <w:lang w:eastAsia="ja-JP"/>
        </w:rPr>
        <w:t>D</w:t>
      </w:r>
      <w:r w:rsidR="0003662A">
        <w:rPr>
          <w:rFonts w:eastAsia="Calibri"/>
          <w:lang w:eastAsia="ja-JP"/>
        </w:rPr>
        <w:t>’</w:t>
      </w:r>
      <w:r w:rsidR="00753EBC">
        <w:rPr>
          <w:rFonts w:eastAsia="Calibri"/>
          <w:lang w:eastAsia="ja-JP"/>
        </w:rPr>
        <w:t xml:space="preserve"> stand</w:t>
      </w:r>
      <w:r w:rsidR="006D5432">
        <w:rPr>
          <w:rFonts w:eastAsia="Calibri"/>
          <w:lang w:eastAsia="ja-JP"/>
        </w:rPr>
        <w:t>s</w:t>
      </w:r>
      <w:r w:rsidR="00753EBC">
        <w:rPr>
          <w:rFonts w:eastAsia="Calibri"/>
          <w:lang w:eastAsia="ja-JP"/>
        </w:rPr>
        <w:t xml:space="preserve"> for the </w:t>
      </w:r>
      <w:r w:rsidR="00753EBC" w:rsidRPr="006D5432">
        <w:rPr>
          <w:rFonts w:eastAsia="Calibri"/>
          <w:b/>
          <w:bCs/>
          <w:lang w:eastAsia="ja-JP"/>
        </w:rPr>
        <w:t>deficit</w:t>
      </w:r>
      <w:r w:rsidR="00753EBC">
        <w:rPr>
          <w:rFonts w:eastAsia="Calibri"/>
          <w:lang w:eastAsia="ja-JP"/>
        </w:rPr>
        <w:t xml:space="preserve"> approach</w:t>
      </w:r>
      <w:r w:rsidR="00CD7858">
        <w:rPr>
          <w:rFonts w:eastAsia="Calibri"/>
          <w:lang w:eastAsia="ja-JP"/>
        </w:rPr>
        <w:t>,</w:t>
      </w:r>
      <w:r w:rsidR="00753EBC">
        <w:rPr>
          <w:rFonts w:eastAsia="Calibri"/>
          <w:lang w:eastAsia="ja-JP"/>
        </w:rPr>
        <w:t xml:space="preserve"> in which scholars such as Otto Jespersen argued that women</w:t>
      </w:r>
      <w:r w:rsidR="0003662A">
        <w:rPr>
          <w:rFonts w:eastAsia="Calibri"/>
          <w:lang w:eastAsia="ja-JP"/>
        </w:rPr>
        <w:t>’</w:t>
      </w:r>
      <w:r w:rsidR="00753EBC">
        <w:rPr>
          <w:rFonts w:eastAsia="Calibri"/>
          <w:lang w:eastAsia="ja-JP"/>
        </w:rPr>
        <w:t>s style of speech was deficient in comparison to men</w:t>
      </w:r>
      <w:r w:rsidR="0003662A">
        <w:rPr>
          <w:rFonts w:eastAsia="Calibri"/>
          <w:lang w:eastAsia="ja-JP"/>
        </w:rPr>
        <w:t>’</w:t>
      </w:r>
      <w:r w:rsidR="00753EBC">
        <w:rPr>
          <w:rFonts w:eastAsia="Calibri"/>
          <w:lang w:eastAsia="ja-JP"/>
        </w:rPr>
        <w:t xml:space="preserve">s style of speech (see Jespersen, 1922). </w:t>
      </w:r>
      <w:r w:rsidR="00DC50E2">
        <w:rPr>
          <w:rFonts w:eastAsia="Calibri"/>
          <w:lang w:eastAsia="ja-JP"/>
        </w:rPr>
        <w:t>In his work, Jespersen makes claims which by modern standards would be viewed as sexist – such as the claim that</w:t>
      </w:r>
      <w:r w:rsidR="00DC50E2" w:rsidRPr="00DC50E2">
        <w:rPr>
          <w:rFonts w:eastAsia="Calibri"/>
          <w:lang w:eastAsia="ja-JP"/>
        </w:rPr>
        <w:t xml:space="preserve">: </w:t>
      </w:r>
      <w:r w:rsidR="0003662A">
        <w:rPr>
          <w:rFonts w:eastAsia="Calibri"/>
          <w:lang w:eastAsia="ja-JP"/>
        </w:rPr>
        <w:t>‘</w:t>
      </w:r>
      <w:r w:rsidR="00DC50E2" w:rsidRPr="00DC50E2">
        <w:rPr>
          <w:color w:val="000000"/>
        </w:rPr>
        <w:t>the vocabulary of a woman as a rule is much less extensive than that of a man</w:t>
      </w:r>
      <w:r w:rsidR="0003662A">
        <w:rPr>
          <w:color w:val="000000"/>
        </w:rPr>
        <w:t>’</w:t>
      </w:r>
      <w:r w:rsidR="00DC50E2">
        <w:rPr>
          <w:color w:val="000000"/>
        </w:rPr>
        <w:t xml:space="preserve"> (p.249). Simply put, Jespersen</w:t>
      </w:r>
      <w:r w:rsidR="0003662A">
        <w:rPr>
          <w:color w:val="000000"/>
        </w:rPr>
        <w:t>’</w:t>
      </w:r>
      <w:r w:rsidR="00DC50E2">
        <w:rPr>
          <w:color w:val="000000"/>
        </w:rPr>
        <w:t xml:space="preserve">s work was a product of the society in which it was written – a society which viewed women as inferior to men. </w:t>
      </w:r>
    </w:p>
    <w:p w14:paraId="0C1C5CA0" w14:textId="6ABAA60C" w:rsidR="00AD23B4" w:rsidRPr="000D32E7" w:rsidRDefault="00DC50E2" w:rsidP="00A10C4A">
      <w:pPr>
        <w:spacing w:line="240" w:lineRule="auto"/>
        <w:ind w:firstLine="720"/>
        <w:rPr>
          <w:lang w:eastAsia="ja-JP"/>
        </w:rPr>
      </w:pPr>
      <w:r>
        <w:rPr>
          <w:rFonts w:eastAsia="Calibri"/>
          <w:lang w:eastAsia="ja-JP"/>
        </w:rPr>
        <w:t>However, despite how problematic Jespersen</w:t>
      </w:r>
      <w:r w:rsidR="0003662A">
        <w:rPr>
          <w:rFonts w:eastAsia="Calibri"/>
          <w:lang w:eastAsia="ja-JP"/>
        </w:rPr>
        <w:t>’</w:t>
      </w:r>
      <w:r>
        <w:rPr>
          <w:rFonts w:eastAsia="Calibri"/>
          <w:lang w:eastAsia="ja-JP"/>
        </w:rPr>
        <w:t>s work was, it influenced R</w:t>
      </w:r>
      <w:r w:rsidR="00753EBC">
        <w:rPr>
          <w:rFonts w:eastAsia="Calibri"/>
          <w:lang w:eastAsia="ja-JP"/>
        </w:rPr>
        <w:t>obin Lakoff</w:t>
      </w:r>
      <w:r>
        <w:rPr>
          <w:rFonts w:eastAsia="Calibri"/>
          <w:lang w:eastAsia="ja-JP"/>
        </w:rPr>
        <w:t xml:space="preserve"> to write a pioneering paper and book – </w:t>
      </w:r>
      <w:r>
        <w:rPr>
          <w:rFonts w:eastAsia="Calibri"/>
          <w:i/>
          <w:iCs/>
          <w:lang w:eastAsia="ja-JP"/>
        </w:rPr>
        <w:t>language and women</w:t>
      </w:r>
      <w:r w:rsidR="0003662A">
        <w:rPr>
          <w:rFonts w:eastAsia="Calibri"/>
          <w:i/>
          <w:iCs/>
          <w:lang w:eastAsia="ja-JP"/>
        </w:rPr>
        <w:t>’</w:t>
      </w:r>
      <w:r>
        <w:rPr>
          <w:rFonts w:eastAsia="Calibri"/>
          <w:i/>
          <w:iCs/>
          <w:lang w:eastAsia="ja-JP"/>
        </w:rPr>
        <w:t xml:space="preserve">s place </w:t>
      </w:r>
      <w:r>
        <w:rPr>
          <w:rFonts w:eastAsia="Calibri"/>
          <w:lang w:eastAsia="ja-JP"/>
        </w:rPr>
        <w:t>(</w:t>
      </w:r>
      <w:r w:rsidR="00AD23B4" w:rsidRPr="000D32E7">
        <w:rPr>
          <w:rFonts w:eastAsia="Calibri"/>
          <w:lang w:eastAsia="ja-JP"/>
        </w:rPr>
        <w:t>Lakoff</w:t>
      </w:r>
      <w:r>
        <w:rPr>
          <w:rFonts w:eastAsia="Calibri"/>
          <w:lang w:eastAsia="ja-JP"/>
        </w:rPr>
        <w:t>, 1</w:t>
      </w:r>
      <w:r w:rsidR="00AD23B4" w:rsidRPr="000D32E7">
        <w:rPr>
          <w:rFonts w:eastAsia="Calibri"/>
          <w:lang w:eastAsia="ja-JP"/>
        </w:rPr>
        <w:t>973</w:t>
      </w:r>
      <w:r w:rsidR="001A5693">
        <w:rPr>
          <w:rFonts w:eastAsia="Calibri"/>
          <w:lang w:eastAsia="ja-JP"/>
        </w:rPr>
        <w:t>,</w:t>
      </w:r>
      <w:r w:rsidR="00AD23B4" w:rsidRPr="000D32E7">
        <w:rPr>
          <w:rFonts w:eastAsia="Calibri"/>
          <w:lang w:eastAsia="ja-JP"/>
        </w:rPr>
        <w:t xml:space="preserve"> 1975)</w:t>
      </w:r>
      <w:r>
        <w:rPr>
          <w:rFonts w:eastAsia="Calibri"/>
          <w:lang w:eastAsia="ja-JP"/>
        </w:rPr>
        <w:t>.</w:t>
      </w:r>
      <w:r w:rsidR="00AD23B4" w:rsidRPr="000D32E7">
        <w:rPr>
          <w:rFonts w:eastAsia="Calibri"/>
          <w:lang w:eastAsia="ja-JP"/>
        </w:rPr>
        <w:t xml:space="preserve"> </w:t>
      </w:r>
      <w:r w:rsidR="008F5E7A">
        <w:rPr>
          <w:rFonts w:eastAsia="Calibri"/>
          <w:lang w:eastAsia="ja-JP"/>
        </w:rPr>
        <w:t>In her work, she</w:t>
      </w:r>
      <w:r w:rsidR="00AD23B4" w:rsidRPr="000D32E7">
        <w:rPr>
          <w:rFonts w:eastAsia="Calibri"/>
          <w:lang w:eastAsia="ja-JP"/>
        </w:rPr>
        <w:t xml:space="preserve"> suggested that men and women</w:t>
      </w:r>
      <w:r w:rsidR="00EA0688">
        <w:rPr>
          <w:rFonts w:eastAsia="Calibri"/>
          <w:lang w:eastAsia="ja-JP"/>
        </w:rPr>
        <w:t xml:space="preserve"> do use different linguistic features – but this is not necessarily the product of a mental deficiency (as argued by Jespersen), rather this difference was due to society viewing women as inferior to men. She also argued that th</w:t>
      </w:r>
      <w:r w:rsidR="00521674">
        <w:rPr>
          <w:rFonts w:eastAsia="Calibri"/>
          <w:lang w:eastAsia="ja-JP"/>
        </w:rPr>
        <w:t xml:space="preserve">is </w:t>
      </w:r>
      <w:r w:rsidR="00EA0688">
        <w:rPr>
          <w:rFonts w:eastAsia="Calibri"/>
          <w:lang w:eastAsia="ja-JP"/>
        </w:rPr>
        <w:t xml:space="preserve">view of women as inferior to men </w:t>
      </w:r>
      <w:r w:rsidR="00521674">
        <w:rPr>
          <w:rFonts w:eastAsia="Calibri"/>
          <w:lang w:eastAsia="ja-JP"/>
        </w:rPr>
        <w:t>was self-perpetuating</w:t>
      </w:r>
      <w:r w:rsidR="00EA0688">
        <w:rPr>
          <w:rFonts w:eastAsia="Calibri"/>
          <w:lang w:eastAsia="ja-JP"/>
        </w:rPr>
        <w:t>, a</w:t>
      </w:r>
      <w:r w:rsidR="00521674">
        <w:rPr>
          <w:rFonts w:eastAsia="Calibri"/>
          <w:lang w:eastAsia="ja-JP"/>
        </w:rPr>
        <w:t xml:space="preserve">s men and </w:t>
      </w:r>
      <w:r w:rsidR="00EA0688">
        <w:rPr>
          <w:rFonts w:eastAsia="Calibri"/>
          <w:lang w:eastAsia="ja-JP"/>
        </w:rPr>
        <w:t>women were likely to use certain language features to sustain the status quo. She argued that women</w:t>
      </w:r>
      <w:r w:rsidR="00AD23B4" w:rsidRPr="000D32E7">
        <w:rPr>
          <w:rFonts w:eastAsia="Calibri"/>
          <w:lang w:eastAsia="ja-JP"/>
        </w:rPr>
        <w:t xml:space="preserve"> </w:t>
      </w:r>
      <w:r w:rsidR="008F5E7A">
        <w:rPr>
          <w:rFonts w:eastAsia="Calibri"/>
          <w:lang w:eastAsia="ja-JP"/>
        </w:rPr>
        <w:t>have different features associated with the ways they use language – for example, women use more tag questions and empty adjectives in comparison to men</w:t>
      </w:r>
      <w:r w:rsidR="00AD23B4" w:rsidRPr="000D32E7">
        <w:rPr>
          <w:rFonts w:eastAsia="Calibri"/>
          <w:lang w:eastAsia="ja-JP"/>
        </w:rPr>
        <w:t>.</w:t>
      </w:r>
      <w:r w:rsidR="00AD23B4" w:rsidRPr="000D32E7">
        <w:rPr>
          <w:lang w:eastAsia="ja-JP"/>
        </w:rPr>
        <w:t xml:space="preserve"> </w:t>
      </w:r>
      <w:r w:rsidR="00AD23B4" w:rsidRPr="000D32E7">
        <w:rPr>
          <w:rFonts w:eastAsia="Calibri"/>
          <w:lang w:eastAsia="ja-JP"/>
        </w:rPr>
        <w:t>However, Lakoff</w:t>
      </w:r>
      <w:r w:rsidR="0003662A">
        <w:rPr>
          <w:rFonts w:eastAsia="Calibri"/>
          <w:lang w:eastAsia="ja-JP"/>
        </w:rPr>
        <w:t>’</w:t>
      </w:r>
      <w:r w:rsidR="00AD23B4" w:rsidRPr="000D32E7">
        <w:rPr>
          <w:rFonts w:eastAsia="Calibri"/>
          <w:lang w:eastAsia="ja-JP"/>
        </w:rPr>
        <w:t>s work has been heavily critici</w:t>
      </w:r>
      <w:r w:rsidR="003E2C1C">
        <w:rPr>
          <w:rFonts w:eastAsia="Calibri"/>
          <w:lang w:eastAsia="ja-JP"/>
        </w:rPr>
        <w:t>s</w:t>
      </w:r>
      <w:r w:rsidR="00AD23B4" w:rsidRPr="000D32E7">
        <w:rPr>
          <w:rFonts w:eastAsia="Calibri"/>
          <w:lang w:eastAsia="ja-JP"/>
        </w:rPr>
        <w:t>ed. Cameron (2007</w:t>
      </w:r>
      <w:r w:rsidR="001A5693">
        <w:rPr>
          <w:rFonts w:eastAsia="Calibri"/>
          <w:lang w:eastAsia="ja-JP"/>
        </w:rPr>
        <w:t>, pp.</w:t>
      </w:r>
      <w:r w:rsidR="00AD23B4" w:rsidRPr="000D32E7">
        <w:rPr>
          <w:rFonts w:eastAsia="Calibri"/>
          <w:lang w:eastAsia="ja-JP"/>
        </w:rPr>
        <w:t xml:space="preserve">1-2) highlights the popularity of ideologies </w:t>
      </w:r>
      <w:proofErr w:type="gramStart"/>
      <w:r w:rsidR="00AD23B4" w:rsidRPr="000D32E7">
        <w:rPr>
          <w:rFonts w:eastAsia="Calibri"/>
          <w:lang w:eastAsia="ja-JP"/>
        </w:rPr>
        <w:t>similar to</w:t>
      </w:r>
      <w:proofErr w:type="gramEnd"/>
      <w:r w:rsidR="00AD23B4" w:rsidRPr="000D32E7">
        <w:rPr>
          <w:rFonts w:eastAsia="Calibri"/>
          <w:lang w:eastAsia="ja-JP"/>
        </w:rPr>
        <w:t xml:space="preserve"> those proposed by Lakoff:</w:t>
      </w:r>
    </w:p>
    <w:p w14:paraId="371A2EF5" w14:textId="5E1B0235" w:rsidR="00AD23B4" w:rsidRPr="000D32E7" w:rsidRDefault="0003662A" w:rsidP="00A10C4A">
      <w:pPr>
        <w:spacing w:line="240" w:lineRule="auto"/>
        <w:ind w:left="720"/>
        <w:rPr>
          <w:lang w:eastAsia="ja-JP"/>
        </w:rPr>
      </w:pPr>
      <w:r>
        <w:rPr>
          <w:rFonts w:eastAsia="Calibri"/>
          <w:lang w:eastAsia="ja-JP"/>
        </w:rPr>
        <w:t>‘</w:t>
      </w:r>
      <w:r w:rsidR="00AD23B4" w:rsidRPr="000D32E7">
        <w:rPr>
          <w:rFonts w:eastAsia="Calibri"/>
          <w:lang w:eastAsia="ja-JP"/>
        </w:rPr>
        <w:t xml:space="preserve">Readers […] can turn to a genre of popular science books with titles like </w:t>
      </w:r>
      <w:r w:rsidR="00AD23B4" w:rsidRPr="000D32E7">
        <w:rPr>
          <w:rFonts w:eastAsia="Calibri"/>
          <w:i/>
          <w:iCs/>
          <w:lang w:eastAsia="ja-JP"/>
        </w:rPr>
        <w:t>Brain Sex</w:t>
      </w:r>
      <w:r w:rsidR="002844B0" w:rsidRPr="002844B0">
        <w:rPr>
          <w:rFonts w:eastAsia="Calibri"/>
          <w:lang w:eastAsia="ja-JP"/>
        </w:rPr>
        <w:t>,</w:t>
      </w:r>
      <w:r w:rsidR="00AD23B4" w:rsidRPr="000D32E7">
        <w:rPr>
          <w:rFonts w:eastAsia="Calibri"/>
          <w:i/>
          <w:iCs/>
          <w:lang w:eastAsia="ja-JP"/>
        </w:rPr>
        <w:t xml:space="preserve"> Sex on the Brain</w:t>
      </w:r>
      <w:r w:rsidR="002844B0" w:rsidRPr="002844B0">
        <w:rPr>
          <w:rFonts w:eastAsia="Calibri"/>
          <w:lang w:eastAsia="ja-JP"/>
        </w:rPr>
        <w:t>,</w:t>
      </w:r>
      <w:r w:rsidR="00AD23B4" w:rsidRPr="000D32E7">
        <w:rPr>
          <w:rFonts w:eastAsia="Calibri"/>
          <w:i/>
          <w:iCs/>
          <w:lang w:eastAsia="ja-JP"/>
        </w:rPr>
        <w:t xml:space="preserve"> The Essential Difference</w:t>
      </w:r>
      <w:r w:rsidR="002844B0" w:rsidRPr="002844B0">
        <w:rPr>
          <w:rFonts w:eastAsia="Calibri"/>
          <w:lang w:eastAsia="ja-JP"/>
        </w:rPr>
        <w:t>,</w:t>
      </w:r>
      <w:r w:rsidR="00AD23B4" w:rsidRPr="000D32E7">
        <w:rPr>
          <w:rFonts w:eastAsia="Calibri"/>
          <w:i/>
          <w:iCs/>
          <w:lang w:eastAsia="ja-JP"/>
        </w:rPr>
        <w:t xml:space="preserve"> and Why Men Don</w:t>
      </w:r>
      <w:r>
        <w:rPr>
          <w:rFonts w:eastAsia="Calibri"/>
          <w:i/>
          <w:iCs/>
          <w:lang w:eastAsia="ja-JP"/>
        </w:rPr>
        <w:t>’</w:t>
      </w:r>
      <w:r w:rsidR="00AD23B4" w:rsidRPr="000D32E7">
        <w:rPr>
          <w:rFonts w:eastAsia="Calibri"/>
          <w:i/>
          <w:iCs/>
          <w:lang w:eastAsia="ja-JP"/>
        </w:rPr>
        <w:t>t Iron</w:t>
      </w:r>
      <w:r w:rsidR="002844B0" w:rsidRPr="002844B0">
        <w:rPr>
          <w:rFonts w:eastAsia="Calibri"/>
          <w:lang w:eastAsia="ja-JP"/>
        </w:rPr>
        <w:t>.</w:t>
      </w:r>
      <w:r w:rsidR="00AD23B4" w:rsidRPr="000D32E7">
        <w:rPr>
          <w:rFonts w:eastAsia="Calibri"/>
          <w:i/>
          <w:iCs/>
          <w:lang w:eastAsia="ja-JP"/>
        </w:rPr>
        <w:t xml:space="preserve"> </w:t>
      </w:r>
      <w:r w:rsidR="00AD23B4" w:rsidRPr="000D32E7">
        <w:rPr>
          <w:rFonts w:eastAsia="Calibri"/>
          <w:lang w:eastAsia="ja-JP"/>
        </w:rPr>
        <w:t xml:space="preserve">This literature explains that the gulf between men and women is a product of nature, not nurture […] </w:t>
      </w:r>
      <w:r w:rsidR="00AD23B4" w:rsidRPr="000D32E7">
        <w:rPr>
          <w:rFonts w:eastAsia="Calibri"/>
          <w:color w:val="333333"/>
          <w:shd w:val="clear" w:color="auto" w:fill="FFFFFF"/>
          <w:lang w:eastAsia="ja-JP"/>
        </w:rPr>
        <w:t xml:space="preserve">The idea that men and women </w:t>
      </w:r>
      <w:r w:rsidR="002F6205">
        <w:rPr>
          <w:rFonts w:eastAsia="Calibri"/>
          <w:color w:val="333333"/>
          <w:shd w:val="clear" w:color="auto" w:fill="FFFFFF"/>
          <w:lang w:eastAsia="ja-JP"/>
        </w:rPr>
        <w:t>“</w:t>
      </w:r>
      <w:r w:rsidR="00AD23B4" w:rsidRPr="000D32E7">
        <w:rPr>
          <w:rFonts w:eastAsia="Calibri"/>
          <w:color w:val="333333"/>
          <w:shd w:val="clear" w:color="auto" w:fill="FFFFFF"/>
          <w:lang w:eastAsia="ja-JP"/>
        </w:rPr>
        <w:t>speak different languages</w:t>
      </w:r>
      <w:r w:rsidR="002F6205">
        <w:rPr>
          <w:rFonts w:eastAsia="Calibri"/>
          <w:color w:val="333333"/>
          <w:shd w:val="clear" w:color="auto" w:fill="FFFFFF"/>
          <w:lang w:eastAsia="ja-JP"/>
        </w:rPr>
        <w:t>”</w:t>
      </w:r>
      <w:r w:rsidR="00AD23B4" w:rsidRPr="000D32E7">
        <w:rPr>
          <w:rFonts w:eastAsia="Calibri"/>
          <w:color w:val="333333"/>
          <w:shd w:val="clear" w:color="auto" w:fill="FFFFFF"/>
          <w:lang w:eastAsia="ja-JP"/>
        </w:rPr>
        <w:t xml:space="preserve"> has itself become a dogma, treated not as a hypothesis to be investigated or as a claim to be adjudicated, but as an unquestioned article of faith. Our faith in it is misplaced</w:t>
      </w:r>
      <w:r>
        <w:rPr>
          <w:rFonts w:eastAsia="Calibri"/>
          <w:lang w:eastAsia="ja-JP"/>
        </w:rPr>
        <w:t>’</w:t>
      </w:r>
      <w:r w:rsidR="00AD23B4" w:rsidRPr="000D32E7">
        <w:rPr>
          <w:rFonts w:eastAsia="Calibri"/>
          <w:lang w:eastAsia="ja-JP"/>
        </w:rPr>
        <w:t xml:space="preserve">. </w:t>
      </w:r>
    </w:p>
    <w:p w14:paraId="0288436B" w14:textId="63981BF8" w:rsidR="00AD23B4" w:rsidRDefault="00AD23B4" w:rsidP="00A10C4A">
      <w:pPr>
        <w:spacing w:line="240" w:lineRule="auto"/>
        <w:rPr>
          <w:rFonts w:eastAsia="Calibri"/>
          <w:lang w:eastAsia="ja-JP"/>
        </w:rPr>
      </w:pPr>
      <w:r w:rsidRPr="000D32E7">
        <w:rPr>
          <w:rFonts w:eastAsia="Calibri"/>
          <w:lang w:eastAsia="ja-JP"/>
        </w:rPr>
        <w:t>In a similar vein, Mills (2003) argues that Lakoff</w:t>
      </w:r>
      <w:r w:rsidR="0003662A">
        <w:rPr>
          <w:rFonts w:eastAsia="Calibri"/>
          <w:lang w:eastAsia="ja-JP"/>
        </w:rPr>
        <w:t>’</w:t>
      </w:r>
      <w:r w:rsidRPr="000D32E7">
        <w:rPr>
          <w:rFonts w:eastAsia="Calibri"/>
          <w:lang w:eastAsia="ja-JP"/>
        </w:rPr>
        <w:t xml:space="preserve">s research demonstrates typical traits of second-wave feminism, as Lakoff only focused on the language used by white middle-class women, which were claimed to be representative of all women. Mills also notes how the feminist movement has shifted to a state where the norm is to view women as </w:t>
      </w:r>
      <w:r w:rsidR="008E6351">
        <w:rPr>
          <w:rFonts w:eastAsia="Calibri"/>
          <w:lang w:eastAsia="ja-JP"/>
        </w:rPr>
        <w:t xml:space="preserve">a </w:t>
      </w:r>
      <w:r w:rsidRPr="000D32E7">
        <w:rPr>
          <w:rFonts w:eastAsia="Calibri"/>
          <w:lang w:eastAsia="ja-JP"/>
        </w:rPr>
        <w:t>heterogeneous</w:t>
      </w:r>
      <w:r w:rsidR="002A0317">
        <w:rPr>
          <w:rFonts w:eastAsia="Calibri"/>
          <w:lang w:eastAsia="ja-JP"/>
        </w:rPr>
        <w:t xml:space="preserve"> group (a group consisting of different kinds of people)</w:t>
      </w:r>
      <w:r w:rsidRPr="000D32E7">
        <w:rPr>
          <w:rFonts w:eastAsia="Calibri"/>
          <w:lang w:eastAsia="ja-JP"/>
        </w:rPr>
        <w:t>, rather than as a homogenous</w:t>
      </w:r>
      <w:r w:rsidR="002A0317">
        <w:rPr>
          <w:rFonts w:eastAsia="Calibri"/>
          <w:lang w:eastAsia="ja-JP"/>
        </w:rPr>
        <w:t xml:space="preserve"> </w:t>
      </w:r>
      <w:r w:rsidRPr="000D32E7">
        <w:rPr>
          <w:rFonts w:eastAsia="Calibri"/>
          <w:lang w:eastAsia="ja-JP"/>
        </w:rPr>
        <w:t>group</w:t>
      </w:r>
      <w:r w:rsidR="002A0317">
        <w:rPr>
          <w:rFonts w:eastAsia="Calibri"/>
          <w:lang w:eastAsia="ja-JP"/>
        </w:rPr>
        <w:t xml:space="preserve"> (a group where all people are seen as the same)</w:t>
      </w:r>
      <w:r w:rsidRPr="000D32E7">
        <w:rPr>
          <w:rFonts w:eastAsia="Calibri"/>
          <w:lang w:eastAsia="ja-JP"/>
        </w:rPr>
        <w:t xml:space="preserve">. </w:t>
      </w:r>
    </w:p>
    <w:p w14:paraId="5C0E6582" w14:textId="2433A4AA" w:rsidR="00C71DBD" w:rsidRDefault="00EA0688" w:rsidP="00A10C4A">
      <w:pPr>
        <w:spacing w:line="240" w:lineRule="auto"/>
        <w:rPr>
          <w:rFonts w:eastAsia="Calibri"/>
          <w:lang w:eastAsia="ja-JP"/>
        </w:rPr>
      </w:pPr>
      <w:r>
        <w:rPr>
          <w:rFonts w:eastAsia="Calibri"/>
          <w:lang w:eastAsia="ja-JP"/>
        </w:rPr>
        <w:tab/>
        <w:t xml:space="preserve">However, this notion that women were being subordinated in society due to language features lead other scholars to examine what has since become termed the </w:t>
      </w:r>
      <w:r w:rsidRPr="006D5432">
        <w:rPr>
          <w:rFonts w:eastAsia="Calibri"/>
          <w:b/>
          <w:bCs/>
          <w:lang w:eastAsia="ja-JP"/>
        </w:rPr>
        <w:t>Dominance</w:t>
      </w:r>
      <w:r>
        <w:rPr>
          <w:rFonts w:eastAsia="Calibri"/>
          <w:lang w:eastAsia="ja-JP"/>
        </w:rPr>
        <w:t xml:space="preserve"> approach – which viewed language as a means of sustaining male dominance. One way in which </w:t>
      </w:r>
      <w:r w:rsidR="0095190D">
        <w:rPr>
          <w:rFonts w:eastAsia="Calibri"/>
          <w:lang w:eastAsia="ja-JP"/>
        </w:rPr>
        <w:t>proponents of this approach claimed that such dominance was achieved wa</w:t>
      </w:r>
      <w:r>
        <w:rPr>
          <w:rFonts w:eastAsia="Calibri"/>
          <w:lang w:eastAsia="ja-JP"/>
        </w:rPr>
        <w:t>s through language which assumed masculine as the norm – such as by assuming the gender of an unknown doctor to be male (see</w:t>
      </w:r>
      <w:r w:rsidR="004D2679">
        <w:rPr>
          <w:rFonts w:eastAsia="Calibri"/>
          <w:lang w:eastAsia="ja-JP"/>
        </w:rPr>
        <w:t>,</w:t>
      </w:r>
      <w:r>
        <w:rPr>
          <w:rFonts w:eastAsia="Calibri"/>
          <w:lang w:eastAsia="ja-JP"/>
        </w:rPr>
        <w:t xml:space="preserve"> for example, Spender, 1980). There was also a strand of research within this approach which examined how men sought to dominate conversation</w:t>
      </w:r>
      <w:r w:rsidR="008E6351">
        <w:rPr>
          <w:rFonts w:eastAsia="Calibri"/>
          <w:lang w:eastAsia="ja-JP"/>
        </w:rPr>
        <w:t>s</w:t>
      </w:r>
      <w:r>
        <w:rPr>
          <w:rFonts w:eastAsia="Calibri"/>
          <w:lang w:eastAsia="ja-JP"/>
        </w:rPr>
        <w:t xml:space="preserve"> – via the quantification of linguistic features, such as the frequency of overlaps and the </w:t>
      </w:r>
      <w:r w:rsidR="00C71DBD">
        <w:rPr>
          <w:rFonts w:eastAsia="Calibri"/>
          <w:lang w:eastAsia="ja-JP"/>
        </w:rPr>
        <w:t xml:space="preserve">length of pauses (see Zimmerman </w:t>
      </w:r>
      <w:r w:rsidR="00EE1FDD">
        <w:rPr>
          <w:rFonts w:eastAsia="Calibri"/>
          <w:lang w:eastAsia="ja-JP"/>
        </w:rPr>
        <w:t>&amp;</w:t>
      </w:r>
      <w:r w:rsidR="00C71DBD">
        <w:rPr>
          <w:rFonts w:eastAsia="Calibri"/>
          <w:lang w:eastAsia="ja-JP"/>
        </w:rPr>
        <w:t xml:space="preserve"> West, 1975).</w:t>
      </w:r>
    </w:p>
    <w:p w14:paraId="349A3F70" w14:textId="11992DE8" w:rsidR="00C71DBD" w:rsidRPr="00C71DBD" w:rsidRDefault="00C71DBD" w:rsidP="00A10C4A">
      <w:pPr>
        <w:spacing w:line="240" w:lineRule="auto"/>
        <w:rPr>
          <w:rFonts w:eastAsia="Calibri"/>
          <w:lang w:eastAsia="ja-JP"/>
        </w:rPr>
      </w:pPr>
      <w:r>
        <w:rPr>
          <w:rFonts w:eastAsia="Calibri"/>
          <w:lang w:eastAsia="ja-JP"/>
        </w:rPr>
        <w:tab/>
        <w:t xml:space="preserve">Not long after, some scholars began to argue that these perceived differences were not due to men and women having different biological features, and that it was not always due to </w:t>
      </w:r>
      <w:r w:rsidR="00867AB9">
        <w:rPr>
          <w:rFonts w:eastAsia="Calibri"/>
          <w:lang w:eastAsia="ja-JP"/>
        </w:rPr>
        <w:t xml:space="preserve">men seeking </w:t>
      </w:r>
      <w:r>
        <w:rPr>
          <w:rFonts w:eastAsia="Calibri"/>
          <w:lang w:eastAsia="ja-JP"/>
        </w:rPr>
        <w:t>dominance, but rather that men and women were effective</w:t>
      </w:r>
      <w:r w:rsidR="00867AB9">
        <w:rPr>
          <w:rFonts w:eastAsia="Calibri"/>
          <w:lang w:eastAsia="ja-JP"/>
        </w:rPr>
        <w:t>ly</w:t>
      </w:r>
      <w:r>
        <w:rPr>
          <w:rFonts w:eastAsia="Calibri"/>
          <w:lang w:eastAsia="ja-JP"/>
        </w:rPr>
        <w:t xml:space="preserve"> raised in two cultures (see Tannen, 1990). </w:t>
      </w:r>
      <w:r w:rsidR="006D5432">
        <w:rPr>
          <w:rFonts w:eastAsia="Calibri"/>
          <w:lang w:eastAsia="ja-JP"/>
        </w:rPr>
        <w:t xml:space="preserve">This approach became known as the </w:t>
      </w:r>
      <w:r w:rsidR="006D5432">
        <w:rPr>
          <w:rFonts w:eastAsia="Calibri"/>
          <w:b/>
          <w:bCs/>
          <w:lang w:eastAsia="ja-JP"/>
        </w:rPr>
        <w:t xml:space="preserve">Difference </w:t>
      </w:r>
      <w:r w:rsidR="006D5432" w:rsidRPr="006D5432">
        <w:rPr>
          <w:rFonts w:eastAsia="Calibri"/>
          <w:lang w:eastAsia="ja-JP"/>
        </w:rPr>
        <w:t>approach</w:t>
      </w:r>
      <w:r w:rsidR="006D5432">
        <w:rPr>
          <w:rFonts w:eastAsia="Calibri"/>
          <w:b/>
          <w:bCs/>
          <w:lang w:eastAsia="ja-JP"/>
        </w:rPr>
        <w:t xml:space="preserve">. </w:t>
      </w:r>
      <w:r>
        <w:rPr>
          <w:rFonts w:eastAsia="Calibri"/>
          <w:lang w:eastAsia="ja-JP"/>
        </w:rPr>
        <w:t xml:space="preserve">However, this view largely still resonated with some of the more </w:t>
      </w:r>
      <w:r w:rsidR="0003662A">
        <w:rPr>
          <w:rFonts w:eastAsia="Calibri"/>
          <w:lang w:eastAsia="ja-JP"/>
        </w:rPr>
        <w:t>‘</w:t>
      </w:r>
      <w:r>
        <w:rPr>
          <w:rFonts w:eastAsia="Calibri"/>
          <w:lang w:eastAsia="ja-JP"/>
        </w:rPr>
        <w:t>popular science</w:t>
      </w:r>
      <w:r w:rsidR="0003662A">
        <w:rPr>
          <w:rFonts w:eastAsia="Calibri"/>
          <w:lang w:eastAsia="ja-JP"/>
        </w:rPr>
        <w:t>’</w:t>
      </w:r>
      <w:r>
        <w:rPr>
          <w:rFonts w:eastAsia="Calibri"/>
          <w:lang w:eastAsia="ja-JP"/>
        </w:rPr>
        <w:t xml:space="preserve"> books</w:t>
      </w:r>
      <w:r w:rsidR="008E6351">
        <w:rPr>
          <w:rFonts w:eastAsia="Calibri"/>
          <w:lang w:eastAsia="ja-JP"/>
        </w:rPr>
        <w:t>,</w:t>
      </w:r>
      <w:r>
        <w:rPr>
          <w:rFonts w:eastAsia="Calibri"/>
          <w:lang w:eastAsia="ja-JP"/>
        </w:rPr>
        <w:t xml:space="preserve"> as noted by Cameron (2007) in the above quote. Indeed, </w:t>
      </w:r>
      <w:r w:rsidRPr="00C71DBD">
        <w:rPr>
          <w:rFonts w:eastAsia="Calibri"/>
          <w:lang w:eastAsia="ja-JP"/>
        </w:rPr>
        <w:t>Tannen</w:t>
      </w:r>
      <w:r w:rsidR="0003662A">
        <w:rPr>
          <w:rFonts w:eastAsia="Calibri"/>
          <w:lang w:eastAsia="ja-JP"/>
        </w:rPr>
        <w:t>’</w:t>
      </w:r>
      <w:r w:rsidRPr="00C71DBD">
        <w:rPr>
          <w:rFonts w:eastAsia="Calibri"/>
          <w:lang w:eastAsia="ja-JP"/>
        </w:rPr>
        <w:t xml:space="preserve">s approach to gender can also </w:t>
      </w:r>
      <w:proofErr w:type="gramStart"/>
      <w:r w:rsidRPr="00C71DBD">
        <w:rPr>
          <w:rFonts w:eastAsia="Calibri"/>
          <w:lang w:eastAsia="ja-JP"/>
        </w:rPr>
        <w:lastRenderedPageBreak/>
        <w:t>be seen as</w:t>
      </w:r>
      <w:proofErr w:type="gramEnd"/>
      <w:r w:rsidRPr="00C71DBD">
        <w:rPr>
          <w:rFonts w:eastAsia="Calibri"/>
          <w:lang w:eastAsia="ja-JP"/>
        </w:rPr>
        <w:t xml:space="preserve"> problematic. </w:t>
      </w:r>
      <w:proofErr w:type="spellStart"/>
      <w:r w:rsidRPr="00C71DBD">
        <w:rPr>
          <w:rFonts w:eastAsia="Calibri"/>
          <w:lang w:eastAsia="ja-JP"/>
        </w:rPr>
        <w:t>Giora</w:t>
      </w:r>
      <w:proofErr w:type="spellEnd"/>
      <w:r w:rsidRPr="00C71DBD">
        <w:rPr>
          <w:rFonts w:eastAsia="Calibri"/>
          <w:lang w:eastAsia="ja-JP"/>
        </w:rPr>
        <w:t xml:space="preserve"> (2002</w:t>
      </w:r>
      <w:r w:rsidR="001A5693">
        <w:rPr>
          <w:rFonts w:eastAsia="Calibri"/>
          <w:lang w:eastAsia="ja-JP"/>
        </w:rPr>
        <w:t>, p.</w:t>
      </w:r>
      <w:r w:rsidRPr="00C71DBD">
        <w:rPr>
          <w:rFonts w:eastAsia="Calibri"/>
          <w:lang w:eastAsia="ja-JP"/>
        </w:rPr>
        <w:t>330) critiques both the work of Lakoff (1973</w:t>
      </w:r>
      <w:r w:rsidR="001A5693">
        <w:rPr>
          <w:rFonts w:eastAsia="Calibri"/>
          <w:lang w:eastAsia="ja-JP"/>
        </w:rPr>
        <w:t xml:space="preserve">, </w:t>
      </w:r>
      <w:r w:rsidRPr="00C71DBD">
        <w:rPr>
          <w:rFonts w:eastAsia="Calibri"/>
          <w:lang w:eastAsia="ja-JP"/>
        </w:rPr>
        <w:t>1975) and Tannen (1990)</w:t>
      </w:r>
      <w:r w:rsidR="00645664">
        <w:rPr>
          <w:rFonts w:eastAsia="Calibri"/>
          <w:lang w:eastAsia="ja-JP"/>
        </w:rPr>
        <w:t>, noting</w:t>
      </w:r>
      <w:r w:rsidRPr="00C71DBD">
        <w:rPr>
          <w:rFonts w:eastAsia="Calibri"/>
          <w:lang w:eastAsia="ja-JP"/>
        </w:rPr>
        <w:t xml:space="preserve">: </w:t>
      </w:r>
    </w:p>
    <w:p w14:paraId="4EB94966" w14:textId="0EDA7F34" w:rsidR="00C71DBD" w:rsidRDefault="0003662A" w:rsidP="00A10C4A">
      <w:pPr>
        <w:spacing w:line="240" w:lineRule="auto"/>
        <w:ind w:left="720"/>
        <w:rPr>
          <w:rFonts w:eastAsia="Calibri"/>
          <w:lang w:eastAsia="ja-JP"/>
        </w:rPr>
      </w:pPr>
      <w:r>
        <w:rPr>
          <w:rFonts w:eastAsia="Calibri"/>
          <w:lang w:eastAsia="ja-JP"/>
        </w:rPr>
        <w:t>‘</w:t>
      </w:r>
      <w:r w:rsidR="00C71DBD" w:rsidRPr="00C71DBD">
        <w:rPr>
          <w:rFonts w:eastAsia="Calibri"/>
          <w:lang w:eastAsia="ja-JP"/>
        </w:rPr>
        <w:t>Both the “different and deficient” and “different but equally valid” approaches, then, are problematic politically: They result in maintaining inequality. However, they are also inadequate as descriptive theories. There is a growing body of evidence […] disconfirming the difference view.</w:t>
      </w:r>
      <w:r>
        <w:rPr>
          <w:rFonts w:eastAsia="Calibri"/>
          <w:lang w:eastAsia="ja-JP"/>
        </w:rPr>
        <w:t>’</w:t>
      </w:r>
    </w:p>
    <w:p w14:paraId="408F1C0A" w14:textId="6BC64D63" w:rsidR="00AD23B4" w:rsidRDefault="00753EBC" w:rsidP="00A10C4A">
      <w:pPr>
        <w:spacing w:line="240" w:lineRule="auto"/>
        <w:rPr>
          <w:rFonts w:eastAsia="Calibri"/>
          <w:color w:val="000000"/>
          <w:u w:color="000000"/>
          <w:bdr w:val="none" w:sz="0" w:space="0" w:color="auto" w:frame="1"/>
        </w:rPr>
      </w:pPr>
      <w:r>
        <w:rPr>
          <w:rFonts w:eastAsia="Calibri"/>
          <w:lang w:eastAsia="ja-JP"/>
        </w:rPr>
        <w:tab/>
      </w:r>
      <w:r w:rsidR="00645664">
        <w:rPr>
          <w:rFonts w:eastAsia="Calibri"/>
          <w:lang w:eastAsia="ja-JP"/>
        </w:rPr>
        <w:t xml:space="preserve">The fourth </w:t>
      </w:r>
      <w:r w:rsidR="0003662A">
        <w:rPr>
          <w:rFonts w:eastAsia="Calibri"/>
          <w:lang w:eastAsia="ja-JP"/>
        </w:rPr>
        <w:t>‘</w:t>
      </w:r>
      <w:r w:rsidR="00645664">
        <w:rPr>
          <w:rFonts w:eastAsia="Calibri"/>
          <w:lang w:eastAsia="ja-JP"/>
        </w:rPr>
        <w:t>D</w:t>
      </w:r>
      <w:r w:rsidR="0003662A">
        <w:rPr>
          <w:rFonts w:eastAsia="Calibri"/>
          <w:lang w:eastAsia="ja-JP"/>
        </w:rPr>
        <w:t>’</w:t>
      </w:r>
      <w:r w:rsidR="00645664">
        <w:rPr>
          <w:rFonts w:eastAsia="Calibri"/>
          <w:lang w:eastAsia="ja-JP"/>
        </w:rPr>
        <w:t xml:space="preserve"> is the </w:t>
      </w:r>
      <w:r w:rsidR="006D5432" w:rsidRPr="006D5432">
        <w:rPr>
          <w:rFonts w:eastAsia="Calibri"/>
          <w:b/>
          <w:bCs/>
          <w:lang w:eastAsia="ja-JP"/>
        </w:rPr>
        <w:t>D</w:t>
      </w:r>
      <w:r w:rsidR="00645664" w:rsidRPr="006D5432">
        <w:rPr>
          <w:rFonts w:eastAsia="Calibri"/>
          <w:b/>
          <w:bCs/>
          <w:lang w:eastAsia="ja-JP"/>
        </w:rPr>
        <w:t>iscursive</w:t>
      </w:r>
      <w:r w:rsidR="00645664">
        <w:rPr>
          <w:rFonts w:eastAsia="Calibri"/>
          <w:lang w:eastAsia="ja-JP"/>
        </w:rPr>
        <w:t xml:space="preserve"> approach and is usually undertaken by s</w:t>
      </w:r>
      <w:r w:rsidR="00AD23B4" w:rsidRPr="000D32E7">
        <w:rPr>
          <w:color w:val="000000"/>
          <w:u w:color="000000"/>
          <w:bdr w:val="none" w:sz="0" w:space="0" w:color="auto" w:frame="1"/>
        </w:rPr>
        <w:t>ocial constructionist feminists</w:t>
      </w:r>
      <w:r w:rsidR="00645664">
        <w:rPr>
          <w:color w:val="000000"/>
          <w:u w:color="000000"/>
          <w:bdr w:val="none" w:sz="0" w:space="0" w:color="auto" w:frame="1"/>
        </w:rPr>
        <w:t xml:space="preserve">. In this approach (which I align myself with), gender is viewed as an identity which is </w:t>
      </w:r>
      <w:r w:rsidR="00AD23B4" w:rsidRPr="000D32E7">
        <w:rPr>
          <w:color w:val="000000"/>
          <w:u w:color="000000"/>
          <w:bdr w:val="none" w:sz="0" w:space="0" w:color="auto" w:frame="1"/>
        </w:rPr>
        <w:t xml:space="preserve">performed </w:t>
      </w:r>
      <w:r w:rsidR="00645664">
        <w:rPr>
          <w:color w:val="000000"/>
          <w:u w:color="000000"/>
          <w:bdr w:val="none" w:sz="0" w:space="0" w:color="auto" w:frame="1"/>
        </w:rPr>
        <w:t xml:space="preserve">via discourse(s) </w:t>
      </w:r>
      <w:r w:rsidR="00AD23B4" w:rsidRPr="000D32E7">
        <w:rPr>
          <w:color w:val="000000"/>
          <w:u w:color="000000"/>
          <w:bdr w:val="none" w:sz="0" w:space="0" w:color="auto" w:frame="1"/>
        </w:rPr>
        <w:t xml:space="preserve">(see Butler, 1990; Cameron, </w:t>
      </w:r>
      <w:r>
        <w:rPr>
          <w:color w:val="000000"/>
          <w:u w:color="000000"/>
          <w:bdr w:val="none" w:sz="0" w:space="0" w:color="auto" w:frame="1"/>
        </w:rPr>
        <w:t>2007</w:t>
      </w:r>
      <w:r w:rsidR="00AD23B4" w:rsidRPr="000D32E7">
        <w:rPr>
          <w:color w:val="000000"/>
          <w:u w:color="000000"/>
          <w:bdr w:val="none" w:sz="0" w:space="0" w:color="auto" w:frame="1"/>
        </w:rPr>
        <w:t xml:space="preserve">; </w:t>
      </w:r>
      <w:proofErr w:type="spellStart"/>
      <w:r w:rsidR="00AD23B4" w:rsidRPr="000D32E7">
        <w:rPr>
          <w:color w:val="000000"/>
          <w:u w:color="000000"/>
          <w:bdr w:val="none" w:sz="0" w:space="0" w:color="auto" w:frame="1"/>
        </w:rPr>
        <w:t>Meyerhoff</w:t>
      </w:r>
      <w:proofErr w:type="spellEnd"/>
      <w:r w:rsidR="00AD23B4" w:rsidRPr="000D32E7">
        <w:rPr>
          <w:color w:val="000000"/>
          <w:u w:color="000000"/>
          <w:bdr w:val="none" w:sz="0" w:space="0" w:color="auto" w:frame="1"/>
        </w:rPr>
        <w:t>, 2014). As Butler (1990</w:t>
      </w:r>
      <w:r w:rsidR="001A5693">
        <w:rPr>
          <w:rFonts w:eastAsia="Calibri"/>
          <w:color w:val="000000"/>
          <w:u w:color="000000"/>
          <w:bdr w:val="none" w:sz="0" w:space="0" w:color="auto" w:frame="1"/>
        </w:rPr>
        <w:t>, p.</w:t>
      </w:r>
      <w:r w:rsidR="00AD23B4" w:rsidRPr="000D32E7">
        <w:rPr>
          <w:rFonts w:eastAsia="Calibri"/>
          <w:color w:val="000000"/>
          <w:u w:color="000000"/>
          <w:bdr w:val="none" w:sz="0" w:space="0" w:color="auto" w:frame="1"/>
        </w:rPr>
        <w:t xml:space="preserve">34) states: </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there is no gender identity behind the expression of gender; that identity is performativity constituted by the very </w:t>
      </w:r>
      <w:r w:rsidR="0095190D">
        <w:rPr>
          <w:rFonts w:eastAsia="Calibri"/>
          <w:color w:val="000000"/>
          <w:u w:color="000000"/>
          <w:bdr w:val="none" w:sz="0" w:space="0" w:color="auto" w:frame="1"/>
        </w:rPr>
        <w:t>“</w:t>
      </w:r>
      <w:r w:rsidR="00AD23B4" w:rsidRPr="000D32E7">
        <w:rPr>
          <w:rFonts w:eastAsia="Calibri"/>
          <w:color w:val="000000"/>
          <w:u w:color="000000"/>
          <w:bdr w:val="none" w:sz="0" w:space="0" w:color="auto" w:frame="1"/>
        </w:rPr>
        <w:t>expressions</w:t>
      </w:r>
      <w:r w:rsidR="0095190D">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 that are said to be its results</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 In other words, Butler argues that anyone may draw upon gendered linguistic traits associated with any gender, regardless of their sex. Hence, Butler</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s argument suggests that stereotypical masculine and feminine linguistic traits associated with male and female identities</w:t>
      </w:r>
      <w:r w:rsidR="00AD23B4">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 respectively</w:t>
      </w:r>
      <w:r w:rsidR="00AD23B4">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 are not necessarily bound to an individual</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s gender identity. Performativity can be an unconscious, learnt phenomena, </w:t>
      </w:r>
      <w:proofErr w:type="gramStart"/>
      <w:r w:rsidR="00AD23B4" w:rsidRPr="000D32E7">
        <w:rPr>
          <w:rFonts w:eastAsia="Calibri"/>
          <w:color w:val="000000"/>
          <w:u w:color="000000"/>
          <w:bdr w:val="none" w:sz="0" w:space="0" w:color="auto" w:frame="1"/>
        </w:rPr>
        <w:t>as a result of</w:t>
      </w:r>
      <w:proofErr w:type="gramEnd"/>
      <w:r w:rsidR="00AD23B4" w:rsidRPr="000D32E7">
        <w:rPr>
          <w:rFonts w:eastAsia="Calibri"/>
          <w:color w:val="000000"/>
          <w:u w:color="000000"/>
          <w:bdr w:val="none" w:sz="0" w:space="0" w:color="auto" w:frame="1"/>
        </w:rPr>
        <w:t xml:space="preserve"> individuals identifying with certain </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correct</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 ways of being gendered within society. Individuals observe other</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s performances of gender and emulate them</w:t>
      </w:r>
      <w:r w:rsidR="00645664">
        <w:rPr>
          <w:rFonts w:eastAsia="Calibri"/>
          <w:color w:val="000000"/>
          <w:u w:color="000000"/>
          <w:bdr w:val="none" w:sz="0" w:space="0" w:color="auto" w:frame="1"/>
        </w:rPr>
        <w:t xml:space="preserve"> – or, they can choose to subvert them</w:t>
      </w:r>
      <w:r w:rsidR="00AD23B4" w:rsidRPr="000D32E7">
        <w:rPr>
          <w:rFonts w:eastAsia="Calibri"/>
          <w:color w:val="000000"/>
          <w:u w:color="000000"/>
          <w:bdr w:val="none" w:sz="0" w:space="0" w:color="auto" w:frame="1"/>
        </w:rPr>
        <w:t>. Therefore, those who use language in ways which Lakoff (1973</w:t>
      </w:r>
      <w:r w:rsidR="0095190D">
        <w:rPr>
          <w:rFonts w:eastAsia="Calibri"/>
          <w:color w:val="000000"/>
          <w:u w:color="000000"/>
          <w:bdr w:val="none" w:sz="0" w:space="0" w:color="auto" w:frame="1"/>
        </w:rPr>
        <w:t>, 1975</w:t>
      </w:r>
      <w:r w:rsidR="00AD23B4" w:rsidRPr="000D32E7">
        <w:rPr>
          <w:rFonts w:eastAsia="Calibri"/>
          <w:color w:val="000000"/>
          <w:u w:color="000000"/>
          <w:bdr w:val="none" w:sz="0" w:space="0" w:color="auto" w:frame="1"/>
        </w:rPr>
        <w:t xml:space="preserve">) notes, do so in a way that conforms to essentialist norms. On the other hand, in some cases, such as drag queens, gender performance can be a conscious act, whereby individuals acknowledge </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correct</w:t>
      </w:r>
      <w:r w:rsidR="0003662A">
        <w:rPr>
          <w:rFonts w:eastAsia="Calibri"/>
          <w:color w:val="000000"/>
          <w:u w:color="000000"/>
          <w:bdr w:val="none" w:sz="0" w:space="0" w:color="auto" w:frame="1"/>
        </w:rPr>
        <w:t>’</w:t>
      </w:r>
      <w:r w:rsidR="00AD23B4" w:rsidRPr="000D32E7">
        <w:rPr>
          <w:rFonts w:eastAsia="Calibri"/>
          <w:color w:val="000000"/>
          <w:u w:color="000000"/>
          <w:bdr w:val="none" w:sz="0" w:space="0" w:color="auto" w:frame="1"/>
        </w:rPr>
        <w:t xml:space="preserve"> gender norms and choose to defy </w:t>
      </w:r>
      <w:r w:rsidR="00521674">
        <w:rPr>
          <w:rFonts w:eastAsia="Calibri"/>
          <w:color w:val="000000"/>
          <w:u w:color="000000"/>
          <w:bdr w:val="none" w:sz="0" w:space="0" w:color="auto" w:frame="1"/>
        </w:rPr>
        <w:t xml:space="preserve">(or sometimes align with) </w:t>
      </w:r>
      <w:r w:rsidR="00AD23B4" w:rsidRPr="000D32E7">
        <w:rPr>
          <w:rFonts w:eastAsia="Calibri"/>
          <w:color w:val="000000"/>
          <w:u w:color="000000"/>
          <w:bdr w:val="none" w:sz="0" w:space="0" w:color="auto" w:frame="1"/>
        </w:rPr>
        <w:t xml:space="preserve">the ones that are associated with their sex (see Barrett, 2017). </w:t>
      </w:r>
    </w:p>
    <w:p w14:paraId="7B922113" w14:textId="7EE08CF1" w:rsidR="00645664" w:rsidRDefault="00645664" w:rsidP="00A10C4A">
      <w:pPr>
        <w:pStyle w:val="Heading2"/>
        <w:spacing w:line="240" w:lineRule="auto"/>
        <w:rPr>
          <w:rFonts w:eastAsia="Calibri"/>
          <w:u w:color="000000"/>
          <w:bdr w:val="none" w:sz="0" w:space="0" w:color="auto" w:frame="1"/>
        </w:rPr>
      </w:pPr>
      <w:r>
        <w:rPr>
          <w:rFonts w:eastAsia="Calibri"/>
          <w:u w:color="000000"/>
          <w:bdr w:val="none" w:sz="0" w:space="0" w:color="auto" w:frame="1"/>
        </w:rPr>
        <w:t xml:space="preserve">Gender performativity </w:t>
      </w:r>
    </w:p>
    <w:p w14:paraId="4D338001" w14:textId="6AEEA8E2" w:rsidR="00AD23B4" w:rsidRPr="000D32E7" w:rsidRDefault="00AD23B4" w:rsidP="005C6AAB">
      <w:pPr>
        <w:spacing w:line="240" w:lineRule="auto"/>
        <w:ind w:firstLine="720"/>
        <w:rPr>
          <w:lang w:eastAsia="ja-JP"/>
        </w:rPr>
      </w:pPr>
      <w:r w:rsidRPr="000D32E7">
        <w:rPr>
          <w:rFonts w:eastAsia="Calibri"/>
          <w:color w:val="000000"/>
          <w:u w:color="000000"/>
          <w:bdr w:val="none" w:sz="0" w:space="0" w:color="auto" w:frame="1"/>
        </w:rPr>
        <w:t xml:space="preserve">Coates (1996) </w:t>
      </w:r>
      <w:r w:rsidR="00494F16">
        <w:rPr>
          <w:rFonts w:eastAsia="Calibri"/>
          <w:color w:val="000000"/>
          <w:u w:color="000000"/>
          <w:bdr w:val="none" w:sz="0" w:space="0" w:color="auto" w:frame="1"/>
        </w:rPr>
        <w:t>builds on the work of</w:t>
      </w:r>
      <w:r w:rsidRPr="000D32E7">
        <w:rPr>
          <w:rFonts w:eastAsia="Calibri"/>
          <w:color w:val="000000"/>
          <w:u w:color="000000"/>
          <w:bdr w:val="none" w:sz="0" w:space="0" w:color="auto" w:frame="1"/>
        </w:rPr>
        <w:t xml:space="preserve"> Butler </w:t>
      </w:r>
      <w:r w:rsidR="00494F16">
        <w:rPr>
          <w:rFonts w:eastAsia="Calibri"/>
          <w:color w:val="000000"/>
          <w:u w:color="000000"/>
          <w:bdr w:val="none" w:sz="0" w:space="0" w:color="auto" w:frame="1"/>
        </w:rPr>
        <w:t>by attempting to systematically study performativity, through qualitatively and quantitively analysing authentic data that has come from across a range of different situations</w:t>
      </w:r>
      <w:r w:rsidRPr="000D32E7">
        <w:rPr>
          <w:rFonts w:eastAsia="Calibri"/>
          <w:color w:val="000000"/>
          <w:u w:color="000000"/>
          <w:bdr w:val="none" w:sz="0" w:space="0" w:color="auto" w:frame="1"/>
        </w:rPr>
        <w:t xml:space="preserve">. </w:t>
      </w:r>
      <w:r w:rsidR="00494F16">
        <w:rPr>
          <w:rFonts w:eastAsia="Calibri"/>
          <w:color w:val="000000"/>
          <w:u w:color="000000"/>
          <w:bdr w:val="none" w:sz="0" w:space="0" w:color="auto" w:frame="1"/>
        </w:rPr>
        <w:t>Coates draws attention to the fact that</w:t>
      </w:r>
      <w:r w:rsidRPr="000D32E7">
        <w:rPr>
          <w:rFonts w:eastAsia="Calibri"/>
          <w:color w:val="000000"/>
          <w:u w:color="000000"/>
          <w:bdr w:val="none" w:sz="0" w:space="0" w:color="auto" w:frame="1"/>
        </w:rPr>
        <w:t>, depending on the context, some features may appear more masculine, w</w:t>
      </w:r>
      <w:r w:rsidR="0095190D">
        <w:rPr>
          <w:rFonts w:eastAsia="Calibri"/>
          <w:color w:val="000000"/>
          <w:u w:color="000000"/>
          <w:bdr w:val="none" w:sz="0" w:space="0" w:color="auto" w:frame="1"/>
        </w:rPr>
        <w:t xml:space="preserve">hile </w:t>
      </w:r>
      <w:r w:rsidRPr="000D32E7">
        <w:rPr>
          <w:rFonts w:eastAsia="Calibri"/>
          <w:color w:val="000000"/>
          <w:u w:color="000000"/>
          <w:bdr w:val="none" w:sz="0" w:space="0" w:color="auto" w:frame="1"/>
        </w:rPr>
        <w:t>others may appear more feminine (see also, Cameron, 2005). Furthermore, Butler</w:t>
      </w:r>
      <w:r w:rsidR="0003662A">
        <w:rPr>
          <w:rFonts w:eastAsia="Calibri"/>
          <w:color w:val="000000"/>
          <w:u w:color="000000"/>
          <w:bdr w:val="none" w:sz="0" w:space="0" w:color="auto" w:frame="1"/>
        </w:rPr>
        <w:t>’</w:t>
      </w:r>
      <w:r w:rsidRPr="000D32E7">
        <w:rPr>
          <w:rFonts w:eastAsia="Calibri"/>
          <w:color w:val="000000"/>
          <w:u w:color="000000"/>
          <w:bdr w:val="none" w:sz="0" w:space="0" w:color="auto" w:frame="1"/>
        </w:rPr>
        <w:t>s work</w:t>
      </w:r>
      <w:r w:rsidR="00494F16">
        <w:rPr>
          <w:rFonts w:eastAsia="Calibri"/>
          <w:color w:val="000000"/>
          <w:u w:color="000000"/>
          <w:bdr w:val="none" w:sz="0" w:space="0" w:color="auto" w:frame="1"/>
        </w:rPr>
        <w:t xml:space="preserve"> on gender performativity also acts as a </w:t>
      </w:r>
      <w:r w:rsidR="00EE1FDD">
        <w:rPr>
          <w:rFonts w:eastAsia="Calibri"/>
          <w:color w:val="000000"/>
          <w:u w:color="000000"/>
          <w:bdr w:val="none" w:sz="0" w:space="0" w:color="auto" w:frame="1"/>
        </w:rPr>
        <w:t>springboard</w:t>
      </w:r>
      <w:r w:rsidR="00494F16">
        <w:rPr>
          <w:rFonts w:eastAsia="Calibri"/>
          <w:color w:val="000000"/>
          <w:u w:color="000000"/>
          <w:bdr w:val="none" w:sz="0" w:space="0" w:color="auto" w:frame="1"/>
        </w:rPr>
        <w:t xml:space="preserve"> to allow us to understand</w:t>
      </w:r>
      <w:r w:rsidRPr="000D32E7">
        <w:rPr>
          <w:rFonts w:eastAsia="Calibri"/>
          <w:color w:val="000000"/>
          <w:u w:color="000000"/>
          <w:bdr w:val="none" w:sz="0" w:space="0" w:color="auto" w:frame="1"/>
        </w:rPr>
        <w:t xml:space="preserve"> the performance of sexuality. The performance of sexuality and expectations of sexuality can heavily influence an individual</w:t>
      </w:r>
      <w:r w:rsidR="0003662A">
        <w:rPr>
          <w:rFonts w:eastAsia="Calibri"/>
          <w:color w:val="000000"/>
          <w:u w:color="000000"/>
          <w:bdr w:val="none" w:sz="0" w:space="0" w:color="auto" w:frame="1"/>
        </w:rPr>
        <w:t>’</w:t>
      </w:r>
      <w:r w:rsidRPr="000D32E7">
        <w:rPr>
          <w:rFonts w:eastAsia="Calibri"/>
          <w:color w:val="000000"/>
          <w:u w:color="000000"/>
          <w:bdr w:val="none" w:sz="0" w:space="0" w:color="auto" w:frame="1"/>
        </w:rPr>
        <w:t>s performances of gender. This influence is highlighted by Cameron (199</w:t>
      </w:r>
      <w:r w:rsidR="00F534C2">
        <w:rPr>
          <w:rFonts w:eastAsia="Calibri"/>
          <w:color w:val="000000"/>
          <w:u w:color="000000"/>
          <w:bdr w:val="none" w:sz="0" w:space="0" w:color="auto" w:frame="1"/>
        </w:rPr>
        <w:t>8</w:t>
      </w:r>
      <w:r w:rsidRPr="000D32E7">
        <w:rPr>
          <w:rFonts w:eastAsia="Calibri"/>
          <w:color w:val="000000"/>
          <w:u w:color="000000"/>
          <w:bdr w:val="none" w:sz="0" w:space="0" w:color="auto" w:frame="1"/>
        </w:rPr>
        <w:t>)</w:t>
      </w:r>
      <w:r>
        <w:rPr>
          <w:rFonts w:eastAsia="Calibri"/>
          <w:color w:val="000000"/>
          <w:u w:color="000000"/>
          <w:bdr w:val="none" w:sz="0" w:space="0" w:color="auto" w:frame="1"/>
        </w:rPr>
        <w:t>,</w:t>
      </w:r>
      <w:r w:rsidRPr="000D32E7">
        <w:rPr>
          <w:rFonts w:eastAsia="Calibri"/>
          <w:color w:val="000000"/>
          <w:u w:color="000000"/>
          <w:bdr w:val="none" w:sz="0" w:space="0" w:color="auto" w:frame="1"/>
        </w:rPr>
        <w:t xml:space="preserve"> who examined the construction of heterosexuality among a group of male college students. She demonstrates how the construction of a heterosexual identity is heavily gendered, but also how linguistic traits associated with femininity are not bound to linguistic constructions used by women. Hence, gender performances appear to be complex, as do performances of sexuality (see also Cameron </w:t>
      </w:r>
      <w:r w:rsidR="001A5693">
        <w:rPr>
          <w:rFonts w:eastAsia="Calibri"/>
          <w:color w:val="000000"/>
          <w:u w:color="000000"/>
          <w:bdr w:val="none" w:sz="0" w:space="0" w:color="auto" w:frame="1"/>
        </w:rPr>
        <w:t>&amp;</w:t>
      </w:r>
      <w:r w:rsidRPr="000D32E7">
        <w:rPr>
          <w:rFonts w:eastAsia="Calibri"/>
          <w:color w:val="000000"/>
          <w:u w:color="000000"/>
          <w:bdr w:val="none" w:sz="0" w:space="0" w:color="auto" w:frame="1"/>
        </w:rPr>
        <w:t xml:space="preserve"> Kulick, 2003; Cameron, 2005). In sum, Coates and Cameron give evidence for Bu</w:t>
      </w:r>
      <w:r w:rsidR="0095190D">
        <w:rPr>
          <w:rFonts w:eastAsia="Calibri"/>
          <w:color w:val="000000"/>
          <w:u w:color="000000"/>
          <w:bdr w:val="none" w:sz="0" w:space="0" w:color="auto" w:frame="1"/>
        </w:rPr>
        <w:t>t</w:t>
      </w:r>
      <w:r w:rsidRPr="000D32E7">
        <w:rPr>
          <w:rFonts w:eastAsia="Calibri"/>
          <w:color w:val="000000"/>
          <w:u w:color="000000"/>
          <w:bdr w:val="none" w:sz="0" w:space="0" w:color="auto" w:frame="1"/>
        </w:rPr>
        <w:t>ler</w:t>
      </w:r>
      <w:r w:rsidR="0003662A">
        <w:rPr>
          <w:rFonts w:eastAsia="Calibri"/>
          <w:color w:val="000000"/>
          <w:u w:color="000000"/>
          <w:bdr w:val="none" w:sz="0" w:space="0" w:color="auto" w:frame="1"/>
        </w:rPr>
        <w:t>’</w:t>
      </w:r>
      <w:r w:rsidRPr="000D32E7">
        <w:rPr>
          <w:rFonts w:eastAsia="Calibri"/>
          <w:color w:val="000000"/>
          <w:u w:color="000000"/>
          <w:bdr w:val="none" w:sz="0" w:space="0" w:color="auto" w:frame="1"/>
        </w:rPr>
        <w:t>s (1990) notion that gender is performed, though Coates and Cameron emphasi</w:t>
      </w:r>
      <w:r w:rsidR="003E2C1C">
        <w:rPr>
          <w:rFonts w:eastAsia="Calibri"/>
          <w:color w:val="000000"/>
          <w:u w:color="000000"/>
          <w:bdr w:val="none" w:sz="0" w:space="0" w:color="auto" w:frame="1"/>
        </w:rPr>
        <w:t>s</w:t>
      </w:r>
      <w:r w:rsidRPr="000D32E7">
        <w:rPr>
          <w:rFonts w:eastAsia="Calibri"/>
          <w:color w:val="000000"/>
          <w:u w:color="000000"/>
          <w:bdr w:val="none" w:sz="0" w:space="0" w:color="auto" w:frame="1"/>
        </w:rPr>
        <w:t>e that it is also situationally constructed.</w:t>
      </w:r>
    </w:p>
    <w:p w14:paraId="4BC28512" w14:textId="1DE0841B" w:rsidR="00AD23B4" w:rsidRPr="000D32E7" w:rsidRDefault="00AD23B4" w:rsidP="00A10C4A">
      <w:pPr>
        <w:spacing w:line="240" w:lineRule="auto"/>
        <w:ind w:firstLine="720"/>
        <w:rPr>
          <w:rFonts w:eastAsia="Calibri"/>
          <w:noProof/>
          <w:lang w:eastAsia="ja-JP"/>
        </w:rPr>
      </w:pPr>
      <w:r w:rsidRPr="000D32E7">
        <w:rPr>
          <w:rFonts w:eastAsia="Calibri"/>
          <w:noProof/>
          <w:lang w:eastAsia="ja-JP"/>
        </w:rPr>
        <w:t>At the same time, given the historic</w:t>
      </w:r>
      <w:r w:rsidR="008E6351">
        <w:rPr>
          <w:rFonts w:eastAsia="Calibri"/>
          <w:noProof/>
          <w:lang w:eastAsia="ja-JP"/>
        </w:rPr>
        <w:t>al</w:t>
      </w:r>
      <w:r w:rsidRPr="000D32E7">
        <w:rPr>
          <w:rFonts w:eastAsia="Calibri"/>
          <w:noProof/>
          <w:lang w:eastAsia="ja-JP"/>
        </w:rPr>
        <w:t xml:space="preserve"> prejudice against women in both British and American societies (such as how, in Britain, only a small subset of women were allowed the right to vote in 1918 with this being rolled out to more women in 1923), it is easy to associate the study of gender with the study of women. However, the study of men and masculinity is also an important caveat to the study of language and gender. For example, Connell (2005) argues that masculinity is not only discursively constructed, but it is part of a socio-economic structure. Connell identifies two different types of masculinity, which differ depending on</w:t>
      </w:r>
      <w:r>
        <w:rPr>
          <w:rFonts w:eastAsia="Calibri"/>
          <w:noProof/>
          <w:lang w:eastAsia="ja-JP"/>
        </w:rPr>
        <w:t xml:space="preserve"> the</w:t>
      </w:r>
      <w:r w:rsidRPr="000D32E7">
        <w:rPr>
          <w:rFonts w:eastAsia="Calibri"/>
          <w:noProof/>
          <w:lang w:eastAsia="ja-JP"/>
        </w:rPr>
        <w:t xml:space="preserve"> socio-economic class</w:t>
      </w:r>
      <w:r>
        <w:rPr>
          <w:rFonts w:eastAsia="Calibri"/>
          <w:noProof/>
          <w:lang w:eastAsia="ja-JP"/>
        </w:rPr>
        <w:t xml:space="preserve"> of the performer</w:t>
      </w:r>
      <w:r w:rsidRPr="000D32E7">
        <w:rPr>
          <w:rFonts w:eastAsia="Calibri"/>
          <w:noProof/>
          <w:lang w:eastAsia="ja-JP"/>
        </w:rPr>
        <w:t xml:space="preserve">. </w:t>
      </w:r>
      <w:r w:rsidR="00521674">
        <w:rPr>
          <w:rFonts w:eastAsia="Calibri"/>
          <w:noProof/>
          <w:lang w:eastAsia="ja-JP"/>
        </w:rPr>
        <w:t>Sh</w:t>
      </w:r>
      <w:r w:rsidRPr="000D32E7">
        <w:rPr>
          <w:rFonts w:eastAsia="Calibri"/>
          <w:noProof/>
          <w:lang w:eastAsia="ja-JP"/>
        </w:rPr>
        <w:t xml:space="preserve">e argues that </w:t>
      </w:r>
      <w:r w:rsidR="0095190D">
        <w:rPr>
          <w:rFonts w:eastAsia="Calibri"/>
          <w:noProof/>
          <w:lang w:eastAsia="ja-JP"/>
        </w:rPr>
        <w:t xml:space="preserve">there are multiple and different forms of masculinity. Connell draws attention to the intersection between different forms of </w:t>
      </w:r>
      <w:r w:rsidR="0095190D">
        <w:rPr>
          <w:rFonts w:eastAsia="Calibri"/>
          <w:noProof/>
          <w:lang w:eastAsia="ja-JP"/>
        </w:rPr>
        <w:lastRenderedPageBreak/>
        <w:t>masculinity and socio-economic status. For example, she outlines the concept of physical</w:t>
      </w:r>
      <w:r w:rsidRPr="000D32E7">
        <w:rPr>
          <w:rFonts w:eastAsia="Calibri"/>
          <w:noProof/>
          <w:lang w:eastAsia="ja-JP"/>
        </w:rPr>
        <w:t xml:space="preserve"> masculinity</w:t>
      </w:r>
      <w:r w:rsidR="0095190D">
        <w:rPr>
          <w:rFonts w:eastAsia="Calibri"/>
          <w:noProof/>
          <w:lang w:eastAsia="ja-JP"/>
        </w:rPr>
        <w:t>, which is</w:t>
      </w:r>
      <w:r w:rsidRPr="000D32E7">
        <w:rPr>
          <w:rFonts w:eastAsia="Calibri"/>
          <w:noProof/>
          <w:lang w:eastAsia="ja-JP"/>
        </w:rPr>
        <w:t xml:space="preserve"> associated with the working-class</w:t>
      </w:r>
      <w:r w:rsidR="0095190D">
        <w:rPr>
          <w:rFonts w:eastAsia="Calibri"/>
          <w:noProof/>
          <w:lang w:eastAsia="ja-JP"/>
        </w:rPr>
        <w:t>, and</w:t>
      </w:r>
      <w:r w:rsidRPr="000D32E7">
        <w:rPr>
          <w:rFonts w:eastAsia="Calibri"/>
          <w:noProof/>
          <w:lang w:eastAsia="ja-JP"/>
        </w:rPr>
        <w:t xml:space="preserve"> technical masculinity</w:t>
      </w:r>
      <w:r w:rsidR="0095190D">
        <w:rPr>
          <w:rFonts w:eastAsia="Calibri"/>
          <w:noProof/>
          <w:lang w:eastAsia="ja-JP"/>
        </w:rPr>
        <w:t>, which</w:t>
      </w:r>
      <w:r w:rsidRPr="000D32E7">
        <w:rPr>
          <w:rFonts w:eastAsia="Calibri"/>
          <w:noProof/>
          <w:lang w:eastAsia="ja-JP"/>
        </w:rPr>
        <w:t xml:space="preserve"> is a product associated with the upper-middle-class. Within the construction of masculinity, Connell argues that physical, technological, and political power are all associated with masculinity, yet class also plays a significant role in how masculinity is constructed and normalised. A central aspect of this notion is that hegemonic masculinity is enacting masculinity to make feminine </w:t>
      </w:r>
      <w:r w:rsidR="0003662A">
        <w:rPr>
          <w:rFonts w:eastAsia="Calibri"/>
          <w:noProof/>
          <w:lang w:eastAsia="ja-JP"/>
        </w:rPr>
        <w:t>‘</w:t>
      </w:r>
      <w:r w:rsidRPr="000D32E7">
        <w:rPr>
          <w:rFonts w:eastAsia="Calibri"/>
          <w:noProof/>
          <w:lang w:eastAsia="ja-JP"/>
        </w:rPr>
        <w:t>others</w:t>
      </w:r>
      <w:r w:rsidR="0003662A">
        <w:rPr>
          <w:rFonts w:eastAsia="Calibri"/>
          <w:noProof/>
          <w:lang w:eastAsia="ja-JP"/>
        </w:rPr>
        <w:t>’</w:t>
      </w:r>
      <w:r w:rsidRPr="000D32E7">
        <w:rPr>
          <w:rFonts w:eastAsia="Calibri"/>
          <w:noProof/>
          <w:lang w:eastAsia="ja-JP"/>
        </w:rPr>
        <w:t xml:space="preserve"> subordinate. As Schippers (2007</w:t>
      </w:r>
      <w:r w:rsidR="001A5693">
        <w:rPr>
          <w:rFonts w:eastAsia="Calibri"/>
          <w:noProof/>
          <w:lang w:eastAsia="ja-JP"/>
        </w:rPr>
        <w:t>, p.</w:t>
      </w:r>
      <w:r w:rsidRPr="000D32E7">
        <w:rPr>
          <w:rFonts w:eastAsia="Calibri"/>
          <w:noProof/>
          <w:lang w:eastAsia="ja-JP"/>
        </w:rPr>
        <w:t xml:space="preserve">88) summaries: </w:t>
      </w:r>
    </w:p>
    <w:p w14:paraId="0077F429" w14:textId="524B33A0" w:rsidR="00AD23B4" w:rsidRPr="000D32E7" w:rsidRDefault="0003662A" w:rsidP="00A10C4A">
      <w:pPr>
        <w:spacing w:line="240" w:lineRule="auto"/>
        <w:ind w:left="720"/>
        <w:rPr>
          <w:lang w:eastAsia="ja-JP"/>
        </w:rPr>
      </w:pPr>
      <w:r>
        <w:rPr>
          <w:rFonts w:eastAsia="Calibri"/>
          <w:noProof/>
          <w:lang w:eastAsia="ja-JP"/>
        </w:rPr>
        <w:t>‘</w:t>
      </w:r>
      <w:r w:rsidR="00AD23B4" w:rsidRPr="000D32E7">
        <w:rPr>
          <w:lang w:eastAsia="ja-JP"/>
        </w:rPr>
        <w:t>In Connell</w:t>
      </w:r>
      <w:r>
        <w:rPr>
          <w:lang w:eastAsia="ja-JP"/>
        </w:rPr>
        <w:t>’</w:t>
      </w:r>
      <w:r w:rsidR="00AD23B4" w:rsidRPr="000D32E7">
        <w:rPr>
          <w:lang w:eastAsia="ja-JP"/>
        </w:rPr>
        <w:t>s theory, subordination is one mechanism for the ascendancy of hegemonic masculinity, but it is not the only one; there are also marginalized masculinities. While hegemony, subordination, and complicity are aspects of the gender order, Connell offers marginalization to characterize the relationships among men that result as class and race intersect</w:t>
      </w:r>
      <w:r>
        <w:rPr>
          <w:lang w:eastAsia="ja-JP"/>
        </w:rPr>
        <w:t>’</w:t>
      </w:r>
      <w:r w:rsidR="00AD23B4" w:rsidRPr="000D32E7">
        <w:rPr>
          <w:lang w:eastAsia="ja-JP"/>
        </w:rPr>
        <w:t xml:space="preserve">. </w:t>
      </w:r>
    </w:p>
    <w:p w14:paraId="14DE7C99" w14:textId="1F70D211" w:rsidR="00AD23B4" w:rsidRPr="000D32E7" w:rsidRDefault="00AD23B4" w:rsidP="00A10C4A">
      <w:pPr>
        <w:spacing w:line="240" w:lineRule="auto"/>
        <w:rPr>
          <w:lang w:eastAsia="ja-JP"/>
        </w:rPr>
      </w:pPr>
      <w:r w:rsidRPr="000D32E7">
        <w:rPr>
          <w:rFonts w:eastAsia="Calibri"/>
          <w:noProof/>
          <w:lang w:eastAsia="ja-JP"/>
        </w:rPr>
        <w:t>This appears to strongly link to Crenshaw</w:t>
      </w:r>
      <w:r w:rsidR="0003662A">
        <w:rPr>
          <w:rFonts w:eastAsia="Calibri"/>
          <w:noProof/>
          <w:lang w:eastAsia="ja-JP"/>
        </w:rPr>
        <w:t>’</w:t>
      </w:r>
      <w:r w:rsidRPr="000D32E7">
        <w:rPr>
          <w:rFonts w:eastAsia="Calibri"/>
          <w:noProof/>
          <w:lang w:eastAsia="ja-JP"/>
        </w:rPr>
        <w:t>s (199</w:t>
      </w:r>
      <w:r>
        <w:rPr>
          <w:rFonts w:eastAsia="Calibri"/>
          <w:noProof/>
          <w:lang w:eastAsia="ja-JP"/>
        </w:rPr>
        <w:t>1</w:t>
      </w:r>
      <w:r w:rsidRPr="000D32E7">
        <w:rPr>
          <w:rFonts w:eastAsia="Calibri"/>
          <w:noProof/>
          <w:lang w:eastAsia="ja-JP"/>
        </w:rPr>
        <w:t xml:space="preserve">) notion of intersectionality, whereby different social identities intersect with one another to create different configurations of (dis)empowerment and different performances of gender. </w:t>
      </w:r>
    </w:p>
    <w:p w14:paraId="4B16DD74" w14:textId="1CF1680B" w:rsidR="002A17C4" w:rsidRDefault="00AD23B4" w:rsidP="00A10C4A">
      <w:pPr>
        <w:spacing w:line="240" w:lineRule="auto"/>
        <w:ind w:right="284" w:firstLine="720"/>
        <w:jc w:val="both"/>
        <w:rPr>
          <w:rFonts w:eastAsia="Calibri"/>
          <w:noProof/>
          <w:lang w:eastAsia="ja-JP"/>
        </w:rPr>
      </w:pPr>
      <w:r w:rsidRPr="000D32E7">
        <w:rPr>
          <w:rFonts w:eastAsia="Calibri"/>
          <w:noProof/>
          <w:lang w:eastAsia="ja-JP"/>
        </w:rPr>
        <w:t>In a similar vein, Beynon (2001</w:t>
      </w:r>
      <w:r w:rsidR="001A5693">
        <w:rPr>
          <w:rFonts w:eastAsia="Calibri"/>
          <w:noProof/>
          <w:lang w:eastAsia="ja-JP"/>
        </w:rPr>
        <w:t>, p.</w:t>
      </w:r>
      <w:r w:rsidRPr="000D32E7">
        <w:rPr>
          <w:rFonts w:eastAsia="Calibri"/>
          <w:noProof/>
          <w:lang w:eastAsia="ja-JP"/>
        </w:rPr>
        <w:t xml:space="preserve">1) argues: </w:t>
      </w:r>
    </w:p>
    <w:p w14:paraId="2C5F9399" w14:textId="1EB0AF3D" w:rsidR="002A17C4" w:rsidRDefault="0003662A" w:rsidP="00A10C4A">
      <w:pPr>
        <w:spacing w:line="240" w:lineRule="auto"/>
        <w:ind w:left="720" w:right="284"/>
        <w:jc w:val="both"/>
        <w:rPr>
          <w:lang w:eastAsia="ja-JP"/>
        </w:rPr>
      </w:pPr>
      <w:r>
        <w:rPr>
          <w:rFonts w:eastAsia="Calibri"/>
          <w:noProof/>
          <w:lang w:eastAsia="ja-JP"/>
        </w:rPr>
        <w:t>‘</w:t>
      </w:r>
      <w:r w:rsidR="00AD23B4" w:rsidRPr="000D32E7">
        <w:rPr>
          <w:lang w:eastAsia="ja-JP"/>
        </w:rPr>
        <w:t>Masculinity is always interpolated by cultural, historical and geographical location and in our time the combined influence of feminism and the gay movement has exploded the conception of a uniform masculinity and even sexuality [and by extension, femininity] is no longer held to be fixed or innate</w:t>
      </w:r>
      <w:r>
        <w:rPr>
          <w:lang w:eastAsia="ja-JP"/>
        </w:rPr>
        <w:t>’</w:t>
      </w:r>
      <w:r w:rsidR="00AD23B4" w:rsidRPr="000D32E7">
        <w:rPr>
          <w:lang w:eastAsia="ja-JP"/>
        </w:rPr>
        <w:t>.</w:t>
      </w:r>
    </w:p>
    <w:p w14:paraId="365EB9CC" w14:textId="04A12E77" w:rsidR="00AD23B4" w:rsidRPr="000D32E7" w:rsidRDefault="00AD23B4" w:rsidP="00A10C4A">
      <w:pPr>
        <w:spacing w:line="240" w:lineRule="auto"/>
        <w:ind w:right="284"/>
        <w:jc w:val="both"/>
        <w:rPr>
          <w:rFonts w:eastAsia="Calibri"/>
          <w:noProof/>
          <w:lang w:eastAsia="ja-JP"/>
        </w:rPr>
      </w:pPr>
      <w:r w:rsidRPr="000D32E7">
        <w:rPr>
          <w:lang w:eastAsia="ja-JP"/>
        </w:rPr>
        <w:t xml:space="preserve">Thus, while Connell proposes that masculinity is based on </w:t>
      </w:r>
      <w:r w:rsidRPr="000D32E7">
        <w:rPr>
          <w:rFonts w:eastAsia="Calibri"/>
          <w:noProof/>
          <w:lang w:eastAsia="ja-JP"/>
        </w:rPr>
        <w:t xml:space="preserve">physical, technological, and political power dependent on socio-economic class, Beynon has argued that the social identities and culture also determine to what degree something is classified as masculine, feminine, or neutral. </w:t>
      </w:r>
      <w:r w:rsidR="002A17C4">
        <w:rPr>
          <w:rFonts w:eastAsia="Calibri"/>
          <w:noProof/>
          <w:lang w:eastAsia="ja-JP"/>
        </w:rPr>
        <w:t xml:space="preserve">Thus, </w:t>
      </w:r>
      <w:r w:rsidRPr="000D32E7">
        <w:rPr>
          <w:rFonts w:eastAsia="Calibri"/>
          <w:noProof/>
          <w:lang w:eastAsia="ja-JP"/>
        </w:rPr>
        <w:t xml:space="preserve">the multifaceted nature of identity must be considered in any analysis of masculinity. </w:t>
      </w:r>
    </w:p>
    <w:p w14:paraId="3CAF0382" w14:textId="3286ADF4" w:rsidR="00AC3A76" w:rsidRPr="000D32E7" w:rsidRDefault="00AD23B4" w:rsidP="00A10C4A">
      <w:pPr>
        <w:spacing w:line="240" w:lineRule="auto"/>
        <w:ind w:firstLine="720"/>
        <w:rPr>
          <w:rFonts w:eastAsia="Calibri"/>
          <w:shd w:val="clear" w:color="auto" w:fill="FFFFFF"/>
          <w:lang w:eastAsia="ja-JP"/>
        </w:rPr>
      </w:pPr>
      <w:r w:rsidRPr="000D32E7">
        <w:rPr>
          <w:rFonts w:eastAsia="Calibri"/>
          <w:lang w:eastAsia="ja-JP"/>
        </w:rPr>
        <w:t xml:space="preserve">In a nutshell, there are a variety of aspects to consider </w:t>
      </w:r>
      <w:r>
        <w:rPr>
          <w:rFonts w:eastAsia="Calibri"/>
          <w:lang w:eastAsia="ja-JP"/>
        </w:rPr>
        <w:t xml:space="preserve">with regards </w:t>
      </w:r>
      <w:r w:rsidRPr="000D32E7">
        <w:rPr>
          <w:rFonts w:eastAsia="Calibri"/>
          <w:lang w:eastAsia="ja-JP"/>
        </w:rPr>
        <w:t>to one</w:t>
      </w:r>
      <w:r w:rsidR="0003662A">
        <w:rPr>
          <w:rFonts w:eastAsia="Calibri"/>
          <w:lang w:eastAsia="ja-JP"/>
        </w:rPr>
        <w:t>’</w:t>
      </w:r>
      <w:r w:rsidRPr="000D32E7">
        <w:rPr>
          <w:rFonts w:eastAsia="Calibri"/>
          <w:lang w:eastAsia="ja-JP"/>
        </w:rPr>
        <w:t xml:space="preserve">s identity and categorizing broadly by gender identity can be detrimental to research. Research which suggests </w:t>
      </w:r>
      <w:r w:rsidR="0003662A">
        <w:rPr>
          <w:rFonts w:eastAsia="Calibri"/>
          <w:lang w:eastAsia="ja-JP"/>
        </w:rPr>
        <w:t>‘</w:t>
      </w:r>
      <w:r w:rsidRPr="000D32E7">
        <w:rPr>
          <w:rFonts w:eastAsia="Calibri"/>
          <w:lang w:eastAsia="ja-JP"/>
        </w:rPr>
        <w:t>x</w:t>
      </w:r>
      <w:r w:rsidR="0003662A">
        <w:rPr>
          <w:rFonts w:eastAsia="Calibri"/>
          <w:lang w:eastAsia="ja-JP"/>
        </w:rPr>
        <w:t>’</w:t>
      </w:r>
      <w:r w:rsidRPr="000D32E7">
        <w:rPr>
          <w:rFonts w:eastAsia="Calibri"/>
          <w:lang w:eastAsia="ja-JP"/>
        </w:rPr>
        <w:t xml:space="preserve"> feature is used by </w:t>
      </w:r>
      <w:r w:rsidR="0003662A">
        <w:rPr>
          <w:rFonts w:eastAsia="Calibri"/>
          <w:lang w:eastAsia="ja-JP"/>
        </w:rPr>
        <w:t>‘</w:t>
      </w:r>
      <w:r w:rsidRPr="000D32E7">
        <w:rPr>
          <w:rFonts w:eastAsia="Calibri"/>
          <w:lang w:eastAsia="ja-JP"/>
        </w:rPr>
        <w:t>y</w:t>
      </w:r>
      <w:r w:rsidR="0003662A">
        <w:rPr>
          <w:rFonts w:eastAsia="Calibri"/>
          <w:lang w:eastAsia="ja-JP"/>
        </w:rPr>
        <w:t>’</w:t>
      </w:r>
      <w:r w:rsidRPr="000D32E7">
        <w:rPr>
          <w:rFonts w:eastAsia="Calibri"/>
          <w:lang w:eastAsia="ja-JP"/>
        </w:rPr>
        <w:t xml:space="preserve"> gender (sometimes called </w:t>
      </w:r>
      <w:r w:rsidR="0003662A">
        <w:rPr>
          <w:rFonts w:eastAsia="Calibri"/>
          <w:lang w:eastAsia="ja-JP"/>
        </w:rPr>
        <w:t>‘</w:t>
      </w:r>
      <w:r w:rsidRPr="000D32E7">
        <w:rPr>
          <w:rFonts w:eastAsia="Calibri"/>
          <w:lang w:eastAsia="ja-JP"/>
        </w:rPr>
        <w:t>women</w:t>
      </w:r>
      <w:r w:rsidR="0003662A">
        <w:rPr>
          <w:rFonts w:eastAsia="Calibri"/>
          <w:lang w:eastAsia="ja-JP"/>
        </w:rPr>
        <w:t>’</w:t>
      </w:r>
      <w:r w:rsidRPr="000D32E7">
        <w:rPr>
          <w:rFonts w:eastAsia="Calibri"/>
          <w:lang w:eastAsia="ja-JP"/>
        </w:rPr>
        <w:t>s language</w:t>
      </w:r>
      <w:r w:rsidR="0003662A">
        <w:rPr>
          <w:rFonts w:eastAsia="Calibri"/>
          <w:lang w:eastAsia="ja-JP"/>
        </w:rPr>
        <w:t>’</w:t>
      </w:r>
      <w:r w:rsidRPr="000D32E7">
        <w:rPr>
          <w:rFonts w:eastAsia="Calibri"/>
          <w:lang w:eastAsia="ja-JP"/>
        </w:rPr>
        <w:t xml:space="preserve">, or </w:t>
      </w:r>
      <w:r w:rsidR="0003662A">
        <w:rPr>
          <w:rFonts w:eastAsia="Calibri"/>
          <w:lang w:eastAsia="ja-JP"/>
        </w:rPr>
        <w:t>‘</w:t>
      </w:r>
      <w:r w:rsidRPr="000D32E7">
        <w:rPr>
          <w:rFonts w:eastAsia="Calibri"/>
          <w:lang w:eastAsia="ja-JP"/>
        </w:rPr>
        <w:t>men</w:t>
      </w:r>
      <w:r w:rsidR="0003662A">
        <w:rPr>
          <w:rFonts w:eastAsia="Calibri"/>
          <w:lang w:eastAsia="ja-JP"/>
        </w:rPr>
        <w:t>’</w:t>
      </w:r>
      <w:r w:rsidRPr="000D32E7">
        <w:rPr>
          <w:rFonts w:eastAsia="Calibri"/>
          <w:lang w:eastAsia="ja-JP"/>
        </w:rPr>
        <w:t>s language</w:t>
      </w:r>
      <w:r w:rsidR="0003662A">
        <w:rPr>
          <w:rFonts w:eastAsia="Calibri"/>
          <w:lang w:eastAsia="ja-JP"/>
        </w:rPr>
        <w:t>’</w:t>
      </w:r>
      <w:r w:rsidRPr="000D32E7">
        <w:rPr>
          <w:rFonts w:eastAsia="Calibri"/>
          <w:lang w:eastAsia="ja-JP"/>
        </w:rPr>
        <w:t xml:space="preserve">) is highly problematic. As </w:t>
      </w:r>
      <w:r w:rsidRPr="000D32E7">
        <w:rPr>
          <w:rFonts w:eastAsia="Calibri"/>
          <w:shd w:val="clear" w:color="auto" w:fill="FFFFFF"/>
          <w:lang w:eastAsia="ja-JP"/>
        </w:rPr>
        <w:t>Baker (2014) notes, there are typically two ways to explore the intersection between language and gender: usage and representation</w:t>
      </w:r>
      <w:r w:rsidR="002844B0" w:rsidRPr="002844B0">
        <w:rPr>
          <w:rFonts w:eastAsia="Calibri"/>
          <w:shd w:val="clear" w:color="auto" w:fill="FFFFFF"/>
          <w:lang w:eastAsia="ja-JP"/>
        </w:rPr>
        <w:t>.</w:t>
      </w:r>
      <w:r w:rsidRPr="00727E00">
        <w:rPr>
          <w:rFonts w:eastAsia="Calibri"/>
          <w:iCs/>
          <w:shd w:val="clear" w:color="auto" w:fill="FFFFFF"/>
          <w:lang w:eastAsia="ja-JP"/>
        </w:rPr>
        <w:t xml:space="preserve"> </w:t>
      </w:r>
      <w:r w:rsidRPr="000D32E7">
        <w:rPr>
          <w:rFonts w:eastAsia="Calibri"/>
          <w:shd w:val="clear" w:color="auto" w:fill="FFFFFF"/>
          <w:lang w:eastAsia="ja-JP"/>
        </w:rPr>
        <w:t>Within the usage camp, Baker</w:t>
      </w:r>
      <w:r w:rsidR="0003662A">
        <w:rPr>
          <w:rFonts w:eastAsia="Calibri"/>
          <w:shd w:val="clear" w:color="auto" w:fill="FFFFFF"/>
          <w:lang w:eastAsia="ja-JP"/>
        </w:rPr>
        <w:t>’</w:t>
      </w:r>
      <w:r w:rsidRPr="000D32E7">
        <w:rPr>
          <w:rFonts w:eastAsia="Calibri"/>
          <w:shd w:val="clear" w:color="auto" w:fill="FFFFFF"/>
          <w:lang w:eastAsia="ja-JP"/>
        </w:rPr>
        <w:t xml:space="preserve">s (2014) </w:t>
      </w:r>
      <w:r w:rsidR="00B9014A">
        <w:rPr>
          <w:rFonts w:eastAsia="Calibri"/>
          <w:shd w:val="clear" w:color="auto" w:fill="FFFFFF"/>
          <w:lang w:eastAsia="ja-JP"/>
        </w:rPr>
        <w:t>Chapter</w:t>
      </w:r>
      <w:r w:rsidRPr="000D32E7">
        <w:rPr>
          <w:rFonts w:eastAsia="Calibri"/>
          <w:shd w:val="clear" w:color="auto" w:fill="FFFFFF"/>
          <w:lang w:eastAsia="ja-JP"/>
        </w:rPr>
        <w:t xml:space="preserve"> on how female lecturers construct their identity demonstrates fruitful corpus-based approaches to gender performance (see also Butler, 1990; Cameron, 1998). Note, that even though Baker still looks at the way in which female lecturers speak, the focus is on identity construction, rather than assigning arbitrary features to a perceived gendered speech. In the representation camp, one </w:t>
      </w:r>
      <w:r w:rsidR="00B9014A">
        <w:rPr>
          <w:rFonts w:eastAsia="Calibri"/>
          <w:shd w:val="clear" w:color="auto" w:fill="FFFFFF"/>
          <w:lang w:eastAsia="ja-JP"/>
        </w:rPr>
        <w:t>Chapter</w:t>
      </w:r>
      <w:r w:rsidRPr="000D32E7">
        <w:rPr>
          <w:rFonts w:eastAsia="Calibri"/>
          <w:shd w:val="clear" w:color="auto" w:fill="FFFFFF"/>
          <w:lang w:eastAsia="ja-JP"/>
        </w:rPr>
        <w:t xml:space="preserve"> of Baker</w:t>
      </w:r>
      <w:r w:rsidR="0003662A">
        <w:rPr>
          <w:rFonts w:eastAsia="Calibri"/>
          <w:shd w:val="clear" w:color="auto" w:fill="FFFFFF"/>
          <w:lang w:eastAsia="ja-JP"/>
        </w:rPr>
        <w:t>’</w:t>
      </w:r>
      <w:r w:rsidRPr="000D32E7">
        <w:rPr>
          <w:rFonts w:eastAsia="Calibri"/>
          <w:shd w:val="clear" w:color="auto" w:fill="FFFFFF"/>
          <w:lang w:eastAsia="ja-JP"/>
        </w:rPr>
        <w:t xml:space="preserve">s (ibid) book examined the representation of gay men in the British newspaper </w:t>
      </w:r>
      <w:r w:rsidRPr="000D32E7">
        <w:rPr>
          <w:rFonts w:eastAsia="Calibri"/>
          <w:i/>
          <w:shd w:val="clear" w:color="auto" w:fill="FFFFFF"/>
          <w:lang w:eastAsia="ja-JP"/>
        </w:rPr>
        <w:t>The Daily Mail</w:t>
      </w:r>
      <w:r w:rsidRPr="000D32E7">
        <w:rPr>
          <w:rFonts w:eastAsia="Calibri"/>
          <w:shd w:val="clear" w:color="auto" w:fill="FFFFFF"/>
          <w:lang w:eastAsia="ja-JP"/>
        </w:rPr>
        <w:t>. Baker was able to note how the media (re)produced discourses about gay men and drew on stereotypes about them- that gay people are represented as politically militant, have casual and meaningless (sexual) relationships, and are viewed as effeminate.</w:t>
      </w:r>
      <w:r w:rsidR="007F107D">
        <w:rPr>
          <w:rFonts w:eastAsia="Calibri"/>
          <w:shd w:val="clear" w:color="auto" w:fill="FFFFFF"/>
          <w:lang w:eastAsia="ja-JP"/>
        </w:rPr>
        <w:t xml:space="preserve"> </w:t>
      </w:r>
      <w:r w:rsidRPr="000D32E7">
        <w:rPr>
          <w:rFonts w:eastAsia="Calibri"/>
          <w:shd w:val="clear" w:color="auto" w:fill="FFFFFF"/>
          <w:lang w:eastAsia="ja-JP"/>
        </w:rPr>
        <w:t>Baker</w:t>
      </w:r>
      <w:r w:rsidR="0003662A">
        <w:rPr>
          <w:rFonts w:eastAsia="Calibri"/>
          <w:shd w:val="clear" w:color="auto" w:fill="FFFFFF"/>
          <w:lang w:eastAsia="ja-JP"/>
        </w:rPr>
        <w:t>’</w:t>
      </w:r>
      <w:r w:rsidRPr="000D32E7">
        <w:rPr>
          <w:rFonts w:eastAsia="Calibri"/>
          <w:shd w:val="clear" w:color="auto" w:fill="FFFFFF"/>
          <w:lang w:eastAsia="ja-JP"/>
        </w:rPr>
        <w:t>s analysis highlights the importance of examining how gender (and intersecting identities such as sexuality) are represented (and normali</w:t>
      </w:r>
      <w:r w:rsidR="003E2C1C">
        <w:rPr>
          <w:rFonts w:eastAsia="Calibri"/>
          <w:shd w:val="clear" w:color="auto" w:fill="FFFFFF"/>
          <w:lang w:eastAsia="ja-JP"/>
        </w:rPr>
        <w:t>s</w:t>
      </w:r>
      <w:r w:rsidRPr="000D32E7">
        <w:rPr>
          <w:rFonts w:eastAsia="Calibri"/>
          <w:shd w:val="clear" w:color="auto" w:fill="FFFFFF"/>
          <w:lang w:eastAsia="ja-JP"/>
        </w:rPr>
        <w:t>ed) in the media.</w:t>
      </w:r>
    </w:p>
    <w:p w14:paraId="2FE14B3F" w14:textId="733086FD" w:rsidR="00AD23B4" w:rsidRDefault="00521674" w:rsidP="00A10C4A">
      <w:pPr>
        <w:pStyle w:val="Heading2"/>
        <w:spacing w:line="240" w:lineRule="auto"/>
      </w:pPr>
      <w:r>
        <w:t>From speech to writing</w:t>
      </w:r>
    </w:p>
    <w:p w14:paraId="778B8396" w14:textId="09B883DA" w:rsidR="002A17C4" w:rsidRDefault="00235FEF" w:rsidP="005C6AAB">
      <w:pPr>
        <w:spacing w:line="240" w:lineRule="auto"/>
        <w:ind w:firstLine="720"/>
      </w:pPr>
      <w:r>
        <w:t xml:space="preserve">In most of the above studies, performativity has been discussed and explored with </w:t>
      </w:r>
      <w:proofErr w:type="gramStart"/>
      <w:r>
        <w:t>particular regard</w:t>
      </w:r>
      <w:proofErr w:type="gramEnd"/>
      <w:r>
        <w:t xml:space="preserve"> to spoken language. However, there is an </w:t>
      </w:r>
      <w:r w:rsidR="00F534C2">
        <w:t>ever-growing</w:t>
      </w:r>
      <w:r>
        <w:t xml:space="preserve"> body of research which looks at how gender is </w:t>
      </w:r>
      <w:r w:rsidRPr="00727E00">
        <w:t xml:space="preserve">represented </w:t>
      </w:r>
      <w:r>
        <w:t>at a textual level</w:t>
      </w:r>
      <w:r w:rsidR="007971F5">
        <w:t xml:space="preserve"> and the </w:t>
      </w:r>
      <w:r w:rsidR="007971F5" w:rsidRPr="00727E00">
        <w:t>ideologies</w:t>
      </w:r>
      <w:r w:rsidR="007971F5">
        <w:rPr>
          <w:i/>
          <w:iCs/>
        </w:rPr>
        <w:t xml:space="preserve"> </w:t>
      </w:r>
      <w:r w:rsidR="007971F5">
        <w:t>about gender</w:t>
      </w:r>
      <w:r w:rsidR="007971F5">
        <w:rPr>
          <w:i/>
          <w:iCs/>
        </w:rPr>
        <w:t xml:space="preserve"> </w:t>
      </w:r>
      <w:r w:rsidR="007971F5">
        <w:t>which are imbued within texts</w:t>
      </w:r>
      <w:r w:rsidR="00712A1F">
        <w:t xml:space="preserve"> (for example, Baker, 2014;</w:t>
      </w:r>
      <w:r w:rsidR="00594EC9">
        <w:t xml:space="preserve"> Hunt, 2015;</w:t>
      </w:r>
      <w:r w:rsidR="00712A1F">
        <w:t xml:space="preserve"> Gupta, 2016</w:t>
      </w:r>
      <w:r w:rsidR="00594EC9">
        <w:t>)</w:t>
      </w:r>
      <w:r>
        <w:t xml:space="preserve">. </w:t>
      </w:r>
      <w:proofErr w:type="gramStart"/>
      <w:r w:rsidR="008758D5">
        <w:t xml:space="preserve">In order </w:t>
      </w:r>
      <w:r w:rsidR="008758D5">
        <w:lastRenderedPageBreak/>
        <w:t>to</w:t>
      </w:r>
      <w:proofErr w:type="gramEnd"/>
      <w:r w:rsidR="008758D5">
        <w:t xml:space="preserve"> understand why</w:t>
      </w:r>
      <w:r w:rsidR="007971F5">
        <w:t xml:space="preserve"> and how</w:t>
      </w:r>
      <w:r w:rsidR="008758D5">
        <w:t xml:space="preserve"> representation</w:t>
      </w:r>
      <w:r w:rsidR="007971F5">
        <w:t>s, ideology,</w:t>
      </w:r>
      <w:r w:rsidR="008758D5">
        <w:t xml:space="preserve"> and gender are linked, it is first discussing the idea of </w:t>
      </w:r>
      <w:r w:rsidR="008758D5" w:rsidRPr="00727E00">
        <w:rPr>
          <w:b/>
          <w:bCs/>
        </w:rPr>
        <w:t>discourse</w:t>
      </w:r>
      <w:r w:rsidR="002844B0" w:rsidRPr="002844B0">
        <w:t>.</w:t>
      </w:r>
      <w:r w:rsidR="008758D5">
        <w:rPr>
          <w:i/>
          <w:iCs/>
        </w:rPr>
        <w:t xml:space="preserve"> </w:t>
      </w:r>
      <w:r w:rsidR="008758D5">
        <w:t xml:space="preserve">As noted previously, gender </w:t>
      </w:r>
      <w:r w:rsidR="00566A13">
        <w:t>is</w:t>
      </w:r>
      <w:r w:rsidR="008758D5">
        <w:t xml:space="preserve"> constructed via discourse(s), but just what is</w:t>
      </w:r>
      <w:r w:rsidR="008758D5">
        <w:rPr>
          <w:i/>
          <w:iCs/>
        </w:rPr>
        <w:t xml:space="preserve"> </w:t>
      </w:r>
      <w:r w:rsidR="008758D5">
        <w:t xml:space="preserve">discourse? </w:t>
      </w:r>
      <w:r w:rsidR="002A17C4">
        <w:t xml:space="preserve">While I have given a very surface-level definition in Chapter 1, it is worth turning our attention to how </w:t>
      </w:r>
      <w:r w:rsidR="002A17C4" w:rsidRPr="00011377">
        <w:t>discourse</w:t>
      </w:r>
      <w:r w:rsidR="002A17C4">
        <w:rPr>
          <w:i/>
          <w:iCs/>
        </w:rPr>
        <w:t xml:space="preserve"> </w:t>
      </w:r>
      <w:r w:rsidR="002A17C4">
        <w:t>is used in this book in greater detail.</w:t>
      </w:r>
    </w:p>
    <w:p w14:paraId="6A9FB36E" w14:textId="0DA4C22C" w:rsidR="00521674" w:rsidRDefault="008758D5" w:rsidP="00A10C4A">
      <w:pPr>
        <w:spacing w:line="240" w:lineRule="auto"/>
        <w:ind w:firstLine="720"/>
      </w:pPr>
      <w:r>
        <w:t>There are entire book-length arguments about the definitions of discourse and how they can be interpreted (see</w:t>
      </w:r>
      <w:r w:rsidR="004D2679">
        <w:t>,</w:t>
      </w:r>
      <w:r>
        <w:t xml:space="preserve"> for example, Butler, 1990; Sunderland, 2004). For the purposes of this book, </w:t>
      </w:r>
      <w:r w:rsidR="00EA2A89">
        <w:t>however, I</w:t>
      </w:r>
      <w:r w:rsidR="007971F5">
        <w:t xml:space="preserve"> follow</w:t>
      </w:r>
      <w:r>
        <w:t xml:space="preserve"> </w:t>
      </w:r>
      <w:r w:rsidRPr="008758D5">
        <w:t xml:space="preserve">Fairclough and </w:t>
      </w:r>
      <w:proofErr w:type="spellStart"/>
      <w:r w:rsidRPr="008758D5">
        <w:t>Wodak</w:t>
      </w:r>
      <w:r w:rsidR="0003662A">
        <w:t>’</w:t>
      </w:r>
      <w:r>
        <w:t>s</w:t>
      </w:r>
      <w:proofErr w:type="spellEnd"/>
      <w:r>
        <w:t xml:space="preserve"> (</w:t>
      </w:r>
      <w:r w:rsidRPr="008758D5">
        <w:t>1997</w:t>
      </w:r>
      <w:r w:rsidR="001A5693">
        <w:t>, p.</w:t>
      </w:r>
      <w:r w:rsidRPr="008758D5">
        <w:t>258</w:t>
      </w:r>
      <w:r>
        <w:t>) definition, which:</w:t>
      </w:r>
    </w:p>
    <w:p w14:paraId="19944CE6" w14:textId="6527D195" w:rsidR="008758D5" w:rsidRDefault="0003662A" w:rsidP="00A10C4A">
      <w:pPr>
        <w:spacing w:line="240" w:lineRule="auto"/>
        <w:ind w:left="720"/>
      </w:pPr>
      <w:r>
        <w:t>‘</w:t>
      </w:r>
      <w:r w:rsidR="008758D5" w:rsidRPr="008758D5">
        <w:t xml:space="preserve">sees discourse – language use in speech and writing – as a form of </w:t>
      </w:r>
      <w:r w:rsidR="006D5432">
        <w:t>“</w:t>
      </w:r>
      <w:r w:rsidR="008758D5" w:rsidRPr="008758D5">
        <w:t>social practice</w:t>
      </w:r>
      <w:r w:rsidR="006D5432">
        <w:t>”</w:t>
      </w:r>
      <w:r w:rsidR="008758D5" w:rsidRPr="008758D5">
        <w:t>. Describing discourse as social practice implies a dialectical relationship between a particular discursive event and the situation(s)</w:t>
      </w:r>
      <w:r w:rsidR="008E6351">
        <w:t>,</w:t>
      </w:r>
      <w:r w:rsidR="008758D5" w:rsidRPr="008758D5">
        <w:t xml:space="preserve"> institution(s) and social structure(s) which frame it: the discursive event is shaped by them, but it also shapes them. That is, discourse is socially constitutive as well as socially conditioned – it constitutes situations, objects of knowledge, and the social identities of and relationships between people and groups of people. It is constitutive both in the sense that it helps to sustain and reproduce the social status quo, and in the sense that it contributes to transforming it</w:t>
      </w:r>
      <w:r w:rsidR="001C3C3E">
        <w:t>.</w:t>
      </w:r>
      <w:r>
        <w:t>’</w:t>
      </w:r>
      <w:r w:rsidR="008758D5" w:rsidRPr="008758D5">
        <w:t xml:space="preserve"> </w:t>
      </w:r>
    </w:p>
    <w:p w14:paraId="20BA8C30" w14:textId="7436BFB9" w:rsidR="00566A13" w:rsidRPr="008758D5" w:rsidRDefault="00092259" w:rsidP="00A10C4A">
      <w:pPr>
        <w:spacing w:line="240" w:lineRule="auto"/>
      </w:pPr>
      <w:r>
        <w:t>Thus, throughout this book, d</w:t>
      </w:r>
      <w:r w:rsidRPr="00092259">
        <w:t>iscourse is broadly defined as language use as</w:t>
      </w:r>
      <w:r w:rsidR="001C3C3E">
        <w:t xml:space="preserve"> a</w:t>
      </w:r>
      <w:r w:rsidRPr="00092259">
        <w:t xml:space="preserve"> social practice that is based on</w:t>
      </w:r>
      <w:r>
        <w:t xml:space="preserve"> (socio-cultural)</w:t>
      </w:r>
      <w:r w:rsidRPr="00092259">
        <w:t xml:space="preserve"> knowledge</w:t>
      </w:r>
      <w:r>
        <w:t>.</w:t>
      </w:r>
    </w:p>
    <w:p w14:paraId="0305864C" w14:textId="68B6108F" w:rsidR="00932322" w:rsidRDefault="00566A13" w:rsidP="00A10C4A">
      <w:pPr>
        <w:spacing w:line="240" w:lineRule="auto"/>
        <w:ind w:firstLine="720"/>
      </w:pPr>
      <w:r w:rsidRPr="00566A13">
        <w:t>Baxter (2008</w:t>
      </w:r>
      <w:r w:rsidR="001A5693">
        <w:t>, pp.</w:t>
      </w:r>
      <w:r w:rsidRPr="00566A13">
        <w:t>245-246) draws connections between</w:t>
      </w:r>
      <w:r>
        <w:t xml:space="preserve"> her work on feminist post-structuralist discourse analysis (FPDA) and But</w:t>
      </w:r>
      <w:r w:rsidRPr="00566A13">
        <w:t>ler</w:t>
      </w:r>
      <w:r w:rsidR="0003662A">
        <w:t>’</w:t>
      </w:r>
      <w:r w:rsidRPr="00566A13">
        <w:t>s (1990) work on performativity. In particular, Baxter makes seven links between FPDA and performativity, the similarities are paraphrased as follows: (1) discourse is a social practice, (2) speaker</w:t>
      </w:r>
      <w:r w:rsidR="0003662A">
        <w:t>’</w:t>
      </w:r>
      <w:r w:rsidRPr="00566A13">
        <w:t>s/writer</w:t>
      </w:r>
      <w:r w:rsidR="0003662A">
        <w:t>’</w:t>
      </w:r>
      <w:r w:rsidRPr="00566A13">
        <w:t>s identities are performative (3) speaker</w:t>
      </w:r>
      <w:r w:rsidR="0003662A">
        <w:t>’</w:t>
      </w:r>
      <w:r w:rsidRPr="00566A13">
        <w:t>s/writer</w:t>
      </w:r>
      <w:r w:rsidR="0003662A">
        <w:t>’</w:t>
      </w:r>
      <w:r w:rsidRPr="00566A13">
        <w:t>s identities are diverse and multifaceted, (4) meaning is constructed in context-specific settings, (5) there is an interest in the deconstruction of power relations, (6) that discourse(s) are always interwoven with each other, and (7) there is a need for continuous self-reflexivity.</w:t>
      </w:r>
      <w:r w:rsidR="001B0EC7">
        <w:t xml:space="preserve"> These core tenants, which are useful because the</w:t>
      </w:r>
      <w:r w:rsidR="00011377">
        <w:t>y</w:t>
      </w:r>
      <w:r w:rsidR="001B0EC7">
        <w:t xml:space="preserve"> account for both speakers and writers, will underpin the later </w:t>
      </w:r>
      <w:r w:rsidR="00B9014A">
        <w:t>Chapter</w:t>
      </w:r>
      <w:r w:rsidR="001B0EC7">
        <w:t>s of analyses.</w:t>
      </w:r>
    </w:p>
    <w:p w14:paraId="4EEF6AD5" w14:textId="4D02B150" w:rsidR="007971F5" w:rsidRDefault="007971F5" w:rsidP="00A10C4A">
      <w:pPr>
        <w:spacing w:line="240" w:lineRule="auto"/>
        <w:ind w:firstLine="720"/>
      </w:pPr>
      <w:r>
        <w:t>While Baxter provides useful tenants for FPDA, it is worth turning to representations – which in Baxter</w:t>
      </w:r>
      <w:r w:rsidR="0003662A">
        <w:t>’</w:t>
      </w:r>
      <w:r>
        <w:t xml:space="preserve">s framework could also </w:t>
      </w:r>
      <w:proofErr w:type="gramStart"/>
      <w:r>
        <w:t>be seen as</w:t>
      </w:r>
      <w:proofErr w:type="gramEnd"/>
      <w:r>
        <w:t xml:space="preserve"> performative. In this book, I view representations as </w:t>
      </w:r>
      <w:r w:rsidRPr="007971F5">
        <w:t>depictions of a social phenomenon or group as manifested through a process of semiosis via drawing on discourses</w:t>
      </w:r>
      <w:r>
        <w:t xml:space="preserve">. </w:t>
      </w:r>
      <w:proofErr w:type="gramStart"/>
      <w:r>
        <w:t>That is to say, representations</w:t>
      </w:r>
      <w:proofErr w:type="gramEnd"/>
      <w:r>
        <w:t xml:space="preserve"> are specifically concerned with the way concepts, events, and groups are portrayed – either through language or some other communicative mode. These representations can be reflections of </w:t>
      </w:r>
      <w:r w:rsidR="005461C3">
        <w:t xml:space="preserve">a </w:t>
      </w:r>
      <w:r>
        <w:t>writer</w:t>
      </w:r>
      <w:r w:rsidR="0003662A">
        <w:t>’</w:t>
      </w:r>
      <w:r>
        <w:t xml:space="preserve">s performed identity, but in the case of videogames could also be how writers feel a character </w:t>
      </w:r>
      <w:r w:rsidR="0003662A">
        <w:t>‘</w:t>
      </w:r>
      <w:r>
        <w:t>should</w:t>
      </w:r>
      <w:r w:rsidR="0003662A">
        <w:t>’</w:t>
      </w:r>
      <w:r>
        <w:t xml:space="preserve"> perform gender. Thus, ideologies about how gender </w:t>
      </w:r>
      <w:r w:rsidR="0003662A">
        <w:t>‘</w:t>
      </w:r>
      <w:r>
        <w:t>should</w:t>
      </w:r>
      <w:r w:rsidR="0003662A">
        <w:t>’</w:t>
      </w:r>
      <w:r>
        <w:t xml:space="preserve"> be performed are also intertwined with representations and discourse.</w:t>
      </w:r>
      <w:r w:rsidR="00EA2A89">
        <w:t xml:space="preserve"> </w:t>
      </w:r>
      <w:r>
        <w:t xml:space="preserve">For the purposes of this book, ideologies </w:t>
      </w:r>
      <w:proofErr w:type="gramStart"/>
      <w:r>
        <w:t>are seen as</w:t>
      </w:r>
      <w:proofErr w:type="gramEnd"/>
      <w:r>
        <w:t xml:space="preserve"> </w:t>
      </w:r>
      <w:r w:rsidRPr="007971F5">
        <w:t>networks of socio-cognitive representations (see Koller, 2012</w:t>
      </w:r>
      <w:r w:rsidR="001A5693">
        <w:t>,</w:t>
      </w:r>
      <w:r w:rsidRPr="007971F5">
        <w:t xml:space="preserve"> 2014).</w:t>
      </w:r>
      <w:r w:rsidR="00B8624F">
        <w:t xml:space="preserve"> </w:t>
      </w:r>
      <w:proofErr w:type="gramStart"/>
      <w:r w:rsidR="00B8624F">
        <w:t xml:space="preserve">That is to say, </w:t>
      </w:r>
      <w:r w:rsidR="00EA2A89">
        <w:t>ideologies</w:t>
      </w:r>
      <w:proofErr w:type="gramEnd"/>
      <w:r w:rsidR="00EA2A89">
        <w:t xml:space="preserve"> are thoughts, beliefs, and ideals (i.e. mental perceptions) about social phenomena and groups as manifested through discourse.</w:t>
      </w:r>
    </w:p>
    <w:p w14:paraId="71860E8B" w14:textId="1FFEFD30" w:rsidR="00EA2A89" w:rsidRDefault="002A17C4" w:rsidP="00A10C4A">
      <w:pPr>
        <w:spacing w:line="240" w:lineRule="auto"/>
        <w:ind w:firstLine="720"/>
      </w:pPr>
      <w:r>
        <w:t>T</w:t>
      </w:r>
      <w:r w:rsidR="00EA2A89">
        <w:t xml:space="preserve">he above points demonstrate the theoretical underpinnings of moving from </w:t>
      </w:r>
      <w:r w:rsidR="007702A5">
        <w:t xml:space="preserve">language and gender in spoken language to the representation of gender within written forms. </w:t>
      </w:r>
      <w:r w:rsidR="006B7F01">
        <w:t>Although investigations which look at the representation of gender in written texts are not uncommon, i</w:t>
      </w:r>
      <w:r w:rsidR="00AD0BD6">
        <w:t xml:space="preserve">t is now worth turning to a small handful of successful </w:t>
      </w:r>
      <w:r w:rsidR="006B7F01">
        <w:t>studies to explore trends in the academic literature</w:t>
      </w:r>
      <w:r w:rsidR="00AD0BD6">
        <w:t xml:space="preserve">. Specifically, the following few paragraphs draw upon work which has taken a </w:t>
      </w:r>
      <w:r w:rsidR="00AD0BD6" w:rsidRPr="0063616C">
        <w:t>corpus linguistic</w:t>
      </w:r>
      <w:r w:rsidR="00AD0BD6" w:rsidRPr="00727E00">
        <w:rPr>
          <w:b/>
          <w:bCs/>
        </w:rPr>
        <w:t xml:space="preserve"> </w:t>
      </w:r>
      <w:r w:rsidR="00AD0BD6">
        <w:t>approach (see Chapter 1, Chapter 3) to the representation of gender at a textual level.</w:t>
      </w:r>
      <w:r w:rsidR="009D32DE">
        <w:t xml:space="preserve"> Although I discuss corpora in more detail in Chapter</w:t>
      </w:r>
      <w:r w:rsidR="009C2490">
        <w:t xml:space="preserve"> 3</w:t>
      </w:r>
      <w:r w:rsidR="009D32DE">
        <w:t xml:space="preserve">, the studies </w:t>
      </w:r>
      <w:r w:rsidR="009D32DE">
        <w:lastRenderedPageBreak/>
        <w:t xml:space="preserve">discussed here are presented in a way which requires no previous knowledge about corpus linguistics. </w:t>
      </w:r>
    </w:p>
    <w:p w14:paraId="576093CD" w14:textId="455953C2" w:rsidR="0057620D" w:rsidRPr="00727E00" w:rsidRDefault="00525F12" w:rsidP="00A10C4A">
      <w:pPr>
        <w:spacing w:line="240" w:lineRule="auto"/>
        <w:ind w:firstLine="720"/>
      </w:pPr>
      <w:r>
        <w:t>Two related studies which have used corpora to look at the representation of women within a corpus of newspapers are Caldas-</w:t>
      </w:r>
      <w:proofErr w:type="spellStart"/>
      <w:r>
        <w:t>Coulthard</w:t>
      </w:r>
      <w:proofErr w:type="spellEnd"/>
      <w:r>
        <w:t xml:space="preserve"> and Moon (2010) and Moon (2014). In both studies, the scholar(s) look at terms that denote men and women. In </w:t>
      </w:r>
      <w:r w:rsidRPr="00525F12">
        <w:t>Caldas-</w:t>
      </w:r>
      <w:proofErr w:type="spellStart"/>
      <w:r w:rsidRPr="00525F12">
        <w:t>Coulthard</w:t>
      </w:r>
      <w:proofErr w:type="spellEnd"/>
      <w:r w:rsidRPr="00525F12">
        <w:t xml:space="preserve"> and Moon (2010)</w:t>
      </w:r>
      <w:r>
        <w:t xml:space="preserve">, the researchers </w:t>
      </w:r>
      <w:r w:rsidR="008642B7">
        <w:t xml:space="preserve">note how adjectives like </w:t>
      </w:r>
      <w:r w:rsidR="008642B7">
        <w:rPr>
          <w:i/>
          <w:iCs/>
        </w:rPr>
        <w:t xml:space="preserve">curvy </w:t>
      </w:r>
      <w:r w:rsidR="008642B7">
        <w:t xml:space="preserve">typically modified female social actors and that the constructions in which it was used typically positioned women as the object of sexual desires. Furthermore, the </w:t>
      </w:r>
      <w:r w:rsidR="0097415C">
        <w:t>researchers</w:t>
      </w:r>
      <w:r w:rsidR="008642B7">
        <w:t xml:space="preserve"> examined the words </w:t>
      </w:r>
      <w:r w:rsidR="008642B7">
        <w:rPr>
          <w:i/>
          <w:iCs/>
        </w:rPr>
        <w:t>man</w:t>
      </w:r>
      <w:r w:rsidR="002844B0" w:rsidRPr="002844B0">
        <w:t>,</w:t>
      </w:r>
      <w:r w:rsidR="008642B7">
        <w:rPr>
          <w:i/>
          <w:iCs/>
        </w:rPr>
        <w:t xml:space="preserve"> woman</w:t>
      </w:r>
      <w:r w:rsidR="002844B0" w:rsidRPr="002844B0">
        <w:t>,</w:t>
      </w:r>
      <w:r w:rsidR="008642B7">
        <w:rPr>
          <w:i/>
          <w:iCs/>
        </w:rPr>
        <w:t xml:space="preserve"> boy</w:t>
      </w:r>
      <w:r w:rsidR="002844B0" w:rsidRPr="002844B0">
        <w:t>,</w:t>
      </w:r>
      <w:r w:rsidR="008642B7">
        <w:rPr>
          <w:i/>
          <w:iCs/>
        </w:rPr>
        <w:t xml:space="preserve"> </w:t>
      </w:r>
      <w:r w:rsidR="008642B7">
        <w:t xml:space="preserve">and </w:t>
      </w:r>
      <w:r w:rsidR="008642B7">
        <w:rPr>
          <w:i/>
          <w:iCs/>
        </w:rPr>
        <w:t xml:space="preserve">girl </w:t>
      </w:r>
      <w:r w:rsidR="008642B7">
        <w:t xml:space="preserve">and noted that the representation of gender typically changes depending on the age of the gendered social actor. This study was further supported by </w:t>
      </w:r>
      <w:r w:rsidR="008642B7" w:rsidRPr="008642B7">
        <w:t>Moon</w:t>
      </w:r>
      <w:r w:rsidR="0003662A">
        <w:t>’</w:t>
      </w:r>
      <w:r w:rsidR="008642B7">
        <w:t>s</w:t>
      </w:r>
      <w:r w:rsidR="008642B7" w:rsidRPr="008642B7">
        <w:t xml:space="preserve"> (2014)</w:t>
      </w:r>
      <w:r w:rsidR="008642B7">
        <w:t xml:space="preserve"> research, in which she</w:t>
      </w:r>
      <w:r w:rsidR="008642B7" w:rsidRPr="008642B7">
        <w:t xml:space="preserve"> suggests that as women </w:t>
      </w:r>
      <w:r w:rsidR="0097415C" w:rsidRPr="008642B7">
        <w:t>age,</w:t>
      </w:r>
      <w:r w:rsidR="008642B7" w:rsidRPr="008642B7">
        <w:t xml:space="preserve"> they are more likely to be described with adjectives such as </w:t>
      </w:r>
      <w:r w:rsidR="008642B7" w:rsidRPr="008642B7">
        <w:rPr>
          <w:i/>
          <w:iCs/>
        </w:rPr>
        <w:t>frail</w:t>
      </w:r>
      <w:r w:rsidR="008642B7" w:rsidRPr="008642B7">
        <w:t xml:space="preserve"> or </w:t>
      </w:r>
      <w:r w:rsidR="008642B7" w:rsidRPr="008642B7">
        <w:rPr>
          <w:i/>
          <w:iCs/>
        </w:rPr>
        <w:t>bitter</w:t>
      </w:r>
      <w:r w:rsidR="00E1110B">
        <w:rPr>
          <w:i/>
          <w:iCs/>
        </w:rPr>
        <w:t xml:space="preserve"> </w:t>
      </w:r>
      <w:r w:rsidR="00E1110B">
        <w:t>(see also Anderson, 2019; Baker, 2008</w:t>
      </w:r>
      <w:r w:rsidR="00C83B58">
        <w:t>b</w:t>
      </w:r>
      <w:r w:rsidR="00E1110B">
        <w:t>)</w:t>
      </w:r>
      <w:r w:rsidR="002844B0" w:rsidRPr="002844B0">
        <w:t>.</w:t>
      </w:r>
      <w:r w:rsidR="008642B7" w:rsidRPr="00727E00">
        <w:t xml:space="preserve"> </w:t>
      </w:r>
      <w:r w:rsidR="0057620D" w:rsidRPr="00727E00">
        <w:tab/>
      </w:r>
    </w:p>
    <w:p w14:paraId="2BD72914" w14:textId="6224E462" w:rsidR="0057620D" w:rsidRPr="00727E00" w:rsidRDefault="0057620D" w:rsidP="00A10C4A">
      <w:pPr>
        <w:spacing w:line="240" w:lineRule="auto"/>
        <w:ind w:firstLine="720"/>
      </w:pPr>
      <w:r w:rsidRPr="0057620D">
        <w:t>In other studies, scholars have elected to look at one specific subset of language</w:t>
      </w:r>
      <w:r w:rsidR="005461C3">
        <w:t xml:space="preserve"> </w:t>
      </w:r>
      <w:r w:rsidRPr="0057620D">
        <w:t xml:space="preserve">and examined how people of different identities use language to represent gender (for example, Baker, 2014; </w:t>
      </w:r>
      <w:proofErr w:type="spellStart"/>
      <w:r w:rsidRPr="0057620D">
        <w:t>Holoshitz</w:t>
      </w:r>
      <w:proofErr w:type="spellEnd"/>
      <w:r w:rsidRPr="0057620D">
        <w:t xml:space="preserve"> </w:t>
      </w:r>
      <w:r w:rsidR="00EE1FDD">
        <w:t>&amp;</w:t>
      </w:r>
      <w:r w:rsidRPr="0057620D">
        <w:t xml:space="preserve"> Cameron, 2014). One of the most notable studies is Baker</w:t>
      </w:r>
      <w:r w:rsidR="0003662A">
        <w:t>’</w:t>
      </w:r>
      <w:r w:rsidRPr="0057620D">
        <w:t>s (2014</w:t>
      </w:r>
      <w:r w:rsidR="009267BE">
        <w:t>, pp.</w:t>
      </w:r>
      <w:r w:rsidRPr="0057620D">
        <w:t xml:space="preserve">157-195) </w:t>
      </w:r>
      <w:r w:rsidR="005461C3">
        <w:t>analysis</w:t>
      </w:r>
      <w:r w:rsidRPr="0057620D">
        <w:t xml:space="preserve"> which explores how heterosexual men use language in personal adverts. In Baker</w:t>
      </w:r>
      <w:r w:rsidR="0003662A">
        <w:t>’</w:t>
      </w:r>
      <w:r w:rsidRPr="0057620D">
        <w:t xml:space="preserve">s study, corpora of Australian, </w:t>
      </w:r>
      <w:proofErr w:type="gramStart"/>
      <w:r w:rsidRPr="0057620D">
        <w:t>Indian</w:t>
      </w:r>
      <w:proofErr w:type="gramEnd"/>
      <w:r w:rsidRPr="0057620D">
        <w:t xml:space="preserve"> and Singaporean men</w:t>
      </w:r>
      <w:r w:rsidR="0003662A">
        <w:t>’</w:t>
      </w:r>
      <w:r w:rsidRPr="0057620D">
        <w:t>s adverts were approached using techniques which included a comparison of key semantic categories, collocational networks and concordance line analyses</w:t>
      </w:r>
      <w:r>
        <w:t xml:space="preserve"> (all of which are discussed in more detail in Chapter 3)</w:t>
      </w:r>
      <w:r w:rsidRPr="0057620D">
        <w:t xml:space="preserve">. </w:t>
      </w:r>
      <w:r>
        <w:t>Baker found that men from different areas would desire specific parts of women</w:t>
      </w:r>
      <w:r w:rsidR="0003662A">
        <w:t>’</w:t>
      </w:r>
      <w:r>
        <w:t>s bodies and this varied across cultures</w:t>
      </w:r>
      <w:r w:rsidR="00B867D2">
        <w:t xml:space="preserve">. However, Baker notes that there were three common and overarching discourses: that women have faced social pressures to act sexually repressed, </w:t>
      </w:r>
      <w:r w:rsidR="00A71C38">
        <w:t xml:space="preserve">that women should know their place, and that the men wanted to </w:t>
      </w:r>
      <w:r w:rsidR="00A71C38" w:rsidRPr="006D5432">
        <w:rPr>
          <w:i/>
          <w:iCs/>
        </w:rPr>
        <w:t>spoil</w:t>
      </w:r>
      <w:r w:rsidR="00A71C38">
        <w:t xml:space="preserve"> women. All of these contributed towards particular representations of what the heterosexual men </w:t>
      </w:r>
      <w:proofErr w:type="gramStart"/>
      <w:r w:rsidR="00A71C38">
        <w:t>desired</w:t>
      </w:r>
      <w:proofErr w:type="gramEnd"/>
      <w:r w:rsidR="00A71C38">
        <w:t xml:space="preserve"> and normalise</w:t>
      </w:r>
      <w:r w:rsidR="00075D83">
        <w:t>d</w:t>
      </w:r>
      <w:r w:rsidR="00A71C38">
        <w:t xml:space="preserve"> certain gendered attributes prescribed to women.</w:t>
      </w:r>
      <w:r w:rsidR="00B867D2">
        <w:t xml:space="preserve"> </w:t>
      </w:r>
      <w:r w:rsidR="00A71C38">
        <w:t>Ultimately, a number of these findings and discourses were uncovered through the triangulation of different analytical techniques.</w:t>
      </w:r>
    </w:p>
    <w:p w14:paraId="784FB975" w14:textId="1EB41510" w:rsidR="0057620D" w:rsidRPr="0057620D" w:rsidRDefault="0057620D" w:rsidP="00A10C4A">
      <w:pPr>
        <w:spacing w:line="240" w:lineRule="auto"/>
        <w:ind w:firstLine="720"/>
      </w:pPr>
      <w:r w:rsidRPr="0057620D">
        <w:t xml:space="preserve">However, sometimes complex methods like this are not needed to explore representation. For example, </w:t>
      </w:r>
      <w:proofErr w:type="spellStart"/>
      <w:r w:rsidRPr="0057620D">
        <w:t>Holoshitz</w:t>
      </w:r>
      <w:proofErr w:type="spellEnd"/>
      <w:r w:rsidRPr="0057620D">
        <w:t xml:space="preserve"> and Cameron (2014) explored the representation of sexual violence using just one single corpus tool</w:t>
      </w:r>
      <w:r w:rsidR="007C0934">
        <w:t xml:space="preserve"> – </w:t>
      </w:r>
      <w:proofErr w:type="spellStart"/>
      <w:r w:rsidR="007C0934">
        <w:t>Antconc</w:t>
      </w:r>
      <w:proofErr w:type="spellEnd"/>
      <w:r w:rsidR="007C0934">
        <w:t xml:space="preserve"> (Ant</w:t>
      </w:r>
      <w:r w:rsidR="009267BE">
        <w:t>h</w:t>
      </w:r>
      <w:r w:rsidR="007C0934">
        <w:t>ony, 2011)</w:t>
      </w:r>
      <w:r w:rsidRPr="0057620D">
        <w:t>. Their study still yielded fruitful findings, despite using corpus tools in less complex ways than Baker</w:t>
      </w:r>
      <w:r w:rsidR="0003662A">
        <w:t>’</w:t>
      </w:r>
      <w:r w:rsidRPr="0057620D">
        <w:t xml:space="preserve">s (2014) study. In </w:t>
      </w:r>
      <w:r w:rsidR="00A71C38">
        <w:t xml:space="preserve">their study which examines the representation of sexual violence in the Democratic Republic of </w:t>
      </w:r>
      <w:r w:rsidR="00A71C38" w:rsidRPr="00A71C38">
        <w:t>Congo and Abu Ghraib</w:t>
      </w:r>
      <w:r w:rsidR="00A71C38">
        <w:t xml:space="preserve">, as represented in the New York times, </w:t>
      </w:r>
      <w:proofErr w:type="spellStart"/>
      <w:r w:rsidRPr="0057620D">
        <w:t>Holoshitz</w:t>
      </w:r>
      <w:proofErr w:type="spellEnd"/>
      <w:r w:rsidRPr="0057620D">
        <w:t xml:space="preserve"> and Cameron </w:t>
      </w:r>
      <w:r w:rsidR="00A71C38">
        <w:t xml:space="preserve">found </w:t>
      </w:r>
      <w:r w:rsidRPr="0057620D">
        <w:t>that the authors of texts neglected to identify perpetrators of the sexual acts as well as de-emphasi</w:t>
      </w:r>
      <w:r w:rsidR="00A71C38">
        <w:t>sed</w:t>
      </w:r>
      <w:r w:rsidRPr="0057620D">
        <w:t xml:space="preserve"> both the sexual nature of the abuse and the experiences of victims.</w:t>
      </w:r>
      <w:r w:rsidR="00A71C38">
        <w:t xml:space="preserve"> Therefore, certain grammatical patterns – such as the nomination of verbs (where verbs are turned into nouns) – were used to imply that the processes or states denoted (i.e. the sexual violence) simply occurred or existed. In other words, by using certain grammatical classes of words, less attention was given to the actions and the serious nature of crimes.</w:t>
      </w:r>
    </w:p>
    <w:p w14:paraId="0AC73140" w14:textId="743F475D" w:rsidR="006B7F01" w:rsidRDefault="0057620D" w:rsidP="00A10C4A">
      <w:pPr>
        <w:spacing w:line="240" w:lineRule="auto"/>
        <w:ind w:firstLine="720"/>
      </w:pPr>
      <w:r w:rsidRPr="0057620D">
        <w:t xml:space="preserve">In a similar vein to exploring how grammatical patterns can place the onus of a sentence on a reported person, Hunt (2015) demonstrates a novel methodology in her gender-based analysis of the Harry Potter series. Hunt examined reference to body parts to determine what characters are shown to do with their bodies and </w:t>
      </w:r>
      <w:proofErr w:type="gramStart"/>
      <w:r w:rsidRPr="0057620D">
        <w:t>whether or not</w:t>
      </w:r>
      <w:proofErr w:type="gramEnd"/>
      <w:r w:rsidRPr="0057620D">
        <w:t xml:space="preserve"> there is a </w:t>
      </w:r>
      <w:r w:rsidR="006B4CB9">
        <w:t>gender bias</w:t>
      </w:r>
      <w:r w:rsidRPr="0057620D">
        <w:t xml:space="preserve"> within the actions they conduct. She contends that there is evidence for underlying sexism in the series, as the female characters were often described as carrying less important objects than their male counterparts and were helped to their feet more. Furthermore, Hunt analysed these body parts to explore</w:t>
      </w:r>
      <w:r w:rsidR="006B4CB9">
        <w:t xml:space="preserve"> the</w:t>
      </w:r>
      <w:r w:rsidRPr="0057620D">
        <w:t xml:space="preserve"> agency of women in terms of grammatical subject or object position, arguing that women were often placed as the object of transitive verbs. </w:t>
      </w:r>
    </w:p>
    <w:p w14:paraId="0D751FAD" w14:textId="06B713D5" w:rsidR="009C2490" w:rsidRDefault="009C2490" w:rsidP="00A10C4A">
      <w:pPr>
        <w:spacing w:line="240" w:lineRule="auto"/>
        <w:ind w:firstLine="720"/>
      </w:pPr>
      <w:r>
        <w:lastRenderedPageBreak/>
        <w:t xml:space="preserve">However, it is also worth drawing attention to the previous work </w:t>
      </w:r>
      <w:r w:rsidR="005461C3">
        <w:t>that</w:t>
      </w:r>
      <w:r>
        <w:t xml:space="preserve"> has examined the representation of men and masculinity with corpus methods. </w:t>
      </w:r>
      <w:r w:rsidR="00660FEB">
        <w:t xml:space="preserve">One such study comes from Baker (2015) who examined adjectives which modified </w:t>
      </w:r>
      <w:r w:rsidR="00660FEB">
        <w:rPr>
          <w:i/>
          <w:iCs/>
        </w:rPr>
        <w:t xml:space="preserve">man </w:t>
      </w:r>
      <w:r w:rsidR="00660FEB">
        <w:t>in the Corpus of Historical American English (a large dataset which has samples of American English written between 1810 and 2009). Baker</w:t>
      </w:r>
      <w:r w:rsidR="0003662A">
        <w:t>’</w:t>
      </w:r>
      <w:r w:rsidR="00660FEB">
        <w:t xml:space="preserve">s analysis draws attention to the multifaced ways men are discussed – including in terms of their wealth, morality, and physical bodies. Importantly, Baker draws attention to the differences in what is viewed as a </w:t>
      </w:r>
      <w:r w:rsidR="0003662A">
        <w:t>‘</w:t>
      </w:r>
      <w:r w:rsidR="00660FEB">
        <w:t>good</w:t>
      </w:r>
      <w:r w:rsidR="0003662A">
        <w:t>’</w:t>
      </w:r>
      <w:r w:rsidR="00660FEB">
        <w:t xml:space="preserve"> gendered body: for men, it is musculature, but for women</w:t>
      </w:r>
      <w:r w:rsidR="005D768B">
        <w:t>,</w:t>
      </w:r>
      <w:r w:rsidR="00660FEB">
        <w:t xml:space="preserve"> it is based on being beautiful. </w:t>
      </w:r>
    </w:p>
    <w:p w14:paraId="5EE6F279" w14:textId="31C77D3F" w:rsidR="00660FEB" w:rsidRDefault="00660FEB" w:rsidP="00A10C4A">
      <w:pPr>
        <w:spacing w:line="240" w:lineRule="auto"/>
        <w:ind w:firstLine="720"/>
      </w:pPr>
      <w:r>
        <w:t>Other studies have examined the way heterosexual men construct ideals of other gendered social actors and represent them within their own communities. In Heritage and Koller (2020), we examined a community of men who were known for their extreme levels of misogyny. What we found was that these men would appraise other men in different ways, and th</w:t>
      </w:r>
      <w:r w:rsidR="005D768B">
        <w:t>e way they appraised the men demonstrated that members of the community</w:t>
      </w:r>
      <w:r>
        <w:t xml:space="preserve"> conceptualised different types of men and masculinity on a hierarchy. Importantly, the members of this community were neither at the top nor the bottom of this hierarchy, meaning that they viewed some other men as </w:t>
      </w:r>
      <w:r w:rsidR="0003662A">
        <w:t>‘</w:t>
      </w:r>
      <w:r>
        <w:t>better</w:t>
      </w:r>
      <w:r w:rsidR="0003662A">
        <w:t>’</w:t>
      </w:r>
      <w:r>
        <w:t xml:space="preserve"> (i.e. more masculine because they could have sex with women) than themselves.</w:t>
      </w:r>
    </w:p>
    <w:p w14:paraId="535CE8C2" w14:textId="746E7E6C" w:rsidR="005D4A29" w:rsidRPr="00660FEB" w:rsidRDefault="005D4A29" w:rsidP="00A10C4A">
      <w:pPr>
        <w:spacing w:line="240" w:lineRule="auto"/>
        <w:ind w:firstLine="720"/>
      </w:pPr>
      <w:r>
        <w:t xml:space="preserve">Elsewhere, others such as Coffey-Glover (2019) have investigated how men are represented in magazines aimed at women, via feminist critical stylistic analysis. Coffey-Glover took a sample of magazines aimed at women and examined how male social actors were represented in these, </w:t>
      </w:r>
      <w:proofErr w:type="gramStart"/>
      <w:r>
        <w:t>in particular through</w:t>
      </w:r>
      <w:proofErr w:type="gramEnd"/>
      <w:r>
        <w:t xml:space="preserve"> zooming into naming practices for men.</w:t>
      </w:r>
      <w:r w:rsidR="007E4AD0">
        <w:t xml:space="preserve"> Importantly, she argues that there is evidence of anti-beautification discourse within such magazines: that those who are seen to engage in beautification practices (such as grooming) </w:t>
      </w:r>
      <w:proofErr w:type="gramStart"/>
      <w:r w:rsidR="007E4AD0">
        <w:t>are seen as</w:t>
      </w:r>
      <w:proofErr w:type="gramEnd"/>
      <w:r w:rsidR="007E4AD0">
        <w:t xml:space="preserve"> not-masculine. Such research has serious implications for masculinity and how men negotiate their every-day behaviours. </w:t>
      </w:r>
    </w:p>
    <w:p w14:paraId="59B714C5" w14:textId="0560B82B" w:rsidR="00B64641" w:rsidRDefault="007E4AD0" w:rsidP="00A10C4A">
      <w:pPr>
        <w:spacing w:line="240" w:lineRule="auto"/>
        <w:ind w:firstLine="720"/>
      </w:pPr>
      <w:r>
        <w:t xml:space="preserve">Something to draw attention to, however, is that regularly the representation of female social actors is contrasted to the representation of male social actors, and only the differences in these representations are examined. </w:t>
      </w:r>
      <w:r w:rsidR="00B64641">
        <w:t xml:space="preserve">However, Taylor (2013) argues for the importance of also looking at similarities in how they are represented – </w:t>
      </w:r>
      <w:r w:rsidR="00B64641" w:rsidRPr="00B64641">
        <w:t>that</w:t>
      </w:r>
      <w:r w:rsidR="00B64641">
        <w:t xml:space="preserve"> </w:t>
      </w:r>
      <w:r w:rsidR="00B64641" w:rsidRPr="00B64641">
        <w:t xml:space="preserve">sometimes, gendered terms such as </w:t>
      </w:r>
      <w:r w:rsidR="00B64641" w:rsidRPr="00B64641">
        <w:rPr>
          <w:smallCaps/>
        </w:rPr>
        <w:t>boy</w:t>
      </w:r>
      <w:r w:rsidR="00B64641">
        <w:t xml:space="preserve"> </w:t>
      </w:r>
      <w:r w:rsidR="00B64641" w:rsidRPr="00B64641">
        <w:t xml:space="preserve">and </w:t>
      </w:r>
      <w:r w:rsidR="00B64641" w:rsidRPr="00B64641">
        <w:rPr>
          <w:smallCaps/>
        </w:rPr>
        <w:t>girl</w:t>
      </w:r>
      <w:r w:rsidR="00B64641">
        <w:t xml:space="preserve"> </w:t>
      </w:r>
      <w:r w:rsidR="00B64641" w:rsidRPr="00B64641">
        <w:t>are represented in similar ways</w:t>
      </w:r>
      <w:r w:rsidR="00B64641">
        <w:t>. In her study of how these gendered nouns are used in the British press</w:t>
      </w:r>
      <w:r w:rsidR="00B64641" w:rsidRPr="00B64641">
        <w:t>, Taylor points to both differences and similarities</w:t>
      </w:r>
      <w:r w:rsidR="00B7601B">
        <w:t xml:space="preserve"> </w:t>
      </w:r>
      <w:r w:rsidR="00B64641" w:rsidRPr="00B64641">
        <w:t>– and note</w:t>
      </w:r>
      <w:r w:rsidR="00B7601B">
        <w:t>s</w:t>
      </w:r>
      <w:r w:rsidR="00B64641" w:rsidRPr="00B64641">
        <w:t xml:space="preserve"> that, for example, both </w:t>
      </w:r>
      <w:r w:rsidR="00B64641" w:rsidRPr="00BE567D">
        <w:rPr>
          <w:smallCaps/>
        </w:rPr>
        <w:t>girl</w:t>
      </w:r>
      <w:r w:rsidR="00B64641" w:rsidRPr="00B64641">
        <w:t xml:space="preserve"> and </w:t>
      </w:r>
      <w:r w:rsidR="00B64641" w:rsidRPr="00BE567D">
        <w:rPr>
          <w:smallCaps/>
        </w:rPr>
        <w:t>boy</w:t>
      </w:r>
      <w:r w:rsidR="00B64641" w:rsidRPr="00B64641">
        <w:t xml:space="preserve"> collocate with terms denoting relationships. However, Taylor also found some differences – for example, </w:t>
      </w:r>
      <w:r w:rsidR="00BE567D">
        <w:t xml:space="preserve">the </w:t>
      </w:r>
      <w:r w:rsidR="00B64641" w:rsidRPr="00B64641">
        <w:t xml:space="preserve">term </w:t>
      </w:r>
      <w:r w:rsidR="00B64641" w:rsidRPr="00BE567D">
        <w:rPr>
          <w:smallCaps/>
        </w:rPr>
        <w:t>girl</w:t>
      </w:r>
      <w:r w:rsidR="00B64641" w:rsidRPr="00B64641">
        <w:t xml:space="preserve"> is more likely to be the object of verbs</w:t>
      </w:r>
      <w:r w:rsidR="00B7601B">
        <w:t xml:space="preserve"> (which bears some resemblance to the findings of Hunt, 2015)</w:t>
      </w:r>
      <w:r w:rsidR="00B64641" w:rsidRPr="00B64641">
        <w:t>. Ultimately, the arguments posit</w:t>
      </w:r>
      <w:r w:rsidR="00BE567D">
        <w:t>ed</w:t>
      </w:r>
      <w:r w:rsidR="00B64641" w:rsidRPr="00B64641">
        <w:t xml:space="preserve"> by Taylor demonstrate the need to look at both similarities and differences, even though differences may be more pronounced.</w:t>
      </w:r>
    </w:p>
    <w:p w14:paraId="1D25F3B8" w14:textId="676AC691" w:rsidR="00B64641" w:rsidRDefault="00B7601B" w:rsidP="00A10C4A">
      <w:pPr>
        <w:spacing w:line="240" w:lineRule="auto"/>
        <w:ind w:firstLine="720"/>
        <w:rPr>
          <w:shd w:val="clear" w:color="auto" w:fill="FFFFFF"/>
          <w:lang w:eastAsia="ja-JP"/>
        </w:rPr>
      </w:pPr>
      <w:r>
        <w:rPr>
          <w:shd w:val="clear" w:color="auto" w:fill="FFFFFF"/>
          <w:lang w:eastAsia="ja-JP"/>
        </w:rPr>
        <w:t>The studies noted above are just some of the numerous investigations into the representation of gender in written language. However, these are just some of the many text-types that have previously been explored via corpus methods</w:t>
      </w:r>
      <w:r w:rsidR="00937953">
        <w:rPr>
          <w:shd w:val="clear" w:color="auto" w:fill="FFFFFF"/>
          <w:lang w:eastAsia="ja-JP"/>
        </w:rPr>
        <w:t>. While an entire monograph could be dedicated to reviewing such a wealth of literature, the next section turns to examin</w:t>
      </w:r>
      <w:r w:rsidR="00C978C9">
        <w:rPr>
          <w:shd w:val="clear" w:color="auto" w:fill="FFFFFF"/>
          <w:lang w:eastAsia="ja-JP"/>
        </w:rPr>
        <w:t>e</w:t>
      </w:r>
      <w:r w:rsidR="00937953">
        <w:rPr>
          <w:shd w:val="clear" w:color="auto" w:fill="FFFFFF"/>
          <w:lang w:eastAsia="ja-JP"/>
        </w:rPr>
        <w:t xml:space="preserve"> the representation of gender in text-types which are more closely related to videogames.</w:t>
      </w:r>
    </w:p>
    <w:p w14:paraId="127C3A04" w14:textId="16F840D4" w:rsidR="002C23A4" w:rsidRDefault="002C23A4" w:rsidP="00A10C4A">
      <w:pPr>
        <w:pStyle w:val="Heading2"/>
        <w:spacing w:line="240" w:lineRule="auto"/>
        <w:rPr>
          <w:shd w:val="clear" w:color="auto" w:fill="FFFFFF"/>
          <w:lang w:eastAsia="ja-JP"/>
        </w:rPr>
      </w:pPr>
      <w:r>
        <w:rPr>
          <w:shd w:val="clear" w:color="auto" w:fill="FFFFFF"/>
          <w:lang w:eastAsia="ja-JP"/>
        </w:rPr>
        <w:t xml:space="preserve">Gender in videogame </w:t>
      </w:r>
      <w:proofErr w:type="spellStart"/>
      <w:r>
        <w:rPr>
          <w:shd w:val="clear" w:color="auto" w:fill="FFFFFF"/>
          <w:lang w:eastAsia="ja-JP"/>
        </w:rPr>
        <w:t>paratext</w:t>
      </w:r>
      <w:proofErr w:type="spellEnd"/>
    </w:p>
    <w:p w14:paraId="4DB412AA" w14:textId="6182A7AC" w:rsidR="00267131" w:rsidRDefault="002C23A4" w:rsidP="005C6AAB">
      <w:pPr>
        <w:spacing w:line="240" w:lineRule="auto"/>
        <w:ind w:firstLine="720"/>
        <w:rPr>
          <w:lang w:eastAsia="ja-JP"/>
        </w:rPr>
      </w:pPr>
      <w:r>
        <w:rPr>
          <w:lang w:eastAsia="ja-JP"/>
        </w:rPr>
        <w:t xml:space="preserve">Before I </w:t>
      </w:r>
      <w:r w:rsidRPr="00423072">
        <w:rPr>
          <w:lang w:eastAsia="ja-JP"/>
        </w:rPr>
        <w:t>discuss</w:t>
      </w:r>
      <w:r>
        <w:rPr>
          <w:lang w:eastAsia="ja-JP"/>
        </w:rPr>
        <w:t xml:space="preserve"> </w:t>
      </w:r>
      <w:r w:rsidR="005353C7">
        <w:rPr>
          <w:lang w:eastAsia="ja-JP"/>
        </w:rPr>
        <w:t xml:space="preserve">how language has been used to represent </w:t>
      </w:r>
      <w:r>
        <w:rPr>
          <w:lang w:eastAsia="ja-JP"/>
        </w:rPr>
        <w:t>gender</w:t>
      </w:r>
      <w:r w:rsidR="005353C7">
        <w:rPr>
          <w:lang w:eastAsia="ja-JP"/>
        </w:rPr>
        <w:t xml:space="preserve"> </w:t>
      </w:r>
      <w:r>
        <w:rPr>
          <w:lang w:eastAsia="ja-JP"/>
        </w:rPr>
        <w:t xml:space="preserve">in videogames, it is worth </w:t>
      </w:r>
      <w:r w:rsidR="002C33C1">
        <w:rPr>
          <w:lang w:eastAsia="ja-JP"/>
        </w:rPr>
        <w:t xml:space="preserve">discussing </w:t>
      </w:r>
      <w:r w:rsidR="00267131">
        <w:rPr>
          <w:lang w:eastAsia="ja-JP"/>
        </w:rPr>
        <w:t>ludolinguistics as a broader field</w:t>
      </w:r>
      <w:r>
        <w:rPr>
          <w:lang w:eastAsia="ja-JP"/>
        </w:rPr>
        <w:t xml:space="preserve">. </w:t>
      </w:r>
      <w:r w:rsidR="00267131">
        <w:rPr>
          <w:lang w:eastAsia="ja-JP"/>
        </w:rPr>
        <w:t>To date, t</w:t>
      </w:r>
      <w:r>
        <w:rPr>
          <w:lang w:eastAsia="ja-JP"/>
        </w:rPr>
        <w:t>he</w:t>
      </w:r>
      <w:r w:rsidR="00267131">
        <w:rPr>
          <w:lang w:eastAsia="ja-JP"/>
        </w:rPr>
        <w:t>re appear to be four major foc</w:t>
      </w:r>
      <w:r w:rsidR="003A2543">
        <w:rPr>
          <w:lang w:eastAsia="ja-JP"/>
        </w:rPr>
        <w:t>i</w:t>
      </w:r>
      <w:r w:rsidR="00267131">
        <w:rPr>
          <w:lang w:eastAsia="ja-JP"/>
        </w:rPr>
        <w:t xml:space="preserve"> within the</w:t>
      </w:r>
      <w:r>
        <w:rPr>
          <w:lang w:eastAsia="ja-JP"/>
        </w:rPr>
        <w:t xml:space="preserve"> ludolinguistic literature: language teaching (see</w:t>
      </w:r>
      <w:r w:rsidR="004D2679">
        <w:rPr>
          <w:lang w:eastAsia="ja-JP"/>
        </w:rPr>
        <w:t>,</w:t>
      </w:r>
      <w:r>
        <w:rPr>
          <w:lang w:eastAsia="ja-JP"/>
        </w:rPr>
        <w:t xml:space="preserve"> for example, Gee, 2003</w:t>
      </w:r>
      <w:r w:rsidR="009267BE">
        <w:rPr>
          <w:lang w:eastAsia="ja-JP"/>
        </w:rPr>
        <w:t>,</w:t>
      </w:r>
      <w:r>
        <w:rPr>
          <w:lang w:eastAsia="ja-JP"/>
        </w:rPr>
        <w:t xml:space="preserve"> 2008); lexicography, localization, and variation (see, for example, </w:t>
      </w:r>
      <w:proofErr w:type="spellStart"/>
      <w:r>
        <w:rPr>
          <w:lang w:eastAsia="ja-JP"/>
        </w:rPr>
        <w:t>Mangiron</w:t>
      </w:r>
      <w:proofErr w:type="spellEnd"/>
      <w:r>
        <w:rPr>
          <w:lang w:eastAsia="ja-JP"/>
        </w:rPr>
        <w:t xml:space="preserve"> </w:t>
      </w:r>
      <w:r w:rsidR="005B2BD4">
        <w:rPr>
          <w:lang w:eastAsia="ja-JP"/>
        </w:rPr>
        <w:t>&amp;</w:t>
      </w:r>
      <w:r>
        <w:rPr>
          <w:lang w:eastAsia="ja-JP"/>
        </w:rPr>
        <w:t xml:space="preserve"> O</w:t>
      </w:r>
      <w:r w:rsidR="0003662A">
        <w:rPr>
          <w:lang w:eastAsia="ja-JP"/>
        </w:rPr>
        <w:t>’</w:t>
      </w:r>
      <w:r>
        <w:rPr>
          <w:lang w:eastAsia="ja-JP"/>
        </w:rPr>
        <w:t xml:space="preserve">Hagan, 2006; </w:t>
      </w:r>
      <w:r>
        <w:rPr>
          <w:lang w:eastAsia="ja-JP"/>
        </w:rPr>
        <w:lastRenderedPageBreak/>
        <w:t xml:space="preserve">Fernández </w:t>
      </w:r>
      <w:proofErr w:type="spellStart"/>
      <w:r>
        <w:rPr>
          <w:lang w:eastAsia="ja-JP"/>
        </w:rPr>
        <w:t>Costales</w:t>
      </w:r>
      <w:proofErr w:type="spellEnd"/>
      <w:r>
        <w:rPr>
          <w:lang w:eastAsia="ja-JP"/>
        </w:rPr>
        <w:t xml:space="preserve">, 2012); player interactions (see Potts, 2015; Rudge, 2019), and multimodal approaches to ludolinguistics (Machin </w:t>
      </w:r>
      <w:r w:rsidR="005B2BD4">
        <w:rPr>
          <w:lang w:eastAsia="ja-JP"/>
        </w:rPr>
        <w:t>&amp;</w:t>
      </w:r>
      <w:r>
        <w:rPr>
          <w:lang w:eastAsia="ja-JP"/>
        </w:rPr>
        <w:t xml:space="preserve"> </w:t>
      </w:r>
      <w:r w:rsidR="00366C94">
        <w:rPr>
          <w:lang w:eastAsia="ja-JP"/>
        </w:rPr>
        <w:t>v</w:t>
      </w:r>
      <w:r>
        <w:rPr>
          <w:lang w:eastAsia="ja-JP"/>
        </w:rPr>
        <w:t xml:space="preserve">an Leeuwen, 2016; </w:t>
      </w:r>
      <w:proofErr w:type="spellStart"/>
      <w:r>
        <w:rPr>
          <w:lang w:eastAsia="ja-JP"/>
        </w:rPr>
        <w:t>Toh</w:t>
      </w:r>
      <w:proofErr w:type="spellEnd"/>
      <w:r>
        <w:rPr>
          <w:lang w:eastAsia="ja-JP"/>
        </w:rPr>
        <w:t xml:space="preserve">, 2019). </w:t>
      </w:r>
    </w:p>
    <w:p w14:paraId="77D40DBB" w14:textId="1D8DAEC3" w:rsidR="002C23A4" w:rsidRDefault="002C23A4" w:rsidP="00A10C4A">
      <w:pPr>
        <w:spacing w:line="240" w:lineRule="auto"/>
        <w:ind w:firstLine="720"/>
        <w:rPr>
          <w:lang w:eastAsia="ja-JP"/>
        </w:rPr>
      </w:pPr>
      <w:r>
        <w:rPr>
          <w:lang w:eastAsia="ja-JP"/>
        </w:rPr>
        <w:t xml:space="preserve">Typically, the data analysed within these can be categorised into three camps: the first is </w:t>
      </w:r>
      <w:r w:rsidR="00284CAA">
        <w:rPr>
          <w:lang w:eastAsia="ja-JP"/>
        </w:rPr>
        <w:t xml:space="preserve">the </w:t>
      </w:r>
      <w:r>
        <w:rPr>
          <w:lang w:eastAsia="ja-JP"/>
        </w:rPr>
        <w:t xml:space="preserve">language used in videogame </w:t>
      </w:r>
      <w:proofErr w:type="spellStart"/>
      <w:r>
        <w:rPr>
          <w:lang w:eastAsia="ja-JP"/>
        </w:rPr>
        <w:t>paratext</w:t>
      </w:r>
      <w:proofErr w:type="spellEnd"/>
      <w:r>
        <w:rPr>
          <w:lang w:eastAsia="ja-JP"/>
        </w:rPr>
        <w:t>, such as in</w:t>
      </w:r>
      <w:r w:rsidR="003A2543">
        <w:rPr>
          <w:lang w:eastAsia="ja-JP"/>
        </w:rPr>
        <w:t xml:space="preserve"> online</w:t>
      </w:r>
      <w:r>
        <w:rPr>
          <w:lang w:eastAsia="ja-JP"/>
        </w:rPr>
        <w:t xml:space="preserve"> fora and manuals associated with a particular videogame (see </w:t>
      </w:r>
      <w:proofErr w:type="spellStart"/>
      <w:r w:rsidR="00E12953" w:rsidRPr="00E12953">
        <w:rPr>
          <w:lang w:eastAsia="ja-JP"/>
        </w:rPr>
        <w:t>Balteiro</w:t>
      </w:r>
      <w:proofErr w:type="spellEnd"/>
      <w:r>
        <w:rPr>
          <w:lang w:eastAsia="ja-JP"/>
        </w:rPr>
        <w:t>, 2019; Campos-</w:t>
      </w:r>
      <w:proofErr w:type="spellStart"/>
      <w:r>
        <w:rPr>
          <w:lang w:eastAsia="ja-JP"/>
        </w:rPr>
        <w:t>Pardillos</w:t>
      </w:r>
      <w:proofErr w:type="spellEnd"/>
      <w:r>
        <w:rPr>
          <w:lang w:eastAsia="ja-JP"/>
        </w:rPr>
        <w:t xml:space="preserve">, 2019; </w:t>
      </w:r>
      <w:proofErr w:type="spellStart"/>
      <w:r>
        <w:rPr>
          <w:lang w:eastAsia="ja-JP"/>
        </w:rPr>
        <w:t>Ensslin</w:t>
      </w:r>
      <w:proofErr w:type="spellEnd"/>
      <w:r>
        <w:rPr>
          <w:lang w:eastAsia="ja-JP"/>
        </w:rPr>
        <w:t xml:space="preserve"> </w:t>
      </w:r>
      <w:r w:rsidR="005B2BD4">
        <w:rPr>
          <w:lang w:eastAsia="ja-JP"/>
        </w:rPr>
        <w:t>&amp;</w:t>
      </w:r>
      <w:r>
        <w:rPr>
          <w:lang w:eastAsia="ja-JP"/>
        </w:rPr>
        <w:t xml:space="preserve"> Finnegan, 2019). The second is player-interactions, typically gathered through </w:t>
      </w:r>
      <w:proofErr w:type="spellStart"/>
      <w:r>
        <w:rPr>
          <w:lang w:eastAsia="ja-JP"/>
        </w:rPr>
        <w:t>netno</w:t>
      </w:r>
      <w:proofErr w:type="spellEnd"/>
      <w:r>
        <w:rPr>
          <w:lang w:eastAsia="ja-JP"/>
        </w:rPr>
        <w:t xml:space="preserve">/ethno-graphic methods (see Graham </w:t>
      </w:r>
      <w:r w:rsidR="005B2BD4">
        <w:rPr>
          <w:lang w:eastAsia="ja-JP"/>
        </w:rPr>
        <w:t>&amp;</w:t>
      </w:r>
      <w:r>
        <w:rPr>
          <w:lang w:eastAsia="ja-JP"/>
        </w:rPr>
        <w:t xml:space="preserve"> </w:t>
      </w:r>
      <w:proofErr w:type="spellStart"/>
      <w:r>
        <w:rPr>
          <w:lang w:eastAsia="ja-JP"/>
        </w:rPr>
        <w:t>Dutt</w:t>
      </w:r>
      <w:proofErr w:type="spellEnd"/>
      <w:r>
        <w:rPr>
          <w:lang w:eastAsia="ja-JP"/>
        </w:rPr>
        <w:t xml:space="preserve">, 2019; </w:t>
      </w:r>
      <w:proofErr w:type="spellStart"/>
      <w:r>
        <w:rPr>
          <w:lang w:eastAsia="ja-JP"/>
        </w:rPr>
        <w:t>Kiourti</w:t>
      </w:r>
      <w:proofErr w:type="spellEnd"/>
      <w:r>
        <w:rPr>
          <w:lang w:eastAsia="ja-JP"/>
        </w:rPr>
        <w:t xml:space="preserve">, 2019; Rudge, 2019), perhaps less frequent though is </w:t>
      </w:r>
      <w:r w:rsidR="00284CAA">
        <w:rPr>
          <w:lang w:eastAsia="ja-JP"/>
        </w:rPr>
        <w:t xml:space="preserve">the </w:t>
      </w:r>
      <w:r>
        <w:rPr>
          <w:lang w:eastAsia="ja-JP"/>
        </w:rPr>
        <w:t xml:space="preserve">close analysis of videogames as an actual text (though see Machin </w:t>
      </w:r>
      <w:r w:rsidR="005B2BD4">
        <w:rPr>
          <w:lang w:eastAsia="ja-JP"/>
        </w:rPr>
        <w:t>&amp;</w:t>
      </w:r>
      <w:r>
        <w:rPr>
          <w:lang w:eastAsia="ja-JP"/>
        </w:rPr>
        <w:t xml:space="preserve"> </w:t>
      </w:r>
      <w:r w:rsidR="00366C94">
        <w:rPr>
          <w:lang w:eastAsia="ja-JP"/>
        </w:rPr>
        <w:t>v</w:t>
      </w:r>
      <w:r>
        <w:rPr>
          <w:lang w:eastAsia="ja-JP"/>
        </w:rPr>
        <w:t xml:space="preserve">an Leeuwen, 2016; </w:t>
      </w:r>
      <w:proofErr w:type="spellStart"/>
      <w:r>
        <w:rPr>
          <w:lang w:eastAsia="ja-JP"/>
        </w:rPr>
        <w:t>Goorimoorthee</w:t>
      </w:r>
      <w:proofErr w:type="spellEnd"/>
      <w:r>
        <w:rPr>
          <w:lang w:eastAsia="ja-JP"/>
        </w:rPr>
        <w:t xml:space="preserve"> et al., 2019; Ray, 2019</w:t>
      </w:r>
      <w:r w:rsidR="0056531F">
        <w:rPr>
          <w:lang w:eastAsia="ja-JP"/>
        </w:rPr>
        <w:t>; Heritage, 2020</w:t>
      </w:r>
      <w:r>
        <w:rPr>
          <w:lang w:eastAsia="ja-JP"/>
        </w:rPr>
        <w:t xml:space="preserve">). </w:t>
      </w:r>
    </w:p>
    <w:p w14:paraId="26F600D0" w14:textId="1DB6329C" w:rsidR="002C23A4" w:rsidRDefault="002C23A4" w:rsidP="00A10C4A">
      <w:pPr>
        <w:spacing w:line="240" w:lineRule="auto"/>
        <w:rPr>
          <w:lang w:eastAsia="ja-JP"/>
        </w:rPr>
      </w:pPr>
      <w:r>
        <w:rPr>
          <w:lang w:eastAsia="ja-JP"/>
        </w:rPr>
        <w:tab/>
        <w:t>Within the ludolinguistic literature surrounding the representation of gender, there appears to</w:t>
      </w:r>
      <w:r w:rsidR="003A2543">
        <w:rPr>
          <w:lang w:eastAsia="ja-JP"/>
        </w:rPr>
        <w:t xml:space="preserve"> be a</w:t>
      </w:r>
      <w:r>
        <w:rPr>
          <w:lang w:eastAsia="ja-JP"/>
        </w:rPr>
        <w:t xml:space="preserve"> focus on the representation of gender in videogame </w:t>
      </w:r>
      <w:proofErr w:type="spellStart"/>
      <w:r>
        <w:rPr>
          <w:lang w:eastAsia="ja-JP"/>
        </w:rPr>
        <w:t>paratext</w:t>
      </w:r>
      <w:proofErr w:type="spellEnd"/>
      <w:r>
        <w:rPr>
          <w:lang w:eastAsia="ja-JP"/>
        </w:rPr>
        <w:t xml:space="preserve">. Specifically, there is a growing body of research into gaming </w:t>
      </w:r>
      <w:r w:rsidR="0003662A">
        <w:rPr>
          <w:lang w:eastAsia="ja-JP"/>
        </w:rPr>
        <w:t>‘</w:t>
      </w:r>
      <w:r>
        <w:rPr>
          <w:lang w:eastAsia="ja-JP"/>
        </w:rPr>
        <w:t>communities</w:t>
      </w:r>
      <w:r w:rsidR="0003662A">
        <w:rPr>
          <w:lang w:eastAsia="ja-JP"/>
        </w:rPr>
        <w:t>’</w:t>
      </w:r>
      <w:r>
        <w:rPr>
          <w:lang w:eastAsia="ja-JP"/>
        </w:rPr>
        <w:t xml:space="preserve"> through </w:t>
      </w:r>
      <w:r w:rsidR="00284CAA">
        <w:rPr>
          <w:lang w:eastAsia="ja-JP"/>
        </w:rPr>
        <w:t xml:space="preserve">the </w:t>
      </w:r>
      <w:r w:rsidR="00267131">
        <w:rPr>
          <w:lang w:eastAsia="ja-JP"/>
        </w:rPr>
        <w:t>examination</w:t>
      </w:r>
      <w:r>
        <w:rPr>
          <w:lang w:eastAsia="ja-JP"/>
        </w:rPr>
        <w:t xml:space="preserve"> of how players and fans of videogames construct gender roles and the representation of gender in videogame</w:t>
      </w:r>
      <w:r w:rsidR="00284CAA">
        <w:rPr>
          <w:lang w:eastAsia="ja-JP"/>
        </w:rPr>
        <w:t>-</w:t>
      </w:r>
      <w:r>
        <w:rPr>
          <w:lang w:eastAsia="ja-JP"/>
        </w:rPr>
        <w:t>related media, such as magazines and</w:t>
      </w:r>
      <w:r w:rsidR="00075D83">
        <w:rPr>
          <w:lang w:eastAsia="ja-JP"/>
        </w:rPr>
        <w:t xml:space="preserve"> web-</w:t>
      </w:r>
      <w:r>
        <w:rPr>
          <w:lang w:eastAsia="ja-JP"/>
        </w:rPr>
        <w:t xml:space="preserve">forum posts. This separation of research themes is outlined by </w:t>
      </w:r>
      <w:proofErr w:type="spellStart"/>
      <w:r>
        <w:rPr>
          <w:lang w:eastAsia="ja-JP"/>
        </w:rPr>
        <w:t>Ensslin</w:t>
      </w:r>
      <w:proofErr w:type="spellEnd"/>
      <w:r>
        <w:rPr>
          <w:lang w:eastAsia="ja-JP"/>
        </w:rPr>
        <w:t xml:space="preserve"> (2015), who states that </w:t>
      </w:r>
      <w:r w:rsidR="0003662A">
        <w:rPr>
          <w:lang w:eastAsia="ja-JP"/>
        </w:rPr>
        <w:t>‘</w:t>
      </w:r>
      <w:r w:rsidR="003A2543">
        <w:rPr>
          <w:lang w:eastAsia="ja-JP"/>
        </w:rPr>
        <w:t>t</w:t>
      </w:r>
      <w:r>
        <w:rPr>
          <w:lang w:eastAsia="ja-JP"/>
        </w:rPr>
        <w:t>he discourse of games involves various layers of communicative interaction and multiple types of social actors</w:t>
      </w:r>
      <w:r w:rsidR="0003662A">
        <w:rPr>
          <w:lang w:eastAsia="ja-JP"/>
        </w:rPr>
        <w:t>’</w:t>
      </w:r>
      <w:r>
        <w:rPr>
          <w:lang w:eastAsia="ja-JP"/>
        </w:rPr>
        <w:t xml:space="preserve"> (p.406). She states that there are three social actors within the field of videogame studies: the players, the professionals, and those who engage in debates about games, such as politicians and journalists. She further differentiates these studies from ones </w:t>
      </w:r>
      <w:r w:rsidR="00986B11">
        <w:rPr>
          <w:lang w:eastAsia="ja-JP"/>
        </w:rPr>
        <w:t>that</w:t>
      </w:r>
      <w:r>
        <w:rPr>
          <w:lang w:eastAsia="ja-JP"/>
        </w:rPr>
        <w:t xml:space="preserve"> examine games as cultural artefacts which communicate meanings via user interfaces, backstories, instructions, and scripted dialogues. </w:t>
      </w:r>
    </w:p>
    <w:p w14:paraId="4689ED46" w14:textId="277A7F25" w:rsidR="002C23A4" w:rsidRDefault="002C23A4" w:rsidP="00A10C4A">
      <w:pPr>
        <w:pStyle w:val="Heading2"/>
        <w:spacing w:line="240" w:lineRule="auto"/>
        <w:rPr>
          <w:lang w:eastAsia="ja-JP"/>
        </w:rPr>
      </w:pPr>
      <w:r>
        <w:rPr>
          <w:lang w:eastAsia="ja-JP"/>
        </w:rPr>
        <w:t xml:space="preserve">Gender in videogame </w:t>
      </w:r>
      <w:r w:rsidR="0003662A">
        <w:rPr>
          <w:lang w:eastAsia="ja-JP"/>
        </w:rPr>
        <w:t>‘</w:t>
      </w:r>
      <w:r>
        <w:rPr>
          <w:lang w:eastAsia="ja-JP"/>
        </w:rPr>
        <w:t>communities</w:t>
      </w:r>
      <w:r w:rsidR="0003662A">
        <w:rPr>
          <w:lang w:eastAsia="ja-JP"/>
        </w:rPr>
        <w:t>’</w:t>
      </w:r>
    </w:p>
    <w:p w14:paraId="34607BBC" w14:textId="0ABB6405" w:rsidR="002C23A4" w:rsidRDefault="002C23A4" w:rsidP="005C6AAB">
      <w:pPr>
        <w:spacing w:line="240" w:lineRule="auto"/>
        <w:ind w:firstLine="720"/>
        <w:rPr>
          <w:lang w:eastAsia="ja-JP"/>
        </w:rPr>
      </w:pPr>
      <w:r>
        <w:rPr>
          <w:lang w:eastAsia="ja-JP"/>
        </w:rPr>
        <w:t xml:space="preserve">Before I explore the </w:t>
      </w:r>
      <w:proofErr w:type="gramStart"/>
      <w:r w:rsidR="009B52CC">
        <w:rPr>
          <w:lang w:eastAsia="ja-JP"/>
        </w:rPr>
        <w:t>research</w:t>
      </w:r>
      <w:proofErr w:type="gramEnd"/>
      <w:r>
        <w:rPr>
          <w:lang w:eastAsia="ja-JP"/>
        </w:rPr>
        <w:t xml:space="preserve"> which has investigated videogame </w:t>
      </w:r>
      <w:r w:rsidR="0003662A">
        <w:rPr>
          <w:lang w:eastAsia="ja-JP"/>
        </w:rPr>
        <w:t>‘</w:t>
      </w:r>
      <w:r>
        <w:rPr>
          <w:lang w:eastAsia="ja-JP"/>
        </w:rPr>
        <w:t>communities</w:t>
      </w:r>
      <w:r w:rsidR="0003662A">
        <w:rPr>
          <w:lang w:eastAsia="ja-JP"/>
        </w:rPr>
        <w:t>’</w:t>
      </w:r>
      <w:r>
        <w:rPr>
          <w:lang w:eastAsia="ja-JP"/>
        </w:rPr>
        <w:t xml:space="preserve">, it is </w:t>
      </w:r>
      <w:r w:rsidR="009B52CC">
        <w:rPr>
          <w:lang w:eastAsia="ja-JP"/>
        </w:rPr>
        <w:t>worth</w:t>
      </w:r>
      <w:r>
        <w:rPr>
          <w:lang w:eastAsia="ja-JP"/>
        </w:rPr>
        <w:t xml:space="preserve"> </w:t>
      </w:r>
      <w:r w:rsidR="009B52CC">
        <w:rPr>
          <w:lang w:eastAsia="ja-JP"/>
        </w:rPr>
        <w:t>defining</w:t>
      </w:r>
      <w:r>
        <w:rPr>
          <w:lang w:eastAsia="ja-JP"/>
        </w:rPr>
        <w:t xml:space="preserve"> </w:t>
      </w:r>
      <w:r w:rsidR="0099243E" w:rsidRPr="006D5432">
        <w:rPr>
          <w:b/>
          <w:bCs/>
          <w:lang w:eastAsia="ja-JP"/>
        </w:rPr>
        <w:t>communities</w:t>
      </w:r>
      <w:r>
        <w:rPr>
          <w:lang w:eastAsia="ja-JP"/>
        </w:rPr>
        <w:t xml:space="preserve">. Unlike a physical community (such as a village), the community of videogame players (or gamers) closely resembles an </w:t>
      </w:r>
      <w:r w:rsidRPr="006D5432">
        <w:rPr>
          <w:b/>
          <w:bCs/>
          <w:lang w:eastAsia="ja-JP"/>
        </w:rPr>
        <w:t>imagined community</w:t>
      </w:r>
      <w:r>
        <w:rPr>
          <w:lang w:eastAsia="ja-JP"/>
        </w:rPr>
        <w:t xml:space="preserve"> (Anderson, 198</w:t>
      </w:r>
      <w:r w:rsidR="009267BE">
        <w:rPr>
          <w:lang w:eastAsia="ja-JP"/>
        </w:rPr>
        <w:t>3,</w:t>
      </w:r>
      <w:r>
        <w:rPr>
          <w:lang w:eastAsia="ja-JP"/>
        </w:rPr>
        <w:t xml:space="preserve"> 2006; McConnell-</w:t>
      </w:r>
      <w:proofErr w:type="spellStart"/>
      <w:r>
        <w:rPr>
          <w:lang w:eastAsia="ja-JP"/>
        </w:rPr>
        <w:t>Ginet</w:t>
      </w:r>
      <w:proofErr w:type="spellEnd"/>
      <w:r>
        <w:rPr>
          <w:lang w:eastAsia="ja-JP"/>
        </w:rPr>
        <w:t xml:space="preserve">, 2010) which refers to </w:t>
      </w:r>
      <w:r w:rsidR="0003662A">
        <w:rPr>
          <w:lang w:eastAsia="ja-JP"/>
        </w:rPr>
        <w:t>‘</w:t>
      </w:r>
      <w:r>
        <w:rPr>
          <w:lang w:eastAsia="ja-JP"/>
        </w:rPr>
        <w:t>groups of people, not immediately tangible and accessible, with whom we connect through the power of the imagination</w:t>
      </w:r>
      <w:r w:rsidR="0003662A">
        <w:rPr>
          <w:lang w:eastAsia="ja-JP"/>
        </w:rPr>
        <w:t>’</w:t>
      </w:r>
      <w:r>
        <w:rPr>
          <w:lang w:eastAsia="ja-JP"/>
        </w:rPr>
        <w:t xml:space="preserve"> (</w:t>
      </w:r>
      <w:proofErr w:type="spellStart"/>
      <w:r>
        <w:rPr>
          <w:lang w:eastAsia="ja-JP"/>
        </w:rPr>
        <w:t>Kanno</w:t>
      </w:r>
      <w:proofErr w:type="spellEnd"/>
      <w:r>
        <w:rPr>
          <w:lang w:eastAsia="ja-JP"/>
        </w:rPr>
        <w:t xml:space="preserve"> </w:t>
      </w:r>
      <w:r w:rsidR="004B1AD6">
        <w:rPr>
          <w:lang w:eastAsia="ja-JP"/>
        </w:rPr>
        <w:t>&amp;</w:t>
      </w:r>
      <w:r>
        <w:rPr>
          <w:lang w:eastAsia="ja-JP"/>
        </w:rPr>
        <w:t xml:space="preserve"> Norton, 2003</w:t>
      </w:r>
      <w:r w:rsidR="009267BE">
        <w:rPr>
          <w:lang w:eastAsia="ja-JP"/>
        </w:rPr>
        <w:t>, p.</w:t>
      </w:r>
      <w:r>
        <w:rPr>
          <w:lang w:eastAsia="ja-JP"/>
        </w:rPr>
        <w:t xml:space="preserve">241). </w:t>
      </w:r>
      <w:r w:rsidR="00955582">
        <w:rPr>
          <w:lang w:eastAsia="ja-JP"/>
        </w:rPr>
        <w:t xml:space="preserve">These communities often have shared cognitive models of how they perceive other social actors (see Koller, </w:t>
      </w:r>
      <w:r w:rsidR="009F41A8">
        <w:rPr>
          <w:lang w:eastAsia="ja-JP"/>
        </w:rPr>
        <w:t>2012</w:t>
      </w:r>
      <w:r w:rsidR="009267BE">
        <w:rPr>
          <w:lang w:eastAsia="ja-JP"/>
        </w:rPr>
        <w:t>,</w:t>
      </w:r>
      <w:r w:rsidR="009F41A8">
        <w:rPr>
          <w:lang w:eastAsia="ja-JP"/>
        </w:rPr>
        <w:t xml:space="preserve"> </w:t>
      </w:r>
      <w:r w:rsidR="00955582">
        <w:rPr>
          <w:lang w:eastAsia="ja-JP"/>
        </w:rPr>
        <w:t xml:space="preserve">2014). </w:t>
      </w:r>
    </w:p>
    <w:p w14:paraId="2CFFED53" w14:textId="0EDAF87B" w:rsidR="002C23A4" w:rsidRDefault="002C23A4" w:rsidP="00A10C4A">
      <w:pPr>
        <w:spacing w:line="240" w:lineRule="auto"/>
        <w:ind w:firstLine="720"/>
        <w:rPr>
          <w:lang w:eastAsia="ja-JP"/>
        </w:rPr>
      </w:pPr>
      <w:r>
        <w:rPr>
          <w:lang w:eastAsia="ja-JP"/>
        </w:rPr>
        <w:t xml:space="preserve">Within research which examines players </w:t>
      </w:r>
      <w:r w:rsidR="00037861">
        <w:rPr>
          <w:lang w:eastAsia="ja-JP"/>
        </w:rPr>
        <w:t>as an imagined community</w:t>
      </w:r>
      <w:r>
        <w:rPr>
          <w:lang w:eastAsia="ja-JP"/>
        </w:rPr>
        <w:t>, scholars have argued that there is a relationship between time spent on videogames</w:t>
      </w:r>
      <w:r w:rsidR="005E625B">
        <w:rPr>
          <w:lang w:eastAsia="ja-JP"/>
        </w:rPr>
        <w:t xml:space="preserve"> by people within gaming communities</w:t>
      </w:r>
      <w:r>
        <w:rPr>
          <w:lang w:eastAsia="ja-JP"/>
        </w:rPr>
        <w:t xml:space="preserve"> and sexist attitudes (Breuer et al., 2015). However, the study does not compare the attitudes of the players to the general population. In other words, there is no way to discern whether these attitudes are general attitudes, or specifically created by time spent on videogames. Secondly, even if it were the videogames which caused these sexist attitudes, there may be a difference created by the videogame(s) respondents play. For example, the effect of videogames such as </w:t>
      </w:r>
      <w:r w:rsidRPr="00955582">
        <w:rPr>
          <w:i/>
          <w:iCs/>
          <w:lang w:eastAsia="ja-JP"/>
        </w:rPr>
        <w:t>Candy Crush</w:t>
      </w:r>
      <w:r>
        <w:rPr>
          <w:lang w:eastAsia="ja-JP"/>
        </w:rPr>
        <w:t xml:space="preserve"> (King, 2012-ongoing)</w:t>
      </w:r>
      <w:r w:rsidR="00955582">
        <w:rPr>
          <w:lang w:eastAsia="ja-JP"/>
        </w:rPr>
        <w:t xml:space="preserve">, a game with the purpose of connecting similar looking pieces of </w:t>
      </w:r>
      <w:r w:rsidR="0003662A">
        <w:rPr>
          <w:lang w:eastAsia="ja-JP"/>
        </w:rPr>
        <w:t>‘</w:t>
      </w:r>
      <w:r w:rsidR="00955582">
        <w:rPr>
          <w:lang w:eastAsia="ja-JP"/>
        </w:rPr>
        <w:t>candy</w:t>
      </w:r>
      <w:r w:rsidR="0003662A">
        <w:rPr>
          <w:lang w:eastAsia="ja-JP"/>
        </w:rPr>
        <w:t>’</w:t>
      </w:r>
      <w:r w:rsidR="00955582">
        <w:rPr>
          <w:lang w:eastAsia="ja-JP"/>
        </w:rPr>
        <w:t xml:space="preserve"> (also known as </w:t>
      </w:r>
      <w:r w:rsidR="0003662A">
        <w:rPr>
          <w:lang w:eastAsia="ja-JP"/>
        </w:rPr>
        <w:t>‘</w:t>
      </w:r>
      <w:r w:rsidR="00955582">
        <w:rPr>
          <w:lang w:eastAsia="ja-JP"/>
        </w:rPr>
        <w:t>sweets</w:t>
      </w:r>
      <w:r w:rsidR="0003662A">
        <w:rPr>
          <w:lang w:eastAsia="ja-JP"/>
        </w:rPr>
        <w:t>’</w:t>
      </w:r>
      <w:r w:rsidR="00955582">
        <w:rPr>
          <w:lang w:eastAsia="ja-JP"/>
        </w:rPr>
        <w:t>),</w:t>
      </w:r>
      <w:r>
        <w:rPr>
          <w:lang w:eastAsia="ja-JP"/>
        </w:rPr>
        <w:t xml:space="preserve"> may be very different from those of </w:t>
      </w:r>
      <w:r w:rsidRPr="00EE13D6">
        <w:rPr>
          <w:i/>
          <w:iCs/>
          <w:lang w:eastAsia="ja-JP"/>
        </w:rPr>
        <w:t>Grand Theft Auto</w:t>
      </w:r>
      <w:r>
        <w:rPr>
          <w:lang w:eastAsia="ja-JP"/>
        </w:rPr>
        <w:t xml:space="preserve"> (</w:t>
      </w:r>
      <w:proofErr w:type="spellStart"/>
      <w:r>
        <w:rPr>
          <w:lang w:eastAsia="ja-JP"/>
        </w:rPr>
        <w:t>Benzies</w:t>
      </w:r>
      <w:proofErr w:type="spellEnd"/>
      <w:r>
        <w:rPr>
          <w:lang w:eastAsia="ja-JP"/>
        </w:rPr>
        <w:t xml:space="preserve"> et al., 1997-on</w:t>
      </w:r>
      <w:r w:rsidR="00EE13D6">
        <w:rPr>
          <w:lang w:eastAsia="ja-JP"/>
        </w:rPr>
        <w:t>wards</w:t>
      </w:r>
      <w:r>
        <w:rPr>
          <w:lang w:eastAsia="ja-JP"/>
        </w:rPr>
        <w:t>)</w:t>
      </w:r>
      <w:r w:rsidR="00955582">
        <w:rPr>
          <w:lang w:eastAsia="ja-JP"/>
        </w:rPr>
        <w:t>, which has a reputation for violence – including violence against women</w:t>
      </w:r>
      <w:r>
        <w:rPr>
          <w:lang w:eastAsia="ja-JP"/>
        </w:rPr>
        <w:t xml:space="preserve">. In other words, while videogames may have some cognitive impact on sexist attitudes, the genre and target audience of a game must be considered in analyses (see Martins et al., 2011). </w:t>
      </w:r>
    </w:p>
    <w:p w14:paraId="00CD017F" w14:textId="21285CE8" w:rsidR="00037861" w:rsidRDefault="00037861" w:rsidP="00A10C4A">
      <w:pPr>
        <w:spacing w:line="240" w:lineRule="auto"/>
        <w:ind w:firstLine="720"/>
        <w:rPr>
          <w:lang w:eastAsia="ja-JP"/>
        </w:rPr>
      </w:pPr>
      <w:r>
        <w:rPr>
          <w:lang w:eastAsia="ja-JP"/>
        </w:rPr>
        <w:t>Turning to the language element, and how player</w:t>
      </w:r>
      <w:r w:rsidR="00ED46A3">
        <w:rPr>
          <w:lang w:eastAsia="ja-JP"/>
        </w:rPr>
        <w:t>s</w:t>
      </w:r>
      <w:r>
        <w:rPr>
          <w:lang w:eastAsia="ja-JP"/>
        </w:rPr>
        <w:t xml:space="preserve"> use language to construct (non-)sexist discourses, a</w:t>
      </w:r>
      <w:r w:rsidRPr="00037861">
        <w:rPr>
          <w:lang w:eastAsia="ja-JP"/>
        </w:rPr>
        <w:t>n element to imagined communities is the idiosyncratic lexical choices of members within a community to create, maintain, and sustain group identity (McConnell-</w:t>
      </w:r>
      <w:proofErr w:type="spellStart"/>
      <w:r w:rsidRPr="00037861">
        <w:rPr>
          <w:lang w:eastAsia="ja-JP"/>
        </w:rPr>
        <w:t>Ginet</w:t>
      </w:r>
      <w:proofErr w:type="spellEnd"/>
      <w:r w:rsidRPr="00037861">
        <w:rPr>
          <w:lang w:eastAsia="ja-JP"/>
        </w:rPr>
        <w:t>, 2010</w:t>
      </w:r>
      <w:r w:rsidR="009267BE">
        <w:rPr>
          <w:lang w:eastAsia="ja-JP"/>
        </w:rPr>
        <w:t>, p.</w:t>
      </w:r>
      <w:r w:rsidRPr="00037861">
        <w:rPr>
          <w:lang w:eastAsia="ja-JP"/>
        </w:rPr>
        <w:t xml:space="preserve">19). Scholars, such as </w:t>
      </w:r>
      <w:proofErr w:type="spellStart"/>
      <w:r w:rsidRPr="00037861">
        <w:rPr>
          <w:lang w:eastAsia="ja-JP"/>
        </w:rPr>
        <w:t>Ensslin</w:t>
      </w:r>
      <w:proofErr w:type="spellEnd"/>
      <w:r w:rsidRPr="00037861">
        <w:rPr>
          <w:lang w:eastAsia="ja-JP"/>
        </w:rPr>
        <w:t xml:space="preserve"> (2012</w:t>
      </w:r>
      <w:r w:rsidR="009267BE">
        <w:rPr>
          <w:lang w:eastAsia="ja-JP"/>
        </w:rPr>
        <w:t>,</w:t>
      </w:r>
      <w:r w:rsidRPr="00037861">
        <w:rPr>
          <w:lang w:eastAsia="ja-JP"/>
        </w:rPr>
        <w:t xml:space="preserve"> 2015) have drawn attention to idiosyncratic lexical choices within imagined communities centred around videogames, </w:t>
      </w:r>
      <w:r w:rsidRPr="00037861">
        <w:rPr>
          <w:lang w:eastAsia="ja-JP"/>
        </w:rPr>
        <w:lastRenderedPageBreak/>
        <w:t>both on the part of gamers and designers. Such varieties of gamer slang have been referred to as ludolects (</w:t>
      </w:r>
      <w:proofErr w:type="spellStart"/>
      <w:r w:rsidRPr="00037861">
        <w:rPr>
          <w:lang w:eastAsia="ja-JP"/>
        </w:rPr>
        <w:t>Ensslin</w:t>
      </w:r>
      <w:proofErr w:type="spellEnd"/>
      <w:r w:rsidRPr="00037861">
        <w:rPr>
          <w:lang w:eastAsia="ja-JP"/>
        </w:rPr>
        <w:t xml:space="preserve">, 2012), and are used as informal in‐group codes to construct group membership, identity, and status (see also </w:t>
      </w:r>
      <w:proofErr w:type="spellStart"/>
      <w:r w:rsidRPr="00037861">
        <w:rPr>
          <w:lang w:eastAsia="ja-JP"/>
        </w:rPr>
        <w:t>Newon</w:t>
      </w:r>
      <w:proofErr w:type="spellEnd"/>
      <w:r w:rsidRPr="00037861">
        <w:rPr>
          <w:lang w:eastAsia="ja-JP"/>
        </w:rPr>
        <w:t>, 2011; Rudge, 2019). One of the more common research areas arising within the scholarly literature is explorations of how players of videogames use these ludolects</w:t>
      </w:r>
      <w:r>
        <w:rPr>
          <w:lang w:eastAsia="ja-JP"/>
        </w:rPr>
        <w:t>, with specific regards to how ludolects can be imbued with ideologies centred around gender</w:t>
      </w:r>
      <w:r w:rsidRPr="00037861">
        <w:rPr>
          <w:lang w:eastAsia="ja-JP"/>
        </w:rPr>
        <w:t xml:space="preserve"> (see Braithwaite, 2014). </w:t>
      </w:r>
    </w:p>
    <w:p w14:paraId="4982313A" w14:textId="051D50FE" w:rsidR="002C23A4" w:rsidRDefault="002C23A4" w:rsidP="00A10C4A">
      <w:pPr>
        <w:spacing w:line="240" w:lineRule="auto"/>
        <w:ind w:firstLine="720"/>
        <w:rPr>
          <w:lang w:eastAsia="ja-JP"/>
        </w:rPr>
      </w:pPr>
      <w:r>
        <w:rPr>
          <w:lang w:eastAsia="ja-JP"/>
        </w:rPr>
        <w:t xml:space="preserve">Indeed, </w:t>
      </w:r>
      <w:r w:rsidR="009B52CC">
        <w:rPr>
          <w:lang w:eastAsia="ja-JP"/>
        </w:rPr>
        <w:t>t</w:t>
      </w:r>
      <w:r>
        <w:rPr>
          <w:lang w:eastAsia="ja-JP"/>
        </w:rPr>
        <w:t xml:space="preserve">here is a small body of research which has explored the construction of identity in communities of players from single videogames. For example, some have argued that discussion by videogame players of </w:t>
      </w:r>
      <w:r w:rsidRPr="00867B80">
        <w:rPr>
          <w:i/>
          <w:iCs/>
          <w:lang w:eastAsia="ja-JP"/>
        </w:rPr>
        <w:t>World of Warcraft</w:t>
      </w:r>
      <w:r>
        <w:rPr>
          <w:lang w:eastAsia="ja-JP"/>
        </w:rPr>
        <w:t xml:space="preserve"> (</w:t>
      </w:r>
      <w:r w:rsidRPr="00867B80">
        <w:rPr>
          <w:i/>
          <w:iCs/>
          <w:lang w:eastAsia="ja-JP"/>
        </w:rPr>
        <w:t>WoW</w:t>
      </w:r>
      <w:r>
        <w:rPr>
          <w:lang w:eastAsia="ja-JP"/>
        </w:rPr>
        <w:t>) (Blizzard Entertainment, 2004-</w:t>
      </w:r>
      <w:r w:rsidR="00037861">
        <w:rPr>
          <w:lang w:eastAsia="ja-JP"/>
        </w:rPr>
        <w:t>onward) have</w:t>
      </w:r>
      <w:r>
        <w:rPr>
          <w:lang w:eastAsia="ja-JP"/>
        </w:rPr>
        <w:t xml:space="preserve"> previously used both homophobic and sexist language in online forums discussing a lesbian character (see Braithwaite, 2014). To some degree, the discourses surrounding specific characters became both gendered </w:t>
      </w:r>
      <w:r w:rsidR="002F037B">
        <w:rPr>
          <w:lang w:eastAsia="ja-JP"/>
        </w:rPr>
        <w:t>while also</w:t>
      </w:r>
      <w:r>
        <w:rPr>
          <w:lang w:eastAsia="ja-JP"/>
        </w:rPr>
        <w:t xml:space="preserve"> centred on sexuality. Braithwaite</w:t>
      </w:r>
      <w:r w:rsidR="0003662A">
        <w:rPr>
          <w:lang w:eastAsia="ja-JP"/>
        </w:rPr>
        <w:t>’</w:t>
      </w:r>
      <w:r>
        <w:rPr>
          <w:lang w:eastAsia="ja-JP"/>
        </w:rPr>
        <w:t xml:space="preserve">s research offers interesting and important findings </w:t>
      </w:r>
      <w:r w:rsidR="00986B11">
        <w:rPr>
          <w:lang w:eastAsia="ja-JP"/>
        </w:rPr>
        <w:t>about</w:t>
      </w:r>
      <w:r>
        <w:rPr>
          <w:lang w:eastAsia="ja-JP"/>
        </w:rPr>
        <w:t xml:space="preserve"> the community. However, the description of the methods implemented by Braithwaite is relatively vague, and the analysis could have benefited from some form of quantification </w:t>
      </w:r>
      <w:proofErr w:type="gramStart"/>
      <w:r>
        <w:rPr>
          <w:lang w:eastAsia="ja-JP"/>
        </w:rPr>
        <w:t>in order to</w:t>
      </w:r>
      <w:proofErr w:type="gramEnd"/>
      <w:r>
        <w:rPr>
          <w:lang w:eastAsia="ja-JP"/>
        </w:rPr>
        <w:t xml:space="preserve"> obtain a clearer idea of which findings were representative. </w:t>
      </w:r>
    </w:p>
    <w:p w14:paraId="22A76181" w14:textId="4F77169E" w:rsidR="002C23A4" w:rsidRDefault="002C23A4" w:rsidP="00A10C4A">
      <w:pPr>
        <w:spacing w:line="240" w:lineRule="auto"/>
        <w:ind w:firstLine="720"/>
        <w:rPr>
          <w:lang w:eastAsia="ja-JP"/>
        </w:rPr>
      </w:pPr>
      <w:r>
        <w:rPr>
          <w:lang w:eastAsia="ja-JP"/>
        </w:rPr>
        <w:t xml:space="preserve">Similar work has utilised corpus linguistic methods to explore the representation of gender in </w:t>
      </w:r>
      <w:r w:rsidRPr="00867B80">
        <w:rPr>
          <w:i/>
          <w:iCs/>
          <w:lang w:eastAsia="ja-JP"/>
        </w:rPr>
        <w:t>WoW</w:t>
      </w:r>
      <w:r>
        <w:rPr>
          <w:lang w:eastAsia="ja-JP"/>
        </w:rPr>
        <w:t xml:space="preserve">. </w:t>
      </w:r>
      <w:proofErr w:type="spellStart"/>
      <w:r>
        <w:rPr>
          <w:lang w:eastAsia="ja-JP"/>
        </w:rPr>
        <w:t>Ensslin</w:t>
      </w:r>
      <w:r w:rsidR="0003662A">
        <w:rPr>
          <w:lang w:eastAsia="ja-JP"/>
        </w:rPr>
        <w:t>’</w:t>
      </w:r>
      <w:r>
        <w:rPr>
          <w:lang w:eastAsia="ja-JP"/>
        </w:rPr>
        <w:t>s</w:t>
      </w:r>
      <w:proofErr w:type="spellEnd"/>
      <w:r>
        <w:rPr>
          <w:lang w:eastAsia="ja-JP"/>
        </w:rPr>
        <w:t xml:space="preserve"> (2012) corpus study of the representation of gender has explored how players use metaphors about gender in forum posts, official websites, and in </w:t>
      </w:r>
      <w:proofErr w:type="gramStart"/>
      <w:r>
        <w:rPr>
          <w:lang w:eastAsia="ja-JP"/>
        </w:rPr>
        <w:t>live-chats</w:t>
      </w:r>
      <w:proofErr w:type="gramEnd"/>
      <w:r>
        <w:rPr>
          <w:lang w:eastAsia="ja-JP"/>
        </w:rPr>
        <w:t xml:space="preserve"> about the videogame. Although </w:t>
      </w:r>
      <w:proofErr w:type="spellStart"/>
      <w:r>
        <w:rPr>
          <w:lang w:eastAsia="ja-JP"/>
        </w:rPr>
        <w:t>Ensslin</w:t>
      </w:r>
      <w:r w:rsidR="0003662A">
        <w:rPr>
          <w:lang w:eastAsia="ja-JP"/>
        </w:rPr>
        <w:t>’</w:t>
      </w:r>
      <w:r>
        <w:rPr>
          <w:lang w:eastAsia="ja-JP"/>
        </w:rPr>
        <w:t>s</w:t>
      </w:r>
      <w:proofErr w:type="spellEnd"/>
      <w:r>
        <w:rPr>
          <w:lang w:eastAsia="ja-JP"/>
        </w:rPr>
        <w:t xml:space="preserve"> work utilises corpus methods</w:t>
      </w:r>
      <w:r w:rsidR="00867B80">
        <w:rPr>
          <w:lang w:eastAsia="ja-JP"/>
        </w:rPr>
        <w:t xml:space="preserve"> (discussed in more detail in the subsequent </w:t>
      </w:r>
      <w:r w:rsidR="00B9014A">
        <w:rPr>
          <w:lang w:eastAsia="ja-JP"/>
        </w:rPr>
        <w:t>Chapter</w:t>
      </w:r>
      <w:r>
        <w:rPr>
          <w:lang w:eastAsia="ja-JP"/>
        </w:rPr>
        <w:t>), the research focused on how people not affiliated with the game used language</w:t>
      </w:r>
      <w:r w:rsidR="00867B80">
        <w:rPr>
          <w:lang w:eastAsia="ja-JP"/>
        </w:rPr>
        <w:t>.</w:t>
      </w:r>
      <w:r>
        <w:rPr>
          <w:lang w:eastAsia="ja-JP"/>
        </w:rPr>
        <w:t xml:space="preserve"> </w:t>
      </w:r>
      <w:r w:rsidR="00867B80">
        <w:rPr>
          <w:lang w:eastAsia="ja-JP"/>
        </w:rPr>
        <w:t>That is to say, the language used by players of the game is likely to be written without the players being paid. These players are likely to only spend a short amount of time (if any) editing the language and thinking about what ideologies they want to convey. This is not necessarily the case for professional companies, many of whom spend exorbitant amounts of money o</w:t>
      </w:r>
      <w:r w:rsidR="00986B11">
        <w:rPr>
          <w:lang w:eastAsia="ja-JP"/>
        </w:rPr>
        <w:t>n</w:t>
      </w:r>
      <w:r w:rsidR="00867B80">
        <w:rPr>
          <w:lang w:eastAsia="ja-JP"/>
        </w:rPr>
        <w:t xml:space="preserve"> hir</w:t>
      </w:r>
      <w:r w:rsidR="00986B11">
        <w:rPr>
          <w:lang w:eastAsia="ja-JP"/>
        </w:rPr>
        <w:t>ing</w:t>
      </w:r>
      <w:r w:rsidR="00867B80">
        <w:rPr>
          <w:lang w:eastAsia="ja-JP"/>
        </w:rPr>
        <w:t xml:space="preserve"> professional writers. </w:t>
      </w:r>
    </w:p>
    <w:p w14:paraId="6E2CE506" w14:textId="08BC6993" w:rsidR="005851EE" w:rsidRDefault="005851EE" w:rsidP="00A10C4A">
      <w:pPr>
        <w:spacing w:line="240" w:lineRule="auto"/>
        <w:ind w:firstLine="720"/>
      </w:pPr>
      <w:r>
        <w:t xml:space="preserve">Similarly, Carrillo </w:t>
      </w:r>
      <w:proofErr w:type="spellStart"/>
      <w:r>
        <w:t>Masso</w:t>
      </w:r>
      <w:proofErr w:type="spellEnd"/>
      <w:r>
        <w:t xml:space="preserve"> (2011) has employed corpus techniques to explore the representation of gendered characters in the language used in online forums for the MMORPGs </w:t>
      </w:r>
      <w:r w:rsidRPr="00F200A3">
        <w:rPr>
          <w:i/>
          <w:iCs/>
        </w:rPr>
        <w:t>WoW</w:t>
      </w:r>
      <w:r>
        <w:t xml:space="preserve"> and </w:t>
      </w:r>
      <w:r w:rsidRPr="00F200A3">
        <w:rPr>
          <w:i/>
          <w:iCs/>
        </w:rPr>
        <w:t>Diablo</w:t>
      </w:r>
      <w:r>
        <w:t xml:space="preserve"> (Blizzard Entertainment, 2005-onwards). Her findings suggest that women are often positioned in different professional roles to men, which raises questions about how these roles are discussed and evaluated within the games. Indeed, Carrillo </w:t>
      </w:r>
      <w:proofErr w:type="spellStart"/>
      <w:r>
        <w:t>Masso</w:t>
      </w:r>
      <w:proofErr w:type="spellEnd"/>
      <w:r>
        <w:t xml:space="preserve"> draws on the work of Macdonald (1995) and argues that the representation of women is a demonstration of binary misogyny: that women are portrayed as either a damsel in distress or a femme fatale (see also </w:t>
      </w:r>
      <w:proofErr w:type="spellStart"/>
      <w:r>
        <w:t>Ensslin</w:t>
      </w:r>
      <w:proofErr w:type="spellEnd"/>
      <w:r>
        <w:t>, 2015</w:t>
      </w:r>
      <w:r w:rsidR="009267BE">
        <w:t>, p.</w:t>
      </w:r>
      <w:r>
        <w:t xml:space="preserve">85). She explored the words which were statistically significantly likely to co-occur with the terms </w:t>
      </w:r>
      <w:r w:rsidRPr="00F200A3">
        <w:rPr>
          <w:i/>
          <w:iCs/>
        </w:rPr>
        <w:t>he</w:t>
      </w:r>
      <w:r>
        <w:t xml:space="preserve"> and </w:t>
      </w:r>
      <w:r w:rsidRPr="00F200A3">
        <w:rPr>
          <w:i/>
          <w:iCs/>
        </w:rPr>
        <w:t>she</w:t>
      </w:r>
      <w:r>
        <w:t xml:space="preserve">. This then allowed for a quantitative analysis which gave an indication of the prominence of male and female characters and how they were portrayed by people who played the game. From a methodological standpoint, Carrillo </w:t>
      </w:r>
      <w:proofErr w:type="spellStart"/>
      <w:r>
        <w:t>Masso</w:t>
      </w:r>
      <w:r w:rsidR="0003662A">
        <w:t>’</w:t>
      </w:r>
      <w:r>
        <w:t>s</w:t>
      </w:r>
      <w:proofErr w:type="spellEnd"/>
      <w:r>
        <w:t xml:space="preserve"> study, like </w:t>
      </w:r>
      <w:proofErr w:type="spellStart"/>
      <w:r>
        <w:t>Ensslin</w:t>
      </w:r>
      <w:r w:rsidR="0003662A">
        <w:t>’</w:t>
      </w:r>
      <w:r>
        <w:t>s</w:t>
      </w:r>
      <w:proofErr w:type="spellEnd"/>
      <w:r>
        <w:t xml:space="preserve"> (2012) study, initially presents a promising method for exploring how gender is represented within videogames. However, ultimately</w:t>
      </w:r>
      <w:r w:rsidR="00986B11">
        <w:t>,</w:t>
      </w:r>
      <w:r>
        <w:t xml:space="preserve"> these methods are poorly portrayed to the reader as both scholars refer to representations </w:t>
      </w:r>
      <w:r w:rsidR="0003662A">
        <w:t>‘</w:t>
      </w:r>
      <w:r>
        <w:t>in</w:t>
      </w:r>
      <w:r w:rsidR="0003662A">
        <w:t>’</w:t>
      </w:r>
      <w:r>
        <w:t xml:space="preserve"> videogames, when their methods only allow other scholars to examine representations </w:t>
      </w:r>
      <w:r w:rsidRPr="006D5432">
        <w:rPr>
          <w:u w:val="single"/>
        </w:rPr>
        <w:t>around</w:t>
      </w:r>
      <w:r>
        <w:t xml:space="preserve"> videogames. </w:t>
      </w:r>
    </w:p>
    <w:p w14:paraId="0A5446C4" w14:textId="0D870E3A" w:rsidR="002C23A4" w:rsidRDefault="002C23A4" w:rsidP="00A10C4A">
      <w:pPr>
        <w:spacing w:line="240" w:lineRule="auto"/>
        <w:ind w:firstLine="720"/>
        <w:rPr>
          <w:lang w:eastAsia="ja-JP"/>
        </w:rPr>
      </w:pPr>
      <w:r>
        <w:rPr>
          <w:lang w:eastAsia="ja-JP"/>
        </w:rPr>
        <w:t xml:space="preserve">Probing the line of inquiry about how players in different videogame communities use language to construct group identity, others have suggested that the language in </w:t>
      </w:r>
      <w:r w:rsidR="0003662A">
        <w:rPr>
          <w:lang w:eastAsia="ja-JP"/>
        </w:rPr>
        <w:t>‘</w:t>
      </w:r>
      <w:r>
        <w:rPr>
          <w:lang w:eastAsia="ja-JP"/>
        </w:rPr>
        <w:t>let</w:t>
      </w:r>
      <w:r w:rsidR="0003662A">
        <w:rPr>
          <w:lang w:eastAsia="ja-JP"/>
        </w:rPr>
        <w:t>’</w:t>
      </w:r>
      <w:r>
        <w:rPr>
          <w:lang w:eastAsia="ja-JP"/>
        </w:rPr>
        <w:t>s play</w:t>
      </w:r>
      <w:r w:rsidR="0003662A">
        <w:rPr>
          <w:lang w:eastAsia="ja-JP"/>
        </w:rPr>
        <w:t>’</w:t>
      </w:r>
      <w:r>
        <w:rPr>
          <w:lang w:eastAsia="ja-JP"/>
        </w:rPr>
        <w:t xml:space="preserve"> </w:t>
      </w:r>
      <w:r w:rsidR="002F037B">
        <w:rPr>
          <w:lang w:eastAsia="ja-JP"/>
        </w:rPr>
        <w:t>videos</w:t>
      </w:r>
      <w:r w:rsidR="000E7A36">
        <w:rPr>
          <w:rStyle w:val="FootnoteReference"/>
          <w:lang w:eastAsia="ja-JP"/>
        </w:rPr>
        <w:footnoteReference w:id="2"/>
      </w:r>
      <w:r w:rsidR="002F037B">
        <w:rPr>
          <w:lang w:eastAsia="ja-JP"/>
        </w:rPr>
        <w:t xml:space="preserve"> and</w:t>
      </w:r>
      <w:r>
        <w:rPr>
          <w:lang w:eastAsia="ja-JP"/>
        </w:rPr>
        <w:t xml:space="preserve"> the comments for these videogames on YouTube is homosocial, as opposed to </w:t>
      </w:r>
      <w:r>
        <w:rPr>
          <w:lang w:eastAsia="ja-JP"/>
        </w:rPr>
        <w:lastRenderedPageBreak/>
        <w:t xml:space="preserve">homophobic (Potts, 2015). Although like </w:t>
      </w:r>
      <w:proofErr w:type="spellStart"/>
      <w:r>
        <w:rPr>
          <w:lang w:eastAsia="ja-JP"/>
        </w:rPr>
        <w:t>Ensslin</w:t>
      </w:r>
      <w:r w:rsidR="0003662A">
        <w:rPr>
          <w:lang w:eastAsia="ja-JP"/>
        </w:rPr>
        <w:t>’</w:t>
      </w:r>
      <w:r>
        <w:rPr>
          <w:lang w:eastAsia="ja-JP"/>
        </w:rPr>
        <w:t>s</w:t>
      </w:r>
      <w:proofErr w:type="spellEnd"/>
      <w:r>
        <w:rPr>
          <w:lang w:eastAsia="ja-JP"/>
        </w:rPr>
        <w:t xml:space="preserve"> work</w:t>
      </w:r>
      <w:r w:rsidR="00986B11">
        <w:rPr>
          <w:lang w:eastAsia="ja-JP"/>
        </w:rPr>
        <w:t>,</w:t>
      </w:r>
      <w:r>
        <w:rPr>
          <w:lang w:eastAsia="ja-JP"/>
        </w:rPr>
        <w:t xml:space="preserve"> the producers of the language are not affiliated with the official game, Potts</w:t>
      </w:r>
      <w:r w:rsidR="0003662A">
        <w:rPr>
          <w:lang w:eastAsia="ja-JP"/>
        </w:rPr>
        <w:t>’</w:t>
      </w:r>
      <w:r>
        <w:rPr>
          <w:lang w:eastAsia="ja-JP"/>
        </w:rPr>
        <w:t xml:space="preserve"> study presents interesting methodological implications. </w:t>
      </w:r>
      <w:proofErr w:type="gramStart"/>
      <w:r>
        <w:rPr>
          <w:lang w:eastAsia="ja-JP"/>
        </w:rPr>
        <w:t>In particular, her</w:t>
      </w:r>
      <w:proofErr w:type="gramEnd"/>
      <w:r>
        <w:rPr>
          <w:lang w:eastAsia="ja-JP"/>
        </w:rPr>
        <w:t xml:space="preserve"> multi-method research included elements of corpus linguistics which appeared to yield fruitful results. Potts also takes visual aspects into account and suggests that both the players on YouTube and those commenting on the videos present gender identity and sexuality as complex phenomena. </w:t>
      </w:r>
      <w:proofErr w:type="gramStart"/>
      <w:r>
        <w:rPr>
          <w:lang w:eastAsia="ja-JP"/>
        </w:rPr>
        <w:t>Similar to</w:t>
      </w:r>
      <w:proofErr w:type="gramEnd"/>
      <w:r>
        <w:rPr>
          <w:lang w:eastAsia="ja-JP"/>
        </w:rPr>
        <w:t xml:space="preserve"> Potts</w:t>
      </w:r>
      <w:r w:rsidR="0003662A">
        <w:rPr>
          <w:lang w:eastAsia="ja-JP"/>
        </w:rPr>
        <w:t>’</w:t>
      </w:r>
      <w:r>
        <w:rPr>
          <w:lang w:eastAsia="ja-JP"/>
        </w:rPr>
        <w:t xml:space="preserve"> findings, others have argued that many gamers actively distance themselves from negative stereotypes associated with people who play videogames. These negative stereotypes typically encourage people not in the imagined community to create a mental image of an overweight white heterosexual man who is both sexist and homophobic (see Bergstrom et al., 2016). Potts</w:t>
      </w:r>
      <w:r w:rsidR="00CA7DEF">
        <w:rPr>
          <w:lang w:eastAsia="ja-JP"/>
        </w:rPr>
        <w:t>’</w:t>
      </w:r>
      <w:r>
        <w:rPr>
          <w:lang w:eastAsia="ja-JP"/>
        </w:rPr>
        <w:t xml:space="preserve"> findings further suggest that </w:t>
      </w:r>
      <w:r w:rsidR="0093437E">
        <w:rPr>
          <w:lang w:eastAsia="ja-JP"/>
        </w:rPr>
        <w:t xml:space="preserve">the </w:t>
      </w:r>
      <w:r>
        <w:rPr>
          <w:lang w:eastAsia="ja-JP"/>
        </w:rPr>
        <w:t xml:space="preserve">construction of identity within videogame communities does differ depending on the games and activities around which those communities are centred. </w:t>
      </w:r>
    </w:p>
    <w:p w14:paraId="4CDBB438" w14:textId="41B2913A" w:rsidR="002C23A4" w:rsidRPr="002C23A4" w:rsidRDefault="002C23A4" w:rsidP="00A10C4A">
      <w:pPr>
        <w:spacing w:line="240" w:lineRule="auto"/>
        <w:ind w:firstLine="720"/>
        <w:rPr>
          <w:lang w:eastAsia="ja-JP"/>
        </w:rPr>
      </w:pPr>
      <w:r>
        <w:rPr>
          <w:lang w:eastAsia="ja-JP"/>
        </w:rPr>
        <w:t>Taken together</w:t>
      </w:r>
      <w:r w:rsidR="008F3833">
        <w:rPr>
          <w:lang w:eastAsia="ja-JP"/>
        </w:rPr>
        <w:t>,</w:t>
      </w:r>
      <w:r>
        <w:rPr>
          <w:lang w:eastAsia="ja-JP"/>
        </w:rPr>
        <w:t xml:space="preserve"> the findings from research conducted by Braithwa</w:t>
      </w:r>
      <w:r w:rsidR="009267BE">
        <w:rPr>
          <w:lang w:eastAsia="ja-JP"/>
        </w:rPr>
        <w:t>i</w:t>
      </w:r>
      <w:r>
        <w:rPr>
          <w:lang w:eastAsia="ja-JP"/>
        </w:rPr>
        <w:t xml:space="preserve">te (2014), Potts (2015), and Bergstrom et al. (2016) suggests that there are two contradicting </w:t>
      </w:r>
      <w:r w:rsidR="001318F7">
        <w:rPr>
          <w:lang w:eastAsia="ja-JP"/>
        </w:rPr>
        <w:t>conceptualisations of</w:t>
      </w:r>
      <w:r>
        <w:rPr>
          <w:lang w:eastAsia="ja-JP"/>
        </w:rPr>
        <w:t xml:space="preserve"> members </w:t>
      </w:r>
      <w:r w:rsidR="001318F7">
        <w:rPr>
          <w:lang w:eastAsia="ja-JP"/>
        </w:rPr>
        <w:t xml:space="preserve">in </w:t>
      </w:r>
      <w:r>
        <w:rPr>
          <w:lang w:eastAsia="ja-JP"/>
        </w:rPr>
        <w:t xml:space="preserve">videogame communities. One is that they are homophobic; while the other is that they actively position themselves against homophobia. While it is useful to know how players of the videogames react to issues of gender and sexuality, it is also important to understand the discourses created and set out by the videogame makers. </w:t>
      </w:r>
      <w:proofErr w:type="gramStart"/>
      <w:r>
        <w:rPr>
          <w:lang w:eastAsia="ja-JP"/>
        </w:rPr>
        <w:t>In particular, I</w:t>
      </w:r>
      <w:proofErr w:type="gramEnd"/>
      <w:r>
        <w:rPr>
          <w:lang w:eastAsia="ja-JP"/>
        </w:rPr>
        <w:t xml:space="preserve"> am specifically interested in the language generated by the scriptwriters and publishers of </w:t>
      </w:r>
      <w:r w:rsidR="00F70CC5">
        <w:rPr>
          <w:lang w:eastAsia="ja-JP"/>
        </w:rPr>
        <w:t>RPGs</w:t>
      </w:r>
      <w:r>
        <w:rPr>
          <w:lang w:eastAsia="ja-JP"/>
        </w:rPr>
        <w:t>. These creators of the videogames create a product for mass consumption which can position ideologica</w:t>
      </w:r>
      <w:r w:rsidR="00F70CC5">
        <w:rPr>
          <w:lang w:eastAsia="ja-JP"/>
        </w:rPr>
        <w:t>l</w:t>
      </w:r>
      <w:r>
        <w:rPr>
          <w:lang w:eastAsia="ja-JP"/>
        </w:rPr>
        <w:t xml:space="preserve"> views based on social identity.</w:t>
      </w:r>
    </w:p>
    <w:p w14:paraId="2F8CCFFF" w14:textId="781C1994" w:rsidR="00A92093" w:rsidRDefault="00A92093" w:rsidP="00A10C4A">
      <w:pPr>
        <w:pStyle w:val="Heading2"/>
        <w:spacing w:line="240" w:lineRule="auto"/>
      </w:pPr>
      <w:r>
        <w:t>Gender in videogames</w:t>
      </w:r>
      <w:r w:rsidR="008C35B4">
        <w:t xml:space="preserve"> – </w:t>
      </w:r>
      <w:r w:rsidR="002C23A4">
        <w:t>as a text</w:t>
      </w:r>
    </w:p>
    <w:p w14:paraId="6D1722BD" w14:textId="1597441F" w:rsidR="008C35B4" w:rsidRDefault="008C35B4" w:rsidP="005C6AAB">
      <w:pPr>
        <w:spacing w:line="240" w:lineRule="auto"/>
        <w:ind w:firstLine="720"/>
      </w:pPr>
      <w:r>
        <w:t xml:space="preserve">Before exploring the representation of gender in videogames as a text, </w:t>
      </w:r>
      <w:r w:rsidR="00672FF4">
        <w:t>it is worth making the case that v</w:t>
      </w:r>
      <w:r>
        <w:t>ideogames</w:t>
      </w:r>
      <w:r w:rsidR="00672FF4">
        <w:t xml:space="preserve"> should be treated</w:t>
      </w:r>
      <w:r>
        <w:t xml:space="preserve"> as a </w:t>
      </w:r>
      <w:proofErr w:type="gramStart"/>
      <w:r>
        <w:t>text in their own right</w:t>
      </w:r>
      <w:proofErr w:type="gramEnd"/>
      <w:r>
        <w:t xml:space="preserve">. </w:t>
      </w:r>
      <w:r w:rsidR="00672FF4">
        <w:t>Although different to texts such as newspaper articles or novels, m</w:t>
      </w:r>
      <w:r>
        <w:t>ultiple scholars have proposed that games should be viewed as textual in nature (for example, Aarseth, 1997</w:t>
      </w:r>
      <w:r w:rsidR="009267BE">
        <w:t>,</w:t>
      </w:r>
      <w:r>
        <w:t xml:space="preserve"> 2004a; Juul, 2005). Even though they must be played through kinetic interaction rather than simply read, watched, or listened to, there are underlying rules which are articulated semiotically</w:t>
      </w:r>
      <w:r w:rsidR="008C4E8D">
        <w:t xml:space="preserve"> – </w:t>
      </w:r>
      <w:r>
        <w:t>verbally and nonverbally (</w:t>
      </w:r>
      <w:proofErr w:type="spellStart"/>
      <w:r>
        <w:t>Ensslin</w:t>
      </w:r>
      <w:proofErr w:type="spellEnd"/>
      <w:r>
        <w:t>, 2015).</w:t>
      </w:r>
      <w:r w:rsidR="00BF1F4A">
        <w:t xml:space="preserve"> </w:t>
      </w:r>
      <w:r w:rsidR="000661B3">
        <w:t>But regardless of these rules, videogames have ways of communicating thoughts, ideas, and concepts to the players – even if what they communicate is</w:t>
      </w:r>
      <w:r w:rsidR="008C4E8D">
        <w:t xml:space="preserve"> sometimes</w:t>
      </w:r>
      <w:r w:rsidR="000661B3">
        <w:t xml:space="preserve"> very limited. </w:t>
      </w:r>
    </w:p>
    <w:p w14:paraId="2B9C8F58" w14:textId="1A212882" w:rsidR="008C35B4" w:rsidRDefault="008C35B4" w:rsidP="00A10C4A">
      <w:pPr>
        <w:spacing w:line="240" w:lineRule="auto"/>
        <w:ind w:firstLine="720"/>
      </w:pPr>
      <w:r>
        <w:t>Some scholars have taken the idea that videogames are a text and applied it to different fields within linguistic scholarship. For example, Gee (2003</w:t>
      </w:r>
      <w:r w:rsidR="009267BE">
        <w:t>,</w:t>
      </w:r>
      <w:r>
        <w:t xml:space="preserve"> 2005</w:t>
      </w:r>
      <w:r w:rsidR="009267BE">
        <w:t>,</w:t>
      </w:r>
      <w:r>
        <w:t xml:space="preserve"> 2007</w:t>
      </w:r>
      <w:r w:rsidR="009267BE">
        <w:t>,</w:t>
      </w:r>
      <w:r w:rsidR="007C0934">
        <w:t xml:space="preserve"> 2008</w:t>
      </w:r>
      <w:r>
        <w:t xml:space="preserve">) has argued that videogames are useful sites for language learners to explore authentic language use. </w:t>
      </w:r>
      <w:r w:rsidR="00076D05">
        <w:t>Gee</w:t>
      </w:r>
      <w:r w:rsidR="0003662A">
        <w:t>’</w:t>
      </w:r>
      <w:r w:rsidR="00076D05">
        <w:t xml:space="preserve">s work argues for the use of videogames as a teaching tool – </w:t>
      </w:r>
      <w:r w:rsidR="00F70CC5">
        <w:t>suggesting</w:t>
      </w:r>
      <w:r w:rsidR="00076D05">
        <w:t xml:space="preserve"> that videogames as a text can be implemented into the language learning classroom, so as students might be able to use language in a variety of contexts. </w:t>
      </w:r>
      <w:r>
        <w:t xml:space="preserve">Others have argued that videogames should </w:t>
      </w:r>
      <w:proofErr w:type="gramStart"/>
      <w:r>
        <w:t>be seen as</w:t>
      </w:r>
      <w:proofErr w:type="gramEnd"/>
      <w:r>
        <w:t xml:space="preserve"> narrative texts and that they are deeply rich in narrative and </w:t>
      </w:r>
      <w:proofErr w:type="spellStart"/>
      <w:r>
        <w:t>ludological</w:t>
      </w:r>
      <w:proofErr w:type="spellEnd"/>
      <w:r>
        <w:t xml:space="preserve"> structures (Kirkland, 2009</w:t>
      </w:r>
      <w:r w:rsidR="009267BE">
        <w:t>,</w:t>
      </w:r>
      <w:r>
        <w:t xml:space="preserve"> 2015</w:t>
      </w:r>
      <w:r w:rsidR="009267BE">
        <w:t>,</w:t>
      </w:r>
      <w:r>
        <w:t xml:space="preserve"> 2016; </w:t>
      </w:r>
      <w:proofErr w:type="spellStart"/>
      <w:r>
        <w:t>Ensslin</w:t>
      </w:r>
      <w:proofErr w:type="spellEnd"/>
      <w:r>
        <w:t xml:space="preserve">, 2015; </w:t>
      </w:r>
      <w:proofErr w:type="spellStart"/>
      <w:r>
        <w:t>Egenfeldt</w:t>
      </w:r>
      <w:proofErr w:type="spellEnd"/>
      <w:r>
        <w:t>-Nielsen et al., 201</w:t>
      </w:r>
      <w:r w:rsidR="00E23E3B">
        <w:t>6</w:t>
      </w:r>
      <w:r>
        <w:t>). Both Aarseth (2004b) and Martin</w:t>
      </w:r>
      <w:r w:rsidR="00BB33E9">
        <w:t>s</w:t>
      </w:r>
      <w:r>
        <w:t xml:space="preserve"> et al. (2011) have pointed out that some games should not be considered a narrative due to the lack of objectives or language. Some, especially older, games such as </w:t>
      </w:r>
      <w:r w:rsidRPr="00184B3D">
        <w:rPr>
          <w:i/>
          <w:iCs/>
        </w:rPr>
        <w:t>Pong</w:t>
      </w:r>
      <w:r>
        <w:t xml:space="preserve"> have less obvious and less complex narrative structures in comparison to more modern games (see </w:t>
      </w:r>
      <w:proofErr w:type="spellStart"/>
      <w:r>
        <w:t>Fizek</w:t>
      </w:r>
      <w:proofErr w:type="spellEnd"/>
      <w:r>
        <w:t>, 2012). However</w:t>
      </w:r>
      <w:r w:rsidR="00076D05">
        <w:t>, these games are arguably rarer – and indeed, this is an issue with the use of generalisable definitions. With such a wealth of games, and now a rich archive of videogames across the world, it is highly unlikely that a single definition will be able to ever capture all the nuances of gaming, and what elements games can (not) convey.</w:t>
      </w:r>
      <w:r w:rsidR="006670D8">
        <w:t xml:space="preserve"> I would argue for the use of a cline, where some games might convey little to no use of narrative elements, while others may be very narrative</w:t>
      </w:r>
      <w:r w:rsidR="008F3833">
        <w:t>-</w:t>
      </w:r>
      <w:r w:rsidR="006670D8">
        <w:t>driven.</w:t>
      </w:r>
      <w:r w:rsidR="00076D05">
        <w:t xml:space="preserve"> However, all </w:t>
      </w:r>
      <w:r w:rsidR="00076D05">
        <w:lastRenderedPageBreak/>
        <w:t xml:space="preserve">games discussed in the later analysis </w:t>
      </w:r>
      <w:r w:rsidR="00B9014A">
        <w:t>Chapter</w:t>
      </w:r>
      <w:r w:rsidR="00076D05">
        <w:t xml:space="preserve">s of this book could </w:t>
      </w:r>
      <w:proofErr w:type="gramStart"/>
      <w:r w:rsidR="00076D05">
        <w:t>be considered to</w:t>
      </w:r>
      <w:r w:rsidR="006670D8">
        <w:t xml:space="preserve"> be</w:t>
      </w:r>
      <w:proofErr w:type="gramEnd"/>
      <w:r w:rsidR="006670D8">
        <w:t xml:space="preserve"> towards the more narrative</w:t>
      </w:r>
      <w:r w:rsidR="00C649F5">
        <w:t>-</w:t>
      </w:r>
      <w:r w:rsidR="006670D8">
        <w:t>driven end of this cline and</w:t>
      </w:r>
      <w:r w:rsidR="00076D05">
        <w:t xml:space="preserve"> contain narrative elements</w:t>
      </w:r>
      <w:r w:rsidR="00F70CC5">
        <w:t>. Th</w:t>
      </w:r>
      <w:r w:rsidR="00076D05">
        <w:t xml:space="preserve">at is to say, games such as </w:t>
      </w:r>
      <w:r w:rsidR="00076D05">
        <w:rPr>
          <w:i/>
          <w:iCs/>
        </w:rPr>
        <w:t>F</w:t>
      </w:r>
      <w:r w:rsidR="006670D8">
        <w:rPr>
          <w:i/>
          <w:iCs/>
        </w:rPr>
        <w:t xml:space="preserve">IFA </w:t>
      </w:r>
      <w:r w:rsidR="006670D8">
        <w:t>(EA sports, 1993-onwards)</w:t>
      </w:r>
      <w:r w:rsidR="00076D05">
        <w:rPr>
          <w:i/>
          <w:iCs/>
        </w:rPr>
        <w:t xml:space="preserve"> </w:t>
      </w:r>
      <w:r w:rsidR="00076D05">
        <w:t xml:space="preserve">(a football simulator) or </w:t>
      </w:r>
      <w:r w:rsidR="00076D05">
        <w:rPr>
          <w:i/>
          <w:iCs/>
        </w:rPr>
        <w:t>Call of Duty</w:t>
      </w:r>
      <w:r w:rsidR="006670D8">
        <w:rPr>
          <w:i/>
          <w:iCs/>
        </w:rPr>
        <w:t xml:space="preserve"> </w:t>
      </w:r>
      <w:r w:rsidR="006670D8">
        <w:t>(Activision, 2003-onwards)</w:t>
      </w:r>
      <w:r w:rsidR="00076D05">
        <w:rPr>
          <w:i/>
          <w:iCs/>
        </w:rPr>
        <w:t xml:space="preserve"> </w:t>
      </w:r>
      <w:r w:rsidR="00076D05">
        <w:t xml:space="preserve">(a first-person shooter game) </w:t>
      </w:r>
      <w:r w:rsidR="006670D8">
        <w:t>will not be discussed in later analyses</w:t>
      </w:r>
      <w:r w:rsidR="008C4E8D">
        <w:t>, while certain role</w:t>
      </w:r>
      <w:r w:rsidR="00F60541">
        <w:t>-</w:t>
      </w:r>
      <w:r w:rsidR="008C4E8D">
        <w:t xml:space="preserve">playing games such as </w:t>
      </w:r>
      <w:r w:rsidR="008C4E8D">
        <w:rPr>
          <w:i/>
          <w:iCs/>
        </w:rPr>
        <w:t xml:space="preserve">The Witcher 3 </w:t>
      </w:r>
      <w:r w:rsidR="008C4E8D">
        <w:t>(CD</w:t>
      </w:r>
      <w:r w:rsidR="00AF3EC8">
        <w:t xml:space="preserve"> </w:t>
      </w:r>
      <w:proofErr w:type="spellStart"/>
      <w:r w:rsidR="00AF3EC8">
        <w:rPr>
          <w:lang w:eastAsia="ja-JP"/>
        </w:rPr>
        <w:t>Projekt</w:t>
      </w:r>
      <w:proofErr w:type="spellEnd"/>
      <w:r w:rsidR="00AF3EC8">
        <w:rPr>
          <w:lang w:eastAsia="ja-JP"/>
        </w:rPr>
        <w:t xml:space="preserve"> Red</w:t>
      </w:r>
      <w:r w:rsidR="008C4E8D">
        <w:t>, 2015) will be</w:t>
      </w:r>
      <w:r w:rsidR="00076D05">
        <w:t>.</w:t>
      </w:r>
      <w:r>
        <w:t xml:space="preserve"> </w:t>
      </w:r>
    </w:p>
    <w:p w14:paraId="3033DEFD" w14:textId="5CF01B9F" w:rsidR="008C35B4" w:rsidRDefault="008C35B4" w:rsidP="00A10C4A">
      <w:pPr>
        <w:spacing w:line="240" w:lineRule="auto"/>
        <w:ind w:firstLine="720"/>
      </w:pPr>
      <w:r>
        <w:t xml:space="preserve">Regarding gender in these </w:t>
      </w:r>
      <w:r w:rsidR="00567443">
        <w:t>kinds of games which are more narrative</w:t>
      </w:r>
      <w:r w:rsidR="00C649F5">
        <w:t>-</w:t>
      </w:r>
      <w:r w:rsidR="00567443">
        <w:t>driven</w:t>
      </w:r>
      <w:r>
        <w:t xml:space="preserve">, Carrillo </w:t>
      </w:r>
      <w:proofErr w:type="spellStart"/>
      <w:r>
        <w:t>Masso</w:t>
      </w:r>
      <w:proofErr w:type="spellEnd"/>
      <w:r>
        <w:t xml:space="preserve"> (2011) has argued that gendered messages are semiotically encoded into gameplay, and in turn, this shapes a player</w:t>
      </w:r>
      <w:r w:rsidR="0003662A">
        <w:t>’</w:t>
      </w:r>
      <w:r>
        <w:t xml:space="preserve">s identity. A </w:t>
      </w:r>
      <w:r w:rsidR="00362122">
        <w:t>common</w:t>
      </w:r>
      <w:r>
        <w:t xml:space="preserve"> finding arising from the literature which examines how gender is coded into videogames is that female characters are less present in videogames than male characters (Ivory, 2006</w:t>
      </w:r>
      <w:r w:rsidR="00AF3EC8">
        <w:t>;</w:t>
      </w:r>
      <w:r w:rsidR="00AF3EC8" w:rsidRPr="00AF3EC8">
        <w:t xml:space="preserve"> </w:t>
      </w:r>
      <w:proofErr w:type="spellStart"/>
      <w:r w:rsidR="00AF3EC8" w:rsidRPr="00AF3EC8">
        <w:t>Gestos</w:t>
      </w:r>
      <w:proofErr w:type="spellEnd"/>
      <w:r w:rsidR="00AF3EC8" w:rsidRPr="00AF3EC8">
        <w:t xml:space="preserve"> et al., 2018</w:t>
      </w:r>
      <w:r>
        <w:t>), with some arguing that the ratio of men to women could be as high as four to one (</w:t>
      </w:r>
      <w:proofErr w:type="spellStart"/>
      <w:r>
        <w:t>Scharrer</w:t>
      </w:r>
      <w:proofErr w:type="spellEnd"/>
      <w:r>
        <w:t>, 2004; Burgess et al., 2007</w:t>
      </w:r>
      <w:r w:rsidR="00AF3EC8">
        <w:t xml:space="preserve">; </w:t>
      </w:r>
      <w:proofErr w:type="spellStart"/>
      <w:r w:rsidR="00AF3EC8" w:rsidRPr="00A04290">
        <w:t>Paaßen</w:t>
      </w:r>
      <w:proofErr w:type="spellEnd"/>
      <w:r w:rsidR="00AF3EC8" w:rsidRPr="00A04290">
        <w:t xml:space="preserve"> et al., 201</w:t>
      </w:r>
      <w:r w:rsidR="00D22E6A">
        <w:t>7</w:t>
      </w:r>
      <w:r>
        <w:t xml:space="preserve">). Furthermore, some academic literature suggests that despite their lower frequency of occurrence, women are more likely to be over-sexualised. However, it should be noted that these studies have typically focused on the visual and multimodal elements of representation and have not investigated representation at a </w:t>
      </w:r>
      <w:proofErr w:type="spellStart"/>
      <w:r>
        <w:t>lexico</w:t>
      </w:r>
      <w:proofErr w:type="spellEnd"/>
      <w:r>
        <w:t>-grammatical level (see</w:t>
      </w:r>
      <w:r w:rsidR="004D2679">
        <w:t>,</w:t>
      </w:r>
      <w:r>
        <w:t xml:space="preserve"> for example, Carrillo </w:t>
      </w:r>
      <w:proofErr w:type="spellStart"/>
      <w:r>
        <w:t>Masso</w:t>
      </w:r>
      <w:proofErr w:type="spellEnd"/>
      <w:r>
        <w:t>, 2019).</w:t>
      </w:r>
    </w:p>
    <w:p w14:paraId="48433DEB" w14:textId="522B1B5D" w:rsidR="008C35B4" w:rsidRDefault="008C35B4" w:rsidP="00A10C4A">
      <w:pPr>
        <w:spacing w:line="240" w:lineRule="auto"/>
        <w:ind w:firstLine="720"/>
      </w:pPr>
      <w:r>
        <w:t xml:space="preserve">Explorations into the representation of gender in videogames typically focus on the visual representation of gender in MMORPGs, such as </w:t>
      </w:r>
      <w:r w:rsidRPr="00F200A3">
        <w:rPr>
          <w:i/>
          <w:iCs/>
        </w:rPr>
        <w:t>WoW</w:t>
      </w:r>
      <w:r>
        <w:t xml:space="preserve"> (see Fox </w:t>
      </w:r>
      <w:r w:rsidR="009267BE">
        <w:t>&amp;</w:t>
      </w:r>
      <w:r>
        <w:t xml:space="preserve"> </w:t>
      </w:r>
      <w:proofErr w:type="spellStart"/>
      <w:r>
        <w:t>Bailenson</w:t>
      </w:r>
      <w:proofErr w:type="spellEnd"/>
      <w:r>
        <w:t xml:space="preserve">, 2009). A considerable amount of work has examined avatar creation and reasons behind why people choose </w:t>
      </w:r>
      <w:proofErr w:type="gramStart"/>
      <w:r>
        <w:t>particular avatars</w:t>
      </w:r>
      <w:proofErr w:type="gramEnd"/>
      <w:r>
        <w:t xml:space="preserve">. For example, Bergstrom et al. (2012) argue that </w:t>
      </w:r>
      <w:r w:rsidRPr="00F200A3">
        <w:rPr>
          <w:i/>
          <w:iCs/>
        </w:rPr>
        <w:t>WoW</w:t>
      </w:r>
      <w:r>
        <w:t xml:space="preserve"> players ascribe healing as a feminine role and </w:t>
      </w:r>
      <w:r w:rsidR="00F200A3">
        <w:t>tanking as</w:t>
      </w:r>
      <w:r>
        <w:t xml:space="preserve"> a masculine role.</w:t>
      </w:r>
      <w:r w:rsidR="00F200A3">
        <w:t xml:space="preserve"> Here, tanking </w:t>
      </w:r>
      <w:r w:rsidR="00C649F5">
        <w:t>describes when players control</w:t>
      </w:r>
      <w:r w:rsidR="00F200A3">
        <w:t xml:space="preserve"> characters who are typically adorned with armour</w:t>
      </w:r>
      <w:r w:rsidR="00C649F5">
        <w:t xml:space="preserve">. The player tries to use spell and abilities </w:t>
      </w:r>
      <w:proofErr w:type="gramStart"/>
      <w:r w:rsidR="00C649F5">
        <w:t xml:space="preserve">in order </w:t>
      </w:r>
      <w:r w:rsidR="00F200A3">
        <w:t>to</w:t>
      </w:r>
      <w:proofErr w:type="gramEnd"/>
      <w:r w:rsidR="00F200A3">
        <w:t xml:space="preserve"> be the only ones who</w:t>
      </w:r>
      <w:r w:rsidR="00C649F5">
        <w:t>m</w:t>
      </w:r>
      <w:r w:rsidR="00F200A3">
        <w:t xml:space="preserve"> the boss(es) focus their attacks on.</w:t>
      </w:r>
      <w:r>
        <w:t xml:space="preserve"> </w:t>
      </w:r>
      <w:r w:rsidR="00D65AB3">
        <w:t xml:space="preserve">While healers are those who use spells and abilities to restore the hit points of tanks and other members of the party. Typically, healers stay away from the fight </w:t>
      </w:r>
      <w:proofErr w:type="gramStart"/>
      <w:r w:rsidR="00D65AB3">
        <w:t>so as to</w:t>
      </w:r>
      <w:proofErr w:type="gramEnd"/>
      <w:r w:rsidR="00D65AB3">
        <w:t xml:space="preserve"> mitigate any damage they might take. </w:t>
      </w:r>
      <w:r>
        <w:t xml:space="preserve">Bergstrom et al. argue that the players would </w:t>
      </w:r>
      <w:proofErr w:type="gramStart"/>
      <w:r>
        <w:t>have a preference for</w:t>
      </w:r>
      <w:proofErr w:type="gramEnd"/>
      <w:r>
        <w:t xml:space="preserve"> making tanks as male avatars and healers as female characters. The findings seem to be subtly different to Yee et al.</w:t>
      </w:r>
      <w:r w:rsidR="0003662A">
        <w:t>’</w:t>
      </w:r>
      <w:r>
        <w:t xml:space="preserve">s (2011) notion that when male players enact healing roles in </w:t>
      </w:r>
      <w:r w:rsidRPr="00F200A3">
        <w:rPr>
          <w:i/>
          <w:iCs/>
        </w:rPr>
        <w:t>WoW</w:t>
      </w:r>
      <w:r>
        <w:t xml:space="preserve">, they effectively conform to feminine norms and heal </w:t>
      </w:r>
      <w:r w:rsidR="0003662A">
        <w:t>‘</w:t>
      </w:r>
      <w:r>
        <w:t>in drag</w:t>
      </w:r>
      <w:r w:rsidR="0003662A">
        <w:t>’</w:t>
      </w:r>
      <w:r>
        <w:t>, whereby they were more likely to heal because their character was female. Both investigations employ content analysis and explore the player</w:t>
      </w:r>
      <w:r w:rsidR="0003662A">
        <w:t>’</w:t>
      </w:r>
      <w:r>
        <w:t>s self-reported roles and avatar gender. The difference in the argument between Bergstrom et al.</w:t>
      </w:r>
      <w:r w:rsidR="0003662A">
        <w:t>’</w:t>
      </w:r>
      <w:r>
        <w:t>s research and Yee et al.</w:t>
      </w:r>
      <w:r w:rsidR="0003662A">
        <w:t>’</w:t>
      </w:r>
      <w:r>
        <w:t>s research is that Bergstrom et al. propose that the men create female healers and male fighting characters because it is the gendered norm for the role they undertake, while Yee et al. argue that healing is more likely to be undertaken because of an avatar</w:t>
      </w:r>
      <w:r w:rsidR="0003662A">
        <w:t>’</w:t>
      </w:r>
      <w:r>
        <w:t xml:space="preserve">s gendered appearance. These arguments raise interesting questions about the representation of gender in other videogames such as: </w:t>
      </w:r>
      <w:r w:rsidR="0003662A">
        <w:t>‘</w:t>
      </w:r>
      <w:r>
        <w:t>what roles do men and women typically have?</w:t>
      </w:r>
      <w:r w:rsidR="0003662A">
        <w:t>’</w:t>
      </w:r>
      <w:r>
        <w:t xml:space="preserve"> and </w:t>
      </w:r>
      <w:r w:rsidR="0003662A">
        <w:t>‘</w:t>
      </w:r>
      <w:r>
        <w:t>how are these roles both realised in language and linguistically referred to?</w:t>
      </w:r>
      <w:r w:rsidR="0003662A">
        <w:t>’</w:t>
      </w:r>
      <w:r>
        <w:t>.</w:t>
      </w:r>
    </w:p>
    <w:p w14:paraId="00CE27D6" w14:textId="4D826049" w:rsidR="008C35B4" w:rsidRDefault="002D0BC0" w:rsidP="00A10C4A">
      <w:pPr>
        <w:spacing w:line="240" w:lineRule="auto"/>
        <w:ind w:firstLine="720"/>
      </w:pPr>
      <w:r>
        <w:t xml:space="preserve">However, </w:t>
      </w:r>
      <w:r>
        <w:rPr>
          <w:i/>
          <w:iCs/>
        </w:rPr>
        <w:t xml:space="preserve">WoW </w:t>
      </w:r>
      <w:r>
        <w:t>is an MMORPG, and it is also worth noting that s</w:t>
      </w:r>
      <w:r w:rsidR="008C35B4">
        <w:t xml:space="preserve">cholars have also looked at </w:t>
      </w:r>
      <w:r>
        <w:t>how gender is encoded into the narratives of c</w:t>
      </w:r>
      <w:r w:rsidR="00BB33E9">
        <w:t>-</w:t>
      </w:r>
      <w:r>
        <w:t>RPGs, including, but not limited to</w:t>
      </w:r>
      <w:r w:rsidR="008C35B4">
        <w:t xml:space="preserve"> the </w:t>
      </w:r>
      <w:r w:rsidR="008C35B4" w:rsidRPr="002D0BC0">
        <w:rPr>
          <w:i/>
          <w:iCs/>
        </w:rPr>
        <w:t>Silent Hill</w:t>
      </w:r>
      <w:r w:rsidR="008C35B4">
        <w:t xml:space="preserve"> series (</w:t>
      </w:r>
      <w:r w:rsidR="009F7B81">
        <w:t>Konami</w:t>
      </w:r>
      <w:r w:rsidR="008C35B4">
        <w:t xml:space="preserve">, 1999-Onwards) (Kirkland, 2009), </w:t>
      </w:r>
      <w:r w:rsidR="008C35B4" w:rsidRPr="002D0BC0">
        <w:rPr>
          <w:i/>
          <w:iCs/>
        </w:rPr>
        <w:t>Lara Croft: Tomb Raider</w:t>
      </w:r>
      <w:r w:rsidR="008C35B4">
        <w:t xml:space="preserve"> (Eidos Interactive, 1996-2008; Crystal Dynamics, 2010-</w:t>
      </w:r>
      <w:r w:rsidR="006670D8">
        <w:t>o</w:t>
      </w:r>
      <w:r w:rsidR="008C35B4">
        <w:t xml:space="preserve">nwards) (MacCallum-Stewart, 2014), and </w:t>
      </w:r>
      <w:r w:rsidR="00F70038">
        <w:rPr>
          <w:i/>
          <w:iCs/>
        </w:rPr>
        <w:t>Dragon Age: Inquisition</w:t>
      </w:r>
      <w:r w:rsidR="008C35B4">
        <w:t xml:space="preserve"> </w:t>
      </w:r>
      <w:r w:rsidR="00F70038">
        <w:t>(</w:t>
      </w:r>
      <w:proofErr w:type="spellStart"/>
      <w:r w:rsidR="00F70038">
        <w:t>Bioware</w:t>
      </w:r>
      <w:proofErr w:type="spellEnd"/>
      <w:r w:rsidR="00F70038">
        <w:t xml:space="preserve">, 2014) </w:t>
      </w:r>
      <w:r w:rsidR="008C35B4">
        <w:t>(</w:t>
      </w:r>
      <w:proofErr w:type="spellStart"/>
      <w:r w:rsidR="00F70038" w:rsidRPr="00F70038">
        <w:t>Pelurson</w:t>
      </w:r>
      <w:proofErr w:type="spellEnd"/>
      <w:r w:rsidR="008C35B4">
        <w:t>, 201</w:t>
      </w:r>
      <w:r w:rsidR="00F70038">
        <w:t>8</w:t>
      </w:r>
      <w:r w:rsidR="008C35B4">
        <w:t xml:space="preserve">). Typically, the literature on these games suggests that representations of gender roles, namely masculinity and femininity, are relatively traditional. One of the reasons for this may be because the identities of the writers affect the representation of the characters. For example, when the writing team for the </w:t>
      </w:r>
      <w:r w:rsidR="008C35B4" w:rsidRPr="00D65AB3">
        <w:rPr>
          <w:i/>
          <w:iCs/>
        </w:rPr>
        <w:t>Lara Croft</w:t>
      </w:r>
      <w:r w:rsidR="008C35B4">
        <w:t xml:space="preserve"> series changed from a group of all</w:t>
      </w:r>
      <w:r w:rsidR="00C649F5">
        <w:t>-</w:t>
      </w:r>
      <w:r w:rsidR="008C35B4">
        <w:t xml:space="preserve">male writers to one which </w:t>
      </w:r>
      <w:r w:rsidR="008C35B4">
        <w:lastRenderedPageBreak/>
        <w:t xml:space="preserve">included female writers, the visual representation of the protagonist became less sexualised. Although there is no evidence to suggest that this was </w:t>
      </w:r>
      <w:r w:rsidR="00D65AB3">
        <w:t xml:space="preserve">a </w:t>
      </w:r>
      <w:proofErr w:type="spellStart"/>
      <w:r w:rsidR="00D65AB3">
        <w:t>casual</w:t>
      </w:r>
      <w:proofErr w:type="spellEnd"/>
      <w:r w:rsidR="00D65AB3">
        <w:t xml:space="preserve"> relationship as opposed to a</w:t>
      </w:r>
      <w:r w:rsidR="008C35B4">
        <w:t xml:space="preserve"> correlational</w:t>
      </w:r>
      <w:r w:rsidR="00D65AB3">
        <w:t xml:space="preserve"> relationship</w:t>
      </w:r>
      <w:r w:rsidR="008C35B4">
        <w:t xml:space="preserve">, the difference in the visual representation of </w:t>
      </w:r>
      <w:r w:rsidR="008C35B4" w:rsidRPr="00D65AB3">
        <w:rPr>
          <w:i/>
          <w:iCs/>
        </w:rPr>
        <w:t>Laura Croft</w:t>
      </w:r>
      <w:r w:rsidR="008C35B4">
        <w:t xml:space="preserve"> was certainly influenced by socio-cultural factors</w:t>
      </w:r>
      <w:r w:rsidR="001D5D42">
        <w:t xml:space="preserve">, such as </w:t>
      </w:r>
      <w:r w:rsidR="00FD3FCB">
        <w:t>the continued fight for gender equality</w:t>
      </w:r>
      <w:r w:rsidR="008C35B4">
        <w:t xml:space="preserve">. MacCallum-Stewart (2014) echoes this idea and argues that: </w:t>
      </w:r>
      <w:r w:rsidR="0003662A">
        <w:t>‘</w:t>
      </w:r>
      <w:r w:rsidR="008C35B4">
        <w:t>There is also a considerable difference in gameplay within the new Tomb Raider. New Lara is very much a product of her gaming time, and as such, occupies a substantively different world than her predecessor</w:t>
      </w:r>
      <w:r w:rsidR="0003662A">
        <w:t>’</w:t>
      </w:r>
      <w:r w:rsidR="008C35B4">
        <w:t>. To some degree, MacCallum-Stewart</w:t>
      </w:r>
      <w:r w:rsidR="0003662A">
        <w:t>’</w:t>
      </w:r>
      <w:r w:rsidR="008C35B4">
        <w:t xml:space="preserve">s research suggests that games are a product of their socio-temporal conditions and that there is room for diachronic analyses of the representation in videogames. </w:t>
      </w:r>
    </w:p>
    <w:p w14:paraId="7FDAFFE0" w14:textId="75EFC1EA" w:rsidR="008C35B4" w:rsidRDefault="008C35B4" w:rsidP="00A10C4A">
      <w:pPr>
        <w:spacing w:line="240" w:lineRule="auto"/>
        <w:ind w:firstLine="720"/>
      </w:pPr>
      <w:r>
        <w:t xml:space="preserve">Other investigations have looked at the audio representation of gender in videogames (for example, Machin </w:t>
      </w:r>
      <w:r w:rsidR="005B2BD4">
        <w:t>&amp;</w:t>
      </w:r>
      <w:r>
        <w:t xml:space="preserve"> </w:t>
      </w:r>
      <w:r w:rsidR="00E85424">
        <w:t>v</w:t>
      </w:r>
      <w:r>
        <w:t xml:space="preserve">an Leeuwen, 2016). Machin </w:t>
      </w:r>
      <w:r w:rsidR="005B2BD4">
        <w:t>&amp;</w:t>
      </w:r>
      <w:r>
        <w:t xml:space="preserve"> </w:t>
      </w:r>
      <w:r w:rsidR="005B2BD4">
        <w:t>v</w:t>
      </w:r>
      <w:r>
        <w:t xml:space="preserve">an Leeuwen propose that sound is </w:t>
      </w:r>
      <w:r w:rsidR="000F5467">
        <w:t>one communicative mode (language is another)</w:t>
      </w:r>
      <w:r>
        <w:t xml:space="preserve">, and thus explored how this </w:t>
      </w:r>
      <w:r w:rsidR="000F5467">
        <w:t>communicative mode</w:t>
      </w:r>
      <w:r>
        <w:t xml:space="preserve"> could be </w:t>
      </w:r>
      <w:r w:rsidR="0003662A">
        <w:t>‘</w:t>
      </w:r>
      <w:r>
        <w:t>gendered</w:t>
      </w:r>
      <w:r w:rsidR="0003662A">
        <w:t>’</w:t>
      </w:r>
      <w:r>
        <w:t xml:space="preserve"> in two mobile videogames. This research was also coupled with an exploration of how the sound related to the visual aspects of the game. However, while the study yielded interesting results, questions are raised about how gender is represented outside of the genre of mobile games. Indeed, as Martins et al. (2011) note, the processing power of the device which videogames are played on have an impact on how developers can represent gender. The representation of gender in mobile app games is most likely to be different </w:t>
      </w:r>
      <w:r w:rsidR="00EB5C92">
        <w:t>from</w:t>
      </w:r>
      <w:r>
        <w:t xml:space="preserve"> those played on high-performance machines, such as specifically designed gaming computers. </w:t>
      </w:r>
    </w:p>
    <w:p w14:paraId="0F972AFE" w14:textId="370723E8" w:rsidR="008C35B4" w:rsidRDefault="00EB5C92" w:rsidP="00A10C4A">
      <w:pPr>
        <w:spacing w:line="240" w:lineRule="auto"/>
        <w:ind w:firstLine="720"/>
      </w:pPr>
      <w:r>
        <w:t>All</w:t>
      </w:r>
      <w:r w:rsidR="008C35B4">
        <w:t xml:space="preserve"> the research papers outlined above </w:t>
      </w:r>
      <w:r>
        <w:t>examined</w:t>
      </w:r>
      <w:r w:rsidR="008C35B4">
        <w:t xml:space="preserve"> the gendered body in some way, as opposed to</w:t>
      </w:r>
      <w:r>
        <w:t xml:space="preserve"> how</w:t>
      </w:r>
      <w:r w:rsidR="008C35B4">
        <w:t xml:space="preserve"> the </w:t>
      </w:r>
      <w:proofErr w:type="spellStart"/>
      <w:r w:rsidR="008C35B4">
        <w:t>lexico</w:t>
      </w:r>
      <w:proofErr w:type="spellEnd"/>
      <w:r w:rsidR="008C35B4">
        <w:t>-grammatical features used to represent a gendered group. I would argue that, while some female characters may appear to be hyper</w:t>
      </w:r>
      <w:r>
        <w:t>-</w:t>
      </w:r>
      <w:r w:rsidR="008C35B4">
        <w:t>sexualised, the language they use, and indeed language used about them, could be empowering</w:t>
      </w:r>
      <w:r w:rsidR="00E85424">
        <w:t>.</w:t>
      </w:r>
      <w:r w:rsidR="00D323AD">
        <w:rPr>
          <w:rStyle w:val="FootnoteReference"/>
        </w:rPr>
        <w:footnoteReference w:id="3"/>
      </w:r>
      <w:r w:rsidR="008C35B4">
        <w:t xml:space="preserve"> Conversely, if female characters are not sexualised</w:t>
      </w:r>
      <w:r w:rsidR="00664EA1">
        <w:t>,</w:t>
      </w:r>
      <w:r w:rsidR="008C35B4">
        <w:t xml:space="preserve"> but the language used about them is constantly negative or objectifying, there may still be issues relating to how gender is represented. </w:t>
      </w:r>
      <w:r w:rsidR="00D323AD">
        <w:t xml:space="preserve">For example, a character </w:t>
      </w:r>
      <w:r w:rsidR="009E2182">
        <w:t>may</w:t>
      </w:r>
      <w:r w:rsidR="00D323AD">
        <w:t xml:space="preserve"> be highly sexualised visually, but may only ever be referred to by other characters as </w:t>
      </w:r>
      <w:r w:rsidR="0003662A">
        <w:t>‘</w:t>
      </w:r>
      <w:r w:rsidR="00D323AD">
        <w:t>strong</w:t>
      </w:r>
      <w:r w:rsidR="0003662A">
        <w:t>’</w:t>
      </w:r>
      <w:r w:rsidR="00D323AD">
        <w:t xml:space="preserve">, </w:t>
      </w:r>
      <w:r w:rsidR="0003662A">
        <w:t>‘</w:t>
      </w:r>
      <w:r w:rsidR="00D323AD">
        <w:t>independent</w:t>
      </w:r>
      <w:r w:rsidR="0003662A">
        <w:t>’</w:t>
      </w:r>
      <w:r w:rsidR="00D323AD">
        <w:t xml:space="preserve">, or </w:t>
      </w:r>
      <w:r w:rsidR="0003662A">
        <w:t>‘</w:t>
      </w:r>
      <w:r w:rsidR="00D323AD">
        <w:t>the best</w:t>
      </w:r>
      <w:r w:rsidR="0003662A">
        <w:t>’</w:t>
      </w:r>
      <w:r w:rsidR="00D323AD">
        <w:t xml:space="preserve">. </w:t>
      </w:r>
    </w:p>
    <w:p w14:paraId="3252B307" w14:textId="66F74DEA" w:rsidR="008C35B4" w:rsidRDefault="008C35B4" w:rsidP="00A10C4A">
      <w:pPr>
        <w:spacing w:line="240" w:lineRule="auto"/>
        <w:ind w:firstLine="720"/>
      </w:pPr>
      <w:r>
        <w:t>A further criticism of the gender-based content analyses is that, with the exception of a handful of studies (for example Martins et al., 2011</w:t>
      </w:r>
      <w:r w:rsidR="008660E1">
        <w:t xml:space="preserve">; Machin </w:t>
      </w:r>
      <w:r w:rsidR="005B2BD4">
        <w:t>&amp;</w:t>
      </w:r>
      <w:r w:rsidR="008660E1">
        <w:t xml:space="preserve"> </w:t>
      </w:r>
      <w:r w:rsidR="00F429BC">
        <w:t>v</w:t>
      </w:r>
      <w:r w:rsidR="008660E1">
        <w:t>an Leeuwen, 2016</w:t>
      </w:r>
      <w:r w:rsidR="007C691C">
        <w:t xml:space="preserve">; Heritage, </w:t>
      </w:r>
      <w:r w:rsidR="00EB6FD8">
        <w:t>2020</w:t>
      </w:r>
      <w:r>
        <w:t xml:space="preserve">), there is a focus on the representation of female characters and femininity. This focus on female representation may be detrimental to the study of the representation of men and masculinity, as well as non-binary conforming gender identities, in videogames. Negative types of masculinity may be prevalent in videogames, and given the effects of </w:t>
      </w:r>
      <w:r w:rsidR="000F037B">
        <w:t>normalisation of gender roles</w:t>
      </w:r>
      <w:r>
        <w:t xml:space="preserve">, may contribute to sustaining harmful gender-based ideologies. </w:t>
      </w:r>
    </w:p>
    <w:p w14:paraId="54164774" w14:textId="7AAFB6A5" w:rsidR="000F037B" w:rsidRDefault="008C35B4" w:rsidP="00A10C4A">
      <w:pPr>
        <w:spacing w:line="240" w:lineRule="auto"/>
        <w:ind w:firstLine="720"/>
      </w:pPr>
      <w:r>
        <w:t xml:space="preserve">Indeed, for this reason, I would argue the need for more nuanced analyses of videogames gender from a post-structuralist perspective at a </w:t>
      </w:r>
      <w:proofErr w:type="spellStart"/>
      <w:r>
        <w:t>lexi</w:t>
      </w:r>
      <w:r w:rsidR="000F037B">
        <w:t>co</w:t>
      </w:r>
      <w:proofErr w:type="spellEnd"/>
      <w:r w:rsidR="000F037B">
        <w:t>-grammatical</w:t>
      </w:r>
      <w:r>
        <w:t xml:space="preserve"> level, as a way of examining discourses.</w:t>
      </w:r>
      <w:r w:rsidR="000F037B">
        <w:t xml:space="preserve"> </w:t>
      </w:r>
      <w:r w:rsidR="000F037B" w:rsidRPr="000F037B">
        <w:t>One of the few studies which have examined language use within a videogame is Baker</w:t>
      </w:r>
      <w:r w:rsidR="0003662A">
        <w:t>’</w:t>
      </w:r>
      <w:r w:rsidR="000F037B" w:rsidRPr="000F037B">
        <w:t>s (2008</w:t>
      </w:r>
      <w:r w:rsidR="00C83B58">
        <w:t>a</w:t>
      </w:r>
      <w:r w:rsidR="000F037B" w:rsidRPr="000F037B">
        <w:t xml:space="preserve">) analysis of </w:t>
      </w:r>
      <w:r w:rsidR="00664EA1">
        <w:t xml:space="preserve">the </w:t>
      </w:r>
      <w:r w:rsidR="000F037B" w:rsidRPr="000F037B">
        <w:t xml:space="preserve">interaction between players who identified as homosexual in the game </w:t>
      </w:r>
      <w:r w:rsidR="000F037B" w:rsidRPr="000F037B">
        <w:rPr>
          <w:i/>
          <w:iCs/>
        </w:rPr>
        <w:t>Second Life</w:t>
      </w:r>
      <w:r w:rsidR="000F037B" w:rsidRPr="000F037B">
        <w:t xml:space="preserve"> (Rosedale, 2003-onwards). </w:t>
      </w:r>
      <w:r w:rsidR="000F037B" w:rsidRPr="000F037B">
        <w:rPr>
          <w:i/>
          <w:iCs/>
        </w:rPr>
        <w:t>Second Life</w:t>
      </w:r>
      <w:r w:rsidR="000F037B" w:rsidRPr="000F037B">
        <w:t xml:space="preserve"> has an in-game </w:t>
      </w:r>
      <w:r w:rsidR="0003662A">
        <w:t>‘</w:t>
      </w:r>
      <w:r w:rsidR="000F037B" w:rsidRPr="000F037B">
        <w:t>chat</w:t>
      </w:r>
      <w:r w:rsidR="0003662A">
        <w:t>’</w:t>
      </w:r>
      <w:r w:rsidR="000F037B" w:rsidRPr="000F037B">
        <w:t xml:space="preserve"> function, which allows players to type chat in real</w:t>
      </w:r>
      <w:r w:rsidR="00131E42">
        <w:t>-</w:t>
      </w:r>
      <w:r w:rsidR="000F037B" w:rsidRPr="000F037B">
        <w:t>time and for nearby players to see what is being said. This study differs from the others as the language Baker analysed was not scripted but spontaneous</w:t>
      </w:r>
      <w:r w:rsidR="000F037B">
        <w:t>ly produced by the players</w:t>
      </w:r>
      <w:r w:rsidR="000F037B" w:rsidRPr="000F037B">
        <w:t xml:space="preserve">. Although a very short </w:t>
      </w:r>
      <w:r w:rsidR="000F037B" w:rsidRPr="000F037B">
        <w:lastRenderedPageBreak/>
        <w:t xml:space="preserve">piece of analysis to highlight how performativity can cross communicative modes, Baker found that during a sexual interaction players used language to enact stereotypically hyper-masculine roles, making the avatars appear like nominally heterosexual men, while during a non-sexual interaction the same players made use of camp humour to describe a dungeon area as filthy and needing to be cleaned. To some degree, the gender performance and performance of sexuality of the players suggest what they believe the </w:t>
      </w:r>
      <w:r w:rsidR="0003662A">
        <w:t>‘</w:t>
      </w:r>
      <w:r w:rsidR="000F037B" w:rsidRPr="000F037B">
        <w:t>ideal</w:t>
      </w:r>
      <w:r w:rsidR="0003662A">
        <w:t>’</w:t>
      </w:r>
      <w:r w:rsidR="000F037B" w:rsidRPr="000F037B">
        <w:t xml:space="preserve"> man should behave and speak like in different contexts. However, while the avatars on Second Life use language which is spontaneously produced by the players, </w:t>
      </w:r>
      <w:r w:rsidR="000F037B">
        <w:t>the language under investigation in this book is pre-scripted, crafted, and edited by professional scriptwriters.</w:t>
      </w:r>
    </w:p>
    <w:p w14:paraId="2A87E42F" w14:textId="2ECACA57" w:rsidR="000F037B" w:rsidRDefault="000F037B" w:rsidP="00A10C4A">
      <w:pPr>
        <w:spacing w:line="240" w:lineRule="auto"/>
        <w:ind w:firstLine="720"/>
      </w:pPr>
      <w:r>
        <w:t xml:space="preserve">Elsewhere, in my own research, I have used corpus methods to explore the kind of language which is used to construct the </w:t>
      </w:r>
      <w:r w:rsidR="0003662A">
        <w:t>‘</w:t>
      </w:r>
      <w:r>
        <w:t>ideal</w:t>
      </w:r>
      <w:r w:rsidR="0003662A">
        <w:t>’</w:t>
      </w:r>
      <w:r>
        <w:t xml:space="preserve"> kind of men within </w:t>
      </w:r>
      <w:r>
        <w:rPr>
          <w:i/>
          <w:iCs/>
        </w:rPr>
        <w:t xml:space="preserve">The Witcher </w:t>
      </w:r>
      <w:r>
        <w:t>(</w:t>
      </w:r>
      <w:r w:rsidR="001223EE">
        <w:t xml:space="preserve">CD </w:t>
      </w:r>
      <w:proofErr w:type="spellStart"/>
      <w:r>
        <w:t>Projekt</w:t>
      </w:r>
      <w:proofErr w:type="spellEnd"/>
      <w:r>
        <w:t xml:space="preserve"> Red, 2007</w:t>
      </w:r>
      <w:r w:rsidR="00556356">
        <w:t>,</w:t>
      </w:r>
      <w:r>
        <w:t xml:space="preserve"> 2011</w:t>
      </w:r>
      <w:r w:rsidR="00556356">
        <w:t>,</w:t>
      </w:r>
      <w:r>
        <w:t xml:space="preserve"> 2015) videogame series (see Heritage, </w:t>
      </w:r>
      <w:r w:rsidR="00451827">
        <w:t>2021</w:t>
      </w:r>
      <w:r>
        <w:t xml:space="preserve">). I </w:t>
      </w:r>
      <w:r w:rsidR="00BF6924">
        <w:t>utilised</w:t>
      </w:r>
      <w:r>
        <w:t xml:space="preserve"> corpus methods to explore all the language within the three instalments of </w:t>
      </w:r>
      <w:r>
        <w:rPr>
          <w:i/>
          <w:iCs/>
        </w:rPr>
        <w:t>The Witcher</w:t>
      </w:r>
      <w:r w:rsidRPr="00727E00">
        <w:t xml:space="preserve"> </w:t>
      </w:r>
      <w:r>
        <w:t xml:space="preserve">and argued that typically ideals of masculinity were predicated on physicality – so that if a man was unable to enact physical strength, he was deemed to be viewed in a negative way. </w:t>
      </w:r>
      <w:r w:rsidR="00D67A64">
        <w:t xml:space="preserve">In this research, I focused on the adjectives </w:t>
      </w:r>
      <w:r w:rsidR="00EC3B88">
        <w:t>that</w:t>
      </w:r>
      <w:r w:rsidR="00D67A64">
        <w:t xml:space="preserve"> occurred with the term </w:t>
      </w:r>
      <w:r w:rsidR="00D67A64">
        <w:rPr>
          <w:i/>
          <w:iCs/>
        </w:rPr>
        <w:t xml:space="preserve">man </w:t>
      </w:r>
      <w:r w:rsidR="00D67A64">
        <w:t xml:space="preserve">and examined the contexts in which they were used. I focused specifically on adjectives that denoted both age and the bodies of men – which showed that </w:t>
      </w:r>
      <w:r w:rsidR="00D67A64">
        <w:rPr>
          <w:i/>
          <w:iCs/>
        </w:rPr>
        <w:t xml:space="preserve">man </w:t>
      </w:r>
      <w:r w:rsidR="00D67A64">
        <w:t>would be pre</w:t>
      </w:r>
      <w:r w:rsidR="002E3FEB">
        <w:t>-</w:t>
      </w:r>
      <w:r w:rsidR="00D67A64">
        <w:t xml:space="preserve">modified by adjectives such as </w:t>
      </w:r>
      <w:r w:rsidR="00D67A64">
        <w:rPr>
          <w:i/>
          <w:iCs/>
        </w:rPr>
        <w:t xml:space="preserve">large </w:t>
      </w:r>
      <w:r w:rsidR="00D67A64">
        <w:t xml:space="preserve">and </w:t>
      </w:r>
      <w:r w:rsidR="00D67A64">
        <w:rPr>
          <w:i/>
          <w:iCs/>
        </w:rPr>
        <w:t xml:space="preserve">big </w:t>
      </w:r>
      <w:r w:rsidR="00D67A64">
        <w:t>(typically denoting the size of the man</w:t>
      </w:r>
      <w:r w:rsidR="0003662A">
        <w:t>’</w:t>
      </w:r>
      <w:r w:rsidR="00D67A64">
        <w:t xml:space="preserve">s muscles), but this gendered noun did not occur with adjectives to discuss a lack of strength. When </w:t>
      </w:r>
      <w:r w:rsidR="00D67A64">
        <w:rPr>
          <w:i/>
          <w:iCs/>
        </w:rPr>
        <w:t xml:space="preserve">man </w:t>
      </w:r>
      <w:r w:rsidR="00D67A64">
        <w:t xml:space="preserve">occurred with adjectives for age, old men </w:t>
      </w:r>
      <w:proofErr w:type="gramStart"/>
      <w:r w:rsidR="00D67A64">
        <w:t>were seen as</w:t>
      </w:r>
      <w:proofErr w:type="gramEnd"/>
      <w:r w:rsidR="00D67A64">
        <w:t xml:space="preserve"> in need of being defending and were negatively</w:t>
      </w:r>
      <w:r w:rsidR="00EC3B88">
        <w:t xml:space="preserve"> evaluated</w:t>
      </w:r>
      <w:r w:rsidR="00D67A64">
        <w:t xml:space="preserve"> because they were infirm and unable to physical</w:t>
      </w:r>
      <w:r w:rsidR="00556356">
        <w:t>ly</w:t>
      </w:r>
      <w:r w:rsidR="00D67A64">
        <w:t xml:space="preserve"> look after themselves. These ideals were linked to Connell</w:t>
      </w:r>
      <w:r w:rsidR="0003662A">
        <w:t>’</w:t>
      </w:r>
      <w:r w:rsidR="00D67A64">
        <w:t xml:space="preserve">s notion of hegemonic masculinity (2005), as certain types of men </w:t>
      </w:r>
      <w:r w:rsidR="00556356">
        <w:t xml:space="preserve">were privileged over other types of men due to their </w:t>
      </w:r>
      <w:r w:rsidR="00D67A64">
        <w:t xml:space="preserve">different performances of masculinity. </w:t>
      </w:r>
    </w:p>
    <w:p w14:paraId="24278739" w14:textId="1B7B61C3" w:rsidR="00A92093" w:rsidRDefault="00A92093" w:rsidP="00A10C4A">
      <w:pPr>
        <w:spacing w:line="240" w:lineRule="auto"/>
      </w:pPr>
    </w:p>
    <w:p w14:paraId="67623753" w14:textId="5E4322CF" w:rsidR="00A92093" w:rsidRDefault="00A92093" w:rsidP="00A10C4A">
      <w:pPr>
        <w:pStyle w:val="Heading2"/>
        <w:spacing w:line="240" w:lineRule="auto"/>
      </w:pPr>
      <w:r>
        <w:t>Conclusions</w:t>
      </w:r>
    </w:p>
    <w:p w14:paraId="2F6F9853" w14:textId="5712015A" w:rsidR="0062531C" w:rsidRDefault="0062531C" w:rsidP="005C6AAB">
      <w:pPr>
        <w:spacing w:line="240" w:lineRule="auto"/>
        <w:ind w:firstLine="720"/>
      </w:pPr>
      <w:r>
        <w:t xml:space="preserve">There are </w:t>
      </w:r>
      <w:proofErr w:type="gramStart"/>
      <w:r>
        <w:t>a number of</w:t>
      </w:r>
      <w:proofErr w:type="gramEnd"/>
      <w:r>
        <w:t xml:space="preserve"> conclusions which can be drawn from all of this research. First and foremost, one of the most salient points is that gender is something which is both performed and social</w:t>
      </w:r>
      <w:r w:rsidR="00EC3B88">
        <w:t>ly</w:t>
      </w:r>
      <w:r>
        <w:t xml:space="preserve"> constructed. However, it should be kept in mind that gender can still be represented in essentialist or binary ways. </w:t>
      </w:r>
      <w:proofErr w:type="gramStart"/>
      <w:r>
        <w:t xml:space="preserve">That is to say, </w:t>
      </w:r>
      <w:r w:rsidR="00EC73DD">
        <w:t>although</w:t>
      </w:r>
      <w:proofErr w:type="gramEnd"/>
      <w:r w:rsidR="00EC73DD">
        <w:t xml:space="preserve"> gender construction is fluid, and gender is much more complex than just </w:t>
      </w:r>
      <w:r w:rsidR="0003662A">
        <w:t>‘</w:t>
      </w:r>
      <w:r w:rsidR="00EC73DD">
        <w:t>men</w:t>
      </w:r>
      <w:r w:rsidR="0003662A">
        <w:t>’</w:t>
      </w:r>
      <w:r w:rsidR="00EC73DD">
        <w:t xml:space="preserve"> and </w:t>
      </w:r>
      <w:r w:rsidR="0003662A">
        <w:t>‘</w:t>
      </w:r>
      <w:r w:rsidR="00EC73DD">
        <w:t>women</w:t>
      </w:r>
      <w:r w:rsidR="0003662A">
        <w:t>’</w:t>
      </w:r>
      <w:r w:rsidR="00EC73DD">
        <w:t xml:space="preserve">, it may be presented as such within data. </w:t>
      </w:r>
      <w:r w:rsidR="00062D62">
        <w:t>Thus, while future analysis will also consider how masculinity and femininity are constructed and performed, they may still be performed in ways which appear essentialist.</w:t>
      </w:r>
    </w:p>
    <w:p w14:paraId="23DAF6F9" w14:textId="42E9428D" w:rsidR="00062D62" w:rsidRDefault="00EB3771" w:rsidP="00A10C4A">
      <w:pPr>
        <w:spacing w:line="240" w:lineRule="auto"/>
        <w:ind w:firstLine="720"/>
      </w:pPr>
      <w:r>
        <w:t>Overall, there are t</w:t>
      </w:r>
      <w:r w:rsidR="009E2182">
        <w:t>wo</w:t>
      </w:r>
      <w:r>
        <w:t xml:space="preserve"> major thematic links within the scholarly literature</w:t>
      </w:r>
      <w:r w:rsidR="00062D62">
        <w:t xml:space="preserve"> relating to the study of gender in videogames</w:t>
      </w:r>
      <w:r>
        <w:t xml:space="preserve">. The first is that </w:t>
      </w:r>
      <w:proofErr w:type="gramStart"/>
      <w:r>
        <w:t>a number of</w:t>
      </w:r>
      <w:proofErr w:type="gramEnd"/>
      <w:r>
        <w:t xml:space="preserve"> studies have claimed to analyse the language in videogames, but in reality, have analysed the language around videogames, such as in player interactions or in blogs and fora. </w:t>
      </w:r>
      <w:r w:rsidR="00062D62">
        <w:t>Typically, this has looked at videogame communities, and how ideals of gender and sexuality are sustained and (re)produced within these communities. However, I have argued that these communities are not reflective of the games themselves – videogame companies spend a lot of money hiring professional scriptwriters to meticulously think of different ways in which characters can be constructed, and this process</w:t>
      </w:r>
      <w:r w:rsidR="00B23881">
        <w:t xml:space="preserve"> of</w:t>
      </w:r>
      <w:r w:rsidR="00062D62">
        <w:t xml:space="preserve"> meticulous writing and editing is different to the kind of writing associated with posting to a message board.</w:t>
      </w:r>
    </w:p>
    <w:p w14:paraId="238C6311" w14:textId="09AB064C" w:rsidR="00062D62" w:rsidRDefault="00EB3771" w:rsidP="00A10C4A">
      <w:pPr>
        <w:spacing w:line="240" w:lineRule="auto"/>
        <w:ind w:firstLine="720"/>
      </w:pPr>
      <w:r>
        <w:t>The second trend is that when videogames are analysed as a text, there is a tendency to analyse the representation of gender in relation to the visual content</w:t>
      </w:r>
      <w:r w:rsidR="009E2182">
        <w:t xml:space="preserve"> (though, see Machin </w:t>
      </w:r>
      <w:r w:rsidR="005B2BD4">
        <w:t>&amp;</w:t>
      </w:r>
      <w:r w:rsidR="009E2182">
        <w:t xml:space="preserve"> </w:t>
      </w:r>
      <w:r w:rsidR="00F429BC">
        <w:t>v</w:t>
      </w:r>
      <w:r w:rsidR="009E2182">
        <w:t xml:space="preserve">an Leeuwen, 2016; Heritage, </w:t>
      </w:r>
      <w:r w:rsidR="00CD0CD5">
        <w:t>2020</w:t>
      </w:r>
      <w:r w:rsidR="009E2182">
        <w:t>)</w:t>
      </w:r>
      <w:r>
        <w:t xml:space="preserve">. However, as Carroll and </w:t>
      </w:r>
      <w:proofErr w:type="spellStart"/>
      <w:r>
        <w:t>Kowtiz</w:t>
      </w:r>
      <w:proofErr w:type="spellEnd"/>
      <w:r>
        <w:t xml:space="preserve"> (1994</w:t>
      </w:r>
      <w:r w:rsidR="00EE13D6">
        <w:t>, p.</w:t>
      </w:r>
      <w:r>
        <w:t xml:space="preserve">73) write: </w:t>
      </w:r>
      <w:r w:rsidR="0003662A">
        <w:lastRenderedPageBreak/>
        <w:t>‘</w:t>
      </w:r>
      <w:r w:rsidR="009E2182">
        <w:t>[v]</w:t>
      </w:r>
      <w:proofErr w:type="spellStart"/>
      <w:r>
        <w:t>aluable</w:t>
      </w:r>
      <w:proofErr w:type="spellEnd"/>
      <w:r>
        <w:t xml:space="preserve"> as content analysis may be, it does not give insight into the significant gender differences that exist at the level of the individual linguistic item</w:t>
      </w:r>
      <w:r w:rsidR="0003662A">
        <w:t>’</w:t>
      </w:r>
      <w:r>
        <w:t>. Indeed, Macalister (2011</w:t>
      </w:r>
      <w:r w:rsidR="00EE13D6">
        <w:t>, p.</w:t>
      </w:r>
      <w:r>
        <w:t>26) summari</w:t>
      </w:r>
      <w:r w:rsidR="00B23881">
        <w:t>s</w:t>
      </w:r>
      <w:r>
        <w:t xml:space="preserve">es and reiterates the issue with not exploring the linguistic features of a text: </w:t>
      </w:r>
      <w:r w:rsidR="0003662A">
        <w:t>‘</w:t>
      </w:r>
      <w:r>
        <w:t xml:space="preserve">the point remains that it is important to look beneath the surface features of </w:t>
      </w:r>
      <w:proofErr w:type="gramStart"/>
      <w:r>
        <w:t>texts</w:t>
      </w:r>
      <w:r w:rsidR="0003662A">
        <w:t>’</w:t>
      </w:r>
      <w:proofErr w:type="gramEnd"/>
      <w:r w:rsidR="009E2182">
        <w:t>.</w:t>
      </w:r>
      <w:r>
        <w:t xml:space="preserve"> </w:t>
      </w:r>
      <w:r w:rsidR="00062D62">
        <w:t xml:space="preserve">In other words, there is a need </w:t>
      </w:r>
      <w:r>
        <w:t xml:space="preserve">to explore the representation of gender in videogames at a </w:t>
      </w:r>
      <w:proofErr w:type="spellStart"/>
      <w:r>
        <w:t>lexico</w:t>
      </w:r>
      <w:proofErr w:type="spellEnd"/>
      <w:r>
        <w:t>-grammatical level.</w:t>
      </w:r>
      <w:r w:rsidR="00062D62">
        <w:t xml:space="preserve"> </w:t>
      </w:r>
      <w:proofErr w:type="gramStart"/>
      <w:r w:rsidR="00062D62">
        <w:t>That is to say,</w:t>
      </w:r>
      <w:r w:rsidR="009E2182">
        <w:t xml:space="preserve"> visual</w:t>
      </w:r>
      <w:proofErr w:type="gramEnd"/>
      <w:r w:rsidR="009E2182">
        <w:t xml:space="preserve"> analyses can only take research so far. T</w:t>
      </w:r>
      <w:r w:rsidR="00062D62">
        <w:t>here might</w:t>
      </w:r>
      <w:r w:rsidR="009E2182">
        <w:t xml:space="preserve"> also</w:t>
      </w:r>
      <w:r w:rsidR="00062D62">
        <w:t xml:space="preserve"> be a disconnect between visual representations and </w:t>
      </w:r>
      <w:proofErr w:type="spellStart"/>
      <w:r w:rsidR="00062D62">
        <w:t>lexico</w:t>
      </w:r>
      <w:proofErr w:type="spellEnd"/>
      <w:r w:rsidR="00062D62">
        <w:t>-grammatical representations. While this is not to</w:t>
      </w:r>
      <w:r w:rsidR="009E2182">
        <w:t xml:space="preserve"> dismiss the important work of visual content analyses, which typically show that women are less frequently present in games</w:t>
      </w:r>
      <w:r w:rsidR="00CD0CD5">
        <w:t>,</w:t>
      </w:r>
      <w:r w:rsidR="009E2182">
        <w:t xml:space="preserve"> and when they are</w:t>
      </w:r>
      <w:r w:rsidR="00CD0CD5">
        <w:t>,</w:t>
      </w:r>
      <w:r w:rsidR="009E2182">
        <w:t xml:space="preserve"> they are visually sexualised, this point is to address that representation happens on multiple levels. Given the dearth of literature which addresses </w:t>
      </w:r>
      <w:proofErr w:type="spellStart"/>
      <w:r w:rsidR="009E2182">
        <w:t>lexico</w:t>
      </w:r>
      <w:proofErr w:type="spellEnd"/>
      <w:r w:rsidR="009E2182">
        <w:t xml:space="preserve">-grammatical representations of gender, the later </w:t>
      </w:r>
      <w:r w:rsidR="00B9014A">
        <w:t>Chapter</w:t>
      </w:r>
      <w:r w:rsidR="009E2182">
        <w:t>s of analysis will seek to contribute towards bridging this gap in the research.</w:t>
      </w:r>
    </w:p>
    <w:p w14:paraId="0767A422" w14:textId="4680C767" w:rsidR="00EB3771" w:rsidRPr="009E2182" w:rsidRDefault="00EB3771" w:rsidP="00A10C4A">
      <w:pPr>
        <w:spacing w:line="240" w:lineRule="auto"/>
        <w:ind w:firstLine="720"/>
      </w:pPr>
      <w:r>
        <w:t xml:space="preserve"> </w:t>
      </w:r>
      <w:r w:rsidR="009E2182">
        <w:t>With the exception of Baker</w:t>
      </w:r>
      <w:r w:rsidR="0003662A">
        <w:t>’</w:t>
      </w:r>
      <w:r w:rsidR="009E2182">
        <w:t>s (2008</w:t>
      </w:r>
      <w:r w:rsidR="00F429BC">
        <w:t>a</w:t>
      </w:r>
      <w:r w:rsidR="009E2182">
        <w:t>) small piece of analysis to show how performativity can cross communicative modes, and my previous research</w:t>
      </w:r>
      <w:r w:rsidR="00F429BC">
        <w:t xml:space="preserve"> (Heritage, 2020), particularly within </w:t>
      </w:r>
      <w:r w:rsidR="009E2182">
        <w:rPr>
          <w:i/>
          <w:iCs/>
        </w:rPr>
        <w:t xml:space="preserve">The Witcher </w:t>
      </w:r>
      <w:r w:rsidR="009E2182">
        <w:t xml:space="preserve">videogame series (Heritage, </w:t>
      </w:r>
      <w:r w:rsidR="00F876AC">
        <w:t>2021</w:t>
      </w:r>
      <w:r w:rsidR="009E2182">
        <w:t xml:space="preserve">), no work has really examined how lexis and grammar contribute towards building representations of gender within videogames. </w:t>
      </w:r>
      <w:r w:rsidR="009453EA">
        <w:t xml:space="preserve">But how do we go about investigating such representations? Throughout this </w:t>
      </w:r>
      <w:r w:rsidR="00B9014A">
        <w:t>Chapter</w:t>
      </w:r>
      <w:r w:rsidR="009453EA">
        <w:t>, you may have noticed the focus on studies which have used corpus linguistic methods to investigate the representation of gender in different mediums. This is the method I would argue should also be applied to videogames – corpus linguistics is not only a well-established method, but it is also rigorous, driven by statistics, and uses representative samples to create large data sets. In the next Chapter, I discuss corpus linguistics in more detail, with a focus on how corpora can be applied to the language within videogames, and the representation of gender in different media.</w:t>
      </w:r>
    </w:p>
    <w:p w14:paraId="7637F0DB" w14:textId="70F5C0FC" w:rsidR="00A92093" w:rsidRDefault="00A92093" w:rsidP="00A10C4A">
      <w:pPr>
        <w:spacing w:line="240" w:lineRule="auto"/>
      </w:pPr>
    </w:p>
    <w:p w14:paraId="5C20DBBB" w14:textId="25731959" w:rsidR="00080728" w:rsidRDefault="00080728" w:rsidP="00A10C4A">
      <w:pPr>
        <w:pStyle w:val="Heading2"/>
        <w:spacing w:line="240" w:lineRule="auto"/>
      </w:pPr>
      <w:r>
        <w:t>Ludography</w:t>
      </w:r>
    </w:p>
    <w:p w14:paraId="46C9463E" w14:textId="0E973D7C" w:rsidR="00BE1C4A" w:rsidRPr="006670D8" w:rsidRDefault="00BE1C4A" w:rsidP="00BE1C4A">
      <w:pPr>
        <w:spacing w:line="240" w:lineRule="auto"/>
      </w:pPr>
      <w:bookmarkStart w:id="21" w:name="_Hlk64046174"/>
      <w:r>
        <w:t xml:space="preserve">Activision (2003 – onwards). </w:t>
      </w:r>
      <w:r>
        <w:rPr>
          <w:i/>
          <w:iCs/>
        </w:rPr>
        <w:t>Call of Duty</w:t>
      </w:r>
      <w:r w:rsidRPr="002844B0">
        <w:t>.</w:t>
      </w:r>
      <w:r>
        <w:rPr>
          <w:i/>
          <w:iCs/>
        </w:rPr>
        <w:t xml:space="preserve"> </w:t>
      </w:r>
      <w:r>
        <w:t xml:space="preserve">Santa Monica, California: Activision. </w:t>
      </w:r>
    </w:p>
    <w:p w14:paraId="35723DF4" w14:textId="77777777" w:rsidR="00BE1C4A" w:rsidRDefault="00BE1C4A" w:rsidP="00BE1C4A">
      <w:pPr>
        <w:spacing w:line="240" w:lineRule="auto"/>
        <w:rPr>
          <w:color w:val="000000"/>
          <w:shd w:val="clear" w:color="auto" w:fill="FFFFFF"/>
        </w:rPr>
      </w:pPr>
      <w:proofErr w:type="spellStart"/>
      <w:r w:rsidRPr="0056442E">
        <w:t>Benzies</w:t>
      </w:r>
      <w:proofErr w:type="spellEnd"/>
      <w:r w:rsidRPr="0056442E">
        <w:t xml:space="preserve">, L., Lashley, S., </w:t>
      </w:r>
      <w:proofErr w:type="spellStart"/>
      <w:r w:rsidRPr="0056442E">
        <w:t>Sarawr</w:t>
      </w:r>
      <w:proofErr w:type="spellEnd"/>
      <w:r w:rsidRPr="0056442E">
        <w:t xml:space="preserve">, I., Thompson, B. (1997-onward). </w:t>
      </w:r>
      <w:r w:rsidRPr="0056442E">
        <w:rPr>
          <w:i/>
          <w:iCs/>
        </w:rPr>
        <w:t>Grand Theft Auto</w:t>
      </w:r>
      <w:r w:rsidRPr="005B247C">
        <w:t xml:space="preserve">. </w:t>
      </w:r>
      <w:r w:rsidRPr="0056442E">
        <w:t>New York</w:t>
      </w:r>
      <w:r>
        <w:t xml:space="preserve"> City, New York</w:t>
      </w:r>
      <w:r w:rsidRPr="0056442E">
        <w:t>: Capcom</w:t>
      </w:r>
      <w:r w:rsidRPr="00BE1C4A">
        <w:rPr>
          <w:color w:val="000000"/>
          <w:shd w:val="clear" w:color="auto" w:fill="FFFFFF"/>
        </w:rPr>
        <w:t xml:space="preserve"> </w:t>
      </w:r>
    </w:p>
    <w:p w14:paraId="3F793011" w14:textId="523424BD" w:rsidR="00BE1C4A" w:rsidRPr="00C83B58" w:rsidRDefault="00BE1C4A" w:rsidP="00BE1C4A">
      <w:pPr>
        <w:spacing w:line="240" w:lineRule="auto"/>
      </w:pPr>
      <w:r w:rsidRPr="00C83B58">
        <w:rPr>
          <w:color w:val="000000"/>
          <w:shd w:val="clear" w:color="auto" w:fill="FFFFFF"/>
        </w:rPr>
        <w:t>BioWare (2014) </w:t>
      </w:r>
      <w:r w:rsidRPr="00C83B58">
        <w:rPr>
          <w:rStyle w:val="Emphasis"/>
          <w:color w:val="000000"/>
          <w:shd w:val="clear" w:color="auto" w:fill="FFFFFF"/>
        </w:rPr>
        <w:t>Dragon Age: Inquisition</w:t>
      </w:r>
      <w:r w:rsidRPr="00C83B58">
        <w:rPr>
          <w:color w:val="000000"/>
          <w:shd w:val="clear" w:color="auto" w:fill="FFFFFF"/>
        </w:rPr>
        <w:t xml:space="preserve">. </w:t>
      </w:r>
      <w:r w:rsidRPr="005B247C">
        <w:rPr>
          <w:color w:val="000000"/>
          <w:shd w:val="clear" w:color="auto" w:fill="FFFFFF"/>
        </w:rPr>
        <w:t xml:space="preserve">Redwood City, </w:t>
      </w:r>
      <w:r w:rsidRPr="00C83B58">
        <w:rPr>
          <w:color w:val="000000"/>
          <w:shd w:val="clear" w:color="auto" w:fill="FFFFFF"/>
        </w:rPr>
        <w:t>California: Electronic Arts.</w:t>
      </w:r>
    </w:p>
    <w:p w14:paraId="2735CC81" w14:textId="77777777" w:rsidR="00BE1C4A" w:rsidRDefault="00BE1C4A" w:rsidP="00BE1C4A">
      <w:pPr>
        <w:spacing w:line="240" w:lineRule="auto"/>
      </w:pPr>
      <w:r w:rsidRPr="0056442E">
        <w:t xml:space="preserve">Blizzard Entertainment. (2004 – onwards). </w:t>
      </w:r>
      <w:r w:rsidRPr="0056442E">
        <w:rPr>
          <w:i/>
          <w:iCs/>
        </w:rPr>
        <w:t>World of Warcraft</w:t>
      </w:r>
      <w:r w:rsidRPr="005B247C">
        <w:t>. Irvine</w:t>
      </w:r>
      <w:r>
        <w:t xml:space="preserve">, </w:t>
      </w:r>
      <w:r w:rsidRPr="0056442E">
        <w:t xml:space="preserve">California: Blizzard Entertainment. </w:t>
      </w:r>
    </w:p>
    <w:p w14:paraId="55F327EF" w14:textId="77777777" w:rsidR="00BE1C4A" w:rsidRDefault="00BE1C4A" w:rsidP="00BE1C4A">
      <w:pPr>
        <w:spacing w:line="240" w:lineRule="auto"/>
      </w:pPr>
      <w:r w:rsidRPr="0056442E">
        <w:t>Blizzard Entertainment. (200</w:t>
      </w:r>
      <w:r>
        <w:t>5</w:t>
      </w:r>
      <w:r w:rsidRPr="0056442E">
        <w:t xml:space="preserve"> – onwards). </w:t>
      </w:r>
      <w:r>
        <w:rPr>
          <w:i/>
          <w:iCs/>
        </w:rPr>
        <w:t>Diablo</w:t>
      </w:r>
      <w:r w:rsidRPr="005B247C">
        <w:t xml:space="preserve"> Irvine</w:t>
      </w:r>
      <w:r>
        <w:t xml:space="preserve">, </w:t>
      </w:r>
      <w:r w:rsidRPr="0056442E">
        <w:t xml:space="preserve">California: Blizzard Entertainment. </w:t>
      </w:r>
    </w:p>
    <w:p w14:paraId="6C4FE911" w14:textId="77777777" w:rsidR="00BE1C4A" w:rsidRDefault="00BE1C4A" w:rsidP="00BE1C4A">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(2007). </w:t>
      </w:r>
      <w:r>
        <w:rPr>
          <w:i/>
          <w:iCs/>
          <w:lang w:eastAsia="ja-JP"/>
        </w:rPr>
        <w:t>The Witcher</w:t>
      </w:r>
      <w:r w:rsidRPr="002844B0">
        <w:rPr>
          <w:lang w:eastAsia="ja-JP"/>
        </w:rPr>
        <w:t>.</w:t>
      </w:r>
      <w:r>
        <w:rPr>
          <w:i/>
          <w:iCs/>
          <w:lang w:eastAsia="ja-JP"/>
        </w:rPr>
        <w:t xml:space="preserve"> </w:t>
      </w:r>
      <w:r>
        <w:rPr>
          <w:lang w:eastAsia="ja-JP"/>
        </w:rPr>
        <w:t xml:space="preserve">Warsaw, Poland: CD </w:t>
      </w:r>
      <w:proofErr w:type="spellStart"/>
      <w:r>
        <w:rPr>
          <w:lang w:eastAsia="ja-JP"/>
        </w:rPr>
        <w:t>Projekt</w:t>
      </w:r>
      <w:proofErr w:type="spellEnd"/>
      <w:r>
        <w:rPr>
          <w:lang w:eastAsia="ja-JP"/>
        </w:rPr>
        <w:t xml:space="preserve"> Red.</w:t>
      </w:r>
    </w:p>
    <w:p w14:paraId="50AD2AEF" w14:textId="77777777" w:rsidR="00BE1C4A" w:rsidRDefault="00BE1C4A" w:rsidP="00BE1C4A">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(2011). </w:t>
      </w:r>
      <w:r>
        <w:rPr>
          <w:i/>
          <w:iCs/>
          <w:lang w:eastAsia="ja-JP"/>
        </w:rPr>
        <w:t>The Witcher 2: Assassination of Kings</w:t>
      </w:r>
      <w:r w:rsidRPr="002844B0">
        <w:rPr>
          <w:lang w:eastAsia="ja-JP"/>
        </w:rPr>
        <w:t>.</w:t>
      </w:r>
      <w:r>
        <w:rPr>
          <w:lang w:eastAsia="ja-JP"/>
        </w:rPr>
        <w:t xml:space="preserve"> Warsaw, Poland: CD </w:t>
      </w:r>
      <w:proofErr w:type="spellStart"/>
      <w:r>
        <w:rPr>
          <w:lang w:eastAsia="ja-JP"/>
        </w:rPr>
        <w:t>Projekt</w:t>
      </w:r>
      <w:proofErr w:type="spellEnd"/>
      <w:r>
        <w:rPr>
          <w:lang w:eastAsia="ja-JP"/>
        </w:rPr>
        <w:t xml:space="preserve"> Red.</w:t>
      </w:r>
    </w:p>
    <w:p w14:paraId="1E54F31C" w14:textId="77777777" w:rsidR="00BE1C4A" w:rsidRPr="0056442E" w:rsidRDefault="00BE1C4A" w:rsidP="00BE1C4A">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(2015). </w:t>
      </w:r>
      <w:r>
        <w:rPr>
          <w:i/>
          <w:iCs/>
          <w:lang w:eastAsia="ja-JP"/>
        </w:rPr>
        <w:t>The Witcher 3: Wild Hunt</w:t>
      </w:r>
      <w:r w:rsidRPr="002844B0">
        <w:rPr>
          <w:lang w:eastAsia="ja-JP"/>
        </w:rPr>
        <w:t>.</w:t>
      </w:r>
      <w:r>
        <w:rPr>
          <w:i/>
          <w:iCs/>
          <w:lang w:eastAsia="ja-JP"/>
        </w:rPr>
        <w:t xml:space="preserve"> </w:t>
      </w:r>
      <w:r>
        <w:rPr>
          <w:lang w:eastAsia="ja-JP"/>
        </w:rPr>
        <w:t xml:space="preserve">Warsaw, Poland: CD </w:t>
      </w:r>
      <w:proofErr w:type="spellStart"/>
      <w:r>
        <w:rPr>
          <w:lang w:eastAsia="ja-JP"/>
        </w:rPr>
        <w:t>Projekt</w:t>
      </w:r>
      <w:proofErr w:type="spellEnd"/>
      <w:r>
        <w:rPr>
          <w:lang w:eastAsia="ja-JP"/>
        </w:rPr>
        <w:t xml:space="preserve"> Red.</w:t>
      </w:r>
    </w:p>
    <w:p w14:paraId="2934BC86" w14:textId="4A948748" w:rsidR="00BE1C4A" w:rsidRDefault="00BE1C4A" w:rsidP="00BE1C4A">
      <w:pPr>
        <w:spacing w:line="240" w:lineRule="auto"/>
      </w:pPr>
      <w:r>
        <w:t xml:space="preserve">Crystal Dynamics. (2009 – onwards). </w:t>
      </w:r>
      <w:r w:rsidRPr="00DA1D45">
        <w:rPr>
          <w:i/>
          <w:iCs/>
        </w:rPr>
        <w:t>Laura Croft: Tomb Raider</w:t>
      </w:r>
      <w:r>
        <w:t>. San Francisco, California: Crystal Dynamics.</w:t>
      </w:r>
    </w:p>
    <w:p w14:paraId="3A26A380" w14:textId="0E7E55C9" w:rsidR="00BE1C4A" w:rsidRDefault="00BE1C4A" w:rsidP="00BE1C4A">
      <w:pPr>
        <w:spacing w:line="240" w:lineRule="auto"/>
      </w:pPr>
      <w:r>
        <w:t xml:space="preserve">EA Sports (1993 – onwards). </w:t>
      </w:r>
      <w:r>
        <w:rPr>
          <w:i/>
          <w:iCs/>
        </w:rPr>
        <w:t>FIFA</w:t>
      </w:r>
      <w:r w:rsidRPr="002844B0">
        <w:t>.</w:t>
      </w:r>
      <w:r>
        <w:rPr>
          <w:i/>
          <w:iCs/>
        </w:rPr>
        <w:t xml:space="preserve"> </w:t>
      </w:r>
      <w:r>
        <w:t xml:space="preserve">California: </w:t>
      </w:r>
      <w:r w:rsidRPr="005B247C">
        <w:rPr>
          <w:color w:val="000000"/>
          <w:shd w:val="clear" w:color="auto" w:fill="FFFFFF"/>
        </w:rPr>
        <w:t xml:space="preserve">Redwood City, </w:t>
      </w:r>
      <w:r w:rsidRPr="00C83B58">
        <w:rPr>
          <w:color w:val="000000"/>
          <w:shd w:val="clear" w:color="auto" w:fill="FFFFFF"/>
        </w:rPr>
        <w:t>California: Electronic Arts</w:t>
      </w:r>
      <w:r>
        <w:rPr>
          <w:color w:val="000000"/>
          <w:shd w:val="clear" w:color="auto" w:fill="FFFFFF"/>
        </w:rPr>
        <w:t>.</w:t>
      </w:r>
    </w:p>
    <w:p w14:paraId="775B354C" w14:textId="03347522" w:rsidR="00BE1C4A" w:rsidRDefault="00BE1C4A" w:rsidP="00BE1C4A">
      <w:pPr>
        <w:spacing w:line="240" w:lineRule="auto"/>
      </w:pPr>
      <w:r w:rsidRPr="00083B81">
        <w:t xml:space="preserve">Eidos Interactive. (1996-2009). </w:t>
      </w:r>
      <w:r w:rsidRPr="00083B81">
        <w:rPr>
          <w:i/>
          <w:iCs/>
        </w:rPr>
        <w:t>Tomb Raider</w:t>
      </w:r>
      <w:r w:rsidRPr="002844B0">
        <w:t>.</w:t>
      </w:r>
      <w:r w:rsidRPr="00083B81">
        <w:rPr>
          <w:i/>
          <w:iCs/>
        </w:rPr>
        <w:t xml:space="preserve"> </w:t>
      </w:r>
      <w:r w:rsidRPr="00083B81">
        <w:t>London</w:t>
      </w:r>
      <w:r>
        <w:t>, United Kingdom</w:t>
      </w:r>
      <w:r w:rsidRPr="00083B81">
        <w:t>: Eidos Interactive</w:t>
      </w:r>
      <w:r>
        <w:t>.</w:t>
      </w:r>
    </w:p>
    <w:p w14:paraId="6CB2751E" w14:textId="4A329E04" w:rsidR="00BE1C4A" w:rsidRDefault="00BE1C4A" w:rsidP="00BE1C4A">
      <w:pPr>
        <w:spacing w:line="240" w:lineRule="auto"/>
      </w:pPr>
      <w:r w:rsidRPr="0056442E">
        <w:t>King. (2012</w:t>
      </w:r>
      <w:r>
        <w:t xml:space="preserve"> – </w:t>
      </w:r>
      <w:r w:rsidRPr="0056442E">
        <w:t xml:space="preserve">onwards). </w:t>
      </w:r>
      <w:r w:rsidRPr="0056442E">
        <w:rPr>
          <w:i/>
          <w:iCs/>
        </w:rPr>
        <w:t>Candy Crush</w:t>
      </w:r>
      <w:r w:rsidRPr="0056442E">
        <w:t xml:space="preserve">. </w:t>
      </w:r>
      <w:r w:rsidRPr="005B247C">
        <w:t>Stockholm</w:t>
      </w:r>
      <w:r>
        <w:t>,</w:t>
      </w:r>
      <w:r w:rsidRPr="005B247C">
        <w:t xml:space="preserve"> </w:t>
      </w:r>
      <w:r w:rsidRPr="0056442E">
        <w:t>Sweden: King.</w:t>
      </w:r>
    </w:p>
    <w:p w14:paraId="1543F936" w14:textId="76BBEEED" w:rsidR="00BE1C4A" w:rsidRDefault="00BE1C4A" w:rsidP="00BE1C4A">
      <w:pPr>
        <w:spacing w:line="240" w:lineRule="auto"/>
      </w:pPr>
      <w:r>
        <w:lastRenderedPageBreak/>
        <w:t xml:space="preserve">Konami (1999 – onwards). </w:t>
      </w:r>
      <w:r w:rsidRPr="00E4009E">
        <w:rPr>
          <w:i/>
          <w:iCs/>
        </w:rPr>
        <w:t>Silent Hill</w:t>
      </w:r>
      <w:r>
        <w:t>. Tokyo, Japan: Konami.</w:t>
      </w:r>
    </w:p>
    <w:bookmarkEnd w:id="21"/>
    <w:p w14:paraId="589DBFB4" w14:textId="13E84119" w:rsidR="00BE1C4A" w:rsidRPr="00F429BC" w:rsidRDefault="00BE1C4A" w:rsidP="00BE1C4A">
      <w:pPr>
        <w:spacing w:line="240" w:lineRule="auto"/>
      </w:pPr>
      <w:r w:rsidRPr="000F037B">
        <w:t>Rosedale</w:t>
      </w:r>
      <w:r>
        <w:t xml:space="preserve"> (</w:t>
      </w:r>
      <w:r w:rsidRPr="000F037B">
        <w:t>2003</w:t>
      </w:r>
      <w:r>
        <w:t xml:space="preserve"> – </w:t>
      </w:r>
      <w:r w:rsidRPr="000F037B">
        <w:t>onwards</w:t>
      </w:r>
      <w:r>
        <w:t xml:space="preserve">). </w:t>
      </w:r>
      <w:r>
        <w:rPr>
          <w:i/>
          <w:iCs/>
        </w:rPr>
        <w:t>Second Life</w:t>
      </w:r>
      <w:r>
        <w:t xml:space="preserve">. </w:t>
      </w:r>
      <w:r w:rsidRPr="00083B81">
        <w:t>San Francisco</w:t>
      </w:r>
      <w:r>
        <w:t xml:space="preserve">, California: </w:t>
      </w:r>
      <w:r w:rsidRPr="00F429BC">
        <w:t>Linden Lab</w:t>
      </w:r>
      <w:r>
        <w:t>.</w:t>
      </w:r>
    </w:p>
    <w:p w14:paraId="357CC0EB" w14:textId="77777777" w:rsidR="00080728" w:rsidRPr="0056442E" w:rsidRDefault="00080728" w:rsidP="00A10C4A">
      <w:pPr>
        <w:spacing w:line="240" w:lineRule="auto"/>
      </w:pPr>
    </w:p>
    <w:p w14:paraId="7350B0BC" w14:textId="0C787628" w:rsidR="00932322" w:rsidRPr="0056442E" w:rsidRDefault="00932322" w:rsidP="00A10C4A">
      <w:pPr>
        <w:pStyle w:val="Heading2"/>
        <w:spacing w:line="240" w:lineRule="auto"/>
      </w:pPr>
      <w:bookmarkStart w:id="22" w:name="_Hlk63236682"/>
      <w:r w:rsidRPr="0056442E">
        <w:t>Bibliography</w:t>
      </w:r>
    </w:p>
    <w:p w14:paraId="48E528F5" w14:textId="77777777" w:rsidR="00F364F8" w:rsidRDefault="00F364F8" w:rsidP="00F364F8">
      <w:pPr>
        <w:spacing w:line="240" w:lineRule="auto"/>
      </w:pPr>
      <w:r>
        <w:t>Aarseth, E. (1997). </w:t>
      </w:r>
      <w:proofErr w:type="spellStart"/>
      <w:r w:rsidRPr="00B76674">
        <w:rPr>
          <w:i/>
          <w:iCs/>
        </w:rPr>
        <w:t>Cybertext</w:t>
      </w:r>
      <w:proofErr w:type="spellEnd"/>
      <w:r w:rsidRPr="00B76674">
        <w:rPr>
          <w:i/>
          <w:iCs/>
        </w:rPr>
        <w:t>: perspectives on ergodic literature</w:t>
      </w:r>
      <w:r>
        <w:t>. John Hopkins University Press.</w:t>
      </w:r>
    </w:p>
    <w:p w14:paraId="1A612A27" w14:textId="77777777" w:rsidR="00F364F8" w:rsidRDefault="00F364F8" w:rsidP="00F364F8">
      <w:pPr>
        <w:spacing w:line="240" w:lineRule="auto"/>
      </w:pPr>
      <w:r w:rsidRPr="00B76674">
        <w:t>Aarseth, E</w:t>
      </w:r>
      <w:r>
        <w:t>.</w:t>
      </w:r>
      <w:r w:rsidRPr="00B76674">
        <w:t xml:space="preserve"> (2004</w:t>
      </w:r>
      <w:r>
        <w:t>a</w:t>
      </w:r>
      <w:r w:rsidRPr="00B76674">
        <w:t xml:space="preserve">). Quest Games as Post-Narrative Discourse. In M. Ryan (Ed.), </w:t>
      </w:r>
      <w:r w:rsidRPr="00B76674">
        <w:rPr>
          <w:i/>
          <w:iCs/>
        </w:rPr>
        <w:t>Narrative across Media: The Languages of Storytelling</w:t>
      </w:r>
      <w:r w:rsidRPr="00B76674">
        <w:t xml:space="preserve"> (pp. 361</w:t>
      </w:r>
      <w:r>
        <w:t>–</w:t>
      </w:r>
      <w:r w:rsidRPr="00B76674">
        <w:t>376). University of Nebraska Press</w:t>
      </w:r>
      <w:r>
        <w:t>.</w:t>
      </w:r>
    </w:p>
    <w:p w14:paraId="1C9AEA45" w14:textId="77777777" w:rsidR="00F364F8" w:rsidRPr="0056442E" w:rsidRDefault="00F364F8" w:rsidP="00F364F8">
      <w:pPr>
        <w:spacing w:line="240" w:lineRule="auto"/>
      </w:pPr>
      <w:r w:rsidRPr="00B76674">
        <w:t>Aarseth, E. (2004</w:t>
      </w:r>
      <w:r>
        <w:t>b</w:t>
      </w:r>
      <w:r w:rsidRPr="00B76674">
        <w:t xml:space="preserve">). Genre Trouble: </w:t>
      </w:r>
      <w:proofErr w:type="spellStart"/>
      <w:r w:rsidRPr="00B76674">
        <w:t>Narrativism</w:t>
      </w:r>
      <w:proofErr w:type="spellEnd"/>
      <w:r w:rsidRPr="00B76674">
        <w:t xml:space="preserve"> and the Art of Simulation. In N. </w:t>
      </w:r>
      <w:proofErr w:type="spellStart"/>
      <w:r w:rsidRPr="00B76674">
        <w:t>Wardrip-Fruin</w:t>
      </w:r>
      <w:proofErr w:type="spellEnd"/>
      <w:r w:rsidRPr="00B76674">
        <w:t xml:space="preserve">, &amp; P. Harrigan (Eds.), </w:t>
      </w:r>
      <w:r w:rsidRPr="00B76674">
        <w:rPr>
          <w:i/>
          <w:iCs/>
        </w:rPr>
        <w:t>First Person: New Media as Story, Performance, and Game</w:t>
      </w:r>
      <w:r w:rsidRPr="00B76674">
        <w:t xml:space="preserve"> (pp.</w:t>
      </w:r>
      <w:r>
        <w:t xml:space="preserve"> </w:t>
      </w:r>
      <w:r w:rsidRPr="00B76674">
        <w:t>45</w:t>
      </w:r>
      <w:r>
        <w:t>–</w:t>
      </w:r>
      <w:r w:rsidRPr="00B76674">
        <w:t>55). Massachusetts Institute of Technology Press.</w:t>
      </w:r>
    </w:p>
    <w:p w14:paraId="7E1A1335" w14:textId="77777777" w:rsidR="00F364F8" w:rsidRPr="0056442E" w:rsidRDefault="00F364F8" w:rsidP="00F364F8">
      <w:pPr>
        <w:spacing w:line="240" w:lineRule="auto"/>
      </w:pPr>
      <w:r w:rsidRPr="0056442E">
        <w:t xml:space="preserve">Anderson, B. (1983). </w:t>
      </w:r>
      <w:r w:rsidRPr="0056442E">
        <w:rPr>
          <w:i/>
          <w:iCs/>
        </w:rPr>
        <w:t>Imagined Communities: Reflections on the Origin and Spread of Nationalism</w:t>
      </w:r>
      <w:r w:rsidRPr="0056442E">
        <w:t>. Verso.</w:t>
      </w:r>
    </w:p>
    <w:p w14:paraId="02C56ACF" w14:textId="14EFE6A1" w:rsidR="00771B33" w:rsidRPr="0056442E" w:rsidRDefault="00771B33" w:rsidP="00771B33">
      <w:pPr>
        <w:spacing w:line="240" w:lineRule="auto"/>
      </w:pPr>
      <w:r w:rsidRPr="0056442E">
        <w:t>Anderson, B. (2006). </w:t>
      </w:r>
      <w:r w:rsidRPr="0056442E">
        <w:rPr>
          <w:i/>
          <w:iCs/>
        </w:rPr>
        <w:t>Imagined communities: Reflections on the origin and spread of nationalism</w:t>
      </w:r>
      <w:r w:rsidRPr="0056442E">
        <w:t xml:space="preserve"> (2</w:t>
      </w:r>
      <w:r w:rsidRPr="0056442E">
        <w:rPr>
          <w:vertAlign w:val="superscript"/>
        </w:rPr>
        <w:t>nd</w:t>
      </w:r>
      <w:r w:rsidRPr="0056442E">
        <w:t xml:space="preserve"> ed</w:t>
      </w:r>
      <w:r w:rsidR="00FE0059">
        <w:t>.</w:t>
      </w:r>
      <w:r w:rsidRPr="0056442E">
        <w:t>). Verso.</w:t>
      </w:r>
    </w:p>
    <w:p w14:paraId="7CBAD55A" w14:textId="77777777" w:rsidR="00F364F8" w:rsidRDefault="00F364F8" w:rsidP="00F364F8">
      <w:pPr>
        <w:spacing w:line="240" w:lineRule="auto"/>
      </w:pPr>
      <w:r w:rsidRPr="0056442E">
        <w:t>Anderson, C. (2019). </w:t>
      </w:r>
      <w:r w:rsidRPr="00F505DD">
        <w:rPr>
          <w:i/>
          <w:iCs/>
        </w:rPr>
        <w:t>Discourses of Ageing and Gender: The Impact of Public and Private Voices on the Identity of Ageing Women</w:t>
      </w:r>
      <w:r w:rsidRPr="0056442E">
        <w:t>. Palgrave McMillian.</w:t>
      </w:r>
    </w:p>
    <w:p w14:paraId="2697D43C" w14:textId="1C60AE5B" w:rsidR="00F364F8" w:rsidRDefault="00F364F8" w:rsidP="00F364F8">
      <w:pPr>
        <w:spacing w:line="240" w:lineRule="auto"/>
      </w:pPr>
      <w:r w:rsidRPr="00CB3DFC">
        <w:t>Anthony, L. (</w:t>
      </w:r>
      <w:r>
        <w:t>2011</w:t>
      </w:r>
      <w:r w:rsidRPr="00CB3DFC">
        <w:t xml:space="preserve">). </w:t>
      </w:r>
      <w:proofErr w:type="spellStart"/>
      <w:r w:rsidRPr="00CB3DFC">
        <w:t>AntConc</w:t>
      </w:r>
      <w:proofErr w:type="spellEnd"/>
      <w:r w:rsidRPr="00CB3DFC">
        <w:t xml:space="preserve"> (</w:t>
      </w:r>
      <w:r>
        <w:t>3.2.4</w:t>
      </w:r>
      <w:r w:rsidRPr="00CB3DFC">
        <w:t xml:space="preserve">) [Computer Software]. Tokyo, Japan: </w:t>
      </w:r>
      <w:proofErr w:type="spellStart"/>
      <w:r w:rsidRPr="00CB3DFC">
        <w:t>Waseda</w:t>
      </w:r>
      <w:proofErr w:type="spellEnd"/>
      <w:r w:rsidRPr="00CB3DFC">
        <w:t xml:space="preserve"> University</w:t>
      </w:r>
      <w:r w:rsidR="00727E3B">
        <w:t>.</w:t>
      </w:r>
    </w:p>
    <w:p w14:paraId="29B5C310" w14:textId="77777777" w:rsidR="00F364F8" w:rsidRDefault="00F364F8" w:rsidP="00F364F8">
      <w:pPr>
        <w:spacing w:line="240" w:lineRule="auto"/>
      </w:pPr>
      <w:r w:rsidRPr="00083B81">
        <w:t xml:space="preserve">Baker, P. (2008a). </w:t>
      </w:r>
      <w:r w:rsidRPr="00083B81">
        <w:rPr>
          <w:i/>
          <w:iCs/>
        </w:rPr>
        <w:t xml:space="preserve">Sexed texts: language, </w:t>
      </w:r>
      <w:proofErr w:type="gramStart"/>
      <w:r w:rsidRPr="00083B81">
        <w:rPr>
          <w:i/>
          <w:iCs/>
        </w:rPr>
        <w:t>gender</w:t>
      </w:r>
      <w:proofErr w:type="gramEnd"/>
      <w:r w:rsidRPr="00083B81">
        <w:rPr>
          <w:i/>
          <w:iCs/>
        </w:rPr>
        <w:t xml:space="preserve"> and sexuality</w:t>
      </w:r>
      <w:r w:rsidRPr="00083B81">
        <w:t>. Equinox.</w:t>
      </w:r>
    </w:p>
    <w:p w14:paraId="3D08F84E" w14:textId="77777777" w:rsidR="00F364F8" w:rsidRDefault="00F364F8" w:rsidP="00F364F8">
      <w:pPr>
        <w:spacing w:line="240" w:lineRule="auto"/>
      </w:pPr>
      <w:r>
        <w:t xml:space="preserve">Baker, P. (2008b). ‘Eligible’ bachelors and ‘frustrated’ spinsters: Corpus linguistics, </w:t>
      </w:r>
      <w:proofErr w:type="gramStart"/>
      <w:r>
        <w:t>gender</w:t>
      </w:r>
      <w:proofErr w:type="gramEnd"/>
      <w:r>
        <w:t xml:space="preserve"> and language. In K. Harrington, L. </w:t>
      </w:r>
      <w:proofErr w:type="spellStart"/>
      <w:r>
        <w:t>Litosseliti</w:t>
      </w:r>
      <w:proofErr w:type="spellEnd"/>
      <w:r>
        <w:t xml:space="preserve">, H. </w:t>
      </w:r>
      <w:proofErr w:type="spellStart"/>
      <w:r>
        <w:t>Sauntson</w:t>
      </w:r>
      <w:proofErr w:type="spellEnd"/>
      <w:r>
        <w:t xml:space="preserve">, &amp; J. Sunderland (Eds.), </w:t>
      </w:r>
      <w:r w:rsidRPr="00E23E3B">
        <w:rPr>
          <w:i/>
          <w:iCs/>
        </w:rPr>
        <w:t>Gender and Language Research Methodologies</w:t>
      </w:r>
      <w:r>
        <w:t xml:space="preserve"> (pp. 73–84). Palgrave Macmillan.</w:t>
      </w:r>
    </w:p>
    <w:p w14:paraId="1C2AAAB8" w14:textId="77777777" w:rsidR="00F364F8" w:rsidRPr="00083B81" w:rsidRDefault="00F364F8" w:rsidP="00F364F8">
      <w:pPr>
        <w:spacing w:line="240" w:lineRule="auto"/>
      </w:pPr>
      <w:r w:rsidRPr="00083B81">
        <w:t xml:space="preserve">Baker, P. (2014). </w:t>
      </w:r>
      <w:r w:rsidRPr="00083B81">
        <w:rPr>
          <w:i/>
          <w:iCs/>
        </w:rPr>
        <w:t>Using Corpora to Analyse Gender</w:t>
      </w:r>
      <w:r w:rsidRPr="00083B81">
        <w:t>. Bloomsbury.</w:t>
      </w:r>
    </w:p>
    <w:p w14:paraId="5064CBAC" w14:textId="77777777" w:rsidR="00B57FE9" w:rsidRPr="0056442E" w:rsidRDefault="00B57FE9" w:rsidP="00B57FE9">
      <w:pPr>
        <w:spacing w:line="240" w:lineRule="auto"/>
        <w:rPr>
          <w:lang w:eastAsia="ja-JP"/>
        </w:rPr>
      </w:pPr>
      <w:r w:rsidRPr="00BE20B2">
        <w:rPr>
          <w:color w:val="1D1D1D"/>
          <w:shd w:val="clear" w:color="auto" w:fill="FEFEFE"/>
        </w:rPr>
        <w:t>Baker, P. (2015)</w:t>
      </w:r>
      <w:r>
        <w:rPr>
          <w:color w:val="1D1D1D"/>
          <w:shd w:val="clear" w:color="auto" w:fill="FEFEFE"/>
        </w:rPr>
        <w:t>.</w:t>
      </w:r>
      <w:r w:rsidRPr="00BE20B2">
        <w:rPr>
          <w:color w:val="1D1D1D"/>
          <w:shd w:val="clear" w:color="auto" w:fill="FEFEFE"/>
        </w:rPr>
        <w:t xml:space="preserve"> Two hundred years of the American man</w:t>
      </w:r>
      <w:r>
        <w:rPr>
          <w:color w:val="1D1D1D"/>
          <w:shd w:val="clear" w:color="auto" w:fill="FEFEFE"/>
        </w:rPr>
        <w:t>. I</w:t>
      </w:r>
      <w:r w:rsidRPr="00BE20B2">
        <w:rPr>
          <w:color w:val="1D1D1D"/>
          <w:shd w:val="clear" w:color="auto" w:fill="FEFEFE"/>
        </w:rPr>
        <w:t>n T. Milani (</w:t>
      </w:r>
      <w:r>
        <w:rPr>
          <w:color w:val="1D1D1D"/>
          <w:shd w:val="clear" w:color="auto" w:fill="FEFEFE"/>
        </w:rPr>
        <w:t>E</w:t>
      </w:r>
      <w:r w:rsidRPr="00BE20B2">
        <w:rPr>
          <w:color w:val="1D1D1D"/>
          <w:shd w:val="clear" w:color="auto" w:fill="FEFEFE"/>
        </w:rPr>
        <w:t>d</w:t>
      </w:r>
      <w:r>
        <w:rPr>
          <w:color w:val="1D1D1D"/>
          <w:shd w:val="clear" w:color="auto" w:fill="FEFEFE"/>
        </w:rPr>
        <w:t>.</w:t>
      </w:r>
      <w:r w:rsidRPr="00BE20B2">
        <w:rPr>
          <w:color w:val="1D1D1D"/>
          <w:shd w:val="clear" w:color="auto" w:fill="FEFEFE"/>
        </w:rPr>
        <w:t>)</w:t>
      </w:r>
      <w:r>
        <w:rPr>
          <w:color w:val="1D1D1D"/>
          <w:shd w:val="clear" w:color="auto" w:fill="FEFEFE"/>
        </w:rPr>
        <w:t>,</w:t>
      </w:r>
      <w:r w:rsidRPr="00BE20B2">
        <w:rPr>
          <w:color w:val="1D1D1D"/>
          <w:shd w:val="clear" w:color="auto" w:fill="FEFEFE"/>
        </w:rPr>
        <w:t xml:space="preserve"> </w:t>
      </w:r>
      <w:r w:rsidRPr="00D14C0B">
        <w:rPr>
          <w:i/>
          <w:color w:val="1D1D1D"/>
          <w:shd w:val="clear" w:color="auto" w:fill="FEFEFE"/>
        </w:rPr>
        <w:t>Language and Masculinities: performances, intersections, dislocations</w:t>
      </w:r>
      <w:r>
        <w:rPr>
          <w:i/>
          <w:color w:val="1D1D1D"/>
          <w:shd w:val="clear" w:color="auto" w:fill="FEFEFE"/>
        </w:rPr>
        <w:t xml:space="preserve"> </w:t>
      </w:r>
      <w:r>
        <w:rPr>
          <w:iCs/>
          <w:color w:val="1D1D1D"/>
          <w:shd w:val="clear" w:color="auto" w:fill="FEFEFE"/>
        </w:rPr>
        <w:t>(pp. 34</w:t>
      </w:r>
      <w:r>
        <w:t>–</w:t>
      </w:r>
      <w:r>
        <w:rPr>
          <w:iCs/>
          <w:color w:val="1D1D1D"/>
          <w:shd w:val="clear" w:color="auto" w:fill="FEFEFE"/>
        </w:rPr>
        <w:t>53)</w:t>
      </w:r>
      <w:r w:rsidRPr="00BE20B2">
        <w:rPr>
          <w:color w:val="1D1D1D"/>
          <w:shd w:val="clear" w:color="auto" w:fill="FEFEFE"/>
        </w:rPr>
        <w:t>. Routledge</w:t>
      </w:r>
      <w:r>
        <w:rPr>
          <w:color w:val="1D1D1D"/>
          <w:shd w:val="clear" w:color="auto" w:fill="FEFEFE"/>
        </w:rPr>
        <w:t>.</w:t>
      </w:r>
    </w:p>
    <w:p w14:paraId="68F742BD" w14:textId="376160CD" w:rsidR="00F364F8" w:rsidRPr="0056442E" w:rsidRDefault="00F364F8" w:rsidP="00F364F8">
      <w:pPr>
        <w:spacing w:line="240" w:lineRule="auto"/>
      </w:pPr>
      <w:proofErr w:type="spellStart"/>
      <w:r w:rsidRPr="0056442E">
        <w:t>Balteiro</w:t>
      </w:r>
      <w:proofErr w:type="spellEnd"/>
      <w:r w:rsidRPr="0056442E">
        <w:t xml:space="preserve">, I. (2019). Lexical and Morphological Devices in Gamer Language in Fora.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 </w:t>
      </w:r>
      <w:r w:rsidRPr="0056442E">
        <w:rPr>
          <w:i/>
          <w:iCs/>
        </w:rPr>
        <w:t>Approaches to Videogame Discourse: Lexis, Interaction, Textuality</w:t>
      </w:r>
      <w:r w:rsidRPr="0056442E">
        <w:t xml:space="preserve"> (pp.</w:t>
      </w:r>
      <w:r>
        <w:t xml:space="preserve"> </w:t>
      </w:r>
      <w:r w:rsidRPr="0056442E">
        <w:t>39</w:t>
      </w:r>
      <w:r>
        <w:t>–</w:t>
      </w:r>
      <w:r w:rsidRPr="0056442E">
        <w:t>57). London: Bloomsbury</w:t>
      </w:r>
      <w:r w:rsidR="00727E3B">
        <w:t>.</w:t>
      </w:r>
    </w:p>
    <w:p w14:paraId="70C84597" w14:textId="77777777" w:rsidR="00F364F8" w:rsidRDefault="00F364F8" w:rsidP="00F364F8">
      <w:pPr>
        <w:spacing w:line="240" w:lineRule="auto"/>
        <w:rPr>
          <w:lang w:eastAsia="ja-JP"/>
        </w:rPr>
      </w:pPr>
      <w:r w:rsidRPr="0056442E">
        <w:rPr>
          <w:lang w:eastAsia="ja-JP"/>
        </w:rPr>
        <w:t>Barrett, R. (2017). </w:t>
      </w:r>
      <w:r w:rsidRPr="0056442E">
        <w:rPr>
          <w:i/>
          <w:lang w:eastAsia="ja-JP"/>
        </w:rPr>
        <w:t xml:space="preserve">From Drag Queens to </w:t>
      </w:r>
      <w:proofErr w:type="spellStart"/>
      <w:r w:rsidRPr="0056442E">
        <w:rPr>
          <w:i/>
          <w:lang w:eastAsia="ja-JP"/>
        </w:rPr>
        <w:t>Leathermen</w:t>
      </w:r>
      <w:proofErr w:type="spellEnd"/>
      <w:r w:rsidRPr="0056442E">
        <w:rPr>
          <w:i/>
          <w:lang w:eastAsia="ja-JP"/>
        </w:rPr>
        <w:t>: Language, Gender, and Gay Male Subcultures</w:t>
      </w:r>
      <w:r w:rsidRPr="002844B0">
        <w:rPr>
          <w:lang w:eastAsia="ja-JP"/>
        </w:rPr>
        <w:t>.</w:t>
      </w:r>
      <w:r w:rsidRPr="0056442E">
        <w:rPr>
          <w:lang w:eastAsia="ja-JP"/>
        </w:rPr>
        <w:t xml:space="preserve"> Oxford University Press.</w:t>
      </w:r>
    </w:p>
    <w:p w14:paraId="4E22B880" w14:textId="77777777" w:rsidR="00F364F8" w:rsidRDefault="00F364F8" w:rsidP="00F364F8">
      <w:pPr>
        <w:spacing w:line="240" w:lineRule="auto"/>
      </w:pPr>
      <w:r>
        <w:t xml:space="preserve">Baxter, J. (2008). Feminist Post-structuralist discourse analysis: a new theoretical and methodological approach? In K. Harrington, L. </w:t>
      </w:r>
      <w:proofErr w:type="spellStart"/>
      <w:r>
        <w:t>Litosseliti</w:t>
      </w:r>
      <w:proofErr w:type="spellEnd"/>
      <w:r>
        <w:t xml:space="preserve">, H. </w:t>
      </w:r>
      <w:proofErr w:type="spellStart"/>
      <w:r>
        <w:t>Sauntson</w:t>
      </w:r>
      <w:proofErr w:type="spellEnd"/>
      <w:r>
        <w:t>, and J. Sunderland (Eds.), </w:t>
      </w:r>
      <w:r w:rsidRPr="00B61C5D">
        <w:rPr>
          <w:i/>
          <w:iCs/>
        </w:rPr>
        <w:t>Gender and Language Research Methodologies</w:t>
      </w:r>
      <w:r>
        <w:t xml:space="preserve"> (pp. 243–255). Palgrave Macmillan. </w:t>
      </w:r>
    </w:p>
    <w:p w14:paraId="250CF013" w14:textId="77777777" w:rsidR="00F364F8" w:rsidRPr="0056442E" w:rsidRDefault="00F364F8" w:rsidP="00F364F8">
      <w:pPr>
        <w:spacing w:line="240" w:lineRule="auto"/>
      </w:pPr>
      <w:r w:rsidRPr="0056442E">
        <w:t xml:space="preserve">Bergstrom, K., Fisher, S. </w:t>
      </w:r>
      <w:r>
        <w:t xml:space="preserve">&amp; </w:t>
      </w:r>
      <w:r w:rsidRPr="0056442E">
        <w:t xml:space="preserve">Jenson, J. (2016). Disavowing </w:t>
      </w:r>
      <w:r>
        <w:t>‘</w:t>
      </w:r>
      <w:r w:rsidRPr="0056442E">
        <w:t>That Guy</w:t>
      </w:r>
      <w:r>
        <w:t>’</w:t>
      </w:r>
      <w:r w:rsidRPr="0056442E">
        <w:t xml:space="preserve"> Identity construction and massively multiplayer online game players. </w:t>
      </w:r>
      <w:r w:rsidRPr="0056442E">
        <w:rPr>
          <w:i/>
          <w:iCs/>
        </w:rPr>
        <w:t>Convergence</w:t>
      </w:r>
      <w:r w:rsidRPr="002844B0">
        <w:t>,</w:t>
      </w:r>
      <w:r w:rsidRPr="0056442E">
        <w:rPr>
          <w:i/>
          <w:iCs/>
        </w:rPr>
        <w:t> 22</w:t>
      </w:r>
      <w:r>
        <w:rPr>
          <w:i/>
          <w:iCs/>
        </w:rPr>
        <w:t xml:space="preserve"> </w:t>
      </w:r>
      <w:r w:rsidRPr="0056442E">
        <w:t>(3), 233</w:t>
      </w:r>
      <w:r>
        <w:t>–</w:t>
      </w:r>
      <w:r w:rsidRPr="0056442E">
        <w:t>249.</w:t>
      </w:r>
    </w:p>
    <w:p w14:paraId="7C62E01E" w14:textId="77777777" w:rsidR="00F364F8" w:rsidRPr="0056442E" w:rsidRDefault="00F364F8" w:rsidP="00F364F8">
      <w:pPr>
        <w:spacing w:line="240" w:lineRule="auto"/>
      </w:pPr>
      <w:r w:rsidRPr="0056442E">
        <w:t xml:space="preserve">Bergstrom, K., Jenson, J. </w:t>
      </w:r>
      <w:r>
        <w:t>&amp;</w:t>
      </w:r>
      <w:r w:rsidRPr="0056442E">
        <w:t xml:space="preserve"> de Castell, S. (2012)</w:t>
      </w:r>
      <w:r>
        <w:t>.</w:t>
      </w:r>
      <w:r w:rsidRPr="0056442E">
        <w:t xml:space="preserve"> What</w:t>
      </w:r>
      <w:r>
        <w:t>’</w:t>
      </w:r>
      <w:r w:rsidRPr="0056442E">
        <w:t xml:space="preserve">s </w:t>
      </w:r>
      <w:r>
        <w:t>‘</w:t>
      </w:r>
      <w:r w:rsidRPr="0056442E">
        <w:t>choice</w:t>
      </w:r>
      <w:r>
        <w:t>’</w:t>
      </w:r>
      <w:r w:rsidRPr="0056442E">
        <w:t xml:space="preserve"> got to do with it? Avatar selection differences between novice and expert players or World of Warcraft and Rift.</w:t>
      </w:r>
      <w:r>
        <w:t xml:space="preserve"> In</w:t>
      </w:r>
      <w:r w:rsidRPr="0056442E">
        <w:t> </w:t>
      </w:r>
      <w:r w:rsidRPr="0056442E">
        <w:rPr>
          <w:i/>
          <w:iCs/>
        </w:rPr>
        <w:t>Proceedings of the International Conference on the Foundations of Digital Games</w:t>
      </w:r>
      <w:r>
        <w:t xml:space="preserve"> (pp. </w:t>
      </w:r>
      <w:r w:rsidRPr="0056442E">
        <w:t>97–104</w:t>
      </w:r>
      <w:r>
        <w:t>)</w:t>
      </w:r>
      <w:r w:rsidRPr="0056442E">
        <w:t xml:space="preserve">. </w:t>
      </w:r>
    </w:p>
    <w:p w14:paraId="783CC938" w14:textId="77777777" w:rsidR="00F364F8" w:rsidRPr="0056442E" w:rsidRDefault="00F364F8" w:rsidP="00F364F8">
      <w:pPr>
        <w:spacing w:line="240" w:lineRule="auto"/>
      </w:pPr>
      <w:r w:rsidRPr="0056442E">
        <w:lastRenderedPageBreak/>
        <w:t>Beynon, J. (2001). </w:t>
      </w:r>
      <w:r w:rsidRPr="0056442E">
        <w:rPr>
          <w:i/>
          <w:iCs/>
        </w:rPr>
        <w:t>Masculinities and Culture</w:t>
      </w:r>
      <w:r w:rsidRPr="0056442E">
        <w:t>. Open University Press.</w:t>
      </w:r>
    </w:p>
    <w:p w14:paraId="4F005FF4" w14:textId="68CB22CB" w:rsidR="00F364F8" w:rsidRPr="0056442E" w:rsidRDefault="00F364F8" w:rsidP="00F364F8">
      <w:pPr>
        <w:spacing w:line="240" w:lineRule="auto"/>
        <w:rPr>
          <w:lang w:eastAsia="ja-JP"/>
        </w:rPr>
      </w:pPr>
      <w:r w:rsidRPr="0056442E">
        <w:rPr>
          <w:lang w:eastAsia="ja-JP"/>
        </w:rPr>
        <w:t xml:space="preserve">Bing, J. </w:t>
      </w:r>
      <w:r>
        <w:rPr>
          <w:lang w:eastAsia="ja-JP"/>
        </w:rPr>
        <w:t>&amp;</w:t>
      </w:r>
      <w:r w:rsidRPr="0056442E">
        <w:rPr>
          <w:lang w:eastAsia="ja-JP"/>
        </w:rPr>
        <w:t xml:space="preserve"> </w:t>
      </w:r>
      <w:proofErr w:type="spellStart"/>
      <w:r w:rsidRPr="0056442E">
        <w:rPr>
          <w:lang w:eastAsia="ja-JP"/>
        </w:rPr>
        <w:t>Bergvall</w:t>
      </w:r>
      <w:proofErr w:type="spellEnd"/>
      <w:r w:rsidRPr="0056442E">
        <w:rPr>
          <w:lang w:eastAsia="ja-JP"/>
        </w:rPr>
        <w:t>, V. (1996). The Question of Questions: beyond Binary Thinking</w:t>
      </w:r>
      <w:r>
        <w:rPr>
          <w:lang w:eastAsia="ja-JP"/>
        </w:rPr>
        <w:t>. I</w:t>
      </w:r>
      <w:r w:rsidRPr="0056442E">
        <w:rPr>
          <w:lang w:eastAsia="ja-JP"/>
        </w:rPr>
        <w:t xml:space="preserve">n: V. </w:t>
      </w:r>
      <w:proofErr w:type="spellStart"/>
      <w:r w:rsidRPr="0056442E">
        <w:rPr>
          <w:lang w:eastAsia="ja-JP"/>
        </w:rPr>
        <w:t>Bergvall</w:t>
      </w:r>
      <w:proofErr w:type="spellEnd"/>
      <w:r w:rsidRPr="0056442E">
        <w:rPr>
          <w:lang w:eastAsia="ja-JP"/>
        </w:rPr>
        <w:t xml:space="preserve">, J. Bing, </w:t>
      </w:r>
      <w:r>
        <w:rPr>
          <w:lang w:eastAsia="ja-JP"/>
        </w:rPr>
        <w:t>&amp;</w:t>
      </w:r>
      <w:r w:rsidRPr="0056442E">
        <w:rPr>
          <w:lang w:eastAsia="ja-JP"/>
        </w:rPr>
        <w:t xml:space="preserve"> A. Freed (eds) </w:t>
      </w:r>
      <w:r w:rsidRPr="0056442E">
        <w:rPr>
          <w:i/>
          <w:lang w:eastAsia="ja-JP"/>
        </w:rPr>
        <w:t>Rethinking Language and Gender Research: Theory and Practice</w:t>
      </w:r>
      <w:r>
        <w:rPr>
          <w:i/>
          <w:lang w:eastAsia="ja-JP"/>
        </w:rPr>
        <w:t xml:space="preserve"> </w:t>
      </w:r>
      <w:r>
        <w:rPr>
          <w:iCs/>
          <w:lang w:eastAsia="ja-JP"/>
        </w:rPr>
        <w:t>(pp. 1</w:t>
      </w:r>
      <w:r>
        <w:t>–</w:t>
      </w:r>
      <w:r>
        <w:rPr>
          <w:iCs/>
          <w:lang w:eastAsia="ja-JP"/>
        </w:rPr>
        <w:t>30)</w:t>
      </w:r>
      <w:r w:rsidRPr="002844B0">
        <w:rPr>
          <w:lang w:eastAsia="ja-JP"/>
        </w:rPr>
        <w:t>.</w:t>
      </w:r>
      <w:r w:rsidRPr="0056442E">
        <w:rPr>
          <w:lang w:eastAsia="ja-JP"/>
        </w:rPr>
        <w:t xml:space="preserve"> Addison Wesley Longman. </w:t>
      </w:r>
    </w:p>
    <w:p w14:paraId="5C6E0229" w14:textId="77777777" w:rsidR="00F364F8" w:rsidRPr="0056442E" w:rsidRDefault="00F364F8" w:rsidP="00F364F8">
      <w:pPr>
        <w:spacing w:line="240" w:lineRule="auto"/>
      </w:pPr>
      <w:r w:rsidRPr="0056442E">
        <w:t xml:space="preserve">Braithwaite, A. (2014). </w:t>
      </w:r>
      <w:r>
        <w:t>‘</w:t>
      </w:r>
      <w:r w:rsidRPr="0056442E">
        <w:t>Seriously, get out</w:t>
      </w:r>
      <w:r>
        <w:t>’</w:t>
      </w:r>
      <w:r w:rsidRPr="0056442E">
        <w:t>: Feminists on the forums and the War (craft) on women. </w:t>
      </w:r>
      <w:r w:rsidRPr="0056442E">
        <w:rPr>
          <w:i/>
          <w:iCs/>
        </w:rPr>
        <w:t>New Media &amp; Society</w:t>
      </w:r>
      <w:r w:rsidRPr="002844B0">
        <w:t>,</w:t>
      </w:r>
      <w:r w:rsidRPr="0056442E">
        <w:rPr>
          <w:i/>
          <w:iCs/>
        </w:rPr>
        <w:t> 16</w:t>
      </w:r>
      <w:r>
        <w:rPr>
          <w:i/>
          <w:iCs/>
        </w:rPr>
        <w:t xml:space="preserve"> </w:t>
      </w:r>
      <w:r w:rsidRPr="0056442E">
        <w:t>(5), 703</w:t>
      </w:r>
      <w:r>
        <w:t>–</w:t>
      </w:r>
      <w:r w:rsidRPr="0056442E">
        <w:t>718.</w:t>
      </w:r>
    </w:p>
    <w:p w14:paraId="0355B5AA" w14:textId="77777777" w:rsidR="00F364F8" w:rsidRPr="0056442E" w:rsidRDefault="00F364F8" w:rsidP="00F364F8">
      <w:pPr>
        <w:spacing w:line="240" w:lineRule="auto"/>
      </w:pPr>
      <w:r w:rsidRPr="0056442E">
        <w:t xml:space="preserve">Breuer, J., </w:t>
      </w:r>
      <w:proofErr w:type="spellStart"/>
      <w:r w:rsidRPr="0056442E">
        <w:t>Kowert</w:t>
      </w:r>
      <w:proofErr w:type="spellEnd"/>
      <w:r w:rsidRPr="0056442E">
        <w:t xml:space="preserve">, R., </w:t>
      </w:r>
      <w:proofErr w:type="spellStart"/>
      <w:r w:rsidRPr="0056442E">
        <w:t>Festl</w:t>
      </w:r>
      <w:proofErr w:type="spellEnd"/>
      <w:r w:rsidRPr="0056442E">
        <w:t xml:space="preserve">, R. </w:t>
      </w:r>
      <w:r>
        <w:t>&amp;</w:t>
      </w:r>
      <w:r w:rsidRPr="0056442E">
        <w:t xml:space="preserve"> </w:t>
      </w:r>
      <w:proofErr w:type="spellStart"/>
      <w:r w:rsidRPr="0056442E">
        <w:t>Quandt</w:t>
      </w:r>
      <w:proofErr w:type="spellEnd"/>
      <w:r w:rsidRPr="0056442E">
        <w:t>, T. (2015). Sexist games</w:t>
      </w:r>
      <w:r>
        <w:t xml:space="preserve"> </w:t>
      </w:r>
      <w:r w:rsidRPr="0056442E">
        <w:t>= sexist gamers? A longitudinal study on the relationship between video game use and sexist attitudes. </w:t>
      </w:r>
      <w:r w:rsidRPr="0056442E">
        <w:rPr>
          <w:i/>
          <w:iCs/>
        </w:rPr>
        <w:t>Cyberpsychology</w:t>
      </w:r>
      <w:r w:rsidRPr="002844B0">
        <w:t>,</w:t>
      </w:r>
      <w:r w:rsidRPr="0056442E">
        <w:rPr>
          <w:i/>
          <w:iCs/>
        </w:rPr>
        <w:t xml:space="preserve"> </w:t>
      </w:r>
      <w:proofErr w:type="spellStart"/>
      <w:r w:rsidRPr="0056442E">
        <w:rPr>
          <w:i/>
          <w:iCs/>
        </w:rPr>
        <w:t>Behavior</w:t>
      </w:r>
      <w:proofErr w:type="spellEnd"/>
      <w:r w:rsidRPr="0056442E">
        <w:rPr>
          <w:i/>
          <w:iCs/>
        </w:rPr>
        <w:t>, and Social Networking</w:t>
      </w:r>
      <w:r w:rsidRPr="002844B0">
        <w:t>,</w:t>
      </w:r>
      <w:r w:rsidRPr="0056442E">
        <w:rPr>
          <w:i/>
          <w:iCs/>
        </w:rPr>
        <w:t> 18</w:t>
      </w:r>
      <w:r>
        <w:rPr>
          <w:i/>
          <w:iCs/>
        </w:rPr>
        <w:t xml:space="preserve"> </w:t>
      </w:r>
      <w:r w:rsidRPr="0056442E">
        <w:t>(4), 197</w:t>
      </w:r>
      <w:r>
        <w:t>–</w:t>
      </w:r>
      <w:r w:rsidRPr="0056442E">
        <w:t>202.</w:t>
      </w:r>
    </w:p>
    <w:p w14:paraId="0A26FB46" w14:textId="3798A3FE" w:rsidR="00F364F8" w:rsidRPr="0056442E" w:rsidRDefault="00F364F8" w:rsidP="00F364F8">
      <w:pPr>
        <w:spacing w:line="240" w:lineRule="auto"/>
      </w:pPr>
      <w:r>
        <w:t xml:space="preserve">Burgess, M., </w:t>
      </w:r>
      <w:proofErr w:type="spellStart"/>
      <w:r>
        <w:t>Stermer</w:t>
      </w:r>
      <w:proofErr w:type="spellEnd"/>
      <w:r>
        <w:t>, S. &amp; Burgess, S.R. (2007). Sex, lies, and video games: The portrayal of male and female characters on video game covers. </w:t>
      </w:r>
      <w:r w:rsidRPr="00757336">
        <w:rPr>
          <w:i/>
          <w:iCs/>
        </w:rPr>
        <w:t>Sex roles</w:t>
      </w:r>
      <w:r w:rsidRPr="002844B0">
        <w:t>,</w:t>
      </w:r>
      <w:r w:rsidRPr="00757336">
        <w:rPr>
          <w:i/>
          <w:iCs/>
        </w:rPr>
        <w:t> 57</w:t>
      </w:r>
      <w:r>
        <w:rPr>
          <w:i/>
          <w:iCs/>
        </w:rPr>
        <w:t xml:space="preserve"> </w:t>
      </w:r>
      <w:r>
        <w:t>(5-6), 419–433.</w:t>
      </w:r>
    </w:p>
    <w:p w14:paraId="14826EF8" w14:textId="77777777" w:rsidR="00F364F8" w:rsidRPr="0056442E" w:rsidRDefault="00F364F8" w:rsidP="00F364F8">
      <w:pPr>
        <w:spacing w:line="240" w:lineRule="auto"/>
        <w:rPr>
          <w:lang w:eastAsia="ja-JP"/>
        </w:rPr>
      </w:pPr>
      <w:r w:rsidRPr="0056442E">
        <w:rPr>
          <w:lang w:eastAsia="ja-JP"/>
        </w:rPr>
        <w:t>Butler, J. (1990). </w:t>
      </w:r>
      <w:r w:rsidRPr="0056442E">
        <w:rPr>
          <w:i/>
          <w:lang w:eastAsia="ja-JP"/>
        </w:rPr>
        <w:t>Gender Trouble</w:t>
      </w:r>
      <w:r w:rsidRPr="0056442E">
        <w:rPr>
          <w:lang w:eastAsia="ja-JP"/>
        </w:rPr>
        <w:t xml:space="preserve">. Routledge. </w:t>
      </w:r>
    </w:p>
    <w:p w14:paraId="6AE7DEF5" w14:textId="77777777" w:rsidR="00F364F8" w:rsidRDefault="00F364F8" w:rsidP="00F364F8">
      <w:pPr>
        <w:spacing w:line="240" w:lineRule="auto"/>
        <w:rPr>
          <w:lang w:eastAsia="ja-JP"/>
        </w:rPr>
      </w:pPr>
      <w:r w:rsidRPr="0056442E">
        <w:rPr>
          <w:lang w:eastAsia="ja-JP"/>
        </w:rPr>
        <w:t>Butler, J. (1997). </w:t>
      </w:r>
      <w:r w:rsidRPr="0056442E">
        <w:rPr>
          <w:i/>
          <w:lang w:eastAsia="ja-JP"/>
        </w:rPr>
        <w:t>Excitable Speech: A Politics of the Performative</w:t>
      </w:r>
      <w:r w:rsidRPr="0056442E">
        <w:rPr>
          <w:lang w:eastAsia="ja-JP"/>
        </w:rPr>
        <w:t>. Routledge.</w:t>
      </w:r>
    </w:p>
    <w:p w14:paraId="5C61460D" w14:textId="77777777" w:rsidR="00F364F8" w:rsidRPr="0056442E" w:rsidRDefault="00F364F8" w:rsidP="00F364F8">
      <w:pPr>
        <w:spacing w:line="240" w:lineRule="auto"/>
        <w:rPr>
          <w:shd w:val="clear" w:color="auto" w:fill="FFFFFF"/>
          <w:lang w:eastAsia="ja-JP"/>
        </w:rPr>
      </w:pPr>
      <w:r w:rsidRPr="0056442E">
        <w:rPr>
          <w:shd w:val="clear" w:color="auto" w:fill="FFFFFF"/>
          <w:lang w:eastAsia="ja-JP"/>
        </w:rPr>
        <w:t xml:space="preserve">Davis, J., </w:t>
      </w:r>
      <w:proofErr w:type="spellStart"/>
      <w:r w:rsidRPr="0056442E">
        <w:rPr>
          <w:shd w:val="clear" w:color="auto" w:fill="FFFFFF"/>
          <w:lang w:eastAsia="ja-JP"/>
        </w:rPr>
        <w:t>Zimman</w:t>
      </w:r>
      <w:proofErr w:type="spellEnd"/>
      <w:r w:rsidRPr="0056442E">
        <w:rPr>
          <w:shd w:val="clear" w:color="auto" w:fill="FFFFFF"/>
          <w:lang w:eastAsia="ja-JP"/>
        </w:rPr>
        <w:t xml:space="preserve">, L., </w:t>
      </w:r>
      <w:r>
        <w:rPr>
          <w:shd w:val="clear" w:color="auto" w:fill="FFFFFF"/>
          <w:lang w:eastAsia="ja-JP"/>
        </w:rPr>
        <w:t>&amp;</w:t>
      </w:r>
      <w:r w:rsidRPr="0056442E">
        <w:rPr>
          <w:shd w:val="clear" w:color="auto" w:fill="FFFFFF"/>
          <w:lang w:eastAsia="ja-JP"/>
        </w:rPr>
        <w:t xml:space="preserve"> </w:t>
      </w:r>
      <w:proofErr w:type="spellStart"/>
      <w:r w:rsidRPr="0056442E">
        <w:rPr>
          <w:shd w:val="clear" w:color="auto" w:fill="FFFFFF"/>
          <w:lang w:eastAsia="ja-JP"/>
        </w:rPr>
        <w:t>Raclaw</w:t>
      </w:r>
      <w:proofErr w:type="spellEnd"/>
      <w:r w:rsidRPr="0056442E">
        <w:rPr>
          <w:shd w:val="clear" w:color="auto" w:fill="FFFFFF"/>
          <w:lang w:eastAsia="ja-JP"/>
        </w:rPr>
        <w:t>. J. (2014). Opposites Attract: Retheorising Binaries in Language, Gender, and Sexuality</w:t>
      </w:r>
      <w:r>
        <w:rPr>
          <w:shd w:val="clear" w:color="auto" w:fill="FFFFFF"/>
          <w:lang w:eastAsia="ja-JP"/>
        </w:rPr>
        <w:t>. I</w:t>
      </w:r>
      <w:r w:rsidRPr="0056442E">
        <w:rPr>
          <w:shd w:val="clear" w:color="auto" w:fill="FFFFFF"/>
          <w:lang w:eastAsia="ja-JP"/>
        </w:rPr>
        <w:t xml:space="preserve">n L. </w:t>
      </w:r>
      <w:proofErr w:type="spellStart"/>
      <w:r w:rsidRPr="0056442E">
        <w:rPr>
          <w:shd w:val="clear" w:color="auto" w:fill="FFFFFF"/>
          <w:lang w:eastAsia="ja-JP"/>
        </w:rPr>
        <w:t>Zimman</w:t>
      </w:r>
      <w:proofErr w:type="spellEnd"/>
      <w:r w:rsidRPr="0056442E">
        <w:rPr>
          <w:shd w:val="clear" w:color="auto" w:fill="FFFFFF"/>
          <w:lang w:eastAsia="ja-JP"/>
        </w:rPr>
        <w:t>, J. Davis,</w:t>
      </w:r>
      <w:r>
        <w:rPr>
          <w:shd w:val="clear" w:color="auto" w:fill="FFFFFF"/>
          <w:lang w:eastAsia="ja-JP"/>
        </w:rPr>
        <w:t xml:space="preserve"> &amp;</w:t>
      </w:r>
      <w:r w:rsidRPr="0056442E">
        <w:rPr>
          <w:shd w:val="clear" w:color="auto" w:fill="FFFFFF"/>
          <w:lang w:eastAsia="ja-JP"/>
        </w:rPr>
        <w:t xml:space="preserve"> J. </w:t>
      </w:r>
      <w:proofErr w:type="spellStart"/>
      <w:r w:rsidRPr="0056442E">
        <w:rPr>
          <w:shd w:val="clear" w:color="auto" w:fill="FFFFFF"/>
          <w:lang w:eastAsia="ja-JP"/>
        </w:rPr>
        <w:t>Raclaw</w:t>
      </w:r>
      <w:proofErr w:type="spellEnd"/>
      <w:r w:rsidRPr="0056442E">
        <w:rPr>
          <w:shd w:val="clear" w:color="auto" w:fill="FFFFFF"/>
          <w:lang w:eastAsia="ja-JP"/>
        </w:rPr>
        <w:t xml:space="preserve"> (</w:t>
      </w:r>
      <w:r>
        <w:rPr>
          <w:shd w:val="clear" w:color="auto" w:fill="FFFFFF"/>
          <w:lang w:eastAsia="ja-JP"/>
        </w:rPr>
        <w:t>E</w:t>
      </w:r>
      <w:r w:rsidRPr="0056442E">
        <w:rPr>
          <w:shd w:val="clear" w:color="auto" w:fill="FFFFFF"/>
          <w:lang w:eastAsia="ja-JP"/>
        </w:rPr>
        <w:t>ds</w:t>
      </w:r>
      <w:r>
        <w:rPr>
          <w:shd w:val="clear" w:color="auto" w:fill="FFFFFF"/>
          <w:lang w:eastAsia="ja-JP"/>
        </w:rPr>
        <w:t>.</w:t>
      </w:r>
      <w:r w:rsidRPr="0056442E">
        <w:rPr>
          <w:shd w:val="clear" w:color="auto" w:fill="FFFFFF"/>
          <w:lang w:eastAsia="ja-JP"/>
        </w:rPr>
        <w:t>)</w:t>
      </w:r>
      <w:r>
        <w:rPr>
          <w:shd w:val="clear" w:color="auto" w:fill="FFFFFF"/>
          <w:lang w:eastAsia="ja-JP"/>
        </w:rPr>
        <w:t>,</w:t>
      </w:r>
      <w:r w:rsidRPr="0056442E">
        <w:rPr>
          <w:shd w:val="clear" w:color="auto" w:fill="FFFFFF"/>
          <w:lang w:eastAsia="ja-JP"/>
        </w:rPr>
        <w:t> </w:t>
      </w:r>
      <w:r w:rsidRPr="0056442E">
        <w:rPr>
          <w:i/>
          <w:iCs/>
          <w:shd w:val="clear" w:color="auto" w:fill="FFFFFF"/>
          <w:lang w:eastAsia="ja-JP"/>
        </w:rPr>
        <w:t>Queer Excursions: Retheorizing Binaries in Language, Gender, and Sexuality</w:t>
      </w:r>
      <w:r>
        <w:rPr>
          <w:i/>
          <w:iCs/>
          <w:shd w:val="clear" w:color="auto" w:fill="FFFFFF"/>
          <w:lang w:eastAsia="ja-JP"/>
        </w:rPr>
        <w:t xml:space="preserve"> </w:t>
      </w:r>
      <w:r>
        <w:rPr>
          <w:shd w:val="clear" w:color="auto" w:fill="FFFFFF"/>
          <w:lang w:eastAsia="ja-JP"/>
        </w:rPr>
        <w:t>(pp. 1</w:t>
      </w:r>
      <w:r>
        <w:t>–</w:t>
      </w:r>
      <w:r>
        <w:rPr>
          <w:shd w:val="clear" w:color="auto" w:fill="FFFFFF"/>
          <w:lang w:eastAsia="ja-JP"/>
        </w:rPr>
        <w:t>12)</w:t>
      </w:r>
      <w:r w:rsidRPr="0056442E">
        <w:rPr>
          <w:shd w:val="clear" w:color="auto" w:fill="FFFFFF"/>
          <w:lang w:eastAsia="ja-JP"/>
        </w:rPr>
        <w:t xml:space="preserve">. Oxford University Press. </w:t>
      </w:r>
    </w:p>
    <w:p w14:paraId="1AC9540A" w14:textId="77777777" w:rsidR="00F364F8" w:rsidRPr="0056442E" w:rsidRDefault="00F364F8" w:rsidP="00F364F8">
      <w:pPr>
        <w:spacing w:line="240" w:lineRule="auto"/>
      </w:pPr>
      <w:r w:rsidRPr="0056442E">
        <w:t>Caldas-</w:t>
      </w:r>
      <w:proofErr w:type="spellStart"/>
      <w:r w:rsidRPr="0056442E">
        <w:t>Coulthard</w:t>
      </w:r>
      <w:proofErr w:type="spellEnd"/>
      <w:r w:rsidRPr="0056442E">
        <w:t xml:space="preserve">, C. </w:t>
      </w:r>
      <w:r>
        <w:t>&amp;</w:t>
      </w:r>
      <w:r w:rsidRPr="0056442E">
        <w:t xml:space="preserve"> Moon, R. (2010). </w:t>
      </w:r>
      <w:r>
        <w:t>‘</w:t>
      </w:r>
      <w:r w:rsidRPr="0056442E">
        <w:t>Curvy, hunky, kinky</w:t>
      </w:r>
      <w:r>
        <w:t>’</w:t>
      </w:r>
      <w:r w:rsidRPr="0056442E">
        <w:t>: Using corpora as tools for critical analysis. </w:t>
      </w:r>
      <w:r w:rsidRPr="0056442E">
        <w:rPr>
          <w:i/>
          <w:iCs/>
        </w:rPr>
        <w:t>Discourse &amp; Society</w:t>
      </w:r>
      <w:r w:rsidRPr="002844B0">
        <w:t>,</w:t>
      </w:r>
      <w:r w:rsidRPr="0056442E">
        <w:rPr>
          <w:i/>
          <w:iCs/>
        </w:rPr>
        <w:t> 21</w:t>
      </w:r>
      <w:r>
        <w:rPr>
          <w:i/>
          <w:iCs/>
        </w:rPr>
        <w:t xml:space="preserve"> </w:t>
      </w:r>
      <w:r w:rsidRPr="0056442E">
        <w:t>(2), 99</w:t>
      </w:r>
      <w:r>
        <w:t>–</w:t>
      </w:r>
      <w:r w:rsidRPr="0056442E">
        <w:t>133.</w:t>
      </w:r>
    </w:p>
    <w:p w14:paraId="38A9CC04" w14:textId="77777777" w:rsidR="00F364F8" w:rsidRPr="0056442E" w:rsidRDefault="00F364F8" w:rsidP="00F364F8">
      <w:pPr>
        <w:spacing w:line="240" w:lineRule="auto"/>
        <w:rPr>
          <w:shd w:val="clear" w:color="auto" w:fill="FFFFFF"/>
          <w:lang w:eastAsia="ja-JP"/>
        </w:rPr>
      </w:pPr>
      <w:r w:rsidRPr="0056442E">
        <w:rPr>
          <w:shd w:val="clear" w:color="auto" w:fill="FFFFFF"/>
          <w:lang w:eastAsia="ja-JP"/>
        </w:rPr>
        <w:t>Cameron, D. (1998). Performing gender identity: Young men</w:t>
      </w:r>
      <w:r>
        <w:rPr>
          <w:shd w:val="clear" w:color="auto" w:fill="FFFFFF"/>
          <w:lang w:eastAsia="ja-JP"/>
        </w:rPr>
        <w:t>’</w:t>
      </w:r>
      <w:r w:rsidRPr="0056442E">
        <w:rPr>
          <w:shd w:val="clear" w:color="auto" w:fill="FFFFFF"/>
          <w:lang w:eastAsia="ja-JP"/>
        </w:rPr>
        <w:t>s talk and the construction of heterosexual masculinity. In J. Coates (Ed.)</w:t>
      </w:r>
      <w:r>
        <w:rPr>
          <w:shd w:val="clear" w:color="auto" w:fill="FFFFFF"/>
          <w:lang w:eastAsia="ja-JP"/>
        </w:rPr>
        <w:t>,</w:t>
      </w:r>
      <w:r w:rsidRPr="0056442E">
        <w:rPr>
          <w:shd w:val="clear" w:color="auto" w:fill="FFFFFF"/>
          <w:lang w:eastAsia="ja-JP"/>
        </w:rPr>
        <w:t xml:space="preserve"> </w:t>
      </w:r>
      <w:r w:rsidRPr="00F505DD">
        <w:rPr>
          <w:i/>
          <w:iCs/>
          <w:shd w:val="clear" w:color="auto" w:fill="FFFFFF"/>
          <w:lang w:eastAsia="ja-JP"/>
        </w:rPr>
        <w:t>Language and gender:</w:t>
      </w:r>
      <w:r>
        <w:rPr>
          <w:i/>
          <w:iCs/>
          <w:shd w:val="clear" w:color="auto" w:fill="FFFFFF"/>
          <w:lang w:eastAsia="ja-JP"/>
        </w:rPr>
        <w:t xml:space="preserve"> A </w:t>
      </w:r>
      <w:r w:rsidRPr="00F505DD">
        <w:rPr>
          <w:i/>
          <w:iCs/>
          <w:shd w:val="clear" w:color="auto" w:fill="FFFFFF"/>
          <w:lang w:eastAsia="ja-JP"/>
        </w:rPr>
        <w:t>reader</w:t>
      </w:r>
      <w:r w:rsidRPr="0056442E">
        <w:rPr>
          <w:shd w:val="clear" w:color="auto" w:fill="FFFFFF"/>
          <w:lang w:eastAsia="ja-JP"/>
        </w:rPr>
        <w:t xml:space="preserve"> (pp. 270</w:t>
      </w:r>
      <w:r>
        <w:t>–</w:t>
      </w:r>
      <w:r w:rsidRPr="0056442E">
        <w:rPr>
          <w:shd w:val="clear" w:color="auto" w:fill="FFFFFF"/>
          <w:lang w:eastAsia="ja-JP"/>
        </w:rPr>
        <w:t>283). Wiley Blackwell.</w:t>
      </w:r>
    </w:p>
    <w:p w14:paraId="65047AC3" w14:textId="77777777" w:rsidR="00F364F8" w:rsidRPr="0056442E" w:rsidRDefault="00F364F8" w:rsidP="00F364F8">
      <w:pPr>
        <w:spacing w:line="240" w:lineRule="auto"/>
        <w:rPr>
          <w:lang w:eastAsia="ja-JP"/>
        </w:rPr>
      </w:pPr>
      <w:r w:rsidRPr="0056442E">
        <w:rPr>
          <w:lang w:eastAsia="ja-JP"/>
        </w:rPr>
        <w:t>Cameron, D. (2005). Language, gender, and sexuality: Current issues and new directions. </w:t>
      </w:r>
      <w:r w:rsidRPr="0056442E">
        <w:rPr>
          <w:i/>
          <w:iCs/>
          <w:lang w:eastAsia="ja-JP"/>
        </w:rPr>
        <w:t>Applied linguistics</w:t>
      </w:r>
      <w:r w:rsidRPr="002844B0">
        <w:rPr>
          <w:lang w:eastAsia="ja-JP"/>
        </w:rPr>
        <w:t>,</w:t>
      </w:r>
      <w:r w:rsidRPr="0056442E">
        <w:rPr>
          <w:i/>
          <w:iCs/>
          <w:lang w:eastAsia="ja-JP"/>
        </w:rPr>
        <w:t> 26</w:t>
      </w:r>
      <w:r>
        <w:rPr>
          <w:i/>
          <w:iCs/>
          <w:lang w:eastAsia="ja-JP"/>
        </w:rPr>
        <w:t xml:space="preserve"> </w:t>
      </w:r>
      <w:r w:rsidRPr="0056442E">
        <w:rPr>
          <w:lang w:eastAsia="ja-JP"/>
        </w:rPr>
        <w:t>(4),</w:t>
      </w:r>
      <w:r>
        <w:rPr>
          <w:lang w:eastAsia="ja-JP"/>
        </w:rPr>
        <w:t xml:space="preserve"> </w:t>
      </w:r>
      <w:r w:rsidRPr="0056442E">
        <w:rPr>
          <w:lang w:eastAsia="ja-JP"/>
        </w:rPr>
        <w:t>482</w:t>
      </w:r>
      <w:r>
        <w:t>–</w:t>
      </w:r>
      <w:r w:rsidRPr="0056442E">
        <w:rPr>
          <w:lang w:eastAsia="ja-JP"/>
        </w:rPr>
        <w:t>502.</w:t>
      </w:r>
    </w:p>
    <w:p w14:paraId="77E6655A" w14:textId="77777777" w:rsidR="00F364F8" w:rsidRPr="0056442E" w:rsidRDefault="00F364F8" w:rsidP="00F364F8">
      <w:pPr>
        <w:spacing w:line="240" w:lineRule="auto"/>
        <w:rPr>
          <w:lang w:eastAsia="ja-JP"/>
        </w:rPr>
      </w:pPr>
      <w:r w:rsidRPr="0056442E">
        <w:rPr>
          <w:lang w:eastAsia="ja-JP"/>
        </w:rPr>
        <w:t>Cameron, D. (2007). </w:t>
      </w:r>
      <w:r w:rsidRPr="0056442E">
        <w:rPr>
          <w:i/>
          <w:iCs/>
          <w:lang w:eastAsia="ja-JP"/>
        </w:rPr>
        <w:t>The Myth of Mars and Venus</w:t>
      </w:r>
      <w:r w:rsidRPr="002844B0">
        <w:rPr>
          <w:lang w:eastAsia="ja-JP"/>
        </w:rPr>
        <w:t>.</w:t>
      </w:r>
      <w:r w:rsidRPr="0056442E">
        <w:rPr>
          <w:lang w:eastAsia="ja-JP"/>
        </w:rPr>
        <w:t xml:space="preserve"> Oxford University Press.</w:t>
      </w:r>
    </w:p>
    <w:p w14:paraId="5CCB17B8" w14:textId="77777777" w:rsidR="00F364F8" w:rsidRPr="00007C04" w:rsidRDefault="00F364F8" w:rsidP="00F364F8">
      <w:pPr>
        <w:spacing w:line="240" w:lineRule="auto"/>
      </w:pPr>
      <w:r w:rsidRPr="00007C04">
        <w:t xml:space="preserve">Cameron, D. (2008). </w:t>
      </w:r>
      <w:r w:rsidRPr="00B72EDA">
        <w:t>Gender and Language Ideologies.</w:t>
      </w:r>
      <w:r>
        <w:t xml:space="preserve"> In J. Holmes &amp; M. </w:t>
      </w:r>
      <w:proofErr w:type="spellStart"/>
      <w:r>
        <w:t>Meyerhoff</w:t>
      </w:r>
      <w:proofErr w:type="spellEnd"/>
      <w:r>
        <w:t xml:space="preserve"> (eds.)</w:t>
      </w:r>
      <w:r w:rsidRPr="00007C04">
        <w:rPr>
          <w:i/>
          <w:iCs/>
        </w:rPr>
        <w:t> The handbook of language and gender</w:t>
      </w:r>
      <w:r>
        <w:rPr>
          <w:i/>
          <w:iCs/>
        </w:rPr>
        <w:t xml:space="preserve"> </w:t>
      </w:r>
      <w:r>
        <w:t>(pp. 447–467)</w:t>
      </w:r>
      <w:r w:rsidRPr="00007C04">
        <w:t xml:space="preserve">. Blackwell. </w:t>
      </w:r>
    </w:p>
    <w:p w14:paraId="7659C894" w14:textId="77777777" w:rsidR="00F364F8" w:rsidRPr="0056442E" w:rsidRDefault="00F364F8" w:rsidP="00F364F8">
      <w:pPr>
        <w:spacing w:line="240" w:lineRule="auto"/>
        <w:rPr>
          <w:lang w:eastAsia="ja-JP"/>
        </w:rPr>
      </w:pPr>
      <w:r w:rsidRPr="0056442E">
        <w:rPr>
          <w:lang w:eastAsia="ja-JP"/>
        </w:rPr>
        <w:t>Cameron, D. (2009)</w:t>
      </w:r>
      <w:r>
        <w:rPr>
          <w:lang w:eastAsia="ja-JP"/>
        </w:rPr>
        <w:t>.</w:t>
      </w:r>
      <w:r w:rsidRPr="0056442E">
        <w:rPr>
          <w:lang w:eastAsia="ja-JP"/>
        </w:rPr>
        <w:t xml:space="preserve"> Theoretical Issues for the Study of Gender and Spoken Interaction</w:t>
      </w:r>
      <w:r>
        <w:rPr>
          <w:lang w:eastAsia="ja-JP"/>
        </w:rPr>
        <w:t>. I</w:t>
      </w:r>
      <w:r w:rsidRPr="0056442E">
        <w:rPr>
          <w:lang w:eastAsia="ja-JP"/>
        </w:rPr>
        <w:t xml:space="preserve">n P. Pichler </w:t>
      </w:r>
      <w:r>
        <w:rPr>
          <w:lang w:eastAsia="ja-JP"/>
        </w:rPr>
        <w:t>&amp;</w:t>
      </w:r>
      <w:r w:rsidRPr="0056442E">
        <w:rPr>
          <w:lang w:eastAsia="ja-JP"/>
        </w:rPr>
        <w:t xml:space="preserve"> E. Eppler (</w:t>
      </w:r>
      <w:r>
        <w:rPr>
          <w:lang w:eastAsia="ja-JP"/>
        </w:rPr>
        <w:t>E</w:t>
      </w:r>
      <w:r w:rsidRPr="0056442E">
        <w:rPr>
          <w:lang w:eastAsia="ja-JP"/>
        </w:rPr>
        <w:t>ds</w:t>
      </w:r>
      <w:r>
        <w:rPr>
          <w:lang w:eastAsia="ja-JP"/>
        </w:rPr>
        <w:t>.</w:t>
      </w:r>
      <w:r w:rsidRPr="0056442E">
        <w:rPr>
          <w:lang w:eastAsia="ja-JP"/>
        </w:rPr>
        <w:t>)</w:t>
      </w:r>
      <w:r>
        <w:rPr>
          <w:lang w:eastAsia="ja-JP"/>
        </w:rPr>
        <w:t>,</w:t>
      </w:r>
      <w:r w:rsidRPr="0056442E">
        <w:rPr>
          <w:lang w:eastAsia="ja-JP"/>
        </w:rPr>
        <w:t xml:space="preserve"> </w:t>
      </w:r>
      <w:r w:rsidRPr="0056442E">
        <w:rPr>
          <w:i/>
          <w:lang w:eastAsia="ja-JP"/>
        </w:rPr>
        <w:t>Gender and Spoken Interaction</w:t>
      </w:r>
      <w:r>
        <w:rPr>
          <w:i/>
          <w:lang w:eastAsia="ja-JP"/>
        </w:rPr>
        <w:t xml:space="preserve"> </w:t>
      </w:r>
      <w:r>
        <w:rPr>
          <w:iCs/>
          <w:lang w:eastAsia="ja-JP"/>
        </w:rPr>
        <w:t>(pp. 1</w:t>
      </w:r>
      <w:r>
        <w:t>–</w:t>
      </w:r>
      <w:r>
        <w:rPr>
          <w:iCs/>
          <w:lang w:eastAsia="ja-JP"/>
        </w:rPr>
        <w:t>17)</w:t>
      </w:r>
      <w:r w:rsidRPr="002844B0">
        <w:rPr>
          <w:lang w:eastAsia="ja-JP"/>
        </w:rPr>
        <w:t>.</w:t>
      </w:r>
      <w:r w:rsidRPr="0056442E">
        <w:rPr>
          <w:i/>
          <w:lang w:eastAsia="ja-JP"/>
        </w:rPr>
        <w:t xml:space="preserve"> </w:t>
      </w:r>
      <w:r w:rsidRPr="0056442E">
        <w:rPr>
          <w:lang w:eastAsia="ja-JP"/>
        </w:rPr>
        <w:t>Palgrave Macmillan.</w:t>
      </w:r>
    </w:p>
    <w:p w14:paraId="6D70D4B1" w14:textId="77777777" w:rsidR="00F364F8" w:rsidRPr="0056442E" w:rsidRDefault="00F364F8" w:rsidP="00F364F8">
      <w:pPr>
        <w:spacing w:line="240" w:lineRule="auto"/>
      </w:pPr>
      <w:r w:rsidRPr="0056442E">
        <w:t>Cameron, D. and Kulick, D. (2003). </w:t>
      </w:r>
      <w:r w:rsidRPr="0056442E">
        <w:rPr>
          <w:i/>
          <w:iCs/>
        </w:rPr>
        <w:t>Language and sexuality</w:t>
      </w:r>
      <w:r w:rsidRPr="0056442E">
        <w:t>. Cambridge: Cambridge University Press.</w:t>
      </w:r>
    </w:p>
    <w:bookmarkEnd w:id="18"/>
    <w:p w14:paraId="61340308" w14:textId="77777777" w:rsidR="007A67A0" w:rsidRDefault="007A67A0" w:rsidP="007A67A0">
      <w:pPr>
        <w:spacing w:line="240" w:lineRule="auto"/>
      </w:pPr>
      <w:r w:rsidRPr="0056442E">
        <w:t>Campos-</w:t>
      </w:r>
      <w:proofErr w:type="spellStart"/>
      <w:r w:rsidRPr="0056442E">
        <w:t>Pardillos</w:t>
      </w:r>
      <w:proofErr w:type="spellEnd"/>
      <w:r w:rsidRPr="0056442E">
        <w:t>, M. (2019)</w:t>
      </w:r>
      <w:r>
        <w:t>.</w:t>
      </w:r>
      <w:r w:rsidRPr="0056442E">
        <w:t xml:space="preserve"> End-user Agreements in Videogames: Plain English at Work in an Ideal Setting.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 </w:t>
      </w:r>
      <w:r w:rsidRPr="0056442E">
        <w:rPr>
          <w:i/>
          <w:iCs/>
        </w:rPr>
        <w:t xml:space="preserve">Approaches to Videogame Discourse: Lexis, Interaction, Textuality </w:t>
      </w:r>
      <w:r w:rsidRPr="0056442E">
        <w:t>(pp. 116</w:t>
      </w:r>
      <w:r w:rsidRPr="00975EBB">
        <w:t>–</w:t>
      </w:r>
      <w:r w:rsidRPr="0056442E">
        <w:t>136). Bloomsbury</w:t>
      </w:r>
      <w:r>
        <w:t>.</w:t>
      </w:r>
    </w:p>
    <w:p w14:paraId="236526AB" w14:textId="77777777" w:rsidR="007A67A0" w:rsidRDefault="007A67A0" w:rsidP="007A67A0">
      <w:pPr>
        <w:spacing w:line="240" w:lineRule="auto"/>
      </w:pPr>
      <w:r>
        <w:t xml:space="preserve">Carrillo </w:t>
      </w:r>
      <w:proofErr w:type="spellStart"/>
      <w:r>
        <w:t>Masso</w:t>
      </w:r>
      <w:proofErr w:type="spellEnd"/>
      <w:r>
        <w:t xml:space="preserve">, I. (2011). The grips of fantasy: The construction of female characters in and beyond virtual game worlds. In A. </w:t>
      </w:r>
      <w:proofErr w:type="spellStart"/>
      <w:r>
        <w:t>Ensslin</w:t>
      </w:r>
      <w:proofErr w:type="spellEnd"/>
      <w:r>
        <w:t>. &amp; E. Muse (Eds.), </w:t>
      </w:r>
      <w:r w:rsidRPr="000F4782">
        <w:rPr>
          <w:i/>
          <w:iCs/>
        </w:rPr>
        <w:t xml:space="preserve">Creating second lives: Community, </w:t>
      </w:r>
      <w:proofErr w:type="gramStart"/>
      <w:r w:rsidRPr="000F4782">
        <w:rPr>
          <w:i/>
          <w:iCs/>
        </w:rPr>
        <w:t>identity</w:t>
      </w:r>
      <w:proofErr w:type="gramEnd"/>
      <w:r w:rsidRPr="000F4782">
        <w:rPr>
          <w:i/>
          <w:iCs/>
        </w:rPr>
        <w:t xml:space="preserve"> and spatiality as constructions of the virtual</w:t>
      </w:r>
      <w:r>
        <w:t xml:space="preserve"> (pp. 113–142). Routledge.</w:t>
      </w:r>
    </w:p>
    <w:p w14:paraId="7A894303" w14:textId="77777777" w:rsidR="007A67A0" w:rsidRDefault="007A67A0" w:rsidP="007A67A0">
      <w:pPr>
        <w:spacing w:line="240" w:lineRule="auto"/>
      </w:pPr>
      <w:r>
        <w:t xml:space="preserve">Carrillo </w:t>
      </w:r>
      <w:proofErr w:type="spellStart"/>
      <w:r>
        <w:t>Masso</w:t>
      </w:r>
      <w:proofErr w:type="spellEnd"/>
      <w:r>
        <w:t>, I. (2019</w:t>
      </w:r>
      <w:r w:rsidRPr="00DF1CCC">
        <w:t xml:space="preserve">). </w:t>
      </w:r>
      <w:r w:rsidRPr="00E63E1D">
        <w:rPr>
          <w:i/>
          <w:iCs/>
        </w:rPr>
        <w:t>This is for the record: a case for video recording as part of a unified method of data collection for the academic study of PC games</w:t>
      </w:r>
      <w:r>
        <w:t xml:space="preserve">. [Doctoral dissertation, Bangor University]. </w:t>
      </w:r>
    </w:p>
    <w:p w14:paraId="7EDCC292" w14:textId="77777777" w:rsidR="007A67A0" w:rsidRPr="0056442E" w:rsidRDefault="007A67A0" w:rsidP="007A67A0">
      <w:pPr>
        <w:spacing w:line="240" w:lineRule="auto"/>
      </w:pPr>
      <w:r>
        <w:lastRenderedPageBreak/>
        <w:t>Carroll, D. &amp; </w:t>
      </w:r>
      <w:proofErr w:type="spellStart"/>
      <w:r>
        <w:t>Kowitz</w:t>
      </w:r>
      <w:proofErr w:type="spellEnd"/>
      <w:r>
        <w:t xml:space="preserve">, J. (1994). Using </w:t>
      </w:r>
      <w:proofErr w:type="spellStart"/>
      <w:r>
        <w:t>concordancing</w:t>
      </w:r>
      <w:proofErr w:type="spellEnd"/>
      <w:r>
        <w:t xml:space="preserve"> techniques to study gender stereotyping in ELT textbook. In J. Sunderland (Ed.), </w:t>
      </w:r>
      <w:r w:rsidRPr="00DF1CCC">
        <w:rPr>
          <w:i/>
          <w:iCs/>
        </w:rPr>
        <w:t>Exploring Gender: Questions and Implications for English Language</w:t>
      </w:r>
      <w:r>
        <w:rPr>
          <w:i/>
          <w:iCs/>
        </w:rPr>
        <w:t xml:space="preserve"> </w:t>
      </w:r>
      <w:r>
        <w:t>(pp.</w:t>
      </w:r>
      <w:r w:rsidRPr="00F83640">
        <w:t xml:space="preserve"> 73</w:t>
      </w:r>
      <w:r>
        <w:t>–</w:t>
      </w:r>
      <w:r w:rsidRPr="00F83640">
        <w:t>82</w:t>
      </w:r>
      <w:r>
        <w:t>)</w:t>
      </w:r>
      <w:r w:rsidRPr="002844B0">
        <w:t>.</w:t>
      </w:r>
      <w:r w:rsidRPr="00F83640">
        <w:t xml:space="preserve"> Prentice Hall.</w:t>
      </w:r>
    </w:p>
    <w:p w14:paraId="76215E3C" w14:textId="77777777" w:rsidR="007A67A0" w:rsidRPr="0056442E" w:rsidRDefault="007A67A0" w:rsidP="007A67A0">
      <w:pPr>
        <w:spacing w:line="240" w:lineRule="auto"/>
      </w:pPr>
      <w:r w:rsidRPr="0056442E">
        <w:t xml:space="preserve">Coates, J. (1996). </w:t>
      </w:r>
      <w:r w:rsidRPr="0056442E">
        <w:rPr>
          <w:i/>
          <w:iCs/>
        </w:rPr>
        <w:t>Women Talk</w:t>
      </w:r>
      <w:r w:rsidRPr="002844B0">
        <w:t>.</w:t>
      </w:r>
      <w:r w:rsidRPr="0056442E">
        <w:t xml:space="preserve"> Blackwell Publishers</w:t>
      </w:r>
      <w:r>
        <w:t>.</w:t>
      </w:r>
    </w:p>
    <w:p w14:paraId="79292618" w14:textId="77777777" w:rsidR="007A67A0" w:rsidRDefault="007A67A0" w:rsidP="007A67A0">
      <w:pPr>
        <w:spacing w:line="240" w:lineRule="auto"/>
        <w:rPr>
          <w:lang w:eastAsia="ja-JP"/>
        </w:rPr>
      </w:pPr>
      <w:r w:rsidRPr="0056442E">
        <w:rPr>
          <w:lang w:eastAsia="ja-JP"/>
        </w:rPr>
        <w:t xml:space="preserve">Coffey-Glover, L. (2019). </w:t>
      </w:r>
      <w:r w:rsidRPr="0056442E">
        <w:rPr>
          <w:i/>
          <w:iCs/>
          <w:lang w:eastAsia="ja-JP"/>
        </w:rPr>
        <w:t>Men in women</w:t>
      </w:r>
      <w:r>
        <w:rPr>
          <w:i/>
          <w:iCs/>
          <w:lang w:eastAsia="ja-JP"/>
        </w:rPr>
        <w:t>’</w:t>
      </w:r>
      <w:r w:rsidRPr="0056442E">
        <w:rPr>
          <w:i/>
          <w:iCs/>
          <w:lang w:eastAsia="ja-JP"/>
        </w:rPr>
        <w:t>s worlds: constructions of masculinity in women</w:t>
      </w:r>
      <w:r>
        <w:rPr>
          <w:i/>
          <w:iCs/>
          <w:lang w:eastAsia="ja-JP"/>
        </w:rPr>
        <w:t>’</w:t>
      </w:r>
      <w:r w:rsidRPr="0056442E">
        <w:rPr>
          <w:i/>
          <w:iCs/>
          <w:lang w:eastAsia="ja-JP"/>
        </w:rPr>
        <w:t>s magazines</w:t>
      </w:r>
      <w:r w:rsidRPr="0056442E">
        <w:rPr>
          <w:lang w:eastAsia="ja-JP"/>
        </w:rPr>
        <w:t>. Palgrave Macmillan.</w:t>
      </w:r>
    </w:p>
    <w:p w14:paraId="3AA76220" w14:textId="77777777" w:rsidR="007A67A0" w:rsidRPr="0056442E" w:rsidRDefault="007A67A0" w:rsidP="007A67A0">
      <w:pPr>
        <w:spacing w:line="240" w:lineRule="auto"/>
      </w:pPr>
      <w:r>
        <w:t xml:space="preserve">Connell, R. (2005). </w:t>
      </w:r>
      <w:r w:rsidRPr="00DA1D45">
        <w:rPr>
          <w:i/>
          <w:iCs/>
        </w:rPr>
        <w:t>Masculinities</w:t>
      </w:r>
      <w:r>
        <w:t xml:space="preserve"> (2</w:t>
      </w:r>
      <w:r w:rsidRPr="00DA1D45">
        <w:rPr>
          <w:vertAlign w:val="superscript"/>
        </w:rPr>
        <w:t>nd</w:t>
      </w:r>
      <w:r>
        <w:t xml:space="preserve"> edition). Polity Press.</w:t>
      </w:r>
    </w:p>
    <w:p w14:paraId="426C45C2" w14:textId="77777777" w:rsidR="007A67A0" w:rsidRDefault="007A67A0" w:rsidP="007A67A0">
      <w:pPr>
        <w:spacing w:line="240" w:lineRule="auto"/>
      </w:pPr>
      <w:r w:rsidRPr="0056442E">
        <w:t xml:space="preserve">Crenshaw, K. (1991). Mapping the Margins: Intersectionality, Identity Politics, and Violence against Women of </w:t>
      </w:r>
      <w:proofErr w:type="spellStart"/>
      <w:r w:rsidRPr="0056442E">
        <w:t>Color</w:t>
      </w:r>
      <w:proofErr w:type="spellEnd"/>
      <w:r w:rsidRPr="0056442E">
        <w:t xml:space="preserve">. </w:t>
      </w:r>
      <w:r w:rsidRPr="0056442E">
        <w:rPr>
          <w:i/>
          <w:iCs/>
        </w:rPr>
        <w:t>Stanford Law Review</w:t>
      </w:r>
      <w:r w:rsidRPr="002844B0">
        <w:t>,</w:t>
      </w:r>
      <w:r w:rsidRPr="0056442E">
        <w:rPr>
          <w:i/>
          <w:iCs/>
        </w:rPr>
        <w:t xml:space="preserve"> 43</w:t>
      </w:r>
      <w:r>
        <w:rPr>
          <w:i/>
          <w:iCs/>
        </w:rPr>
        <w:t xml:space="preserve"> </w:t>
      </w:r>
      <w:r w:rsidRPr="0056442E">
        <w:t>(6), 1241</w:t>
      </w:r>
      <w:r>
        <w:t>–</w:t>
      </w:r>
      <w:r w:rsidRPr="0056442E">
        <w:t>1299.</w:t>
      </w:r>
    </w:p>
    <w:p w14:paraId="4EBCFF0A" w14:textId="77777777" w:rsidR="007A67A0" w:rsidRPr="0056442E" w:rsidRDefault="007A67A0" w:rsidP="007A67A0">
      <w:pPr>
        <w:spacing w:line="240" w:lineRule="auto"/>
      </w:pPr>
      <w:r w:rsidRPr="00007C04">
        <w:t xml:space="preserve">Davis, J., </w:t>
      </w:r>
      <w:proofErr w:type="spellStart"/>
      <w:r w:rsidRPr="00007C04">
        <w:t>Zimman</w:t>
      </w:r>
      <w:proofErr w:type="spellEnd"/>
      <w:r w:rsidRPr="00007C04">
        <w:t>, L.</w:t>
      </w:r>
      <w:r>
        <w:t>, &amp;</w:t>
      </w:r>
      <w:r w:rsidRPr="00007C04">
        <w:t xml:space="preserve"> </w:t>
      </w:r>
      <w:proofErr w:type="spellStart"/>
      <w:r w:rsidRPr="00007C04">
        <w:t>Raclaw</w:t>
      </w:r>
      <w:proofErr w:type="spellEnd"/>
      <w:r w:rsidRPr="00007C04">
        <w:t xml:space="preserve">, J. (2014). Opposites attract: Retheorising binaries in language, gender, and sexuality. In L. </w:t>
      </w:r>
      <w:proofErr w:type="spellStart"/>
      <w:r w:rsidRPr="00007C04">
        <w:t>Zimman</w:t>
      </w:r>
      <w:proofErr w:type="spellEnd"/>
      <w:r w:rsidRPr="00007C04">
        <w:t xml:space="preserve">., J. Davis., J. </w:t>
      </w:r>
      <w:proofErr w:type="spellStart"/>
      <w:r w:rsidRPr="00007C04">
        <w:t>Raclaw</w:t>
      </w:r>
      <w:proofErr w:type="spellEnd"/>
      <w:r w:rsidRPr="00007C04">
        <w:t xml:space="preserve"> (Eds.), </w:t>
      </w:r>
      <w:r w:rsidRPr="00007C04">
        <w:rPr>
          <w:i/>
          <w:iCs/>
        </w:rPr>
        <w:t>Queer excursions: Retheorizing binaries in language, gender, and sexuality</w:t>
      </w:r>
      <w:r w:rsidRPr="00007C04">
        <w:t xml:space="preserve"> (pp.1</w:t>
      </w:r>
      <w:r>
        <w:t>–</w:t>
      </w:r>
      <w:r w:rsidRPr="00007C04">
        <w:t>12). Oxford University Press.</w:t>
      </w:r>
    </w:p>
    <w:p w14:paraId="4390FB20" w14:textId="77777777" w:rsidR="007A67A0" w:rsidRDefault="007A67A0" w:rsidP="007A67A0">
      <w:pPr>
        <w:spacing w:line="240" w:lineRule="auto"/>
        <w:rPr>
          <w:lang w:eastAsia="ja-JP"/>
        </w:rPr>
      </w:pPr>
      <w:r w:rsidRPr="0056442E">
        <w:rPr>
          <w:lang w:eastAsia="ja-JP"/>
        </w:rPr>
        <w:t>Eckert, P. (2014). The problem with binaries: Coding for gender and sexuality. </w:t>
      </w:r>
      <w:r w:rsidRPr="0056442E">
        <w:rPr>
          <w:i/>
          <w:lang w:eastAsia="ja-JP"/>
        </w:rPr>
        <w:t>Language and Linguistics Compass</w:t>
      </w:r>
      <w:r w:rsidRPr="002844B0">
        <w:rPr>
          <w:lang w:eastAsia="ja-JP"/>
        </w:rPr>
        <w:t>,</w:t>
      </w:r>
      <w:r w:rsidRPr="0056442E">
        <w:rPr>
          <w:i/>
          <w:lang w:eastAsia="ja-JP"/>
        </w:rPr>
        <w:t> 8</w:t>
      </w:r>
      <w:r w:rsidRPr="0056442E">
        <w:rPr>
          <w:lang w:eastAsia="ja-JP"/>
        </w:rPr>
        <w:t xml:space="preserve"> (11), 529</w:t>
      </w:r>
      <w:r>
        <w:t>–</w:t>
      </w:r>
      <w:r w:rsidRPr="0056442E">
        <w:rPr>
          <w:lang w:eastAsia="ja-JP"/>
        </w:rPr>
        <w:t xml:space="preserve">535. </w:t>
      </w:r>
    </w:p>
    <w:p w14:paraId="2BFEC1F5" w14:textId="77777777" w:rsidR="007A67A0" w:rsidRDefault="007A67A0" w:rsidP="007A67A0">
      <w:pPr>
        <w:spacing w:line="240" w:lineRule="auto"/>
      </w:pPr>
      <w:proofErr w:type="spellStart"/>
      <w:r>
        <w:t>Egenfeldt</w:t>
      </w:r>
      <w:proofErr w:type="spellEnd"/>
      <w:r>
        <w:t xml:space="preserve">-Nielsen, S., Smith, J., &amp; Tosca, S. P. (2015). </w:t>
      </w:r>
      <w:r w:rsidRPr="00E23E3B">
        <w:rPr>
          <w:i/>
          <w:iCs/>
        </w:rPr>
        <w:t>Understanding Video Games: The Essential Introduction</w:t>
      </w:r>
      <w:r>
        <w:t xml:space="preserve"> (3</w:t>
      </w:r>
      <w:r w:rsidRPr="00E23E3B">
        <w:rPr>
          <w:vertAlign w:val="superscript"/>
        </w:rPr>
        <w:t>rd</w:t>
      </w:r>
      <w:r>
        <w:t xml:space="preserve"> ed.). Routledge.</w:t>
      </w:r>
      <w:r w:rsidRPr="00083B81">
        <w:t xml:space="preserve"> </w:t>
      </w:r>
    </w:p>
    <w:p w14:paraId="6763AAD8" w14:textId="77777777" w:rsidR="007A67A0" w:rsidRPr="0056442E" w:rsidRDefault="007A67A0" w:rsidP="007A67A0">
      <w:pPr>
        <w:spacing w:line="240" w:lineRule="auto"/>
      </w:pPr>
      <w:proofErr w:type="spellStart"/>
      <w:r w:rsidRPr="0056442E">
        <w:t>Ensslin</w:t>
      </w:r>
      <w:proofErr w:type="spellEnd"/>
      <w:r w:rsidRPr="0056442E">
        <w:t xml:space="preserve">, A. (2012). </w:t>
      </w:r>
      <w:r w:rsidRPr="0056442E">
        <w:rPr>
          <w:i/>
          <w:iCs/>
        </w:rPr>
        <w:t>The Language of Gaming</w:t>
      </w:r>
      <w:r w:rsidRPr="002844B0">
        <w:t>.</w:t>
      </w:r>
      <w:r w:rsidRPr="0056442E">
        <w:t xml:space="preserve"> Palgrave</w:t>
      </w:r>
      <w:r>
        <w:t>.</w:t>
      </w:r>
    </w:p>
    <w:p w14:paraId="759E0E50" w14:textId="77777777" w:rsidR="007A67A0" w:rsidRPr="0056442E" w:rsidRDefault="007A67A0" w:rsidP="007A67A0">
      <w:pPr>
        <w:spacing w:line="240" w:lineRule="auto"/>
      </w:pPr>
      <w:proofErr w:type="spellStart"/>
      <w:r w:rsidRPr="0056442E">
        <w:t>Ensslin</w:t>
      </w:r>
      <w:proofErr w:type="spellEnd"/>
      <w:r w:rsidRPr="0056442E">
        <w:t xml:space="preserve">, A. (2015). Discourse of Games. In K. Tracy, T. Sandel, </w:t>
      </w:r>
      <w:r>
        <w:t>&amp;</w:t>
      </w:r>
      <w:r w:rsidRPr="0056442E">
        <w:t xml:space="preserve"> C. </w:t>
      </w:r>
      <w:proofErr w:type="spellStart"/>
      <w:r w:rsidRPr="0056442E">
        <w:t>Illie</w:t>
      </w:r>
      <w:proofErr w:type="spellEnd"/>
      <w:r w:rsidRPr="0056442E">
        <w:t xml:space="preserve"> (</w:t>
      </w:r>
      <w:proofErr w:type="gramStart"/>
      <w:r w:rsidRPr="0056442E">
        <w:t>Eds.)The</w:t>
      </w:r>
      <w:proofErr w:type="gramEnd"/>
      <w:r w:rsidRPr="0056442E">
        <w:t xml:space="preserve"> </w:t>
      </w:r>
      <w:r w:rsidRPr="0056442E">
        <w:rPr>
          <w:i/>
          <w:iCs/>
        </w:rPr>
        <w:t xml:space="preserve">International </w:t>
      </w:r>
      <w:proofErr w:type="spellStart"/>
      <w:r w:rsidRPr="0056442E">
        <w:rPr>
          <w:i/>
          <w:iCs/>
        </w:rPr>
        <w:t>Encyclopedia</w:t>
      </w:r>
      <w:proofErr w:type="spellEnd"/>
      <w:r w:rsidRPr="0056442E">
        <w:rPr>
          <w:i/>
          <w:iCs/>
        </w:rPr>
        <w:t xml:space="preserve"> of Language and Social Interaction</w:t>
      </w:r>
      <w:r w:rsidRPr="0056442E">
        <w:t>.</w:t>
      </w:r>
      <w:r>
        <w:t xml:space="preserve"> </w:t>
      </w:r>
      <w:r w:rsidRPr="0056442E">
        <w:t>Wiley</w:t>
      </w:r>
      <w:r>
        <w:t>.</w:t>
      </w:r>
    </w:p>
    <w:p w14:paraId="4B97F7D7" w14:textId="77777777" w:rsidR="007A67A0" w:rsidRPr="0056442E" w:rsidRDefault="007A67A0" w:rsidP="007A67A0">
      <w:pPr>
        <w:spacing w:line="240" w:lineRule="auto"/>
      </w:pPr>
      <w:proofErr w:type="spellStart"/>
      <w:r w:rsidRPr="0056442E">
        <w:t>Ensslin</w:t>
      </w:r>
      <w:proofErr w:type="spellEnd"/>
      <w:r w:rsidRPr="0056442E">
        <w:t xml:space="preserve">, A. </w:t>
      </w:r>
      <w:r>
        <w:t>&amp;</w:t>
      </w:r>
      <w:r w:rsidRPr="0056442E">
        <w:t xml:space="preserve"> Finnegan, J. (2019). Bad Language and Bro-up Cooperation in Co-sit Gaming.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 </w:t>
      </w:r>
      <w:r w:rsidRPr="0056442E">
        <w:rPr>
          <w:i/>
          <w:iCs/>
        </w:rPr>
        <w:t>Approaches to Videogame Discourse: Lexis, Interaction, Textuality</w:t>
      </w:r>
      <w:r w:rsidRPr="0056442E">
        <w:t xml:space="preserve"> (pp. 139</w:t>
      </w:r>
      <w:r>
        <w:t>–</w:t>
      </w:r>
      <w:r w:rsidRPr="0056442E">
        <w:t>156). Bloomsbury</w:t>
      </w:r>
      <w:r>
        <w:t>.</w:t>
      </w:r>
    </w:p>
    <w:p w14:paraId="200BD8C9" w14:textId="77777777" w:rsidR="007A67A0" w:rsidRPr="0056442E" w:rsidRDefault="007A67A0" w:rsidP="007A67A0">
      <w:pPr>
        <w:spacing w:line="240" w:lineRule="auto"/>
      </w:pPr>
      <w:r w:rsidRPr="0056442E">
        <w:t xml:space="preserve">Fairclough, N. </w:t>
      </w:r>
      <w:r>
        <w:t>&amp;</w:t>
      </w:r>
      <w:r w:rsidRPr="0056442E">
        <w:t xml:space="preserve"> </w:t>
      </w:r>
      <w:proofErr w:type="spellStart"/>
      <w:r w:rsidRPr="0056442E">
        <w:t>Wodak</w:t>
      </w:r>
      <w:proofErr w:type="spellEnd"/>
      <w:r w:rsidRPr="0056442E">
        <w:t>, R. (1997). Critical Discourse Analysis. In T. A. van Dijk. (Ed.)</w:t>
      </w:r>
      <w:r>
        <w:t>,</w:t>
      </w:r>
      <w:r w:rsidRPr="0056442E">
        <w:t xml:space="preserve"> </w:t>
      </w:r>
      <w:r w:rsidRPr="0056442E">
        <w:rPr>
          <w:i/>
          <w:iCs/>
        </w:rPr>
        <w:t>Discourse as Social Interaction</w:t>
      </w:r>
      <w:r w:rsidRPr="0056442E">
        <w:t xml:space="preserve"> (pp. 258</w:t>
      </w:r>
      <w:r>
        <w:t>–</w:t>
      </w:r>
      <w:r w:rsidRPr="0056442E">
        <w:t>284). Sage.</w:t>
      </w:r>
    </w:p>
    <w:p w14:paraId="01885D28" w14:textId="77777777" w:rsidR="007A67A0" w:rsidRPr="0056442E" w:rsidRDefault="007A67A0" w:rsidP="007A67A0">
      <w:pPr>
        <w:spacing w:line="240" w:lineRule="auto"/>
      </w:pPr>
      <w:r w:rsidRPr="0056442E">
        <w:t xml:space="preserve">Fernández </w:t>
      </w:r>
      <w:proofErr w:type="spellStart"/>
      <w:r w:rsidRPr="0056442E">
        <w:t>Costales</w:t>
      </w:r>
      <w:proofErr w:type="spellEnd"/>
      <w:r w:rsidRPr="0056442E">
        <w:t xml:space="preserve">, A. (2012). Exploring translation strategies in video game localization. </w:t>
      </w:r>
      <w:proofErr w:type="spellStart"/>
      <w:r w:rsidRPr="0056442E">
        <w:rPr>
          <w:i/>
          <w:iCs/>
        </w:rPr>
        <w:t>MonTI</w:t>
      </w:r>
      <w:proofErr w:type="spellEnd"/>
      <w:r w:rsidRPr="002844B0">
        <w:t>.</w:t>
      </w:r>
      <w:r w:rsidRPr="0056442E">
        <w:rPr>
          <w:i/>
          <w:iCs/>
        </w:rPr>
        <w:t xml:space="preserve"> </w:t>
      </w:r>
      <w:proofErr w:type="spellStart"/>
      <w:r w:rsidRPr="0056442E">
        <w:rPr>
          <w:i/>
          <w:iCs/>
        </w:rPr>
        <w:t>Monografías</w:t>
      </w:r>
      <w:proofErr w:type="spellEnd"/>
      <w:r w:rsidRPr="0056442E">
        <w:rPr>
          <w:i/>
          <w:iCs/>
        </w:rPr>
        <w:t xml:space="preserve"> de </w:t>
      </w:r>
      <w:proofErr w:type="spellStart"/>
      <w:r w:rsidRPr="0056442E">
        <w:rPr>
          <w:i/>
          <w:iCs/>
        </w:rPr>
        <w:t>Traducción</w:t>
      </w:r>
      <w:proofErr w:type="spellEnd"/>
      <w:r w:rsidRPr="0056442E">
        <w:rPr>
          <w:i/>
          <w:iCs/>
        </w:rPr>
        <w:t xml:space="preserve"> e </w:t>
      </w:r>
      <w:proofErr w:type="spellStart"/>
      <w:r w:rsidRPr="0056442E">
        <w:rPr>
          <w:i/>
          <w:iCs/>
        </w:rPr>
        <w:t>Interpretación</w:t>
      </w:r>
      <w:proofErr w:type="spellEnd"/>
      <w:r w:rsidRPr="0056442E">
        <w:rPr>
          <w:i/>
          <w:iCs/>
        </w:rPr>
        <w:t xml:space="preserve"> 4</w:t>
      </w:r>
      <w:r>
        <w:rPr>
          <w:i/>
          <w:iCs/>
        </w:rPr>
        <w:t xml:space="preserve"> </w:t>
      </w:r>
      <w:r w:rsidRPr="0056442E">
        <w:t>(1), 385</w:t>
      </w:r>
      <w:r>
        <w:t>–</w:t>
      </w:r>
      <w:r w:rsidRPr="0056442E">
        <w:t>408</w:t>
      </w:r>
      <w:r>
        <w:t>.</w:t>
      </w:r>
    </w:p>
    <w:p w14:paraId="676A7B9B" w14:textId="77777777" w:rsidR="007A67A0" w:rsidRDefault="007A67A0" w:rsidP="007A67A0">
      <w:pPr>
        <w:spacing w:line="240" w:lineRule="auto"/>
        <w:rPr>
          <w:lang w:eastAsia="ja-JP"/>
        </w:rPr>
      </w:pPr>
      <w:proofErr w:type="spellStart"/>
      <w:r w:rsidRPr="00083B81">
        <w:rPr>
          <w:lang w:eastAsia="ja-JP"/>
        </w:rPr>
        <w:t>Fizek</w:t>
      </w:r>
      <w:proofErr w:type="spellEnd"/>
      <w:r w:rsidRPr="00083B81">
        <w:rPr>
          <w:lang w:eastAsia="ja-JP"/>
        </w:rPr>
        <w:t>, S. (2012)</w:t>
      </w:r>
      <w:r>
        <w:rPr>
          <w:lang w:eastAsia="ja-JP"/>
        </w:rPr>
        <w:t>.</w:t>
      </w:r>
      <w:r w:rsidRPr="00083B81">
        <w:rPr>
          <w:lang w:eastAsia="ja-JP"/>
        </w:rPr>
        <w:t xml:space="preserve"> </w:t>
      </w:r>
      <w:r w:rsidRPr="00E23E3B">
        <w:rPr>
          <w:i/>
          <w:iCs/>
          <w:lang w:eastAsia="ja-JP"/>
        </w:rPr>
        <w:t>Pivoting the player</w:t>
      </w:r>
      <w:r>
        <w:rPr>
          <w:i/>
          <w:iCs/>
          <w:lang w:eastAsia="ja-JP"/>
        </w:rPr>
        <w:t>:</w:t>
      </w:r>
      <w:r w:rsidRPr="00E23E3B">
        <w:rPr>
          <w:i/>
          <w:iCs/>
          <w:lang w:eastAsia="ja-JP"/>
        </w:rPr>
        <w:t xml:space="preserve"> </w:t>
      </w:r>
      <w:r>
        <w:rPr>
          <w:i/>
          <w:iCs/>
          <w:lang w:eastAsia="ja-JP"/>
        </w:rPr>
        <w:t>A</w:t>
      </w:r>
      <w:r w:rsidRPr="00E23E3B">
        <w:rPr>
          <w:i/>
          <w:iCs/>
          <w:lang w:eastAsia="ja-JP"/>
        </w:rPr>
        <w:t xml:space="preserve"> methodological toolkit for player character research in offline Role-Playing games</w:t>
      </w:r>
      <w:r w:rsidRPr="00083B81">
        <w:rPr>
          <w:lang w:eastAsia="ja-JP"/>
        </w:rPr>
        <w:t xml:space="preserve">. </w:t>
      </w:r>
      <w:r>
        <w:rPr>
          <w:lang w:eastAsia="ja-JP"/>
        </w:rPr>
        <w:t xml:space="preserve">[Doctoral dissertation, </w:t>
      </w:r>
      <w:r w:rsidRPr="00083B81">
        <w:rPr>
          <w:lang w:eastAsia="ja-JP"/>
        </w:rPr>
        <w:t>Bangor University</w:t>
      </w:r>
      <w:r>
        <w:rPr>
          <w:lang w:eastAsia="ja-JP"/>
        </w:rPr>
        <w:t>]</w:t>
      </w:r>
      <w:r w:rsidRPr="00083B81">
        <w:rPr>
          <w:lang w:eastAsia="ja-JP"/>
        </w:rPr>
        <w:t xml:space="preserve">. </w:t>
      </w:r>
    </w:p>
    <w:p w14:paraId="7B14CC5D" w14:textId="5EB06DDC" w:rsidR="007A67A0" w:rsidRPr="0056442E" w:rsidRDefault="007A67A0" w:rsidP="007A67A0">
      <w:pPr>
        <w:spacing w:line="240" w:lineRule="auto"/>
      </w:pPr>
      <w:r>
        <w:t xml:space="preserve">Fox J. &amp; </w:t>
      </w:r>
      <w:proofErr w:type="spellStart"/>
      <w:r>
        <w:t>Bailenson</w:t>
      </w:r>
      <w:proofErr w:type="spellEnd"/>
      <w:r>
        <w:t xml:space="preserve"> J. (2009). Virgins and vamps. The effects of exposure to female character’s sexualized appearance and gaze in an immersive virtual environment. </w:t>
      </w:r>
      <w:r w:rsidRPr="006D201D">
        <w:rPr>
          <w:i/>
          <w:iCs/>
        </w:rPr>
        <w:t>Sex Roles</w:t>
      </w:r>
      <w:r w:rsidRPr="002844B0">
        <w:t>,</w:t>
      </w:r>
      <w:r w:rsidRPr="006D201D">
        <w:rPr>
          <w:i/>
          <w:iCs/>
        </w:rPr>
        <w:t> 61</w:t>
      </w:r>
      <w:r>
        <w:rPr>
          <w:i/>
          <w:iCs/>
        </w:rPr>
        <w:t xml:space="preserve"> </w:t>
      </w:r>
      <w:r>
        <w:t>(1), 147–157.</w:t>
      </w:r>
    </w:p>
    <w:p w14:paraId="67F0F608" w14:textId="77777777" w:rsidR="007A67A0" w:rsidRPr="0056442E" w:rsidRDefault="007A67A0" w:rsidP="007A67A0">
      <w:pPr>
        <w:spacing w:line="240" w:lineRule="auto"/>
      </w:pPr>
      <w:r w:rsidRPr="0056442E">
        <w:t xml:space="preserve">Gee, J. (2003). </w:t>
      </w:r>
      <w:r w:rsidRPr="0056442E">
        <w:rPr>
          <w:i/>
          <w:iCs/>
        </w:rPr>
        <w:t xml:space="preserve">What video games </w:t>
      </w:r>
      <w:proofErr w:type="gramStart"/>
      <w:r w:rsidRPr="0056442E">
        <w:rPr>
          <w:i/>
          <w:iCs/>
        </w:rPr>
        <w:t>have to</w:t>
      </w:r>
      <w:proofErr w:type="gramEnd"/>
      <w:r w:rsidRPr="0056442E">
        <w:rPr>
          <w:i/>
          <w:iCs/>
        </w:rPr>
        <w:t xml:space="preserve"> teach us about learning and literacy</w:t>
      </w:r>
      <w:r w:rsidRPr="0056442E">
        <w:t>. Palgrave Macmillan.</w:t>
      </w:r>
    </w:p>
    <w:p w14:paraId="221B80A0" w14:textId="77777777" w:rsidR="007A67A0" w:rsidRPr="0056442E" w:rsidRDefault="007A67A0" w:rsidP="007A67A0">
      <w:pPr>
        <w:spacing w:line="240" w:lineRule="auto"/>
      </w:pPr>
      <w:r w:rsidRPr="0056442E">
        <w:t xml:space="preserve">Gee, J. (2005). </w:t>
      </w:r>
      <w:r w:rsidRPr="0056442E">
        <w:rPr>
          <w:i/>
          <w:iCs/>
        </w:rPr>
        <w:t>Why video games are good for your soul: Pleasure and learning</w:t>
      </w:r>
      <w:r w:rsidRPr="0056442E">
        <w:t xml:space="preserve">. </w:t>
      </w:r>
      <w:r>
        <w:t>C</w:t>
      </w:r>
      <w:r w:rsidRPr="0056442E">
        <w:t>ommon Ground.</w:t>
      </w:r>
    </w:p>
    <w:p w14:paraId="14224D4C" w14:textId="77777777" w:rsidR="007A67A0" w:rsidRPr="0056442E" w:rsidRDefault="007A67A0" w:rsidP="007A67A0">
      <w:pPr>
        <w:spacing w:line="240" w:lineRule="auto"/>
      </w:pPr>
      <w:r w:rsidRPr="0056442E">
        <w:t>Gee, J. (2007). </w:t>
      </w:r>
      <w:r w:rsidRPr="0056442E">
        <w:rPr>
          <w:i/>
          <w:iCs/>
        </w:rPr>
        <w:t>Good games and good learning</w:t>
      </w:r>
      <w:r w:rsidRPr="0056442E">
        <w:t>. Peter Lang Publishing</w:t>
      </w:r>
      <w:r>
        <w:t>.</w:t>
      </w:r>
    </w:p>
    <w:p w14:paraId="02FC27EB" w14:textId="77777777" w:rsidR="007A67A0" w:rsidRDefault="007A67A0" w:rsidP="007A67A0">
      <w:pPr>
        <w:spacing w:line="240" w:lineRule="auto"/>
      </w:pPr>
      <w:r w:rsidRPr="0056442E">
        <w:t xml:space="preserve">Gee, J. (2008) Learning and Games. In K. </w:t>
      </w:r>
      <w:proofErr w:type="spellStart"/>
      <w:r w:rsidRPr="0056442E">
        <w:t>Salen</w:t>
      </w:r>
      <w:proofErr w:type="spellEnd"/>
      <w:r w:rsidRPr="0056442E">
        <w:t xml:space="preserve"> (Ed.) </w:t>
      </w:r>
      <w:r w:rsidRPr="0056442E">
        <w:rPr>
          <w:i/>
          <w:iCs/>
        </w:rPr>
        <w:t>The Ecology of Games: Connecting Youth, Games, and Learning</w:t>
      </w:r>
      <w:r w:rsidRPr="0056442E">
        <w:t xml:space="preserve"> (pp. 21-40). Massachusetts Institute of Technology Press.</w:t>
      </w:r>
    </w:p>
    <w:p w14:paraId="6424B1C4" w14:textId="77777777" w:rsidR="00594468" w:rsidRPr="000A793C" w:rsidRDefault="00594468" w:rsidP="00594468">
      <w:pPr>
        <w:spacing w:line="240" w:lineRule="auto"/>
        <w:rPr>
          <w:shd w:val="clear" w:color="auto" w:fill="FFFFFF"/>
        </w:rPr>
      </w:pPr>
      <w:proofErr w:type="spellStart"/>
      <w:r w:rsidRPr="00B33F52">
        <w:rPr>
          <w:shd w:val="clear" w:color="auto" w:fill="FFFFFF"/>
        </w:rPr>
        <w:lastRenderedPageBreak/>
        <w:t>Gestos</w:t>
      </w:r>
      <w:proofErr w:type="spellEnd"/>
      <w:r w:rsidRPr="00B33F52">
        <w:rPr>
          <w:shd w:val="clear" w:color="auto" w:fill="FFFFFF"/>
        </w:rPr>
        <w:t xml:space="preserve">, M., Smith-Merry, J., </w:t>
      </w:r>
      <w:r>
        <w:rPr>
          <w:shd w:val="clear" w:color="auto" w:fill="FFFFFF"/>
        </w:rPr>
        <w:t>&amp;</w:t>
      </w:r>
      <w:r w:rsidRPr="00B33F52">
        <w:rPr>
          <w:shd w:val="clear" w:color="auto" w:fill="FFFFFF"/>
        </w:rPr>
        <w:t xml:space="preserve"> Campbell, A. (2018). Representation of Women in Videogames: A Systematic Review of Literature in Consideration of Adult Female Wellbeing. </w:t>
      </w:r>
      <w:r w:rsidRPr="00B33F52">
        <w:rPr>
          <w:i/>
          <w:iCs/>
          <w:shd w:val="clear" w:color="auto" w:fill="FFFFFF"/>
        </w:rPr>
        <w:t xml:space="preserve">Cyberpsychology, </w:t>
      </w:r>
      <w:proofErr w:type="spellStart"/>
      <w:r w:rsidRPr="00B33F52">
        <w:rPr>
          <w:i/>
          <w:iCs/>
          <w:shd w:val="clear" w:color="auto" w:fill="FFFFFF"/>
        </w:rPr>
        <w:t>Behavior</w:t>
      </w:r>
      <w:proofErr w:type="spellEnd"/>
      <w:r w:rsidRPr="00B33F52">
        <w:rPr>
          <w:i/>
          <w:iCs/>
          <w:shd w:val="clear" w:color="auto" w:fill="FFFFFF"/>
        </w:rPr>
        <w:t>, and Social Networking</w:t>
      </w:r>
      <w:r w:rsidRPr="00B33F52">
        <w:rPr>
          <w:shd w:val="clear" w:color="auto" w:fill="FFFFFF"/>
        </w:rPr>
        <w:t xml:space="preserve"> </w:t>
      </w:r>
      <w:r w:rsidRPr="00B33F52">
        <w:rPr>
          <w:i/>
          <w:iCs/>
          <w:shd w:val="clear" w:color="auto" w:fill="FFFFFF"/>
        </w:rPr>
        <w:t>21</w:t>
      </w:r>
      <w:r>
        <w:rPr>
          <w:i/>
          <w:iCs/>
          <w:shd w:val="clear" w:color="auto" w:fill="FFFFFF"/>
        </w:rPr>
        <w:t xml:space="preserve"> </w:t>
      </w:r>
      <w:r w:rsidRPr="00B33F52">
        <w:rPr>
          <w:shd w:val="clear" w:color="auto" w:fill="FFFFFF"/>
        </w:rPr>
        <w:t>(9)</w:t>
      </w:r>
      <w:r>
        <w:rPr>
          <w:shd w:val="clear" w:color="auto" w:fill="FFFFFF"/>
        </w:rPr>
        <w:t>,</w:t>
      </w:r>
      <w:r w:rsidRPr="00B33F52">
        <w:rPr>
          <w:shd w:val="clear" w:color="auto" w:fill="FFFFFF"/>
        </w:rPr>
        <w:t xml:space="preserve"> 535</w:t>
      </w:r>
      <w:r>
        <w:rPr>
          <w:sz w:val="23"/>
          <w:szCs w:val="23"/>
        </w:rPr>
        <w:t>–</w:t>
      </w:r>
      <w:r w:rsidRPr="00B33F52">
        <w:rPr>
          <w:shd w:val="clear" w:color="auto" w:fill="FFFFFF"/>
        </w:rPr>
        <w:t>541.</w:t>
      </w:r>
    </w:p>
    <w:p w14:paraId="2F7EF562" w14:textId="77777777" w:rsidR="007A67A0" w:rsidRPr="0056442E" w:rsidRDefault="007A67A0" w:rsidP="007A67A0">
      <w:pPr>
        <w:spacing w:line="240" w:lineRule="auto"/>
      </w:pPr>
      <w:proofErr w:type="spellStart"/>
      <w:r w:rsidRPr="0056442E">
        <w:t>Giora</w:t>
      </w:r>
      <w:proofErr w:type="spellEnd"/>
      <w:r w:rsidRPr="0056442E">
        <w:t xml:space="preserve">, R. (2002). Theorizing gender Feminist awareness and language change. In B. Baron </w:t>
      </w:r>
      <w:r>
        <w:t>&amp;</w:t>
      </w:r>
      <w:r w:rsidRPr="0056442E">
        <w:t xml:space="preserve"> H. </w:t>
      </w:r>
      <w:proofErr w:type="spellStart"/>
      <w:r w:rsidRPr="0056442E">
        <w:t>Kotthoff</w:t>
      </w:r>
      <w:proofErr w:type="spellEnd"/>
      <w:r w:rsidRPr="0056442E">
        <w:t xml:space="preserve">. (Eds.) </w:t>
      </w:r>
      <w:r w:rsidRPr="0056442E">
        <w:rPr>
          <w:i/>
          <w:iCs/>
        </w:rPr>
        <w:t xml:space="preserve">Gender in Interaction: Perspectives on femininity and masculinity in ethnography and discourse </w:t>
      </w:r>
      <w:r w:rsidRPr="0056442E">
        <w:t>(pp. 329</w:t>
      </w:r>
      <w:r>
        <w:t>–</w:t>
      </w:r>
      <w:r w:rsidRPr="0056442E">
        <w:t>343)</w:t>
      </w:r>
      <w:r w:rsidRPr="002844B0">
        <w:t>.</w:t>
      </w:r>
      <w:r w:rsidRPr="0056442E">
        <w:t xml:space="preserve"> John </w:t>
      </w:r>
      <w:proofErr w:type="spellStart"/>
      <w:r w:rsidRPr="0056442E">
        <w:t>Benjamins</w:t>
      </w:r>
      <w:proofErr w:type="spellEnd"/>
      <w:r w:rsidRPr="0056442E">
        <w:t>.</w:t>
      </w:r>
    </w:p>
    <w:p w14:paraId="34987383" w14:textId="77777777" w:rsidR="007A67A0" w:rsidRDefault="007A67A0" w:rsidP="007A67A0">
      <w:pPr>
        <w:spacing w:line="240" w:lineRule="auto"/>
        <w:rPr>
          <w:shd w:val="clear" w:color="auto" w:fill="FFFFFF"/>
        </w:rPr>
      </w:pPr>
      <w:proofErr w:type="spellStart"/>
      <w:r w:rsidRPr="00083B81">
        <w:rPr>
          <w:shd w:val="clear" w:color="auto" w:fill="FFFFFF"/>
        </w:rPr>
        <w:t>Goorimoorthee</w:t>
      </w:r>
      <w:proofErr w:type="spellEnd"/>
      <w:r w:rsidRPr="00083B81">
        <w:rPr>
          <w:shd w:val="clear" w:color="auto" w:fill="FFFFFF"/>
        </w:rPr>
        <w:t xml:space="preserve">, T., </w:t>
      </w:r>
      <w:proofErr w:type="spellStart"/>
      <w:r w:rsidRPr="00083B81">
        <w:rPr>
          <w:shd w:val="clear" w:color="auto" w:fill="FFFFFF"/>
        </w:rPr>
        <w:t>Csipo</w:t>
      </w:r>
      <w:proofErr w:type="spellEnd"/>
      <w:r w:rsidRPr="00083B81">
        <w:rPr>
          <w:shd w:val="clear" w:color="auto" w:fill="FFFFFF"/>
        </w:rPr>
        <w:t xml:space="preserve">, A., Carleton, S., </w:t>
      </w:r>
      <w:r>
        <w:rPr>
          <w:shd w:val="clear" w:color="auto" w:fill="FFFFFF"/>
        </w:rPr>
        <w:t>&amp;</w:t>
      </w:r>
      <w:r w:rsidRPr="00083B81">
        <w:rPr>
          <w:shd w:val="clear" w:color="auto" w:fill="FFFFFF"/>
        </w:rPr>
        <w:t xml:space="preserve"> </w:t>
      </w:r>
      <w:proofErr w:type="spellStart"/>
      <w:r w:rsidRPr="00083B81">
        <w:rPr>
          <w:shd w:val="clear" w:color="auto" w:fill="FFFFFF"/>
        </w:rPr>
        <w:t>Ensslin</w:t>
      </w:r>
      <w:proofErr w:type="spellEnd"/>
      <w:r w:rsidRPr="00083B81">
        <w:rPr>
          <w:shd w:val="clear" w:color="auto" w:fill="FFFFFF"/>
        </w:rPr>
        <w:t xml:space="preserve">, A. (2019). Language Ideologies in Videogame Discourse: Forms of </w:t>
      </w:r>
      <w:proofErr w:type="spellStart"/>
      <w:r w:rsidRPr="00083B81">
        <w:rPr>
          <w:shd w:val="clear" w:color="auto" w:fill="FFFFFF"/>
        </w:rPr>
        <w:t>Sociophonetic</w:t>
      </w:r>
      <w:proofErr w:type="spellEnd"/>
      <w:r w:rsidRPr="00083B81">
        <w:rPr>
          <w:shd w:val="clear" w:color="auto" w:fill="FFFFFF"/>
        </w:rPr>
        <w:t xml:space="preserve"> Othering in Accented Character Speech</w:t>
      </w:r>
      <w:r>
        <w:rPr>
          <w:shd w:val="clear" w:color="auto" w:fill="FFFFFF"/>
        </w:rPr>
        <w:t>.</w:t>
      </w:r>
      <w:r w:rsidRPr="00083B81">
        <w:rPr>
          <w:shd w:val="clear" w:color="auto" w:fill="FFFFFF"/>
        </w:rPr>
        <w:t xml:space="preserve"> </w:t>
      </w:r>
      <w:r>
        <w:rPr>
          <w:shd w:val="clear" w:color="auto" w:fill="FFFFFF"/>
        </w:rPr>
        <w:t>I</w:t>
      </w:r>
      <w:r w:rsidRPr="00083B81">
        <w:rPr>
          <w:shd w:val="clear" w:color="auto" w:fill="FFFFFF"/>
        </w:rPr>
        <w:t xml:space="preserve">n A. </w:t>
      </w:r>
      <w:proofErr w:type="spellStart"/>
      <w:r w:rsidRPr="00083B81">
        <w:rPr>
          <w:shd w:val="clear" w:color="auto" w:fill="FFFFFF"/>
        </w:rPr>
        <w:t>Ennslin</w:t>
      </w:r>
      <w:proofErr w:type="spellEnd"/>
      <w:r w:rsidRPr="00083B81">
        <w:rPr>
          <w:shd w:val="clear" w:color="auto" w:fill="FFFFFF"/>
        </w:rPr>
        <w:t xml:space="preserve"> </w:t>
      </w:r>
      <w:r>
        <w:rPr>
          <w:shd w:val="clear" w:color="auto" w:fill="FFFFFF"/>
        </w:rPr>
        <w:t>&amp;</w:t>
      </w:r>
      <w:r w:rsidRPr="00083B81">
        <w:rPr>
          <w:shd w:val="clear" w:color="auto" w:fill="FFFFFF"/>
        </w:rPr>
        <w:t xml:space="preserve"> I. </w:t>
      </w:r>
      <w:proofErr w:type="spellStart"/>
      <w:r w:rsidRPr="00083B81">
        <w:rPr>
          <w:shd w:val="clear" w:color="auto" w:fill="FFFFFF"/>
        </w:rPr>
        <w:t>Balteiro</w:t>
      </w:r>
      <w:proofErr w:type="spellEnd"/>
      <w:r w:rsidRPr="00083B81">
        <w:rPr>
          <w:shd w:val="clear" w:color="auto" w:fill="FFFFFF"/>
        </w:rPr>
        <w:t xml:space="preserve"> (Eds.), </w:t>
      </w:r>
      <w:r w:rsidRPr="001C0291">
        <w:rPr>
          <w:i/>
          <w:iCs/>
          <w:shd w:val="clear" w:color="auto" w:fill="FFFFFF"/>
        </w:rPr>
        <w:t>Approaches to Videogame Discourse: Lexis, Interaction, Textuality</w:t>
      </w:r>
      <w:r>
        <w:rPr>
          <w:i/>
          <w:iCs/>
          <w:shd w:val="clear" w:color="auto" w:fill="FFFFFF"/>
        </w:rPr>
        <w:t xml:space="preserve"> </w:t>
      </w:r>
      <w:r>
        <w:rPr>
          <w:shd w:val="clear" w:color="auto" w:fill="FFFFFF"/>
        </w:rPr>
        <w:t>(</w:t>
      </w:r>
      <w:r w:rsidRPr="001C0291">
        <w:rPr>
          <w:shd w:val="clear" w:color="auto" w:fill="FFFFFF"/>
        </w:rPr>
        <w:t>pp. 269–287)</w:t>
      </w:r>
      <w:r w:rsidRPr="00083B81">
        <w:rPr>
          <w:shd w:val="clear" w:color="auto" w:fill="FFFFFF"/>
        </w:rPr>
        <w:t xml:space="preserve">. Bloomsbury. </w:t>
      </w:r>
    </w:p>
    <w:p w14:paraId="57944A4C" w14:textId="77777777" w:rsidR="007A67A0" w:rsidRPr="0056442E" w:rsidRDefault="007A67A0" w:rsidP="007A67A0">
      <w:pPr>
        <w:spacing w:line="240" w:lineRule="auto"/>
      </w:pPr>
      <w:r w:rsidRPr="0056442E">
        <w:t xml:space="preserve">Graham, S. </w:t>
      </w:r>
      <w:r>
        <w:t>&amp;</w:t>
      </w:r>
      <w:r w:rsidRPr="0056442E">
        <w:t xml:space="preserve"> </w:t>
      </w:r>
      <w:proofErr w:type="spellStart"/>
      <w:r w:rsidRPr="0056442E">
        <w:t>Dutt</w:t>
      </w:r>
      <w:proofErr w:type="spellEnd"/>
      <w:r w:rsidRPr="0056442E">
        <w:t xml:space="preserve">, S. (2019). “Watch the Potty Mouth”: Negotiating Impoliteness in Online Gaming. In A. </w:t>
      </w:r>
      <w:proofErr w:type="spellStart"/>
      <w:r w:rsidRPr="0056442E">
        <w:t>Ensslin</w:t>
      </w:r>
      <w:proofErr w:type="spellEnd"/>
      <w:r>
        <w:t xml:space="preserve"> &amp;</w:t>
      </w:r>
      <w:r w:rsidRPr="0056442E">
        <w:t xml:space="preserve"> I. </w:t>
      </w:r>
      <w:proofErr w:type="spellStart"/>
      <w:r w:rsidRPr="0056442E">
        <w:t>Balteiro</w:t>
      </w:r>
      <w:proofErr w:type="spellEnd"/>
      <w:r w:rsidRPr="0056442E">
        <w:t xml:space="preserve"> (Eds.) </w:t>
      </w:r>
      <w:r w:rsidRPr="0056442E">
        <w:rPr>
          <w:i/>
          <w:iCs/>
        </w:rPr>
        <w:t>Approaches to Videogame Discourse: Lexis, Interaction, Textuality</w:t>
      </w:r>
      <w:r w:rsidRPr="0056442E">
        <w:t xml:space="preserve"> (pp. 201</w:t>
      </w:r>
      <w:r>
        <w:t>–</w:t>
      </w:r>
      <w:r w:rsidRPr="0056442E">
        <w:t>225). Bloomsbury.</w:t>
      </w:r>
    </w:p>
    <w:p w14:paraId="6EF31A0D" w14:textId="77777777" w:rsidR="007A67A0" w:rsidRDefault="007A67A0" w:rsidP="007A67A0">
      <w:pPr>
        <w:spacing w:line="240" w:lineRule="auto"/>
      </w:pPr>
      <w:r w:rsidRPr="0056442E">
        <w:t>Gupta, K. (2016). </w:t>
      </w:r>
      <w:r w:rsidRPr="0056442E">
        <w:rPr>
          <w:i/>
          <w:iCs/>
        </w:rPr>
        <w:t>Representation of the British suffrage movement</w:t>
      </w:r>
      <w:r w:rsidRPr="0056442E">
        <w:t>. Bloomsbury.</w:t>
      </w:r>
    </w:p>
    <w:p w14:paraId="2CC9E2CD" w14:textId="62B87232" w:rsidR="0011616F" w:rsidRPr="00E47E0E" w:rsidRDefault="0011616F" w:rsidP="0011616F">
      <w:pPr>
        <w:spacing w:line="240" w:lineRule="auto"/>
        <w:rPr>
          <w:shd w:val="clear" w:color="auto" w:fill="FFFFFF"/>
        </w:rPr>
      </w:pPr>
      <w:r w:rsidRPr="00E47E0E">
        <w:rPr>
          <w:shd w:val="clear" w:color="auto" w:fill="FFFFFF"/>
        </w:rPr>
        <w:t>Heritage, F.</w:t>
      </w:r>
      <w:r>
        <w:rPr>
          <w:shd w:val="clear" w:color="auto" w:fill="FFFFFF"/>
        </w:rPr>
        <w:t xml:space="preserve"> (</w:t>
      </w:r>
      <w:r w:rsidRPr="00E47E0E">
        <w:rPr>
          <w:shd w:val="clear" w:color="auto" w:fill="FFFFFF"/>
        </w:rPr>
        <w:t>2020</w:t>
      </w:r>
      <w:r>
        <w:rPr>
          <w:shd w:val="clear" w:color="auto" w:fill="FFFFFF"/>
        </w:rPr>
        <w:t>)</w:t>
      </w:r>
      <w:r w:rsidRPr="00E47E0E">
        <w:rPr>
          <w:shd w:val="clear" w:color="auto" w:fill="FFFFFF"/>
        </w:rPr>
        <w:t xml:space="preserve">. Applying corpus linguistics to videogame data: Exploring the representation of gender in videogames at a lexical level. </w:t>
      </w:r>
      <w:r w:rsidRPr="00E47E0E">
        <w:rPr>
          <w:i/>
          <w:iCs/>
          <w:shd w:val="clear" w:color="auto" w:fill="FFFFFF"/>
        </w:rPr>
        <w:t>Game studies</w:t>
      </w:r>
      <w:r w:rsidRPr="002844B0">
        <w:rPr>
          <w:shd w:val="clear" w:color="auto" w:fill="FFFFFF"/>
        </w:rPr>
        <w:t>,</w:t>
      </w:r>
      <w:r w:rsidRPr="00E47E0E">
        <w:rPr>
          <w:i/>
          <w:iCs/>
          <w:shd w:val="clear" w:color="auto" w:fill="FFFFFF"/>
        </w:rPr>
        <w:t xml:space="preserve"> 20</w:t>
      </w:r>
      <w:r>
        <w:rPr>
          <w:i/>
          <w:iCs/>
          <w:shd w:val="clear" w:color="auto" w:fill="FFFFFF"/>
        </w:rPr>
        <w:t xml:space="preserve"> </w:t>
      </w:r>
      <w:r w:rsidRPr="00E47E0E">
        <w:rPr>
          <w:shd w:val="clear" w:color="auto" w:fill="FFFFFF"/>
        </w:rPr>
        <w:t>(3).</w:t>
      </w:r>
    </w:p>
    <w:p w14:paraId="22EF5D31" w14:textId="77777777" w:rsidR="007A67A0" w:rsidRDefault="007A67A0" w:rsidP="007A67A0">
      <w:pPr>
        <w:spacing w:line="240" w:lineRule="auto"/>
      </w:pPr>
      <w:r>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53D6E210" w14:textId="4C120094" w:rsidR="007A67A0" w:rsidRPr="007553F6" w:rsidRDefault="007A67A0" w:rsidP="007A67A0">
      <w:pPr>
        <w:spacing w:line="240" w:lineRule="auto"/>
        <w:rPr>
          <w:i/>
          <w:iCs/>
          <w:shd w:val="clear" w:color="auto" w:fill="FFFFFF"/>
        </w:rPr>
      </w:pPr>
      <w:r w:rsidRPr="00083B81">
        <w:rPr>
          <w:shd w:val="clear" w:color="auto" w:fill="FFFFFF"/>
        </w:rPr>
        <w:t xml:space="preserve">Heritage, F. </w:t>
      </w:r>
      <w:r w:rsidR="0011616F">
        <w:rPr>
          <w:shd w:val="clear" w:color="auto" w:fill="FFFFFF"/>
        </w:rPr>
        <w:t xml:space="preserve">&amp; </w:t>
      </w:r>
      <w:r w:rsidRPr="00083B81">
        <w:rPr>
          <w:shd w:val="clear" w:color="auto" w:fill="FFFFFF"/>
        </w:rPr>
        <w:t xml:space="preserve">Koller, V. (2020). </w:t>
      </w:r>
      <w:proofErr w:type="spellStart"/>
      <w:r w:rsidRPr="00083B81">
        <w:rPr>
          <w:shd w:val="clear" w:color="auto" w:fill="FFFFFF"/>
        </w:rPr>
        <w:t>Incels</w:t>
      </w:r>
      <w:proofErr w:type="spellEnd"/>
      <w:r w:rsidRPr="00083B81">
        <w:rPr>
          <w:shd w:val="clear" w:color="auto" w:fill="FFFFFF"/>
        </w:rPr>
        <w:t xml:space="preserve">, in-groups, and ideologies: The representation of gendered social actors in a sexuality-based online community. </w:t>
      </w:r>
      <w:r w:rsidRPr="00083B81">
        <w:rPr>
          <w:i/>
          <w:iCs/>
          <w:shd w:val="clear" w:color="auto" w:fill="FFFFFF"/>
        </w:rPr>
        <w:t>Journal of Language and Sexuality</w:t>
      </w:r>
      <w:r>
        <w:rPr>
          <w:i/>
          <w:iCs/>
          <w:shd w:val="clear" w:color="auto" w:fill="FFFFFF"/>
        </w:rPr>
        <w:t xml:space="preserve"> 9 </w:t>
      </w:r>
      <w:r>
        <w:rPr>
          <w:shd w:val="clear" w:color="auto" w:fill="FFFFFF"/>
        </w:rPr>
        <w:t>(2),</w:t>
      </w:r>
      <w:r w:rsidRPr="007553F6">
        <w:t xml:space="preserve"> </w:t>
      </w:r>
      <w:r w:rsidRPr="007553F6">
        <w:rPr>
          <w:shd w:val="clear" w:color="auto" w:fill="FFFFFF"/>
        </w:rPr>
        <w:t>152–178</w:t>
      </w:r>
      <w:r>
        <w:rPr>
          <w:shd w:val="clear" w:color="auto" w:fill="FFFFFF"/>
        </w:rPr>
        <w:t>.</w:t>
      </w:r>
    </w:p>
    <w:p w14:paraId="75AB61AA" w14:textId="521D3481" w:rsidR="007A67A0" w:rsidRPr="00987DEC" w:rsidRDefault="007A67A0" w:rsidP="007A67A0">
      <w:pPr>
        <w:spacing w:line="240" w:lineRule="auto"/>
      </w:pPr>
      <w:proofErr w:type="spellStart"/>
      <w:r>
        <w:t>Holoshitz</w:t>
      </w:r>
      <w:proofErr w:type="spellEnd"/>
      <w:r>
        <w:t xml:space="preserve">, T. </w:t>
      </w:r>
      <w:r w:rsidR="001B0850">
        <w:t xml:space="preserve">&amp; </w:t>
      </w:r>
      <w:r>
        <w:t>Cameron, D. (2014). The linguistic representation of sexual violence in conflict settings. </w:t>
      </w:r>
      <w:r w:rsidRPr="00AB4F0E">
        <w:rPr>
          <w:i/>
          <w:iCs/>
        </w:rPr>
        <w:t>Gender and Language</w:t>
      </w:r>
      <w:r w:rsidRPr="002844B0">
        <w:t>,</w:t>
      </w:r>
      <w:r w:rsidRPr="00AB4F0E">
        <w:rPr>
          <w:i/>
          <w:iCs/>
        </w:rPr>
        <w:t xml:space="preserve"> 8</w:t>
      </w:r>
      <w:r>
        <w:rPr>
          <w:i/>
          <w:iCs/>
        </w:rPr>
        <w:t xml:space="preserve"> </w:t>
      </w:r>
      <w:r>
        <w:t>(2), 169</w:t>
      </w:r>
      <w:r w:rsidRPr="007553F6">
        <w:rPr>
          <w:shd w:val="clear" w:color="auto" w:fill="FFFFFF"/>
        </w:rPr>
        <w:t>–</w:t>
      </w:r>
      <w:r>
        <w:t>184.</w:t>
      </w:r>
    </w:p>
    <w:p w14:paraId="4ACEBF80" w14:textId="1005F593" w:rsidR="007A67A0" w:rsidRDefault="007A67A0" w:rsidP="007A67A0">
      <w:pPr>
        <w:spacing w:line="240" w:lineRule="auto"/>
      </w:pPr>
      <w:r w:rsidRPr="00083B81">
        <w:t>Hunt S. (2015)</w:t>
      </w:r>
      <w:r w:rsidR="001B0850">
        <w:t>.</w:t>
      </w:r>
      <w:r w:rsidRPr="00083B81">
        <w:t xml:space="preserve"> Representations of Gender and Agency in the Harry Potter Series. In: P. Baker </w:t>
      </w:r>
      <w:r>
        <w:t>&amp;</w:t>
      </w:r>
      <w:r w:rsidRPr="00083B81">
        <w:t xml:space="preserve"> T. McEnery (Eds.)</w:t>
      </w:r>
      <w:r>
        <w:t>,</w:t>
      </w:r>
      <w:r w:rsidRPr="00083B81">
        <w:t xml:space="preserve"> </w:t>
      </w:r>
      <w:r w:rsidRPr="00083B81">
        <w:rPr>
          <w:i/>
          <w:iCs/>
        </w:rPr>
        <w:t>Corpora and Discourse Studies:</w:t>
      </w:r>
      <w:r w:rsidRPr="00083B81">
        <w:t xml:space="preserve"> </w:t>
      </w:r>
      <w:r w:rsidRPr="00083B81">
        <w:rPr>
          <w:i/>
          <w:iCs/>
        </w:rPr>
        <w:t xml:space="preserve">Integrating Discourse and Corpora </w:t>
      </w:r>
      <w:r w:rsidRPr="00083B81">
        <w:t>(pp. 266</w:t>
      </w:r>
      <w:r w:rsidRPr="001C0291">
        <w:rPr>
          <w:shd w:val="clear" w:color="auto" w:fill="FFFFFF"/>
        </w:rPr>
        <w:t>–</w:t>
      </w:r>
      <w:r w:rsidRPr="00083B81">
        <w:t>284). Palgrave Macmillan.</w:t>
      </w:r>
    </w:p>
    <w:p w14:paraId="78957E5E" w14:textId="77777777" w:rsidR="007A67A0" w:rsidRPr="0056442E" w:rsidRDefault="007A67A0" w:rsidP="007A67A0">
      <w:pPr>
        <w:spacing w:line="240" w:lineRule="auto"/>
      </w:pPr>
      <w:r>
        <w:t>Ivory, J. (2006). Still a man’s game: Gender representation in online reviews of video games. </w:t>
      </w:r>
      <w:r w:rsidRPr="00A350E1">
        <w:rPr>
          <w:i/>
          <w:iCs/>
        </w:rPr>
        <w:t>Mass Communication &amp; Society</w:t>
      </w:r>
      <w:r w:rsidRPr="002844B0">
        <w:t>,</w:t>
      </w:r>
      <w:r w:rsidRPr="00A350E1">
        <w:rPr>
          <w:i/>
          <w:iCs/>
        </w:rPr>
        <w:t> 9</w:t>
      </w:r>
      <w:r>
        <w:rPr>
          <w:i/>
          <w:iCs/>
        </w:rPr>
        <w:t xml:space="preserve"> </w:t>
      </w:r>
      <w:r>
        <w:t>(1), 103</w:t>
      </w:r>
      <w:r w:rsidRPr="001C0291">
        <w:rPr>
          <w:shd w:val="clear" w:color="auto" w:fill="FFFFFF"/>
        </w:rPr>
        <w:t>–</w:t>
      </w:r>
      <w:r>
        <w:t>114.</w:t>
      </w:r>
    </w:p>
    <w:p w14:paraId="1A1DD96E" w14:textId="77777777" w:rsidR="007A67A0" w:rsidRPr="0056442E" w:rsidRDefault="007A67A0" w:rsidP="007A67A0">
      <w:pPr>
        <w:spacing w:line="240" w:lineRule="auto"/>
        <w:rPr>
          <w:lang w:eastAsia="ja-JP"/>
        </w:rPr>
      </w:pPr>
      <w:r w:rsidRPr="0056442E">
        <w:rPr>
          <w:lang w:eastAsia="ja-JP"/>
        </w:rPr>
        <w:t xml:space="preserve">Jackson, S. (2012). Heterosexuality, Sexuality and Gender Re-thinking the Intersections. In M. Casey, D. Richardson </w:t>
      </w:r>
      <w:r>
        <w:rPr>
          <w:lang w:eastAsia="ja-JP"/>
        </w:rPr>
        <w:t>&amp;</w:t>
      </w:r>
      <w:r w:rsidRPr="0056442E">
        <w:rPr>
          <w:lang w:eastAsia="ja-JP"/>
        </w:rPr>
        <w:t xml:space="preserve"> J. McLaughlin (</w:t>
      </w:r>
      <w:r>
        <w:rPr>
          <w:lang w:eastAsia="ja-JP"/>
        </w:rPr>
        <w:t>E</w:t>
      </w:r>
      <w:r w:rsidRPr="0056442E">
        <w:rPr>
          <w:lang w:eastAsia="ja-JP"/>
        </w:rPr>
        <w:t>ds</w:t>
      </w:r>
      <w:r>
        <w:rPr>
          <w:lang w:eastAsia="ja-JP"/>
        </w:rPr>
        <w:t>.</w:t>
      </w:r>
      <w:r w:rsidRPr="0056442E">
        <w:rPr>
          <w:lang w:eastAsia="ja-JP"/>
        </w:rPr>
        <w:t>)</w:t>
      </w:r>
      <w:r>
        <w:rPr>
          <w:lang w:eastAsia="ja-JP"/>
        </w:rPr>
        <w:t>,</w:t>
      </w:r>
      <w:r w:rsidRPr="0056442E">
        <w:rPr>
          <w:lang w:eastAsia="ja-JP"/>
        </w:rPr>
        <w:t xml:space="preserve"> </w:t>
      </w:r>
      <w:r w:rsidRPr="0056442E">
        <w:rPr>
          <w:i/>
          <w:lang w:eastAsia="ja-JP"/>
        </w:rPr>
        <w:t>Intersections between feminist and queer theory</w:t>
      </w:r>
      <w:r>
        <w:rPr>
          <w:lang w:eastAsia="ja-JP"/>
        </w:rPr>
        <w:t xml:space="preserve"> (</w:t>
      </w:r>
      <w:r w:rsidRPr="0056442E">
        <w:rPr>
          <w:lang w:eastAsia="ja-JP"/>
        </w:rPr>
        <w:t>2</w:t>
      </w:r>
      <w:r w:rsidRPr="0056442E">
        <w:rPr>
          <w:vertAlign w:val="superscript"/>
          <w:lang w:eastAsia="ja-JP"/>
        </w:rPr>
        <w:t>nd</w:t>
      </w:r>
      <w:r w:rsidRPr="0056442E">
        <w:rPr>
          <w:lang w:eastAsia="ja-JP"/>
        </w:rPr>
        <w:t xml:space="preserve"> ed</w:t>
      </w:r>
      <w:r>
        <w:rPr>
          <w:lang w:eastAsia="ja-JP"/>
        </w:rPr>
        <w:t>) (pp.</w:t>
      </w:r>
      <w:r w:rsidRPr="000B14B6">
        <w:t xml:space="preserve"> </w:t>
      </w:r>
      <w:r w:rsidRPr="000B14B6">
        <w:rPr>
          <w:lang w:eastAsia="ja-JP"/>
        </w:rPr>
        <w:t>38</w:t>
      </w:r>
      <w:r w:rsidRPr="001C0291">
        <w:rPr>
          <w:shd w:val="clear" w:color="auto" w:fill="FFFFFF"/>
        </w:rPr>
        <w:t>–</w:t>
      </w:r>
      <w:r w:rsidRPr="000B14B6">
        <w:rPr>
          <w:lang w:eastAsia="ja-JP"/>
        </w:rPr>
        <w:t>58</w:t>
      </w:r>
      <w:r>
        <w:rPr>
          <w:lang w:eastAsia="ja-JP"/>
        </w:rPr>
        <w:t>)</w:t>
      </w:r>
      <w:r w:rsidRPr="0056442E">
        <w:rPr>
          <w:lang w:eastAsia="ja-JP"/>
        </w:rPr>
        <w:t xml:space="preserve">. Palgrave Macmillan. </w:t>
      </w:r>
    </w:p>
    <w:p w14:paraId="062B1F6A" w14:textId="77777777" w:rsidR="007A67A0" w:rsidRPr="0056442E" w:rsidRDefault="007A67A0" w:rsidP="007A67A0">
      <w:pPr>
        <w:spacing w:line="240" w:lineRule="auto"/>
        <w:rPr>
          <w:lang w:eastAsia="ja-JP"/>
        </w:rPr>
      </w:pPr>
      <w:r w:rsidRPr="0056442E">
        <w:rPr>
          <w:lang w:eastAsia="ja-JP"/>
        </w:rPr>
        <w:t xml:space="preserve">Jespersen, O. (1922). </w:t>
      </w:r>
      <w:r w:rsidRPr="0056442E">
        <w:rPr>
          <w:i/>
          <w:iCs/>
          <w:lang w:eastAsia="ja-JP"/>
        </w:rPr>
        <w:t>Language Its Nature, Development and Origin</w:t>
      </w:r>
      <w:r w:rsidRPr="002844B0">
        <w:rPr>
          <w:lang w:eastAsia="ja-JP"/>
        </w:rPr>
        <w:t>.</w:t>
      </w:r>
      <w:r w:rsidRPr="0056442E">
        <w:rPr>
          <w:i/>
          <w:iCs/>
          <w:lang w:eastAsia="ja-JP"/>
        </w:rPr>
        <w:t xml:space="preserve"> </w:t>
      </w:r>
      <w:r w:rsidRPr="0056442E">
        <w:rPr>
          <w:lang w:eastAsia="ja-JP"/>
        </w:rPr>
        <w:t xml:space="preserve">George Allen &amp; Unwin. </w:t>
      </w:r>
    </w:p>
    <w:p w14:paraId="3F60DFCD" w14:textId="77777777" w:rsidR="007A67A0" w:rsidRDefault="007A67A0" w:rsidP="007A67A0">
      <w:pPr>
        <w:spacing w:line="240" w:lineRule="auto"/>
        <w:rPr>
          <w:lang w:eastAsia="ja-JP"/>
        </w:rPr>
      </w:pPr>
      <w:r w:rsidRPr="0056442E">
        <w:rPr>
          <w:lang w:eastAsia="ja-JP"/>
        </w:rPr>
        <w:t xml:space="preserve">Johnson, J. </w:t>
      </w:r>
      <w:r>
        <w:rPr>
          <w:lang w:eastAsia="ja-JP"/>
        </w:rPr>
        <w:t>&amp;</w:t>
      </w:r>
      <w:r w:rsidRPr="0056442E">
        <w:rPr>
          <w:lang w:eastAsia="ja-JP"/>
        </w:rPr>
        <w:t xml:space="preserve"> </w:t>
      </w:r>
      <w:proofErr w:type="spellStart"/>
      <w:r w:rsidRPr="0056442E">
        <w:rPr>
          <w:lang w:eastAsia="ja-JP"/>
        </w:rPr>
        <w:t>Repta</w:t>
      </w:r>
      <w:proofErr w:type="spellEnd"/>
      <w:r w:rsidRPr="0056442E">
        <w:rPr>
          <w:lang w:eastAsia="ja-JP"/>
        </w:rPr>
        <w:t>, R. (2012). Sex and gender</w:t>
      </w:r>
      <w:r>
        <w:rPr>
          <w:lang w:eastAsia="ja-JP"/>
        </w:rPr>
        <w:t>. I</w:t>
      </w:r>
      <w:r w:rsidRPr="0056442E">
        <w:rPr>
          <w:lang w:eastAsia="ja-JP"/>
        </w:rPr>
        <w:t xml:space="preserve">n J. </w:t>
      </w:r>
      <w:proofErr w:type="spellStart"/>
      <w:r w:rsidRPr="0056442E">
        <w:rPr>
          <w:lang w:eastAsia="ja-JP"/>
        </w:rPr>
        <w:t>Oliffe</w:t>
      </w:r>
      <w:proofErr w:type="spellEnd"/>
      <w:r w:rsidRPr="0056442E">
        <w:rPr>
          <w:lang w:eastAsia="ja-JP"/>
        </w:rPr>
        <w:t xml:space="preserve"> </w:t>
      </w:r>
      <w:r>
        <w:rPr>
          <w:lang w:eastAsia="ja-JP"/>
        </w:rPr>
        <w:t>&amp;</w:t>
      </w:r>
      <w:r w:rsidRPr="0056442E">
        <w:rPr>
          <w:lang w:eastAsia="ja-JP"/>
        </w:rPr>
        <w:t xml:space="preserve"> L. Greaves (</w:t>
      </w:r>
      <w:r>
        <w:rPr>
          <w:lang w:eastAsia="ja-JP"/>
        </w:rPr>
        <w:t>E</w:t>
      </w:r>
      <w:r w:rsidRPr="0056442E">
        <w:rPr>
          <w:lang w:eastAsia="ja-JP"/>
        </w:rPr>
        <w:t>ds</w:t>
      </w:r>
      <w:r>
        <w:rPr>
          <w:lang w:eastAsia="ja-JP"/>
        </w:rPr>
        <w:t>.</w:t>
      </w:r>
      <w:r w:rsidRPr="0056442E">
        <w:rPr>
          <w:lang w:eastAsia="ja-JP"/>
        </w:rPr>
        <w:t xml:space="preserve">), </w:t>
      </w:r>
      <w:r w:rsidRPr="0056442E">
        <w:rPr>
          <w:i/>
          <w:lang w:eastAsia="ja-JP"/>
        </w:rPr>
        <w:t>Designing and conducting gender, sex, and health research</w:t>
      </w:r>
      <w:r>
        <w:rPr>
          <w:i/>
          <w:lang w:eastAsia="ja-JP"/>
        </w:rPr>
        <w:t xml:space="preserve"> </w:t>
      </w:r>
      <w:r>
        <w:rPr>
          <w:iCs/>
          <w:lang w:eastAsia="ja-JP"/>
        </w:rPr>
        <w:t>(pp. 17</w:t>
      </w:r>
      <w:r w:rsidRPr="001C0291">
        <w:rPr>
          <w:shd w:val="clear" w:color="auto" w:fill="FFFFFF"/>
        </w:rPr>
        <w:t>–</w:t>
      </w:r>
      <w:r>
        <w:rPr>
          <w:shd w:val="clear" w:color="auto" w:fill="FFFFFF"/>
        </w:rPr>
        <w:t>37)</w:t>
      </w:r>
      <w:r w:rsidRPr="002844B0">
        <w:rPr>
          <w:lang w:eastAsia="ja-JP"/>
        </w:rPr>
        <w:t>.</w:t>
      </w:r>
      <w:r w:rsidRPr="0056442E">
        <w:rPr>
          <w:i/>
          <w:lang w:eastAsia="ja-JP"/>
        </w:rPr>
        <w:t xml:space="preserve"> </w:t>
      </w:r>
      <w:r w:rsidRPr="0056442E">
        <w:rPr>
          <w:lang w:eastAsia="ja-JP"/>
        </w:rPr>
        <w:t>Sage.</w:t>
      </w:r>
    </w:p>
    <w:p w14:paraId="0276A174" w14:textId="77777777" w:rsidR="007A67A0" w:rsidRPr="0056442E" w:rsidRDefault="007A67A0" w:rsidP="007A67A0">
      <w:pPr>
        <w:spacing w:line="240" w:lineRule="auto"/>
      </w:pPr>
      <w:r>
        <w:t xml:space="preserve">Juul, J. (2005). </w:t>
      </w:r>
      <w:r w:rsidRPr="00F555ED">
        <w:rPr>
          <w:i/>
          <w:iCs/>
        </w:rPr>
        <w:t>Half-real</w:t>
      </w:r>
      <w:r>
        <w:t>:</w:t>
      </w:r>
      <w:r w:rsidRPr="00F555ED">
        <w:rPr>
          <w:i/>
          <w:iCs/>
        </w:rPr>
        <w:t> Video games between real rules and fictional worlds</w:t>
      </w:r>
      <w:r>
        <w:t xml:space="preserve">. </w:t>
      </w:r>
      <w:r w:rsidRPr="00B76674">
        <w:t>Massachusetts Institute of Technology Press.</w:t>
      </w:r>
    </w:p>
    <w:p w14:paraId="1C1C9AC9" w14:textId="77777777" w:rsidR="007A67A0" w:rsidRPr="0056442E" w:rsidRDefault="007A67A0" w:rsidP="007A67A0">
      <w:pPr>
        <w:spacing w:line="240" w:lineRule="auto"/>
      </w:pPr>
      <w:proofErr w:type="spellStart"/>
      <w:r w:rsidRPr="0056442E">
        <w:t>Kanno</w:t>
      </w:r>
      <w:proofErr w:type="spellEnd"/>
      <w:r w:rsidRPr="0056442E">
        <w:t xml:space="preserve">, Y. </w:t>
      </w:r>
      <w:r>
        <w:t>&amp;</w:t>
      </w:r>
      <w:r w:rsidRPr="0056442E">
        <w:t xml:space="preserve"> Norton, B. (2003). Imagined communities and educational possibilities: Introduction</w:t>
      </w:r>
      <w:r w:rsidRPr="002844B0">
        <w:t>.</w:t>
      </w:r>
      <w:r w:rsidRPr="0056442E">
        <w:rPr>
          <w:i/>
          <w:iCs/>
        </w:rPr>
        <w:t> Journal of language, identity, and education</w:t>
      </w:r>
      <w:r w:rsidRPr="002844B0">
        <w:t>,</w:t>
      </w:r>
      <w:r w:rsidRPr="0056442E">
        <w:rPr>
          <w:i/>
          <w:iCs/>
        </w:rPr>
        <w:t> 2</w:t>
      </w:r>
      <w:r>
        <w:rPr>
          <w:i/>
          <w:iCs/>
        </w:rPr>
        <w:t xml:space="preserve"> </w:t>
      </w:r>
      <w:r w:rsidRPr="0056442E">
        <w:t>(4), 241</w:t>
      </w:r>
      <w:r w:rsidRPr="001C0291">
        <w:rPr>
          <w:shd w:val="clear" w:color="auto" w:fill="FFFFFF"/>
        </w:rPr>
        <w:t>–</w:t>
      </w:r>
      <w:r w:rsidRPr="0056442E">
        <w:t>249.</w:t>
      </w:r>
    </w:p>
    <w:p w14:paraId="106ADAFB" w14:textId="77777777" w:rsidR="007A67A0" w:rsidRDefault="007A67A0" w:rsidP="007A67A0">
      <w:pPr>
        <w:spacing w:line="240" w:lineRule="auto"/>
      </w:pPr>
      <w:proofErr w:type="spellStart"/>
      <w:r w:rsidRPr="0056442E">
        <w:lastRenderedPageBreak/>
        <w:t>Kiourti</w:t>
      </w:r>
      <w:proofErr w:type="spellEnd"/>
      <w:r w:rsidRPr="0056442E">
        <w:t xml:space="preserve">, E. (2019). “Shut the Fuck up Re! Plant the Bomb Fast!”: Reconstructing Language and Identity in First-person Shooter Games.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w:t>
      </w:r>
      <w:r>
        <w:t>,</w:t>
      </w:r>
      <w:r w:rsidRPr="0056442E">
        <w:t xml:space="preserve"> </w:t>
      </w:r>
      <w:r w:rsidRPr="0056442E">
        <w:rPr>
          <w:i/>
          <w:iCs/>
        </w:rPr>
        <w:t>Approaches to Videogame Discourse: Lexis, Interaction, Textuality</w:t>
      </w:r>
      <w:r w:rsidRPr="0056442E">
        <w:t xml:space="preserve"> (pp.</w:t>
      </w:r>
      <w:r>
        <w:t xml:space="preserve"> 157</w:t>
      </w:r>
      <w:r w:rsidRPr="001C0291">
        <w:rPr>
          <w:shd w:val="clear" w:color="auto" w:fill="FFFFFF"/>
        </w:rPr>
        <w:t>–</w:t>
      </w:r>
      <w:r>
        <w:t>177</w:t>
      </w:r>
      <w:r w:rsidRPr="0056442E">
        <w:t>). Bloomsbury</w:t>
      </w:r>
      <w:r>
        <w:t>.</w:t>
      </w:r>
    </w:p>
    <w:p w14:paraId="6E5F7E03" w14:textId="77777777" w:rsidR="007A67A0" w:rsidRDefault="007A67A0" w:rsidP="007A67A0">
      <w:pPr>
        <w:spacing w:line="240" w:lineRule="auto"/>
      </w:pPr>
      <w:r>
        <w:t>Kirkland, E. (2009). Masculinity in video games: The gendered gameplay of silent hill. </w:t>
      </w:r>
      <w:r w:rsidRPr="00941BDF">
        <w:rPr>
          <w:i/>
          <w:iCs/>
        </w:rPr>
        <w:t>Camera Obscura</w:t>
      </w:r>
      <w:r w:rsidRPr="002844B0">
        <w:t>,</w:t>
      </w:r>
      <w:r w:rsidRPr="00941BDF">
        <w:rPr>
          <w:i/>
          <w:iCs/>
        </w:rPr>
        <w:t> 24</w:t>
      </w:r>
      <w:r>
        <w:rPr>
          <w:i/>
          <w:iCs/>
        </w:rPr>
        <w:t xml:space="preserve"> </w:t>
      </w:r>
      <w:r>
        <w:t>(2), 161</w:t>
      </w:r>
      <w:r w:rsidRPr="001C0291">
        <w:rPr>
          <w:shd w:val="clear" w:color="auto" w:fill="FFFFFF"/>
        </w:rPr>
        <w:t>–</w:t>
      </w:r>
      <w:r>
        <w:t>183.</w:t>
      </w:r>
    </w:p>
    <w:p w14:paraId="60722715" w14:textId="77777777" w:rsidR="007A67A0" w:rsidRDefault="007A67A0" w:rsidP="007A67A0">
      <w:pPr>
        <w:spacing w:line="240" w:lineRule="auto"/>
      </w:pPr>
      <w:r>
        <w:t>Kirkland, E. (2015). Restless dreams and shattered memories: Psychoanalysis and Silent Hill. </w:t>
      </w:r>
      <w:r w:rsidRPr="00941BDF">
        <w:rPr>
          <w:i/>
          <w:iCs/>
        </w:rPr>
        <w:t>Brumal: Research Journal on the Fantastic</w:t>
      </w:r>
      <w:r w:rsidRPr="002844B0">
        <w:t>,</w:t>
      </w:r>
      <w:r w:rsidRPr="00941BDF">
        <w:rPr>
          <w:i/>
          <w:iCs/>
        </w:rPr>
        <w:t xml:space="preserve"> 3 </w:t>
      </w:r>
      <w:r>
        <w:t>(1), 161</w:t>
      </w:r>
      <w:r w:rsidRPr="001C0291">
        <w:rPr>
          <w:shd w:val="clear" w:color="auto" w:fill="FFFFFF"/>
        </w:rPr>
        <w:t>–</w:t>
      </w:r>
      <w:r>
        <w:t>182.</w:t>
      </w:r>
    </w:p>
    <w:p w14:paraId="16524359" w14:textId="77777777" w:rsidR="007A67A0" w:rsidRPr="0056442E" w:rsidRDefault="007A67A0" w:rsidP="007A67A0">
      <w:pPr>
        <w:spacing w:line="240" w:lineRule="auto"/>
      </w:pPr>
      <w:r>
        <w:t xml:space="preserve">Kirkland, E. (2016). Undead avatars: the zombie in horror video games. In D. Fischer-Hornung &amp; M. Mueller (Eds.), </w:t>
      </w:r>
      <w:r w:rsidRPr="00A32A46">
        <w:rPr>
          <w:i/>
          <w:iCs/>
        </w:rPr>
        <w:t>Vampires and zombies: transcultural migrations and transnational interpretations</w:t>
      </w:r>
      <w:r>
        <w:t xml:space="preserve"> (pp. 229</w:t>
      </w:r>
      <w:r w:rsidRPr="001C0291">
        <w:rPr>
          <w:shd w:val="clear" w:color="auto" w:fill="FFFFFF"/>
        </w:rPr>
        <w:t>–</w:t>
      </w:r>
      <w:r>
        <w:t xml:space="preserve">245). Mississippi: University of Mississippi Press. </w:t>
      </w:r>
    </w:p>
    <w:p w14:paraId="6CEE6454" w14:textId="77777777" w:rsidR="007A67A0" w:rsidRPr="00083B81" w:rsidRDefault="007A67A0" w:rsidP="007A67A0">
      <w:pPr>
        <w:spacing w:line="240" w:lineRule="auto"/>
      </w:pPr>
      <w:r w:rsidRPr="00083B81">
        <w:t xml:space="preserve">Koller, V. (2012). How to Analyse Collective Identity in Discourse – Textual and Contextual Parameters. </w:t>
      </w:r>
      <w:r w:rsidRPr="00083B81">
        <w:rPr>
          <w:i/>
          <w:iCs/>
        </w:rPr>
        <w:t>Critical Approaches to Discourse Analysis across Disciplines</w:t>
      </w:r>
      <w:r w:rsidRPr="002844B0">
        <w:t>,</w:t>
      </w:r>
      <w:r w:rsidRPr="00083B81">
        <w:rPr>
          <w:i/>
          <w:iCs/>
        </w:rPr>
        <w:t xml:space="preserve"> 5</w:t>
      </w:r>
      <w:r>
        <w:rPr>
          <w:i/>
          <w:iCs/>
        </w:rPr>
        <w:t xml:space="preserve"> </w:t>
      </w:r>
      <w:r w:rsidRPr="00083B81">
        <w:t>(2), 19</w:t>
      </w:r>
      <w:r w:rsidRPr="001C0291">
        <w:rPr>
          <w:shd w:val="clear" w:color="auto" w:fill="FFFFFF"/>
        </w:rPr>
        <w:t>–</w:t>
      </w:r>
      <w:r w:rsidRPr="00083B81">
        <w:t>38</w:t>
      </w:r>
      <w:r>
        <w:t>.</w:t>
      </w:r>
    </w:p>
    <w:p w14:paraId="108BD0CC" w14:textId="77777777" w:rsidR="007A67A0" w:rsidRDefault="007A67A0" w:rsidP="007A67A0">
      <w:pPr>
        <w:spacing w:line="240" w:lineRule="auto"/>
      </w:pPr>
      <w:r w:rsidRPr="0056442E">
        <w:t>Koller, V. (2014)</w:t>
      </w:r>
      <w:r>
        <w:t>.</w:t>
      </w:r>
      <w:r w:rsidRPr="0056442E">
        <w:t xml:space="preserve"> Cognitive linguistics and ideology. In J. Littlemore </w:t>
      </w:r>
      <w:r>
        <w:t>&amp;</w:t>
      </w:r>
      <w:r w:rsidRPr="0056442E">
        <w:t xml:space="preserve"> J. Smith (Eds.)</w:t>
      </w:r>
      <w:r>
        <w:t>,</w:t>
      </w:r>
      <w:r w:rsidRPr="0056442E">
        <w:t xml:space="preserve"> </w:t>
      </w:r>
      <w:r w:rsidRPr="0056442E">
        <w:rPr>
          <w:i/>
          <w:iCs/>
        </w:rPr>
        <w:t>The Bloomsbury Companion to Cognitive Linguistics</w:t>
      </w:r>
      <w:r w:rsidRPr="0056442E">
        <w:t xml:space="preserve"> (pp. 234</w:t>
      </w:r>
      <w:r w:rsidRPr="001C0291">
        <w:rPr>
          <w:shd w:val="clear" w:color="auto" w:fill="FFFFFF"/>
        </w:rPr>
        <w:t>–</w:t>
      </w:r>
      <w:r w:rsidRPr="0056442E">
        <w:t>252). London: Bloomsbury.</w:t>
      </w:r>
    </w:p>
    <w:p w14:paraId="5ED5D356" w14:textId="77777777" w:rsidR="007A67A0" w:rsidRPr="00007C04" w:rsidRDefault="007A67A0" w:rsidP="007A67A0">
      <w:pPr>
        <w:spacing w:line="240" w:lineRule="auto"/>
      </w:pPr>
      <w:r w:rsidRPr="00007C04">
        <w:t>Lakoff, R. (1973). Language and Woman</w:t>
      </w:r>
      <w:r>
        <w:t>’</w:t>
      </w:r>
      <w:r w:rsidRPr="00007C04">
        <w:t>s Place. </w:t>
      </w:r>
      <w:r w:rsidRPr="00007C04">
        <w:rPr>
          <w:i/>
          <w:iCs/>
        </w:rPr>
        <w:t>Language in Society</w:t>
      </w:r>
      <w:r w:rsidRPr="00007C04">
        <w:t>,</w:t>
      </w:r>
      <w:r w:rsidRPr="00007C04">
        <w:rPr>
          <w:i/>
          <w:iCs/>
        </w:rPr>
        <w:t xml:space="preserve"> 2</w:t>
      </w:r>
      <w:r>
        <w:rPr>
          <w:i/>
          <w:iCs/>
        </w:rPr>
        <w:t xml:space="preserve"> </w:t>
      </w:r>
      <w:r w:rsidRPr="00007C04">
        <w:t>(1), 45</w:t>
      </w:r>
      <w:r w:rsidRPr="001C0291">
        <w:rPr>
          <w:shd w:val="clear" w:color="auto" w:fill="FFFFFF"/>
        </w:rPr>
        <w:t>–</w:t>
      </w:r>
      <w:r w:rsidRPr="00007C04">
        <w:t>80.</w:t>
      </w:r>
    </w:p>
    <w:p w14:paraId="4C19710B" w14:textId="77777777" w:rsidR="007A67A0" w:rsidRPr="0056442E" w:rsidRDefault="007A67A0" w:rsidP="007A67A0">
      <w:pPr>
        <w:spacing w:line="240" w:lineRule="auto"/>
      </w:pPr>
      <w:r w:rsidRPr="00007C04">
        <w:t xml:space="preserve">Lakoff, R. (1975). </w:t>
      </w:r>
      <w:r w:rsidRPr="00007C04">
        <w:rPr>
          <w:i/>
          <w:iCs/>
        </w:rPr>
        <w:t>Language and Woman</w:t>
      </w:r>
      <w:r>
        <w:rPr>
          <w:i/>
          <w:iCs/>
        </w:rPr>
        <w:t>’</w:t>
      </w:r>
      <w:r w:rsidRPr="00007C04">
        <w:rPr>
          <w:i/>
          <w:iCs/>
        </w:rPr>
        <w:t>s Place</w:t>
      </w:r>
      <w:r w:rsidRPr="00007C04">
        <w:t>. Harper and Row.</w:t>
      </w:r>
    </w:p>
    <w:p w14:paraId="071294EE" w14:textId="77777777" w:rsidR="007A67A0" w:rsidRDefault="007A67A0" w:rsidP="007A67A0">
      <w:pPr>
        <w:spacing w:line="240" w:lineRule="auto"/>
        <w:rPr>
          <w:lang w:eastAsia="ja-JP"/>
        </w:rPr>
      </w:pPr>
      <w:proofErr w:type="spellStart"/>
      <w:r w:rsidRPr="0056442E">
        <w:rPr>
          <w:lang w:eastAsia="ja-JP"/>
        </w:rPr>
        <w:t>Litosseliti</w:t>
      </w:r>
      <w:proofErr w:type="spellEnd"/>
      <w:r w:rsidRPr="0056442E">
        <w:rPr>
          <w:lang w:eastAsia="ja-JP"/>
        </w:rPr>
        <w:t xml:space="preserve">, L. (2006). </w:t>
      </w:r>
      <w:r w:rsidRPr="0056442E">
        <w:rPr>
          <w:i/>
          <w:lang w:eastAsia="ja-JP"/>
        </w:rPr>
        <w:t>Gender and Language: Theory and Practice</w:t>
      </w:r>
      <w:r w:rsidRPr="002844B0">
        <w:rPr>
          <w:lang w:eastAsia="ja-JP"/>
        </w:rPr>
        <w:t>.</w:t>
      </w:r>
      <w:r w:rsidRPr="0056442E">
        <w:rPr>
          <w:i/>
          <w:lang w:eastAsia="ja-JP"/>
        </w:rPr>
        <w:t xml:space="preserve"> </w:t>
      </w:r>
      <w:r w:rsidRPr="0056442E">
        <w:rPr>
          <w:lang w:eastAsia="ja-JP"/>
        </w:rPr>
        <w:t>Hodder Arnold.</w:t>
      </w:r>
    </w:p>
    <w:p w14:paraId="6EE83172" w14:textId="77777777" w:rsidR="007A67A0" w:rsidRPr="0056442E" w:rsidRDefault="007A67A0" w:rsidP="007A67A0">
      <w:pPr>
        <w:spacing w:line="240" w:lineRule="auto"/>
      </w:pPr>
      <w:r>
        <w:t>Macalister, J. (2011). Flower-girl and bugler-boy no more: Changing gender representation in writing for children. </w:t>
      </w:r>
      <w:r w:rsidRPr="00715782">
        <w:rPr>
          <w:i/>
          <w:iCs/>
        </w:rPr>
        <w:t>Corpora</w:t>
      </w:r>
      <w:r w:rsidRPr="002844B0">
        <w:t>,</w:t>
      </w:r>
      <w:r w:rsidRPr="00715782">
        <w:rPr>
          <w:i/>
          <w:iCs/>
        </w:rPr>
        <w:t> 6</w:t>
      </w:r>
      <w:r>
        <w:rPr>
          <w:i/>
          <w:iCs/>
        </w:rPr>
        <w:t xml:space="preserve"> </w:t>
      </w:r>
      <w:r>
        <w:t>(1), 25</w:t>
      </w:r>
      <w:r w:rsidRPr="001C0291">
        <w:rPr>
          <w:shd w:val="clear" w:color="auto" w:fill="FFFFFF"/>
        </w:rPr>
        <w:t>–</w:t>
      </w:r>
      <w:r>
        <w:t>44.</w:t>
      </w:r>
    </w:p>
    <w:p w14:paraId="5CBDCB16" w14:textId="77777777" w:rsidR="007A67A0" w:rsidRPr="009F7B81" w:rsidRDefault="007A67A0" w:rsidP="007A67A0">
      <w:pPr>
        <w:spacing w:line="240" w:lineRule="auto"/>
        <w:rPr>
          <w:shd w:val="clear" w:color="auto" w:fill="FFFFFF"/>
        </w:rPr>
      </w:pPr>
      <w:r w:rsidRPr="00083B81">
        <w:rPr>
          <w:shd w:val="clear" w:color="auto" w:fill="FFFFFF"/>
        </w:rPr>
        <w:t xml:space="preserve">MacCallum-Stewart, E. (2014). “Take That, Bitches!” Refiguring Lara Croft in Feminist Game Narratives. </w:t>
      </w:r>
      <w:r w:rsidRPr="004A7EC3">
        <w:rPr>
          <w:i/>
          <w:iCs/>
          <w:shd w:val="clear" w:color="auto" w:fill="FFFFFF"/>
        </w:rPr>
        <w:t>Game Studies, 14</w:t>
      </w:r>
      <w:r>
        <w:rPr>
          <w:shd w:val="clear" w:color="auto" w:fill="FFFFFF"/>
        </w:rPr>
        <w:t xml:space="preserve"> </w:t>
      </w:r>
      <w:r w:rsidRPr="00083B81">
        <w:rPr>
          <w:shd w:val="clear" w:color="auto" w:fill="FFFFFF"/>
        </w:rPr>
        <w:t xml:space="preserve">(2). </w:t>
      </w:r>
    </w:p>
    <w:p w14:paraId="782501C0" w14:textId="77777777" w:rsidR="007A67A0" w:rsidRDefault="007A67A0" w:rsidP="007A67A0">
      <w:pPr>
        <w:spacing w:line="240" w:lineRule="auto"/>
      </w:pPr>
      <w:r w:rsidRPr="0056442E">
        <w:t xml:space="preserve">Machin, D. </w:t>
      </w:r>
      <w:r>
        <w:t>&amp;</w:t>
      </w:r>
      <w:r w:rsidRPr="0056442E">
        <w:t xml:space="preserve"> </w:t>
      </w:r>
      <w:r>
        <w:t>v</w:t>
      </w:r>
      <w:r w:rsidRPr="0056442E">
        <w:t xml:space="preserve">an Leeuwen, T. (2016). Sound, </w:t>
      </w:r>
      <w:proofErr w:type="gramStart"/>
      <w:r w:rsidRPr="0056442E">
        <w:t>music</w:t>
      </w:r>
      <w:proofErr w:type="gramEnd"/>
      <w:r w:rsidRPr="0056442E">
        <w:t xml:space="preserve"> and gender in mobile games. </w:t>
      </w:r>
      <w:r w:rsidRPr="0056442E">
        <w:rPr>
          <w:i/>
          <w:iCs/>
        </w:rPr>
        <w:t>Gender and Language</w:t>
      </w:r>
      <w:r w:rsidRPr="002844B0">
        <w:t>,</w:t>
      </w:r>
      <w:r w:rsidRPr="0056442E">
        <w:rPr>
          <w:i/>
          <w:iCs/>
        </w:rPr>
        <w:t> 10</w:t>
      </w:r>
      <w:r>
        <w:rPr>
          <w:i/>
          <w:iCs/>
        </w:rPr>
        <w:t xml:space="preserve"> </w:t>
      </w:r>
      <w:r w:rsidRPr="0056442E">
        <w:t>(3), 412</w:t>
      </w:r>
      <w:r w:rsidRPr="001C0291">
        <w:rPr>
          <w:shd w:val="clear" w:color="auto" w:fill="FFFFFF"/>
        </w:rPr>
        <w:t>–</w:t>
      </w:r>
      <w:r w:rsidRPr="0056442E">
        <w:t>432</w:t>
      </w:r>
      <w:r>
        <w:t>.</w:t>
      </w:r>
    </w:p>
    <w:p w14:paraId="3EC11F22" w14:textId="77777777" w:rsidR="007A67A0" w:rsidRPr="004B1AD6" w:rsidRDefault="007A67A0" w:rsidP="007A67A0">
      <w:pPr>
        <w:spacing w:line="240" w:lineRule="auto"/>
      </w:pPr>
      <w:r w:rsidRPr="004B1AD6">
        <w:rPr>
          <w:color w:val="222222"/>
          <w:shd w:val="clear" w:color="auto" w:fill="FFFFFF"/>
        </w:rPr>
        <w:t xml:space="preserve">Macdonald, M. (1995). </w:t>
      </w:r>
      <w:r w:rsidRPr="004B1AD6">
        <w:rPr>
          <w:i/>
          <w:iCs/>
          <w:color w:val="222222"/>
          <w:shd w:val="clear" w:color="auto" w:fill="FFFFFF"/>
        </w:rPr>
        <w:t>Representing women myths of femininity in the popular media</w:t>
      </w:r>
      <w:r w:rsidRPr="004B1AD6">
        <w:rPr>
          <w:color w:val="222222"/>
          <w:shd w:val="clear" w:color="auto" w:fill="FFFFFF"/>
        </w:rPr>
        <w:t>. Bloomsbury Academic</w:t>
      </w:r>
      <w:r>
        <w:rPr>
          <w:color w:val="222222"/>
          <w:shd w:val="clear" w:color="auto" w:fill="FFFFFF"/>
        </w:rPr>
        <w:t>.</w:t>
      </w:r>
    </w:p>
    <w:p w14:paraId="11D422E9" w14:textId="77777777" w:rsidR="007A67A0" w:rsidRPr="0056442E" w:rsidRDefault="007A67A0" w:rsidP="007A67A0">
      <w:pPr>
        <w:spacing w:line="240" w:lineRule="auto"/>
      </w:pPr>
      <w:proofErr w:type="spellStart"/>
      <w:r w:rsidRPr="0056442E">
        <w:t>Mangiron</w:t>
      </w:r>
      <w:proofErr w:type="spellEnd"/>
      <w:r w:rsidRPr="0056442E">
        <w:t xml:space="preserve">, C. </w:t>
      </w:r>
      <w:r>
        <w:t>&amp;</w:t>
      </w:r>
      <w:r w:rsidRPr="0056442E">
        <w:t xml:space="preserve"> O</w:t>
      </w:r>
      <w:r>
        <w:t>’</w:t>
      </w:r>
      <w:r w:rsidRPr="0056442E">
        <w:t xml:space="preserve">Hagan, M. (2006). Game Localisation: unleashing imagination with </w:t>
      </w:r>
      <w:r>
        <w:t>‘</w:t>
      </w:r>
      <w:r w:rsidRPr="0056442E">
        <w:t>restricted</w:t>
      </w:r>
      <w:r>
        <w:t xml:space="preserve">’ </w:t>
      </w:r>
      <w:r w:rsidRPr="0056442E">
        <w:t>translation. </w:t>
      </w:r>
      <w:r w:rsidRPr="0056442E">
        <w:rPr>
          <w:i/>
          <w:iCs/>
        </w:rPr>
        <w:t>The Journal of Specialised Translation</w:t>
      </w:r>
      <w:r w:rsidRPr="002844B0">
        <w:t>,</w:t>
      </w:r>
      <w:r w:rsidRPr="0056442E">
        <w:rPr>
          <w:i/>
          <w:iCs/>
        </w:rPr>
        <w:t> 6</w:t>
      </w:r>
      <w:r>
        <w:rPr>
          <w:i/>
          <w:iCs/>
        </w:rPr>
        <w:t xml:space="preserve"> </w:t>
      </w:r>
      <w:r w:rsidRPr="0056442E">
        <w:t>(1), 10</w:t>
      </w:r>
      <w:r w:rsidRPr="001C0291">
        <w:rPr>
          <w:shd w:val="clear" w:color="auto" w:fill="FFFFFF"/>
        </w:rPr>
        <w:t>–</w:t>
      </w:r>
      <w:r w:rsidRPr="0056442E">
        <w:t>21</w:t>
      </w:r>
      <w:r>
        <w:t>.</w:t>
      </w:r>
    </w:p>
    <w:p w14:paraId="124C0A08" w14:textId="77777777" w:rsidR="007A67A0" w:rsidRPr="00083B81" w:rsidRDefault="007A67A0" w:rsidP="007A67A0">
      <w:pPr>
        <w:spacing w:line="240" w:lineRule="auto"/>
      </w:pPr>
      <w:r w:rsidRPr="00083B81">
        <w:t xml:space="preserve">Martins, N., Williams, D.C., Ratan, R.A. </w:t>
      </w:r>
      <w:r>
        <w:t>&amp;</w:t>
      </w:r>
      <w:r w:rsidRPr="00083B81">
        <w:t xml:space="preserve"> Harrison, K. (2011). Virtual muscularity: A content analysis of male video game characters. </w:t>
      </w:r>
      <w:r w:rsidRPr="00083B81">
        <w:rPr>
          <w:i/>
          <w:iCs/>
        </w:rPr>
        <w:t>Body Image</w:t>
      </w:r>
      <w:r w:rsidRPr="002844B0">
        <w:t>,</w:t>
      </w:r>
      <w:r w:rsidRPr="00083B81">
        <w:rPr>
          <w:i/>
          <w:iCs/>
        </w:rPr>
        <w:t> 8</w:t>
      </w:r>
      <w:r>
        <w:rPr>
          <w:i/>
          <w:iCs/>
        </w:rPr>
        <w:t xml:space="preserve"> </w:t>
      </w:r>
      <w:r w:rsidRPr="00083B81">
        <w:t>(1), 43</w:t>
      </w:r>
      <w:r w:rsidRPr="00975EBB">
        <w:rPr>
          <w:lang w:eastAsia="ja-JP"/>
        </w:rPr>
        <w:t>–</w:t>
      </w:r>
      <w:r w:rsidRPr="00083B81">
        <w:t>51.</w:t>
      </w:r>
    </w:p>
    <w:p w14:paraId="0A299007" w14:textId="77777777" w:rsidR="007A67A0" w:rsidRPr="0056442E" w:rsidRDefault="007A67A0" w:rsidP="007A67A0">
      <w:pPr>
        <w:spacing w:line="240" w:lineRule="auto"/>
      </w:pPr>
      <w:r w:rsidRPr="0056442E">
        <w:t>McConnell-</w:t>
      </w:r>
      <w:proofErr w:type="spellStart"/>
      <w:r w:rsidRPr="0056442E">
        <w:t>Ginet</w:t>
      </w:r>
      <w:proofErr w:type="spellEnd"/>
      <w:r w:rsidRPr="0056442E">
        <w:t>, S. (2010). </w:t>
      </w:r>
      <w:r w:rsidRPr="0056442E">
        <w:rPr>
          <w:i/>
          <w:iCs/>
        </w:rPr>
        <w:t>Gender, sexuality, and meaning: Linguistic practice and politics</w:t>
      </w:r>
      <w:r w:rsidRPr="002844B0">
        <w:t>.</w:t>
      </w:r>
      <w:r w:rsidRPr="0056442E">
        <w:t xml:space="preserve"> Oxford University Press</w:t>
      </w:r>
      <w:r>
        <w:t>.</w:t>
      </w:r>
    </w:p>
    <w:p w14:paraId="77871C14" w14:textId="77777777" w:rsidR="007A67A0" w:rsidRPr="00083B81" w:rsidRDefault="007A67A0" w:rsidP="007A67A0">
      <w:pPr>
        <w:spacing w:line="240" w:lineRule="auto"/>
        <w:rPr>
          <w:color w:val="222222"/>
          <w:shd w:val="clear" w:color="auto" w:fill="FFFFFF"/>
        </w:rPr>
      </w:pPr>
      <w:r w:rsidRPr="00083B81">
        <w:rPr>
          <w:color w:val="222222"/>
          <w:shd w:val="clear" w:color="auto" w:fill="FFFFFF"/>
        </w:rPr>
        <w:t xml:space="preserve">McEnery, T. </w:t>
      </w:r>
      <w:r>
        <w:rPr>
          <w:color w:val="222222"/>
          <w:shd w:val="clear" w:color="auto" w:fill="FFFFFF"/>
        </w:rPr>
        <w:t>&amp;</w:t>
      </w:r>
      <w:r w:rsidRPr="00083B81">
        <w:rPr>
          <w:color w:val="222222"/>
          <w:shd w:val="clear" w:color="auto" w:fill="FFFFFF"/>
        </w:rPr>
        <w:t xml:space="preserve"> Hardie, A. (2011). </w:t>
      </w:r>
      <w:r w:rsidRPr="00083B81">
        <w:rPr>
          <w:i/>
          <w:iCs/>
          <w:color w:val="222222"/>
          <w:shd w:val="clear" w:color="auto" w:fill="FFFFFF"/>
        </w:rPr>
        <w:t xml:space="preserve">Corpus linguistics: Method, </w:t>
      </w:r>
      <w:proofErr w:type="gramStart"/>
      <w:r w:rsidRPr="00083B81">
        <w:rPr>
          <w:i/>
          <w:iCs/>
          <w:color w:val="222222"/>
          <w:shd w:val="clear" w:color="auto" w:fill="FFFFFF"/>
        </w:rPr>
        <w:t>theory</w:t>
      </w:r>
      <w:proofErr w:type="gramEnd"/>
      <w:r w:rsidRPr="00083B81">
        <w:rPr>
          <w:i/>
          <w:iCs/>
          <w:color w:val="222222"/>
          <w:shd w:val="clear" w:color="auto" w:fill="FFFFFF"/>
        </w:rPr>
        <w:t xml:space="preserve"> and practice</w:t>
      </w:r>
      <w:r w:rsidRPr="00083B81">
        <w:rPr>
          <w:color w:val="222222"/>
          <w:shd w:val="clear" w:color="auto" w:fill="FFFFFF"/>
        </w:rPr>
        <w:t>. Cambridge University Press.</w:t>
      </w:r>
    </w:p>
    <w:p w14:paraId="154D2CAB" w14:textId="77777777" w:rsidR="007A67A0" w:rsidRPr="0056442E" w:rsidRDefault="007A67A0" w:rsidP="007A67A0">
      <w:pPr>
        <w:spacing w:line="240" w:lineRule="auto"/>
        <w:rPr>
          <w:lang w:eastAsia="ja-JP"/>
        </w:rPr>
      </w:pPr>
      <w:proofErr w:type="spellStart"/>
      <w:r w:rsidRPr="0056442E">
        <w:rPr>
          <w:lang w:eastAsia="ja-JP"/>
        </w:rPr>
        <w:t>Meyerhoff</w:t>
      </w:r>
      <w:proofErr w:type="spellEnd"/>
      <w:r w:rsidRPr="0056442E">
        <w:rPr>
          <w:lang w:eastAsia="ja-JP"/>
        </w:rPr>
        <w:t>, M. (2014). Variation and gender</w:t>
      </w:r>
      <w:r>
        <w:rPr>
          <w:lang w:eastAsia="ja-JP"/>
        </w:rPr>
        <w:t>. I</w:t>
      </w:r>
      <w:r w:rsidRPr="0056442E">
        <w:rPr>
          <w:lang w:eastAsia="ja-JP"/>
        </w:rPr>
        <w:t xml:space="preserve">n S. Ehrlich, M. </w:t>
      </w:r>
      <w:proofErr w:type="spellStart"/>
      <w:r w:rsidRPr="0056442E">
        <w:rPr>
          <w:lang w:eastAsia="ja-JP"/>
        </w:rPr>
        <w:t>Meyerhoff</w:t>
      </w:r>
      <w:proofErr w:type="spellEnd"/>
      <w:r w:rsidRPr="0056442E">
        <w:rPr>
          <w:lang w:eastAsia="ja-JP"/>
        </w:rPr>
        <w:t xml:space="preserve">, </w:t>
      </w:r>
      <w:r>
        <w:rPr>
          <w:lang w:eastAsia="ja-JP"/>
        </w:rPr>
        <w:t xml:space="preserve">&amp; </w:t>
      </w:r>
      <w:r w:rsidRPr="0056442E">
        <w:rPr>
          <w:lang w:eastAsia="ja-JP"/>
        </w:rPr>
        <w:t>J. Holmes (</w:t>
      </w:r>
      <w:r>
        <w:rPr>
          <w:lang w:eastAsia="ja-JP"/>
        </w:rPr>
        <w:t>E</w:t>
      </w:r>
      <w:r w:rsidRPr="0056442E">
        <w:rPr>
          <w:lang w:eastAsia="ja-JP"/>
        </w:rPr>
        <w:t>ds</w:t>
      </w:r>
      <w:r>
        <w:rPr>
          <w:lang w:eastAsia="ja-JP"/>
        </w:rPr>
        <w:t>.</w:t>
      </w:r>
      <w:r w:rsidRPr="0056442E">
        <w:rPr>
          <w:lang w:eastAsia="ja-JP"/>
        </w:rPr>
        <w:t>),</w:t>
      </w:r>
      <w:r w:rsidRPr="0056442E">
        <w:rPr>
          <w:i/>
          <w:lang w:eastAsia="ja-JP"/>
        </w:rPr>
        <w:t> The handbook of language, gender, and sexuality</w:t>
      </w:r>
      <w:r>
        <w:rPr>
          <w:lang w:eastAsia="ja-JP"/>
        </w:rPr>
        <w:t xml:space="preserve"> (</w:t>
      </w:r>
      <w:r w:rsidRPr="0056442E">
        <w:rPr>
          <w:lang w:eastAsia="ja-JP"/>
        </w:rPr>
        <w:t>2</w:t>
      </w:r>
      <w:r w:rsidRPr="0056442E">
        <w:rPr>
          <w:vertAlign w:val="superscript"/>
          <w:lang w:eastAsia="ja-JP"/>
        </w:rPr>
        <w:t>nd</w:t>
      </w:r>
      <w:r w:rsidRPr="0056442E">
        <w:rPr>
          <w:lang w:eastAsia="ja-JP"/>
        </w:rPr>
        <w:t xml:space="preserve"> ed</w:t>
      </w:r>
      <w:r>
        <w:rPr>
          <w:lang w:eastAsia="ja-JP"/>
        </w:rPr>
        <w:t>.) (pp. 87</w:t>
      </w:r>
      <w:r w:rsidRPr="00975EBB">
        <w:rPr>
          <w:lang w:eastAsia="ja-JP"/>
        </w:rPr>
        <w:t>–</w:t>
      </w:r>
      <w:r>
        <w:rPr>
          <w:lang w:eastAsia="ja-JP"/>
        </w:rPr>
        <w:t>102)</w:t>
      </w:r>
      <w:r w:rsidRPr="0056442E">
        <w:rPr>
          <w:lang w:eastAsia="ja-JP"/>
        </w:rPr>
        <w:t>. Blackwell</w:t>
      </w:r>
      <w:r>
        <w:rPr>
          <w:lang w:eastAsia="ja-JP"/>
        </w:rPr>
        <w:t>.</w:t>
      </w:r>
    </w:p>
    <w:p w14:paraId="4CB76A45" w14:textId="77777777" w:rsidR="007A67A0" w:rsidRPr="0056442E" w:rsidRDefault="007A67A0" w:rsidP="007A67A0">
      <w:pPr>
        <w:spacing w:line="240" w:lineRule="auto"/>
        <w:rPr>
          <w:rStyle w:val="Hyperlink"/>
          <w:color w:val="auto"/>
        </w:rPr>
      </w:pPr>
      <w:r w:rsidRPr="0056442E">
        <w:t>Mills, S. (2003)</w:t>
      </w:r>
      <w:r>
        <w:t>.</w:t>
      </w:r>
      <w:r w:rsidRPr="0056442E">
        <w:t xml:space="preserve"> Third Wave Feminist Linguistics and the Analysis of Sexism. </w:t>
      </w:r>
      <w:r w:rsidRPr="0056442E">
        <w:rPr>
          <w:i/>
          <w:iCs/>
        </w:rPr>
        <w:t>Discourse Analysis Online 1</w:t>
      </w:r>
      <w:r w:rsidRPr="0056442E">
        <w:t xml:space="preserve"> (1)</w:t>
      </w:r>
      <w:r>
        <w:t>.</w:t>
      </w:r>
    </w:p>
    <w:p w14:paraId="3374C437" w14:textId="77777777" w:rsidR="007A67A0" w:rsidRPr="0056442E" w:rsidRDefault="007A67A0" w:rsidP="007A67A0">
      <w:pPr>
        <w:spacing w:line="240" w:lineRule="auto"/>
      </w:pPr>
      <w:r w:rsidRPr="0056442E">
        <w:t xml:space="preserve">Moon, R. (2014). From gorgeous to grumpy: adjectives, </w:t>
      </w:r>
      <w:proofErr w:type="gramStart"/>
      <w:r w:rsidRPr="0056442E">
        <w:t>age</w:t>
      </w:r>
      <w:proofErr w:type="gramEnd"/>
      <w:r w:rsidRPr="0056442E">
        <w:t xml:space="preserve"> and gender. </w:t>
      </w:r>
      <w:r w:rsidRPr="0056442E">
        <w:rPr>
          <w:i/>
          <w:iCs/>
        </w:rPr>
        <w:t>Gender and Language</w:t>
      </w:r>
      <w:r w:rsidRPr="002844B0">
        <w:t>,</w:t>
      </w:r>
      <w:r w:rsidRPr="0056442E">
        <w:rPr>
          <w:i/>
          <w:iCs/>
        </w:rPr>
        <w:t> 8</w:t>
      </w:r>
      <w:r>
        <w:rPr>
          <w:i/>
          <w:iCs/>
        </w:rPr>
        <w:t xml:space="preserve"> </w:t>
      </w:r>
      <w:r w:rsidRPr="0056442E">
        <w:t>(1), 5</w:t>
      </w:r>
      <w:r w:rsidRPr="00975EBB">
        <w:rPr>
          <w:lang w:eastAsia="ja-JP"/>
        </w:rPr>
        <w:t>–</w:t>
      </w:r>
      <w:r w:rsidRPr="0056442E">
        <w:t>41</w:t>
      </w:r>
      <w:r>
        <w:t>.</w:t>
      </w:r>
    </w:p>
    <w:p w14:paraId="21984215" w14:textId="77777777" w:rsidR="007A67A0" w:rsidRDefault="007A67A0" w:rsidP="007A67A0">
      <w:pPr>
        <w:spacing w:line="240" w:lineRule="auto"/>
      </w:pPr>
      <w:proofErr w:type="spellStart"/>
      <w:r w:rsidRPr="0056442E">
        <w:lastRenderedPageBreak/>
        <w:t>Newon</w:t>
      </w:r>
      <w:proofErr w:type="spellEnd"/>
      <w:r w:rsidRPr="0056442E">
        <w:t xml:space="preserve">, L. (2011). Multimodal creativity and identities of expertise in the digital ecology of a World of Warcraft guild. In C. Thurlow &amp; K. </w:t>
      </w:r>
      <w:proofErr w:type="spellStart"/>
      <w:r w:rsidRPr="0056442E">
        <w:t>Mroczek</w:t>
      </w:r>
      <w:proofErr w:type="spellEnd"/>
      <w:r w:rsidRPr="0056442E">
        <w:t xml:space="preserve"> (Eds.), </w:t>
      </w:r>
      <w:r w:rsidRPr="0056442E">
        <w:rPr>
          <w:i/>
          <w:iCs/>
        </w:rPr>
        <w:t>Digital discourse: Language in the new media</w:t>
      </w:r>
      <w:r w:rsidRPr="0056442E">
        <w:t xml:space="preserve"> (pp. 131</w:t>
      </w:r>
      <w:r w:rsidRPr="00975EBB">
        <w:rPr>
          <w:lang w:eastAsia="ja-JP"/>
        </w:rPr>
        <w:t>–</w:t>
      </w:r>
      <w:r w:rsidRPr="0056442E">
        <w:t>13). Oxford University Press.</w:t>
      </w:r>
    </w:p>
    <w:p w14:paraId="692BD9C5" w14:textId="77777777" w:rsidR="007A67A0" w:rsidRPr="00AF3EC8" w:rsidRDefault="007A67A0" w:rsidP="007A67A0">
      <w:pPr>
        <w:spacing w:line="240" w:lineRule="auto"/>
        <w:rPr>
          <w:shd w:val="clear" w:color="auto" w:fill="FFFFFF"/>
        </w:rPr>
      </w:pPr>
      <w:proofErr w:type="spellStart"/>
      <w:r w:rsidRPr="00B33F52">
        <w:rPr>
          <w:shd w:val="clear" w:color="auto" w:fill="FFFFFF"/>
        </w:rPr>
        <w:t>Paaßen</w:t>
      </w:r>
      <w:proofErr w:type="spellEnd"/>
      <w:r w:rsidRPr="00B33F52">
        <w:rPr>
          <w:shd w:val="clear" w:color="auto" w:fill="FFFFFF"/>
        </w:rPr>
        <w:t xml:space="preserve">, B., </w:t>
      </w:r>
      <w:proofErr w:type="spellStart"/>
      <w:r w:rsidRPr="00B33F52">
        <w:rPr>
          <w:shd w:val="clear" w:color="auto" w:fill="FFFFFF"/>
        </w:rPr>
        <w:t>Morgenroth</w:t>
      </w:r>
      <w:proofErr w:type="spellEnd"/>
      <w:r w:rsidRPr="00B33F52">
        <w:rPr>
          <w:shd w:val="clear" w:color="auto" w:fill="FFFFFF"/>
        </w:rPr>
        <w:t xml:space="preserve">, T., </w:t>
      </w:r>
      <w:r>
        <w:rPr>
          <w:shd w:val="clear" w:color="auto" w:fill="FFFFFF"/>
        </w:rPr>
        <w:t>&amp;</w:t>
      </w:r>
      <w:r w:rsidRPr="00B33F52">
        <w:rPr>
          <w:shd w:val="clear" w:color="auto" w:fill="FFFFFF"/>
        </w:rPr>
        <w:t xml:space="preserve"> </w:t>
      </w:r>
      <w:proofErr w:type="spellStart"/>
      <w:r w:rsidRPr="00B33F52">
        <w:rPr>
          <w:shd w:val="clear" w:color="auto" w:fill="FFFFFF"/>
        </w:rPr>
        <w:t>Stratemeyer</w:t>
      </w:r>
      <w:proofErr w:type="spellEnd"/>
      <w:r w:rsidRPr="00B33F52">
        <w:rPr>
          <w:shd w:val="clear" w:color="auto" w:fill="FFFFFF"/>
        </w:rPr>
        <w:t>, M. (2017). What is a true gamer? The male gamer stereotype and the marginalization of women in video game culture. </w:t>
      </w:r>
      <w:r w:rsidRPr="00B33F52">
        <w:rPr>
          <w:i/>
          <w:iCs/>
          <w:shd w:val="clear" w:color="auto" w:fill="FFFFFF"/>
        </w:rPr>
        <w:t>Sex Roles</w:t>
      </w:r>
      <w:r w:rsidRPr="00B33F52">
        <w:rPr>
          <w:shd w:val="clear" w:color="auto" w:fill="FFFFFF"/>
        </w:rPr>
        <w:t> </w:t>
      </w:r>
      <w:r w:rsidRPr="00B33F52">
        <w:rPr>
          <w:i/>
          <w:iCs/>
          <w:shd w:val="clear" w:color="auto" w:fill="FFFFFF"/>
        </w:rPr>
        <w:t>76</w:t>
      </w:r>
      <w:r>
        <w:rPr>
          <w:i/>
          <w:iCs/>
          <w:shd w:val="clear" w:color="auto" w:fill="FFFFFF"/>
        </w:rPr>
        <w:t xml:space="preserve"> </w:t>
      </w:r>
      <w:r w:rsidRPr="00B33F52">
        <w:rPr>
          <w:shd w:val="clear" w:color="auto" w:fill="FFFFFF"/>
        </w:rPr>
        <w:t>(7), 421</w:t>
      </w:r>
      <w:r w:rsidRPr="00975EBB">
        <w:rPr>
          <w:lang w:eastAsia="ja-JP"/>
        </w:rPr>
        <w:t>–</w:t>
      </w:r>
      <w:r w:rsidRPr="00B33F52">
        <w:rPr>
          <w:shd w:val="clear" w:color="auto" w:fill="FFFFFF"/>
        </w:rPr>
        <w:t>435.</w:t>
      </w:r>
    </w:p>
    <w:p w14:paraId="524E58F8" w14:textId="77777777" w:rsidR="007A67A0" w:rsidRPr="009F7B81" w:rsidRDefault="007A67A0" w:rsidP="007A67A0">
      <w:pPr>
        <w:spacing w:line="240" w:lineRule="auto"/>
        <w:rPr>
          <w:u w:val="single"/>
        </w:rPr>
      </w:pPr>
      <w:proofErr w:type="spellStart"/>
      <w:r>
        <w:t>Pelurson</w:t>
      </w:r>
      <w:proofErr w:type="spellEnd"/>
      <w:r>
        <w:t xml:space="preserve">, G. (2018). </w:t>
      </w:r>
      <w:proofErr w:type="spellStart"/>
      <w:r w:rsidRPr="009F7B81">
        <w:t>Mustaches</w:t>
      </w:r>
      <w:proofErr w:type="spellEnd"/>
      <w:r w:rsidRPr="009F7B81">
        <w:t xml:space="preserve">, Blood Magic and Interspecies Sex: Navigating the Non-Heterosexuality of Dorian </w:t>
      </w:r>
      <w:proofErr w:type="spellStart"/>
      <w:r w:rsidRPr="009F7B81">
        <w:t>Pavus</w:t>
      </w:r>
      <w:proofErr w:type="spellEnd"/>
      <w:r>
        <w:t xml:space="preserve">. </w:t>
      </w:r>
      <w:r>
        <w:rPr>
          <w:i/>
          <w:iCs/>
        </w:rPr>
        <w:t xml:space="preserve">Game studies 18 </w:t>
      </w:r>
      <w:r>
        <w:t>(1)</w:t>
      </w:r>
      <w:r w:rsidRPr="002844B0">
        <w:t>.</w:t>
      </w:r>
      <w:r>
        <w:t xml:space="preserve"> </w:t>
      </w:r>
    </w:p>
    <w:p w14:paraId="22B80C58" w14:textId="77777777" w:rsidR="007A67A0" w:rsidRPr="0056442E" w:rsidRDefault="007A67A0" w:rsidP="007A67A0">
      <w:pPr>
        <w:spacing w:line="240" w:lineRule="auto"/>
      </w:pPr>
      <w:r w:rsidRPr="0056442E">
        <w:t xml:space="preserve">Potts, A. (2015). </w:t>
      </w:r>
      <w:r>
        <w:t>‘</w:t>
      </w:r>
      <w:r w:rsidRPr="0056442E">
        <w:t>LOVE YOU GUYS (NO HOMO)</w:t>
      </w:r>
      <w:r>
        <w:t>’</w:t>
      </w:r>
      <w:r w:rsidRPr="0056442E">
        <w:t xml:space="preserve"> How gamers and fans play with sexuality, gender, and Minecraft on YouTube. </w:t>
      </w:r>
      <w:r w:rsidRPr="0056442E">
        <w:rPr>
          <w:i/>
          <w:iCs/>
        </w:rPr>
        <w:t>Critical Discourse Studies</w:t>
      </w:r>
      <w:r w:rsidRPr="002844B0">
        <w:t>,</w:t>
      </w:r>
      <w:r w:rsidRPr="0056442E">
        <w:rPr>
          <w:i/>
          <w:iCs/>
        </w:rPr>
        <w:t> 12</w:t>
      </w:r>
      <w:r>
        <w:rPr>
          <w:i/>
          <w:iCs/>
        </w:rPr>
        <w:t xml:space="preserve"> </w:t>
      </w:r>
      <w:r w:rsidRPr="0056442E">
        <w:t>(2), 163</w:t>
      </w:r>
      <w:r w:rsidRPr="00975EBB">
        <w:rPr>
          <w:lang w:eastAsia="ja-JP"/>
        </w:rPr>
        <w:t>–</w:t>
      </w:r>
      <w:r w:rsidRPr="0056442E">
        <w:t>186.</w:t>
      </w:r>
    </w:p>
    <w:p w14:paraId="09BE552D" w14:textId="77777777" w:rsidR="007A67A0" w:rsidRPr="0056442E" w:rsidRDefault="007A67A0" w:rsidP="007A67A0">
      <w:pPr>
        <w:spacing w:line="240" w:lineRule="auto"/>
        <w:rPr>
          <w:lang w:eastAsia="ja-JP"/>
        </w:rPr>
      </w:pPr>
      <w:r w:rsidRPr="0056442E">
        <w:rPr>
          <w:lang w:eastAsia="ja-JP"/>
        </w:rPr>
        <w:t xml:space="preserve">Ray, A. (2019). Playing with the Language of the Future: The Localization of Science-fiction Terms in Videogames. In A. </w:t>
      </w:r>
      <w:proofErr w:type="spellStart"/>
      <w:r w:rsidRPr="0056442E">
        <w:rPr>
          <w:lang w:eastAsia="ja-JP"/>
        </w:rPr>
        <w:t>Ensslin</w:t>
      </w:r>
      <w:proofErr w:type="spellEnd"/>
      <w:r w:rsidRPr="0056442E">
        <w:rPr>
          <w:lang w:eastAsia="ja-JP"/>
        </w:rPr>
        <w:t xml:space="preserve"> </w:t>
      </w:r>
      <w:r>
        <w:rPr>
          <w:lang w:eastAsia="ja-JP"/>
        </w:rPr>
        <w:t xml:space="preserve">&amp; </w:t>
      </w:r>
      <w:r w:rsidRPr="0056442E">
        <w:rPr>
          <w:lang w:eastAsia="ja-JP"/>
        </w:rPr>
        <w:t xml:space="preserve">I. </w:t>
      </w:r>
      <w:proofErr w:type="spellStart"/>
      <w:r w:rsidRPr="0056442E">
        <w:rPr>
          <w:lang w:eastAsia="ja-JP"/>
        </w:rPr>
        <w:t>Balteiro</w:t>
      </w:r>
      <w:proofErr w:type="spellEnd"/>
      <w:r w:rsidRPr="0056442E">
        <w:rPr>
          <w:lang w:eastAsia="ja-JP"/>
        </w:rPr>
        <w:t xml:space="preserve"> (Eds.)</w:t>
      </w:r>
      <w:r>
        <w:rPr>
          <w:lang w:eastAsia="ja-JP"/>
        </w:rPr>
        <w:t>,</w:t>
      </w:r>
      <w:r w:rsidRPr="0056442E">
        <w:rPr>
          <w:lang w:eastAsia="ja-JP"/>
        </w:rPr>
        <w:t xml:space="preserve"> </w:t>
      </w:r>
      <w:r w:rsidRPr="0056442E">
        <w:rPr>
          <w:i/>
          <w:iCs/>
          <w:lang w:eastAsia="ja-JP"/>
        </w:rPr>
        <w:t xml:space="preserve">Approaches to Videogame Discourse: Lexis, Interaction, Textuality </w:t>
      </w:r>
      <w:r w:rsidRPr="0056442E">
        <w:rPr>
          <w:lang w:eastAsia="ja-JP"/>
        </w:rPr>
        <w:t>(pp. 87</w:t>
      </w:r>
      <w:r w:rsidRPr="00975EBB">
        <w:rPr>
          <w:lang w:eastAsia="ja-JP"/>
        </w:rPr>
        <w:t>–</w:t>
      </w:r>
      <w:r w:rsidRPr="0056442E">
        <w:rPr>
          <w:lang w:eastAsia="ja-JP"/>
        </w:rPr>
        <w:t>115)</w:t>
      </w:r>
      <w:r w:rsidRPr="002844B0">
        <w:rPr>
          <w:lang w:eastAsia="ja-JP"/>
        </w:rPr>
        <w:t>.</w:t>
      </w:r>
      <w:r w:rsidRPr="0056442E">
        <w:rPr>
          <w:i/>
          <w:iCs/>
          <w:lang w:eastAsia="ja-JP"/>
        </w:rPr>
        <w:t xml:space="preserve"> </w:t>
      </w:r>
      <w:r w:rsidRPr="0056442E">
        <w:rPr>
          <w:lang w:eastAsia="ja-JP"/>
        </w:rPr>
        <w:t>Bloomsbury</w:t>
      </w:r>
      <w:r>
        <w:rPr>
          <w:lang w:eastAsia="ja-JP"/>
        </w:rPr>
        <w:t>.</w:t>
      </w:r>
    </w:p>
    <w:p w14:paraId="65D66494" w14:textId="77777777" w:rsidR="007A67A0" w:rsidRPr="0056442E" w:rsidRDefault="007A67A0" w:rsidP="007A67A0">
      <w:pPr>
        <w:spacing w:line="240" w:lineRule="auto"/>
      </w:pPr>
      <w:r w:rsidRPr="0056442E">
        <w:t>Rivers, N. (2017). Introduction. In N. Rivers (Ed.)</w:t>
      </w:r>
      <w:r>
        <w:t>,</w:t>
      </w:r>
      <w:r w:rsidRPr="0056442E">
        <w:t xml:space="preserve"> </w:t>
      </w:r>
      <w:proofErr w:type="spellStart"/>
      <w:r w:rsidRPr="0056442E">
        <w:rPr>
          <w:i/>
          <w:iCs/>
        </w:rPr>
        <w:t>Postfeminism</w:t>
      </w:r>
      <w:proofErr w:type="spellEnd"/>
      <w:r w:rsidRPr="0056442E">
        <w:rPr>
          <w:i/>
          <w:iCs/>
        </w:rPr>
        <w:t>(s) and the Arrival of the Fourth Wave</w:t>
      </w:r>
      <w:r w:rsidRPr="0056442E">
        <w:t> (pp. 1</w:t>
      </w:r>
      <w:r w:rsidRPr="00975EBB">
        <w:rPr>
          <w:lang w:eastAsia="ja-JP"/>
        </w:rPr>
        <w:t>–</w:t>
      </w:r>
      <w:r w:rsidRPr="0056442E">
        <w:t>6). Palgrave Macmillan.</w:t>
      </w:r>
    </w:p>
    <w:p w14:paraId="6CDD7BAC" w14:textId="77777777" w:rsidR="007A67A0" w:rsidRPr="0056442E" w:rsidRDefault="007A67A0" w:rsidP="007A67A0">
      <w:pPr>
        <w:spacing w:line="240" w:lineRule="auto"/>
      </w:pPr>
      <w:r w:rsidRPr="0056442E">
        <w:t xml:space="preserve">Rudge, L. (2019). “I Cut It and I… Well Now What?” (Un)collaborative Language in Timed Puzzle Games.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 </w:t>
      </w:r>
      <w:r w:rsidRPr="0056442E">
        <w:rPr>
          <w:i/>
          <w:iCs/>
        </w:rPr>
        <w:t xml:space="preserve">Approaches to Videogame Discourse: Lexis, Interaction, Textuality </w:t>
      </w:r>
      <w:r w:rsidRPr="0056442E">
        <w:t>(pp. 178</w:t>
      </w:r>
      <w:r w:rsidRPr="00975EBB">
        <w:rPr>
          <w:lang w:eastAsia="ja-JP"/>
        </w:rPr>
        <w:t>–</w:t>
      </w:r>
      <w:r w:rsidRPr="0056442E">
        <w:t>200). Bloomsbury</w:t>
      </w:r>
      <w:r>
        <w:t>.</w:t>
      </w:r>
    </w:p>
    <w:p w14:paraId="07DE63A2" w14:textId="77777777" w:rsidR="007A67A0" w:rsidRPr="005B010D" w:rsidRDefault="007A67A0" w:rsidP="007A67A0">
      <w:pPr>
        <w:spacing w:line="240" w:lineRule="auto"/>
      </w:pPr>
      <w:r w:rsidRPr="00083B81">
        <w:t xml:space="preserve">Sarkeesian, A. (2014). </w:t>
      </w:r>
      <w:r w:rsidRPr="001445DF">
        <w:rPr>
          <w:i/>
          <w:iCs/>
        </w:rPr>
        <w:t>Tropes vs. Women. Feminist Frequency: Conversations with Pop Culture</w:t>
      </w:r>
      <w:r w:rsidRPr="00083B81">
        <w:t>.</w:t>
      </w:r>
      <w:r>
        <w:t xml:space="preserve"> YouTube. </w:t>
      </w:r>
      <w:hyperlink r:id="rId25" w:history="1">
        <w:r w:rsidRPr="00083B81">
          <w:rPr>
            <w:rStyle w:val="Hyperlink"/>
          </w:rPr>
          <w:t>https://www.youtube.com/watch?v=X6p5AZp7r_Q</w:t>
        </w:r>
      </w:hyperlink>
      <w:r w:rsidRPr="00083B81">
        <w:t xml:space="preserve"> </w:t>
      </w:r>
      <w:r>
        <w:t>Accessed: February 2021.</w:t>
      </w:r>
    </w:p>
    <w:p w14:paraId="79A0F1EC" w14:textId="77777777" w:rsidR="007A67A0" w:rsidRPr="0056442E" w:rsidRDefault="007A67A0" w:rsidP="007A67A0">
      <w:pPr>
        <w:spacing w:line="240" w:lineRule="auto"/>
      </w:pPr>
      <w:proofErr w:type="spellStart"/>
      <w:r>
        <w:t>Scharrer</w:t>
      </w:r>
      <w:proofErr w:type="spellEnd"/>
      <w:r>
        <w:t>, E. (2004). Virtual violence: Gender and aggression in video game advertisements. </w:t>
      </w:r>
      <w:r w:rsidRPr="00F124D7">
        <w:rPr>
          <w:i/>
          <w:iCs/>
        </w:rPr>
        <w:t>Mass Communication &amp; Society</w:t>
      </w:r>
      <w:r w:rsidRPr="002844B0">
        <w:t>,</w:t>
      </w:r>
      <w:r w:rsidRPr="00F124D7">
        <w:rPr>
          <w:i/>
          <w:iCs/>
        </w:rPr>
        <w:t> 7</w:t>
      </w:r>
      <w:r>
        <w:rPr>
          <w:i/>
          <w:iCs/>
        </w:rPr>
        <w:t xml:space="preserve"> </w:t>
      </w:r>
      <w:r>
        <w:t>(4), 393</w:t>
      </w:r>
      <w:r w:rsidRPr="00975EBB">
        <w:rPr>
          <w:lang w:eastAsia="ja-JP"/>
        </w:rPr>
        <w:t>–</w:t>
      </w:r>
      <w:r>
        <w:t>412.</w:t>
      </w:r>
    </w:p>
    <w:p w14:paraId="2E6DF427" w14:textId="77777777" w:rsidR="007A67A0" w:rsidRPr="0056442E" w:rsidRDefault="007A67A0" w:rsidP="007A67A0">
      <w:pPr>
        <w:spacing w:line="240" w:lineRule="auto"/>
      </w:pPr>
      <w:r w:rsidRPr="0056442E">
        <w:t>Schippers, M. (2007). Recovering the feminine other: Masculinity, femininity, and gender hegemony. </w:t>
      </w:r>
      <w:r w:rsidRPr="0056442E">
        <w:rPr>
          <w:i/>
          <w:iCs/>
        </w:rPr>
        <w:t>Theory and society</w:t>
      </w:r>
      <w:r w:rsidRPr="002844B0">
        <w:t>,</w:t>
      </w:r>
      <w:r w:rsidRPr="0056442E">
        <w:rPr>
          <w:i/>
          <w:iCs/>
        </w:rPr>
        <w:t> 36</w:t>
      </w:r>
      <w:r>
        <w:rPr>
          <w:i/>
          <w:iCs/>
        </w:rPr>
        <w:t xml:space="preserve"> </w:t>
      </w:r>
      <w:r w:rsidRPr="0056442E">
        <w:t>(1), 85-102.</w:t>
      </w:r>
    </w:p>
    <w:p w14:paraId="4B3C5B1A" w14:textId="77777777" w:rsidR="007A67A0" w:rsidRDefault="007A67A0" w:rsidP="007A67A0">
      <w:pPr>
        <w:spacing w:line="240" w:lineRule="auto"/>
      </w:pPr>
      <w:r w:rsidRPr="0056442E">
        <w:t>Spender, D. (1980)</w:t>
      </w:r>
      <w:r>
        <w:t>.</w:t>
      </w:r>
      <w:r w:rsidRPr="0056442E">
        <w:t xml:space="preserve"> </w:t>
      </w:r>
      <w:proofErr w:type="spellStart"/>
      <w:r w:rsidRPr="0079217B">
        <w:rPr>
          <w:i/>
          <w:iCs/>
        </w:rPr>
        <w:t>Man made</w:t>
      </w:r>
      <w:proofErr w:type="spellEnd"/>
      <w:r w:rsidRPr="0079217B">
        <w:rPr>
          <w:i/>
          <w:iCs/>
        </w:rPr>
        <w:t xml:space="preserve"> language</w:t>
      </w:r>
      <w:r w:rsidRPr="0056442E">
        <w:t>. Routledge</w:t>
      </w:r>
      <w:r>
        <w:t>.</w:t>
      </w:r>
    </w:p>
    <w:p w14:paraId="657FD39A" w14:textId="77777777" w:rsidR="007A67A0" w:rsidRPr="0056442E" w:rsidRDefault="007A67A0" w:rsidP="007A67A0">
      <w:pPr>
        <w:spacing w:line="240" w:lineRule="auto"/>
      </w:pPr>
      <w:r w:rsidRPr="0017327D">
        <w:rPr>
          <w:color w:val="222222"/>
          <w:shd w:val="clear" w:color="auto" w:fill="FFFFFF"/>
        </w:rPr>
        <w:t>Sunderland, J.</w:t>
      </w:r>
      <w:r>
        <w:rPr>
          <w:color w:val="222222"/>
          <w:shd w:val="clear" w:color="auto" w:fill="FFFFFF"/>
        </w:rPr>
        <w:t xml:space="preserve"> (</w:t>
      </w:r>
      <w:r w:rsidRPr="0017327D">
        <w:rPr>
          <w:color w:val="222222"/>
          <w:shd w:val="clear" w:color="auto" w:fill="FFFFFF"/>
        </w:rPr>
        <w:t>2004</w:t>
      </w:r>
      <w:r>
        <w:rPr>
          <w:color w:val="222222"/>
          <w:shd w:val="clear" w:color="auto" w:fill="FFFFFF"/>
        </w:rPr>
        <w:t>)</w:t>
      </w:r>
      <w:r w:rsidRPr="0017327D">
        <w:rPr>
          <w:color w:val="222222"/>
          <w:shd w:val="clear" w:color="auto" w:fill="FFFFFF"/>
        </w:rPr>
        <w:t>. </w:t>
      </w:r>
      <w:r w:rsidRPr="0017327D">
        <w:rPr>
          <w:i/>
          <w:iCs/>
          <w:color w:val="222222"/>
          <w:shd w:val="clear" w:color="auto" w:fill="FFFFFF"/>
        </w:rPr>
        <w:t>Gendered discourses</w:t>
      </w:r>
      <w:r w:rsidRPr="0017327D">
        <w:rPr>
          <w:color w:val="222222"/>
          <w:shd w:val="clear" w:color="auto" w:fill="FFFFFF"/>
        </w:rPr>
        <w:t>. Palgrave Macmillan.</w:t>
      </w:r>
    </w:p>
    <w:p w14:paraId="73E5AF02" w14:textId="77777777" w:rsidR="007A67A0" w:rsidRPr="0056442E" w:rsidRDefault="007A67A0" w:rsidP="007A67A0">
      <w:pPr>
        <w:spacing w:line="240" w:lineRule="auto"/>
        <w:rPr>
          <w:shd w:val="clear" w:color="auto" w:fill="FFFFFF"/>
        </w:rPr>
      </w:pPr>
      <w:r w:rsidRPr="0056442E">
        <w:rPr>
          <w:shd w:val="clear" w:color="auto" w:fill="FFFFFF"/>
        </w:rPr>
        <w:t>Tannen, D. (1990). </w:t>
      </w:r>
      <w:r w:rsidRPr="0056442E">
        <w:rPr>
          <w:i/>
          <w:iCs/>
          <w:shd w:val="clear" w:color="auto" w:fill="FFFFFF"/>
        </w:rPr>
        <w:t>You just don</w:t>
      </w:r>
      <w:r>
        <w:rPr>
          <w:i/>
          <w:iCs/>
          <w:shd w:val="clear" w:color="auto" w:fill="FFFFFF"/>
        </w:rPr>
        <w:t>’</w:t>
      </w:r>
      <w:r w:rsidRPr="0056442E">
        <w:rPr>
          <w:i/>
          <w:iCs/>
          <w:shd w:val="clear" w:color="auto" w:fill="FFFFFF"/>
        </w:rPr>
        <w:t>t understand: Women and men in conversation</w:t>
      </w:r>
      <w:r w:rsidRPr="0056442E">
        <w:rPr>
          <w:shd w:val="clear" w:color="auto" w:fill="FFFFFF"/>
        </w:rPr>
        <w:t>. Morrow.</w:t>
      </w:r>
    </w:p>
    <w:p w14:paraId="4D77C76D" w14:textId="77777777" w:rsidR="007A67A0" w:rsidRPr="0056442E" w:rsidRDefault="007A67A0" w:rsidP="007A67A0">
      <w:pPr>
        <w:spacing w:line="240" w:lineRule="auto"/>
      </w:pPr>
      <w:r w:rsidRPr="0056442E">
        <w:t xml:space="preserve">Taylor, C. (2013). Searching for similarity using corpus-assisted discourse studies. </w:t>
      </w:r>
      <w:r w:rsidRPr="0056442E">
        <w:rPr>
          <w:i/>
          <w:iCs/>
        </w:rPr>
        <w:t>Corpora</w:t>
      </w:r>
      <w:r w:rsidRPr="002844B0">
        <w:t>,</w:t>
      </w:r>
      <w:r w:rsidRPr="0056442E">
        <w:rPr>
          <w:i/>
          <w:iCs/>
        </w:rPr>
        <w:t xml:space="preserve"> 8</w:t>
      </w:r>
      <w:r>
        <w:rPr>
          <w:i/>
          <w:iCs/>
        </w:rPr>
        <w:t xml:space="preserve"> </w:t>
      </w:r>
      <w:r w:rsidRPr="0056442E">
        <w:t>(1), 81</w:t>
      </w:r>
      <w:r w:rsidRPr="00975EBB">
        <w:rPr>
          <w:lang w:eastAsia="ja-JP"/>
        </w:rPr>
        <w:t>–</w:t>
      </w:r>
      <w:r w:rsidRPr="0056442E">
        <w:t>113.</w:t>
      </w:r>
    </w:p>
    <w:p w14:paraId="072A896D" w14:textId="77777777" w:rsidR="007A67A0" w:rsidRPr="0056442E" w:rsidRDefault="007A67A0" w:rsidP="007A67A0">
      <w:pPr>
        <w:spacing w:line="240" w:lineRule="auto"/>
        <w:rPr>
          <w:lang w:eastAsia="ja-JP"/>
        </w:rPr>
      </w:pPr>
      <w:r w:rsidRPr="0056442E">
        <w:rPr>
          <w:lang w:eastAsia="ja-JP"/>
        </w:rPr>
        <w:t xml:space="preserve">Tickner, J. </w:t>
      </w:r>
      <w:r>
        <w:rPr>
          <w:lang w:eastAsia="ja-JP"/>
        </w:rPr>
        <w:t xml:space="preserve">&amp; </w:t>
      </w:r>
      <w:r w:rsidRPr="0056442E">
        <w:rPr>
          <w:lang w:eastAsia="ja-JP"/>
        </w:rPr>
        <w:t>Sjoberg, L. (2013). </w:t>
      </w:r>
      <w:r w:rsidRPr="0056442E">
        <w:rPr>
          <w:i/>
          <w:lang w:eastAsia="ja-JP"/>
        </w:rPr>
        <w:t>Feminism and International Relations: Conversations about the past, present and future</w:t>
      </w:r>
      <w:r w:rsidRPr="0056442E">
        <w:rPr>
          <w:lang w:eastAsia="ja-JP"/>
        </w:rPr>
        <w:t>. Routledge.</w:t>
      </w:r>
    </w:p>
    <w:p w14:paraId="05E6D27F" w14:textId="77777777" w:rsidR="007A67A0" w:rsidRPr="0056442E" w:rsidRDefault="007A67A0" w:rsidP="007A67A0">
      <w:pPr>
        <w:spacing w:line="240" w:lineRule="auto"/>
      </w:pPr>
      <w:proofErr w:type="spellStart"/>
      <w:r w:rsidRPr="0056442E">
        <w:t>Toh</w:t>
      </w:r>
      <w:proofErr w:type="spellEnd"/>
      <w:r w:rsidRPr="0056442E">
        <w:t xml:space="preserve">, W. (2019). The Player Experience of BioShock: A Theory of </w:t>
      </w:r>
      <w:proofErr w:type="spellStart"/>
      <w:r w:rsidRPr="0056442E">
        <w:t>Ludonarrative</w:t>
      </w:r>
      <w:proofErr w:type="spellEnd"/>
      <w:r w:rsidRPr="0056442E">
        <w:t xml:space="preserve"> Relationships. In A. </w:t>
      </w:r>
      <w:proofErr w:type="spellStart"/>
      <w:r w:rsidRPr="0056442E">
        <w:t>Ensslin</w:t>
      </w:r>
      <w:proofErr w:type="spellEnd"/>
      <w:r w:rsidRPr="0056442E">
        <w:t xml:space="preserve"> </w:t>
      </w:r>
      <w:r>
        <w:t>&amp;</w:t>
      </w:r>
      <w:r w:rsidRPr="0056442E">
        <w:t xml:space="preserve"> I. </w:t>
      </w:r>
      <w:proofErr w:type="spellStart"/>
      <w:r w:rsidRPr="0056442E">
        <w:t>Balteiro</w:t>
      </w:r>
      <w:proofErr w:type="spellEnd"/>
      <w:r w:rsidRPr="0056442E">
        <w:t xml:space="preserve"> (Eds.) </w:t>
      </w:r>
      <w:r w:rsidRPr="0056442E">
        <w:rPr>
          <w:i/>
          <w:iCs/>
        </w:rPr>
        <w:t>Approaches to Videogame Discourse: Lexis, Interaction, Textuality</w:t>
      </w:r>
      <w:r w:rsidRPr="0056442E">
        <w:t xml:space="preserve"> (pp. 247</w:t>
      </w:r>
      <w:r w:rsidRPr="00975EBB">
        <w:rPr>
          <w:lang w:eastAsia="ja-JP"/>
        </w:rPr>
        <w:t>–</w:t>
      </w:r>
      <w:r w:rsidRPr="0056442E">
        <w:t>268). Bloomsbury</w:t>
      </w:r>
      <w:r>
        <w:t>.</w:t>
      </w:r>
    </w:p>
    <w:p w14:paraId="032618F3" w14:textId="77777777" w:rsidR="007A67A0" w:rsidRDefault="007A67A0" w:rsidP="007A67A0">
      <w:pPr>
        <w:spacing w:line="240" w:lineRule="auto"/>
        <w:rPr>
          <w:lang w:eastAsia="ja-JP"/>
        </w:rPr>
      </w:pPr>
      <w:r w:rsidRPr="0056442E">
        <w:rPr>
          <w:lang w:eastAsia="ja-JP"/>
        </w:rPr>
        <w:t>Woolf, V. (1929). </w:t>
      </w:r>
      <w:r w:rsidRPr="0056442E">
        <w:rPr>
          <w:i/>
          <w:iCs/>
          <w:lang w:eastAsia="ja-JP"/>
        </w:rPr>
        <w:t>A Room of One</w:t>
      </w:r>
      <w:r>
        <w:rPr>
          <w:i/>
          <w:iCs/>
          <w:lang w:eastAsia="ja-JP"/>
        </w:rPr>
        <w:t>’</w:t>
      </w:r>
      <w:r w:rsidRPr="0056442E">
        <w:rPr>
          <w:i/>
          <w:iCs/>
          <w:lang w:eastAsia="ja-JP"/>
        </w:rPr>
        <w:t>s Own</w:t>
      </w:r>
      <w:r w:rsidRPr="0056442E">
        <w:rPr>
          <w:lang w:eastAsia="ja-JP"/>
        </w:rPr>
        <w:t>. Hogarth Press.</w:t>
      </w:r>
    </w:p>
    <w:p w14:paraId="6797C857" w14:textId="77777777" w:rsidR="007A67A0" w:rsidRDefault="007A67A0" w:rsidP="007A67A0">
      <w:pPr>
        <w:spacing w:line="240" w:lineRule="auto"/>
      </w:pPr>
      <w:r>
        <w:t xml:space="preserve">Yee, N., </w:t>
      </w:r>
      <w:proofErr w:type="spellStart"/>
      <w:r>
        <w:t>Ducheneaut</w:t>
      </w:r>
      <w:proofErr w:type="spellEnd"/>
      <w:r>
        <w:t xml:space="preserve">, N., Yao, M. &amp; Nelson, L. (2011). Do men heal more when in </w:t>
      </w:r>
      <w:proofErr w:type="gramStart"/>
      <w:r>
        <w:t>drag?:</w:t>
      </w:r>
      <w:proofErr w:type="gramEnd"/>
      <w:r>
        <w:t xml:space="preserve"> conflicting identity cues between user and avatar. </w:t>
      </w:r>
      <w:r w:rsidRPr="00066050">
        <w:rPr>
          <w:i/>
          <w:iCs/>
        </w:rPr>
        <w:t>Proceedings of the SIGCHI conference on Human factors in computing systems</w:t>
      </w:r>
      <w:r>
        <w:t> (pp. 773</w:t>
      </w:r>
      <w:r w:rsidRPr="00975EBB">
        <w:rPr>
          <w:lang w:eastAsia="ja-JP"/>
        </w:rPr>
        <w:t>–</w:t>
      </w:r>
      <w:r>
        <w:t>776). Association for Computing Machinery.</w:t>
      </w:r>
    </w:p>
    <w:p w14:paraId="44ED95F0" w14:textId="77777777" w:rsidR="007A67A0" w:rsidRPr="0056442E" w:rsidRDefault="007A67A0" w:rsidP="007A67A0">
      <w:pPr>
        <w:spacing w:line="240" w:lineRule="auto"/>
        <w:rPr>
          <w:lang w:eastAsia="ja-JP"/>
        </w:rPr>
      </w:pPr>
      <w:r w:rsidRPr="0056442E">
        <w:rPr>
          <w:shd w:val="clear" w:color="auto" w:fill="FFFFFF"/>
        </w:rPr>
        <w:lastRenderedPageBreak/>
        <w:t xml:space="preserve">Zimmerman, D. H., </w:t>
      </w:r>
      <w:r>
        <w:rPr>
          <w:shd w:val="clear" w:color="auto" w:fill="FFFFFF"/>
        </w:rPr>
        <w:t>&amp;</w:t>
      </w:r>
      <w:r w:rsidRPr="0056442E">
        <w:rPr>
          <w:shd w:val="clear" w:color="auto" w:fill="FFFFFF"/>
        </w:rPr>
        <w:t xml:space="preserve"> West, C. (1975) Sex roles, </w:t>
      </w:r>
      <w:proofErr w:type="gramStart"/>
      <w:r w:rsidRPr="0056442E">
        <w:rPr>
          <w:shd w:val="clear" w:color="auto" w:fill="FFFFFF"/>
        </w:rPr>
        <w:t>interruptions</w:t>
      </w:r>
      <w:proofErr w:type="gramEnd"/>
      <w:r w:rsidRPr="0056442E">
        <w:rPr>
          <w:shd w:val="clear" w:color="auto" w:fill="FFFFFF"/>
        </w:rPr>
        <w:t xml:space="preserve"> and silences in conversation. In B. Thorne, </w:t>
      </w:r>
      <w:r>
        <w:rPr>
          <w:shd w:val="clear" w:color="auto" w:fill="FFFFFF"/>
        </w:rPr>
        <w:t>&amp;</w:t>
      </w:r>
      <w:r w:rsidRPr="0056442E">
        <w:rPr>
          <w:shd w:val="clear" w:color="auto" w:fill="FFFFFF"/>
        </w:rPr>
        <w:t xml:space="preserve"> N. </w:t>
      </w:r>
      <w:proofErr w:type="spellStart"/>
      <w:r w:rsidRPr="0056442E">
        <w:rPr>
          <w:shd w:val="clear" w:color="auto" w:fill="FFFFFF"/>
        </w:rPr>
        <w:t>Hencley</w:t>
      </w:r>
      <w:proofErr w:type="spellEnd"/>
      <w:r w:rsidRPr="0056442E">
        <w:rPr>
          <w:shd w:val="clear" w:color="auto" w:fill="FFFFFF"/>
        </w:rPr>
        <w:t>. (Eds.)</w:t>
      </w:r>
      <w:r>
        <w:rPr>
          <w:shd w:val="clear" w:color="auto" w:fill="FFFFFF"/>
        </w:rPr>
        <w:t>,</w:t>
      </w:r>
      <w:r w:rsidRPr="0056442E">
        <w:rPr>
          <w:shd w:val="clear" w:color="auto" w:fill="FFFFFF"/>
        </w:rPr>
        <w:t xml:space="preserve"> </w:t>
      </w:r>
      <w:r w:rsidRPr="0056442E">
        <w:rPr>
          <w:i/>
          <w:iCs/>
          <w:shd w:val="clear" w:color="auto" w:fill="FFFFFF"/>
        </w:rPr>
        <w:t>Language and sex: Difference and dominance</w:t>
      </w:r>
      <w:r>
        <w:rPr>
          <w:shd w:val="clear" w:color="auto" w:fill="FFFFFF"/>
        </w:rPr>
        <w:t xml:space="preserve"> </w:t>
      </w:r>
      <w:r w:rsidRPr="0056442E">
        <w:rPr>
          <w:shd w:val="clear" w:color="auto" w:fill="FFFFFF"/>
        </w:rPr>
        <w:t>(pp</w:t>
      </w:r>
      <w:r>
        <w:rPr>
          <w:shd w:val="clear" w:color="auto" w:fill="FFFFFF"/>
        </w:rPr>
        <w:t>.</w:t>
      </w:r>
      <w:r w:rsidRPr="0056442E">
        <w:rPr>
          <w:shd w:val="clear" w:color="auto" w:fill="FFFFFF"/>
        </w:rPr>
        <w:t xml:space="preserve"> 105</w:t>
      </w:r>
      <w:r w:rsidRPr="00975EBB">
        <w:rPr>
          <w:lang w:eastAsia="ja-JP"/>
        </w:rPr>
        <w:t>–</w:t>
      </w:r>
      <w:r w:rsidRPr="0056442E">
        <w:rPr>
          <w:shd w:val="clear" w:color="auto" w:fill="FFFFFF"/>
        </w:rPr>
        <w:t>129). Stanford University Press.</w:t>
      </w:r>
    </w:p>
    <w:bookmarkEnd w:id="22"/>
    <w:p w14:paraId="699DEAFB" w14:textId="77777777" w:rsidR="007A67A0" w:rsidRDefault="007A67A0" w:rsidP="007A67A0"/>
    <w:p w14:paraId="68191DD1" w14:textId="2699CFE4" w:rsidR="000F037B" w:rsidRDefault="000F037B" w:rsidP="00A10C4A">
      <w:pPr>
        <w:spacing w:line="240" w:lineRule="auto"/>
      </w:pPr>
    </w:p>
    <w:p w14:paraId="5D16FDF7" w14:textId="77777777" w:rsidR="000F037B" w:rsidRDefault="000F037B" w:rsidP="00A10C4A">
      <w:pPr>
        <w:spacing w:line="240" w:lineRule="auto"/>
        <w:sectPr w:rsidR="000F037B" w:rsidSect="00E82FBE">
          <w:headerReference w:type="default" r:id="rId26"/>
          <w:pgSz w:w="11906" w:h="16838" w:code="9"/>
          <w:pgMar w:top="1440" w:right="1440" w:bottom="1440" w:left="1440" w:header="709" w:footer="709" w:gutter="0"/>
          <w:cols w:space="708"/>
          <w:docGrid w:linePitch="360"/>
        </w:sectPr>
      </w:pPr>
    </w:p>
    <w:p w14:paraId="7CE03252" w14:textId="77777777" w:rsidR="001753B0" w:rsidRPr="001753B0" w:rsidRDefault="000F037B" w:rsidP="001753B0">
      <w:pPr>
        <w:jc w:val="center"/>
        <w:rPr>
          <w:b/>
          <w:bCs/>
          <w:sz w:val="28"/>
          <w:szCs w:val="28"/>
        </w:rPr>
      </w:pPr>
      <w:bookmarkStart w:id="23" w:name="_Hlk63170171"/>
      <w:r w:rsidRPr="001753B0">
        <w:rPr>
          <w:b/>
          <w:bCs/>
          <w:sz w:val="28"/>
          <w:szCs w:val="28"/>
        </w:rPr>
        <w:lastRenderedPageBreak/>
        <w:t>Ch</w:t>
      </w:r>
      <w:r w:rsidR="00C25A74" w:rsidRPr="001753B0">
        <w:rPr>
          <w:b/>
          <w:bCs/>
          <w:sz w:val="28"/>
          <w:szCs w:val="28"/>
        </w:rPr>
        <w:t xml:space="preserve">apter </w:t>
      </w:r>
      <w:r w:rsidR="001753B0" w:rsidRPr="001753B0">
        <w:rPr>
          <w:b/>
          <w:bCs/>
          <w:sz w:val="28"/>
          <w:szCs w:val="28"/>
        </w:rPr>
        <w:t>Three</w:t>
      </w:r>
    </w:p>
    <w:p w14:paraId="5F3817B9" w14:textId="65F30900" w:rsidR="00C25A74" w:rsidRDefault="00C25A74" w:rsidP="00A10C4A">
      <w:pPr>
        <w:pStyle w:val="Heading1"/>
        <w:spacing w:line="240" w:lineRule="auto"/>
      </w:pPr>
      <w:bookmarkStart w:id="24" w:name="_Toc65063924"/>
      <w:bookmarkStart w:id="25" w:name="_Toc65064809"/>
      <w:bookmarkStart w:id="26" w:name="_Toc68601799"/>
      <w:r>
        <w:t>Corpus approaches to ludolinguistics</w:t>
      </w:r>
      <w:bookmarkEnd w:id="24"/>
      <w:bookmarkEnd w:id="25"/>
      <w:bookmarkEnd w:id="26"/>
    </w:p>
    <w:p w14:paraId="37AD2476" w14:textId="77777777" w:rsidR="002C01CE" w:rsidRPr="002C01CE" w:rsidRDefault="002C01CE" w:rsidP="002C01CE"/>
    <w:p w14:paraId="05F2F132" w14:textId="48325038" w:rsidR="00C25A74" w:rsidRPr="001E75C6" w:rsidRDefault="001D0160" w:rsidP="00345568">
      <w:pPr>
        <w:pStyle w:val="Heading2"/>
        <w:rPr>
          <w:lang w:eastAsia="ja-JP"/>
        </w:rPr>
      </w:pPr>
      <w:r>
        <w:rPr>
          <w:lang w:eastAsia="ja-JP"/>
        </w:rPr>
        <w:t xml:space="preserve">Armchairs </w:t>
      </w:r>
      <w:r w:rsidR="002C01CE">
        <w:rPr>
          <w:lang w:eastAsia="ja-JP"/>
        </w:rPr>
        <w:t>are too</w:t>
      </w:r>
      <w:r>
        <w:rPr>
          <w:lang w:eastAsia="ja-JP"/>
        </w:rPr>
        <w:t xml:space="preserve"> comfortable</w:t>
      </w:r>
    </w:p>
    <w:p w14:paraId="2058D676" w14:textId="53555CB6" w:rsidR="001D0160" w:rsidRDefault="001D0160" w:rsidP="001D0160">
      <w:pPr>
        <w:spacing w:line="240" w:lineRule="auto"/>
      </w:pPr>
      <w:r>
        <w:t>Fillmore (1992)</w:t>
      </w:r>
      <w:r w:rsidR="00C25A74">
        <w:t xml:space="preserve"> provides a good (albeit extreme) example of </w:t>
      </w:r>
      <w:r>
        <w:t xml:space="preserve">what an ‘armchair’ linguist is and </w:t>
      </w:r>
      <w:r w:rsidR="00C25A74">
        <w:t xml:space="preserve">why </w:t>
      </w:r>
      <w:r>
        <w:t>I typically take a negative of them:</w:t>
      </w:r>
    </w:p>
    <w:p w14:paraId="1DB29E8A" w14:textId="79F28D49" w:rsidR="001D0160" w:rsidRDefault="001D0160" w:rsidP="001D0160">
      <w:pPr>
        <w:spacing w:line="240" w:lineRule="auto"/>
        <w:ind w:left="720"/>
      </w:pPr>
      <w:r w:rsidRPr="001D0160">
        <w:t xml:space="preserve">‘A caricature of the armchair linguist is something like this. He sits in a deep soft comfortable armchair, with his eyes closed and his hands clasped behind his head. </w:t>
      </w:r>
      <w:proofErr w:type="gramStart"/>
      <w:r w:rsidRPr="001D0160">
        <w:t>Once in a while</w:t>
      </w:r>
      <w:proofErr w:type="gramEnd"/>
      <w:r w:rsidRPr="001D0160">
        <w:t xml:space="preserve"> he opens his eyes, sits up abruptly shouting, “Wow, what a neat fact!”, grabs his pencil, and writes something down. Then he paces around for a few hours in the excitement of having come still closer to knowing what language is really like.’ (Fillmore, 1992, p.35)</w:t>
      </w:r>
      <w:r>
        <w:t>.</w:t>
      </w:r>
    </w:p>
    <w:p w14:paraId="541BCE99" w14:textId="2D07AB00" w:rsidR="00C25A74" w:rsidRDefault="001D0160" w:rsidP="001D0160">
      <w:pPr>
        <w:spacing w:line="240" w:lineRule="auto"/>
      </w:pPr>
      <w:r>
        <w:t xml:space="preserve">Later in the same paper, </w:t>
      </w:r>
      <w:r w:rsidR="00C25A74">
        <w:t>he also describes a caricature of a corpus linguist who is only interested in gathering large data sets</w:t>
      </w:r>
      <w:r>
        <w:t xml:space="preserve"> (</w:t>
      </w:r>
      <w:r w:rsidR="00C25A74">
        <w:t>but</w:t>
      </w:r>
      <w:r w:rsidR="00686BBE">
        <w:t xml:space="preserve"> for the purposes of this book,</w:t>
      </w:r>
      <w:r w:rsidR="00C25A74">
        <w:t xml:space="preserve"> we will gloss over that). </w:t>
      </w:r>
      <w:r w:rsidRPr="001D0160">
        <w:t>Leaving aside the implications around gender (that a prototypical armchair linguist is a man)</w:t>
      </w:r>
      <w:r>
        <w:t>, t</w:t>
      </w:r>
      <w:r w:rsidR="00C25A74">
        <w:t xml:space="preserve">he pressing problem with armchair linguistics is that, by nature, the approach is inherently flawed. How can one accurately describe language if one does not actively </w:t>
      </w:r>
      <w:r w:rsidR="00C25A74" w:rsidRPr="00FA4BC6">
        <w:t>look</w:t>
      </w:r>
      <w:r w:rsidR="00C25A74" w:rsidRPr="00727E00">
        <w:t xml:space="preserve"> </w:t>
      </w:r>
      <w:r w:rsidR="00C25A74" w:rsidRPr="00B45CC7">
        <w:t>at</w:t>
      </w:r>
      <w:r w:rsidR="00C25A74">
        <w:rPr>
          <w:i/>
          <w:iCs/>
        </w:rPr>
        <w:t xml:space="preserve"> </w:t>
      </w:r>
      <w:r w:rsidR="00C25A74">
        <w:t xml:space="preserve">naturally occurring language? Similarly, it is easy for armchair linguists to sit and think </w:t>
      </w:r>
      <w:r w:rsidR="0003662A">
        <w:t>‘</w:t>
      </w:r>
      <w:r w:rsidR="00C25A74">
        <w:t>this phrase makes logical sense for the set of grammatical rules in this language</w:t>
      </w:r>
      <w:r w:rsidR="0003662A">
        <w:t>’</w:t>
      </w:r>
      <w:r w:rsidR="00C25A74">
        <w:t xml:space="preserve">, but this does not necessarily mean that the phrase will be used – and if it is, this realisation does not reveal who uses it nor why they might use it. </w:t>
      </w:r>
    </w:p>
    <w:p w14:paraId="0C4E6A5B" w14:textId="14AADCFF" w:rsidR="00C25A74" w:rsidRPr="008863F6" w:rsidRDefault="00C25A74" w:rsidP="00A10C4A">
      <w:pPr>
        <w:spacing w:line="240" w:lineRule="auto"/>
      </w:pPr>
      <w:r>
        <w:tab/>
        <w:t xml:space="preserve">But just what </w:t>
      </w:r>
      <w:r w:rsidRPr="00A02DAD">
        <w:t>is</w:t>
      </w:r>
      <w:r w:rsidRPr="00727E00">
        <w:t xml:space="preserve"> </w:t>
      </w:r>
      <w:r>
        <w:t xml:space="preserve">corpus linguistics? And, why is it, in my view, a preferential method of linguistic analysis to armchair linguistics? That is what this </w:t>
      </w:r>
      <w:r w:rsidR="00B9014A">
        <w:t>Chapter</w:t>
      </w:r>
      <w:r>
        <w:t xml:space="preserve"> seeks to cover. </w:t>
      </w:r>
      <w:r w:rsidR="005F7540">
        <w:t>I</w:t>
      </w:r>
      <w:r w:rsidR="0044715D" w:rsidRPr="0044715D">
        <w:t xml:space="preserve">n this Chapter, I answer these two questions and discuss applications of corpus linguistic research to discourse analysis, applications to language and gender studies, and applications to videogame </w:t>
      </w:r>
      <w:proofErr w:type="spellStart"/>
      <w:r w:rsidR="0044715D" w:rsidRPr="0044715D">
        <w:t>paratext</w:t>
      </w:r>
      <w:proofErr w:type="spellEnd"/>
      <w:r>
        <w:t xml:space="preserve">. As I will show in this </w:t>
      </w:r>
      <w:r w:rsidR="00B9014A">
        <w:t>Chapter</w:t>
      </w:r>
      <w:r>
        <w:t xml:space="preserve">, there is a huge dearth in the scholarly literature which combines corpora with the language used within videogames. Indeed, </w:t>
      </w:r>
      <w:proofErr w:type="spellStart"/>
      <w:r>
        <w:t>Ensslin</w:t>
      </w:r>
      <w:proofErr w:type="spellEnd"/>
      <w:r>
        <w:t xml:space="preserve"> (2015</w:t>
      </w:r>
      <w:r w:rsidR="00AE7DA3">
        <w:t>, p.</w:t>
      </w:r>
      <w:r>
        <w:t xml:space="preserve">6) outlines this dearth in her review of ludolinguistics scholarship: </w:t>
      </w:r>
      <w:r w:rsidR="0003662A">
        <w:t>‘</w:t>
      </w:r>
      <w:r w:rsidR="0053351B">
        <w:t>l</w:t>
      </w:r>
      <w:r>
        <w:t>arge, corpus‐based studies are needed to study specific aspects of gamer language (e.g., in the world vs</w:t>
      </w:r>
      <w:r w:rsidR="00FB604A">
        <w:t>.</w:t>
      </w:r>
      <w:r>
        <w:t xml:space="preserve"> in constituted play) in greater detail than has previously been achievable</w:t>
      </w:r>
      <w:r w:rsidR="0003662A">
        <w:t>’</w:t>
      </w:r>
      <w:r>
        <w:t xml:space="preserve">. </w:t>
      </w:r>
    </w:p>
    <w:p w14:paraId="3752CFFE" w14:textId="77777777" w:rsidR="00C25A74" w:rsidRDefault="00C25A74" w:rsidP="00A10C4A">
      <w:pPr>
        <w:pStyle w:val="Heading2"/>
        <w:spacing w:line="240" w:lineRule="auto"/>
      </w:pPr>
      <w:r>
        <w:t>What is corpus linguistics?</w:t>
      </w:r>
    </w:p>
    <w:p w14:paraId="7F02202E" w14:textId="16B84698" w:rsidR="00C25A74" w:rsidRDefault="00C25A74" w:rsidP="005C6AAB">
      <w:pPr>
        <w:spacing w:line="240" w:lineRule="auto"/>
        <w:ind w:firstLine="720"/>
      </w:pPr>
      <w:r>
        <w:t>As noted in Chapter 1, t</w:t>
      </w:r>
      <w:r w:rsidRPr="008F190E">
        <w:t xml:space="preserve">he word </w:t>
      </w:r>
      <w:r w:rsidRPr="00727E00">
        <w:rPr>
          <w:b/>
          <w:bCs/>
        </w:rPr>
        <w:t>corpu</w:t>
      </w:r>
      <w:r w:rsidRPr="0053351B">
        <w:rPr>
          <w:b/>
          <w:bCs/>
        </w:rPr>
        <w:t>s</w:t>
      </w:r>
      <w:r w:rsidRPr="008F190E">
        <w:t xml:space="preserve"> (plural </w:t>
      </w:r>
      <w:r w:rsidRPr="00727E00">
        <w:rPr>
          <w:b/>
          <w:bCs/>
        </w:rPr>
        <w:t>corpora</w:t>
      </w:r>
      <w:r w:rsidRPr="008F190E">
        <w:t xml:space="preserve">) originates from the Latin word for </w:t>
      </w:r>
      <w:r w:rsidR="0003662A">
        <w:t>‘</w:t>
      </w:r>
      <w:r w:rsidRPr="008F190E">
        <w:t>body</w:t>
      </w:r>
      <w:r w:rsidR="0003662A">
        <w:t>’</w:t>
      </w:r>
      <w:r w:rsidRPr="008F190E">
        <w:t xml:space="preserve">, and thus the field is concerned with analysing </w:t>
      </w:r>
      <w:r w:rsidR="0003662A">
        <w:t>‘</w:t>
      </w:r>
      <w:r w:rsidRPr="008F190E">
        <w:t>bodies</w:t>
      </w:r>
      <w:r w:rsidR="0003662A">
        <w:t>’</w:t>
      </w:r>
      <w:r w:rsidRPr="008F190E">
        <w:t xml:space="preserve"> of texts.</w:t>
      </w:r>
      <w:r>
        <w:t xml:space="preserve"> Corpora are collections of texts</w:t>
      </w:r>
      <w:r w:rsidR="00EC2732">
        <w:t xml:space="preserve"> </w:t>
      </w:r>
      <w:r>
        <w:t xml:space="preserve">– usually full texts or representative samples of texts – which create a database that linguists can look through. Importantly, these texts are from </w:t>
      </w:r>
      <w:r w:rsidR="0003662A">
        <w:t>‘</w:t>
      </w:r>
      <w:r>
        <w:t>the real world</w:t>
      </w:r>
      <w:r w:rsidR="0003662A">
        <w:t>’</w:t>
      </w:r>
      <w:r>
        <w:t xml:space="preserve"> (see Baker, 2014</w:t>
      </w:r>
      <w:r w:rsidR="00AE7DA3">
        <w:t>, p</w:t>
      </w:r>
      <w:r w:rsidR="00AE1B4A">
        <w:t>p</w:t>
      </w:r>
      <w:r w:rsidR="00AE7DA3">
        <w:t>.</w:t>
      </w:r>
      <w:r>
        <w:t xml:space="preserve">7-14). This means that, rather than being a collection of sentences made up by armchair linguists, the texts that comprise a corpus are a </w:t>
      </w:r>
      <w:r w:rsidR="0003662A">
        <w:t>‘</w:t>
      </w:r>
      <w:r>
        <w:t>snapshot</w:t>
      </w:r>
      <w:r w:rsidR="0003662A">
        <w:t>’</w:t>
      </w:r>
      <w:r>
        <w:t xml:space="preserve"> into how language is used within a particular genre/register of language. </w:t>
      </w:r>
    </w:p>
    <w:p w14:paraId="317C95E6" w14:textId="41DBA549" w:rsidR="00EC2732" w:rsidRDefault="00C25A74" w:rsidP="00A10C4A">
      <w:pPr>
        <w:spacing w:line="240" w:lineRule="auto"/>
        <w:ind w:firstLine="720"/>
      </w:pPr>
      <w:r>
        <w:t>Corpus linguistics is</w:t>
      </w:r>
      <w:r w:rsidR="00FB604A">
        <w:t>,</w:t>
      </w:r>
      <w:r>
        <w:t xml:space="preserve"> therefore</w:t>
      </w:r>
      <w:r w:rsidR="00FB604A">
        <w:t>,</w:t>
      </w:r>
      <w:r>
        <w:t xml:space="preserve"> an approach centred around the methodological tools used to analyse representative samples</w:t>
      </w:r>
      <w:r w:rsidR="009D0348">
        <w:t>. I</w:t>
      </w:r>
      <w:r>
        <w:t xml:space="preserve">t is an approach which is driven by quantitative research, but often married with qualitative analysis. That is to say, if, for example, we are interested in analysing </w:t>
      </w:r>
      <w:r w:rsidR="008222E1">
        <w:t>how</w:t>
      </w:r>
      <w:r>
        <w:t xml:space="preserve"> the modal verb </w:t>
      </w:r>
      <w:r>
        <w:rPr>
          <w:i/>
          <w:iCs/>
        </w:rPr>
        <w:t xml:space="preserve">may </w:t>
      </w:r>
      <w:r>
        <w:t xml:space="preserve">is used in British English, then we would need to examine not only how people who are 65+ years old and live in the North West of the UK use the modal verb – but we need to look at a cross-section of society. </w:t>
      </w:r>
      <w:r w:rsidR="00EC2732">
        <w:t xml:space="preserve">This is because not </w:t>
      </w:r>
      <w:r w:rsidR="00EC2732">
        <w:lastRenderedPageBreak/>
        <w:t>everyone in the UK is 65+ years old nor lives in the North West of the UK</w:t>
      </w:r>
      <w:r w:rsidR="00A02DAD">
        <w:t xml:space="preserve"> (see Baker </w:t>
      </w:r>
      <w:r w:rsidR="000C3680">
        <w:t xml:space="preserve">&amp; </w:t>
      </w:r>
      <w:r w:rsidR="00A02DAD">
        <w:t>Heritage, 2021)</w:t>
      </w:r>
      <w:r w:rsidR="00EC2732">
        <w:t>.</w:t>
      </w:r>
    </w:p>
    <w:p w14:paraId="53F2A3BC" w14:textId="7149B7E6" w:rsidR="00EC2732" w:rsidRDefault="00CE2343" w:rsidP="00A10C4A">
      <w:pPr>
        <w:spacing w:line="240" w:lineRule="auto"/>
        <w:ind w:firstLine="720"/>
      </w:pPr>
      <w:r>
        <w:t>H</w:t>
      </w:r>
      <w:r w:rsidR="00C25A74">
        <w:t xml:space="preserve">owever, </w:t>
      </w:r>
      <w:r>
        <w:t xml:space="preserve">if </w:t>
      </w:r>
      <w:r w:rsidR="00C25A74">
        <w:t xml:space="preserve">we were particularly interested in how people of that identity were using </w:t>
      </w:r>
      <w:r w:rsidR="00C25A74">
        <w:rPr>
          <w:i/>
          <w:iCs/>
        </w:rPr>
        <w:t xml:space="preserve">may </w:t>
      </w:r>
      <w:r w:rsidR="00C25A74">
        <w:t>as a modal verb, then we would need to take a representative sample of those speakers</w:t>
      </w:r>
      <w:r>
        <w:t>. I</w:t>
      </w:r>
      <w:r w:rsidR="00C25A74">
        <w:t xml:space="preserve">n other words, if we had only sampled </w:t>
      </w:r>
      <w:r w:rsidR="00FB604A">
        <w:t>two</w:t>
      </w:r>
      <w:r w:rsidR="00C25A74">
        <w:t xml:space="preserve"> speakers with these identities and only recorded them for </w:t>
      </w:r>
      <w:r w:rsidR="00FB604A">
        <w:t>five</w:t>
      </w:r>
      <w:r w:rsidR="00C25A74">
        <w:t xml:space="preserve"> minutes, then there would not be enough data, and what data we did have would not be a representative sample of people with those social identities.</w:t>
      </w:r>
      <w:r w:rsidR="00EC2732">
        <w:t xml:space="preserve"> Those two speakers might, for example, have different identities which are influencing the ways they are using that modal verb. </w:t>
      </w:r>
      <w:r w:rsidR="00764219">
        <w:t>To</w:t>
      </w:r>
      <w:r w:rsidR="00EC2732">
        <w:t xml:space="preserve"> overcome these problems, we would need to sample language from multiple people – and from </w:t>
      </w:r>
      <w:proofErr w:type="gramStart"/>
      <w:r w:rsidR="00EC2732">
        <w:t>a number of</w:t>
      </w:r>
      <w:proofErr w:type="gramEnd"/>
      <w:r w:rsidR="00EC2732">
        <w:t xml:space="preserve"> conversations that last a range of lengths of time.</w:t>
      </w:r>
    </w:p>
    <w:p w14:paraId="0F998DE8" w14:textId="320B72A4" w:rsidR="00C25A74" w:rsidRDefault="00EC2732" w:rsidP="00A10C4A">
      <w:pPr>
        <w:spacing w:line="240" w:lineRule="auto"/>
        <w:ind w:firstLine="720"/>
      </w:pPr>
      <w:r>
        <w:t>When</w:t>
      </w:r>
      <w:r w:rsidR="00C25A74">
        <w:t xml:space="preserve"> we</w:t>
      </w:r>
      <w:r>
        <w:t xml:space="preserve"> do this and </w:t>
      </w:r>
      <w:r w:rsidR="00C25A74">
        <w:t>look at a representative sample</w:t>
      </w:r>
      <w:r>
        <w:t xml:space="preserve">, </w:t>
      </w:r>
      <w:r w:rsidR="00C25A74">
        <w:t>we would be able to examine the frequencies at which this modal verb occurs,</w:t>
      </w:r>
      <w:r>
        <w:t xml:space="preserve"> and we would be able to</w:t>
      </w:r>
      <w:r w:rsidR="00C25A74">
        <w:t xml:space="preserve"> compare the frequencies at which comparable social groups (such as people aged 0-</w:t>
      </w:r>
      <w:r>
        <w:t>14, 25-34, 35-44, etcetera</w:t>
      </w:r>
      <w:r w:rsidR="00C25A74">
        <w:t>) are using the modal verb</w:t>
      </w:r>
      <w:r>
        <w:t>. W</w:t>
      </w:r>
      <w:r w:rsidR="00C25A74">
        <w:t xml:space="preserve">e could look at words which are likely to co-occur with that </w:t>
      </w:r>
      <w:proofErr w:type="gramStart"/>
      <w:r w:rsidR="00C25A74">
        <w:t>particular term</w:t>
      </w:r>
      <w:proofErr w:type="gramEnd"/>
      <w:r w:rsidR="00C25A74">
        <w:t xml:space="preserve">. We could also then look at phraseological patterns at a more qualitative level, to examine how it is used in context – and it is even possible to quantify this to provide a more empirical and data-driven comparison (this example is similar to the work conducted in Baker </w:t>
      </w:r>
      <w:r w:rsidR="000C3680">
        <w:t>&amp;</w:t>
      </w:r>
      <w:r w:rsidR="00C25A74">
        <w:t xml:space="preserve"> Heritage, 2021).</w:t>
      </w:r>
      <w:r>
        <w:t xml:space="preserve"> </w:t>
      </w:r>
      <w:r w:rsidR="00764219" w:rsidRPr="00764219">
        <w:t>Therefore, this shows a much more representative sample of how that modal verb is used and how members of certain identities are using it.</w:t>
      </w:r>
    </w:p>
    <w:p w14:paraId="10E5C73D" w14:textId="6840153C" w:rsidR="00C25A74" w:rsidRDefault="00C25A74" w:rsidP="00A10C4A">
      <w:pPr>
        <w:spacing w:line="240" w:lineRule="auto"/>
        <w:ind w:firstLine="720"/>
      </w:pPr>
      <w:r>
        <w:t xml:space="preserve">One of the minimum requirements of corpora is that the texts which compile the corpora must be digitised and must be machine-readable. </w:t>
      </w:r>
      <w:r w:rsidR="00764219" w:rsidRPr="00764219">
        <w:t>In essence, computers and computer programs are used to look for patterns within these ‘bodies’ of texts – patterns that might not necessarily be visible without using such computer software.</w:t>
      </w:r>
      <w:r>
        <w:t xml:space="preserve"> </w:t>
      </w:r>
      <w:r w:rsidR="00FB604A">
        <w:t>Therefore, this</w:t>
      </w:r>
      <w:r>
        <w:t xml:space="preserve"> means that the computer software must be able to read the texts</w:t>
      </w:r>
      <w:r w:rsidR="00FB08F0">
        <w:t xml:space="preserve"> (so, while images might contain words, the image would need to have some sort of software extract the words on the page before it can be run through a corpus, or an analyst would have to do this manually)</w:t>
      </w:r>
      <w:r>
        <w:t xml:space="preserve">. There </w:t>
      </w:r>
      <w:r w:rsidR="00FB604A">
        <w:t>is</w:t>
      </w:r>
      <w:r>
        <w:t xml:space="preserve"> a range of computer programmes which can run </w:t>
      </w:r>
      <w:proofErr w:type="gramStart"/>
      <w:r>
        <w:t>a number of</w:t>
      </w:r>
      <w:proofErr w:type="gramEnd"/>
      <w:r>
        <w:t xml:space="preserve"> statistical tests on corpora and have ways of visualising the data which different scholars find to be beneficial. Given the extensive number of corpus programmes, I will not list them all here. However, in later </w:t>
      </w:r>
      <w:r w:rsidR="00B9014A">
        <w:t>Chapter</w:t>
      </w:r>
      <w:r>
        <w:t>s of analysis, I will primarily use #Lancsbox (</w:t>
      </w:r>
      <w:proofErr w:type="spellStart"/>
      <w:r>
        <w:t>Brezina</w:t>
      </w:r>
      <w:proofErr w:type="spellEnd"/>
      <w:r>
        <w:t xml:space="preserve"> et al., 2015) and </w:t>
      </w:r>
      <w:proofErr w:type="spellStart"/>
      <w:r>
        <w:t>WordSmith</w:t>
      </w:r>
      <w:proofErr w:type="spellEnd"/>
      <w:r>
        <w:t xml:space="preserve"> 7 (Scott, 2016). </w:t>
      </w:r>
    </w:p>
    <w:p w14:paraId="4B7B375B" w14:textId="29846A4F" w:rsidR="00FB08F0" w:rsidRDefault="00C25A74" w:rsidP="00A10C4A">
      <w:pPr>
        <w:spacing w:line="240" w:lineRule="auto"/>
        <w:ind w:firstLine="720"/>
        <w:rPr>
          <w:shd w:val="clear" w:color="auto" w:fill="FFFFFF"/>
          <w:lang w:eastAsia="ja-JP"/>
        </w:rPr>
      </w:pPr>
      <w:r>
        <w:rPr>
          <w:shd w:val="clear" w:color="auto" w:fill="FFFFFF"/>
          <w:lang w:eastAsia="ja-JP"/>
        </w:rPr>
        <w:t>At this point, as the studies</w:t>
      </w:r>
      <w:r w:rsidR="00FB08F0">
        <w:rPr>
          <w:shd w:val="clear" w:color="auto" w:fill="FFFFFF"/>
          <w:lang w:eastAsia="ja-JP"/>
        </w:rPr>
        <w:t xml:space="preserve"> mentioned in Chapter 2</w:t>
      </w:r>
      <w:r>
        <w:rPr>
          <w:shd w:val="clear" w:color="auto" w:fill="FFFFFF"/>
          <w:lang w:eastAsia="ja-JP"/>
        </w:rPr>
        <w:t xml:space="preserve"> have used </w:t>
      </w:r>
      <w:r w:rsidR="00344A02">
        <w:rPr>
          <w:shd w:val="clear" w:color="auto" w:fill="FFFFFF"/>
          <w:lang w:eastAsia="ja-JP"/>
        </w:rPr>
        <w:t>different corpora</w:t>
      </w:r>
      <w:r>
        <w:rPr>
          <w:shd w:val="clear" w:color="auto" w:fill="FFFFFF"/>
          <w:lang w:eastAsia="ja-JP"/>
        </w:rPr>
        <w:t xml:space="preserve">, it is also worth making a distinction between </w:t>
      </w:r>
      <w:r w:rsidR="00B50371">
        <w:rPr>
          <w:b/>
          <w:bCs/>
          <w:shd w:val="clear" w:color="auto" w:fill="FFFFFF"/>
          <w:lang w:eastAsia="ja-JP"/>
        </w:rPr>
        <w:t>general corpora</w:t>
      </w:r>
      <w:r w:rsidRPr="00727E00">
        <w:rPr>
          <w:b/>
          <w:bCs/>
          <w:shd w:val="clear" w:color="auto" w:fill="FFFFFF"/>
          <w:lang w:eastAsia="ja-JP"/>
        </w:rPr>
        <w:t xml:space="preserve"> </w:t>
      </w:r>
      <w:r>
        <w:rPr>
          <w:shd w:val="clear" w:color="auto" w:fill="FFFFFF"/>
          <w:lang w:eastAsia="ja-JP"/>
        </w:rPr>
        <w:t>(</w:t>
      </w:r>
      <w:r w:rsidR="00B50371">
        <w:rPr>
          <w:shd w:val="clear" w:color="auto" w:fill="FFFFFF"/>
          <w:lang w:eastAsia="ja-JP"/>
        </w:rPr>
        <w:t>regularly used</w:t>
      </w:r>
      <w:r w:rsidR="00C12505">
        <w:rPr>
          <w:shd w:val="clear" w:color="auto" w:fill="FFFFFF"/>
          <w:lang w:eastAsia="ja-JP"/>
        </w:rPr>
        <w:t>,</w:t>
      </w:r>
      <w:r w:rsidR="00B50371">
        <w:rPr>
          <w:shd w:val="clear" w:color="auto" w:fill="FFFFFF"/>
          <w:lang w:eastAsia="ja-JP"/>
        </w:rPr>
        <w:t xml:space="preserve"> and therefore often r</w:t>
      </w:r>
      <w:r>
        <w:rPr>
          <w:shd w:val="clear" w:color="auto" w:fill="FFFFFF"/>
          <w:lang w:eastAsia="ja-JP"/>
        </w:rPr>
        <w:t>eferred to</w:t>
      </w:r>
      <w:r w:rsidR="00C12505">
        <w:rPr>
          <w:shd w:val="clear" w:color="auto" w:fill="FFFFFF"/>
          <w:lang w:eastAsia="ja-JP"/>
        </w:rPr>
        <w:t>,</w:t>
      </w:r>
      <w:r>
        <w:rPr>
          <w:shd w:val="clear" w:color="auto" w:fill="FFFFFF"/>
          <w:lang w:eastAsia="ja-JP"/>
        </w:rPr>
        <w:t xml:space="preserve"> as </w:t>
      </w:r>
      <w:r w:rsidR="00B50371">
        <w:rPr>
          <w:b/>
          <w:bCs/>
          <w:shd w:val="clear" w:color="auto" w:fill="FFFFFF"/>
          <w:lang w:eastAsia="ja-JP"/>
        </w:rPr>
        <w:t>reference corpora</w:t>
      </w:r>
      <w:r>
        <w:rPr>
          <w:shd w:val="clear" w:color="auto" w:fill="FFFFFF"/>
          <w:lang w:eastAsia="ja-JP"/>
        </w:rPr>
        <w:t>)</w:t>
      </w:r>
      <w:r w:rsidRPr="00727E00">
        <w:rPr>
          <w:shd w:val="clear" w:color="auto" w:fill="FFFFFF"/>
          <w:lang w:eastAsia="ja-JP"/>
        </w:rPr>
        <w:t xml:space="preserve"> </w:t>
      </w:r>
      <w:r>
        <w:rPr>
          <w:shd w:val="clear" w:color="auto" w:fill="FFFFFF"/>
          <w:lang w:eastAsia="ja-JP"/>
        </w:rPr>
        <w:t xml:space="preserve">and </w:t>
      </w:r>
      <w:r w:rsidRPr="00727E00">
        <w:rPr>
          <w:b/>
          <w:bCs/>
          <w:shd w:val="clear" w:color="auto" w:fill="FFFFFF"/>
          <w:lang w:eastAsia="ja-JP"/>
        </w:rPr>
        <w:t xml:space="preserve">specialised corpora </w:t>
      </w:r>
      <w:r>
        <w:rPr>
          <w:shd w:val="clear" w:color="auto" w:fill="FFFFFF"/>
          <w:lang w:eastAsia="ja-JP"/>
        </w:rPr>
        <w:t xml:space="preserve">(sometimes referred to as </w:t>
      </w:r>
      <w:r w:rsidRPr="00727E00">
        <w:rPr>
          <w:b/>
          <w:bCs/>
          <w:shd w:val="clear" w:color="auto" w:fill="FFFFFF"/>
          <w:lang w:eastAsia="ja-JP"/>
        </w:rPr>
        <w:t>specific</w:t>
      </w:r>
      <w:r>
        <w:rPr>
          <w:shd w:val="clear" w:color="auto" w:fill="FFFFFF"/>
          <w:lang w:eastAsia="ja-JP"/>
        </w:rPr>
        <w:t xml:space="preserve"> </w:t>
      </w:r>
      <w:r w:rsidRPr="00727E00">
        <w:rPr>
          <w:b/>
          <w:bCs/>
          <w:shd w:val="clear" w:color="auto" w:fill="FFFFFF"/>
          <w:lang w:eastAsia="ja-JP"/>
        </w:rPr>
        <w:t>corpora</w:t>
      </w:r>
      <w:r>
        <w:rPr>
          <w:shd w:val="clear" w:color="auto" w:fill="FFFFFF"/>
          <w:lang w:eastAsia="ja-JP"/>
        </w:rPr>
        <w:t>)</w:t>
      </w:r>
      <w:r w:rsidR="002844B0" w:rsidRPr="002844B0">
        <w:rPr>
          <w:shd w:val="clear" w:color="auto" w:fill="FFFFFF"/>
          <w:lang w:eastAsia="ja-JP"/>
        </w:rPr>
        <w:t>.</w:t>
      </w:r>
      <w:r>
        <w:rPr>
          <w:i/>
          <w:iCs/>
          <w:shd w:val="clear" w:color="auto" w:fill="FFFFFF"/>
          <w:lang w:eastAsia="ja-JP"/>
        </w:rPr>
        <w:t xml:space="preserve"> </w:t>
      </w:r>
      <w:r>
        <w:rPr>
          <w:shd w:val="clear" w:color="auto" w:fill="FFFFFF"/>
          <w:lang w:eastAsia="ja-JP"/>
        </w:rPr>
        <w:t>A</w:t>
      </w:r>
      <w:r w:rsidR="00B50371">
        <w:rPr>
          <w:shd w:val="clear" w:color="auto" w:fill="FFFFFF"/>
          <w:lang w:eastAsia="ja-JP"/>
        </w:rPr>
        <w:t xml:space="preserve"> general</w:t>
      </w:r>
      <w:r>
        <w:rPr>
          <w:shd w:val="clear" w:color="auto" w:fill="FFFFFF"/>
          <w:lang w:eastAsia="ja-JP"/>
        </w:rPr>
        <w:t xml:space="preserve"> corpus will often have a range of text types that represent a broad view of how language is used in a general sense. </w:t>
      </w:r>
      <w:r w:rsidR="001F2588">
        <w:rPr>
          <w:shd w:val="clear" w:color="auto" w:fill="FFFFFF"/>
          <w:lang w:eastAsia="ja-JP"/>
        </w:rPr>
        <w:t xml:space="preserve">Although there are several </w:t>
      </w:r>
      <w:r w:rsidR="00B50371">
        <w:rPr>
          <w:shd w:val="clear" w:color="auto" w:fill="FFFFFF"/>
          <w:lang w:eastAsia="ja-JP"/>
        </w:rPr>
        <w:t>general</w:t>
      </w:r>
      <w:r w:rsidR="001F2588">
        <w:rPr>
          <w:shd w:val="clear" w:color="auto" w:fill="FFFFFF"/>
          <w:lang w:eastAsia="ja-JP"/>
        </w:rPr>
        <w:t xml:space="preserve"> corpora, one such example of a reference corpus is </w:t>
      </w:r>
      <w:r>
        <w:rPr>
          <w:shd w:val="clear" w:color="auto" w:fill="FFFFFF"/>
          <w:lang w:eastAsia="ja-JP"/>
        </w:rPr>
        <w:t xml:space="preserve">the British National Corpus 2014 (BNC2014) (see </w:t>
      </w:r>
      <w:r w:rsidR="00AE7DA3">
        <w:rPr>
          <w:shd w:val="clear" w:color="auto" w:fill="FFFFFF"/>
          <w:lang w:eastAsia="ja-JP"/>
        </w:rPr>
        <w:t xml:space="preserve">Hawtin, 2019; </w:t>
      </w:r>
      <w:r>
        <w:rPr>
          <w:shd w:val="clear" w:color="auto" w:fill="FFFFFF"/>
          <w:lang w:eastAsia="ja-JP"/>
        </w:rPr>
        <w:t xml:space="preserve">Love, 2020). </w:t>
      </w:r>
      <w:r w:rsidR="001F2588">
        <w:rPr>
          <w:shd w:val="clear" w:color="auto" w:fill="FFFFFF"/>
          <w:lang w:eastAsia="ja-JP"/>
        </w:rPr>
        <w:t>The BNC2014</w:t>
      </w:r>
      <w:r>
        <w:rPr>
          <w:shd w:val="clear" w:color="auto" w:fill="FFFFFF"/>
          <w:lang w:eastAsia="ja-JP"/>
        </w:rPr>
        <w:t xml:space="preserve"> contains language from a variety of text types and is divided into two sub-corpora: the written BNC2014 and the spoken BNC2014. Within this latter sub-corpus, for example, the language was sampled from speakers across Britain and accounted for </w:t>
      </w:r>
      <w:proofErr w:type="gramStart"/>
      <w:r>
        <w:rPr>
          <w:shd w:val="clear" w:color="auto" w:fill="FFFFFF"/>
          <w:lang w:eastAsia="ja-JP"/>
        </w:rPr>
        <w:t>a number of</w:t>
      </w:r>
      <w:proofErr w:type="gramEnd"/>
      <w:r>
        <w:rPr>
          <w:shd w:val="clear" w:color="auto" w:fill="FFFFFF"/>
          <w:lang w:eastAsia="ja-JP"/>
        </w:rPr>
        <w:t xml:space="preserve"> speakers from varying demographics – including, but not limited to age, gender, region of residence, and level of education. This kind of corpus is therefore useful if a scholar wants to investigate how language is used in a broad sense, or how </w:t>
      </w:r>
      <w:r w:rsidR="00BB312E">
        <w:rPr>
          <w:shd w:val="clear" w:color="auto" w:fill="FFFFFF"/>
          <w:lang w:eastAsia="ja-JP"/>
        </w:rPr>
        <w:t>members of a</w:t>
      </w:r>
      <w:r>
        <w:rPr>
          <w:shd w:val="clear" w:color="auto" w:fill="FFFFFF"/>
          <w:lang w:eastAsia="ja-JP"/>
        </w:rPr>
        <w:t xml:space="preserve"> certain demographic use language across contexts. </w:t>
      </w:r>
    </w:p>
    <w:p w14:paraId="5A192D59" w14:textId="79D204EE" w:rsidR="00C25A74" w:rsidRPr="005D1398" w:rsidRDefault="00C25A74" w:rsidP="00A10C4A">
      <w:pPr>
        <w:spacing w:line="240" w:lineRule="auto"/>
        <w:ind w:firstLine="720"/>
        <w:rPr>
          <w:shd w:val="clear" w:color="auto" w:fill="FFFFFF"/>
          <w:lang w:eastAsia="ja-JP"/>
        </w:rPr>
      </w:pPr>
      <w:r>
        <w:rPr>
          <w:shd w:val="clear" w:color="auto" w:fill="FFFFFF"/>
          <w:lang w:eastAsia="ja-JP"/>
        </w:rPr>
        <w:t xml:space="preserve">A </w:t>
      </w:r>
      <w:r w:rsidRPr="00A7769B">
        <w:rPr>
          <w:shd w:val="clear" w:color="auto" w:fill="FFFFFF"/>
          <w:lang w:eastAsia="ja-JP"/>
        </w:rPr>
        <w:t xml:space="preserve">specialised </w:t>
      </w:r>
      <w:r>
        <w:rPr>
          <w:shd w:val="clear" w:color="auto" w:fill="FFFFFF"/>
          <w:lang w:eastAsia="ja-JP"/>
        </w:rPr>
        <w:t>corpus, by contrast</w:t>
      </w:r>
      <w:r w:rsidR="00FB604A">
        <w:rPr>
          <w:shd w:val="clear" w:color="auto" w:fill="FFFFFF"/>
          <w:lang w:eastAsia="ja-JP"/>
        </w:rPr>
        <w:t>,</w:t>
      </w:r>
      <w:r>
        <w:rPr>
          <w:shd w:val="clear" w:color="auto" w:fill="FFFFFF"/>
          <w:lang w:eastAsia="ja-JP"/>
        </w:rPr>
        <w:t xml:space="preserve"> tends to contain the language from one </w:t>
      </w:r>
      <w:proofErr w:type="gramStart"/>
      <w:r>
        <w:rPr>
          <w:shd w:val="clear" w:color="auto" w:fill="FFFFFF"/>
          <w:lang w:eastAsia="ja-JP"/>
        </w:rPr>
        <w:t>particular context</w:t>
      </w:r>
      <w:proofErr w:type="gramEnd"/>
      <w:r>
        <w:rPr>
          <w:shd w:val="clear" w:color="auto" w:fill="FFFFFF"/>
          <w:lang w:eastAsia="ja-JP"/>
        </w:rPr>
        <w:t xml:space="preserve"> or of one particular text type. For example, Hunt (2015) created a specialised corpus of language from the Harry Potter book series. As there is a finite amount of language in this </w:t>
      </w:r>
      <w:r>
        <w:rPr>
          <w:shd w:val="clear" w:color="auto" w:fill="FFFFFF"/>
          <w:lang w:eastAsia="ja-JP"/>
        </w:rPr>
        <w:lastRenderedPageBreak/>
        <w:t xml:space="preserve">series, and the language came from one text type (novels), the corpus was specialised. Elsewhere, scholars might make specialised corpora from </w:t>
      </w:r>
      <w:proofErr w:type="gramStart"/>
      <w:r>
        <w:rPr>
          <w:shd w:val="clear" w:color="auto" w:fill="FFFFFF"/>
          <w:lang w:eastAsia="ja-JP"/>
        </w:rPr>
        <w:t>particular communities</w:t>
      </w:r>
      <w:proofErr w:type="gramEnd"/>
      <w:r>
        <w:rPr>
          <w:shd w:val="clear" w:color="auto" w:fill="FFFFFF"/>
          <w:lang w:eastAsia="ja-JP"/>
        </w:rPr>
        <w:t>, in order to examine how language is specifically used within that community (see</w:t>
      </w:r>
      <w:r w:rsidR="004D2679">
        <w:rPr>
          <w:shd w:val="clear" w:color="auto" w:fill="FFFFFF"/>
          <w:lang w:eastAsia="ja-JP"/>
        </w:rPr>
        <w:t>,</w:t>
      </w:r>
      <w:r>
        <w:rPr>
          <w:shd w:val="clear" w:color="auto" w:fill="FFFFFF"/>
          <w:lang w:eastAsia="ja-JP"/>
        </w:rPr>
        <w:t xml:space="preserve"> for example, </w:t>
      </w:r>
      <w:proofErr w:type="spellStart"/>
      <w:r>
        <w:rPr>
          <w:shd w:val="clear" w:color="auto" w:fill="FFFFFF"/>
          <w:lang w:eastAsia="ja-JP"/>
        </w:rPr>
        <w:t>Ensslin</w:t>
      </w:r>
      <w:proofErr w:type="spellEnd"/>
      <w:r>
        <w:rPr>
          <w:shd w:val="clear" w:color="auto" w:fill="FFFFFF"/>
          <w:lang w:eastAsia="ja-JP"/>
        </w:rPr>
        <w:t xml:space="preserve">, 2012; Heritage </w:t>
      </w:r>
      <w:r w:rsidR="000C3680">
        <w:rPr>
          <w:shd w:val="clear" w:color="auto" w:fill="FFFFFF"/>
          <w:lang w:eastAsia="ja-JP"/>
        </w:rPr>
        <w:t>&amp;</w:t>
      </w:r>
      <w:r>
        <w:rPr>
          <w:shd w:val="clear" w:color="auto" w:fill="FFFFFF"/>
          <w:lang w:eastAsia="ja-JP"/>
        </w:rPr>
        <w:t xml:space="preserve"> Koller, 2020). However, the relationship between reference corpus and specialised corpus is not dichotomous, but rather is a scale, as some </w:t>
      </w:r>
      <w:r w:rsidR="00ED27AF">
        <w:rPr>
          <w:shd w:val="clear" w:color="auto" w:fill="FFFFFF"/>
          <w:lang w:eastAsia="ja-JP"/>
        </w:rPr>
        <w:t>specialised</w:t>
      </w:r>
      <w:r>
        <w:rPr>
          <w:shd w:val="clear" w:color="auto" w:fill="FFFFFF"/>
          <w:lang w:eastAsia="ja-JP"/>
        </w:rPr>
        <w:t xml:space="preserve"> corpora can be used a</w:t>
      </w:r>
      <w:r w:rsidR="00680270">
        <w:rPr>
          <w:shd w:val="clear" w:color="auto" w:fill="FFFFFF"/>
          <w:lang w:eastAsia="ja-JP"/>
        </w:rPr>
        <w:t>s a</w:t>
      </w:r>
      <w:r>
        <w:rPr>
          <w:shd w:val="clear" w:color="auto" w:fill="FFFFFF"/>
          <w:lang w:eastAsia="ja-JP"/>
        </w:rPr>
        <w:t xml:space="preserve"> reference corpus, and some </w:t>
      </w:r>
      <w:r w:rsidR="00B50371">
        <w:rPr>
          <w:shd w:val="clear" w:color="auto" w:fill="FFFFFF"/>
          <w:lang w:eastAsia="ja-JP"/>
        </w:rPr>
        <w:t>general</w:t>
      </w:r>
      <w:r>
        <w:rPr>
          <w:shd w:val="clear" w:color="auto" w:fill="FFFFFF"/>
          <w:lang w:eastAsia="ja-JP"/>
        </w:rPr>
        <w:t xml:space="preserve"> corpora can be taken as specialised corpora. </w:t>
      </w:r>
      <w:r w:rsidR="00B50371">
        <w:rPr>
          <w:shd w:val="clear" w:color="auto" w:fill="FFFFFF"/>
          <w:lang w:eastAsia="ja-JP"/>
        </w:rPr>
        <w:t xml:space="preserve">General corpora are also regularly used as reference corpora – i.e. they act as a benchmark of what “normal” language is like. For example, take the word “woman” – in everyday speech, this word is not uncommon. However, what how do we know that it is used more in our corpus than in everyday language? This is where reference corpora come in – because we can use them as a point of comparison. However, some researchers might find it more useful to use a specialised corpus as a reference corpus. For example, language on certain websites is likely to be different to language in general – and we might be interested in looking at how one community on that website uses language in comparison to the others, so in that case two specialised corpora could be constructed: one of the language across the website (which would become our reference corpus) and one of the community we are particularly interested in examining. </w:t>
      </w:r>
      <w:r>
        <w:rPr>
          <w:shd w:val="clear" w:color="auto" w:fill="FFFFFF"/>
          <w:lang w:eastAsia="ja-JP"/>
        </w:rPr>
        <w:t xml:space="preserve">The analysis presented later in this book typically falls closer to the side of specialised corpora – though, some could be used for points of comparison and could either be used as or form part of larger, reference corpora. </w:t>
      </w:r>
    </w:p>
    <w:p w14:paraId="12EDA665" w14:textId="07A13D03" w:rsidR="00C25A74" w:rsidRDefault="00C25A74" w:rsidP="00595D5B">
      <w:pPr>
        <w:spacing w:line="240" w:lineRule="auto"/>
        <w:ind w:firstLine="720"/>
      </w:pPr>
      <w:proofErr w:type="gramStart"/>
      <w:r>
        <w:t>Broadly speaking, there</w:t>
      </w:r>
      <w:proofErr w:type="gramEnd"/>
      <w:r>
        <w:t xml:space="preserve"> are three primary methods which are used in corpus linguistics – though, corpus studies may choose to only look at data through the lens of one method. These three methods are </w:t>
      </w:r>
      <w:r w:rsidRPr="00680270">
        <w:rPr>
          <w:b/>
          <w:bCs/>
        </w:rPr>
        <w:t>(key)word list analysis</w:t>
      </w:r>
      <w:r>
        <w:t xml:space="preserve">, </w:t>
      </w:r>
      <w:r w:rsidRPr="00680270">
        <w:rPr>
          <w:b/>
          <w:bCs/>
        </w:rPr>
        <w:t>collocational analysis</w:t>
      </w:r>
      <w:r>
        <w:t xml:space="preserve">, and </w:t>
      </w:r>
      <w:r w:rsidRPr="00680270">
        <w:rPr>
          <w:b/>
          <w:bCs/>
        </w:rPr>
        <w:t>concordance line analysis</w:t>
      </w:r>
      <w:r>
        <w:t xml:space="preserve"> (Sincl</w:t>
      </w:r>
      <w:r w:rsidR="00AC77CC">
        <w:t>a</w:t>
      </w:r>
      <w:r>
        <w:t xml:space="preserve">ir, </w:t>
      </w:r>
      <w:r w:rsidR="00AC77CC">
        <w:t>200</w:t>
      </w:r>
      <w:r>
        <w:t xml:space="preserve">1; McEnery et al., 2006; McEnery </w:t>
      </w:r>
      <w:r w:rsidR="000C3680">
        <w:t>&amp;</w:t>
      </w:r>
      <w:r>
        <w:t xml:space="preserve"> Hardie, 2011). These methods can be used in one of two approaches to data – </w:t>
      </w:r>
      <w:r w:rsidR="00D0544A" w:rsidRPr="00680270">
        <w:rPr>
          <w:b/>
          <w:bCs/>
        </w:rPr>
        <w:t>corpus-</w:t>
      </w:r>
      <w:r w:rsidR="00D0544A">
        <w:rPr>
          <w:b/>
          <w:bCs/>
        </w:rPr>
        <w:t>based</w:t>
      </w:r>
      <w:r w:rsidR="00D0544A" w:rsidRPr="00680270">
        <w:rPr>
          <w:b/>
          <w:bCs/>
        </w:rPr>
        <w:t xml:space="preserve"> methods</w:t>
      </w:r>
      <w:r w:rsidR="00D0544A">
        <w:t xml:space="preserve"> and </w:t>
      </w:r>
      <w:r w:rsidRPr="00680270">
        <w:rPr>
          <w:b/>
          <w:bCs/>
        </w:rPr>
        <w:t>corpus-driven methods</w:t>
      </w:r>
      <w:r>
        <w:t xml:space="preserve"> (see </w:t>
      </w:r>
      <w:proofErr w:type="spellStart"/>
      <w:r w:rsidRPr="009D4628">
        <w:t>Tognini-Bonelli</w:t>
      </w:r>
      <w:proofErr w:type="spellEnd"/>
      <w:r>
        <w:t>, 2001)</w:t>
      </w:r>
      <w:r w:rsidR="00ED27AF">
        <w:t>, though the two are not mutually exclusive</w:t>
      </w:r>
      <w:r>
        <w:t>.</w:t>
      </w:r>
      <w:r w:rsidR="00595D5B">
        <w:t xml:space="preserve"> I discuss </w:t>
      </w:r>
      <w:proofErr w:type="gramStart"/>
      <w:r w:rsidR="00595D5B">
        <w:t>all of</w:t>
      </w:r>
      <w:proofErr w:type="gramEnd"/>
      <w:r w:rsidR="00595D5B">
        <w:t xml:space="preserve"> these terms in more detail in subsequent sections.</w:t>
      </w:r>
      <w:r w:rsidR="00AE021C">
        <w:t xml:space="preserve"> </w:t>
      </w:r>
      <w:r>
        <w:t xml:space="preserve">There are </w:t>
      </w:r>
      <w:proofErr w:type="gramStart"/>
      <w:r>
        <w:t>a number of</w:t>
      </w:r>
      <w:proofErr w:type="gramEnd"/>
      <w:r>
        <w:t xml:space="preserve"> sub-disciplines with corpus linguistics, each of which has used a combination of these methods to reveal new and interesting patterns in language in a variety of contexts. For example, p</w:t>
      </w:r>
      <w:r w:rsidRPr="001E75C6">
        <w:rPr>
          <w:shd w:val="clear" w:color="auto" w:fill="FFFFFF"/>
          <w:lang w:eastAsia="ja-JP"/>
        </w:rPr>
        <w:t>revious research has used corpus software to reveal patterns of grammar use (</w:t>
      </w:r>
      <w:proofErr w:type="spellStart"/>
      <w:r w:rsidRPr="001E75C6">
        <w:rPr>
          <w:shd w:val="clear" w:color="auto" w:fill="FFFFFF"/>
          <w:lang w:eastAsia="ja-JP"/>
        </w:rPr>
        <w:t>Hunston</w:t>
      </w:r>
      <w:proofErr w:type="spellEnd"/>
      <w:r w:rsidRPr="001E75C6">
        <w:rPr>
          <w:shd w:val="clear" w:color="auto" w:fill="FFFFFF"/>
          <w:lang w:eastAsia="ja-JP"/>
        </w:rPr>
        <w:t>, 2010</w:t>
      </w:r>
      <w:r w:rsidR="00AE7DA3">
        <w:rPr>
          <w:shd w:val="clear" w:color="auto" w:fill="FFFFFF"/>
          <w:lang w:eastAsia="ja-JP"/>
        </w:rPr>
        <w:t>,</w:t>
      </w:r>
      <w:r w:rsidRPr="001E75C6">
        <w:rPr>
          <w:shd w:val="clear" w:color="auto" w:fill="FFFFFF"/>
          <w:lang w:eastAsia="ja-JP"/>
        </w:rPr>
        <w:t xml:space="preserve"> 2011), phraseological expressions (</w:t>
      </w:r>
      <w:proofErr w:type="spellStart"/>
      <w:r w:rsidRPr="001E75C6">
        <w:rPr>
          <w:shd w:val="clear" w:color="auto" w:fill="FFFFFF"/>
          <w:lang w:eastAsia="ja-JP"/>
        </w:rPr>
        <w:t>Hunston</w:t>
      </w:r>
      <w:proofErr w:type="spellEnd"/>
      <w:r>
        <w:rPr>
          <w:shd w:val="clear" w:color="auto" w:fill="FFFFFF"/>
          <w:lang w:eastAsia="ja-JP"/>
        </w:rPr>
        <w:t xml:space="preserve"> and Gill</w:t>
      </w:r>
      <w:r w:rsidRPr="001E75C6">
        <w:rPr>
          <w:shd w:val="clear" w:color="auto" w:fill="FFFFFF"/>
          <w:lang w:eastAsia="ja-JP"/>
        </w:rPr>
        <w:t>,</w:t>
      </w:r>
      <w:r>
        <w:rPr>
          <w:shd w:val="clear" w:color="auto" w:fill="FFFFFF"/>
          <w:lang w:eastAsia="ja-JP"/>
        </w:rPr>
        <w:t xml:space="preserve"> 1998</w:t>
      </w:r>
      <w:r w:rsidR="00AE7DA3">
        <w:rPr>
          <w:shd w:val="clear" w:color="auto" w:fill="FFFFFF"/>
          <w:lang w:eastAsia="ja-JP"/>
        </w:rPr>
        <w:t>,</w:t>
      </w:r>
      <w:r w:rsidRPr="001E75C6">
        <w:rPr>
          <w:shd w:val="clear" w:color="auto" w:fill="FFFFFF"/>
          <w:lang w:eastAsia="ja-JP"/>
        </w:rPr>
        <w:t xml:space="preserve"> 2011; </w:t>
      </w:r>
      <w:proofErr w:type="spellStart"/>
      <w:r w:rsidRPr="001E75C6">
        <w:rPr>
          <w:shd w:val="clear" w:color="auto" w:fill="FFFFFF"/>
          <w:lang w:eastAsia="ja-JP"/>
        </w:rPr>
        <w:t>Römer</w:t>
      </w:r>
      <w:proofErr w:type="spellEnd"/>
      <w:r w:rsidRPr="001E75C6">
        <w:rPr>
          <w:shd w:val="clear" w:color="auto" w:fill="FFFFFF"/>
          <w:lang w:eastAsia="ja-JP"/>
        </w:rPr>
        <w:t>, 201</w:t>
      </w:r>
      <w:r>
        <w:rPr>
          <w:shd w:val="clear" w:color="auto" w:fill="FFFFFF"/>
          <w:lang w:eastAsia="ja-JP"/>
        </w:rPr>
        <w:t>6</w:t>
      </w:r>
      <w:r w:rsidRPr="001E75C6">
        <w:rPr>
          <w:shd w:val="clear" w:color="auto" w:fill="FFFFFF"/>
          <w:lang w:eastAsia="ja-JP"/>
        </w:rPr>
        <w:t>), and ideologies (Baker, 2014; Mc</w:t>
      </w:r>
      <w:r w:rsidR="00AE7DA3">
        <w:rPr>
          <w:shd w:val="clear" w:color="auto" w:fill="FFFFFF"/>
          <w:lang w:eastAsia="ja-JP"/>
        </w:rPr>
        <w:t>E</w:t>
      </w:r>
      <w:r w:rsidRPr="001E75C6">
        <w:rPr>
          <w:shd w:val="clear" w:color="auto" w:fill="FFFFFF"/>
          <w:lang w:eastAsia="ja-JP"/>
        </w:rPr>
        <w:t>nery et al., 2015)</w:t>
      </w:r>
      <w:r>
        <w:rPr>
          <w:shd w:val="clear" w:color="auto" w:fill="FFFFFF"/>
          <w:lang w:eastAsia="ja-JP"/>
        </w:rPr>
        <w:t xml:space="preserve">. </w:t>
      </w:r>
      <w:r>
        <w:t>But, before we can discuss these methods of analysis, and these two analytical approaches, it is first worth discussing some of the fundamental princip</w:t>
      </w:r>
      <w:r w:rsidR="00C605EB">
        <w:t>les</w:t>
      </w:r>
      <w:r>
        <w:t xml:space="preserve"> in building a corpus. </w:t>
      </w:r>
    </w:p>
    <w:p w14:paraId="42153C38" w14:textId="6E32C2F1" w:rsidR="00C25A74" w:rsidRDefault="00C25A74" w:rsidP="00A10C4A">
      <w:pPr>
        <w:pStyle w:val="Heading2"/>
        <w:spacing w:line="240" w:lineRule="auto"/>
      </w:pPr>
      <w:r>
        <w:t>Building a corpus</w:t>
      </w:r>
    </w:p>
    <w:p w14:paraId="43B40DC8" w14:textId="0AEE458C" w:rsidR="00C25A74" w:rsidRDefault="00C25A74" w:rsidP="005C6AAB">
      <w:pPr>
        <w:spacing w:line="240" w:lineRule="auto"/>
        <w:ind w:firstLine="720"/>
      </w:pPr>
      <w:r>
        <w:t xml:space="preserve">As noted earlier, a corpus should be a representative sample of the subset of language under investigation. Often, it is not possible to gather </w:t>
      </w:r>
      <w:r w:rsidRPr="00727E00">
        <w:rPr>
          <w:u w:val="single"/>
        </w:rPr>
        <w:t>all</w:t>
      </w:r>
      <w:r w:rsidRPr="009F4DCF">
        <w:t xml:space="preserve"> </w:t>
      </w:r>
      <w:r>
        <w:t xml:space="preserve">the language from a particular text type, as language is constantly </w:t>
      </w:r>
      <w:r w:rsidR="009F4DCF">
        <w:t>being produced</w:t>
      </w:r>
      <w:r>
        <w:t>. Similarly, sometimes the amount of data available is a gargantuan amount. For example, it might, in theory, be possible to gather every single article published in the major British newspapers between 2010 and 2020</w:t>
      </w:r>
      <w:r w:rsidR="000C3280">
        <w:t>. H</w:t>
      </w:r>
      <w:r>
        <w:t>owever</w:t>
      </w:r>
      <w:r w:rsidR="000C3280">
        <w:t>,</w:t>
      </w:r>
      <w:r>
        <w:t xml:space="preserve"> this would take an exorbitant amount of time. It is likely that the data will also hit a point of saturation. A good way to conceptualise this problem is to imagine that there are 100 boxes. You look in the first box and see that it contains a red ball. You then look in the next box and see that it contains an identical red ball. You repeat this process for 90 boxes, each of which ha</w:t>
      </w:r>
      <w:r w:rsidR="000C3280">
        <w:t>s an</w:t>
      </w:r>
      <w:r>
        <w:t xml:space="preserve"> identical red ball in them. What do you think the final 10 boxes will contain? Even if the final 10 boxes contained green cubes, then an analyst might say </w:t>
      </w:r>
      <w:r w:rsidR="0003662A">
        <w:t>‘</w:t>
      </w:r>
      <w:r>
        <w:t xml:space="preserve">well, </w:t>
      </w:r>
      <w:proofErr w:type="gramStart"/>
      <w:r>
        <w:t>the vast majority of</w:t>
      </w:r>
      <w:proofErr w:type="gramEnd"/>
      <w:r>
        <w:t xml:space="preserve"> this data set is red balls, so let</w:t>
      </w:r>
      <w:r w:rsidR="0003662A">
        <w:t>’</w:t>
      </w:r>
      <w:r>
        <w:t>s look at those</w:t>
      </w:r>
      <w:r w:rsidR="0003662A">
        <w:t>’</w:t>
      </w:r>
      <w:r>
        <w:t>.</w:t>
      </w:r>
    </w:p>
    <w:p w14:paraId="527E60B7" w14:textId="2FF845E0" w:rsidR="00912593" w:rsidRDefault="00C25A74" w:rsidP="00A10C4A">
      <w:pPr>
        <w:spacing w:line="240" w:lineRule="auto"/>
        <w:ind w:firstLine="720"/>
        <w:rPr>
          <w:lang w:eastAsia="ja-JP"/>
        </w:rPr>
      </w:pPr>
      <w:r>
        <w:rPr>
          <w:lang w:eastAsia="ja-JP"/>
        </w:rPr>
        <w:t>However, sometimes it is not possible to get 90% of a data set – and in real</w:t>
      </w:r>
      <w:r w:rsidR="002E3FEB">
        <w:rPr>
          <w:lang w:eastAsia="ja-JP"/>
        </w:rPr>
        <w:t xml:space="preserve"> </w:t>
      </w:r>
      <w:r>
        <w:rPr>
          <w:lang w:eastAsia="ja-JP"/>
        </w:rPr>
        <w:t xml:space="preserve">life research, we can usually only get a fraction of that data. Therefore, we need a sample which </w:t>
      </w:r>
      <w:r>
        <w:rPr>
          <w:lang w:eastAsia="ja-JP"/>
        </w:rPr>
        <w:lastRenderedPageBreak/>
        <w:t xml:space="preserve">is as </w:t>
      </w:r>
      <w:r w:rsidRPr="00727E00">
        <w:rPr>
          <w:b/>
          <w:bCs/>
          <w:lang w:eastAsia="ja-JP"/>
        </w:rPr>
        <w:t xml:space="preserve">representative </w:t>
      </w:r>
      <w:r>
        <w:rPr>
          <w:lang w:eastAsia="ja-JP"/>
        </w:rPr>
        <w:t xml:space="preserve">as possible and a sample which adheres to the principle of </w:t>
      </w:r>
      <w:r w:rsidRPr="00727E00">
        <w:rPr>
          <w:b/>
          <w:bCs/>
          <w:lang w:eastAsia="ja-JP"/>
        </w:rPr>
        <w:t>total accountability</w:t>
      </w:r>
      <w:r w:rsidR="002844B0" w:rsidRPr="002844B0">
        <w:rPr>
          <w:lang w:eastAsia="ja-JP"/>
        </w:rPr>
        <w:t>.</w:t>
      </w:r>
      <w:r>
        <w:rPr>
          <w:i/>
          <w:iCs/>
          <w:lang w:eastAsia="ja-JP"/>
        </w:rPr>
        <w:t xml:space="preserve"> </w:t>
      </w:r>
      <w:r>
        <w:rPr>
          <w:lang w:eastAsia="ja-JP"/>
        </w:rPr>
        <w:t>Although I have previously touched upon representativeness, it is wo</w:t>
      </w:r>
      <w:r w:rsidR="000C3280">
        <w:rPr>
          <w:lang w:eastAsia="ja-JP"/>
        </w:rPr>
        <w:t>r</w:t>
      </w:r>
      <w:r>
        <w:rPr>
          <w:lang w:eastAsia="ja-JP"/>
        </w:rPr>
        <w:t>th brin</w:t>
      </w:r>
      <w:r w:rsidR="000F26BC">
        <w:rPr>
          <w:lang w:eastAsia="ja-JP"/>
        </w:rPr>
        <w:t>g</w:t>
      </w:r>
      <w:r>
        <w:rPr>
          <w:lang w:eastAsia="ja-JP"/>
        </w:rPr>
        <w:t>ing it back to the fore, as it is such an important concept to this whole book. The sample of language within a corpus should be a representative reflection of a particular text type.</w:t>
      </w:r>
      <w:r w:rsidRPr="00C23901">
        <w:rPr>
          <w:lang w:eastAsia="ja-JP"/>
        </w:rPr>
        <w:t xml:space="preserve"> </w:t>
      </w:r>
      <w:r>
        <w:rPr>
          <w:lang w:eastAsia="ja-JP"/>
        </w:rPr>
        <w:t>However, the size of a corpus does not necessarily equate to its representativeness. For example, in Heritage and Koller (2020), we took a sample of about 70,000 words from an online community of misogynist</w:t>
      </w:r>
      <w:r w:rsidR="009F4DCF">
        <w:rPr>
          <w:lang w:eastAsia="ja-JP"/>
        </w:rPr>
        <w:t>ic</w:t>
      </w:r>
      <w:r>
        <w:rPr>
          <w:lang w:eastAsia="ja-JP"/>
        </w:rPr>
        <w:t xml:space="preserve"> men. This sample of language came from the comments across 50 different forum threads. </w:t>
      </w:r>
      <w:r w:rsidR="00ED27AF">
        <w:rPr>
          <w:lang w:eastAsia="ja-JP"/>
        </w:rPr>
        <w:t>We</w:t>
      </w:r>
      <w:r>
        <w:rPr>
          <w:lang w:eastAsia="ja-JP"/>
        </w:rPr>
        <w:t xml:space="preserve"> argued that despite the small size of the corpus, it was still a representative </w:t>
      </w:r>
      <w:r w:rsidR="0003662A">
        <w:rPr>
          <w:lang w:eastAsia="ja-JP"/>
        </w:rPr>
        <w:t>‘</w:t>
      </w:r>
      <w:r>
        <w:rPr>
          <w:lang w:eastAsia="ja-JP"/>
        </w:rPr>
        <w:t>snapshot</w:t>
      </w:r>
      <w:r w:rsidR="0003662A">
        <w:rPr>
          <w:lang w:eastAsia="ja-JP"/>
        </w:rPr>
        <w:t>’</w:t>
      </w:r>
      <w:r>
        <w:rPr>
          <w:lang w:eastAsia="ja-JP"/>
        </w:rPr>
        <w:t xml:space="preserve"> into how</w:t>
      </w:r>
      <w:r w:rsidR="009F4DCF">
        <w:rPr>
          <w:lang w:eastAsia="ja-JP"/>
        </w:rPr>
        <w:t xml:space="preserve"> members of</w:t>
      </w:r>
      <w:r>
        <w:rPr>
          <w:lang w:eastAsia="ja-JP"/>
        </w:rPr>
        <w:t xml:space="preserve"> this community were using language to construct ideologies about gendered social actors. Interestingly, when we also compared the findings from this study with data from a later study that looked at a </w:t>
      </w:r>
      <w:r w:rsidR="00ED27AF">
        <w:rPr>
          <w:lang w:eastAsia="ja-JP"/>
        </w:rPr>
        <w:t xml:space="preserve">c. 1 </w:t>
      </w:r>
      <w:r>
        <w:rPr>
          <w:lang w:eastAsia="ja-JP"/>
        </w:rPr>
        <w:t>million-word corpus from across 200 threads, we found that the findings were still broadly similar. The kind of language used within this community w</w:t>
      </w:r>
      <w:r w:rsidR="000F26BC">
        <w:rPr>
          <w:lang w:eastAsia="ja-JP"/>
        </w:rPr>
        <w:t>as</w:t>
      </w:r>
      <w:r>
        <w:rPr>
          <w:lang w:eastAsia="ja-JP"/>
        </w:rPr>
        <w:t xml:space="preserve"> also confirmed by other studies, which looked at the same community in a different forum and which used much larger corpora (see </w:t>
      </w:r>
      <w:proofErr w:type="spellStart"/>
      <w:r w:rsidRPr="00417066">
        <w:rPr>
          <w:lang w:eastAsia="ja-JP"/>
        </w:rPr>
        <w:t>Tranchese</w:t>
      </w:r>
      <w:proofErr w:type="spellEnd"/>
      <w:r>
        <w:rPr>
          <w:lang w:eastAsia="ja-JP"/>
        </w:rPr>
        <w:t>, 2019).</w:t>
      </w:r>
      <w:r w:rsidR="000C3680">
        <w:rPr>
          <w:lang w:eastAsia="ja-JP"/>
        </w:rPr>
        <w:t xml:space="preserve"> </w:t>
      </w:r>
      <w:r>
        <w:rPr>
          <w:lang w:eastAsia="ja-JP"/>
        </w:rPr>
        <w:t>One of the issues we faced in Heritage and Koller (2020) was that the community we</w:t>
      </w:r>
      <w:r w:rsidR="00660FEB">
        <w:rPr>
          <w:lang w:eastAsia="ja-JP"/>
        </w:rPr>
        <w:t xml:space="preserve"> </w:t>
      </w:r>
      <w:r>
        <w:rPr>
          <w:lang w:eastAsia="ja-JP"/>
        </w:rPr>
        <w:t>were analysing were regularly posting and kept generating data. There was also an incredibly large backlog of data that we could have selected for analysis.</w:t>
      </w:r>
      <w:r w:rsidR="00912593">
        <w:rPr>
          <w:lang w:eastAsia="ja-JP"/>
        </w:rPr>
        <w:t xml:space="preserve"> With that kind of data, one must select a sample</w:t>
      </w:r>
      <w:r w:rsidR="000F26BC">
        <w:rPr>
          <w:lang w:eastAsia="ja-JP"/>
        </w:rPr>
        <w:t>;</w:t>
      </w:r>
      <w:r w:rsidR="00912593">
        <w:rPr>
          <w:lang w:eastAsia="ja-JP"/>
        </w:rPr>
        <w:t xml:space="preserve"> otherwise</w:t>
      </w:r>
      <w:r w:rsidR="000F26BC">
        <w:rPr>
          <w:lang w:eastAsia="ja-JP"/>
        </w:rPr>
        <w:t>,</w:t>
      </w:r>
      <w:r w:rsidR="00912593">
        <w:rPr>
          <w:lang w:eastAsia="ja-JP"/>
        </w:rPr>
        <w:t xml:space="preserve"> data collection could go on forever, and analysis would be forever changing.</w:t>
      </w:r>
    </w:p>
    <w:p w14:paraId="1AFA1988" w14:textId="4BBC1C2B" w:rsidR="00C25A74" w:rsidRDefault="00C25A74" w:rsidP="00A10C4A">
      <w:pPr>
        <w:spacing w:line="240" w:lineRule="auto"/>
        <w:ind w:firstLine="720"/>
        <w:rPr>
          <w:lang w:eastAsia="ja-JP"/>
        </w:rPr>
      </w:pPr>
      <w:r>
        <w:rPr>
          <w:lang w:eastAsia="ja-JP"/>
        </w:rPr>
        <w:t xml:space="preserve">However, other studies have built corpora from data sources with a finite amount of words. </w:t>
      </w:r>
      <w:r w:rsidR="009F4DCF">
        <w:rPr>
          <w:lang w:eastAsia="ja-JP"/>
        </w:rPr>
        <w:t>A</w:t>
      </w:r>
      <w:r>
        <w:rPr>
          <w:lang w:eastAsia="ja-JP"/>
        </w:rPr>
        <w:t xml:space="preserve">n example of a small, but still representative, corpus comes from </w:t>
      </w:r>
      <w:proofErr w:type="spellStart"/>
      <w:r>
        <w:rPr>
          <w:lang w:eastAsia="ja-JP"/>
        </w:rPr>
        <w:t>Bednarek</w:t>
      </w:r>
      <w:r w:rsidR="0003662A">
        <w:rPr>
          <w:lang w:eastAsia="ja-JP"/>
        </w:rPr>
        <w:t>’</w:t>
      </w:r>
      <w:r>
        <w:rPr>
          <w:lang w:eastAsia="ja-JP"/>
        </w:rPr>
        <w:t>s</w:t>
      </w:r>
      <w:proofErr w:type="spellEnd"/>
      <w:r>
        <w:rPr>
          <w:lang w:eastAsia="ja-JP"/>
        </w:rPr>
        <w:t xml:space="preserve"> (2015) research into the representation of gender in three pilot episodes of British television programmes. Even though the corpora for each episode were relatively small (the largest specific corpus was less than 3000 words), they represent the text in its entirety. While I would argue that a wider range of episodes could be explored to examine character development, for exploring this </w:t>
      </w:r>
      <w:proofErr w:type="gramStart"/>
      <w:r>
        <w:rPr>
          <w:lang w:eastAsia="ja-JP"/>
        </w:rPr>
        <w:t>particular text-type</w:t>
      </w:r>
      <w:proofErr w:type="gramEnd"/>
      <w:r>
        <w:rPr>
          <w:lang w:eastAsia="ja-JP"/>
        </w:rPr>
        <w:t xml:space="preserve"> (i.e. pilot shows), the corpus was representative. Similarly, Oakley (2016) argues that the size of a corpus is less important than how representative it is. Oakley</w:t>
      </w:r>
      <w:r w:rsidR="0003662A">
        <w:rPr>
          <w:lang w:eastAsia="ja-JP"/>
        </w:rPr>
        <w:t>’</w:t>
      </w:r>
      <w:r>
        <w:rPr>
          <w:lang w:eastAsia="ja-JP"/>
        </w:rPr>
        <w:t>s corpus contained 88 texts from sex</w:t>
      </w:r>
      <w:r w:rsidR="000F26BC">
        <w:rPr>
          <w:lang w:eastAsia="ja-JP"/>
        </w:rPr>
        <w:t xml:space="preserve"> </w:t>
      </w:r>
      <w:r>
        <w:rPr>
          <w:lang w:eastAsia="ja-JP"/>
        </w:rPr>
        <w:t xml:space="preserve">education booklets, which represented all texts of that specific text type. While more data could have been more valuable, this data simply did not exist. Both </w:t>
      </w:r>
      <w:proofErr w:type="spellStart"/>
      <w:r>
        <w:rPr>
          <w:lang w:eastAsia="ja-JP"/>
        </w:rPr>
        <w:t>Bednarek</w:t>
      </w:r>
      <w:r w:rsidR="0003662A">
        <w:rPr>
          <w:lang w:eastAsia="ja-JP"/>
        </w:rPr>
        <w:t>’</w:t>
      </w:r>
      <w:r>
        <w:rPr>
          <w:lang w:eastAsia="ja-JP"/>
        </w:rPr>
        <w:t>s</w:t>
      </w:r>
      <w:proofErr w:type="spellEnd"/>
      <w:r>
        <w:rPr>
          <w:lang w:eastAsia="ja-JP"/>
        </w:rPr>
        <w:t xml:space="preserve"> and Oakley</w:t>
      </w:r>
      <w:r w:rsidR="0003662A">
        <w:rPr>
          <w:lang w:eastAsia="ja-JP"/>
        </w:rPr>
        <w:t>’</w:t>
      </w:r>
      <w:r>
        <w:rPr>
          <w:lang w:eastAsia="ja-JP"/>
        </w:rPr>
        <w:t xml:space="preserve">s studies demonstrate that it is possible to explore the representation of gender and sexuality within specific corpora, </w:t>
      </w:r>
      <w:proofErr w:type="gramStart"/>
      <w:r>
        <w:rPr>
          <w:lang w:eastAsia="ja-JP"/>
        </w:rPr>
        <w:t>as long as</w:t>
      </w:r>
      <w:proofErr w:type="gramEnd"/>
      <w:r>
        <w:rPr>
          <w:lang w:eastAsia="ja-JP"/>
        </w:rPr>
        <w:t xml:space="preserve"> the corpus is representative of the text type.</w:t>
      </w:r>
    </w:p>
    <w:p w14:paraId="07B23054" w14:textId="07375011" w:rsidR="00C25A74" w:rsidRPr="00123256" w:rsidRDefault="00C25A74" w:rsidP="00A10C4A">
      <w:pPr>
        <w:spacing w:line="240" w:lineRule="auto"/>
        <w:ind w:firstLine="720"/>
        <w:rPr>
          <w:lang w:eastAsia="ja-JP"/>
        </w:rPr>
      </w:pPr>
      <w:r>
        <w:rPr>
          <w:lang w:eastAsia="ja-JP"/>
        </w:rPr>
        <w:t xml:space="preserve">In other studies, the data does exist but is not publicly available, nor easy to obtain. For example, Potts and </w:t>
      </w:r>
      <w:proofErr w:type="spellStart"/>
      <w:r>
        <w:rPr>
          <w:lang w:eastAsia="ja-JP"/>
        </w:rPr>
        <w:t>Weare</w:t>
      </w:r>
      <w:r w:rsidR="0003662A">
        <w:rPr>
          <w:lang w:eastAsia="ja-JP"/>
        </w:rPr>
        <w:t>’</w:t>
      </w:r>
      <w:r>
        <w:rPr>
          <w:lang w:eastAsia="ja-JP"/>
        </w:rPr>
        <w:t>s</w:t>
      </w:r>
      <w:proofErr w:type="spellEnd"/>
      <w:r>
        <w:rPr>
          <w:lang w:eastAsia="ja-JP"/>
        </w:rPr>
        <w:t xml:space="preserve"> (2017) analysis of 17 sentencing remarks in homicide cases, which had a female perpetrator, contained all publicly available sentencing remarks. As they note: </w:t>
      </w:r>
      <w:r w:rsidR="0003662A">
        <w:rPr>
          <w:lang w:eastAsia="ja-JP"/>
        </w:rPr>
        <w:t>‘</w:t>
      </w:r>
      <w:r>
        <w:rPr>
          <w:lang w:eastAsia="ja-JP"/>
        </w:rPr>
        <w:t xml:space="preserve">the corpus is opportunistic in that it contains </w:t>
      </w:r>
      <w:r w:rsidRPr="009F4DCF">
        <w:rPr>
          <w:i/>
          <w:iCs/>
          <w:lang w:eastAsia="ja-JP"/>
        </w:rPr>
        <w:t>all</w:t>
      </w:r>
      <w:r>
        <w:rPr>
          <w:lang w:eastAsia="ja-JP"/>
        </w:rPr>
        <w:t xml:space="preserve"> publicly available sentencing remarks for women convicted of homicide offences in England and Wales from a given time period, and is therefore as </w:t>
      </w:r>
      <w:r w:rsidRPr="009F4DCF">
        <w:rPr>
          <w:i/>
          <w:iCs/>
          <w:lang w:eastAsia="ja-JP"/>
        </w:rPr>
        <w:t>representative</w:t>
      </w:r>
      <w:r>
        <w:rPr>
          <w:lang w:eastAsia="ja-JP"/>
        </w:rPr>
        <w:t xml:space="preserve"> a sample as might conceivably be collected</w:t>
      </w:r>
      <w:r w:rsidR="0003662A">
        <w:rPr>
          <w:lang w:eastAsia="ja-JP"/>
        </w:rPr>
        <w:t>’</w:t>
      </w:r>
      <w:r>
        <w:rPr>
          <w:lang w:eastAsia="ja-JP"/>
        </w:rPr>
        <w:t xml:space="preserve"> (p. 25</w:t>
      </w:r>
      <w:r w:rsidR="009F4DCF">
        <w:rPr>
          <w:lang w:eastAsia="ja-JP"/>
        </w:rPr>
        <w:t>, italics in the original</w:t>
      </w:r>
      <w:r>
        <w:rPr>
          <w:lang w:eastAsia="ja-JP"/>
        </w:rPr>
        <w:t xml:space="preserve">). Given the nature of </w:t>
      </w:r>
      <w:r w:rsidR="009F4DCF">
        <w:rPr>
          <w:lang w:eastAsia="ja-JP"/>
        </w:rPr>
        <w:t>offline videogames</w:t>
      </w:r>
      <w:r>
        <w:rPr>
          <w:lang w:eastAsia="ja-JP"/>
        </w:rPr>
        <w:t xml:space="preserve">, there is only a finite amount of linguistic data which can be used, </w:t>
      </w:r>
      <w:proofErr w:type="gramStart"/>
      <w:r>
        <w:rPr>
          <w:lang w:eastAsia="ja-JP"/>
        </w:rPr>
        <w:t>similar to</w:t>
      </w:r>
      <w:proofErr w:type="gramEnd"/>
      <w:r>
        <w:rPr>
          <w:lang w:eastAsia="ja-JP"/>
        </w:rPr>
        <w:t xml:space="preserve"> </w:t>
      </w:r>
      <w:proofErr w:type="spellStart"/>
      <w:r>
        <w:rPr>
          <w:lang w:eastAsia="ja-JP"/>
        </w:rPr>
        <w:t>Bednarek</w:t>
      </w:r>
      <w:r w:rsidR="0003662A">
        <w:rPr>
          <w:lang w:eastAsia="ja-JP"/>
        </w:rPr>
        <w:t>’</w:t>
      </w:r>
      <w:r>
        <w:rPr>
          <w:lang w:eastAsia="ja-JP"/>
        </w:rPr>
        <w:t>s</w:t>
      </w:r>
      <w:proofErr w:type="spellEnd"/>
      <w:r>
        <w:rPr>
          <w:lang w:eastAsia="ja-JP"/>
        </w:rPr>
        <w:t xml:space="preserve"> (2015), Oakley</w:t>
      </w:r>
      <w:r w:rsidR="0003662A">
        <w:rPr>
          <w:lang w:eastAsia="ja-JP"/>
        </w:rPr>
        <w:t>’</w:t>
      </w:r>
      <w:r>
        <w:rPr>
          <w:lang w:eastAsia="ja-JP"/>
        </w:rPr>
        <w:t xml:space="preserve">s (2016), and Potts and </w:t>
      </w:r>
      <w:proofErr w:type="spellStart"/>
      <w:r>
        <w:rPr>
          <w:lang w:eastAsia="ja-JP"/>
        </w:rPr>
        <w:t>Weare</w:t>
      </w:r>
      <w:r w:rsidR="0003662A">
        <w:rPr>
          <w:lang w:eastAsia="ja-JP"/>
        </w:rPr>
        <w:t>’</w:t>
      </w:r>
      <w:r>
        <w:rPr>
          <w:lang w:eastAsia="ja-JP"/>
        </w:rPr>
        <w:t>s</w:t>
      </w:r>
      <w:proofErr w:type="spellEnd"/>
      <w:r>
        <w:rPr>
          <w:lang w:eastAsia="ja-JP"/>
        </w:rPr>
        <w:t xml:space="preserve"> (2017) studies.</w:t>
      </w:r>
    </w:p>
    <w:p w14:paraId="59F4C9A6" w14:textId="403BE4F0" w:rsidR="00C25A74" w:rsidRDefault="00C25A74" w:rsidP="00A10C4A">
      <w:pPr>
        <w:spacing w:line="240" w:lineRule="auto"/>
        <w:ind w:firstLine="720"/>
      </w:pPr>
      <w:r>
        <w:rPr>
          <w:lang w:eastAsia="ja-JP"/>
        </w:rPr>
        <w:t xml:space="preserve">In other studies, sometimes, there are so many texts to choose from that selecting these can be difficult. </w:t>
      </w:r>
      <w:r w:rsidRPr="001E75C6">
        <w:rPr>
          <w:lang w:eastAsia="ja-JP"/>
        </w:rPr>
        <w:t xml:space="preserve">McEnery and Hardie (2011) point out, the selection of texts being analysed should adhere to the principle of </w:t>
      </w:r>
      <w:r w:rsidRPr="00727E00">
        <w:rPr>
          <w:b/>
          <w:bCs/>
          <w:iCs/>
          <w:lang w:eastAsia="ja-JP"/>
        </w:rPr>
        <w:t>total accountability</w:t>
      </w:r>
      <w:r w:rsidRPr="001E75C6">
        <w:rPr>
          <w:lang w:eastAsia="ja-JP"/>
        </w:rPr>
        <w:t xml:space="preserve">, whereby the analyst does not only select texts in their corpus which will confirm a presumed theory, and that </w:t>
      </w:r>
      <w:r>
        <w:rPr>
          <w:lang w:eastAsia="ja-JP"/>
        </w:rPr>
        <w:t xml:space="preserve">if a corpus is built on samples of language, then these </w:t>
      </w:r>
      <w:r w:rsidRPr="001E75C6">
        <w:rPr>
          <w:lang w:eastAsia="ja-JP"/>
        </w:rPr>
        <w:t>samples should be</w:t>
      </w:r>
      <w:r>
        <w:rPr>
          <w:lang w:eastAsia="ja-JP"/>
        </w:rPr>
        <w:t xml:space="preserve"> taken at</w:t>
      </w:r>
      <w:r w:rsidRPr="001E75C6">
        <w:rPr>
          <w:lang w:eastAsia="ja-JP"/>
        </w:rPr>
        <w:t xml:space="preserve"> random</w:t>
      </w:r>
      <w:r>
        <w:rPr>
          <w:lang w:eastAsia="ja-JP"/>
        </w:rPr>
        <w:t xml:space="preserve"> where possible</w:t>
      </w:r>
      <w:r w:rsidRPr="001E75C6">
        <w:rPr>
          <w:lang w:eastAsia="ja-JP"/>
        </w:rPr>
        <w:t>.</w:t>
      </w:r>
      <w:r>
        <w:rPr>
          <w:lang w:eastAsia="ja-JP"/>
        </w:rPr>
        <w:t xml:space="preserve"> This is one of the core reasons why I would argue corpus linguistics offers a preferable method for analysing the representation of gender in videogames </w:t>
      </w:r>
      <w:r w:rsidR="00F412A3">
        <w:rPr>
          <w:lang w:eastAsia="ja-JP"/>
        </w:rPr>
        <w:t xml:space="preserve">in comparison to, say, the </w:t>
      </w:r>
      <w:r w:rsidR="00F412A3">
        <w:rPr>
          <w:lang w:eastAsia="ja-JP"/>
        </w:rPr>
        <w:lastRenderedPageBreak/>
        <w:t>methods implemented by those such as Sarkeesian (2014). Rather than force data into pre-established hypotheses,</w:t>
      </w:r>
      <w:r>
        <w:rPr>
          <w:lang w:eastAsia="ja-JP"/>
        </w:rPr>
        <w:t xml:space="preserve"> if we build a corpus of a number of videogames, selected at random, which do not conform to a pre</w:t>
      </w:r>
      <w:r w:rsidR="000F26BC">
        <w:rPr>
          <w:lang w:eastAsia="ja-JP"/>
        </w:rPr>
        <w:t>-</w:t>
      </w:r>
      <w:r>
        <w:rPr>
          <w:lang w:eastAsia="ja-JP"/>
        </w:rPr>
        <w:t>established hypothesis, then we can more accurately argue that we are looking at a fair and represent</w:t>
      </w:r>
      <w:r w:rsidR="00F412A3">
        <w:rPr>
          <w:lang w:eastAsia="ja-JP"/>
        </w:rPr>
        <w:t>ative</w:t>
      </w:r>
      <w:r>
        <w:rPr>
          <w:lang w:eastAsia="ja-JP"/>
        </w:rPr>
        <w:t xml:space="preserve"> cross-section of videogames. If we return to the earlier metaphor of the boxes with different objects, if we were take just 10 from the 100 boxes at random, the likelihood is that we will get a condensed form of the sample, or at the very least, be able to see the broader trends within the data – even if it is not a perfect method of down-sampling. </w:t>
      </w:r>
      <w:r w:rsidR="007335AA">
        <w:rPr>
          <w:lang w:eastAsia="ja-JP"/>
        </w:rPr>
        <w:t>However, if we take the 10 green cubes because we know that they are green cubes, we will receive a non-representative sample</w:t>
      </w:r>
      <w:r w:rsidR="000F26BC">
        <w:rPr>
          <w:lang w:eastAsia="ja-JP"/>
        </w:rPr>
        <w:t>,</w:t>
      </w:r>
      <w:r w:rsidR="007335AA">
        <w:rPr>
          <w:lang w:eastAsia="ja-JP"/>
        </w:rPr>
        <w:t xml:space="preserve"> and our results will be skewed. </w:t>
      </w:r>
    </w:p>
    <w:p w14:paraId="648C328A" w14:textId="6C7788D6" w:rsidR="008E03D1" w:rsidRDefault="00C25A74" w:rsidP="00A10C4A">
      <w:pPr>
        <w:spacing w:line="240" w:lineRule="auto"/>
      </w:pPr>
      <w:r>
        <w:tab/>
        <w:t xml:space="preserve">A problem with exploring the representation of gender in videogames is </w:t>
      </w:r>
      <w:r w:rsidR="006F13CE">
        <w:t xml:space="preserve">that </w:t>
      </w:r>
      <w:r>
        <w:t xml:space="preserve">examples of sexism </w:t>
      </w:r>
      <w:r w:rsidR="000F26BC">
        <w:t>(</w:t>
      </w:r>
      <w:r>
        <w:t>or indeed examples of resisting sexism</w:t>
      </w:r>
      <w:r w:rsidR="000F26BC">
        <w:t>)</w:t>
      </w:r>
      <w:r>
        <w:t xml:space="preserve"> are easy to </w:t>
      </w:r>
      <w:r w:rsidR="0003662A">
        <w:t>‘</w:t>
      </w:r>
      <w:r>
        <w:t>cherry-pick</w:t>
      </w:r>
      <w:r w:rsidR="0003662A">
        <w:t>’</w:t>
      </w:r>
      <w:r>
        <w:t xml:space="preserve"> (a criticism lobbied against Sarkeesian, 2014 by Hoff Sommers, 2014). This could be comparable to, for example, looking at our 100 boxes and suddenly seeing that one has a blue triangle inside – or even, only opening the first box to find a blue triangle. It is wholly right that we might want to say </w:t>
      </w:r>
      <w:r w:rsidR="0003662A">
        <w:t>‘</w:t>
      </w:r>
      <w:r>
        <w:t>look at this neat thing here! This is something interesting and worth investigating</w:t>
      </w:r>
      <w:r w:rsidR="0003662A">
        <w:t>’</w:t>
      </w:r>
      <w:r>
        <w:t>, but if we do not also take a broader sample (i.e. look at the other boxes), then we might miss broader trends in the data</w:t>
      </w:r>
      <w:r w:rsidR="006F13CE">
        <w:t xml:space="preserve"> (and noting that there are 89 red balls would go amiss)</w:t>
      </w:r>
      <w:r>
        <w:t>.</w:t>
      </w:r>
    </w:p>
    <w:p w14:paraId="35350C08" w14:textId="4FF6AC21" w:rsidR="00C25A74" w:rsidRDefault="00CF05A6" w:rsidP="00A10C4A">
      <w:pPr>
        <w:pStyle w:val="Heading2"/>
        <w:spacing w:line="240" w:lineRule="auto"/>
      </w:pPr>
      <w:r>
        <w:t>Analysing a corpus</w:t>
      </w:r>
    </w:p>
    <w:p w14:paraId="6ACA6AD5" w14:textId="118AB9ED" w:rsidR="00C25A74" w:rsidRDefault="00FA265C" w:rsidP="005C6AAB">
      <w:pPr>
        <w:spacing w:line="240" w:lineRule="auto"/>
        <w:ind w:firstLine="720"/>
      </w:pPr>
      <w:r>
        <w:t xml:space="preserve">Now that we know how to go about building a corpus, it is worth returning to the analytical methods used in corpus linguistics, specifically: (key)word </w:t>
      </w:r>
      <w:r w:rsidR="004A7257">
        <w:t xml:space="preserve">list </w:t>
      </w:r>
      <w:r>
        <w:t>analysis, collocation, and concordance line analysis.</w:t>
      </w:r>
    </w:p>
    <w:p w14:paraId="483ACF54" w14:textId="113403BF" w:rsidR="005C5BED" w:rsidRDefault="005C5BED" w:rsidP="00A10C4A">
      <w:pPr>
        <w:pStyle w:val="Heading3"/>
        <w:spacing w:line="240" w:lineRule="auto"/>
      </w:pPr>
      <w:r w:rsidRPr="001303C0">
        <w:t xml:space="preserve">(Key)word </w:t>
      </w:r>
      <w:r w:rsidR="003531DC">
        <w:t xml:space="preserve">list </w:t>
      </w:r>
      <w:r w:rsidRPr="001303C0">
        <w:t>analysis</w:t>
      </w:r>
      <w:r>
        <w:t>:</w:t>
      </w:r>
    </w:p>
    <w:p w14:paraId="1B194AD1" w14:textId="62C46A17" w:rsidR="00FE4AD8" w:rsidRDefault="00FE4AD8" w:rsidP="005C6AAB">
      <w:pPr>
        <w:spacing w:line="240" w:lineRule="auto"/>
        <w:ind w:firstLine="720"/>
        <w:rPr>
          <w:lang w:eastAsia="ja-JP"/>
        </w:rPr>
      </w:pPr>
      <w:r w:rsidRPr="000D32E7">
        <w:rPr>
          <w:lang w:eastAsia="ja-JP"/>
        </w:rPr>
        <w:t>Before introducing what keywords are, it is first important to differentiate them from word frequency lists</w:t>
      </w:r>
      <w:r>
        <w:rPr>
          <w:lang w:eastAsia="ja-JP"/>
        </w:rPr>
        <w:t xml:space="preserve">. </w:t>
      </w:r>
      <w:r w:rsidRPr="001E75C6">
        <w:rPr>
          <w:lang w:eastAsia="ja-JP"/>
        </w:rPr>
        <w:t xml:space="preserve">A distinction should be made between </w:t>
      </w:r>
      <w:r>
        <w:rPr>
          <w:lang w:eastAsia="ja-JP"/>
        </w:rPr>
        <w:t>these two, as they typically are used in different ways and require different functions</w:t>
      </w:r>
      <w:r w:rsidRPr="001E75C6">
        <w:rPr>
          <w:lang w:eastAsia="ja-JP"/>
        </w:rPr>
        <w:t xml:space="preserve">. Within keyword analysis, scholars explore whether or not a subset of language is statistically different to </w:t>
      </w:r>
      <w:r w:rsidR="004A7257">
        <w:rPr>
          <w:lang w:eastAsia="ja-JP"/>
        </w:rPr>
        <w:t>ano</w:t>
      </w:r>
      <w:r w:rsidR="009C3132">
        <w:rPr>
          <w:lang w:eastAsia="ja-JP"/>
        </w:rPr>
        <w:t>t</w:t>
      </w:r>
      <w:r w:rsidR="004A7257">
        <w:rPr>
          <w:lang w:eastAsia="ja-JP"/>
        </w:rPr>
        <w:t>her</w:t>
      </w:r>
      <w:r w:rsidR="009C3132">
        <w:rPr>
          <w:lang w:eastAsia="ja-JP"/>
        </w:rPr>
        <w:t xml:space="preserve"> subset of </w:t>
      </w:r>
      <w:r w:rsidRPr="001E75C6">
        <w:rPr>
          <w:lang w:eastAsia="ja-JP"/>
        </w:rPr>
        <w:t>language</w:t>
      </w:r>
      <w:r w:rsidR="009C3132">
        <w:rPr>
          <w:lang w:eastAsia="ja-JP"/>
        </w:rPr>
        <w:t xml:space="preserve"> or language</w:t>
      </w:r>
      <w:r w:rsidRPr="001E75C6">
        <w:rPr>
          <w:lang w:eastAsia="ja-JP"/>
        </w:rPr>
        <w:t xml:space="preserve"> in general (by comparing one corpus against a second corpus</w:t>
      </w:r>
      <w:r>
        <w:rPr>
          <w:lang w:eastAsia="ja-JP"/>
        </w:rPr>
        <w:t>,</w:t>
      </w:r>
      <w:r w:rsidRPr="001E75C6">
        <w:rPr>
          <w:lang w:eastAsia="ja-JP"/>
        </w:rPr>
        <w:t xml:space="preserve"> which can act as either a reference for general language or provides some sort of other meaningful contrast with the first corpus). </w:t>
      </w:r>
      <w:r w:rsidR="004A7257">
        <w:rPr>
          <w:lang w:eastAsia="ja-JP"/>
        </w:rPr>
        <w:t>The</w:t>
      </w:r>
      <w:r w:rsidR="009C3132">
        <w:rPr>
          <w:lang w:eastAsia="ja-JP"/>
        </w:rPr>
        <w:t xml:space="preserve"> statistic</w:t>
      </w:r>
      <w:r w:rsidR="004A7257">
        <w:rPr>
          <w:lang w:eastAsia="ja-JP"/>
        </w:rPr>
        <w:t>al measures</w:t>
      </w:r>
      <w:r w:rsidR="009C3132">
        <w:rPr>
          <w:lang w:eastAsia="ja-JP"/>
        </w:rPr>
        <w:t xml:space="preserve"> used for this comparison</w:t>
      </w:r>
      <w:r w:rsidR="009027EC">
        <w:rPr>
          <w:lang w:eastAsia="ja-JP"/>
        </w:rPr>
        <w:t xml:space="preserve"> will be discussed in later paragraphs. </w:t>
      </w:r>
      <w:r w:rsidRPr="001E75C6">
        <w:rPr>
          <w:lang w:eastAsia="ja-JP"/>
        </w:rPr>
        <w:t xml:space="preserve">While in </w:t>
      </w:r>
      <w:r>
        <w:rPr>
          <w:lang w:eastAsia="ja-JP"/>
        </w:rPr>
        <w:t>word frequency list</w:t>
      </w:r>
      <w:r w:rsidRPr="001E75C6">
        <w:rPr>
          <w:lang w:eastAsia="ja-JP"/>
        </w:rPr>
        <w:t xml:space="preserve"> </w:t>
      </w:r>
      <w:r w:rsidRPr="0072653C">
        <w:rPr>
          <w:lang w:eastAsia="ja-JP"/>
        </w:rPr>
        <w:t>analyses</w:t>
      </w:r>
      <w:r w:rsidRPr="001E75C6">
        <w:rPr>
          <w:lang w:eastAsia="ja-JP"/>
        </w:rPr>
        <w:t xml:space="preserve">, scholars examine what terms frequently appear within the specific corpus alone. </w:t>
      </w:r>
      <w:r>
        <w:rPr>
          <w:lang w:eastAsia="ja-JP"/>
        </w:rPr>
        <w:t>Typically, t</w:t>
      </w:r>
      <w:r w:rsidRPr="001E75C6">
        <w:rPr>
          <w:lang w:eastAsia="ja-JP"/>
        </w:rPr>
        <w:t>hese terms are then separated and classified by themes (for example</w:t>
      </w:r>
      <w:r w:rsidR="00AE7DA3">
        <w:rPr>
          <w:lang w:eastAsia="ja-JP"/>
        </w:rPr>
        <w:t>,</w:t>
      </w:r>
      <w:r w:rsidRPr="001E75C6">
        <w:rPr>
          <w:lang w:eastAsia="ja-JP"/>
        </w:rPr>
        <w:t xml:space="preserve"> see Brookes </w:t>
      </w:r>
      <w:r w:rsidR="00AE7DA3">
        <w:rPr>
          <w:lang w:eastAsia="ja-JP"/>
        </w:rPr>
        <w:t>&amp;</w:t>
      </w:r>
      <w:r w:rsidRPr="001E75C6">
        <w:rPr>
          <w:lang w:eastAsia="ja-JP"/>
        </w:rPr>
        <w:t xml:space="preserve"> Baker, 2017)</w:t>
      </w:r>
      <w:r>
        <w:rPr>
          <w:lang w:eastAsia="ja-JP"/>
        </w:rPr>
        <w:t xml:space="preserve"> although this can also be applied to keyword lists</w:t>
      </w:r>
      <w:r w:rsidRPr="001E75C6">
        <w:rPr>
          <w:lang w:eastAsia="ja-JP"/>
        </w:rPr>
        <w:t xml:space="preserve">. </w:t>
      </w:r>
    </w:p>
    <w:p w14:paraId="2E4E3656" w14:textId="22598A3F" w:rsidR="00FE4AD8" w:rsidRPr="000D32E7" w:rsidRDefault="009C3132" w:rsidP="00A10C4A">
      <w:pPr>
        <w:spacing w:line="240" w:lineRule="auto"/>
        <w:ind w:firstLine="720"/>
        <w:rPr>
          <w:lang w:eastAsia="ja-JP"/>
        </w:rPr>
      </w:pPr>
      <w:r>
        <w:rPr>
          <w:lang w:eastAsia="ja-JP"/>
        </w:rPr>
        <w:t>Thus,</w:t>
      </w:r>
      <w:r w:rsidR="00FE4AD8" w:rsidRPr="000D32E7">
        <w:rPr>
          <w:lang w:eastAsia="ja-JP"/>
        </w:rPr>
        <w:t xml:space="preserve"> where keyword lists differ to wordlists is that the</w:t>
      </w:r>
      <w:r w:rsidR="00FE4AD8">
        <w:rPr>
          <w:lang w:eastAsia="ja-JP"/>
        </w:rPr>
        <w:t>y</w:t>
      </w:r>
      <w:r w:rsidR="00FE4AD8" w:rsidRPr="000D32E7">
        <w:rPr>
          <w:lang w:eastAsia="ja-JP"/>
        </w:rPr>
        <w:t xml:space="preserve"> rely on statistical comparisons. </w:t>
      </w:r>
      <w:r>
        <w:rPr>
          <w:lang w:eastAsia="ja-JP"/>
        </w:rPr>
        <w:t>One issue does occur when deciding what should be included in wordlists, and what this means for the importance of words within a particular corpus</w:t>
      </w:r>
      <w:r w:rsidR="00FE4AD8" w:rsidRPr="000D32E7">
        <w:rPr>
          <w:lang w:eastAsia="ja-JP"/>
        </w:rPr>
        <w:t>.</w:t>
      </w:r>
      <w:r>
        <w:rPr>
          <w:lang w:eastAsia="ja-JP"/>
        </w:rPr>
        <w:t xml:space="preserve"> </w:t>
      </w:r>
      <w:r w:rsidR="004864FC">
        <w:rPr>
          <w:lang w:eastAsia="ja-JP"/>
        </w:rPr>
        <w:t xml:space="preserve">For example, it might be easier to </w:t>
      </w:r>
      <w:r>
        <w:rPr>
          <w:lang w:eastAsia="ja-JP"/>
        </w:rPr>
        <w:t xml:space="preserve">generate a wordlist and </w:t>
      </w:r>
      <w:r w:rsidR="004864FC">
        <w:rPr>
          <w:lang w:eastAsia="ja-JP"/>
        </w:rPr>
        <w:t xml:space="preserve">look at all gendered social actors within a corpus which is less than 100,000 words, but this might not necessarily be possible in a corpus such as </w:t>
      </w:r>
      <w:r w:rsidR="00FE4AD8" w:rsidRPr="000D32E7">
        <w:rPr>
          <w:lang w:eastAsia="ja-JP"/>
        </w:rPr>
        <w:t xml:space="preserve">the spoken BNC2014 (Love, </w:t>
      </w:r>
      <w:r w:rsidR="004864FC">
        <w:rPr>
          <w:lang w:eastAsia="ja-JP"/>
        </w:rPr>
        <w:t>2020</w:t>
      </w:r>
      <w:r w:rsidR="00FE4AD8" w:rsidRPr="000D32E7">
        <w:rPr>
          <w:lang w:eastAsia="ja-JP"/>
        </w:rPr>
        <w:t>) which is over 12 million words</w:t>
      </w:r>
      <w:r w:rsidR="004864FC">
        <w:rPr>
          <w:lang w:eastAsia="ja-JP"/>
        </w:rPr>
        <w:t>.</w:t>
      </w:r>
      <w:r w:rsidR="00FE4AD8" w:rsidRPr="000D32E7">
        <w:rPr>
          <w:lang w:eastAsia="ja-JP"/>
        </w:rPr>
        <w:t xml:space="preserve"> </w:t>
      </w:r>
      <w:r>
        <w:rPr>
          <w:lang w:eastAsia="ja-JP"/>
        </w:rPr>
        <w:t xml:space="preserve">We might decide to implement minimum frequencies of occurrence for words, but this can often be tricky when some corpora are considerably </w:t>
      </w:r>
      <w:r w:rsidR="00516B06">
        <w:rPr>
          <w:lang w:eastAsia="ja-JP"/>
        </w:rPr>
        <w:t>larger</w:t>
      </w:r>
      <w:r>
        <w:rPr>
          <w:lang w:eastAsia="ja-JP"/>
        </w:rPr>
        <w:t xml:space="preserve"> than others. </w:t>
      </w:r>
    </w:p>
    <w:p w14:paraId="6A8E235F" w14:textId="60195798" w:rsidR="004864FC" w:rsidRDefault="00FE4AD8" w:rsidP="00A10C4A">
      <w:pPr>
        <w:spacing w:line="240" w:lineRule="auto"/>
        <w:ind w:firstLine="720"/>
        <w:rPr>
          <w:lang w:eastAsia="ja-JP"/>
        </w:rPr>
      </w:pPr>
      <w:r w:rsidRPr="000D32E7">
        <w:rPr>
          <w:lang w:eastAsia="ja-JP"/>
        </w:rPr>
        <w:t xml:space="preserve">Therefore, keyword lists can be used to show what is statistically salient within a corpus and where the language in one corpus differs to </w:t>
      </w:r>
      <w:r w:rsidR="004864FC" w:rsidRPr="000D32E7">
        <w:rPr>
          <w:lang w:eastAsia="ja-JP"/>
        </w:rPr>
        <w:t>the</w:t>
      </w:r>
      <w:r w:rsidR="004864FC">
        <w:rPr>
          <w:lang w:eastAsia="ja-JP"/>
        </w:rPr>
        <w:t xml:space="preserve"> corpus that it is being compared to. U</w:t>
      </w:r>
      <w:r w:rsidRPr="000D32E7">
        <w:rPr>
          <w:lang w:eastAsia="ja-JP"/>
        </w:rPr>
        <w:t>sually</w:t>
      </w:r>
      <w:r w:rsidR="004864FC">
        <w:rPr>
          <w:lang w:eastAsia="ja-JP"/>
        </w:rPr>
        <w:t>, this comparison corpus will need some way in which it can provide a meaningful comparison and will need to derive from data within</w:t>
      </w:r>
      <w:r w:rsidRPr="000D32E7">
        <w:rPr>
          <w:lang w:eastAsia="ja-JP"/>
        </w:rPr>
        <w:t xml:space="preserve"> the same mode, such as written or spoken.</w:t>
      </w:r>
      <w:r w:rsidR="004864FC">
        <w:rPr>
          <w:lang w:eastAsia="ja-JP"/>
        </w:rPr>
        <w:t xml:space="preserve"> For example, i</w:t>
      </w:r>
      <w:r w:rsidR="000F26BC">
        <w:rPr>
          <w:lang w:eastAsia="ja-JP"/>
        </w:rPr>
        <w:t>f</w:t>
      </w:r>
      <w:r w:rsidR="004864FC">
        <w:rPr>
          <w:lang w:eastAsia="ja-JP"/>
        </w:rPr>
        <w:t xml:space="preserve"> we wanted to conduct a keyword analysis on a corpus of YouTube </w:t>
      </w:r>
      <w:r w:rsidR="004864FC">
        <w:rPr>
          <w:lang w:eastAsia="ja-JP"/>
        </w:rPr>
        <w:lastRenderedPageBreak/>
        <w:t xml:space="preserve">videos (a spoken mode in an online context), then it probably would not be appropriate to select a corpus of novels written in the </w:t>
      </w:r>
      <w:r w:rsidR="004864FC" w:rsidRPr="004864FC">
        <w:rPr>
          <w:lang w:eastAsia="ja-JP"/>
        </w:rPr>
        <w:t>Regency</w:t>
      </w:r>
      <w:r w:rsidR="004864FC">
        <w:rPr>
          <w:lang w:eastAsia="ja-JP"/>
        </w:rPr>
        <w:t xml:space="preserve"> era (a written mode in an offline context, which is considerably older).</w:t>
      </w:r>
      <w:r w:rsidR="00E7158C">
        <w:rPr>
          <w:lang w:eastAsia="ja-JP"/>
        </w:rPr>
        <w:t xml:space="preserve"> Selecting a reference corpus is never easy, </w:t>
      </w:r>
      <w:proofErr w:type="gramStart"/>
      <w:r w:rsidR="00E7158C">
        <w:rPr>
          <w:lang w:eastAsia="ja-JP"/>
        </w:rPr>
        <w:t>and realistically speaking, there</w:t>
      </w:r>
      <w:proofErr w:type="gramEnd"/>
      <w:r w:rsidR="00E7158C">
        <w:rPr>
          <w:lang w:eastAsia="ja-JP"/>
        </w:rPr>
        <w:t xml:space="preserve"> is no hard </w:t>
      </w:r>
      <w:r w:rsidR="0003662A">
        <w:rPr>
          <w:lang w:eastAsia="ja-JP"/>
        </w:rPr>
        <w:t>‘</w:t>
      </w:r>
      <w:r w:rsidR="00E7158C">
        <w:rPr>
          <w:lang w:eastAsia="ja-JP"/>
        </w:rPr>
        <w:t>rule</w:t>
      </w:r>
      <w:r w:rsidR="0003662A">
        <w:rPr>
          <w:lang w:eastAsia="ja-JP"/>
        </w:rPr>
        <w:t>’</w:t>
      </w:r>
      <w:r w:rsidR="00E7158C">
        <w:rPr>
          <w:lang w:eastAsia="ja-JP"/>
        </w:rPr>
        <w:t xml:space="preserve"> for how to select a reference corpus. </w:t>
      </w:r>
    </w:p>
    <w:p w14:paraId="09875DDB" w14:textId="4CE5ED68" w:rsidR="00FE4AD8" w:rsidRPr="000D32E7" w:rsidRDefault="00E61182" w:rsidP="00A10C4A">
      <w:pPr>
        <w:spacing w:line="240" w:lineRule="auto"/>
        <w:ind w:firstLine="720"/>
        <w:rPr>
          <w:lang w:eastAsia="ja-JP"/>
        </w:rPr>
      </w:pPr>
      <w:r>
        <w:rPr>
          <w:lang w:eastAsia="ja-JP"/>
        </w:rPr>
        <w:t xml:space="preserve">It is worth now turning to what we mean by </w:t>
      </w:r>
      <w:r w:rsidRPr="00F3399E">
        <w:rPr>
          <w:b/>
          <w:bCs/>
          <w:lang w:eastAsia="ja-JP"/>
        </w:rPr>
        <w:t>k</w:t>
      </w:r>
      <w:r w:rsidR="00FE4AD8" w:rsidRPr="00F3399E">
        <w:rPr>
          <w:b/>
          <w:bCs/>
          <w:lang w:eastAsia="ja-JP"/>
        </w:rPr>
        <w:t>eywords</w:t>
      </w:r>
      <w:r>
        <w:rPr>
          <w:lang w:eastAsia="ja-JP"/>
        </w:rPr>
        <w:t xml:space="preserve">, and how we classify what a keyword is. </w:t>
      </w:r>
      <w:proofErr w:type="gramStart"/>
      <w:r w:rsidR="00FE4AD8" w:rsidRPr="000D32E7">
        <w:rPr>
          <w:lang w:eastAsia="ja-JP"/>
        </w:rPr>
        <w:t>In order to</w:t>
      </w:r>
      <w:proofErr w:type="gramEnd"/>
      <w:r w:rsidR="00FE4AD8" w:rsidRPr="000D32E7">
        <w:rPr>
          <w:lang w:eastAsia="ja-JP"/>
        </w:rPr>
        <w:t xml:space="preserve"> investigate whether or not a word is considered </w:t>
      </w:r>
      <w:r w:rsidR="00F3399E">
        <w:rPr>
          <w:lang w:eastAsia="ja-JP"/>
        </w:rPr>
        <w:t xml:space="preserve">statistically </w:t>
      </w:r>
      <w:r w:rsidR="00FE4AD8" w:rsidRPr="000D32E7">
        <w:rPr>
          <w:lang w:eastAsia="ja-JP"/>
        </w:rPr>
        <w:t>key, frequencies from corpus A are compared to corpus B. For example, if corpus A and corpus B are (roughly) the same size</w:t>
      </w:r>
      <w:r w:rsidR="00FE4AD8">
        <w:rPr>
          <w:lang w:eastAsia="ja-JP"/>
        </w:rPr>
        <w:t>,</w:t>
      </w:r>
      <w:r w:rsidR="00FE4AD8" w:rsidRPr="000D32E7">
        <w:rPr>
          <w:lang w:eastAsia="ja-JP"/>
        </w:rPr>
        <w:t xml:space="preserve"> and there are 100 occurrences of the word </w:t>
      </w:r>
      <w:r w:rsidR="00FE4AD8" w:rsidRPr="000D32E7">
        <w:rPr>
          <w:i/>
          <w:lang w:eastAsia="ja-JP"/>
        </w:rPr>
        <w:t xml:space="preserve">lesbian </w:t>
      </w:r>
      <w:r w:rsidR="00FE4AD8" w:rsidRPr="000D32E7">
        <w:rPr>
          <w:lang w:eastAsia="ja-JP"/>
        </w:rPr>
        <w:t xml:space="preserve">in corpus A and </w:t>
      </w:r>
      <w:r w:rsidR="00FE4AD8" w:rsidRPr="00727E00">
        <w:rPr>
          <w:iCs/>
          <w:lang w:eastAsia="ja-JP"/>
        </w:rPr>
        <w:t>101</w:t>
      </w:r>
      <w:r w:rsidR="00FE4AD8" w:rsidRPr="000D32E7">
        <w:rPr>
          <w:i/>
          <w:lang w:eastAsia="ja-JP"/>
        </w:rPr>
        <w:t xml:space="preserve"> </w:t>
      </w:r>
      <w:r w:rsidR="00FE4AD8" w:rsidRPr="000D32E7">
        <w:rPr>
          <w:lang w:eastAsia="ja-JP"/>
        </w:rPr>
        <w:t xml:space="preserve">occurrences of </w:t>
      </w:r>
      <w:r w:rsidR="00FE4AD8" w:rsidRPr="000D32E7">
        <w:rPr>
          <w:i/>
          <w:lang w:eastAsia="ja-JP"/>
        </w:rPr>
        <w:t xml:space="preserve">lesbian </w:t>
      </w:r>
      <w:r w:rsidR="00FE4AD8" w:rsidRPr="000D32E7">
        <w:rPr>
          <w:lang w:eastAsia="ja-JP"/>
        </w:rPr>
        <w:t>in corpus B, it could initially be possible to suggest that the prominence of this word is roughly even.</w:t>
      </w:r>
      <w:r w:rsidR="00D85468">
        <w:rPr>
          <w:lang w:eastAsia="ja-JP"/>
        </w:rPr>
        <w:t xml:space="preserve"> So, we would probably see that </w:t>
      </w:r>
      <w:r w:rsidR="00D85468">
        <w:rPr>
          <w:i/>
          <w:iCs/>
          <w:lang w:eastAsia="ja-JP"/>
        </w:rPr>
        <w:t xml:space="preserve">lesbian </w:t>
      </w:r>
      <w:r w:rsidR="00D85468">
        <w:rPr>
          <w:lang w:eastAsia="ja-JP"/>
        </w:rPr>
        <w:t xml:space="preserve">would not appear as a keyword. </w:t>
      </w:r>
      <w:r w:rsidR="00FE4AD8" w:rsidRPr="000D32E7">
        <w:rPr>
          <w:lang w:eastAsia="ja-JP"/>
        </w:rPr>
        <w:t>However, if corpus A is 100,000 words and corpus B is 1</w:t>
      </w:r>
      <w:r w:rsidR="00D85468">
        <w:rPr>
          <w:lang w:eastAsia="ja-JP"/>
        </w:rPr>
        <w:t xml:space="preserve"> million </w:t>
      </w:r>
      <w:r w:rsidR="00FE4AD8" w:rsidRPr="000D32E7">
        <w:rPr>
          <w:lang w:eastAsia="ja-JP"/>
        </w:rPr>
        <w:t>words</w:t>
      </w:r>
      <w:r w:rsidR="00D85468">
        <w:rPr>
          <w:lang w:eastAsia="ja-JP"/>
        </w:rPr>
        <w:t xml:space="preserve"> (i.e. 10 times bigger)</w:t>
      </w:r>
      <w:r w:rsidR="00FE4AD8" w:rsidRPr="000D32E7">
        <w:rPr>
          <w:lang w:eastAsia="ja-JP"/>
        </w:rPr>
        <w:t>,</w:t>
      </w:r>
      <w:r w:rsidR="00FE4AD8">
        <w:rPr>
          <w:lang w:eastAsia="ja-JP"/>
        </w:rPr>
        <w:t xml:space="preserve"> and the word </w:t>
      </w:r>
      <w:r w:rsidR="00FE4AD8">
        <w:rPr>
          <w:i/>
          <w:lang w:eastAsia="ja-JP"/>
        </w:rPr>
        <w:t xml:space="preserve">lesbian </w:t>
      </w:r>
      <w:r w:rsidR="00FE4AD8">
        <w:rPr>
          <w:lang w:eastAsia="ja-JP"/>
        </w:rPr>
        <w:t>occurred 100 times in each,</w:t>
      </w:r>
      <w:r w:rsidR="00FE4AD8" w:rsidRPr="000D32E7">
        <w:rPr>
          <w:lang w:eastAsia="ja-JP"/>
        </w:rPr>
        <w:t xml:space="preserve"> it would be possible to suggest that the term is more prominent in corpus A than corpus B</w:t>
      </w:r>
      <w:r w:rsidR="00D85468">
        <w:rPr>
          <w:lang w:eastAsia="ja-JP"/>
        </w:rPr>
        <w:t xml:space="preserve"> (in theory, it is 10 times more likely to occur in corpus A than corpus B)</w:t>
      </w:r>
      <w:r w:rsidR="00FE4AD8" w:rsidRPr="000D32E7">
        <w:rPr>
          <w:lang w:eastAsia="ja-JP"/>
        </w:rPr>
        <w:t xml:space="preserve">. </w:t>
      </w:r>
      <w:r w:rsidR="0089782B" w:rsidRPr="000D32E7">
        <w:rPr>
          <w:lang w:eastAsia="ja-JP"/>
        </w:rPr>
        <w:t xml:space="preserve">This is where keywords can be useful: they can indicate words which are statistically more likely to occur in one corpus than another (see </w:t>
      </w:r>
      <w:proofErr w:type="spellStart"/>
      <w:r w:rsidR="0089782B" w:rsidRPr="000D32E7">
        <w:rPr>
          <w:lang w:eastAsia="ja-JP"/>
        </w:rPr>
        <w:t>Brezina</w:t>
      </w:r>
      <w:proofErr w:type="spellEnd"/>
      <w:r w:rsidR="0089782B" w:rsidRPr="000D32E7">
        <w:rPr>
          <w:lang w:eastAsia="ja-JP"/>
        </w:rPr>
        <w:t>, 201</w:t>
      </w:r>
      <w:r w:rsidR="0089782B">
        <w:rPr>
          <w:lang w:eastAsia="ja-JP"/>
        </w:rPr>
        <w:t>8</w:t>
      </w:r>
      <w:r w:rsidR="0089782B" w:rsidRPr="000D32E7">
        <w:rPr>
          <w:lang w:eastAsia="ja-JP"/>
        </w:rPr>
        <w:t xml:space="preserve"> for a full discussion). </w:t>
      </w:r>
      <w:r w:rsidR="00E30504">
        <w:rPr>
          <w:lang w:eastAsia="ja-JP"/>
        </w:rPr>
        <w:t xml:space="preserve">This example is a relatively simplified form of what happens in the statistical measures – usually, corpora are never a very neat 100,000 words, and so this means that frequencies </w:t>
      </w:r>
      <w:r w:rsidR="000F26BC">
        <w:rPr>
          <w:lang w:eastAsia="ja-JP"/>
        </w:rPr>
        <w:t>must</w:t>
      </w:r>
      <w:r w:rsidR="00E30504">
        <w:rPr>
          <w:lang w:eastAsia="ja-JP"/>
        </w:rPr>
        <w:t xml:space="preserve"> be adjust</w:t>
      </w:r>
      <w:r w:rsidR="000F26BC">
        <w:rPr>
          <w:lang w:eastAsia="ja-JP"/>
        </w:rPr>
        <w:t>ed</w:t>
      </w:r>
      <w:r w:rsidR="00E30504">
        <w:rPr>
          <w:lang w:eastAsia="ja-JP"/>
        </w:rPr>
        <w:t xml:space="preserve"> to common denominators. </w:t>
      </w:r>
      <w:r w:rsidR="0089782B">
        <w:rPr>
          <w:lang w:eastAsia="ja-JP"/>
        </w:rPr>
        <w:t xml:space="preserve">This can often be tricky to do by </w:t>
      </w:r>
      <w:r w:rsidR="007E7D5C">
        <w:rPr>
          <w:lang w:eastAsia="ja-JP"/>
        </w:rPr>
        <w:t>hand and</w:t>
      </w:r>
      <w:r w:rsidR="0089782B">
        <w:rPr>
          <w:lang w:eastAsia="ja-JP"/>
        </w:rPr>
        <w:t xml:space="preserve"> given that there are so many unique words to each corpus, might take a painstakingly long time to</w:t>
      </w:r>
      <w:r w:rsidR="007E7D5C">
        <w:rPr>
          <w:lang w:eastAsia="ja-JP"/>
        </w:rPr>
        <w:t xml:space="preserve"> manually</w:t>
      </w:r>
      <w:r w:rsidR="0089782B">
        <w:rPr>
          <w:lang w:eastAsia="ja-JP"/>
        </w:rPr>
        <w:t xml:space="preserve"> count and calculate</w:t>
      </w:r>
      <w:r w:rsidR="00FE4AD8">
        <w:rPr>
          <w:lang w:eastAsia="ja-JP"/>
        </w:rPr>
        <w:t>.</w:t>
      </w:r>
    </w:p>
    <w:p w14:paraId="2F140E65" w14:textId="5E7D390D" w:rsidR="00556E11" w:rsidRDefault="00FE4AD8" w:rsidP="00A10C4A">
      <w:pPr>
        <w:spacing w:line="240" w:lineRule="auto"/>
        <w:ind w:firstLine="720"/>
        <w:jc w:val="both"/>
      </w:pPr>
      <w:r w:rsidRPr="00EA112C">
        <w:rPr>
          <w:lang w:eastAsia="ja-JP"/>
        </w:rPr>
        <w:t xml:space="preserve">There is a lot of debate about what the </w:t>
      </w:r>
      <w:r w:rsidR="0003662A">
        <w:rPr>
          <w:lang w:eastAsia="ja-JP"/>
        </w:rPr>
        <w:t>‘</w:t>
      </w:r>
      <w:r w:rsidRPr="00EA112C">
        <w:rPr>
          <w:lang w:eastAsia="ja-JP"/>
        </w:rPr>
        <w:t>best</w:t>
      </w:r>
      <w:r w:rsidR="0003662A">
        <w:rPr>
          <w:lang w:eastAsia="ja-JP"/>
        </w:rPr>
        <w:t>’</w:t>
      </w:r>
      <w:r w:rsidRPr="00EA112C">
        <w:rPr>
          <w:lang w:eastAsia="ja-JP"/>
        </w:rPr>
        <w:t xml:space="preserve"> statistical test for </w:t>
      </w:r>
      <w:proofErr w:type="spellStart"/>
      <w:r w:rsidRPr="00EA112C">
        <w:rPr>
          <w:lang w:eastAsia="ja-JP"/>
        </w:rPr>
        <w:t>keyness</w:t>
      </w:r>
      <w:proofErr w:type="spellEnd"/>
      <w:r w:rsidRPr="00EA112C">
        <w:rPr>
          <w:lang w:eastAsia="ja-JP"/>
        </w:rPr>
        <w:t xml:space="preserve"> is. </w:t>
      </w:r>
      <w:r w:rsidRPr="00EA112C">
        <w:t xml:space="preserve">The three most prominent measures are </w:t>
      </w:r>
      <w:r w:rsidRPr="00727E00">
        <w:rPr>
          <w:b/>
          <w:bCs/>
        </w:rPr>
        <w:t>Log-likelihood</w:t>
      </w:r>
      <w:r w:rsidR="002844B0" w:rsidRPr="002844B0">
        <w:t>,</w:t>
      </w:r>
      <w:r w:rsidRPr="00727E00">
        <w:rPr>
          <w:b/>
          <w:bCs/>
        </w:rPr>
        <w:t xml:space="preserve"> Log ratio</w:t>
      </w:r>
      <w:r w:rsidRPr="00EA112C">
        <w:t xml:space="preserve">, and </w:t>
      </w:r>
      <w:r w:rsidRPr="00727E00">
        <w:rPr>
          <w:b/>
          <w:bCs/>
        </w:rPr>
        <w:t>BIC</w:t>
      </w:r>
      <w:r w:rsidRPr="00EA112C">
        <w:t xml:space="preserve"> score (Bayesian Information Criterion). </w:t>
      </w:r>
      <w:r>
        <w:t>Log-likelihood</w:t>
      </w:r>
      <w:r w:rsidRPr="00EA112C">
        <w:t xml:space="preserve"> is</w:t>
      </w:r>
      <w:r w:rsidR="00F240B7">
        <w:t xml:space="preserve"> </w:t>
      </w:r>
      <w:r w:rsidR="004B2421">
        <w:t xml:space="preserve">a </w:t>
      </w:r>
      <w:r w:rsidR="00F240B7" w:rsidRPr="00F3399E">
        <w:rPr>
          <w:b/>
          <w:bCs/>
        </w:rPr>
        <w:t>significance</w:t>
      </w:r>
      <w:r w:rsidR="00F240B7">
        <w:t xml:space="preserve"> test, meaning that it returns a statistic which shows </w:t>
      </w:r>
      <w:proofErr w:type="gramStart"/>
      <w:r w:rsidR="00F240B7">
        <w:t>whether or not</w:t>
      </w:r>
      <w:proofErr w:type="gramEnd"/>
      <w:r w:rsidR="00F240B7">
        <w:t xml:space="preserve"> there is a significan</w:t>
      </w:r>
      <w:r w:rsidR="000071D1">
        <w:t>t</w:t>
      </w:r>
      <w:r w:rsidR="00F240B7">
        <w:t xml:space="preserve"> difference in how frequently a word occurs in corpus A in comparison to corpus B. </w:t>
      </w:r>
      <w:proofErr w:type="gramStart"/>
      <w:r w:rsidR="000071D1">
        <w:t>In order to</w:t>
      </w:r>
      <w:proofErr w:type="gramEnd"/>
      <w:r w:rsidR="000071D1">
        <w:t xml:space="preserve"> work this out, </w:t>
      </w:r>
      <w:r w:rsidR="00BD57DA">
        <w:t xml:space="preserve">we take the observed frequencies of a word in two corpora and calculate the expected frequencies of that word. </w:t>
      </w:r>
      <w:r w:rsidR="000071D1">
        <w:t xml:space="preserve">The mathematical calculations for the log-likelihood tests are beyond the level which this book is aimed at, and would require considerable mathematic knowledge, which I realise </w:t>
      </w:r>
      <w:proofErr w:type="gramStart"/>
      <w:r w:rsidR="000071D1">
        <w:t>a number of</w:t>
      </w:r>
      <w:proofErr w:type="gramEnd"/>
      <w:r w:rsidR="000071D1">
        <w:t xml:space="preserve"> readers may not be equipped with to fully comprehend. However, readers may choose to read </w:t>
      </w:r>
      <w:proofErr w:type="spellStart"/>
      <w:r w:rsidR="000071D1">
        <w:t>Rayson</w:t>
      </w:r>
      <w:proofErr w:type="spellEnd"/>
      <w:r w:rsidR="000071D1">
        <w:t xml:space="preserve"> (2008</w:t>
      </w:r>
      <w:r w:rsidR="00556E11">
        <w:t>: 527-528</w:t>
      </w:r>
      <w:r w:rsidR="000071D1">
        <w:t>) for a full explanation of the mathematical workings of the test. For the purposes of this book, however, it is worth noting that Log-likelihood is used to show which word(s) have the most significant relative frequency difference between the two corpora. Once this test is run on every word</w:t>
      </w:r>
      <w:r w:rsidR="00C616A1">
        <w:t xml:space="preserve"> in the corpora</w:t>
      </w:r>
      <w:r w:rsidR="000071D1">
        <w:t>, the words most indicative of corpus A, as compared to corpus B, occur at the top of the keyword list.</w:t>
      </w:r>
      <w:r w:rsidRPr="00EA112C">
        <w:t xml:space="preserve"> However, </w:t>
      </w:r>
      <w:r>
        <w:t>Log-likelihood</w:t>
      </w:r>
      <w:r w:rsidRPr="00EA112C">
        <w:t xml:space="preserve"> has been critici</w:t>
      </w:r>
      <w:r w:rsidR="003E2C1C">
        <w:t>s</w:t>
      </w:r>
      <w:r w:rsidRPr="00EA112C">
        <w:t xml:space="preserve">ed for being able to provide too many </w:t>
      </w:r>
      <w:r w:rsidR="0003662A">
        <w:t>‘</w:t>
      </w:r>
      <w:r w:rsidRPr="00EA112C">
        <w:t>false hits</w:t>
      </w:r>
      <w:r w:rsidR="0003662A">
        <w:t>’</w:t>
      </w:r>
      <w:r w:rsidR="00C616A1">
        <w:t xml:space="preserve"> because</w:t>
      </w:r>
      <w:r w:rsidRPr="00EA112C">
        <w:t xml:space="preserve"> </w:t>
      </w:r>
      <w:r w:rsidR="00556E11">
        <w:t>low</w:t>
      </w:r>
      <w:r w:rsidR="003D037C">
        <w:t>-</w:t>
      </w:r>
      <w:r w:rsidRPr="00EA112C">
        <w:t>frequency differences in small corpora can reach statistical significance when compare</w:t>
      </w:r>
      <w:r>
        <w:t>d</w:t>
      </w:r>
      <w:r w:rsidRPr="00EA112C">
        <w:t xml:space="preserve"> to large corpora (see </w:t>
      </w:r>
      <w:proofErr w:type="spellStart"/>
      <w:r w:rsidRPr="00EA112C">
        <w:t>Brezina</w:t>
      </w:r>
      <w:proofErr w:type="spellEnd"/>
      <w:r w:rsidRPr="00EA112C">
        <w:t>, 201</w:t>
      </w:r>
      <w:r>
        <w:t>8</w:t>
      </w:r>
      <w:r w:rsidRPr="00EA112C">
        <w:t xml:space="preserve">). </w:t>
      </w:r>
      <w:r w:rsidR="006A68F0">
        <w:t>There is also the issue that Log-l</w:t>
      </w:r>
      <w:r w:rsidR="003D037C" w:rsidRPr="003D037C">
        <w:t>ikelihood</w:t>
      </w:r>
      <w:r w:rsidR="006A68F0">
        <w:t xml:space="preserve"> is a significance measure – meaning that </w:t>
      </w:r>
      <w:r w:rsidR="006A68F0" w:rsidRPr="006A68F0">
        <w:t>it tells us how much evidence we have for a difference between two corpora. However, it doesn</w:t>
      </w:r>
      <w:r w:rsidR="0003662A">
        <w:t>’</w:t>
      </w:r>
      <w:r w:rsidR="006A68F0" w:rsidRPr="006A68F0">
        <w:t xml:space="preserve">t tell us how big </w:t>
      </w:r>
      <w:r w:rsidR="00C616A1">
        <w:t>nor</w:t>
      </w:r>
      <w:r w:rsidR="006A68F0" w:rsidRPr="006A68F0">
        <w:t xml:space="preserve"> how important a given difference is</w:t>
      </w:r>
      <w:r w:rsidR="006A68F0">
        <w:t xml:space="preserve"> (see Hardie, 2014). </w:t>
      </w:r>
    </w:p>
    <w:p w14:paraId="4D79DCFF" w14:textId="793A11D3" w:rsidR="0089782B" w:rsidRDefault="00FE4AD8" w:rsidP="00A10C4A">
      <w:pPr>
        <w:spacing w:line="240" w:lineRule="auto"/>
        <w:ind w:firstLine="720"/>
        <w:jc w:val="both"/>
        <w:rPr>
          <w:color w:val="373737"/>
          <w:shd w:val="clear" w:color="auto" w:fill="FFFFFF"/>
        </w:rPr>
      </w:pPr>
      <w:r w:rsidRPr="00727E00">
        <w:rPr>
          <w:b/>
          <w:bCs/>
        </w:rPr>
        <w:t>Log Ratio</w:t>
      </w:r>
      <w:r w:rsidRPr="00EA112C">
        <w:t xml:space="preserve"> (designed by Hardie, 2014) is </w:t>
      </w:r>
      <w:r w:rsidRPr="00EA112C">
        <w:rPr>
          <w:color w:val="373737"/>
          <w:shd w:val="clear" w:color="auto" w:fill="FFFFFF"/>
        </w:rPr>
        <w:t xml:space="preserve">an </w:t>
      </w:r>
      <w:r w:rsidRPr="00F3399E">
        <w:rPr>
          <w:b/>
          <w:bCs/>
          <w:color w:val="373737"/>
          <w:shd w:val="clear" w:color="auto" w:fill="FFFFFF"/>
        </w:rPr>
        <w:t>effect-size</w:t>
      </w:r>
      <w:r w:rsidRPr="00EA112C">
        <w:rPr>
          <w:color w:val="373737"/>
          <w:shd w:val="clear" w:color="auto" w:fill="FFFFFF"/>
        </w:rPr>
        <w:t xml:space="preserve"> statistic, not a significance statistic.</w:t>
      </w:r>
      <w:r w:rsidR="006A68F0">
        <w:rPr>
          <w:color w:val="373737"/>
          <w:shd w:val="clear" w:color="auto" w:fill="FFFFFF"/>
        </w:rPr>
        <w:t xml:space="preserve"> </w:t>
      </w:r>
      <w:r w:rsidRPr="00EA112C">
        <w:rPr>
          <w:color w:val="373737"/>
          <w:shd w:val="clear" w:color="auto" w:fill="FFFFFF"/>
        </w:rPr>
        <w:t xml:space="preserve">It represents how big the difference between </w:t>
      </w:r>
      <w:r>
        <w:rPr>
          <w:color w:val="373737"/>
          <w:shd w:val="clear" w:color="auto" w:fill="FFFFFF"/>
        </w:rPr>
        <w:t xml:space="preserve">the </w:t>
      </w:r>
      <w:r w:rsidRPr="00EA112C">
        <w:rPr>
          <w:color w:val="373737"/>
          <w:shd w:val="clear" w:color="auto" w:fill="FFFFFF"/>
        </w:rPr>
        <w:t>two corpora are for a particular keyword</w:t>
      </w:r>
      <w:r w:rsidR="006A68F0">
        <w:rPr>
          <w:color w:val="373737"/>
          <w:shd w:val="clear" w:color="auto" w:fill="FFFFFF"/>
        </w:rPr>
        <w:t xml:space="preserve">, which can show us how big </w:t>
      </w:r>
      <w:r w:rsidR="00C616A1">
        <w:rPr>
          <w:color w:val="373737"/>
          <w:shd w:val="clear" w:color="auto" w:fill="FFFFFF"/>
        </w:rPr>
        <w:t>or</w:t>
      </w:r>
      <w:r w:rsidR="006A68F0">
        <w:rPr>
          <w:color w:val="373737"/>
          <w:shd w:val="clear" w:color="auto" w:fill="FFFFFF"/>
        </w:rPr>
        <w:t xml:space="preserve"> how important the differences are</w:t>
      </w:r>
      <w:r w:rsidRPr="00EA112C">
        <w:rPr>
          <w:color w:val="373737"/>
          <w:shd w:val="clear" w:color="auto" w:fill="FFFFFF"/>
        </w:rPr>
        <w:t>. It examines the ratio of relative frequencies, that is to say</w:t>
      </w:r>
      <w:r>
        <w:rPr>
          <w:color w:val="373737"/>
          <w:shd w:val="clear" w:color="auto" w:fill="FFFFFF"/>
        </w:rPr>
        <w:t>,</w:t>
      </w:r>
      <w:r w:rsidRPr="00EA112C">
        <w:rPr>
          <w:color w:val="373737"/>
          <w:shd w:val="clear" w:color="auto" w:fill="FFFFFF"/>
        </w:rPr>
        <w:t xml:space="preserve"> whether or not </w:t>
      </w:r>
      <w:r w:rsidR="0003662A">
        <w:rPr>
          <w:color w:val="373737"/>
          <w:shd w:val="clear" w:color="auto" w:fill="FFFFFF"/>
        </w:rPr>
        <w:t>‘</w:t>
      </w:r>
      <w:r w:rsidRPr="00EA112C">
        <w:rPr>
          <w:color w:val="373737"/>
          <w:shd w:val="clear" w:color="auto" w:fill="FFFFFF"/>
        </w:rPr>
        <w:t>x</w:t>
      </w:r>
      <w:r w:rsidR="0003662A">
        <w:rPr>
          <w:color w:val="373737"/>
          <w:shd w:val="clear" w:color="auto" w:fill="FFFFFF"/>
        </w:rPr>
        <w:t>’</w:t>
      </w:r>
      <w:r w:rsidRPr="00EA112C">
        <w:rPr>
          <w:color w:val="373737"/>
          <w:shd w:val="clear" w:color="auto" w:fill="FFFFFF"/>
        </w:rPr>
        <w:t xml:space="preserve"> is more likely to occur in corpus </w:t>
      </w:r>
      <w:r w:rsidR="00C616A1">
        <w:rPr>
          <w:color w:val="373737"/>
          <w:shd w:val="clear" w:color="auto" w:fill="FFFFFF"/>
        </w:rPr>
        <w:t>A</w:t>
      </w:r>
      <w:r w:rsidRPr="00EA112C">
        <w:rPr>
          <w:color w:val="373737"/>
          <w:shd w:val="clear" w:color="auto" w:fill="FFFFFF"/>
        </w:rPr>
        <w:t xml:space="preserve"> than corpus </w:t>
      </w:r>
      <w:r w:rsidR="00C616A1">
        <w:rPr>
          <w:color w:val="373737"/>
          <w:shd w:val="clear" w:color="auto" w:fill="FFFFFF"/>
        </w:rPr>
        <w:t>B</w:t>
      </w:r>
      <w:r w:rsidRPr="00EA112C">
        <w:rPr>
          <w:color w:val="373737"/>
          <w:shd w:val="clear" w:color="auto" w:fill="FFFFFF"/>
        </w:rPr>
        <w:t xml:space="preserve"> by normalising the frequencies of the corpora and then examining the ratios at which word </w:t>
      </w:r>
      <w:r w:rsidR="0003662A">
        <w:rPr>
          <w:color w:val="373737"/>
          <w:shd w:val="clear" w:color="auto" w:fill="FFFFFF"/>
        </w:rPr>
        <w:t>‘</w:t>
      </w:r>
      <w:r w:rsidRPr="00EA112C">
        <w:rPr>
          <w:color w:val="373737"/>
          <w:shd w:val="clear" w:color="auto" w:fill="FFFFFF"/>
        </w:rPr>
        <w:t>x</w:t>
      </w:r>
      <w:r w:rsidR="0003662A">
        <w:rPr>
          <w:color w:val="373737"/>
          <w:shd w:val="clear" w:color="auto" w:fill="FFFFFF"/>
        </w:rPr>
        <w:t>’</w:t>
      </w:r>
      <w:r w:rsidRPr="00EA112C">
        <w:rPr>
          <w:color w:val="373737"/>
          <w:shd w:val="clear" w:color="auto" w:fill="FFFFFF"/>
        </w:rPr>
        <w:t xml:space="preserve"> occurs within both by comparing corpora </w:t>
      </w:r>
      <w:r w:rsidR="00C616A1">
        <w:rPr>
          <w:color w:val="373737"/>
          <w:shd w:val="clear" w:color="auto" w:fill="FFFFFF"/>
        </w:rPr>
        <w:t>A</w:t>
      </w:r>
      <w:r w:rsidRPr="00EA112C">
        <w:rPr>
          <w:color w:val="373737"/>
          <w:shd w:val="clear" w:color="auto" w:fill="FFFFFF"/>
        </w:rPr>
        <w:t xml:space="preserve"> and </w:t>
      </w:r>
      <w:r w:rsidR="00C616A1">
        <w:rPr>
          <w:color w:val="373737"/>
          <w:shd w:val="clear" w:color="auto" w:fill="FFFFFF"/>
        </w:rPr>
        <w:t>B</w:t>
      </w:r>
      <w:r w:rsidRPr="00EA112C">
        <w:rPr>
          <w:color w:val="373737"/>
          <w:shd w:val="clear" w:color="auto" w:fill="FFFFFF"/>
        </w:rPr>
        <w:t xml:space="preserve">. </w:t>
      </w:r>
      <w:r w:rsidR="006A68F0">
        <w:rPr>
          <w:color w:val="373737"/>
          <w:shd w:val="clear" w:color="auto" w:fill="FFFFFF"/>
        </w:rPr>
        <w:t xml:space="preserve">We could then say, for example, that </w:t>
      </w:r>
      <w:r w:rsidR="006A68F0">
        <w:rPr>
          <w:i/>
          <w:iCs/>
          <w:color w:val="373737"/>
          <w:shd w:val="clear" w:color="auto" w:fill="FFFFFF"/>
        </w:rPr>
        <w:t xml:space="preserve">lesbian </w:t>
      </w:r>
      <w:r w:rsidR="006A68F0">
        <w:rPr>
          <w:color w:val="373737"/>
          <w:shd w:val="clear" w:color="auto" w:fill="FFFFFF"/>
        </w:rPr>
        <w:t xml:space="preserve">is 10 times more likely to occur within corpus </w:t>
      </w:r>
      <w:r w:rsidR="00C616A1">
        <w:rPr>
          <w:color w:val="373737"/>
          <w:shd w:val="clear" w:color="auto" w:fill="FFFFFF"/>
        </w:rPr>
        <w:t>A</w:t>
      </w:r>
      <w:r w:rsidR="006A68F0">
        <w:rPr>
          <w:color w:val="373737"/>
          <w:shd w:val="clear" w:color="auto" w:fill="FFFFFF"/>
        </w:rPr>
        <w:t xml:space="preserve"> than corpus </w:t>
      </w:r>
      <w:r w:rsidR="00C616A1">
        <w:rPr>
          <w:color w:val="373737"/>
          <w:shd w:val="clear" w:color="auto" w:fill="FFFFFF"/>
        </w:rPr>
        <w:t>B</w:t>
      </w:r>
      <w:r w:rsidR="006A68F0">
        <w:rPr>
          <w:color w:val="373737"/>
          <w:shd w:val="clear" w:color="auto" w:fill="FFFFFF"/>
        </w:rPr>
        <w:t xml:space="preserve">. </w:t>
      </w:r>
      <w:r w:rsidR="006A68F0">
        <w:rPr>
          <w:i/>
          <w:iCs/>
          <w:color w:val="373737"/>
          <w:shd w:val="clear" w:color="auto" w:fill="FFFFFF"/>
        </w:rPr>
        <w:t>Woman</w:t>
      </w:r>
      <w:r w:rsidR="002844B0" w:rsidRPr="002844B0">
        <w:rPr>
          <w:color w:val="373737"/>
          <w:shd w:val="clear" w:color="auto" w:fill="FFFFFF"/>
        </w:rPr>
        <w:t>,</w:t>
      </w:r>
      <w:r w:rsidR="006A68F0">
        <w:rPr>
          <w:i/>
          <w:iCs/>
          <w:color w:val="373737"/>
          <w:shd w:val="clear" w:color="auto" w:fill="FFFFFF"/>
        </w:rPr>
        <w:t xml:space="preserve"> </w:t>
      </w:r>
      <w:r w:rsidR="006A68F0">
        <w:rPr>
          <w:color w:val="373737"/>
          <w:shd w:val="clear" w:color="auto" w:fill="FFFFFF"/>
        </w:rPr>
        <w:t xml:space="preserve">however, might only be </w:t>
      </w:r>
      <w:r w:rsidR="003D037C">
        <w:rPr>
          <w:color w:val="373737"/>
          <w:shd w:val="clear" w:color="auto" w:fill="FFFFFF"/>
        </w:rPr>
        <w:t>three</w:t>
      </w:r>
      <w:r w:rsidR="006A68F0">
        <w:rPr>
          <w:color w:val="373737"/>
          <w:shd w:val="clear" w:color="auto" w:fill="FFFFFF"/>
        </w:rPr>
        <w:t xml:space="preserve"> times more likely to occur in corpus </w:t>
      </w:r>
      <w:r w:rsidR="00C616A1">
        <w:rPr>
          <w:color w:val="373737"/>
          <w:shd w:val="clear" w:color="auto" w:fill="FFFFFF"/>
        </w:rPr>
        <w:t>A</w:t>
      </w:r>
      <w:r w:rsidR="006A68F0">
        <w:rPr>
          <w:color w:val="373737"/>
          <w:shd w:val="clear" w:color="auto" w:fill="FFFFFF"/>
        </w:rPr>
        <w:t xml:space="preserve"> than corpus </w:t>
      </w:r>
      <w:r w:rsidR="00C616A1">
        <w:rPr>
          <w:color w:val="373737"/>
          <w:shd w:val="clear" w:color="auto" w:fill="FFFFFF"/>
        </w:rPr>
        <w:t>B</w:t>
      </w:r>
      <w:r w:rsidR="006A68F0">
        <w:rPr>
          <w:color w:val="373737"/>
          <w:shd w:val="clear" w:color="auto" w:fill="FFFFFF"/>
        </w:rPr>
        <w:t xml:space="preserve">, and so we might want to give preference to examining the language around </w:t>
      </w:r>
      <w:r w:rsidR="006A68F0">
        <w:rPr>
          <w:i/>
          <w:iCs/>
          <w:color w:val="373737"/>
          <w:shd w:val="clear" w:color="auto" w:fill="FFFFFF"/>
        </w:rPr>
        <w:t xml:space="preserve">lesbian </w:t>
      </w:r>
      <w:r w:rsidR="006A68F0">
        <w:rPr>
          <w:color w:val="373737"/>
          <w:shd w:val="clear" w:color="auto" w:fill="FFFFFF"/>
        </w:rPr>
        <w:t xml:space="preserve">as opposed to the </w:t>
      </w:r>
      <w:r w:rsidR="006A68F0">
        <w:rPr>
          <w:color w:val="373737"/>
          <w:shd w:val="clear" w:color="auto" w:fill="FFFFFF"/>
        </w:rPr>
        <w:lastRenderedPageBreak/>
        <w:t xml:space="preserve">language around </w:t>
      </w:r>
      <w:r w:rsidR="006A68F0">
        <w:rPr>
          <w:i/>
          <w:iCs/>
          <w:color w:val="373737"/>
          <w:shd w:val="clear" w:color="auto" w:fill="FFFFFF"/>
        </w:rPr>
        <w:t>woman</w:t>
      </w:r>
      <w:r w:rsidR="002844B0" w:rsidRPr="002844B0">
        <w:rPr>
          <w:color w:val="373737"/>
          <w:shd w:val="clear" w:color="auto" w:fill="FFFFFF"/>
        </w:rPr>
        <w:t>.</w:t>
      </w:r>
      <w:r w:rsidR="006A68F0">
        <w:rPr>
          <w:i/>
          <w:iCs/>
          <w:color w:val="373737"/>
          <w:shd w:val="clear" w:color="auto" w:fill="FFFFFF"/>
        </w:rPr>
        <w:t xml:space="preserve"> </w:t>
      </w:r>
      <w:r w:rsidR="006A68F0">
        <w:rPr>
          <w:color w:val="373737"/>
          <w:shd w:val="clear" w:color="auto" w:fill="FFFFFF"/>
        </w:rPr>
        <w:t xml:space="preserve">This has the benefit of being able to compare multiple keywords across corpora – and effect sizes will remain comparable because they are produced as ratios. </w:t>
      </w:r>
    </w:p>
    <w:p w14:paraId="29286184" w14:textId="36B41A3C" w:rsidR="00FE4AD8" w:rsidRDefault="00FE4AD8" w:rsidP="00A10C4A">
      <w:pPr>
        <w:spacing w:line="240" w:lineRule="auto"/>
        <w:ind w:firstLine="720"/>
      </w:pPr>
      <w:r w:rsidRPr="00EA112C">
        <w:rPr>
          <w:color w:val="373737"/>
          <w:shd w:val="clear" w:color="auto" w:fill="FFFFFF"/>
        </w:rPr>
        <w:t xml:space="preserve">Finally, BIC score </w:t>
      </w:r>
      <w:r w:rsidRPr="00EA112C">
        <w:t xml:space="preserve">uses the </w:t>
      </w:r>
      <w:r>
        <w:t>Log-likelihood</w:t>
      </w:r>
      <w:r w:rsidRPr="00EA112C">
        <w:t xml:space="preserve"> score and then compares this to the combined size of the two corpora, whereby the BIC equation is BIC = LL-L(N) (whereby L(N) is the number of tokens in the corpora) (Wilson, 2013</w:t>
      </w:r>
      <w:r w:rsidR="00AE1B4A">
        <w:t>, pp.</w:t>
      </w:r>
      <w:r w:rsidRPr="00EA112C">
        <w:t xml:space="preserve">5-6; </w:t>
      </w:r>
      <w:proofErr w:type="spellStart"/>
      <w:r w:rsidRPr="00EA112C">
        <w:t>Gabrielatos</w:t>
      </w:r>
      <w:proofErr w:type="spellEnd"/>
      <w:r w:rsidRPr="00EA112C">
        <w:t>, 2018</w:t>
      </w:r>
      <w:r w:rsidR="00AE1B4A">
        <w:t>, p.</w:t>
      </w:r>
      <w:r w:rsidRPr="00EA112C">
        <w:t>240).</w:t>
      </w:r>
      <w:r w:rsidR="006322E8">
        <w:t xml:space="preserve"> </w:t>
      </w:r>
      <w:r w:rsidR="00014D97">
        <w:t xml:space="preserve">Indeed, </w:t>
      </w:r>
      <w:proofErr w:type="spellStart"/>
      <w:r w:rsidR="00014D97">
        <w:t>Gabrielatos</w:t>
      </w:r>
      <w:proofErr w:type="spellEnd"/>
      <w:r w:rsidR="00014D97">
        <w:t xml:space="preserve"> (2018) argues that BIC score is more reliable than </w:t>
      </w:r>
      <w:r w:rsidR="003D037C" w:rsidRPr="003D037C">
        <w:t>Log-likelihood</w:t>
      </w:r>
      <w:r w:rsidR="00014D97">
        <w:t xml:space="preserve">, and so should be used more regularly. </w:t>
      </w:r>
      <w:r w:rsidR="00556E11">
        <w:t>Again, this kind of statistical measure is quite complex, and I do not expect readers to fully comprehend the mathematical tests. However</w:t>
      </w:r>
      <w:r w:rsidRPr="00EA112C">
        <w:t>,</w:t>
      </w:r>
      <w:r w:rsidR="00556E11">
        <w:t xml:space="preserve"> given that there is currently such a large debate about what </w:t>
      </w:r>
      <w:r w:rsidR="00014D97">
        <w:t xml:space="preserve">statistical measure </w:t>
      </w:r>
      <w:r w:rsidR="00556E11">
        <w:t>is best to use, it is worth acknowledging that these three different measures can often provide different results – because they are, by nature, designed to account for the shortcomings of different tests. It is possible, however, to triangulate these tests on the data, and only examine ones which meet pre-established thresholds for each measure.</w:t>
      </w:r>
      <w:r w:rsidR="00C616A1">
        <w:t xml:space="preserve"> This is what I do when generating keywords in Chapter 6, by using </w:t>
      </w:r>
      <w:proofErr w:type="spellStart"/>
      <w:r w:rsidR="00C616A1">
        <w:t>WordSmith</w:t>
      </w:r>
      <w:proofErr w:type="spellEnd"/>
      <w:r w:rsidR="00C616A1">
        <w:t xml:space="preserve"> 7 (Scott, 2016).</w:t>
      </w:r>
    </w:p>
    <w:p w14:paraId="0D31DF52" w14:textId="4BA4CAE2" w:rsidR="00FE4AD8" w:rsidRDefault="00C616A1" w:rsidP="00A10C4A">
      <w:pPr>
        <w:spacing w:line="240" w:lineRule="auto"/>
        <w:ind w:firstLine="720"/>
        <w:rPr>
          <w:lang w:eastAsia="ja-JP"/>
        </w:rPr>
      </w:pPr>
      <w:r>
        <w:rPr>
          <w:lang w:eastAsia="ja-JP"/>
        </w:rPr>
        <w:t xml:space="preserve">But moving away from the statistics behind keywords and what they are – some people might wonder why analysing keywords is important in corpus linguistic investigations. </w:t>
      </w:r>
      <w:r w:rsidR="00FE4AD8" w:rsidRPr="000D32E7">
        <w:rPr>
          <w:lang w:eastAsia="ja-JP"/>
        </w:rPr>
        <w:t xml:space="preserve">Keywords are often used as a </w:t>
      </w:r>
      <w:r w:rsidR="0003662A">
        <w:rPr>
          <w:lang w:eastAsia="ja-JP"/>
        </w:rPr>
        <w:t>‘</w:t>
      </w:r>
      <w:r w:rsidR="00FE4AD8" w:rsidRPr="000D32E7">
        <w:rPr>
          <w:lang w:eastAsia="ja-JP"/>
        </w:rPr>
        <w:t>way into</w:t>
      </w:r>
      <w:r w:rsidR="0003662A">
        <w:rPr>
          <w:lang w:eastAsia="ja-JP"/>
        </w:rPr>
        <w:t>’</w:t>
      </w:r>
      <w:r w:rsidR="00FE4AD8" w:rsidRPr="000D32E7">
        <w:rPr>
          <w:lang w:eastAsia="ja-JP"/>
        </w:rPr>
        <w:t xml:space="preserve"> the data (see Baker</w:t>
      </w:r>
      <w:r w:rsidR="00C073A7">
        <w:rPr>
          <w:lang w:eastAsia="ja-JP"/>
        </w:rPr>
        <w:t>,</w:t>
      </w:r>
      <w:r w:rsidR="00FE4AD8" w:rsidRPr="000D32E7">
        <w:rPr>
          <w:lang w:eastAsia="ja-JP"/>
        </w:rPr>
        <w:t xml:space="preserve"> 2012</w:t>
      </w:r>
      <w:r w:rsidR="00AE1B4A">
        <w:rPr>
          <w:lang w:eastAsia="ja-JP"/>
        </w:rPr>
        <w:t>, p.</w:t>
      </w:r>
      <w:r w:rsidR="00FE4AD8" w:rsidRPr="000D32E7">
        <w:rPr>
          <w:lang w:eastAsia="ja-JP"/>
        </w:rPr>
        <w:t>248) because they provide a broad overview of what is salient in a corpus. Such a snapshot can both direct and shape subsequent analysis. As Baker (2004</w:t>
      </w:r>
      <w:r w:rsidR="004C5290">
        <w:rPr>
          <w:lang w:eastAsia="ja-JP"/>
        </w:rPr>
        <w:t>a</w:t>
      </w:r>
      <w:r w:rsidR="00AE1B4A">
        <w:rPr>
          <w:lang w:eastAsia="ja-JP"/>
        </w:rPr>
        <w:t>, p.</w:t>
      </w:r>
      <w:r w:rsidR="00FE4AD8" w:rsidRPr="000D32E7">
        <w:rPr>
          <w:lang w:eastAsia="ja-JP"/>
        </w:rPr>
        <w:t xml:space="preserve">347) argues: </w:t>
      </w:r>
      <w:r w:rsidR="0003662A">
        <w:rPr>
          <w:lang w:eastAsia="ja-JP"/>
        </w:rPr>
        <w:t>‘</w:t>
      </w:r>
      <w:r w:rsidR="002F6205">
        <w:rPr>
          <w:lang w:eastAsia="ja-JP"/>
        </w:rPr>
        <w:t>k</w:t>
      </w:r>
      <w:r w:rsidR="00FE4AD8" w:rsidRPr="000D32E7">
        <w:rPr>
          <w:lang w:eastAsia="ja-JP"/>
        </w:rPr>
        <w:t xml:space="preserve">eywords will </w:t>
      </w:r>
      <w:r w:rsidR="00752DAE">
        <w:rPr>
          <w:lang w:eastAsia="ja-JP"/>
        </w:rPr>
        <w:t>[</w:t>
      </w:r>
      <w:r w:rsidR="00FE4AD8" w:rsidRPr="000D32E7">
        <w:rPr>
          <w:lang w:eastAsia="ja-JP"/>
        </w:rPr>
        <w:t>…</w:t>
      </w:r>
      <w:r w:rsidR="00752DAE">
        <w:rPr>
          <w:lang w:eastAsia="ja-JP"/>
        </w:rPr>
        <w:t>]</w:t>
      </w:r>
      <w:r w:rsidR="00FE4AD8" w:rsidRPr="000D32E7">
        <w:rPr>
          <w:lang w:eastAsia="ja-JP"/>
        </w:rPr>
        <w:t xml:space="preserve"> not reveal discourses but will direct the researcher to important concepts in a text (in relation to other texts) that may help to highlight the existence of types of […] ideology</w:t>
      </w:r>
      <w:r w:rsidR="0003662A">
        <w:rPr>
          <w:lang w:eastAsia="ja-JP"/>
        </w:rPr>
        <w:t>’</w:t>
      </w:r>
      <w:r w:rsidR="00FE4AD8" w:rsidRPr="000D32E7">
        <w:rPr>
          <w:lang w:eastAsia="ja-JP"/>
        </w:rPr>
        <w:t xml:space="preserve">. Indeed, there are </w:t>
      </w:r>
      <w:proofErr w:type="gramStart"/>
      <w:r w:rsidR="00FE4AD8" w:rsidRPr="000D32E7">
        <w:rPr>
          <w:lang w:eastAsia="ja-JP"/>
        </w:rPr>
        <w:t>a number of</w:t>
      </w:r>
      <w:proofErr w:type="gramEnd"/>
      <w:r w:rsidR="00FE4AD8" w:rsidRPr="000D32E7">
        <w:rPr>
          <w:lang w:eastAsia="ja-JP"/>
        </w:rPr>
        <w:t xml:space="preserve"> academic publications which have utili</w:t>
      </w:r>
      <w:r w:rsidR="003E2C1C">
        <w:rPr>
          <w:lang w:eastAsia="ja-JP"/>
        </w:rPr>
        <w:t>s</w:t>
      </w:r>
      <w:r w:rsidR="00FE4AD8" w:rsidRPr="000D32E7">
        <w:rPr>
          <w:lang w:eastAsia="ja-JP"/>
        </w:rPr>
        <w:t>ed keyword analyses in corpus-driven research into language, gender, and sexuality (see</w:t>
      </w:r>
      <w:r w:rsidR="00FE4AD8">
        <w:rPr>
          <w:lang w:eastAsia="ja-JP"/>
        </w:rPr>
        <w:t>,</w:t>
      </w:r>
      <w:r w:rsidR="00FE4AD8" w:rsidRPr="000D32E7">
        <w:rPr>
          <w:lang w:eastAsia="ja-JP"/>
        </w:rPr>
        <w:t xml:space="preserve"> for example, Baker, 2014; </w:t>
      </w:r>
      <w:r w:rsidR="009708B7">
        <w:rPr>
          <w:lang w:eastAsia="ja-JP"/>
        </w:rPr>
        <w:t xml:space="preserve">Heritage </w:t>
      </w:r>
      <w:r w:rsidR="000C3680">
        <w:rPr>
          <w:lang w:eastAsia="ja-JP"/>
        </w:rPr>
        <w:t>&amp;</w:t>
      </w:r>
      <w:r w:rsidR="009708B7">
        <w:rPr>
          <w:lang w:eastAsia="ja-JP"/>
        </w:rPr>
        <w:t xml:space="preserve"> Koller, 2020</w:t>
      </w:r>
      <w:r w:rsidR="00FE4AD8" w:rsidRPr="000D32E7">
        <w:rPr>
          <w:lang w:eastAsia="ja-JP"/>
        </w:rPr>
        <w:t xml:space="preserve">). </w:t>
      </w:r>
      <w:r w:rsidR="000D0B80">
        <w:rPr>
          <w:lang w:eastAsia="ja-JP"/>
        </w:rPr>
        <w:t>These keywords are then useful for guiding the analysis to words which are over/under</w:t>
      </w:r>
      <w:r w:rsidR="00EA6971">
        <w:rPr>
          <w:lang w:eastAsia="ja-JP"/>
        </w:rPr>
        <w:t>-</w:t>
      </w:r>
      <w:r w:rsidR="000D0B80">
        <w:rPr>
          <w:lang w:eastAsia="ja-JP"/>
        </w:rPr>
        <w:t xml:space="preserve">used in a corpus, and why this might be the case. </w:t>
      </w:r>
    </w:p>
    <w:p w14:paraId="4D510283" w14:textId="0544B0AC" w:rsidR="00FE4AD8" w:rsidRDefault="00FE4AD8" w:rsidP="00A10C4A">
      <w:pPr>
        <w:spacing w:line="240" w:lineRule="auto"/>
        <w:ind w:firstLine="720"/>
        <w:rPr>
          <w:lang w:eastAsia="ja-JP"/>
        </w:rPr>
      </w:pPr>
      <w:proofErr w:type="gramStart"/>
      <w:r>
        <w:rPr>
          <w:lang w:eastAsia="ja-JP"/>
        </w:rPr>
        <w:t>A number of</w:t>
      </w:r>
      <w:proofErr w:type="gramEnd"/>
      <w:r>
        <w:rPr>
          <w:lang w:eastAsia="ja-JP"/>
        </w:rPr>
        <w:t xml:space="preserve"> studies have utilised keyword analysis to explore the kind of discourses surrounding the representation of a particular group. For example, Baker</w:t>
      </w:r>
      <w:r w:rsidR="0003662A">
        <w:rPr>
          <w:lang w:eastAsia="ja-JP"/>
        </w:rPr>
        <w:t>’</w:t>
      </w:r>
      <w:r>
        <w:rPr>
          <w:lang w:eastAsia="ja-JP"/>
        </w:rPr>
        <w:t>s (2004</w:t>
      </w:r>
      <w:r w:rsidR="004C5290">
        <w:rPr>
          <w:lang w:eastAsia="ja-JP"/>
        </w:rPr>
        <w:t>b</w:t>
      </w:r>
      <w:r>
        <w:rPr>
          <w:lang w:eastAsia="ja-JP"/>
        </w:rPr>
        <w:t>) analysis of gay and lesbian erotic literature demonstrated that a subset of keywords related to facial expressions. Within this sub-set of keywords, erotica featuring and targeted at gay men used statistical</w:t>
      </w:r>
      <w:r w:rsidR="004D2BD0">
        <w:rPr>
          <w:lang w:eastAsia="ja-JP"/>
        </w:rPr>
        <w:t>ly</w:t>
      </w:r>
      <w:r>
        <w:rPr>
          <w:lang w:eastAsia="ja-JP"/>
        </w:rPr>
        <w:t xml:space="preserve"> key verbs like </w:t>
      </w:r>
      <w:r w:rsidRPr="00F3399E">
        <w:rPr>
          <w:i/>
          <w:iCs/>
          <w:lang w:eastAsia="ja-JP"/>
        </w:rPr>
        <w:t>grunted</w:t>
      </w:r>
      <w:r>
        <w:rPr>
          <w:lang w:eastAsia="ja-JP"/>
        </w:rPr>
        <w:t>, while verbs that were statistically key in lesbian erotic</w:t>
      </w:r>
      <w:r w:rsidR="004D2BD0">
        <w:rPr>
          <w:lang w:eastAsia="ja-JP"/>
        </w:rPr>
        <w:t>a</w:t>
      </w:r>
      <w:r>
        <w:rPr>
          <w:lang w:eastAsia="ja-JP"/>
        </w:rPr>
        <w:t xml:space="preserve"> included </w:t>
      </w:r>
      <w:r w:rsidRPr="00F3399E">
        <w:rPr>
          <w:i/>
          <w:iCs/>
          <w:lang w:eastAsia="ja-JP"/>
        </w:rPr>
        <w:t>blushed</w:t>
      </w:r>
      <w:r>
        <w:rPr>
          <w:lang w:eastAsia="ja-JP"/>
        </w:rPr>
        <w:t xml:space="preserve"> and </w:t>
      </w:r>
      <w:r w:rsidRPr="00F3399E">
        <w:rPr>
          <w:i/>
          <w:iCs/>
          <w:lang w:eastAsia="ja-JP"/>
        </w:rPr>
        <w:t>giggled</w:t>
      </w:r>
      <w:r>
        <w:rPr>
          <w:lang w:eastAsia="ja-JP"/>
        </w:rPr>
        <w:t>. Thus, there appears to be a difference in how masculinity and femininity are represented in different forms of erotica, varying by</w:t>
      </w:r>
      <w:r w:rsidR="00051A01">
        <w:rPr>
          <w:lang w:eastAsia="ja-JP"/>
        </w:rPr>
        <w:t xml:space="preserve"> the</w:t>
      </w:r>
      <w:r>
        <w:rPr>
          <w:lang w:eastAsia="ja-JP"/>
        </w:rPr>
        <w:t xml:space="preserve"> sexuality</w:t>
      </w:r>
      <w:r w:rsidR="00051A01">
        <w:rPr>
          <w:lang w:eastAsia="ja-JP"/>
        </w:rPr>
        <w:t xml:space="preserve"> of characters and target audience</w:t>
      </w:r>
      <w:r>
        <w:rPr>
          <w:lang w:eastAsia="ja-JP"/>
        </w:rPr>
        <w:t>. Elsewhere, Baker (2005</w:t>
      </w:r>
      <w:r w:rsidR="00AE1B4A">
        <w:rPr>
          <w:lang w:eastAsia="ja-JP"/>
        </w:rPr>
        <w:t>, p.</w:t>
      </w:r>
      <w:r>
        <w:rPr>
          <w:lang w:eastAsia="ja-JP"/>
        </w:rPr>
        <w:t>42-52) highlights the keywords in the debates about lowering the age of consent for gay men within the UK houses of commons. In particular, he notes that they keyword</w:t>
      </w:r>
      <w:r w:rsidR="00B97089">
        <w:rPr>
          <w:lang w:eastAsia="ja-JP"/>
        </w:rPr>
        <w:t>s</w:t>
      </w:r>
      <w:r>
        <w:rPr>
          <w:lang w:eastAsia="ja-JP"/>
        </w:rPr>
        <w:t xml:space="preserve"> pointed to four dominant discourses: one of tolerance towards homosexuality, one which viewed homosexuality as a criminal offence, one which positioned it as an act rather than an identity, and one which positioned gay people as politically demanding.</w:t>
      </w:r>
    </w:p>
    <w:p w14:paraId="37DA3E7F" w14:textId="6DEC16E0" w:rsidR="00FE4AD8" w:rsidRDefault="0067120E" w:rsidP="00A10C4A">
      <w:pPr>
        <w:spacing w:line="240" w:lineRule="auto"/>
        <w:ind w:firstLine="720"/>
        <w:rPr>
          <w:lang w:eastAsia="ja-JP"/>
        </w:rPr>
      </w:pPr>
      <w:r>
        <w:rPr>
          <w:lang w:eastAsia="ja-JP"/>
        </w:rPr>
        <w:t>O</w:t>
      </w:r>
      <w:r w:rsidR="00FE4AD8">
        <w:rPr>
          <w:lang w:eastAsia="ja-JP"/>
        </w:rPr>
        <w:t>thers have examined keywords in the discussion of</w:t>
      </w:r>
      <w:r w:rsidR="00B97089">
        <w:rPr>
          <w:lang w:eastAsia="ja-JP"/>
        </w:rPr>
        <w:t xml:space="preserve"> gender and</w:t>
      </w:r>
      <w:r w:rsidR="00FE4AD8">
        <w:rPr>
          <w:lang w:eastAsia="ja-JP"/>
        </w:rPr>
        <w:t xml:space="preserve"> illness. For example, Charteris-Black and Seale</w:t>
      </w:r>
      <w:r w:rsidR="0003662A">
        <w:rPr>
          <w:lang w:eastAsia="ja-JP"/>
        </w:rPr>
        <w:t>’</w:t>
      </w:r>
      <w:r w:rsidR="00FE4AD8">
        <w:rPr>
          <w:lang w:eastAsia="ja-JP"/>
        </w:rPr>
        <w:t xml:space="preserve">s (2010) corpora consist of semi-structured interviews with men and women about health conditions. Charteris-Black and Seale note how personal pronouns which were keywords demonstrated a difference in how men and women perform gender, in so far that the men who were interviewed would use first-person plural pronouns (such as </w:t>
      </w:r>
      <w:r w:rsidR="00FE4AD8" w:rsidRPr="00F3399E">
        <w:rPr>
          <w:i/>
          <w:iCs/>
          <w:lang w:eastAsia="ja-JP"/>
        </w:rPr>
        <w:t xml:space="preserve">we </w:t>
      </w:r>
      <w:r w:rsidR="00FE4AD8">
        <w:rPr>
          <w:lang w:eastAsia="ja-JP"/>
        </w:rPr>
        <w:t xml:space="preserve">or </w:t>
      </w:r>
      <w:r w:rsidR="00FE4AD8" w:rsidRPr="00F3399E">
        <w:rPr>
          <w:i/>
          <w:iCs/>
          <w:lang w:eastAsia="ja-JP"/>
        </w:rPr>
        <w:t>our</w:t>
      </w:r>
      <w:r w:rsidR="00FE4AD8">
        <w:rPr>
          <w:lang w:eastAsia="ja-JP"/>
        </w:rPr>
        <w:t xml:space="preserve">), while women would use more first-person singular pronouns (such as </w:t>
      </w:r>
      <w:r w:rsidR="00FE4AD8" w:rsidRPr="00F3399E">
        <w:rPr>
          <w:i/>
          <w:iCs/>
          <w:lang w:eastAsia="ja-JP"/>
        </w:rPr>
        <w:t>I</w:t>
      </w:r>
      <w:r w:rsidR="00FE4AD8">
        <w:rPr>
          <w:lang w:eastAsia="ja-JP"/>
        </w:rPr>
        <w:t xml:space="preserve">, </w:t>
      </w:r>
      <w:r w:rsidR="00FE4AD8" w:rsidRPr="00F3399E">
        <w:rPr>
          <w:i/>
          <w:iCs/>
          <w:lang w:eastAsia="ja-JP"/>
        </w:rPr>
        <w:t>I</w:t>
      </w:r>
      <w:r w:rsidR="0003662A">
        <w:rPr>
          <w:i/>
          <w:iCs/>
          <w:lang w:eastAsia="ja-JP"/>
        </w:rPr>
        <w:t>’</w:t>
      </w:r>
      <w:r w:rsidR="00FE4AD8" w:rsidRPr="00F3399E">
        <w:rPr>
          <w:i/>
          <w:iCs/>
          <w:lang w:eastAsia="ja-JP"/>
        </w:rPr>
        <w:t>d</w:t>
      </w:r>
      <w:r w:rsidR="00FE4AD8">
        <w:rPr>
          <w:lang w:eastAsia="ja-JP"/>
        </w:rPr>
        <w:t xml:space="preserve">, and </w:t>
      </w:r>
      <w:r w:rsidR="00FE4AD8" w:rsidRPr="00F3399E">
        <w:rPr>
          <w:i/>
          <w:iCs/>
          <w:lang w:eastAsia="ja-JP"/>
        </w:rPr>
        <w:t>Me</w:t>
      </w:r>
      <w:r w:rsidR="00FE4AD8">
        <w:rPr>
          <w:lang w:eastAsia="ja-JP"/>
        </w:rPr>
        <w:t>). Ultimately, this led to an analysis of what verbs collocated with the pronouns that were keywords, which revealed that men would take typically roles</w:t>
      </w:r>
      <w:r>
        <w:rPr>
          <w:lang w:eastAsia="ja-JP"/>
        </w:rPr>
        <w:t xml:space="preserve"> associated with normative masculinity</w:t>
      </w:r>
      <w:r w:rsidR="00FE4AD8">
        <w:rPr>
          <w:lang w:eastAsia="ja-JP"/>
        </w:rPr>
        <w:t xml:space="preserve"> and assume positions of caregivers, while women would take </w:t>
      </w:r>
      <w:r>
        <w:rPr>
          <w:lang w:eastAsia="ja-JP"/>
        </w:rPr>
        <w:t>roles associated with normative</w:t>
      </w:r>
      <w:r w:rsidR="00FE4AD8">
        <w:rPr>
          <w:lang w:eastAsia="ja-JP"/>
        </w:rPr>
        <w:t xml:space="preserve"> feminin</w:t>
      </w:r>
      <w:r>
        <w:rPr>
          <w:lang w:eastAsia="ja-JP"/>
        </w:rPr>
        <w:t>ity</w:t>
      </w:r>
      <w:r w:rsidR="00FE4AD8">
        <w:rPr>
          <w:lang w:eastAsia="ja-JP"/>
        </w:rPr>
        <w:t xml:space="preserve"> and would position themselves as in need of care. Thus, the </w:t>
      </w:r>
      <w:r w:rsidR="00FE4AD8">
        <w:rPr>
          <w:lang w:eastAsia="ja-JP"/>
        </w:rPr>
        <w:lastRenderedPageBreak/>
        <w:t>keyword analysis revealed how the interviewees performed gender stereotypes associated with their gender identity when discussing their own health.</w:t>
      </w:r>
    </w:p>
    <w:p w14:paraId="523BCEB2" w14:textId="126EB829" w:rsidR="0067120E" w:rsidRPr="00BC6C34" w:rsidRDefault="0067120E" w:rsidP="00A10C4A">
      <w:pPr>
        <w:spacing w:line="240" w:lineRule="auto"/>
        <w:ind w:firstLine="720"/>
        <w:rPr>
          <w:lang w:eastAsia="ja-JP"/>
        </w:rPr>
      </w:pPr>
      <w:r>
        <w:rPr>
          <w:lang w:eastAsia="ja-JP"/>
        </w:rPr>
        <w:t>Discovering these trends in the data – especially in terms of what was said more by interviewees of one gender over another, would have been difficult to spot without the use of corpus software, and indeed might have been overlooked because they frequently would occur in both sets of data.</w:t>
      </w:r>
    </w:p>
    <w:p w14:paraId="53422BBF" w14:textId="491A3C51" w:rsidR="00FA265C" w:rsidRDefault="001303C0" w:rsidP="00A10C4A">
      <w:pPr>
        <w:pStyle w:val="Heading3"/>
        <w:spacing w:line="240" w:lineRule="auto"/>
      </w:pPr>
      <w:r w:rsidRPr="001303C0">
        <w:t>Collocation</w:t>
      </w:r>
      <w:r>
        <w:t>:</w:t>
      </w:r>
    </w:p>
    <w:p w14:paraId="701D7260" w14:textId="0816A6F2" w:rsidR="007B6B5D" w:rsidRPr="000D32E7" w:rsidRDefault="007B6B5D" w:rsidP="005C6AAB">
      <w:pPr>
        <w:spacing w:line="240" w:lineRule="auto"/>
        <w:ind w:firstLine="720"/>
        <w:rPr>
          <w:lang w:eastAsia="ja-JP"/>
        </w:rPr>
      </w:pPr>
      <w:r w:rsidRPr="000D32E7">
        <w:rPr>
          <w:rFonts w:eastAsia="Calibri"/>
          <w:shd w:val="clear" w:color="auto" w:fill="FFFFFF"/>
          <w:lang w:eastAsia="ja-JP"/>
        </w:rPr>
        <w:t xml:space="preserve">One type of pattern which corpus linguistics is particularly adept at identifying is </w:t>
      </w:r>
      <w:r w:rsidRPr="00727E00">
        <w:rPr>
          <w:rFonts w:eastAsia="Calibri"/>
          <w:b/>
          <w:bCs/>
          <w:iCs/>
          <w:shd w:val="clear" w:color="auto" w:fill="FFFFFF"/>
          <w:lang w:eastAsia="ja-JP"/>
        </w:rPr>
        <w:t>collocation</w:t>
      </w:r>
      <w:r w:rsidR="002844B0" w:rsidRPr="002844B0">
        <w:rPr>
          <w:rFonts w:eastAsia="Calibri"/>
          <w:shd w:val="clear" w:color="auto" w:fill="FFFFFF"/>
          <w:lang w:eastAsia="ja-JP"/>
        </w:rPr>
        <w:t>.</w:t>
      </w:r>
      <w:r w:rsidRPr="000D32E7">
        <w:rPr>
          <w:lang w:eastAsia="ja-JP"/>
        </w:rPr>
        <w:t xml:space="preserve"> </w:t>
      </w:r>
      <w:r w:rsidRPr="000D32E7">
        <w:rPr>
          <w:rFonts w:eastAsia="Calibri"/>
          <w:shd w:val="clear" w:color="auto" w:fill="FFFFFF"/>
          <w:lang w:eastAsia="ja-JP"/>
        </w:rPr>
        <w:t>Collocation has its roots in Firth</w:t>
      </w:r>
      <w:r w:rsidR="0003662A">
        <w:rPr>
          <w:rFonts w:eastAsia="Calibri"/>
          <w:shd w:val="clear" w:color="auto" w:fill="FFFFFF"/>
          <w:lang w:eastAsia="ja-JP"/>
        </w:rPr>
        <w:t>’</w:t>
      </w:r>
      <w:r w:rsidRPr="000D32E7">
        <w:rPr>
          <w:rFonts w:eastAsia="Calibri"/>
          <w:shd w:val="clear" w:color="auto" w:fill="FFFFFF"/>
          <w:lang w:eastAsia="ja-JP"/>
        </w:rPr>
        <w:t>s (</w:t>
      </w:r>
      <w:r w:rsidRPr="000D32E7">
        <w:rPr>
          <w:rFonts w:eastAsia="Calibri"/>
          <w:color w:val="222222"/>
          <w:shd w:val="clear" w:color="auto" w:fill="FFFFFF"/>
          <w:lang w:eastAsia="ja-JP"/>
        </w:rPr>
        <w:t>1957</w:t>
      </w:r>
      <w:r w:rsidR="00AE1B4A">
        <w:rPr>
          <w:rFonts w:eastAsia="Calibri"/>
          <w:color w:val="222222"/>
          <w:shd w:val="clear" w:color="auto" w:fill="FFFFFF"/>
          <w:lang w:eastAsia="ja-JP"/>
        </w:rPr>
        <w:t>, p.</w:t>
      </w:r>
      <w:r w:rsidRPr="000D32E7">
        <w:rPr>
          <w:rFonts w:eastAsia="Calibri"/>
          <w:color w:val="222222"/>
          <w:shd w:val="clear" w:color="auto" w:fill="FFFFFF"/>
          <w:lang w:eastAsia="ja-JP"/>
        </w:rPr>
        <w:t>11) notion that:</w:t>
      </w:r>
      <w:r w:rsidRPr="000D32E7">
        <w:rPr>
          <w:rFonts w:eastAsia="Calibri"/>
          <w:shd w:val="clear" w:color="auto" w:fill="FFFFFF"/>
          <w:lang w:eastAsia="ja-JP"/>
        </w:rPr>
        <w:t xml:space="preserve"> </w:t>
      </w:r>
      <w:r w:rsidR="0003662A">
        <w:rPr>
          <w:rFonts w:eastAsia="Calibri"/>
          <w:shd w:val="clear" w:color="auto" w:fill="FFFFFF"/>
          <w:lang w:eastAsia="ja-JP"/>
        </w:rPr>
        <w:t>‘</w:t>
      </w:r>
      <w:r w:rsidRPr="000D32E7">
        <w:rPr>
          <w:rFonts w:eastAsia="Calibri"/>
          <w:shd w:val="clear" w:color="auto" w:fill="FFFFFF"/>
          <w:lang w:eastAsia="ja-JP"/>
        </w:rPr>
        <w:t>y</w:t>
      </w:r>
      <w:r w:rsidRPr="000D32E7">
        <w:rPr>
          <w:rFonts w:eastAsia="Calibri"/>
          <w:color w:val="222222"/>
          <w:shd w:val="clear" w:color="auto" w:fill="FFFFFF"/>
          <w:lang w:eastAsia="ja-JP"/>
        </w:rPr>
        <w:t xml:space="preserve">ou shall know a word by the company </w:t>
      </w:r>
      <w:proofErr w:type="gramStart"/>
      <w:r w:rsidRPr="000D32E7">
        <w:rPr>
          <w:rFonts w:eastAsia="Calibri"/>
          <w:color w:val="222222"/>
          <w:shd w:val="clear" w:color="auto" w:fill="FFFFFF"/>
          <w:lang w:eastAsia="ja-JP"/>
        </w:rPr>
        <w:t>it</w:t>
      </w:r>
      <w:proofErr w:type="gramEnd"/>
      <w:r w:rsidRPr="000D32E7">
        <w:rPr>
          <w:rFonts w:eastAsia="Calibri"/>
          <w:color w:val="222222"/>
          <w:shd w:val="clear" w:color="auto" w:fill="FFFFFF"/>
          <w:lang w:eastAsia="ja-JP"/>
        </w:rPr>
        <w:t xml:space="preserve"> keeps</w:t>
      </w:r>
      <w:r w:rsidR="0003662A">
        <w:rPr>
          <w:rFonts w:eastAsia="Calibri"/>
          <w:color w:val="222222"/>
          <w:shd w:val="clear" w:color="auto" w:fill="FFFFFF"/>
          <w:lang w:eastAsia="ja-JP"/>
        </w:rPr>
        <w:t>’</w:t>
      </w:r>
      <w:r w:rsidRPr="000D32E7">
        <w:rPr>
          <w:rFonts w:eastAsia="Calibri"/>
          <w:color w:val="222222"/>
          <w:shd w:val="clear" w:color="auto" w:fill="FFFFFF"/>
          <w:lang w:eastAsia="ja-JP"/>
        </w:rPr>
        <w:t xml:space="preserve">. </w:t>
      </w:r>
      <w:r w:rsidRPr="000D32E7">
        <w:rPr>
          <w:lang w:eastAsia="ja-JP"/>
        </w:rPr>
        <w:t xml:space="preserve">If two words collocate with each other, then they </w:t>
      </w:r>
      <w:r w:rsidR="00E85E7C">
        <w:rPr>
          <w:lang w:eastAsia="ja-JP"/>
        </w:rPr>
        <w:t xml:space="preserve">(are statistically likely to) </w:t>
      </w:r>
      <w:r w:rsidRPr="000D32E7">
        <w:rPr>
          <w:lang w:eastAsia="ja-JP"/>
        </w:rPr>
        <w:t>co-occur, meaning they are more likely to appear next to or reasonably close to one another in some way than if the words in a corpus were presented in random order. As Baker et al. (2013</w:t>
      </w:r>
      <w:r w:rsidR="00AE1B4A">
        <w:rPr>
          <w:lang w:eastAsia="ja-JP"/>
        </w:rPr>
        <w:t>, p.</w:t>
      </w:r>
      <w:r w:rsidRPr="000D32E7">
        <w:rPr>
          <w:lang w:eastAsia="ja-JP"/>
        </w:rPr>
        <w:t xml:space="preserve">36) note, collocates occur </w:t>
      </w:r>
      <w:r w:rsidR="0003662A">
        <w:rPr>
          <w:lang w:eastAsia="ja-JP"/>
        </w:rPr>
        <w:t>‘</w:t>
      </w:r>
      <w:r w:rsidRPr="000D32E7">
        <w:rPr>
          <w:lang w:eastAsia="ja-JP"/>
        </w:rPr>
        <w:t>frequently within the neighbourhood of another word, normally more often than we would expect the two words to appear together because of chance</w:t>
      </w:r>
      <w:r w:rsidR="0003662A">
        <w:rPr>
          <w:lang w:eastAsia="ja-JP"/>
        </w:rPr>
        <w:t>’</w:t>
      </w:r>
      <w:r w:rsidRPr="000D32E7">
        <w:rPr>
          <w:lang w:eastAsia="ja-JP"/>
        </w:rPr>
        <w:t>.</w:t>
      </w:r>
    </w:p>
    <w:p w14:paraId="4B4D564A" w14:textId="4C08E0BA" w:rsidR="00C248CE" w:rsidRDefault="007B6B5D" w:rsidP="00A10C4A">
      <w:pPr>
        <w:spacing w:line="240" w:lineRule="auto"/>
        <w:ind w:firstLine="720"/>
        <w:rPr>
          <w:lang w:eastAsia="ja-JP"/>
        </w:rPr>
      </w:pPr>
      <w:r w:rsidRPr="000D32E7">
        <w:rPr>
          <w:lang w:eastAsia="ja-JP"/>
        </w:rPr>
        <w:t xml:space="preserve">Before delving into previous studies which have used collocation in corpus research to explore the representation of social groups, it is first important to discuss how we can measure a collocate. For example, if a word </w:t>
      </w:r>
      <w:r w:rsidR="00FD070F">
        <w:rPr>
          <w:lang w:eastAsia="ja-JP"/>
        </w:rPr>
        <w:t>A</w:t>
      </w:r>
      <w:r w:rsidRPr="000D32E7">
        <w:rPr>
          <w:lang w:eastAsia="ja-JP"/>
        </w:rPr>
        <w:t xml:space="preserve"> occurs with word </w:t>
      </w:r>
      <w:r w:rsidR="00FD070F">
        <w:rPr>
          <w:lang w:eastAsia="ja-JP"/>
        </w:rPr>
        <w:t>B</w:t>
      </w:r>
      <w:r w:rsidRPr="000D32E7">
        <w:rPr>
          <w:lang w:eastAsia="ja-JP"/>
        </w:rPr>
        <w:t xml:space="preserve"> once in 1 million words, does it count as a collocate? Most scholars would agree that no, it would not be considered a </w:t>
      </w:r>
      <w:r w:rsidR="00965EB6">
        <w:rPr>
          <w:lang w:eastAsia="ja-JP"/>
        </w:rPr>
        <w:t>collocate</w:t>
      </w:r>
      <w:r w:rsidRPr="000D32E7">
        <w:rPr>
          <w:lang w:eastAsia="ja-JP"/>
        </w:rPr>
        <w:t xml:space="preserve">. </w:t>
      </w:r>
      <w:r w:rsidR="00FD070F">
        <w:rPr>
          <w:lang w:eastAsia="ja-JP"/>
        </w:rPr>
        <w:t>What differentiates a collocate from standard co-</w:t>
      </w:r>
      <w:proofErr w:type="spellStart"/>
      <w:r w:rsidR="00FD070F">
        <w:rPr>
          <w:lang w:eastAsia="ja-JP"/>
        </w:rPr>
        <w:t>occursion</w:t>
      </w:r>
      <w:proofErr w:type="spellEnd"/>
      <w:r w:rsidR="00FD070F">
        <w:rPr>
          <w:lang w:eastAsia="ja-JP"/>
        </w:rPr>
        <w:t xml:space="preserve"> (i.e. when words might co-occur with each other but not that frequently) is the use of statistical measures to determine if a word is or is not a collocate. </w:t>
      </w:r>
      <w:proofErr w:type="gramStart"/>
      <w:r w:rsidRPr="000D32E7">
        <w:rPr>
          <w:lang w:eastAsia="ja-JP"/>
        </w:rPr>
        <w:t xml:space="preserve">In order </w:t>
      </w:r>
      <w:r>
        <w:rPr>
          <w:lang w:eastAsia="ja-JP"/>
        </w:rPr>
        <w:t>to</w:t>
      </w:r>
      <w:proofErr w:type="gramEnd"/>
      <w:r>
        <w:rPr>
          <w:lang w:eastAsia="ja-JP"/>
        </w:rPr>
        <w:t xml:space="preserve"> </w:t>
      </w:r>
      <w:r w:rsidRPr="000D32E7">
        <w:rPr>
          <w:lang w:eastAsia="ja-JP"/>
        </w:rPr>
        <w:t>know what collocates are worth examining in detail, it is worth understanding the statistics behind them. Although there are monographs dedicated to understanding statistics associated with collocation and keywords (see</w:t>
      </w:r>
      <w:r>
        <w:rPr>
          <w:lang w:eastAsia="ja-JP"/>
        </w:rPr>
        <w:t>,</w:t>
      </w:r>
      <w:r w:rsidRPr="000D32E7">
        <w:rPr>
          <w:lang w:eastAsia="ja-JP"/>
        </w:rPr>
        <w:t xml:space="preserve"> for example, </w:t>
      </w:r>
      <w:proofErr w:type="spellStart"/>
      <w:r w:rsidRPr="000D32E7">
        <w:rPr>
          <w:lang w:eastAsia="ja-JP"/>
        </w:rPr>
        <w:t>Brezina</w:t>
      </w:r>
      <w:proofErr w:type="spellEnd"/>
      <w:r w:rsidRPr="000D32E7">
        <w:rPr>
          <w:lang w:eastAsia="ja-JP"/>
        </w:rPr>
        <w:t>, 201</w:t>
      </w:r>
      <w:r w:rsidR="003531DC">
        <w:rPr>
          <w:lang w:eastAsia="ja-JP"/>
        </w:rPr>
        <w:t>8</w:t>
      </w:r>
      <w:r w:rsidRPr="000D32E7">
        <w:rPr>
          <w:lang w:eastAsia="ja-JP"/>
        </w:rPr>
        <w:t xml:space="preserve">), it is worth reiterating the fundamentals of the two most frequently used statistical tests for collocates, </w:t>
      </w:r>
      <w:r w:rsidRPr="00DC41AD">
        <w:rPr>
          <w:b/>
          <w:bCs/>
          <w:lang w:eastAsia="ja-JP"/>
        </w:rPr>
        <w:t>MI score</w:t>
      </w:r>
      <w:r w:rsidRPr="000D32E7">
        <w:rPr>
          <w:lang w:eastAsia="ja-JP"/>
        </w:rPr>
        <w:t xml:space="preserve"> and </w:t>
      </w:r>
      <w:r w:rsidRPr="00DC41AD">
        <w:rPr>
          <w:b/>
          <w:bCs/>
          <w:lang w:eastAsia="ja-JP"/>
        </w:rPr>
        <w:t>T-tests</w:t>
      </w:r>
      <w:r w:rsidRPr="000D32E7">
        <w:rPr>
          <w:lang w:eastAsia="ja-JP"/>
        </w:rPr>
        <w:t xml:space="preserve">. </w:t>
      </w:r>
      <w:r w:rsidR="005973FE" w:rsidRPr="005973FE">
        <w:rPr>
          <w:lang w:eastAsia="ja-JP"/>
        </w:rPr>
        <w:t xml:space="preserve">MI is calculated </w:t>
      </w:r>
      <w:r w:rsidR="005973FE">
        <w:rPr>
          <w:lang w:eastAsia="ja-JP"/>
        </w:rPr>
        <w:t>using</w:t>
      </w:r>
      <w:r w:rsidR="005973FE" w:rsidRPr="005973FE">
        <w:rPr>
          <w:lang w:eastAsia="ja-JP"/>
        </w:rPr>
        <w:t xml:space="preserve"> the number of times the pair together </w:t>
      </w:r>
      <w:r w:rsidR="005973FE">
        <w:rPr>
          <w:lang w:eastAsia="ja-JP"/>
        </w:rPr>
        <w:t>of words is observed within a set vicinity of each other against</w:t>
      </w:r>
      <w:r w:rsidR="005973FE" w:rsidRPr="005973FE">
        <w:rPr>
          <w:lang w:eastAsia="ja-JP"/>
        </w:rPr>
        <w:t xml:space="preserve"> the number of times </w:t>
      </w:r>
      <w:r w:rsidR="005973FE">
        <w:rPr>
          <w:lang w:eastAsia="ja-JP"/>
        </w:rPr>
        <w:t>which the words would occur</w:t>
      </w:r>
      <w:r w:rsidR="005973FE" w:rsidRPr="005973FE">
        <w:rPr>
          <w:lang w:eastAsia="ja-JP"/>
        </w:rPr>
        <w:t xml:space="preserve"> separately</w:t>
      </w:r>
      <w:r w:rsidR="005973FE">
        <w:rPr>
          <w:lang w:eastAsia="ja-JP"/>
        </w:rPr>
        <w:t xml:space="preserve"> (see</w:t>
      </w:r>
      <w:r w:rsidR="005973FE" w:rsidRPr="005973FE">
        <w:t xml:space="preserve"> </w:t>
      </w:r>
      <w:r w:rsidR="005973FE" w:rsidRPr="005973FE">
        <w:rPr>
          <w:lang w:eastAsia="ja-JP"/>
        </w:rPr>
        <w:t>HarperCollins</w:t>
      </w:r>
      <w:r w:rsidR="005973FE">
        <w:rPr>
          <w:lang w:eastAsia="ja-JP"/>
        </w:rPr>
        <w:t>, 2008)</w:t>
      </w:r>
      <w:r w:rsidR="005973FE" w:rsidRPr="005973FE">
        <w:rPr>
          <w:lang w:eastAsia="ja-JP"/>
        </w:rPr>
        <w:t>.</w:t>
      </w:r>
      <w:r w:rsidR="005973FE">
        <w:rPr>
          <w:lang w:eastAsia="ja-JP"/>
        </w:rPr>
        <w:t xml:space="preserve"> </w:t>
      </w:r>
      <w:r w:rsidRPr="000D32E7">
        <w:rPr>
          <w:lang w:eastAsia="ja-JP"/>
        </w:rPr>
        <w:t xml:space="preserve">As </w:t>
      </w:r>
      <w:proofErr w:type="spellStart"/>
      <w:r w:rsidRPr="000D32E7">
        <w:rPr>
          <w:lang w:eastAsia="ja-JP"/>
        </w:rPr>
        <w:t>Hunston</w:t>
      </w:r>
      <w:proofErr w:type="spellEnd"/>
      <w:r w:rsidRPr="000D32E7">
        <w:rPr>
          <w:lang w:eastAsia="ja-JP"/>
        </w:rPr>
        <w:t xml:space="preserve"> (2002</w:t>
      </w:r>
      <w:r w:rsidR="00AE1B4A">
        <w:rPr>
          <w:lang w:eastAsia="ja-JP"/>
        </w:rPr>
        <w:t>, p.</w:t>
      </w:r>
      <w:r w:rsidRPr="000D32E7">
        <w:rPr>
          <w:lang w:eastAsia="ja-JP"/>
        </w:rPr>
        <w:t>71) argues, a</w:t>
      </w:r>
      <w:r>
        <w:rPr>
          <w:lang w:eastAsia="ja-JP"/>
        </w:rPr>
        <w:t>n</w:t>
      </w:r>
      <w:r w:rsidRPr="000D32E7">
        <w:rPr>
          <w:lang w:eastAsia="ja-JP"/>
        </w:rPr>
        <w:t xml:space="preserve"> MI score of 3 or more can be taken as evidence that two items are collocates (see also McEnery et al., 2006</w:t>
      </w:r>
      <w:r w:rsidR="00AE1B4A">
        <w:rPr>
          <w:lang w:eastAsia="ja-JP"/>
        </w:rPr>
        <w:t>, p.</w:t>
      </w:r>
      <w:r w:rsidRPr="000D32E7">
        <w:rPr>
          <w:lang w:eastAsia="ja-JP"/>
        </w:rPr>
        <w:t xml:space="preserve"> 56). The MI score answers the question </w:t>
      </w:r>
      <w:r w:rsidR="0003662A">
        <w:rPr>
          <w:lang w:eastAsia="ja-JP"/>
        </w:rPr>
        <w:t>‘</w:t>
      </w:r>
      <w:r w:rsidRPr="000D32E7">
        <w:rPr>
          <w:lang w:eastAsia="ja-JP"/>
        </w:rPr>
        <w:t>how strongly are the words attracted to each other</w:t>
      </w:r>
      <w:r w:rsidR="00FD070F">
        <w:rPr>
          <w:lang w:eastAsia="ja-JP"/>
        </w:rPr>
        <w:t>?</w:t>
      </w:r>
      <w:r w:rsidR="0003662A">
        <w:rPr>
          <w:lang w:eastAsia="ja-JP"/>
        </w:rPr>
        <w:t>’</w:t>
      </w:r>
      <w:r w:rsidRPr="000D32E7">
        <w:rPr>
          <w:lang w:eastAsia="ja-JP"/>
        </w:rPr>
        <w:t xml:space="preserve"> (Evert, 2009</w:t>
      </w:r>
      <w:r w:rsidR="00AE1B4A">
        <w:rPr>
          <w:lang w:eastAsia="ja-JP"/>
        </w:rPr>
        <w:t>, p.</w:t>
      </w:r>
      <w:r w:rsidRPr="000D32E7">
        <w:rPr>
          <w:lang w:eastAsia="ja-JP"/>
        </w:rPr>
        <w:t xml:space="preserve">1228), the higher the MI score, the greater the strength of salience between a pair of words. </w:t>
      </w:r>
    </w:p>
    <w:p w14:paraId="34B9D2B3" w14:textId="705720E2" w:rsidR="007B6B5D" w:rsidRPr="000D32E7" w:rsidRDefault="007B6B5D" w:rsidP="00E85D4F">
      <w:pPr>
        <w:spacing w:line="240" w:lineRule="auto"/>
        <w:ind w:firstLine="720"/>
        <w:rPr>
          <w:lang w:eastAsia="ja-JP"/>
        </w:rPr>
      </w:pPr>
      <w:r w:rsidRPr="000D32E7">
        <w:rPr>
          <w:lang w:eastAsia="ja-JP"/>
        </w:rPr>
        <w:t>The second test worth noting is T-score tests. T-score tests are a confidence-based test, which compare</w:t>
      </w:r>
      <w:r>
        <w:rPr>
          <w:lang w:eastAsia="ja-JP"/>
        </w:rPr>
        <w:t>s</w:t>
      </w:r>
      <w:r w:rsidRPr="000D32E7">
        <w:rPr>
          <w:lang w:eastAsia="ja-JP"/>
        </w:rPr>
        <w:t xml:space="preserve"> the occurrence of words </w:t>
      </w:r>
      <w:r w:rsidR="004E69AD">
        <w:rPr>
          <w:lang w:eastAsia="ja-JP"/>
        </w:rPr>
        <w:t>against what we might expect through chance alone</w:t>
      </w:r>
      <w:r w:rsidRPr="000D32E7">
        <w:rPr>
          <w:lang w:eastAsia="ja-JP"/>
        </w:rPr>
        <w:t>.</w:t>
      </w:r>
      <w:r w:rsidR="00906768" w:rsidRPr="00906768">
        <w:t xml:space="preserve"> </w:t>
      </w:r>
      <w:proofErr w:type="spellStart"/>
      <w:r w:rsidR="00906768" w:rsidRPr="000D32E7">
        <w:rPr>
          <w:lang w:eastAsia="ja-JP"/>
        </w:rPr>
        <w:t>Gablasova</w:t>
      </w:r>
      <w:proofErr w:type="spellEnd"/>
      <w:r w:rsidR="00906768" w:rsidRPr="000D32E7">
        <w:rPr>
          <w:lang w:eastAsia="ja-JP"/>
        </w:rPr>
        <w:t xml:space="preserve"> et al. (2017</w:t>
      </w:r>
      <w:r w:rsidR="00AE1B4A">
        <w:rPr>
          <w:lang w:eastAsia="ja-JP"/>
        </w:rPr>
        <w:t>, p.</w:t>
      </w:r>
      <w:r w:rsidR="00906768">
        <w:rPr>
          <w:lang w:eastAsia="ja-JP"/>
        </w:rPr>
        <w:t>162</w:t>
      </w:r>
      <w:r w:rsidR="00906768" w:rsidRPr="000D32E7">
        <w:rPr>
          <w:lang w:eastAsia="ja-JP"/>
        </w:rPr>
        <w:t xml:space="preserve">) </w:t>
      </w:r>
      <w:r w:rsidR="006E481A">
        <w:rPr>
          <w:lang w:eastAsia="ja-JP"/>
        </w:rPr>
        <w:t>succinctly</w:t>
      </w:r>
      <w:r w:rsidR="00906768">
        <w:rPr>
          <w:lang w:eastAsia="ja-JP"/>
        </w:rPr>
        <w:t xml:space="preserve"> summarise the mathematical elements behind t-score tests: </w:t>
      </w:r>
      <w:r w:rsidR="0003662A">
        <w:rPr>
          <w:lang w:eastAsia="ja-JP"/>
        </w:rPr>
        <w:t>‘</w:t>
      </w:r>
      <w:r w:rsidR="00906768">
        <w:rPr>
          <w:lang w:eastAsia="ja-JP"/>
        </w:rPr>
        <w:t>t</w:t>
      </w:r>
      <w:r w:rsidR="00906768" w:rsidRPr="00906768">
        <w:rPr>
          <w:lang w:eastAsia="ja-JP"/>
        </w:rPr>
        <w:t>he t‐score is calculated as an adjusted value of collocation frequency based on the raw frequency from which random co‐occurrence frequency is subtracted. This is then divided by the square root of the raw frequency</w:t>
      </w:r>
      <w:r w:rsidR="0003662A">
        <w:rPr>
          <w:lang w:eastAsia="ja-JP"/>
        </w:rPr>
        <w:t>’</w:t>
      </w:r>
      <w:r w:rsidR="00906768">
        <w:rPr>
          <w:lang w:eastAsia="ja-JP"/>
        </w:rPr>
        <w:t>.</w:t>
      </w:r>
      <w:r w:rsidRPr="000D32E7">
        <w:rPr>
          <w:lang w:eastAsia="ja-JP"/>
        </w:rPr>
        <w:t xml:space="preserve"> Typically, a T-score test of 2 or more is seen as statistically significant (see Baker, 2014</w:t>
      </w:r>
      <w:r w:rsidR="00AE1B4A">
        <w:rPr>
          <w:lang w:eastAsia="ja-JP"/>
        </w:rPr>
        <w:t>, p.</w:t>
      </w:r>
      <w:r w:rsidRPr="000D32E7">
        <w:rPr>
          <w:lang w:eastAsia="ja-JP"/>
        </w:rPr>
        <w:t xml:space="preserve">136). </w:t>
      </w:r>
      <w:proofErr w:type="spellStart"/>
      <w:r w:rsidRPr="000D32E7">
        <w:rPr>
          <w:lang w:eastAsia="ja-JP"/>
        </w:rPr>
        <w:t>Gablasova</w:t>
      </w:r>
      <w:proofErr w:type="spellEnd"/>
      <w:r w:rsidRPr="000D32E7">
        <w:rPr>
          <w:lang w:eastAsia="ja-JP"/>
        </w:rPr>
        <w:t xml:space="preserve"> et al. (2017) point out a few flaws with the T-score test, which is commonly adopted in corpus linguistics</w:t>
      </w:r>
      <w:r w:rsidR="006E481A">
        <w:rPr>
          <w:lang w:eastAsia="ja-JP"/>
        </w:rPr>
        <w:t>, for example</w:t>
      </w:r>
      <w:r w:rsidRPr="000D32E7">
        <w:rPr>
          <w:lang w:eastAsia="ja-JP"/>
        </w:rPr>
        <w:t>:</w:t>
      </w:r>
      <w:r w:rsidR="00C248CE">
        <w:rPr>
          <w:lang w:eastAsia="ja-JP"/>
        </w:rPr>
        <w:t xml:space="preserve"> </w:t>
      </w:r>
      <w:r w:rsidR="0003662A">
        <w:rPr>
          <w:lang w:eastAsia="ja-JP"/>
        </w:rPr>
        <w:t>‘</w:t>
      </w:r>
      <w:r w:rsidR="006E481A">
        <w:rPr>
          <w:lang w:eastAsia="ja-JP"/>
        </w:rPr>
        <w:t>w</w:t>
      </w:r>
      <w:r w:rsidRPr="000D32E7">
        <w:rPr>
          <w:lang w:eastAsia="ja-JP"/>
        </w:rPr>
        <w:t>hile all collocations identified by the t-score are frequent, not all frequent word combinations have a high t-score</w:t>
      </w:r>
      <w:r w:rsidR="0003662A">
        <w:rPr>
          <w:lang w:eastAsia="ja-JP"/>
        </w:rPr>
        <w:t>’</w:t>
      </w:r>
      <w:r w:rsidR="006E481A">
        <w:rPr>
          <w:lang w:eastAsia="ja-JP"/>
        </w:rPr>
        <w:t xml:space="preserve"> (p. 163). </w:t>
      </w:r>
    </w:p>
    <w:p w14:paraId="57D4E063" w14:textId="288D252F" w:rsidR="007B6B5D" w:rsidRPr="000D32E7" w:rsidRDefault="007B6B5D" w:rsidP="00A10C4A">
      <w:pPr>
        <w:spacing w:line="240" w:lineRule="auto"/>
        <w:ind w:firstLine="720"/>
        <w:rPr>
          <w:lang w:eastAsia="ja-JP"/>
        </w:rPr>
      </w:pPr>
      <w:r w:rsidRPr="000D32E7">
        <w:rPr>
          <w:lang w:eastAsia="ja-JP"/>
        </w:rPr>
        <w:t>Moving away from the statistical aspects of collocation</w:t>
      </w:r>
      <w:r>
        <w:rPr>
          <w:lang w:eastAsia="ja-JP"/>
        </w:rPr>
        <w:t xml:space="preserve"> to why collocation is important</w:t>
      </w:r>
      <w:r w:rsidRPr="000D32E7">
        <w:rPr>
          <w:lang w:eastAsia="ja-JP"/>
        </w:rPr>
        <w:t>, one of the central ideas of collocation is that words can begin to take on the meaning of the words that they collocate with. As Stubbs (2003</w:t>
      </w:r>
      <w:r w:rsidR="00AE1B4A">
        <w:rPr>
          <w:lang w:eastAsia="ja-JP"/>
        </w:rPr>
        <w:t>, p.</w:t>
      </w:r>
      <w:r w:rsidRPr="000D32E7">
        <w:rPr>
          <w:lang w:eastAsia="ja-JP"/>
        </w:rPr>
        <w:t xml:space="preserve">13) states: </w:t>
      </w:r>
      <w:r w:rsidR="0003662A">
        <w:rPr>
          <w:lang w:eastAsia="ja-JP"/>
        </w:rPr>
        <w:t>‘</w:t>
      </w:r>
      <w:r w:rsidR="002F6205">
        <w:rPr>
          <w:lang w:eastAsia="ja-JP"/>
        </w:rPr>
        <w:t>i</w:t>
      </w:r>
      <w:r w:rsidRPr="000D32E7">
        <w:rPr>
          <w:lang w:eastAsia="ja-JP"/>
        </w:rPr>
        <w:t>ndividual words can never be more than a starting point</w:t>
      </w:r>
      <w:r>
        <w:rPr>
          <w:lang w:eastAsia="ja-JP"/>
        </w:rPr>
        <w:t>,</w:t>
      </w:r>
      <w:r w:rsidRPr="000D32E7">
        <w:rPr>
          <w:lang w:eastAsia="ja-JP"/>
        </w:rPr>
        <w:t xml:space="preserve"> since it is often collocations which create connections</w:t>
      </w:r>
      <w:r w:rsidR="0003662A">
        <w:rPr>
          <w:lang w:eastAsia="ja-JP"/>
        </w:rPr>
        <w:t>’</w:t>
      </w:r>
      <w:r>
        <w:rPr>
          <w:lang w:eastAsia="ja-JP"/>
        </w:rPr>
        <w:t xml:space="preserve"> (see also Stubbs, 2005).</w:t>
      </w:r>
      <w:r w:rsidRPr="000D32E7">
        <w:rPr>
          <w:lang w:eastAsia="ja-JP"/>
        </w:rPr>
        <w:t xml:space="preserve"> This is a phenomenon which is aptly illustrated by the </w:t>
      </w:r>
      <w:r w:rsidRPr="000D32E7">
        <w:rPr>
          <w:lang w:eastAsia="ja-JP"/>
        </w:rPr>
        <w:lastRenderedPageBreak/>
        <w:t xml:space="preserve">concept of </w:t>
      </w:r>
      <w:r w:rsidR="0092174B" w:rsidRPr="00CF32A0">
        <w:rPr>
          <w:b/>
          <w:bCs/>
          <w:lang w:eastAsia="ja-JP"/>
        </w:rPr>
        <w:t>semantic</w:t>
      </w:r>
      <w:r w:rsidRPr="00CF32A0">
        <w:rPr>
          <w:b/>
          <w:bCs/>
          <w:lang w:eastAsia="ja-JP"/>
        </w:rPr>
        <w:t xml:space="preserve"> prosody</w:t>
      </w:r>
      <w:r w:rsidRPr="000D32E7">
        <w:rPr>
          <w:lang w:eastAsia="ja-JP"/>
        </w:rPr>
        <w:t xml:space="preserve"> (Stubbs, 1994; Baker, 201</w:t>
      </w:r>
      <w:r w:rsidR="00EC0CF9">
        <w:rPr>
          <w:lang w:eastAsia="ja-JP"/>
        </w:rPr>
        <w:t>5</w:t>
      </w:r>
      <w:r w:rsidRPr="000D32E7">
        <w:rPr>
          <w:lang w:eastAsia="ja-JP"/>
        </w:rPr>
        <w:t>)</w:t>
      </w:r>
      <w:r w:rsidR="00CF32A0">
        <w:rPr>
          <w:lang w:eastAsia="ja-JP"/>
        </w:rPr>
        <w:t>. Semantic prosody is when</w:t>
      </w:r>
      <w:r w:rsidRPr="000D32E7">
        <w:rPr>
          <w:lang w:eastAsia="ja-JP"/>
        </w:rPr>
        <w:t xml:space="preserve"> a word collocates with a set of words which belong to either a specific semantic group or appears in the vicinity of words (or phrases) which indicate positive or negative effect</w:t>
      </w:r>
      <w:r w:rsidR="00CF32A0">
        <w:rPr>
          <w:lang w:eastAsia="ja-JP"/>
        </w:rPr>
        <w:t xml:space="preserve"> and thus we associate that first word with the semantics of the collocates</w:t>
      </w:r>
      <w:r w:rsidRPr="000D32E7">
        <w:rPr>
          <w:lang w:eastAsia="ja-JP"/>
        </w:rPr>
        <w:t xml:space="preserve">. For example, McEnery et al. (2015) argue that, in a specialised corpus of tweets about the murder of Lee Rigby, words such as </w:t>
      </w:r>
      <w:r w:rsidRPr="00F3399E">
        <w:rPr>
          <w:i/>
          <w:iCs/>
          <w:lang w:eastAsia="ja-JP"/>
        </w:rPr>
        <w:t>radical</w:t>
      </w:r>
      <w:r w:rsidRPr="000F19C1">
        <w:rPr>
          <w:lang w:eastAsia="ja-JP"/>
        </w:rPr>
        <w:t xml:space="preserve">, </w:t>
      </w:r>
      <w:r w:rsidRPr="00F3399E">
        <w:rPr>
          <w:i/>
          <w:iCs/>
          <w:lang w:eastAsia="ja-JP"/>
        </w:rPr>
        <w:t>leader</w:t>
      </w:r>
      <w:r w:rsidR="002844B0" w:rsidRPr="002844B0">
        <w:rPr>
          <w:lang w:eastAsia="ja-JP"/>
        </w:rPr>
        <w:t>,</w:t>
      </w:r>
      <w:r w:rsidRPr="00727E00">
        <w:rPr>
          <w:iCs/>
          <w:lang w:eastAsia="ja-JP"/>
        </w:rPr>
        <w:t xml:space="preserve"> </w:t>
      </w:r>
      <w:r w:rsidRPr="000D32E7">
        <w:rPr>
          <w:lang w:eastAsia="ja-JP"/>
        </w:rPr>
        <w:t xml:space="preserve">and </w:t>
      </w:r>
      <w:r w:rsidRPr="00F3399E">
        <w:rPr>
          <w:i/>
          <w:iCs/>
          <w:lang w:eastAsia="ja-JP"/>
        </w:rPr>
        <w:t>condemn</w:t>
      </w:r>
      <w:r w:rsidRPr="000D32E7">
        <w:rPr>
          <w:lang w:eastAsia="ja-JP"/>
        </w:rPr>
        <w:t xml:space="preserve"> collocate</w:t>
      </w:r>
      <w:r w:rsidR="00CF32A0">
        <w:rPr>
          <w:lang w:eastAsia="ja-JP"/>
        </w:rPr>
        <w:t>s</w:t>
      </w:r>
      <w:r w:rsidRPr="000D32E7">
        <w:rPr>
          <w:lang w:eastAsia="ja-JP"/>
        </w:rPr>
        <w:t xml:space="preserve"> with the lemma </w:t>
      </w:r>
      <w:r w:rsidRPr="004E69AD">
        <w:rPr>
          <w:iCs/>
          <w:smallCaps/>
          <w:lang w:eastAsia="ja-JP"/>
        </w:rPr>
        <w:t>Muslim</w:t>
      </w:r>
      <w:r w:rsidRPr="000D32E7">
        <w:rPr>
          <w:lang w:eastAsia="ja-JP"/>
        </w:rPr>
        <w:t xml:space="preserve">. McEnery et al. argue that this collocation was used </w:t>
      </w:r>
      <w:proofErr w:type="gramStart"/>
      <w:r w:rsidRPr="000D32E7">
        <w:rPr>
          <w:lang w:eastAsia="ja-JP"/>
        </w:rPr>
        <w:t>in an attempt to</w:t>
      </w:r>
      <w:proofErr w:type="gramEnd"/>
      <w:r w:rsidRPr="000D32E7">
        <w:rPr>
          <w:lang w:eastAsia="ja-JP"/>
        </w:rPr>
        <w:t xml:space="preserve"> </w:t>
      </w:r>
      <w:r w:rsidR="00CF32A0">
        <w:rPr>
          <w:lang w:eastAsia="ja-JP"/>
        </w:rPr>
        <w:t>(</w:t>
      </w:r>
      <w:r w:rsidRPr="000D32E7">
        <w:rPr>
          <w:lang w:eastAsia="ja-JP"/>
        </w:rPr>
        <w:t>dis</w:t>
      </w:r>
      <w:r w:rsidR="00CF32A0">
        <w:rPr>
          <w:lang w:eastAsia="ja-JP"/>
        </w:rPr>
        <w:t>)a</w:t>
      </w:r>
      <w:r w:rsidR="00CF32A0" w:rsidRPr="000D32E7">
        <w:rPr>
          <w:lang w:eastAsia="ja-JP"/>
        </w:rPr>
        <w:t>ssociate</w:t>
      </w:r>
      <w:r w:rsidRPr="000D32E7">
        <w:rPr>
          <w:lang w:eastAsia="ja-JP"/>
        </w:rPr>
        <w:t xml:space="preserve"> the actions of the individuals with the belief system of the religion. In other words, ideologies about Islam w</w:t>
      </w:r>
      <w:r w:rsidR="00CF32A0">
        <w:rPr>
          <w:lang w:eastAsia="ja-JP"/>
        </w:rPr>
        <w:t>ere</w:t>
      </w:r>
      <w:r w:rsidRPr="000D32E7">
        <w:rPr>
          <w:lang w:eastAsia="ja-JP"/>
        </w:rPr>
        <w:t xml:space="preserve"> portrayed </w:t>
      </w:r>
      <w:proofErr w:type="gramStart"/>
      <w:r w:rsidRPr="000D32E7">
        <w:rPr>
          <w:lang w:eastAsia="ja-JP"/>
        </w:rPr>
        <w:t>through the use of</w:t>
      </w:r>
      <w:proofErr w:type="gramEnd"/>
      <w:r w:rsidRPr="000D32E7">
        <w:rPr>
          <w:lang w:eastAsia="ja-JP"/>
        </w:rPr>
        <w:t xml:space="preserve"> collocation, and the lemma </w:t>
      </w:r>
      <w:r w:rsidRPr="000D32E7">
        <w:rPr>
          <w:i/>
          <w:lang w:eastAsia="ja-JP"/>
        </w:rPr>
        <w:t>Muslim</w:t>
      </w:r>
      <w:r w:rsidRPr="000D32E7">
        <w:rPr>
          <w:smallCaps/>
          <w:lang w:eastAsia="ja-JP"/>
        </w:rPr>
        <w:t xml:space="preserve"> </w:t>
      </w:r>
      <w:r w:rsidRPr="000D32E7">
        <w:rPr>
          <w:lang w:eastAsia="ja-JP"/>
        </w:rPr>
        <w:t xml:space="preserve">was imbued with meaning from the surrounding words. </w:t>
      </w:r>
    </w:p>
    <w:p w14:paraId="1CB11B1F" w14:textId="535E5070" w:rsidR="007B6B5D" w:rsidRPr="000D32E7" w:rsidRDefault="007B6B5D" w:rsidP="00A10C4A">
      <w:pPr>
        <w:spacing w:line="240" w:lineRule="auto"/>
        <w:rPr>
          <w:rFonts w:eastAsia="MS Gothic"/>
          <w:b/>
          <w:bCs/>
          <w:color w:val="000000"/>
          <w:shd w:val="clear" w:color="auto" w:fill="FFFFFF"/>
          <w:lang w:eastAsia="ja-JP"/>
        </w:rPr>
      </w:pPr>
      <w:r w:rsidRPr="000D32E7">
        <w:rPr>
          <w:lang w:eastAsia="ja-JP"/>
        </w:rPr>
        <w:tab/>
        <w:t>With regards to gender, studies have demonstrated the prevalence of semantic prosody in the media. For example, in a corpus of newspaper articles, Caldas-</w:t>
      </w:r>
      <w:proofErr w:type="spellStart"/>
      <w:r w:rsidRPr="000D32E7">
        <w:rPr>
          <w:lang w:eastAsia="ja-JP"/>
        </w:rPr>
        <w:t>Coulthard</w:t>
      </w:r>
      <w:proofErr w:type="spellEnd"/>
      <w:r w:rsidRPr="000D32E7">
        <w:rPr>
          <w:lang w:eastAsia="ja-JP"/>
        </w:rPr>
        <w:t xml:space="preserve"> and Moon (2010</w:t>
      </w:r>
      <w:r w:rsidR="00AE1B4A">
        <w:rPr>
          <w:lang w:eastAsia="ja-JP"/>
        </w:rPr>
        <w:t>,</w:t>
      </w:r>
      <w:r w:rsidRPr="000D32E7">
        <w:rPr>
          <w:lang w:eastAsia="ja-JP"/>
        </w:rPr>
        <w:t xml:space="preserve"> 2016) found the word </w:t>
      </w:r>
      <w:r w:rsidRPr="000D32E7">
        <w:rPr>
          <w:i/>
          <w:lang w:eastAsia="ja-JP"/>
        </w:rPr>
        <w:t xml:space="preserve">woman </w:t>
      </w:r>
      <w:r w:rsidRPr="000D32E7">
        <w:rPr>
          <w:lang w:eastAsia="ja-JP"/>
        </w:rPr>
        <w:t xml:space="preserve">collocated with words such as </w:t>
      </w:r>
      <w:r w:rsidRPr="000D32E7">
        <w:rPr>
          <w:i/>
          <w:lang w:eastAsia="ja-JP"/>
        </w:rPr>
        <w:t>sexy</w:t>
      </w:r>
      <w:r w:rsidRPr="000D32E7">
        <w:rPr>
          <w:lang w:eastAsia="ja-JP"/>
        </w:rPr>
        <w:t xml:space="preserve"> and </w:t>
      </w:r>
      <w:r w:rsidRPr="000D32E7">
        <w:rPr>
          <w:i/>
          <w:lang w:eastAsia="ja-JP"/>
        </w:rPr>
        <w:t>busty</w:t>
      </w:r>
      <w:r w:rsidR="002844B0" w:rsidRPr="002844B0">
        <w:rPr>
          <w:lang w:eastAsia="ja-JP"/>
        </w:rPr>
        <w:t>.</w:t>
      </w:r>
      <w:r w:rsidRPr="000D32E7">
        <w:rPr>
          <w:i/>
          <w:lang w:eastAsia="ja-JP"/>
        </w:rPr>
        <w:t xml:space="preserve"> </w:t>
      </w:r>
      <w:r w:rsidRPr="000D32E7">
        <w:rPr>
          <w:lang w:eastAsia="ja-JP"/>
        </w:rPr>
        <w:t>As Caldas-</w:t>
      </w:r>
      <w:proofErr w:type="spellStart"/>
      <w:r w:rsidRPr="000D32E7">
        <w:rPr>
          <w:lang w:eastAsia="ja-JP"/>
        </w:rPr>
        <w:t>Coulthard</w:t>
      </w:r>
      <w:proofErr w:type="spellEnd"/>
      <w:r w:rsidRPr="000D32E7">
        <w:rPr>
          <w:lang w:eastAsia="ja-JP"/>
        </w:rPr>
        <w:t xml:space="preserve"> and Moon (2016</w:t>
      </w:r>
      <w:r w:rsidR="00AE1B4A">
        <w:rPr>
          <w:lang w:eastAsia="ja-JP"/>
        </w:rPr>
        <w:t>, pp.</w:t>
      </w:r>
      <w:r w:rsidRPr="000D32E7">
        <w:rPr>
          <w:lang w:eastAsia="ja-JP"/>
        </w:rPr>
        <w:t xml:space="preserve">116-117) note: </w:t>
      </w:r>
      <w:r w:rsidR="0003662A">
        <w:rPr>
          <w:lang w:eastAsia="ja-JP"/>
        </w:rPr>
        <w:t>‘</w:t>
      </w:r>
      <w:r w:rsidRPr="000D32E7">
        <w:rPr>
          <w:rFonts w:eastAsia="Calibri"/>
        </w:rPr>
        <w:t xml:space="preserve">many adjectives signify sexuality, including the size collocate </w:t>
      </w:r>
      <w:r w:rsidRPr="000D32E7">
        <w:rPr>
          <w:rFonts w:eastAsia="Calibri"/>
          <w:i/>
          <w:iCs/>
        </w:rPr>
        <w:t>busty</w:t>
      </w:r>
      <w:r w:rsidRPr="000D32E7">
        <w:rPr>
          <w:rFonts w:eastAsia="Calibri"/>
        </w:rPr>
        <w:t>, and all evaluate positively. The broadsheet data is more mixed, though here too most adjectives are positive and often sexualised: appearance is commented on far more than with</w:t>
      </w:r>
      <w:r w:rsidRPr="000D32E7">
        <w:rPr>
          <w:rFonts w:eastAsia="Calibri"/>
          <w:iCs/>
          <w:smallCaps/>
        </w:rPr>
        <w:t xml:space="preserve"> [</w:t>
      </w:r>
      <w:r w:rsidRPr="003C6EA7">
        <w:rPr>
          <w:rFonts w:eastAsia="Calibri"/>
          <w:i/>
        </w:rPr>
        <w:t>man</w:t>
      </w:r>
      <w:r w:rsidRPr="000D32E7">
        <w:rPr>
          <w:rFonts w:eastAsia="Calibri"/>
          <w:iCs/>
        </w:rPr>
        <w:t>]</w:t>
      </w:r>
      <w:r w:rsidR="0003662A">
        <w:rPr>
          <w:rFonts w:eastAsia="Calibri"/>
          <w:iCs/>
          <w:smallCaps/>
        </w:rPr>
        <w:t>’</w:t>
      </w:r>
      <w:r w:rsidR="002844B0" w:rsidRPr="002844B0">
        <w:rPr>
          <w:rFonts w:eastAsia="Calibri"/>
        </w:rPr>
        <w:t>.</w:t>
      </w:r>
      <w:r w:rsidRPr="000D32E7">
        <w:rPr>
          <w:rFonts w:eastAsia="Calibri"/>
          <w:i/>
          <w:iCs/>
        </w:rPr>
        <w:t xml:space="preserve"> </w:t>
      </w:r>
      <w:r w:rsidRPr="000D32E7">
        <w:rPr>
          <w:rFonts w:eastAsia="Calibri"/>
          <w:iCs/>
        </w:rPr>
        <w:t xml:space="preserve">In this example of research which explores </w:t>
      </w:r>
      <w:r w:rsidR="0092174B">
        <w:rPr>
          <w:rFonts w:eastAsia="Calibri"/>
          <w:iCs/>
        </w:rPr>
        <w:t>semantic</w:t>
      </w:r>
      <w:r w:rsidRPr="000D32E7">
        <w:rPr>
          <w:rFonts w:eastAsia="Calibri"/>
          <w:iCs/>
        </w:rPr>
        <w:t xml:space="preserve"> prosody, the adjectives which the lemmas collocate with are used in a positive way, but the collocates give more weight for the idea that women are sexualised in the British media. </w:t>
      </w:r>
      <w:r w:rsidRPr="000D32E7">
        <w:rPr>
          <w:rFonts w:eastAsia="Calibri"/>
        </w:rPr>
        <w:t>One of the strengths of Caldas-</w:t>
      </w:r>
      <w:proofErr w:type="spellStart"/>
      <w:r w:rsidRPr="000D32E7">
        <w:rPr>
          <w:rFonts w:eastAsia="Calibri"/>
        </w:rPr>
        <w:t>Coulthard</w:t>
      </w:r>
      <w:proofErr w:type="spellEnd"/>
      <w:r w:rsidRPr="000D32E7">
        <w:rPr>
          <w:rFonts w:eastAsia="Calibri"/>
        </w:rPr>
        <w:t xml:space="preserve"> and Moon</w:t>
      </w:r>
      <w:r w:rsidR="0003662A">
        <w:rPr>
          <w:rFonts w:eastAsia="Calibri"/>
        </w:rPr>
        <w:t>’</w:t>
      </w:r>
      <w:r w:rsidRPr="000D32E7">
        <w:rPr>
          <w:rFonts w:eastAsia="Calibri"/>
        </w:rPr>
        <w:t xml:space="preserve">s research was the corpus they used: </w:t>
      </w:r>
      <w:r w:rsidR="001E5B5B">
        <w:rPr>
          <w:rFonts w:eastAsia="Calibri"/>
        </w:rPr>
        <w:t xml:space="preserve">The Bank of English which is a corpus of </w:t>
      </w:r>
      <w:r w:rsidRPr="000D32E7">
        <w:rPr>
          <w:rFonts w:eastAsia="Calibri"/>
        </w:rPr>
        <w:t>five million words of language taken from the British tabloids between 2002 and 2003. In other words, the sample of the language used was representative of the language used in the British Tabloid newspapers.</w:t>
      </w:r>
      <w:r w:rsidRPr="000D32E7">
        <w:rPr>
          <w:rFonts w:eastAsia="MS Gothic"/>
          <w:b/>
          <w:bCs/>
          <w:color w:val="000000"/>
          <w:shd w:val="clear" w:color="auto" w:fill="FFFFFF"/>
          <w:lang w:eastAsia="ja-JP"/>
        </w:rPr>
        <w:t xml:space="preserve"> </w:t>
      </w:r>
      <w:r w:rsidRPr="000D32E7">
        <w:rPr>
          <w:rFonts w:eastAsia="Calibri"/>
          <w:lang w:eastAsia="ja-JP"/>
        </w:rPr>
        <w:t xml:space="preserve">In a similar investigation using the same data set, </w:t>
      </w:r>
      <w:r w:rsidRPr="000D32E7">
        <w:rPr>
          <w:rFonts w:eastAsia="Calibri"/>
          <w:shd w:val="clear" w:color="auto" w:fill="FFFFFF"/>
          <w:lang w:eastAsia="ja-JP"/>
        </w:rPr>
        <w:t xml:space="preserve">Moon (2014) suggests that as women </w:t>
      </w:r>
      <w:proofErr w:type="gramStart"/>
      <w:r w:rsidRPr="000D32E7">
        <w:rPr>
          <w:rFonts w:eastAsia="Calibri"/>
          <w:shd w:val="clear" w:color="auto" w:fill="FFFFFF"/>
          <w:lang w:eastAsia="ja-JP"/>
        </w:rPr>
        <w:t>age</w:t>
      </w:r>
      <w:proofErr w:type="gramEnd"/>
      <w:r w:rsidRPr="000D32E7">
        <w:rPr>
          <w:rFonts w:eastAsia="Calibri"/>
          <w:shd w:val="clear" w:color="auto" w:fill="FFFFFF"/>
          <w:lang w:eastAsia="ja-JP"/>
        </w:rPr>
        <w:t xml:space="preserve"> they are more likely to be described with adjectives such as </w:t>
      </w:r>
      <w:r w:rsidRPr="000D32E7">
        <w:rPr>
          <w:rFonts w:eastAsia="Calibri"/>
          <w:i/>
          <w:shd w:val="clear" w:color="auto" w:fill="FFFFFF"/>
          <w:lang w:eastAsia="ja-JP"/>
        </w:rPr>
        <w:t xml:space="preserve">frail </w:t>
      </w:r>
      <w:r w:rsidRPr="000D32E7">
        <w:rPr>
          <w:rFonts w:eastAsia="Calibri"/>
          <w:shd w:val="clear" w:color="auto" w:fill="FFFFFF"/>
          <w:lang w:eastAsia="ja-JP"/>
        </w:rPr>
        <w:t xml:space="preserve">or </w:t>
      </w:r>
      <w:r w:rsidRPr="000D32E7">
        <w:rPr>
          <w:rFonts w:eastAsia="Calibri"/>
          <w:i/>
          <w:shd w:val="clear" w:color="auto" w:fill="FFFFFF"/>
          <w:lang w:eastAsia="ja-JP"/>
        </w:rPr>
        <w:t>bitter</w:t>
      </w:r>
      <w:r w:rsidR="002844B0" w:rsidRPr="002844B0">
        <w:rPr>
          <w:rFonts w:eastAsia="Calibri"/>
          <w:shd w:val="clear" w:color="auto" w:fill="FFFFFF"/>
          <w:lang w:eastAsia="ja-JP"/>
        </w:rPr>
        <w:t>.</w:t>
      </w:r>
      <w:r w:rsidRPr="000D32E7">
        <w:rPr>
          <w:rFonts w:eastAsia="Calibri"/>
          <w:i/>
          <w:shd w:val="clear" w:color="auto" w:fill="FFFFFF"/>
          <w:lang w:eastAsia="ja-JP"/>
        </w:rPr>
        <w:t xml:space="preserve"> </w:t>
      </w:r>
      <w:r w:rsidRPr="000D32E7">
        <w:rPr>
          <w:rFonts w:eastAsia="Calibri"/>
          <w:shd w:val="clear" w:color="auto" w:fill="FFFFFF"/>
          <w:lang w:eastAsia="ja-JP"/>
        </w:rPr>
        <w:t>Similarly, Caldas-</w:t>
      </w:r>
      <w:proofErr w:type="spellStart"/>
      <w:r w:rsidRPr="000D32E7">
        <w:rPr>
          <w:rFonts w:eastAsia="Calibri"/>
          <w:shd w:val="clear" w:color="auto" w:fill="FFFFFF"/>
          <w:lang w:eastAsia="ja-JP"/>
        </w:rPr>
        <w:t>Coulthard</w:t>
      </w:r>
      <w:proofErr w:type="spellEnd"/>
      <w:r w:rsidRPr="000D32E7">
        <w:rPr>
          <w:rFonts w:eastAsia="Calibri"/>
          <w:shd w:val="clear" w:color="auto" w:fill="FFFFFF"/>
          <w:lang w:eastAsia="ja-JP"/>
        </w:rPr>
        <w:t xml:space="preserve"> and Moon, (2016) note that the de facto label for middle-aged or older women is that of a grandmother. The findings of Moon (2014) and Caldas-</w:t>
      </w:r>
      <w:proofErr w:type="spellStart"/>
      <w:r w:rsidRPr="000D32E7">
        <w:rPr>
          <w:rFonts w:eastAsia="Calibri"/>
          <w:shd w:val="clear" w:color="auto" w:fill="FFFFFF"/>
          <w:lang w:eastAsia="ja-JP"/>
        </w:rPr>
        <w:t>Coulthard</w:t>
      </w:r>
      <w:proofErr w:type="spellEnd"/>
      <w:r w:rsidRPr="000D32E7">
        <w:rPr>
          <w:rFonts w:eastAsia="Calibri"/>
          <w:shd w:val="clear" w:color="auto" w:fill="FFFFFF"/>
          <w:lang w:eastAsia="ja-JP"/>
        </w:rPr>
        <w:t xml:space="preserve"> and Moon (2016) echo Crenshaw</w:t>
      </w:r>
      <w:r w:rsidR="0003662A">
        <w:rPr>
          <w:rFonts w:eastAsia="Calibri"/>
          <w:shd w:val="clear" w:color="auto" w:fill="FFFFFF"/>
          <w:lang w:eastAsia="ja-JP"/>
        </w:rPr>
        <w:t>’</w:t>
      </w:r>
      <w:r w:rsidRPr="000D32E7">
        <w:rPr>
          <w:rFonts w:eastAsia="Calibri"/>
          <w:shd w:val="clear" w:color="auto" w:fill="FFFFFF"/>
          <w:lang w:eastAsia="ja-JP"/>
        </w:rPr>
        <w:t>s (199</w:t>
      </w:r>
      <w:r>
        <w:rPr>
          <w:rFonts w:eastAsia="Calibri"/>
          <w:shd w:val="clear" w:color="auto" w:fill="FFFFFF"/>
          <w:lang w:eastAsia="ja-JP"/>
        </w:rPr>
        <w:t>1</w:t>
      </w:r>
      <w:r w:rsidRPr="000D32E7">
        <w:rPr>
          <w:rFonts w:eastAsia="Calibri"/>
          <w:shd w:val="clear" w:color="auto" w:fill="FFFFFF"/>
          <w:lang w:eastAsia="ja-JP"/>
        </w:rPr>
        <w:t>) call for intersectional analyses of gender</w:t>
      </w:r>
      <w:r w:rsidR="0054193C">
        <w:rPr>
          <w:rFonts w:eastAsia="Calibri"/>
          <w:shd w:val="clear" w:color="auto" w:fill="FFFFFF"/>
          <w:lang w:eastAsia="ja-JP"/>
        </w:rPr>
        <w:t xml:space="preserve">. This call for intersectionality argues that we should </w:t>
      </w:r>
      <w:r w:rsidRPr="000D32E7">
        <w:rPr>
          <w:rFonts w:eastAsia="Calibri"/>
          <w:shd w:val="clear" w:color="auto" w:fill="FFFFFF"/>
          <w:lang w:eastAsia="ja-JP"/>
        </w:rPr>
        <w:t xml:space="preserve">analyse how the representation and perception of gender roles are impacted by other social identities. </w:t>
      </w:r>
    </w:p>
    <w:p w14:paraId="516A2FFB" w14:textId="0E860C43" w:rsidR="007B6B5D" w:rsidRPr="001F0F79" w:rsidRDefault="007B6B5D" w:rsidP="00A10C4A">
      <w:pPr>
        <w:spacing w:line="240" w:lineRule="auto"/>
        <w:ind w:firstLine="720"/>
        <w:rPr>
          <w:rFonts w:eastAsia="Calibri"/>
          <w:lang w:eastAsia="ja-JP"/>
        </w:rPr>
      </w:pPr>
      <w:r w:rsidRPr="000D32E7">
        <w:rPr>
          <w:rFonts w:eastAsia="Calibri"/>
          <w:lang w:eastAsia="ja-JP"/>
        </w:rPr>
        <w:t xml:space="preserve">Other scholars have used the 1990s BNC to examine collocates of the lemmas </w:t>
      </w:r>
      <w:r w:rsidRPr="003C0300">
        <w:rPr>
          <w:rFonts w:eastAsia="Calibri"/>
          <w:iCs/>
          <w:smallCaps/>
          <w:lang w:eastAsia="ja-JP"/>
        </w:rPr>
        <w:t>man</w:t>
      </w:r>
      <w:r w:rsidRPr="000D32E7">
        <w:rPr>
          <w:rFonts w:eastAsia="Calibri"/>
          <w:lang w:eastAsia="ja-JP"/>
        </w:rPr>
        <w:t xml:space="preserve"> and </w:t>
      </w:r>
      <w:r w:rsidRPr="003C0300">
        <w:rPr>
          <w:rFonts w:eastAsia="Calibri"/>
          <w:iCs/>
          <w:smallCaps/>
          <w:lang w:eastAsia="ja-JP"/>
        </w:rPr>
        <w:t>woman</w:t>
      </w:r>
      <w:r w:rsidRPr="000D32E7">
        <w:rPr>
          <w:rFonts w:eastAsia="Calibri"/>
          <w:lang w:eastAsia="ja-JP"/>
        </w:rPr>
        <w:t xml:space="preserve"> (see Pearce, 2008). The findings suggested that: </w:t>
      </w:r>
      <w:r w:rsidRPr="00D91D86">
        <w:rPr>
          <w:rFonts w:eastAsia="Calibri"/>
          <w:smallCaps/>
          <w:lang w:eastAsia="ja-JP"/>
        </w:rPr>
        <w:t>wom</w:t>
      </w:r>
      <w:r w:rsidR="00D91D86" w:rsidRPr="00D91D86">
        <w:rPr>
          <w:rFonts w:eastAsia="Calibri"/>
          <w:smallCaps/>
          <w:lang w:eastAsia="ja-JP"/>
        </w:rPr>
        <w:t>a</w:t>
      </w:r>
      <w:r w:rsidRPr="00D91D86">
        <w:rPr>
          <w:rFonts w:eastAsia="Calibri"/>
          <w:smallCaps/>
          <w:lang w:eastAsia="ja-JP"/>
        </w:rPr>
        <w:t>n</w:t>
      </w:r>
      <w:r w:rsidR="00D91D86">
        <w:rPr>
          <w:rFonts w:eastAsia="Calibri"/>
          <w:lang w:eastAsia="ja-JP"/>
        </w:rPr>
        <w:t xml:space="preserve"> collocated with and</w:t>
      </w:r>
      <w:r w:rsidRPr="000D32E7">
        <w:rPr>
          <w:rFonts w:eastAsia="Calibri"/>
          <w:lang w:eastAsia="ja-JP"/>
        </w:rPr>
        <w:t xml:space="preserve"> tended to take the object </w:t>
      </w:r>
      <w:r w:rsidR="00D91D86">
        <w:rPr>
          <w:rFonts w:eastAsia="Calibri"/>
          <w:lang w:eastAsia="ja-JP"/>
        </w:rPr>
        <w:t xml:space="preserve">position </w:t>
      </w:r>
      <w:r w:rsidRPr="000D32E7">
        <w:rPr>
          <w:rFonts w:eastAsia="Calibri"/>
          <w:lang w:eastAsia="ja-JP"/>
        </w:rPr>
        <w:t xml:space="preserve">of verbs which denoted sexual violence such as </w:t>
      </w:r>
      <w:r w:rsidRPr="000D32E7">
        <w:rPr>
          <w:rFonts w:eastAsia="Calibri"/>
          <w:i/>
          <w:lang w:eastAsia="ja-JP"/>
        </w:rPr>
        <w:t>rape</w:t>
      </w:r>
      <w:r w:rsidR="00D91D86">
        <w:rPr>
          <w:rFonts w:eastAsia="Calibri"/>
          <w:lang w:eastAsia="ja-JP"/>
        </w:rPr>
        <w:t xml:space="preserve"> and that</w:t>
      </w:r>
      <w:r w:rsidRPr="000D32E7">
        <w:rPr>
          <w:rFonts w:eastAsia="Calibri"/>
          <w:lang w:eastAsia="ja-JP"/>
        </w:rPr>
        <w:t xml:space="preserve"> </w:t>
      </w:r>
      <w:r w:rsidRPr="00D91D86">
        <w:rPr>
          <w:rFonts w:eastAsia="Calibri"/>
          <w:smallCaps/>
          <w:lang w:eastAsia="ja-JP"/>
        </w:rPr>
        <w:t>wom</w:t>
      </w:r>
      <w:r w:rsidR="00D91D86" w:rsidRPr="00D91D86">
        <w:rPr>
          <w:rFonts w:eastAsia="Calibri"/>
          <w:smallCaps/>
          <w:lang w:eastAsia="ja-JP"/>
        </w:rPr>
        <w:t>a</w:t>
      </w:r>
      <w:r w:rsidRPr="00D91D86">
        <w:rPr>
          <w:rFonts w:eastAsia="Calibri"/>
          <w:smallCaps/>
          <w:lang w:eastAsia="ja-JP"/>
        </w:rPr>
        <w:t>n</w:t>
      </w:r>
      <w:r w:rsidRPr="000D32E7">
        <w:rPr>
          <w:rFonts w:eastAsia="Calibri"/>
          <w:lang w:eastAsia="ja-JP"/>
        </w:rPr>
        <w:t xml:space="preserve"> </w:t>
      </w:r>
      <w:r w:rsidR="00D91D86">
        <w:rPr>
          <w:rFonts w:eastAsia="Calibri"/>
          <w:lang w:eastAsia="ja-JP"/>
        </w:rPr>
        <w:t xml:space="preserve">collocated with and </w:t>
      </w:r>
      <w:r w:rsidRPr="000D32E7">
        <w:rPr>
          <w:rFonts w:eastAsia="Calibri"/>
          <w:lang w:eastAsia="ja-JP"/>
        </w:rPr>
        <w:t xml:space="preserve">were the subject of verbs which positioned them as </w:t>
      </w:r>
      <w:r>
        <w:rPr>
          <w:rFonts w:eastAsia="Calibri"/>
          <w:lang w:eastAsia="ja-JP"/>
        </w:rPr>
        <w:t xml:space="preserve">recipients of powerful actions by others (such as </w:t>
      </w:r>
      <w:r>
        <w:rPr>
          <w:rFonts w:eastAsia="Calibri"/>
          <w:i/>
          <w:lang w:eastAsia="ja-JP"/>
        </w:rPr>
        <w:t xml:space="preserve">coerce </w:t>
      </w:r>
      <w:r w:rsidRPr="001F0F79">
        <w:rPr>
          <w:rFonts w:eastAsia="Calibri"/>
          <w:lang w:eastAsia="ja-JP"/>
        </w:rPr>
        <w:t>or</w:t>
      </w:r>
      <w:r>
        <w:rPr>
          <w:rFonts w:eastAsia="Calibri"/>
          <w:lang w:eastAsia="ja-JP"/>
        </w:rPr>
        <w:t xml:space="preserve"> </w:t>
      </w:r>
      <w:r>
        <w:rPr>
          <w:rFonts w:eastAsia="Calibri"/>
          <w:i/>
          <w:lang w:eastAsia="ja-JP"/>
        </w:rPr>
        <w:t>marginalize</w:t>
      </w:r>
      <w:r>
        <w:rPr>
          <w:rFonts w:eastAsia="Calibri"/>
          <w:lang w:eastAsia="ja-JP"/>
        </w:rPr>
        <w:t>)</w:t>
      </w:r>
      <w:r w:rsidRPr="000D32E7">
        <w:rPr>
          <w:rFonts w:eastAsia="Calibri"/>
          <w:lang w:eastAsia="ja-JP"/>
        </w:rPr>
        <w:t xml:space="preserve">. </w:t>
      </w:r>
      <w:r>
        <w:rPr>
          <w:rFonts w:eastAsia="Calibri"/>
          <w:lang w:eastAsia="ja-JP"/>
        </w:rPr>
        <w:t xml:space="preserve">Certain </w:t>
      </w:r>
      <w:r w:rsidRPr="001F0F79">
        <w:rPr>
          <w:rFonts w:eastAsia="Calibri"/>
          <w:lang w:eastAsia="ja-JP"/>
        </w:rPr>
        <w:t xml:space="preserve">verb </w:t>
      </w:r>
      <w:r w:rsidR="00D91D86">
        <w:rPr>
          <w:rFonts w:eastAsia="Calibri"/>
          <w:lang w:eastAsia="ja-JP"/>
        </w:rPr>
        <w:t xml:space="preserve">collocates </w:t>
      </w:r>
      <w:r>
        <w:rPr>
          <w:rFonts w:eastAsia="Calibri"/>
          <w:lang w:eastAsia="ja-JP"/>
        </w:rPr>
        <w:t xml:space="preserve">also </w:t>
      </w:r>
      <w:r w:rsidRPr="001F0F79">
        <w:rPr>
          <w:rFonts w:eastAsia="Calibri"/>
          <w:lang w:eastAsia="ja-JP"/>
        </w:rPr>
        <w:t>position</w:t>
      </w:r>
      <w:r>
        <w:rPr>
          <w:rFonts w:eastAsia="Calibri"/>
          <w:lang w:eastAsia="ja-JP"/>
        </w:rPr>
        <w:t>ed</w:t>
      </w:r>
      <w:r w:rsidRPr="001F0F79">
        <w:rPr>
          <w:rFonts w:eastAsia="Calibri"/>
          <w:lang w:eastAsia="ja-JP"/>
        </w:rPr>
        <w:t xml:space="preserve"> </w:t>
      </w:r>
      <w:r w:rsidRPr="00D91D86">
        <w:rPr>
          <w:rFonts w:eastAsia="Calibri"/>
          <w:smallCaps/>
          <w:lang w:eastAsia="ja-JP"/>
        </w:rPr>
        <w:t>wom</w:t>
      </w:r>
      <w:r w:rsidR="00D91D86" w:rsidRPr="00D91D86">
        <w:rPr>
          <w:rFonts w:eastAsia="Calibri"/>
          <w:smallCaps/>
          <w:lang w:eastAsia="ja-JP"/>
        </w:rPr>
        <w:t>a</w:t>
      </w:r>
      <w:r w:rsidRPr="00D91D86">
        <w:rPr>
          <w:rFonts w:eastAsia="Calibri"/>
          <w:smallCaps/>
          <w:lang w:eastAsia="ja-JP"/>
        </w:rPr>
        <w:t>n</w:t>
      </w:r>
      <w:r w:rsidRPr="001F0F79">
        <w:rPr>
          <w:rFonts w:eastAsia="Calibri"/>
          <w:lang w:eastAsia="ja-JP"/>
        </w:rPr>
        <w:t xml:space="preserve"> as the </w:t>
      </w:r>
      <w:r w:rsidR="0003662A">
        <w:rPr>
          <w:rFonts w:eastAsia="Calibri"/>
          <w:lang w:eastAsia="ja-JP"/>
        </w:rPr>
        <w:t>‘</w:t>
      </w:r>
      <w:r w:rsidRPr="001F0F79">
        <w:rPr>
          <w:rFonts w:eastAsia="Calibri"/>
          <w:lang w:eastAsia="ja-JP"/>
        </w:rPr>
        <w:t>recipients</w:t>
      </w:r>
      <w:r w:rsidR="0003662A">
        <w:rPr>
          <w:rFonts w:eastAsia="Calibri"/>
          <w:lang w:eastAsia="ja-JP"/>
        </w:rPr>
        <w:t>’</w:t>
      </w:r>
      <w:r w:rsidRPr="001F0F79">
        <w:rPr>
          <w:rFonts w:eastAsia="Calibri"/>
          <w:lang w:eastAsia="ja-JP"/>
        </w:rPr>
        <w:t xml:space="preserve"> of the sexual</w:t>
      </w:r>
      <w:r>
        <w:rPr>
          <w:rFonts w:eastAsia="Calibri"/>
          <w:lang w:eastAsia="ja-JP"/>
        </w:rPr>
        <w:t xml:space="preserve"> </w:t>
      </w:r>
      <w:r w:rsidRPr="001F0F79">
        <w:rPr>
          <w:rFonts w:eastAsia="Calibri"/>
          <w:lang w:eastAsia="ja-JP"/>
        </w:rPr>
        <w:t>actions of others (</w:t>
      </w:r>
      <w:r>
        <w:rPr>
          <w:rFonts w:eastAsia="Calibri"/>
          <w:lang w:eastAsia="ja-JP"/>
        </w:rPr>
        <w:t>for example,</w:t>
      </w:r>
      <w:r w:rsidRPr="001F0F79">
        <w:rPr>
          <w:rFonts w:eastAsia="Calibri"/>
          <w:lang w:eastAsia="ja-JP"/>
        </w:rPr>
        <w:t xml:space="preserve"> </w:t>
      </w:r>
      <w:r w:rsidRPr="001F0F79">
        <w:rPr>
          <w:rFonts w:eastAsia="Calibri"/>
          <w:i/>
          <w:lang w:eastAsia="ja-JP"/>
        </w:rPr>
        <w:t>ravish</w:t>
      </w:r>
      <w:r w:rsidRPr="001F0F79">
        <w:rPr>
          <w:rFonts w:eastAsia="Calibri"/>
          <w:lang w:eastAsia="ja-JP"/>
        </w:rPr>
        <w:t xml:space="preserve"> and </w:t>
      </w:r>
      <w:r w:rsidRPr="001F0F79">
        <w:rPr>
          <w:rFonts w:eastAsia="Calibri"/>
          <w:i/>
          <w:lang w:eastAsia="ja-JP"/>
        </w:rPr>
        <w:t>shag</w:t>
      </w:r>
      <w:r w:rsidRPr="001F0F79">
        <w:rPr>
          <w:rFonts w:eastAsia="Calibri"/>
          <w:lang w:eastAsia="ja-JP"/>
        </w:rPr>
        <w:t>).</w:t>
      </w:r>
      <w:r>
        <w:rPr>
          <w:rFonts w:eastAsia="Calibri"/>
          <w:lang w:eastAsia="ja-JP"/>
        </w:rPr>
        <w:t xml:space="preserve"> Furthermore, Pearce found that a subset of </w:t>
      </w:r>
      <w:r w:rsidRPr="001F0F79">
        <w:rPr>
          <w:rFonts w:eastAsia="Calibri"/>
          <w:lang w:eastAsia="ja-JP"/>
        </w:rPr>
        <w:t>adjectiv</w:t>
      </w:r>
      <w:r>
        <w:rPr>
          <w:rFonts w:eastAsia="Calibri"/>
          <w:lang w:eastAsia="ja-JP"/>
        </w:rPr>
        <w:t>al collocate</w:t>
      </w:r>
      <w:r w:rsidR="00D91D86">
        <w:rPr>
          <w:rFonts w:eastAsia="Calibri"/>
          <w:lang w:eastAsia="ja-JP"/>
        </w:rPr>
        <w:t>s</w:t>
      </w:r>
      <w:r>
        <w:rPr>
          <w:rFonts w:eastAsia="Calibri"/>
          <w:lang w:eastAsia="ja-JP"/>
        </w:rPr>
        <w:t xml:space="preserve"> related to</w:t>
      </w:r>
      <w:r w:rsidRPr="001F0F79">
        <w:rPr>
          <w:rFonts w:eastAsia="Calibri"/>
          <w:lang w:eastAsia="ja-JP"/>
        </w:rPr>
        <w:t xml:space="preserve"> appearance (</w:t>
      </w:r>
      <w:r>
        <w:rPr>
          <w:rFonts w:eastAsia="Calibri"/>
          <w:lang w:eastAsia="ja-JP"/>
        </w:rPr>
        <w:t xml:space="preserve">for example, </w:t>
      </w:r>
      <w:r w:rsidRPr="00D91D86">
        <w:rPr>
          <w:rFonts w:eastAsia="Calibri"/>
          <w:smallCaps/>
          <w:lang w:eastAsia="ja-JP"/>
        </w:rPr>
        <w:t>m</w:t>
      </w:r>
      <w:r w:rsidR="00D91D86" w:rsidRPr="00D91D86">
        <w:rPr>
          <w:rFonts w:eastAsia="Calibri"/>
          <w:smallCaps/>
          <w:lang w:eastAsia="ja-JP"/>
        </w:rPr>
        <w:t>a</w:t>
      </w:r>
      <w:r w:rsidRPr="00D91D86">
        <w:rPr>
          <w:rFonts w:eastAsia="Calibri"/>
          <w:smallCaps/>
          <w:lang w:eastAsia="ja-JP"/>
        </w:rPr>
        <w:t>n</w:t>
      </w:r>
      <w:r>
        <w:rPr>
          <w:rFonts w:eastAsia="Calibri"/>
          <w:lang w:eastAsia="ja-JP"/>
        </w:rPr>
        <w:t xml:space="preserve"> </w:t>
      </w:r>
      <w:r w:rsidR="00D91D86">
        <w:rPr>
          <w:rFonts w:eastAsia="Calibri"/>
          <w:lang w:eastAsia="ja-JP"/>
        </w:rPr>
        <w:t>collocated with</w:t>
      </w:r>
      <w:r>
        <w:rPr>
          <w:rFonts w:eastAsia="Calibri"/>
          <w:lang w:eastAsia="ja-JP"/>
        </w:rPr>
        <w:t xml:space="preserve"> </w:t>
      </w:r>
      <w:r w:rsidR="00D91D86">
        <w:rPr>
          <w:rFonts w:eastAsia="Calibri"/>
          <w:lang w:eastAsia="ja-JP"/>
        </w:rPr>
        <w:t>adjectives such</w:t>
      </w:r>
      <w:r w:rsidRPr="001F0F79">
        <w:rPr>
          <w:rFonts w:eastAsia="Calibri"/>
          <w:lang w:eastAsia="ja-JP"/>
        </w:rPr>
        <w:t xml:space="preserve"> </w:t>
      </w:r>
      <w:r w:rsidR="0008788A">
        <w:rPr>
          <w:rFonts w:eastAsia="Calibri"/>
          <w:lang w:eastAsia="ja-JP"/>
        </w:rPr>
        <w:t xml:space="preserve">as </w:t>
      </w:r>
      <w:r w:rsidRPr="001F0F79">
        <w:rPr>
          <w:rFonts w:eastAsia="Calibri"/>
          <w:i/>
          <w:lang w:eastAsia="ja-JP"/>
        </w:rPr>
        <w:t>broad-shouldered</w:t>
      </w:r>
      <w:r w:rsidRPr="001F0F79">
        <w:rPr>
          <w:rFonts w:eastAsia="Calibri"/>
          <w:lang w:eastAsia="ja-JP"/>
        </w:rPr>
        <w:t xml:space="preserve">, while </w:t>
      </w:r>
      <w:r w:rsidRPr="00D91D86">
        <w:rPr>
          <w:rFonts w:eastAsia="Calibri"/>
          <w:smallCaps/>
          <w:lang w:eastAsia="ja-JP"/>
        </w:rPr>
        <w:t>wom</w:t>
      </w:r>
      <w:r w:rsidR="00D91D86" w:rsidRPr="00D91D86">
        <w:rPr>
          <w:rFonts w:eastAsia="Calibri"/>
          <w:smallCaps/>
          <w:lang w:eastAsia="ja-JP"/>
        </w:rPr>
        <w:t>a</w:t>
      </w:r>
      <w:r w:rsidRPr="00D91D86">
        <w:rPr>
          <w:rFonts w:eastAsia="Calibri"/>
          <w:smallCaps/>
          <w:lang w:eastAsia="ja-JP"/>
        </w:rPr>
        <w:t>n</w:t>
      </w:r>
      <w:r w:rsidRPr="001F0F79">
        <w:rPr>
          <w:rFonts w:eastAsia="Calibri"/>
          <w:lang w:eastAsia="ja-JP"/>
        </w:rPr>
        <w:t xml:space="preserve"> </w:t>
      </w:r>
      <w:r w:rsidR="00D91D86">
        <w:rPr>
          <w:rFonts w:eastAsia="Calibri"/>
          <w:lang w:eastAsia="ja-JP"/>
        </w:rPr>
        <w:t>collocated with adjectives such as</w:t>
      </w:r>
      <w:r w:rsidRPr="001F0F79">
        <w:rPr>
          <w:rFonts w:eastAsia="Calibri"/>
          <w:lang w:eastAsia="ja-JP"/>
        </w:rPr>
        <w:t xml:space="preserve"> </w:t>
      </w:r>
      <w:r w:rsidRPr="001F0F79">
        <w:rPr>
          <w:rFonts w:eastAsia="Calibri"/>
          <w:i/>
          <w:lang w:eastAsia="ja-JP"/>
        </w:rPr>
        <w:t>plump</w:t>
      </w:r>
      <w:r>
        <w:rPr>
          <w:rFonts w:eastAsia="Calibri"/>
          <w:lang w:eastAsia="ja-JP"/>
        </w:rPr>
        <w:t xml:space="preserve"> </w:t>
      </w:r>
      <w:r w:rsidRPr="001F0F79">
        <w:rPr>
          <w:rFonts w:eastAsia="Calibri"/>
          <w:lang w:eastAsia="ja-JP"/>
        </w:rPr>
        <w:t xml:space="preserve">and </w:t>
      </w:r>
      <w:r w:rsidRPr="001F0F79">
        <w:rPr>
          <w:rFonts w:eastAsia="Calibri"/>
          <w:i/>
          <w:lang w:eastAsia="ja-JP"/>
        </w:rPr>
        <w:t>slender</w:t>
      </w:r>
      <w:r w:rsidRPr="001F0F79">
        <w:rPr>
          <w:rFonts w:eastAsia="Calibri"/>
          <w:lang w:eastAsia="ja-JP"/>
        </w:rPr>
        <w:t>)</w:t>
      </w:r>
      <w:r>
        <w:rPr>
          <w:rFonts w:eastAsia="Calibri"/>
          <w:lang w:eastAsia="ja-JP"/>
        </w:rPr>
        <w:t>. Thus, Pearce</w:t>
      </w:r>
      <w:r w:rsidR="0003662A">
        <w:rPr>
          <w:rFonts w:eastAsia="Calibri"/>
          <w:lang w:eastAsia="ja-JP"/>
        </w:rPr>
        <w:t>’</w:t>
      </w:r>
      <w:r>
        <w:rPr>
          <w:rFonts w:eastAsia="Calibri"/>
          <w:lang w:eastAsia="ja-JP"/>
        </w:rPr>
        <w:t>s study was able to use collocational analysis to demonstrate how gender was represented within British English in a more general sense.</w:t>
      </w:r>
    </w:p>
    <w:p w14:paraId="71BF811A" w14:textId="7D4C6C61" w:rsidR="007B6B5D" w:rsidRPr="0052221C" w:rsidRDefault="007B6B5D" w:rsidP="00A10C4A">
      <w:pPr>
        <w:spacing w:line="240" w:lineRule="auto"/>
        <w:ind w:firstLine="720"/>
        <w:rPr>
          <w:rFonts w:eastAsia="Calibri"/>
          <w:lang w:eastAsia="ja-JP"/>
        </w:rPr>
      </w:pPr>
      <w:r>
        <w:rPr>
          <w:rFonts w:eastAsia="Calibri"/>
          <w:lang w:eastAsia="ja-JP"/>
        </w:rPr>
        <w:t xml:space="preserve">Baker (2005) used collocational analysis to examine how gay men were represented in the British newspapers </w:t>
      </w:r>
      <w:r>
        <w:rPr>
          <w:rFonts w:eastAsia="Calibri"/>
          <w:i/>
          <w:lang w:eastAsia="ja-JP"/>
        </w:rPr>
        <w:t xml:space="preserve">The Daily Mail </w:t>
      </w:r>
      <w:r>
        <w:rPr>
          <w:rFonts w:eastAsia="Calibri"/>
          <w:lang w:eastAsia="ja-JP"/>
        </w:rPr>
        <w:t xml:space="preserve">and </w:t>
      </w:r>
      <w:r>
        <w:rPr>
          <w:rFonts w:eastAsia="Calibri"/>
          <w:i/>
          <w:lang w:eastAsia="ja-JP"/>
        </w:rPr>
        <w:t>The Mirror</w:t>
      </w:r>
      <w:r>
        <w:rPr>
          <w:rFonts w:eastAsia="Calibri"/>
          <w:lang w:eastAsia="ja-JP"/>
        </w:rPr>
        <w:t xml:space="preserve">. In particular, the adjectives which collocated with the term </w:t>
      </w:r>
      <w:r w:rsidRPr="00727E00">
        <w:rPr>
          <w:rFonts w:eastAsia="Calibri"/>
          <w:i/>
          <w:iCs/>
          <w:lang w:eastAsia="ja-JP"/>
        </w:rPr>
        <w:t>gay</w:t>
      </w:r>
      <w:r>
        <w:rPr>
          <w:rFonts w:eastAsia="Calibri"/>
          <w:lang w:eastAsia="ja-JP"/>
        </w:rPr>
        <w:t xml:space="preserve"> typically suggested </w:t>
      </w:r>
      <w:r w:rsidR="00741D70">
        <w:rPr>
          <w:rFonts w:eastAsia="Calibri"/>
          <w:lang w:eastAsia="ja-JP"/>
        </w:rPr>
        <w:t xml:space="preserve">a </w:t>
      </w:r>
      <w:r>
        <w:rPr>
          <w:rFonts w:eastAsia="Calibri"/>
          <w:lang w:eastAsia="ja-JP"/>
        </w:rPr>
        <w:t>number of discourses, including</w:t>
      </w:r>
      <w:r w:rsidR="00741D70">
        <w:rPr>
          <w:rFonts w:eastAsia="Calibri"/>
          <w:lang w:eastAsia="ja-JP"/>
        </w:rPr>
        <w:t xml:space="preserve"> ones which drew on</w:t>
      </w:r>
      <w:r>
        <w:rPr>
          <w:rFonts w:eastAsia="Calibri"/>
          <w:lang w:eastAsia="ja-JP"/>
        </w:rPr>
        <w:t xml:space="preserve"> the notions: that gay people were transient with transient relationships, that being gay was a behaviour rather than an identity, that they were linked to crime and violence (as both perpetrators and victims), that they were perceived as shameful and secretive, but also that</w:t>
      </w:r>
      <w:r w:rsidR="00A516A0">
        <w:rPr>
          <w:rFonts w:eastAsia="Calibri"/>
          <w:lang w:eastAsia="ja-JP"/>
        </w:rPr>
        <w:t xml:space="preserve"> </w:t>
      </w:r>
      <w:r>
        <w:rPr>
          <w:rFonts w:eastAsia="Calibri"/>
          <w:lang w:eastAsia="ja-JP"/>
        </w:rPr>
        <w:t>they were shameless</w:t>
      </w:r>
      <w:r w:rsidR="00533801">
        <w:rPr>
          <w:rFonts w:eastAsia="Calibri"/>
          <w:lang w:eastAsia="ja-JP"/>
        </w:rPr>
        <w:t xml:space="preserve"> –</w:t>
      </w:r>
      <w:r>
        <w:rPr>
          <w:rFonts w:eastAsia="Calibri"/>
          <w:lang w:eastAsia="ja-JP"/>
        </w:rPr>
        <w:t xml:space="preserve"> in</w:t>
      </w:r>
      <w:r w:rsidR="00533801">
        <w:rPr>
          <w:rFonts w:eastAsia="Calibri"/>
          <w:lang w:eastAsia="ja-JP"/>
        </w:rPr>
        <w:t xml:space="preserve"> </w:t>
      </w:r>
      <w:r>
        <w:rPr>
          <w:rFonts w:eastAsia="Calibri"/>
          <w:lang w:eastAsia="ja-JP"/>
        </w:rPr>
        <w:t>particular</w:t>
      </w:r>
      <w:r w:rsidR="00E12392">
        <w:rPr>
          <w:rFonts w:eastAsia="Calibri"/>
          <w:lang w:eastAsia="ja-JP"/>
        </w:rPr>
        <w:t>ly</w:t>
      </w:r>
      <w:r>
        <w:rPr>
          <w:rFonts w:eastAsia="Calibri"/>
          <w:lang w:eastAsia="ja-JP"/>
        </w:rPr>
        <w:t xml:space="preserve"> flamboyant, that they were promiscuous, that </w:t>
      </w:r>
      <w:r>
        <w:rPr>
          <w:rFonts w:eastAsia="Calibri"/>
          <w:lang w:eastAsia="ja-JP"/>
        </w:rPr>
        <w:lastRenderedPageBreak/>
        <w:t xml:space="preserve">they would influence children to also </w:t>
      </w:r>
      <w:r w:rsidRPr="00727E00">
        <w:rPr>
          <w:rFonts w:eastAsia="Calibri"/>
          <w:i/>
          <w:iCs/>
          <w:lang w:eastAsia="ja-JP"/>
        </w:rPr>
        <w:t>become</w:t>
      </w:r>
      <w:r>
        <w:rPr>
          <w:rFonts w:eastAsia="Calibri"/>
          <w:lang w:eastAsia="ja-JP"/>
        </w:rPr>
        <w:t xml:space="preserve"> gay, and that they were political lobbyists. One of the benefits to Baker</w:t>
      </w:r>
      <w:r w:rsidR="0003662A">
        <w:rPr>
          <w:rFonts w:eastAsia="Calibri"/>
          <w:lang w:eastAsia="ja-JP"/>
        </w:rPr>
        <w:t>’</w:t>
      </w:r>
      <w:r>
        <w:rPr>
          <w:rFonts w:eastAsia="Calibri"/>
          <w:lang w:eastAsia="ja-JP"/>
        </w:rPr>
        <w:t>s research is that he cross compares the collocates with concordance lines, in order to see how the term was used and to garner a better understanding of the kinds of discourse prosodies at play</w:t>
      </w:r>
      <w:r w:rsidR="00533801">
        <w:rPr>
          <w:rFonts w:eastAsia="Calibri"/>
          <w:lang w:eastAsia="ja-JP"/>
        </w:rPr>
        <w:t xml:space="preserve"> –</w:t>
      </w:r>
      <w:r>
        <w:rPr>
          <w:rFonts w:eastAsia="Calibri"/>
          <w:lang w:eastAsia="ja-JP"/>
        </w:rPr>
        <w:t xml:space="preserve"> and</w:t>
      </w:r>
      <w:r w:rsidR="00533801">
        <w:rPr>
          <w:rFonts w:eastAsia="Calibri"/>
          <w:lang w:eastAsia="ja-JP"/>
        </w:rPr>
        <w:t xml:space="preserve"> </w:t>
      </w:r>
      <w:r>
        <w:rPr>
          <w:rFonts w:eastAsia="Calibri"/>
          <w:lang w:eastAsia="ja-JP"/>
        </w:rPr>
        <w:t>to confirm that the lexical semantics held true in context.</w:t>
      </w:r>
    </w:p>
    <w:p w14:paraId="470800F8" w14:textId="5B3B3E84" w:rsidR="006E481A" w:rsidRPr="006E481A" w:rsidRDefault="006E481A" w:rsidP="00A10C4A">
      <w:pPr>
        <w:pStyle w:val="Heading3"/>
        <w:spacing w:line="240" w:lineRule="auto"/>
      </w:pPr>
      <w:r w:rsidRPr="006E481A">
        <w:t>Concordance line</w:t>
      </w:r>
      <w:r>
        <w:t xml:space="preserve"> analysis:</w:t>
      </w:r>
    </w:p>
    <w:p w14:paraId="1919FB05" w14:textId="65C9B473" w:rsidR="006E481A" w:rsidRPr="000F5772" w:rsidRDefault="006E481A" w:rsidP="005C6AAB">
      <w:pPr>
        <w:spacing w:line="240" w:lineRule="auto"/>
        <w:ind w:firstLine="720"/>
        <w:rPr>
          <w:lang w:eastAsia="ja-JP"/>
        </w:rPr>
      </w:pPr>
      <w:r w:rsidRPr="000D32E7">
        <w:rPr>
          <w:lang w:eastAsia="ja-JP"/>
        </w:rPr>
        <w:t>The final major method in corpus linguistics</w:t>
      </w:r>
      <w:r>
        <w:rPr>
          <w:lang w:eastAsia="ja-JP"/>
        </w:rPr>
        <w:t>,</w:t>
      </w:r>
      <w:r w:rsidRPr="000D32E7">
        <w:rPr>
          <w:lang w:eastAsia="ja-JP"/>
        </w:rPr>
        <w:t xml:space="preserve"> which I would like to draw attention to is concordance line analysis/close reading of concordance lines. When a particular word or phrase is searched in a corpus, the context in which it is used can be examined. A large amount of corpus research utili</w:t>
      </w:r>
      <w:r w:rsidR="003E2C1C">
        <w:rPr>
          <w:lang w:eastAsia="ja-JP"/>
        </w:rPr>
        <w:t>s</w:t>
      </w:r>
      <w:r w:rsidRPr="000D32E7">
        <w:rPr>
          <w:lang w:eastAsia="ja-JP"/>
        </w:rPr>
        <w:t>es concordance line analysis: ultimately, it represents the fundamental aspect of corpus linguistics</w:t>
      </w:r>
      <w:r w:rsidR="00533801">
        <w:rPr>
          <w:lang w:eastAsia="ja-JP"/>
        </w:rPr>
        <w:t xml:space="preserve"> –</w:t>
      </w:r>
      <w:r w:rsidRPr="000D32E7">
        <w:rPr>
          <w:lang w:eastAsia="ja-JP"/>
        </w:rPr>
        <w:t xml:space="preserve"> which</w:t>
      </w:r>
      <w:r w:rsidR="00533801">
        <w:rPr>
          <w:lang w:eastAsia="ja-JP"/>
        </w:rPr>
        <w:t xml:space="preserve"> </w:t>
      </w:r>
      <w:r w:rsidRPr="000D32E7">
        <w:rPr>
          <w:lang w:eastAsia="ja-JP"/>
        </w:rPr>
        <w:t xml:space="preserve">is to examine language in context. Unlike keywords and collocates, concordance line analysis does not necessarily require complex statistical models. </w:t>
      </w:r>
      <w:r>
        <w:rPr>
          <w:lang w:eastAsia="ja-JP"/>
        </w:rPr>
        <w:t>One of the benefits of concordance line analysis is that it allows the researcher to move beyond lexical semantics</w:t>
      </w:r>
      <w:r w:rsidR="00533801">
        <w:rPr>
          <w:lang w:eastAsia="ja-JP"/>
        </w:rPr>
        <w:t xml:space="preserve"> –</w:t>
      </w:r>
      <w:r>
        <w:rPr>
          <w:lang w:eastAsia="ja-JP"/>
        </w:rPr>
        <w:t xml:space="preserve"> for</w:t>
      </w:r>
      <w:r w:rsidR="00533801">
        <w:rPr>
          <w:lang w:eastAsia="ja-JP"/>
        </w:rPr>
        <w:t xml:space="preserve"> </w:t>
      </w:r>
      <w:r>
        <w:rPr>
          <w:lang w:eastAsia="ja-JP"/>
        </w:rPr>
        <w:t xml:space="preserve">example, the word </w:t>
      </w:r>
      <w:r>
        <w:rPr>
          <w:i/>
          <w:lang w:eastAsia="ja-JP"/>
        </w:rPr>
        <w:t xml:space="preserve">fuck </w:t>
      </w:r>
      <w:r>
        <w:rPr>
          <w:lang w:eastAsia="ja-JP"/>
        </w:rPr>
        <w:t xml:space="preserve">might be used as a swear word, but in a particular context may be used more frequently to refer to the act of sexual intercourse. This distinction could potentially reshape an analysis and should be considered. </w:t>
      </w:r>
    </w:p>
    <w:p w14:paraId="14BFA8E4" w14:textId="36957954" w:rsidR="006E481A" w:rsidRPr="0082564B" w:rsidRDefault="006E481A" w:rsidP="00A10C4A">
      <w:pPr>
        <w:spacing w:line="240" w:lineRule="auto"/>
        <w:ind w:firstLine="720"/>
        <w:rPr>
          <w:lang w:eastAsia="ja-JP"/>
        </w:rPr>
      </w:pPr>
      <w:r>
        <w:rPr>
          <w:lang w:eastAsia="ja-JP"/>
        </w:rPr>
        <w:t>One of the benefits of checking c</w:t>
      </w:r>
      <w:r w:rsidRPr="000D32E7">
        <w:rPr>
          <w:lang w:eastAsia="ja-JP"/>
        </w:rPr>
        <w:t>oncordance line</w:t>
      </w:r>
      <w:r>
        <w:rPr>
          <w:lang w:eastAsia="ja-JP"/>
        </w:rPr>
        <w:t>s</w:t>
      </w:r>
      <w:r w:rsidRPr="000D32E7">
        <w:rPr>
          <w:lang w:eastAsia="ja-JP"/>
        </w:rPr>
        <w:t xml:space="preserve"> </w:t>
      </w:r>
      <w:r>
        <w:rPr>
          <w:lang w:eastAsia="ja-JP"/>
        </w:rPr>
        <w:t>is that they</w:t>
      </w:r>
      <w:r w:rsidRPr="000D32E7">
        <w:rPr>
          <w:lang w:eastAsia="ja-JP"/>
        </w:rPr>
        <w:t xml:space="preserve"> can allow researchers to examine different prosodies around a word. For example, adjectives such as </w:t>
      </w:r>
      <w:r w:rsidRPr="000D32E7">
        <w:rPr>
          <w:i/>
          <w:lang w:eastAsia="ja-JP"/>
        </w:rPr>
        <w:t>shitty</w:t>
      </w:r>
      <w:r w:rsidR="002844B0" w:rsidRPr="002844B0">
        <w:rPr>
          <w:lang w:eastAsia="ja-JP"/>
        </w:rPr>
        <w:t>,</w:t>
      </w:r>
      <w:r w:rsidRPr="000D32E7">
        <w:rPr>
          <w:i/>
          <w:lang w:eastAsia="ja-JP"/>
        </w:rPr>
        <w:t xml:space="preserve"> awful</w:t>
      </w:r>
      <w:r w:rsidR="002844B0" w:rsidRPr="002844B0">
        <w:rPr>
          <w:lang w:eastAsia="ja-JP"/>
        </w:rPr>
        <w:t>,</w:t>
      </w:r>
      <w:r w:rsidRPr="000D32E7">
        <w:rPr>
          <w:i/>
          <w:lang w:eastAsia="ja-JP"/>
        </w:rPr>
        <w:t xml:space="preserve"> crap</w:t>
      </w:r>
      <w:r w:rsidR="002844B0" w:rsidRPr="002844B0">
        <w:rPr>
          <w:lang w:eastAsia="ja-JP"/>
        </w:rPr>
        <w:t>,</w:t>
      </w:r>
      <w:r w:rsidRPr="000D32E7">
        <w:rPr>
          <w:i/>
          <w:lang w:eastAsia="ja-JP"/>
        </w:rPr>
        <w:t xml:space="preserve"> </w:t>
      </w:r>
      <w:r w:rsidRPr="000D32E7">
        <w:rPr>
          <w:lang w:eastAsia="ja-JP"/>
        </w:rPr>
        <w:t xml:space="preserve">and </w:t>
      </w:r>
      <w:r w:rsidRPr="000D32E7">
        <w:rPr>
          <w:i/>
          <w:lang w:eastAsia="ja-JP"/>
        </w:rPr>
        <w:t xml:space="preserve">abysmal </w:t>
      </w:r>
      <w:r w:rsidRPr="000D32E7">
        <w:rPr>
          <w:lang w:eastAsia="ja-JP"/>
        </w:rPr>
        <w:t>would all suggest a generally negative view of a word. However, it may be the case that they do not occur as collocates (as there may be many near</w:t>
      </w:r>
      <w:r>
        <w:rPr>
          <w:lang w:eastAsia="ja-JP"/>
        </w:rPr>
        <w:t>-</w:t>
      </w:r>
      <w:r w:rsidRPr="000D32E7">
        <w:rPr>
          <w:lang w:eastAsia="ja-JP"/>
        </w:rPr>
        <w:t xml:space="preserve">synonyms). </w:t>
      </w:r>
      <w:r>
        <w:rPr>
          <w:lang w:eastAsia="ja-JP"/>
        </w:rPr>
        <w:t>Indeed, Baker</w:t>
      </w:r>
      <w:r w:rsidR="0003662A">
        <w:rPr>
          <w:lang w:eastAsia="ja-JP"/>
        </w:rPr>
        <w:t>’</w:t>
      </w:r>
      <w:r>
        <w:rPr>
          <w:lang w:eastAsia="ja-JP"/>
        </w:rPr>
        <w:t>s (2015) analysis of the change in how men are represented in COHA (the Corpus of Historical American English)</w:t>
      </w:r>
      <w:r w:rsidRPr="000D32E7">
        <w:rPr>
          <w:lang w:eastAsia="ja-JP"/>
        </w:rPr>
        <w:t xml:space="preserve"> </w:t>
      </w:r>
      <w:r>
        <w:rPr>
          <w:lang w:eastAsia="ja-JP"/>
        </w:rPr>
        <w:t xml:space="preserve">started with statistically key collocates of </w:t>
      </w:r>
      <w:r w:rsidRPr="006224C7">
        <w:rPr>
          <w:i/>
          <w:lang w:eastAsia="ja-JP"/>
        </w:rPr>
        <w:t>man</w:t>
      </w:r>
      <w:r>
        <w:rPr>
          <w:lang w:eastAsia="ja-JP"/>
        </w:rPr>
        <w:t>, which lead to a concordance line analysis. The concordance line analysis demonstrated what kind of words positioned men in a positive light and what as seen as a positive value for men to have at different periods in American history. This utilised the notion of prosod</w:t>
      </w:r>
      <w:r w:rsidR="00533801">
        <w:rPr>
          <w:lang w:eastAsia="ja-JP"/>
        </w:rPr>
        <w:t>ies</w:t>
      </w:r>
      <w:r>
        <w:rPr>
          <w:lang w:eastAsia="ja-JP"/>
        </w:rPr>
        <w:t xml:space="preserve">, by looking at positive words which co-occurred with </w:t>
      </w:r>
      <w:r w:rsidRPr="00A516A0">
        <w:rPr>
          <w:i/>
          <w:iCs/>
          <w:lang w:eastAsia="ja-JP"/>
        </w:rPr>
        <w:t>man</w:t>
      </w:r>
      <w:r>
        <w:rPr>
          <w:lang w:eastAsia="ja-JP"/>
        </w:rPr>
        <w:t xml:space="preserve">. For example, </w:t>
      </w:r>
      <w:r>
        <w:rPr>
          <w:i/>
          <w:lang w:eastAsia="ja-JP"/>
        </w:rPr>
        <w:t xml:space="preserve">honest </w:t>
      </w:r>
      <w:r>
        <w:rPr>
          <w:lang w:eastAsia="ja-JP"/>
        </w:rPr>
        <w:t xml:space="preserve">was a collocate of </w:t>
      </w:r>
      <w:r>
        <w:rPr>
          <w:i/>
          <w:lang w:eastAsia="ja-JP"/>
        </w:rPr>
        <w:t xml:space="preserve">man </w:t>
      </w:r>
      <w:r>
        <w:rPr>
          <w:lang w:eastAsia="ja-JP"/>
        </w:rPr>
        <w:t>in</w:t>
      </w:r>
      <w:r>
        <w:rPr>
          <w:i/>
          <w:lang w:eastAsia="ja-JP"/>
        </w:rPr>
        <w:t xml:space="preserve"> </w:t>
      </w:r>
      <w:r>
        <w:rPr>
          <w:lang w:eastAsia="ja-JP"/>
        </w:rPr>
        <w:t>1810-1859. The concordance line</w:t>
      </w:r>
      <w:r w:rsidR="00566D20">
        <w:rPr>
          <w:lang w:eastAsia="ja-JP"/>
        </w:rPr>
        <w:t>s</w:t>
      </w:r>
      <w:r>
        <w:rPr>
          <w:lang w:eastAsia="ja-JP"/>
        </w:rPr>
        <w:t xml:space="preserve"> which this occurred with also </w:t>
      </w:r>
      <w:r w:rsidR="00330C43">
        <w:rPr>
          <w:lang w:eastAsia="ja-JP"/>
        </w:rPr>
        <w:t xml:space="preserve">showed that </w:t>
      </w:r>
      <w:r w:rsidR="00330C43">
        <w:rPr>
          <w:i/>
          <w:iCs/>
          <w:lang w:eastAsia="ja-JP"/>
        </w:rPr>
        <w:t xml:space="preserve">man </w:t>
      </w:r>
      <w:r w:rsidR="00330C43">
        <w:rPr>
          <w:lang w:eastAsia="ja-JP"/>
        </w:rPr>
        <w:t>was modified by adjectives such as</w:t>
      </w:r>
      <w:r>
        <w:rPr>
          <w:lang w:eastAsia="ja-JP"/>
        </w:rPr>
        <w:t xml:space="preserve"> </w:t>
      </w:r>
      <w:r>
        <w:rPr>
          <w:i/>
          <w:lang w:eastAsia="ja-JP"/>
        </w:rPr>
        <w:t>good</w:t>
      </w:r>
      <w:r w:rsidR="00533801">
        <w:rPr>
          <w:i/>
          <w:lang w:eastAsia="ja-JP"/>
        </w:rPr>
        <w:t xml:space="preserve"> </w:t>
      </w:r>
      <w:r w:rsidR="00533801">
        <w:rPr>
          <w:iCs/>
          <w:lang w:eastAsia="ja-JP"/>
        </w:rPr>
        <w:t xml:space="preserve">(such as in the line </w:t>
      </w:r>
      <w:r w:rsidR="00533801" w:rsidRPr="00430FA4">
        <w:rPr>
          <w:i/>
          <w:lang w:eastAsia="ja-JP"/>
        </w:rPr>
        <w:t>he was a good, honest man</w:t>
      </w:r>
      <w:r w:rsidR="00533801">
        <w:rPr>
          <w:iCs/>
          <w:lang w:eastAsia="ja-JP"/>
        </w:rPr>
        <w:t>)</w:t>
      </w:r>
      <w:r w:rsidR="002844B0" w:rsidRPr="002844B0">
        <w:rPr>
          <w:lang w:eastAsia="ja-JP"/>
        </w:rPr>
        <w:t>,</w:t>
      </w:r>
      <w:r>
        <w:rPr>
          <w:i/>
          <w:lang w:eastAsia="ja-JP"/>
        </w:rPr>
        <w:t xml:space="preserve"> </w:t>
      </w:r>
      <w:r>
        <w:rPr>
          <w:lang w:eastAsia="ja-JP"/>
        </w:rPr>
        <w:t xml:space="preserve">suggesting that </w:t>
      </w:r>
      <w:r w:rsidRPr="00533801">
        <w:rPr>
          <w:i/>
          <w:lang w:eastAsia="ja-JP"/>
        </w:rPr>
        <w:t>honest</w:t>
      </w:r>
      <w:r w:rsidR="00533801" w:rsidRPr="00533801">
        <w:rPr>
          <w:iCs/>
          <w:lang w:eastAsia="ja-JP"/>
        </w:rPr>
        <w:t>(</w:t>
      </w:r>
      <w:r w:rsidRPr="00533801">
        <w:rPr>
          <w:iCs/>
          <w:lang w:eastAsia="ja-JP"/>
        </w:rPr>
        <w:t>y</w:t>
      </w:r>
      <w:r w:rsidR="00533801" w:rsidRPr="00533801">
        <w:rPr>
          <w:iCs/>
          <w:lang w:eastAsia="ja-JP"/>
        </w:rPr>
        <w:t>)</w:t>
      </w:r>
      <w:r>
        <w:rPr>
          <w:i/>
          <w:lang w:eastAsia="ja-JP"/>
        </w:rPr>
        <w:t xml:space="preserve"> </w:t>
      </w:r>
      <w:r>
        <w:rPr>
          <w:lang w:eastAsia="ja-JP"/>
        </w:rPr>
        <w:t>was a positive virtue.</w:t>
      </w:r>
    </w:p>
    <w:p w14:paraId="1045BF24" w14:textId="4CC8FF0B" w:rsidR="006E481A" w:rsidRPr="00541E8B" w:rsidRDefault="006E481A" w:rsidP="00A10C4A">
      <w:pPr>
        <w:spacing w:line="240" w:lineRule="auto"/>
        <w:rPr>
          <w:lang w:eastAsia="ja-JP"/>
        </w:rPr>
      </w:pPr>
      <w:r w:rsidRPr="000D32E7">
        <w:rPr>
          <w:lang w:eastAsia="ja-JP"/>
        </w:rPr>
        <w:tab/>
        <w:t>Concordance line analysis can also be used in tandem with other methodological frameworks, such as keyword analyses. For exam</w:t>
      </w:r>
      <w:r w:rsidR="00566D20">
        <w:rPr>
          <w:lang w:eastAsia="ja-JP"/>
        </w:rPr>
        <w:t>ple</w:t>
      </w:r>
      <w:r w:rsidRPr="000D32E7">
        <w:rPr>
          <w:lang w:eastAsia="ja-JP"/>
        </w:rPr>
        <w:t xml:space="preserve">, an analyst may choose to inspect all concordance lines of a specific list of words, such as each word within a keyword list. </w:t>
      </w:r>
      <w:proofErr w:type="spellStart"/>
      <w:r w:rsidRPr="000D32E7">
        <w:rPr>
          <w:lang w:eastAsia="ja-JP"/>
        </w:rPr>
        <w:t>Aull</w:t>
      </w:r>
      <w:proofErr w:type="spellEnd"/>
      <w:r w:rsidRPr="000D32E7">
        <w:rPr>
          <w:lang w:eastAsia="ja-JP"/>
        </w:rPr>
        <w:t xml:space="preserve"> and Brown (2013) examined the concordance lines for terms which occurred within the top 25 keywords within a data set of news reports covering major events within women</w:t>
      </w:r>
      <w:r w:rsidR="0003662A">
        <w:rPr>
          <w:lang w:eastAsia="ja-JP"/>
        </w:rPr>
        <w:t>’</w:t>
      </w:r>
      <w:r w:rsidRPr="000D32E7">
        <w:rPr>
          <w:lang w:eastAsia="ja-JP"/>
        </w:rPr>
        <w:t xml:space="preserve">s professional sports. They note that this was useful for examining words in different contexts of use. </w:t>
      </w:r>
      <w:r>
        <w:rPr>
          <w:lang w:eastAsia="ja-JP"/>
        </w:rPr>
        <w:t xml:space="preserve">Similarly, in </w:t>
      </w:r>
      <w:r w:rsidR="003531DC">
        <w:rPr>
          <w:lang w:eastAsia="ja-JP"/>
        </w:rPr>
        <w:t>Heritage and Koller (2020), we</w:t>
      </w:r>
      <w:r>
        <w:rPr>
          <w:lang w:eastAsia="ja-JP"/>
        </w:rPr>
        <w:t xml:space="preserve"> found that social actors were particularly salient within the top 25 keywords, which lead to a quantification of all social actors within the corpus. The terms </w:t>
      </w:r>
      <w:r w:rsidRPr="00541E8B">
        <w:rPr>
          <w:i/>
          <w:lang w:eastAsia="ja-JP"/>
        </w:rPr>
        <w:t>man/woman</w:t>
      </w:r>
      <w:r w:rsidRPr="00541E8B">
        <w:t xml:space="preserve"> and </w:t>
      </w:r>
      <w:r w:rsidRPr="00541E8B">
        <w:rPr>
          <w:i/>
        </w:rPr>
        <w:t>he/she</w:t>
      </w:r>
      <w:r>
        <w:t xml:space="preserve"> </w:t>
      </w:r>
      <w:r w:rsidRPr="00541E8B">
        <w:t xml:space="preserve">were </w:t>
      </w:r>
      <w:r>
        <w:rPr>
          <w:lang w:eastAsia="ja-JP"/>
        </w:rPr>
        <w:t xml:space="preserve">particularly salient, and so an appraisal analysis (see Martin </w:t>
      </w:r>
      <w:r w:rsidR="002836F7">
        <w:rPr>
          <w:lang w:eastAsia="ja-JP"/>
        </w:rPr>
        <w:t>&amp;</w:t>
      </w:r>
      <w:r>
        <w:rPr>
          <w:lang w:eastAsia="ja-JP"/>
        </w:rPr>
        <w:t xml:space="preserve"> White, 2005) was conducted on a random sample of 50 concordance lines for each term.</w:t>
      </w:r>
      <w:r w:rsidRPr="00541E8B">
        <w:rPr>
          <w:lang w:eastAsia="ja-JP"/>
        </w:rPr>
        <w:t xml:space="preserve"> </w:t>
      </w:r>
      <w:r>
        <w:rPr>
          <w:lang w:eastAsia="ja-JP"/>
        </w:rPr>
        <w:t xml:space="preserve">Ultimately, this revealed that although the terms (and collocates of the terms) were relatively innocuous, men were spoken about as being incapable victims of women, while women were positioned as only having the capability to judge and torment men. Furthermore, there was a preoccupation with the aesthetic qualities of both men and women. </w:t>
      </w:r>
    </w:p>
    <w:p w14:paraId="693E0366" w14:textId="41ABBC4F" w:rsidR="006E481A" w:rsidRDefault="006E481A" w:rsidP="00A10C4A">
      <w:pPr>
        <w:spacing w:line="240" w:lineRule="auto"/>
        <w:ind w:firstLine="720"/>
        <w:rPr>
          <w:lang w:eastAsia="ja-JP"/>
        </w:rPr>
      </w:pPr>
      <w:r w:rsidRPr="000D32E7">
        <w:rPr>
          <w:lang w:eastAsia="ja-JP"/>
        </w:rPr>
        <w:t>However, one issue with concordance line analysis is the analyst must manually search the concordance lines to analyse the data. In some case (when there are only a small number of concordance lines) this is a viable method</w:t>
      </w:r>
      <w:r>
        <w:rPr>
          <w:lang w:eastAsia="ja-JP"/>
        </w:rPr>
        <w:t xml:space="preserve"> (such as in </w:t>
      </w:r>
      <w:r w:rsidR="00B7456E">
        <w:rPr>
          <w:lang w:eastAsia="ja-JP"/>
        </w:rPr>
        <w:t>Heritage</w:t>
      </w:r>
      <w:r w:rsidR="00CB6C9E">
        <w:rPr>
          <w:lang w:eastAsia="ja-JP"/>
        </w:rPr>
        <w:t xml:space="preserve"> </w:t>
      </w:r>
      <w:r w:rsidR="000C3680">
        <w:rPr>
          <w:lang w:eastAsia="ja-JP"/>
        </w:rPr>
        <w:t>&amp;</w:t>
      </w:r>
      <w:r w:rsidR="00CB6C9E">
        <w:rPr>
          <w:lang w:eastAsia="ja-JP"/>
        </w:rPr>
        <w:t xml:space="preserve"> Koller</w:t>
      </w:r>
      <w:r w:rsidR="00B7456E">
        <w:rPr>
          <w:lang w:eastAsia="ja-JP"/>
        </w:rPr>
        <w:t>, 2020</w:t>
      </w:r>
      <w:r>
        <w:rPr>
          <w:lang w:eastAsia="ja-JP"/>
        </w:rPr>
        <w:t>)</w:t>
      </w:r>
      <w:r w:rsidRPr="000D32E7">
        <w:rPr>
          <w:lang w:eastAsia="ja-JP"/>
        </w:rPr>
        <w:t xml:space="preserve">. However, in larger datasets, or if frameworks applied to a sub-set of concordance lines is </w:t>
      </w:r>
      <w:r w:rsidRPr="000D32E7">
        <w:rPr>
          <w:lang w:eastAsia="ja-JP"/>
        </w:rPr>
        <w:lastRenderedPageBreak/>
        <w:t>time-consuming,</w:t>
      </w:r>
      <w:r>
        <w:rPr>
          <w:lang w:eastAsia="ja-JP"/>
        </w:rPr>
        <w:t xml:space="preserve"> and less viable. Nevertheless, at least checking the concordance lines for how a term is typically used is a key aspect to corpus research. Moving beyond simple lexical semantics allows for a deeper understanding of how keywords, collocates, and search terms are used. </w:t>
      </w:r>
    </w:p>
    <w:p w14:paraId="746401B5" w14:textId="3E970014" w:rsidR="00702C5B" w:rsidRDefault="00702C5B" w:rsidP="00702C5B">
      <w:pPr>
        <w:pStyle w:val="Heading2"/>
        <w:rPr>
          <w:lang w:eastAsia="ja-JP"/>
        </w:rPr>
      </w:pPr>
      <w:r>
        <w:rPr>
          <w:lang w:eastAsia="ja-JP"/>
        </w:rPr>
        <w:t>Corpus-</w:t>
      </w:r>
      <w:r w:rsidR="00D0544A">
        <w:rPr>
          <w:lang w:eastAsia="ja-JP"/>
        </w:rPr>
        <w:t>based</w:t>
      </w:r>
      <w:r>
        <w:rPr>
          <w:lang w:eastAsia="ja-JP"/>
        </w:rPr>
        <w:t xml:space="preserve"> and Corpus-driven studies</w:t>
      </w:r>
    </w:p>
    <w:p w14:paraId="655C355D" w14:textId="7E091DAC" w:rsidR="00702C5B" w:rsidRDefault="00702C5B" w:rsidP="003F78AA">
      <w:pPr>
        <w:rPr>
          <w:lang w:eastAsia="ja-JP"/>
        </w:rPr>
      </w:pPr>
      <w:r>
        <w:rPr>
          <w:lang w:eastAsia="ja-JP"/>
        </w:rPr>
        <w:tab/>
        <w:t>Earlier, I noted that corpus studies can broadly be differentiated by whether they are corpus-</w:t>
      </w:r>
      <w:r w:rsidR="00D0544A">
        <w:rPr>
          <w:lang w:eastAsia="ja-JP"/>
        </w:rPr>
        <w:t>based</w:t>
      </w:r>
      <w:r>
        <w:rPr>
          <w:lang w:eastAsia="ja-JP"/>
        </w:rPr>
        <w:t xml:space="preserve"> or corpus-driven. In corpus-</w:t>
      </w:r>
      <w:r w:rsidR="00D0544A">
        <w:rPr>
          <w:lang w:eastAsia="ja-JP"/>
        </w:rPr>
        <w:t>based</w:t>
      </w:r>
      <w:r>
        <w:rPr>
          <w:lang w:eastAsia="ja-JP"/>
        </w:rPr>
        <w:t xml:space="preserve"> studies, the researcher has a hypothesis in mind and uses the corpus to test that hypothesis. Similarly, the researcher might have a particular phrase (or set of phrases) that they want to investigate within a corpus. For example, we might want to look at the representation of gender in a particular reference corpus, and so we might use terms we know are </w:t>
      </w:r>
      <w:r w:rsidRPr="00702C5B">
        <w:rPr>
          <w:lang w:eastAsia="ja-JP"/>
        </w:rPr>
        <w:t>ostensibly</w:t>
      </w:r>
      <w:r>
        <w:rPr>
          <w:lang w:eastAsia="ja-JP"/>
        </w:rPr>
        <w:t xml:space="preserve"> gendered. For example, Taylor’s (2013) study looking at how the terms </w:t>
      </w:r>
      <w:r w:rsidRPr="00702C5B">
        <w:rPr>
          <w:smallCaps/>
          <w:lang w:eastAsia="ja-JP"/>
        </w:rPr>
        <w:t>girl</w:t>
      </w:r>
      <w:r>
        <w:rPr>
          <w:lang w:eastAsia="ja-JP"/>
        </w:rPr>
        <w:t xml:space="preserve"> and </w:t>
      </w:r>
      <w:r w:rsidRPr="00702C5B">
        <w:rPr>
          <w:smallCaps/>
          <w:lang w:eastAsia="ja-JP"/>
        </w:rPr>
        <w:t>boy</w:t>
      </w:r>
      <w:r>
        <w:rPr>
          <w:lang w:eastAsia="ja-JP"/>
        </w:rPr>
        <w:t xml:space="preserve"> were represented in three general corpora </w:t>
      </w:r>
      <w:r w:rsidR="003F78AA">
        <w:rPr>
          <w:lang w:eastAsia="ja-JP"/>
        </w:rPr>
        <w:t>–</w:t>
      </w:r>
      <w:r>
        <w:rPr>
          <w:lang w:eastAsia="ja-JP"/>
        </w:rPr>
        <w:t xml:space="preserve"> </w:t>
      </w:r>
      <w:r w:rsidR="003F78AA">
        <w:rPr>
          <w:lang w:eastAsia="ja-JP"/>
        </w:rPr>
        <w:t>all of which were built around British national broadsheet newspapers. These corpora were “</w:t>
      </w:r>
      <w:proofErr w:type="spellStart"/>
      <w:r w:rsidR="003F78AA">
        <w:rPr>
          <w:lang w:eastAsia="ja-JP"/>
        </w:rPr>
        <w:t>SiBol</w:t>
      </w:r>
      <w:proofErr w:type="spellEnd"/>
      <w:r w:rsidR="003F78AA">
        <w:rPr>
          <w:lang w:eastAsia="ja-JP"/>
        </w:rPr>
        <w:t xml:space="preserve"> 93 (about 95-million words), </w:t>
      </w:r>
      <w:proofErr w:type="spellStart"/>
      <w:r w:rsidR="003F78AA">
        <w:rPr>
          <w:lang w:eastAsia="ja-JP"/>
        </w:rPr>
        <w:t>SiBol</w:t>
      </w:r>
      <w:proofErr w:type="spellEnd"/>
      <w:r w:rsidR="003F78AA">
        <w:rPr>
          <w:lang w:eastAsia="ja-JP"/>
        </w:rPr>
        <w:t xml:space="preserve"> 05 (about 113-million words) and Port 2010 (about 125 million words)” (p.94). In her case study, Taylor takes these pre-established terms and looks at a variety of corpus methods to see how girls and boys are represented. She was then able to note similarities and differences across times, particularly focusing on collocates and how they represented gender in such ways. Taylor’s work is particularly in line with a particular methodology called </w:t>
      </w:r>
      <w:r w:rsidR="003F78AA" w:rsidRPr="00D0544A">
        <w:rPr>
          <w:b/>
          <w:bCs/>
          <w:lang w:eastAsia="ja-JP"/>
        </w:rPr>
        <w:t>Corpus-Assisted (Critical) Discourse Analysis (CADS)</w:t>
      </w:r>
      <w:r w:rsidR="003F78AA">
        <w:rPr>
          <w:lang w:eastAsia="ja-JP"/>
        </w:rPr>
        <w:t xml:space="preserve"> (see also Partington et al., 2013). The reason for this is that once Taylor had managed to uncover some interesting findings with her corpus methodology, she then took the analysis a step further by applying a discursive analytical framework (in particular, looking at the different process types of verbs – see Chapter 5 for a discussion of process types).</w:t>
      </w:r>
    </w:p>
    <w:p w14:paraId="6E7E8163" w14:textId="5971F276" w:rsidR="00702C5B" w:rsidRDefault="00D0544A" w:rsidP="00702C5B">
      <w:pPr>
        <w:rPr>
          <w:lang w:eastAsia="ja-JP"/>
        </w:rPr>
      </w:pPr>
      <w:r>
        <w:rPr>
          <w:lang w:eastAsia="ja-JP"/>
        </w:rPr>
        <w:tab/>
        <w:t xml:space="preserve">Other studies might be considered </w:t>
      </w:r>
      <w:proofErr w:type="gramStart"/>
      <w:r>
        <w:rPr>
          <w:lang w:eastAsia="ja-JP"/>
        </w:rPr>
        <w:t>corpus-driven</w:t>
      </w:r>
      <w:proofErr w:type="gramEnd"/>
      <w:r>
        <w:rPr>
          <w:lang w:eastAsia="ja-JP"/>
        </w:rPr>
        <w:t>. In corpus-driven research, the analyst assumes no hypothesis and lets the data “speak for itself”. For example, we might generate keywords and then analyse these keywords more extensively, using such keywords to guide our analysis. In other words, this kind of analysis “</w:t>
      </w:r>
      <w:r w:rsidRPr="00D0544A">
        <w:rPr>
          <w:lang w:eastAsia="ja-JP"/>
        </w:rPr>
        <w:t>is more inductive</w:t>
      </w:r>
      <w:r>
        <w:rPr>
          <w:lang w:eastAsia="ja-JP"/>
        </w:rPr>
        <w:t xml:space="preserve">” (see </w:t>
      </w:r>
      <w:proofErr w:type="spellStart"/>
      <w:r>
        <w:rPr>
          <w:lang w:eastAsia="ja-JP"/>
        </w:rPr>
        <w:t>Biber</w:t>
      </w:r>
      <w:proofErr w:type="spellEnd"/>
      <w:r>
        <w:rPr>
          <w:lang w:eastAsia="ja-JP"/>
        </w:rPr>
        <w:t xml:space="preserve">, 2015, p.196). </w:t>
      </w:r>
      <w:r w:rsidR="00387FFA">
        <w:rPr>
          <w:lang w:eastAsia="ja-JP"/>
        </w:rPr>
        <w:t>For example, Baker (2014, pp. 19-44) takes a corpus-driven approach to looking at the language used by male and female speakers in the British National Corpus</w:t>
      </w:r>
      <w:r w:rsidR="00966D52">
        <w:rPr>
          <w:lang w:eastAsia="ja-JP"/>
        </w:rPr>
        <w:t xml:space="preserve"> (1994 edition)</w:t>
      </w:r>
      <w:r w:rsidR="00387FFA">
        <w:rPr>
          <w:lang w:eastAsia="ja-JP"/>
        </w:rPr>
        <w:t xml:space="preserve">. </w:t>
      </w:r>
      <w:r w:rsidR="00966D52">
        <w:rPr>
          <w:lang w:eastAsia="ja-JP"/>
        </w:rPr>
        <w:t xml:space="preserve">Baker looked at the statistically significant keywords used by male and female speakers and examined differences in the language they used. The data were therefore gained more inductively than taking pre-established terms. In his analysis, Baker notes that while there were some </w:t>
      </w:r>
      <w:proofErr w:type="gramStart"/>
      <w:r w:rsidR="00966D52">
        <w:rPr>
          <w:lang w:eastAsia="ja-JP"/>
        </w:rPr>
        <w:t>differences, once</w:t>
      </w:r>
      <w:proofErr w:type="gramEnd"/>
      <w:r w:rsidR="00966D52">
        <w:rPr>
          <w:lang w:eastAsia="ja-JP"/>
        </w:rPr>
        <w:t xml:space="preserve"> more variables were considered (such as participant roles in conversation) these differences decreased somewhat.</w:t>
      </w:r>
    </w:p>
    <w:p w14:paraId="79B57F43" w14:textId="24E5C70B" w:rsidR="00702C5B" w:rsidRPr="00702C5B" w:rsidRDefault="00966D52" w:rsidP="00702C5B">
      <w:pPr>
        <w:rPr>
          <w:lang w:eastAsia="ja-JP"/>
        </w:rPr>
      </w:pPr>
      <w:r>
        <w:rPr>
          <w:lang w:eastAsia="ja-JP"/>
        </w:rPr>
        <w:tab/>
        <w:t xml:space="preserve">Important in the distinction between corpus-based and corpus-driven studies is that the distinction is one of gradience </w:t>
      </w:r>
      <w:r w:rsidR="00411AF3">
        <w:rPr>
          <w:lang w:eastAsia="ja-JP"/>
        </w:rPr>
        <w:t>–</w:t>
      </w:r>
      <w:r>
        <w:rPr>
          <w:lang w:eastAsia="ja-JP"/>
        </w:rPr>
        <w:t xml:space="preserve"> </w:t>
      </w:r>
      <w:r w:rsidR="00411AF3">
        <w:rPr>
          <w:lang w:eastAsia="ja-JP"/>
        </w:rPr>
        <w:t xml:space="preserve">and viewing the two approaches as wholly mutually exclusive can be problematic. Similarly, viewing CADS and what is sometimes called corpus-based discourse analysis (see Baker, 2006) (i.e. using a combination of other corpus-methodologies to critically examine discourse) as mutually exclusive is problematic. CADS can add an additional layer of analysis and can give us an additional lens through which to look at data, but inductive categorisation systems from analysists (for example, grouping into broad semantic categories) can also reveal interesting patterns in the data. </w:t>
      </w:r>
      <w:r w:rsidR="008C3FC9">
        <w:rPr>
          <w:lang w:eastAsia="ja-JP"/>
        </w:rPr>
        <w:t>This does not mean one is inherently “better” than the other, rather they are just different ways to approach a corpus analysis.</w:t>
      </w:r>
    </w:p>
    <w:p w14:paraId="71B8313E" w14:textId="27FB0E02" w:rsidR="00D939CF" w:rsidRDefault="00D939CF" w:rsidP="00A10C4A">
      <w:pPr>
        <w:pStyle w:val="Heading2"/>
        <w:spacing w:line="240" w:lineRule="auto"/>
        <w:rPr>
          <w:lang w:eastAsia="ja-JP"/>
        </w:rPr>
      </w:pPr>
      <w:r>
        <w:rPr>
          <w:lang w:eastAsia="ja-JP"/>
        </w:rPr>
        <w:lastRenderedPageBreak/>
        <w:t>Corpora and videogame studies</w:t>
      </w:r>
    </w:p>
    <w:p w14:paraId="6F72AE57" w14:textId="65A1BC18" w:rsidR="00DC3BF2" w:rsidRDefault="00D939CF" w:rsidP="005C6AAB">
      <w:pPr>
        <w:spacing w:line="240" w:lineRule="auto"/>
        <w:ind w:firstLine="720"/>
        <w:rPr>
          <w:lang w:eastAsia="ja-JP"/>
        </w:rPr>
      </w:pPr>
      <w:r>
        <w:rPr>
          <w:lang w:eastAsia="ja-JP"/>
        </w:rPr>
        <w:t xml:space="preserve">In previous sections, I have drawn attention to some studies of videogame </w:t>
      </w:r>
      <w:proofErr w:type="spellStart"/>
      <w:r>
        <w:rPr>
          <w:lang w:eastAsia="ja-JP"/>
        </w:rPr>
        <w:t>paratext</w:t>
      </w:r>
      <w:proofErr w:type="spellEnd"/>
      <w:r>
        <w:rPr>
          <w:lang w:eastAsia="ja-JP"/>
        </w:rPr>
        <w:t xml:space="preserve"> which use corpus methods to explore how players interact with each oth</w:t>
      </w:r>
      <w:r w:rsidR="00DC3BF2">
        <w:rPr>
          <w:lang w:eastAsia="ja-JP"/>
        </w:rPr>
        <w:t>e</w:t>
      </w:r>
      <w:r>
        <w:rPr>
          <w:lang w:eastAsia="ja-JP"/>
        </w:rPr>
        <w:t>r</w:t>
      </w:r>
      <w:r w:rsidR="00DC3BF2">
        <w:rPr>
          <w:lang w:eastAsia="ja-JP"/>
        </w:rPr>
        <w:t>,</w:t>
      </w:r>
      <w:r>
        <w:rPr>
          <w:lang w:eastAsia="ja-JP"/>
        </w:rPr>
        <w:t xml:space="preserve"> with a particular focus on studies which look at how gender and sexuality are constructed in these interactions (see</w:t>
      </w:r>
      <w:r w:rsidR="004D2679">
        <w:rPr>
          <w:lang w:eastAsia="ja-JP"/>
        </w:rPr>
        <w:t>,</w:t>
      </w:r>
      <w:r>
        <w:rPr>
          <w:lang w:eastAsia="ja-JP"/>
        </w:rPr>
        <w:t xml:space="preserve"> for example, </w:t>
      </w:r>
      <w:r w:rsidR="00DC3BF2">
        <w:rPr>
          <w:lang w:eastAsia="ja-JP"/>
        </w:rPr>
        <w:t xml:space="preserve">Carrillo </w:t>
      </w:r>
      <w:proofErr w:type="spellStart"/>
      <w:r w:rsidR="00DC3BF2">
        <w:rPr>
          <w:lang w:eastAsia="ja-JP"/>
        </w:rPr>
        <w:t>Masso</w:t>
      </w:r>
      <w:proofErr w:type="spellEnd"/>
      <w:r w:rsidR="00DC3BF2">
        <w:rPr>
          <w:lang w:eastAsia="ja-JP"/>
        </w:rPr>
        <w:t>, 20</w:t>
      </w:r>
      <w:r w:rsidR="00DD29DB">
        <w:rPr>
          <w:lang w:eastAsia="ja-JP"/>
        </w:rPr>
        <w:t>11</w:t>
      </w:r>
      <w:r w:rsidR="00DC3BF2">
        <w:rPr>
          <w:lang w:eastAsia="ja-JP"/>
        </w:rPr>
        <w:t xml:space="preserve">; </w:t>
      </w:r>
      <w:proofErr w:type="spellStart"/>
      <w:r w:rsidR="00DC3BF2">
        <w:rPr>
          <w:lang w:eastAsia="ja-JP"/>
        </w:rPr>
        <w:t>Ensslin</w:t>
      </w:r>
      <w:proofErr w:type="spellEnd"/>
      <w:r w:rsidR="00DC3BF2">
        <w:rPr>
          <w:lang w:eastAsia="ja-JP"/>
        </w:rPr>
        <w:t xml:space="preserve">, 2012; </w:t>
      </w:r>
      <w:r>
        <w:rPr>
          <w:lang w:eastAsia="ja-JP"/>
        </w:rPr>
        <w:t>Potts, 2015)</w:t>
      </w:r>
      <w:r w:rsidR="00DC3BF2">
        <w:rPr>
          <w:lang w:eastAsia="ja-JP"/>
        </w:rPr>
        <w:t>.</w:t>
      </w:r>
      <w:r w:rsidR="00330C43">
        <w:rPr>
          <w:lang w:eastAsia="ja-JP"/>
        </w:rPr>
        <w:t xml:space="preserve"> What appears to be less common, however, is studies which take either a corpus – or computational – approach to the language used within videogames. </w:t>
      </w:r>
      <w:proofErr w:type="gramStart"/>
      <w:r w:rsidR="00330C43">
        <w:rPr>
          <w:lang w:eastAsia="ja-JP"/>
        </w:rPr>
        <w:t>Broadly speaking, there</w:t>
      </w:r>
      <w:proofErr w:type="gramEnd"/>
      <w:r w:rsidR="00330C43">
        <w:rPr>
          <w:lang w:eastAsia="ja-JP"/>
        </w:rPr>
        <w:t xml:space="preserve"> are t</w:t>
      </w:r>
      <w:r w:rsidR="00C70A53">
        <w:rPr>
          <w:lang w:eastAsia="ja-JP"/>
        </w:rPr>
        <w:t>hree</w:t>
      </w:r>
      <w:r w:rsidR="00330C43">
        <w:rPr>
          <w:lang w:eastAsia="ja-JP"/>
        </w:rPr>
        <w:t xml:space="preserve"> notable studies, </w:t>
      </w:r>
      <w:r w:rsidR="00C70A53">
        <w:rPr>
          <w:lang w:eastAsia="ja-JP"/>
        </w:rPr>
        <w:t>all</w:t>
      </w:r>
      <w:r w:rsidR="00330C43">
        <w:rPr>
          <w:lang w:eastAsia="ja-JP"/>
        </w:rPr>
        <w:t xml:space="preserve"> of which demonstrate that videogames could be a fruitful site for corpus linguistic analyses but are problematic in a way which show why they are needed. </w:t>
      </w:r>
    </w:p>
    <w:p w14:paraId="241BEBA9" w14:textId="74AB12DC" w:rsidR="00330C43" w:rsidRDefault="00E45E1E" w:rsidP="00A10C4A">
      <w:pPr>
        <w:spacing w:line="240" w:lineRule="auto"/>
        <w:ind w:firstLine="720"/>
        <w:rPr>
          <w:lang w:eastAsia="ja-JP"/>
        </w:rPr>
      </w:pPr>
      <w:r>
        <w:rPr>
          <w:lang w:eastAsia="ja-JP"/>
        </w:rPr>
        <w:t xml:space="preserve">The first of these studies was conducted by </w:t>
      </w:r>
      <w:r w:rsidR="00330C43">
        <w:rPr>
          <w:lang w:eastAsia="ja-JP"/>
        </w:rPr>
        <w:t>Ray (2019)</w:t>
      </w:r>
      <w:r>
        <w:rPr>
          <w:lang w:eastAsia="ja-JP"/>
        </w:rPr>
        <w:t>, who</w:t>
      </w:r>
      <w:r w:rsidR="00330C43">
        <w:rPr>
          <w:lang w:eastAsia="ja-JP"/>
        </w:rPr>
        <w:t xml:space="preserve"> analysed translated science-fiction terminology within videogames. Although Ray writes that her methodology is </w:t>
      </w:r>
      <w:r w:rsidR="0003662A">
        <w:rPr>
          <w:lang w:eastAsia="ja-JP"/>
        </w:rPr>
        <w:t>‘</w:t>
      </w:r>
      <w:r w:rsidR="00330C43">
        <w:rPr>
          <w:lang w:eastAsia="ja-JP"/>
        </w:rPr>
        <w:t>corpus-based</w:t>
      </w:r>
      <w:r w:rsidR="0003662A">
        <w:rPr>
          <w:lang w:eastAsia="ja-JP"/>
        </w:rPr>
        <w:t>’</w:t>
      </w:r>
      <w:r w:rsidR="00143E82">
        <w:rPr>
          <w:lang w:eastAsia="ja-JP"/>
        </w:rPr>
        <w:t xml:space="preserve"> (p.92)</w:t>
      </w:r>
      <w:r w:rsidR="00330C43">
        <w:rPr>
          <w:lang w:eastAsia="ja-JP"/>
        </w:rPr>
        <w:t xml:space="preserve">, no information is provided on the size of the corpus used or the corpus tools used to analyse the translated lexemes. The most information, </w:t>
      </w:r>
      <w:proofErr w:type="gramStart"/>
      <w:r w:rsidR="00330C43">
        <w:rPr>
          <w:lang w:eastAsia="ja-JP"/>
        </w:rPr>
        <w:t>with regard to</w:t>
      </w:r>
      <w:proofErr w:type="gramEnd"/>
      <w:r w:rsidR="00330C43">
        <w:rPr>
          <w:lang w:eastAsia="ja-JP"/>
        </w:rPr>
        <w:t xml:space="preserve"> corpus creation, that a reader is provided with is </w:t>
      </w:r>
      <w:r w:rsidR="0003662A">
        <w:rPr>
          <w:lang w:eastAsia="ja-JP"/>
        </w:rPr>
        <w:t>‘</w:t>
      </w:r>
      <w:r w:rsidR="00330C43">
        <w:rPr>
          <w:lang w:eastAsia="ja-JP"/>
        </w:rPr>
        <w:t>each lexical creation was manually noted in a table with its French equivalent</w:t>
      </w:r>
      <w:r w:rsidR="0003662A">
        <w:rPr>
          <w:lang w:eastAsia="ja-JP"/>
        </w:rPr>
        <w:t>’</w:t>
      </w:r>
      <w:r w:rsidR="00330C43">
        <w:rPr>
          <w:lang w:eastAsia="ja-JP"/>
        </w:rPr>
        <w:t xml:space="preserve"> (p.92). Therefore, it appears as though the games analysed by Ray were collected in their entirety, although this cannot be confirmed from the way that it is reported. </w:t>
      </w:r>
      <w:r w:rsidR="00EF1138">
        <w:rPr>
          <w:lang w:eastAsia="ja-JP"/>
        </w:rPr>
        <w:t xml:space="preserve">It is wholly possible that </w:t>
      </w:r>
      <w:r w:rsidR="0003662A">
        <w:rPr>
          <w:lang w:eastAsia="ja-JP"/>
        </w:rPr>
        <w:t>‘</w:t>
      </w:r>
      <w:r w:rsidR="00EF1138">
        <w:rPr>
          <w:lang w:eastAsia="ja-JP"/>
        </w:rPr>
        <w:t>corpus</w:t>
      </w:r>
      <w:r w:rsidR="0003662A">
        <w:rPr>
          <w:lang w:eastAsia="ja-JP"/>
        </w:rPr>
        <w:t>’</w:t>
      </w:r>
      <w:r w:rsidR="00EF1138">
        <w:rPr>
          <w:lang w:eastAsia="ja-JP"/>
        </w:rPr>
        <w:t xml:space="preserve"> has been used as synonymous with </w:t>
      </w:r>
      <w:r w:rsidR="0003662A">
        <w:rPr>
          <w:lang w:eastAsia="ja-JP"/>
        </w:rPr>
        <w:t>‘</w:t>
      </w:r>
      <w:r w:rsidR="00EF1138">
        <w:rPr>
          <w:lang w:eastAsia="ja-JP"/>
        </w:rPr>
        <w:t>collection of data</w:t>
      </w:r>
      <w:r w:rsidR="0003662A">
        <w:rPr>
          <w:lang w:eastAsia="ja-JP"/>
        </w:rPr>
        <w:t>’</w:t>
      </w:r>
      <w:r w:rsidR="00EF1138">
        <w:rPr>
          <w:lang w:eastAsia="ja-JP"/>
        </w:rPr>
        <w:t xml:space="preserve"> in this sense, though this can often be confusing for corpus linguists. Ray</w:t>
      </w:r>
      <w:r w:rsidR="0003662A">
        <w:rPr>
          <w:lang w:eastAsia="ja-JP"/>
        </w:rPr>
        <w:t>’</w:t>
      </w:r>
      <w:r w:rsidR="00EF1138">
        <w:rPr>
          <w:lang w:eastAsia="ja-JP"/>
        </w:rPr>
        <w:t>s</w:t>
      </w:r>
      <w:r w:rsidR="00330C43">
        <w:rPr>
          <w:lang w:eastAsia="ja-JP"/>
        </w:rPr>
        <w:t xml:space="preserve"> kind of </w:t>
      </w:r>
      <w:r w:rsidR="00B932EC">
        <w:rPr>
          <w:lang w:eastAsia="ja-JP"/>
        </w:rPr>
        <w:t>data collection</w:t>
      </w:r>
      <w:r w:rsidR="00330C43">
        <w:rPr>
          <w:lang w:eastAsia="ja-JP"/>
        </w:rPr>
        <w:t xml:space="preserve"> can be </w:t>
      </w:r>
      <w:r w:rsidR="00B932EC">
        <w:rPr>
          <w:lang w:eastAsia="ja-JP"/>
        </w:rPr>
        <w:t xml:space="preserve">considered </w:t>
      </w:r>
      <w:r w:rsidR="00330C43">
        <w:rPr>
          <w:lang w:eastAsia="ja-JP"/>
        </w:rPr>
        <w:t xml:space="preserve">useful as it allows an analyst to </w:t>
      </w:r>
      <w:r w:rsidR="00B932EC">
        <w:rPr>
          <w:lang w:eastAsia="ja-JP"/>
        </w:rPr>
        <w:t>become very familiar with a corpus</w:t>
      </w:r>
      <w:r w:rsidR="00330C43">
        <w:rPr>
          <w:lang w:eastAsia="ja-JP"/>
        </w:rPr>
        <w:t>. Although this kind of research is useful to those interested in translation, it is perhaps less useful for those who wish to look at how societal values are (re)produced through videogames as a form of mass-media.</w:t>
      </w:r>
    </w:p>
    <w:p w14:paraId="14BA171E" w14:textId="72428BA1" w:rsidR="00D939CF" w:rsidRDefault="00330C43" w:rsidP="00A10C4A">
      <w:pPr>
        <w:spacing w:line="240" w:lineRule="auto"/>
        <w:rPr>
          <w:lang w:eastAsia="ja-JP"/>
        </w:rPr>
      </w:pPr>
      <w:r>
        <w:rPr>
          <w:lang w:eastAsia="ja-JP"/>
        </w:rPr>
        <w:tab/>
        <w:t xml:space="preserve">In a similar vein to the research methods employed by Ray (2019), Fekete and </w:t>
      </w:r>
      <w:proofErr w:type="spellStart"/>
      <w:r>
        <w:rPr>
          <w:lang w:eastAsia="ja-JP"/>
        </w:rPr>
        <w:t>Porkoláb</w:t>
      </w:r>
      <w:proofErr w:type="spellEnd"/>
      <w:r>
        <w:rPr>
          <w:lang w:eastAsia="ja-JP"/>
        </w:rPr>
        <w:t xml:space="preserve"> (2019) have used computational methods to examine the linguistic features of place names in </w:t>
      </w:r>
      <w:r w:rsidRPr="00E45E1E">
        <w:rPr>
          <w:i/>
          <w:iCs/>
          <w:lang w:eastAsia="ja-JP"/>
        </w:rPr>
        <w:t>The Elder Scrolls</w:t>
      </w:r>
      <w:r>
        <w:rPr>
          <w:lang w:eastAsia="ja-JP"/>
        </w:rPr>
        <w:t xml:space="preserve"> series. In this study, Fekete and </w:t>
      </w:r>
      <w:proofErr w:type="spellStart"/>
      <w:r>
        <w:rPr>
          <w:lang w:eastAsia="ja-JP"/>
        </w:rPr>
        <w:t>Porkoláb</w:t>
      </w:r>
      <w:proofErr w:type="spellEnd"/>
      <w:r>
        <w:rPr>
          <w:lang w:eastAsia="ja-JP"/>
        </w:rPr>
        <w:t xml:space="preserve"> extracted over 1000 place names from the videogame series</w:t>
      </w:r>
      <w:r w:rsidR="0003662A">
        <w:rPr>
          <w:lang w:eastAsia="ja-JP"/>
        </w:rPr>
        <w:t>’</w:t>
      </w:r>
      <w:r w:rsidR="00813D03">
        <w:rPr>
          <w:lang w:eastAsia="ja-JP"/>
        </w:rPr>
        <w:t xml:space="preserve"> wiki page</w:t>
      </w:r>
      <w:r>
        <w:rPr>
          <w:lang w:eastAsia="ja-JP"/>
        </w:rPr>
        <w:t xml:space="preserve"> and examined the morphological and onomastic aspects of fictional toponyms (names of the fictional locations). The researchers attempted to use mathematical modelling to examine how different place names could be grouped and where there were similarities. </w:t>
      </w:r>
      <w:r w:rsidR="00E45E1E">
        <w:rPr>
          <w:lang w:eastAsia="ja-JP"/>
        </w:rPr>
        <w:t xml:space="preserve">While an interesting study which demonstrates how different elements of worlds are built within videogames, this kind of method is arguably somewhat different </w:t>
      </w:r>
      <w:r w:rsidR="00A516A0">
        <w:rPr>
          <w:lang w:eastAsia="ja-JP"/>
        </w:rPr>
        <w:t>from</w:t>
      </w:r>
      <w:r w:rsidR="00E45E1E">
        <w:rPr>
          <w:lang w:eastAsia="ja-JP"/>
        </w:rPr>
        <w:t xml:space="preserve"> the methods employed in corpus linguistics. In te</w:t>
      </w:r>
      <w:r>
        <w:rPr>
          <w:lang w:eastAsia="ja-JP"/>
        </w:rPr>
        <w:t xml:space="preserve">rms of data size, Fekete and </w:t>
      </w:r>
      <w:proofErr w:type="spellStart"/>
      <w:r>
        <w:rPr>
          <w:lang w:eastAsia="ja-JP"/>
        </w:rPr>
        <w:t>Porkoláb</w:t>
      </w:r>
      <w:proofErr w:type="spellEnd"/>
      <w:r>
        <w:rPr>
          <w:lang w:eastAsia="ja-JP"/>
        </w:rPr>
        <w:t xml:space="preserve"> (2019</w:t>
      </w:r>
      <w:r w:rsidR="00542D94">
        <w:rPr>
          <w:lang w:eastAsia="ja-JP"/>
        </w:rPr>
        <w:t>, p.</w:t>
      </w:r>
      <w:r>
        <w:rPr>
          <w:lang w:eastAsia="ja-JP"/>
        </w:rPr>
        <w:t xml:space="preserve">32) note: </w:t>
      </w:r>
      <w:r w:rsidR="0003662A">
        <w:rPr>
          <w:lang w:eastAsia="ja-JP"/>
        </w:rPr>
        <w:t>‘</w:t>
      </w:r>
      <w:r w:rsidR="00C63334">
        <w:rPr>
          <w:lang w:eastAsia="ja-JP"/>
        </w:rPr>
        <w:t>t</w:t>
      </w:r>
      <w:r>
        <w:rPr>
          <w:lang w:eastAsia="ja-JP"/>
        </w:rPr>
        <w:t>he sample contained 1042 toponyms, and during the compilation of the database, our intention was to represent every place-name of the game</w:t>
      </w:r>
      <w:r w:rsidR="0003662A">
        <w:rPr>
          <w:lang w:eastAsia="ja-JP"/>
        </w:rPr>
        <w:t>’</w:t>
      </w:r>
      <w:r>
        <w:rPr>
          <w:lang w:eastAsia="ja-JP"/>
        </w:rPr>
        <w:t>s universe</w:t>
      </w:r>
      <w:r w:rsidR="0003662A">
        <w:rPr>
          <w:lang w:eastAsia="ja-JP"/>
        </w:rPr>
        <w:t>’</w:t>
      </w:r>
      <w:r w:rsidR="00E45E1E">
        <w:rPr>
          <w:lang w:eastAsia="ja-JP"/>
        </w:rPr>
        <w:t>. While this is not to say that this is a small data sample, it is arguably too small to be considered a corpus that is suitable for a corpus linguistic study. Similarly, in corpus linguistic studies, scholars would normally be interested in examining other linguistic elements – such as how those place names are used, how they are evaluated, or what they collocate with</w:t>
      </w:r>
      <w:r w:rsidR="00C63334">
        <w:rPr>
          <w:lang w:eastAsia="ja-JP"/>
        </w:rPr>
        <w:t>.</w:t>
      </w:r>
      <w:r>
        <w:rPr>
          <w:lang w:eastAsia="ja-JP"/>
        </w:rPr>
        <w:t xml:space="preserve"> Thus, although this sample might be representative, the methods implemented by Fekete and </w:t>
      </w:r>
      <w:proofErr w:type="spellStart"/>
      <w:r>
        <w:rPr>
          <w:lang w:eastAsia="ja-JP"/>
        </w:rPr>
        <w:t>Porkoláb</w:t>
      </w:r>
      <w:proofErr w:type="spellEnd"/>
      <w:r>
        <w:rPr>
          <w:lang w:eastAsia="ja-JP"/>
        </w:rPr>
        <w:t xml:space="preserve"> (2019) are much more computational-focused, as opposed to corpus-focused. </w:t>
      </w:r>
      <w:proofErr w:type="gramStart"/>
      <w:r>
        <w:rPr>
          <w:lang w:eastAsia="ja-JP"/>
        </w:rPr>
        <w:t>That is to say, they</w:t>
      </w:r>
      <w:proofErr w:type="gramEnd"/>
      <w:r>
        <w:rPr>
          <w:lang w:eastAsia="ja-JP"/>
        </w:rPr>
        <w:t xml:space="preserve"> do not explore elements such as </w:t>
      </w:r>
      <w:proofErr w:type="spellStart"/>
      <w:r>
        <w:rPr>
          <w:lang w:eastAsia="ja-JP"/>
        </w:rPr>
        <w:t>lexico</w:t>
      </w:r>
      <w:proofErr w:type="spellEnd"/>
      <w:r w:rsidR="00A516A0">
        <w:rPr>
          <w:lang w:eastAsia="ja-JP"/>
        </w:rPr>
        <w:t>-</w:t>
      </w:r>
      <w:r>
        <w:rPr>
          <w:lang w:eastAsia="ja-JP"/>
        </w:rPr>
        <w:t>grammar, nor how ideologies are (re)produced within the text.</w:t>
      </w:r>
    </w:p>
    <w:p w14:paraId="45CD68D5" w14:textId="08714098" w:rsidR="00373084" w:rsidRPr="00813D03" w:rsidRDefault="00373084" w:rsidP="00A10C4A">
      <w:pPr>
        <w:spacing w:line="240" w:lineRule="auto"/>
        <w:rPr>
          <w:lang w:eastAsia="ja-JP"/>
        </w:rPr>
      </w:pPr>
      <w:r>
        <w:rPr>
          <w:lang w:eastAsia="ja-JP"/>
        </w:rPr>
        <w:tab/>
      </w:r>
      <w:r w:rsidR="00813D03">
        <w:rPr>
          <w:lang w:eastAsia="ja-JP"/>
        </w:rPr>
        <w:t>The final study I wish to draw attention to is my own. In Heritage (2020), I presented initial findings of a corpus of c.3</w:t>
      </w:r>
      <w:r w:rsidR="007F2A30">
        <w:rPr>
          <w:lang w:eastAsia="ja-JP"/>
        </w:rPr>
        <w:t>3</w:t>
      </w:r>
      <w:r w:rsidR="00813D03">
        <w:rPr>
          <w:lang w:eastAsia="ja-JP"/>
        </w:rPr>
        <w:t xml:space="preserve">0,000 words built around 10 videogames – </w:t>
      </w:r>
      <w:r w:rsidR="008E3B96">
        <w:rPr>
          <w:lang w:eastAsia="ja-JP"/>
        </w:rPr>
        <w:t xml:space="preserve">I discuss this corpus and use it </w:t>
      </w:r>
      <w:r w:rsidR="00813D03">
        <w:rPr>
          <w:lang w:eastAsia="ja-JP"/>
        </w:rPr>
        <w:t xml:space="preserve">in different ways in Chapter 5. In this study, which </w:t>
      </w:r>
      <w:r w:rsidR="008E3B96">
        <w:rPr>
          <w:lang w:eastAsia="ja-JP"/>
        </w:rPr>
        <w:t>helped lay the foundations for this</w:t>
      </w:r>
      <w:r w:rsidR="00813D03">
        <w:rPr>
          <w:lang w:eastAsia="ja-JP"/>
        </w:rPr>
        <w:t xml:space="preserve"> book, I primarily tried to justify that corpora could be used to examine the representation of gender within videogames. I generated a keyword list of the top 50 keywords and demonstrated that about 15% related to gender. I then examined how </w:t>
      </w:r>
      <w:r w:rsidR="00813D03">
        <w:rPr>
          <w:i/>
          <w:iCs/>
          <w:lang w:eastAsia="ja-JP"/>
        </w:rPr>
        <w:t xml:space="preserve">he </w:t>
      </w:r>
      <w:r w:rsidR="00813D03">
        <w:rPr>
          <w:lang w:eastAsia="ja-JP"/>
        </w:rPr>
        <w:t xml:space="preserve">and </w:t>
      </w:r>
      <w:r w:rsidR="00813D03">
        <w:rPr>
          <w:i/>
          <w:iCs/>
          <w:lang w:eastAsia="ja-JP"/>
        </w:rPr>
        <w:t xml:space="preserve">she </w:t>
      </w:r>
      <w:r w:rsidR="00813D03">
        <w:rPr>
          <w:lang w:eastAsia="ja-JP"/>
        </w:rPr>
        <w:t xml:space="preserve">were used by looking at collocates and concordance lines, arguing that women were more </w:t>
      </w:r>
      <w:r w:rsidR="00813D03">
        <w:rPr>
          <w:lang w:eastAsia="ja-JP"/>
        </w:rPr>
        <w:lastRenderedPageBreak/>
        <w:t xml:space="preserve">likely to be seen with regards </w:t>
      </w:r>
      <w:r w:rsidR="008A400D">
        <w:rPr>
          <w:lang w:eastAsia="ja-JP"/>
        </w:rPr>
        <w:t>to their knowledge and wisdom, while</w:t>
      </w:r>
      <w:r w:rsidR="00813D03">
        <w:rPr>
          <w:lang w:eastAsia="ja-JP"/>
        </w:rPr>
        <w:t xml:space="preserve"> men </w:t>
      </w:r>
      <w:r w:rsidR="008A400D">
        <w:rPr>
          <w:lang w:eastAsia="ja-JP"/>
        </w:rPr>
        <w:t>were more likely to be discussed in relation t</w:t>
      </w:r>
      <w:r w:rsidR="00813D03">
        <w:rPr>
          <w:lang w:eastAsia="ja-JP"/>
        </w:rPr>
        <w:t>o violent actions</w:t>
      </w:r>
      <w:r w:rsidR="008A400D">
        <w:rPr>
          <w:lang w:eastAsia="ja-JP"/>
        </w:rPr>
        <w:t>. Indeed, I build on these findings in Chapter 5 by taking a wholly corpus-assisted approach to the data, categorising the collocates in different ways, and examining a greater number of collocates to reveal a greater range of representations in more detail. The</w:t>
      </w:r>
      <w:r w:rsidR="00813D03">
        <w:rPr>
          <w:lang w:eastAsia="ja-JP"/>
        </w:rPr>
        <w:t xml:space="preserve"> study </w:t>
      </w:r>
      <w:r w:rsidR="008A400D">
        <w:rPr>
          <w:lang w:eastAsia="ja-JP"/>
        </w:rPr>
        <w:t xml:space="preserve">I presented in Heritage (2020) </w:t>
      </w:r>
      <w:r w:rsidR="00813D03">
        <w:rPr>
          <w:lang w:eastAsia="ja-JP"/>
        </w:rPr>
        <w:t>was only designed to serve as a starting point –</w:t>
      </w:r>
      <w:r w:rsidR="008A400D">
        <w:rPr>
          <w:lang w:eastAsia="ja-JP"/>
        </w:rPr>
        <w:t xml:space="preserve"> and indeed, I could not demonstrate everything that can be done with corpus linguistic methods. There is a difficult and fine line to strike in these kinds of papers: introducing a new concept to a well-established field can take time and space, which I hope this book is able to provide. T</w:t>
      </w:r>
      <w:r w:rsidR="00813D03">
        <w:rPr>
          <w:lang w:eastAsia="ja-JP"/>
        </w:rPr>
        <w:t xml:space="preserve">here are still several ways to conduct a corpus study and still </w:t>
      </w:r>
      <w:proofErr w:type="gramStart"/>
      <w:r w:rsidR="00813D03">
        <w:rPr>
          <w:lang w:eastAsia="ja-JP"/>
        </w:rPr>
        <w:t>a number of</w:t>
      </w:r>
      <w:proofErr w:type="gramEnd"/>
      <w:r w:rsidR="00813D03">
        <w:rPr>
          <w:lang w:eastAsia="ja-JP"/>
        </w:rPr>
        <w:t xml:space="preserve"> vid</w:t>
      </w:r>
      <w:r w:rsidR="008A400D">
        <w:rPr>
          <w:lang w:eastAsia="ja-JP"/>
        </w:rPr>
        <w:t>e</w:t>
      </w:r>
      <w:r w:rsidR="00813D03">
        <w:rPr>
          <w:lang w:eastAsia="ja-JP"/>
        </w:rPr>
        <w:t xml:space="preserve">ogames which could be examined in more detail. </w:t>
      </w:r>
    </w:p>
    <w:p w14:paraId="0B154835" w14:textId="7E1D38E0" w:rsidR="006E481A" w:rsidRPr="000D32E7" w:rsidRDefault="003C59F1" w:rsidP="00A10C4A">
      <w:pPr>
        <w:pStyle w:val="Heading2"/>
        <w:spacing w:line="240" w:lineRule="auto"/>
      </w:pPr>
      <w:bookmarkStart w:id="27" w:name="_Hlk21287573"/>
      <w:r>
        <w:t>Conclusions</w:t>
      </w:r>
    </w:p>
    <w:bookmarkEnd w:id="27"/>
    <w:p w14:paraId="4A7FDF29" w14:textId="28BF305C" w:rsidR="006D2C33" w:rsidRDefault="006D2C33" w:rsidP="00A10C4A">
      <w:pPr>
        <w:spacing w:line="240" w:lineRule="auto"/>
      </w:pPr>
      <w:r>
        <w:t xml:space="preserve">This </w:t>
      </w:r>
      <w:r w:rsidR="00B9014A">
        <w:t>Chapter</w:t>
      </w:r>
      <w:r>
        <w:t xml:space="preserve"> has hopefully highlighted the underlying principles of corpus </w:t>
      </w:r>
      <w:r w:rsidR="004F286D">
        <w:t>linguistics and shown</w:t>
      </w:r>
      <w:r>
        <w:t xml:space="preserve"> how they can be applied to the study of language and gender</w:t>
      </w:r>
      <w:r w:rsidR="004F286D">
        <w:t>. I have also</w:t>
      </w:r>
      <w:r>
        <w:t xml:space="preserve"> touched upon previous applications of the method to ludolinguistics. </w:t>
      </w:r>
    </w:p>
    <w:p w14:paraId="293218A4" w14:textId="1609690E" w:rsidR="00EB18A6" w:rsidRDefault="00EB18A6" w:rsidP="00A10C4A">
      <w:pPr>
        <w:spacing w:line="240" w:lineRule="auto"/>
      </w:pPr>
      <w:r>
        <w:tab/>
        <w:t xml:space="preserve">While in this </w:t>
      </w:r>
      <w:r w:rsidR="00B9014A">
        <w:t>Chapter</w:t>
      </w:r>
      <w:r>
        <w:t xml:space="preserve"> I have touched upon the mathematical theory which underpin</w:t>
      </w:r>
      <w:r w:rsidR="00A516A0">
        <w:t>s</w:t>
      </w:r>
      <w:r>
        <w:t xml:space="preserve"> the different quantitative methods implemented in corpus linguistics, I have attempted to do so in a way which does not require readers to spend months understanding advanced m</w:t>
      </w:r>
      <w:r w:rsidR="004F286D">
        <w:t>athematical</w:t>
      </w:r>
      <w:r>
        <w:t xml:space="preserve"> theory. There are currently </w:t>
      </w:r>
      <w:proofErr w:type="gramStart"/>
      <w:r>
        <w:t>a number of</w:t>
      </w:r>
      <w:proofErr w:type="gramEnd"/>
      <w:r>
        <w:t xml:space="preserve"> debates within the research into corpus statistics (see</w:t>
      </w:r>
      <w:r w:rsidR="004D2679">
        <w:t>,</w:t>
      </w:r>
      <w:r>
        <w:t xml:space="preserve"> for example, </w:t>
      </w:r>
      <w:proofErr w:type="spellStart"/>
      <w:r>
        <w:t>Brezina</w:t>
      </w:r>
      <w:proofErr w:type="spellEnd"/>
      <w:r>
        <w:t>, 201</w:t>
      </w:r>
      <w:r w:rsidR="003531DC">
        <w:t>8</w:t>
      </w:r>
      <w:r>
        <w:t xml:space="preserve">). However, what I have tried to present in this </w:t>
      </w:r>
      <w:r w:rsidR="00B9014A">
        <w:t>Chapter</w:t>
      </w:r>
      <w:r>
        <w:t xml:space="preserve"> is a broad </w:t>
      </w:r>
      <w:r w:rsidR="003531DC">
        <w:t>overview</w:t>
      </w:r>
      <w:r>
        <w:t xml:space="preserve"> of </w:t>
      </w:r>
      <w:r w:rsidRPr="00727E00">
        <w:rPr>
          <w:u w:val="single"/>
        </w:rPr>
        <w:t>why</w:t>
      </w:r>
      <w:r>
        <w:t xml:space="preserve"> those statistics are used and give rough guidance on </w:t>
      </w:r>
      <w:r w:rsidRPr="00727E00">
        <w:rPr>
          <w:u w:val="single"/>
        </w:rPr>
        <w:t>how</w:t>
      </w:r>
      <w:r>
        <w:rPr>
          <w:i/>
          <w:iCs/>
          <w:u w:val="single"/>
        </w:rPr>
        <w:t xml:space="preserve"> </w:t>
      </w:r>
      <w:r>
        <w:t>they are used.</w:t>
      </w:r>
    </w:p>
    <w:p w14:paraId="3A4C50F9" w14:textId="79676FAC" w:rsidR="003F1BEB" w:rsidRPr="00EB18A6" w:rsidRDefault="003F1BEB" w:rsidP="00A10C4A">
      <w:pPr>
        <w:spacing w:line="240" w:lineRule="auto"/>
      </w:pPr>
      <w:r>
        <w:tab/>
        <w:t xml:space="preserve">Obviously, there are </w:t>
      </w:r>
      <w:proofErr w:type="gramStart"/>
      <w:r>
        <w:t>a number of</w:t>
      </w:r>
      <w:proofErr w:type="gramEnd"/>
      <w:r>
        <w:t xml:space="preserve"> different methods in corpus linguistics, and these move beyond just (key)word </w:t>
      </w:r>
      <w:r w:rsidR="003531DC">
        <w:t xml:space="preserve">list </w:t>
      </w:r>
      <w:r>
        <w:t>analysis, collocation, and concordance line analysis. For example, Scott (</w:t>
      </w:r>
      <w:r w:rsidR="00C15901">
        <w:t>1997</w:t>
      </w:r>
      <w:r>
        <w:t xml:space="preserve">) has argued for the use of key-key words, which are keywords that are shared across corpora. Baker et al. (2008) have argued for the use of consistent collocates – to examine what collocates are salient across corpora. </w:t>
      </w:r>
      <w:r w:rsidR="00A516A0">
        <w:t xml:space="preserve">Elsewhere, </w:t>
      </w:r>
      <w:proofErr w:type="spellStart"/>
      <w:r>
        <w:t>Brezina</w:t>
      </w:r>
      <w:proofErr w:type="spellEnd"/>
      <w:r>
        <w:t xml:space="preserve"> et al. (2015) have argued for the use of collocational networks, which show shared collocates and collocational associations. </w:t>
      </w:r>
      <w:r w:rsidR="00D75152">
        <w:t>However, all these methods build off the idea of keywords, collocation, and concordance line analysis. There are also additional methods for analysis, such as using certain types of taggers</w:t>
      </w:r>
      <w:r w:rsidR="00CA26B5">
        <w:t xml:space="preserve"> (i.e. running a corpus through additional software to identify part of speech or the semantic domains of words)</w:t>
      </w:r>
      <w:r w:rsidR="00640290">
        <w:t xml:space="preserve"> or combining the data generated by applying these methods with discursive analytical frameworks. I</w:t>
      </w:r>
      <w:r w:rsidR="00D75152">
        <w:t xml:space="preserve"> have not delved into </w:t>
      </w:r>
      <w:r w:rsidR="00640290">
        <w:t xml:space="preserve">the vast breadth of additional methods in this </w:t>
      </w:r>
      <w:r w:rsidR="00D75152">
        <w:t>section – simply because</w:t>
      </w:r>
      <w:r w:rsidR="00640290">
        <w:t xml:space="preserve">, </w:t>
      </w:r>
      <w:proofErr w:type="gramStart"/>
      <w:r w:rsidR="00640290">
        <w:t>with the possible exception of</w:t>
      </w:r>
      <w:proofErr w:type="gramEnd"/>
      <w:r w:rsidR="00640290">
        <w:t xml:space="preserve"> methods of tagging, most corpus methods rely on an aspect of keyword, collocational, or concordance line analysis. I have also not delved into the different discursive frameworks because to do so would be beyond the scope of this book</w:t>
      </w:r>
      <w:r w:rsidR="00EF66A3">
        <w:t>. H</w:t>
      </w:r>
      <w:r w:rsidR="00640290">
        <w:t xml:space="preserve">owever, when they are used in later </w:t>
      </w:r>
      <w:r w:rsidR="00B9014A">
        <w:t>Chapter</w:t>
      </w:r>
      <w:r w:rsidR="00640290">
        <w:t xml:space="preserve">s, I will discuss them in detail as and when appropriate. </w:t>
      </w:r>
      <w:r>
        <w:t>In sum, these methods are not an exhaustive list, and the field of corpus linguistics is ever</w:t>
      </w:r>
      <w:r w:rsidR="00A516A0">
        <w:t>-</w:t>
      </w:r>
      <w:r>
        <w:t xml:space="preserve">growing. What I hope this </w:t>
      </w:r>
      <w:r w:rsidR="00B9014A">
        <w:t>Chapter</w:t>
      </w:r>
      <w:r>
        <w:t xml:space="preserve"> has been able to do, however, is to provide a broad overview of the very fundamental methods </w:t>
      </w:r>
      <w:r w:rsidR="00640290">
        <w:t>used and</w:t>
      </w:r>
      <w:r>
        <w:t xml:space="preserve"> show how they can be applied to the study of gender and identity. </w:t>
      </w:r>
    </w:p>
    <w:p w14:paraId="50146522" w14:textId="62DB5FE5" w:rsidR="006E481A" w:rsidRPr="000D32E7" w:rsidRDefault="006D2C33" w:rsidP="00A10C4A">
      <w:pPr>
        <w:spacing w:line="240" w:lineRule="auto"/>
        <w:ind w:firstLine="720"/>
      </w:pPr>
      <w:r>
        <w:t xml:space="preserve">When this background review </w:t>
      </w:r>
      <w:r w:rsidR="00FE78D0">
        <w:t>on</w:t>
      </w:r>
      <w:r>
        <w:t xml:space="preserve"> the fundamental notions of corpus linguistics </w:t>
      </w:r>
      <w:r w:rsidR="00FE78D0">
        <w:t>is combined with the discussion in Chapter 2 related to research into gender and identity, and when these findings are viewed w</w:t>
      </w:r>
      <w:r>
        <w:t xml:space="preserve">ith the review of the previous ludolinguistics research, a number of gaps </w:t>
      </w:r>
      <w:r w:rsidR="00325D7E">
        <w:t xml:space="preserve">emerge </w:t>
      </w:r>
      <w:r>
        <w:t xml:space="preserve">within the literature. </w:t>
      </w:r>
      <w:r w:rsidR="00640290">
        <w:t>A</w:t>
      </w:r>
      <w:r w:rsidR="006E481A" w:rsidRPr="000D32E7">
        <w:t>lthough the review of the background literature provided above is not exhaustive, at least three primary trends can be seen:</w:t>
      </w:r>
    </w:p>
    <w:p w14:paraId="3978A524" w14:textId="77777777" w:rsidR="006E481A" w:rsidRPr="000D32E7" w:rsidRDefault="006E481A" w:rsidP="00A10C4A">
      <w:pPr>
        <w:pStyle w:val="ListParagraph"/>
        <w:numPr>
          <w:ilvl w:val="0"/>
          <w:numId w:val="1"/>
        </w:numPr>
        <w:rPr>
          <w:rFonts w:ascii="Times New Roman" w:hAnsi="Times New Roman"/>
          <w:szCs w:val="24"/>
        </w:rPr>
      </w:pPr>
      <w:r w:rsidRPr="000D32E7">
        <w:rPr>
          <w:rFonts w:ascii="Times New Roman" w:hAnsi="Times New Roman"/>
          <w:szCs w:val="24"/>
        </w:rPr>
        <w:t xml:space="preserve">Ludolinguistic research tends to focus on videogame </w:t>
      </w:r>
      <w:proofErr w:type="spellStart"/>
      <w:r w:rsidRPr="000D32E7">
        <w:rPr>
          <w:rFonts w:ascii="Times New Roman" w:hAnsi="Times New Roman"/>
          <w:szCs w:val="24"/>
        </w:rPr>
        <w:t>paratext</w:t>
      </w:r>
      <w:proofErr w:type="spellEnd"/>
    </w:p>
    <w:p w14:paraId="64641D1C" w14:textId="4208C5C6" w:rsidR="006E481A" w:rsidRPr="000D32E7" w:rsidRDefault="006E481A" w:rsidP="00A10C4A">
      <w:pPr>
        <w:pStyle w:val="ListParagraph"/>
        <w:numPr>
          <w:ilvl w:val="0"/>
          <w:numId w:val="1"/>
        </w:numPr>
        <w:rPr>
          <w:rFonts w:ascii="Times New Roman" w:hAnsi="Times New Roman"/>
          <w:szCs w:val="24"/>
        </w:rPr>
      </w:pPr>
      <w:r w:rsidRPr="000D32E7">
        <w:rPr>
          <w:rFonts w:ascii="Times New Roman" w:hAnsi="Times New Roman"/>
          <w:szCs w:val="24"/>
        </w:rPr>
        <w:lastRenderedPageBreak/>
        <w:t xml:space="preserve">When ludolinguistics research does examine the language used within videogames (rather than in videogame </w:t>
      </w:r>
      <w:proofErr w:type="spellStart"/>
      <w:r w:rsidRPr="000D32E7">
        <w:rPr>
          <w:rFonts w:ascii="Times New Roman" w:hAnsi="Times New Roman"/>
          <w:szCs w:val="24"/>
        </w:rPr>
        <w:t>paratext</w:t>
      </w:r>
      <w:proofErr w:type="spellEnd"/>
      <w:r w:rsidRPr="000D32E7">
        <w:rPr>
          <w:rFonts w:ascii="Times New Roman" w:hAnsi="Times New Roman"/>
          <w:szCs w:val="24"/>
        </w:rPr>
        <w:t xml:space="preserve"> or player interactions) from a critical perspective, there is not a focus on </w:t>
      </w:r>
      <w:r w:rsidR="008E3B96">
        <w:rPr>
          <w:rFonts w:ascii="Times New Roman" w:hAnsi="Times New Roman"/>
          <w:szCs w:val="24"/>
        </w:rPr>
        <w:t>language as a communicative mode</w:t>
      </w:r>
      <w:r w:rsidRPr="000D32E7">
        <w:rPr>
          <w:rFonts w:ascii="Times New Roman" w:hAnsi="Times New Roman"/>
          <w:szCs w:val="24"/>
        </w:rPr>
        <w:t xml:space="preserve"> </w:t>
      </w:r>
    </w:p>
    <w:p w14:paraId="6FBD9C80" w14:textId="37F2A3FA" w:rsidR="006E481A" w:rsidRPr="000D32E7" w:rsidRDefault="006E481A" w:rsidP="00A10C4A">
      <w:pPr>
        <w:pStyle w:val="ListParagraph"/>
        <w:numPr>
          <w:ilvl w:val="0"/>
          <w:numId w:val="1"/>
        </w:numPr>
        <w:rPr>
          <w:rFonts w:ascii="Times New Roman" w:hAnsi="Times New Roman"/>
          <w:szCs w:val="24"/>
        </w:rPr>
      </w:pPr>
      <w:r w:rsidRPr="000D32E7">
        <w:rPr>
          <w:rFonts w:ascii="Times New Roman" w:hAnsi="Times New Roman"/>
          <w:szCs w:val="24"/>
        </w:rPr>
        <w:t>To date, little work has been done to combine fully-fledged corpus linguistic methods to</w:t>
      </w:r>
      <w:r w:rsidR="00461D2C">
        <w:rPr>
          <w:rFonts w:ascii="Times New Roman" w:hAnsi="Times New Roman"/>
          <w:szCs w:val="24"/>
        </w:rPr>
        <w:t xml:space="preserve"> explore</w:t>
      </w:r>
      <w:r w:rsidRPr="000D32E7">
        <w:rPr>
          <w:rFonts w:ascii="Times New Roman" w:hAnsi="Times New Roman"/>
          <w:szCs w:val="24"/>
        </w:rPr>
        <w:t xml:space="preserve"> the representation of identity within videogames. </w:t>
      </w:r>
    </w:p>
    <w:p w14:paraId="5829D8D4" w14:textId="7E1CC1EC" w:rsidR="006E481A" w:rsidRDefault="006E481A" w:rsidP="00A10C4A">
      <w:pPr>
        <w:spacing w:line="240" w:lineRule="auto"/>
      </w:pPr>
      <w:r w:rsidRPr="000D32E7">
        <w:t xml:space="preserve">Throughout the following </w:t>
      </w:r>
      <w:r w:rsidR="00B9014A">
        <w:t>Chapter</w:t>
      </w:r>
      <w:r w:rsidRPr="000D32E7">
        <w:t>s, I attempt to demonstrate the validity of researching the representation of gender within videogames through corpus meth</w:t>
      </w:r>
      <w:r w:rsidR="001038D1">
        <w:t xml:space="preserve">ods, drawing </w:t>
      </w:r>
      <w:proofErr w:type="gramStart"/>
      <w:r w:rsidR="001038D1">
        <w:t>in particular on</w:t>
      </w:r>
      <w:proofErr w:type="gramEnd"/>
      <w:r w:rsidR="001038D1">
        <w:t xml:space="preserve"> keyword analysis, collocates, and concordance line analysis. </w:t>
      </w:r>
    </w:p>
    <w:p w14:paraId="0E88D40F" w14:textId="17DA9621" w:rsidR="001303C0" w:rsidRPr="001303C0" w:rsidRDefault="001303C0" w:rsidP="00A10C4A">
      <w:pPr>
        <w:spacing w:line="240" w:lineRule="auto"/>
      </w:pPr>
    </w:p>
    <w:p w14:paraId="21AC9EE8" w14:textId="7658FA60" w:rsidR="008E03D1" w:rsidRDefault="008E03D1" w:rsidP="00A10C4A">
      <w:pPr>
        <w:spacing w:line="240" w:lineRule="auto"/>
      </w:pPr>
    </w:p>
    <w:p w14:paraId="4E8A3BBF" w14:textId="09CB2330" w:rsidR="008E03D1" w:rsidRDefault="008E03D1" w:rsidP="00A10C4A">
      <w:pPr>
        <w:pStyle w:val="Heading2"/>
        <w:spacing w:line="240" w:lineRule="auto"/>
      </w:pPr>
      <w:r>
        <w:t xml:space="preserve">Bibliography </w:t>
      </w:r>
    </w:p>
    <w:p w14:paraId="5111A9B3" w14:textId="1726679B" w:rsidR="003531DC" w:rsidRPr="003531DC" w:rsidRDefault="003531DC" w:rsidP="00A10C4A">
      <w:pPr>
        <w:spacing w:line="240" w:lineRule="auto"/>
        <w:rPr>
          <w:lang w:eastAsia="ja-JP"/>
        </w:rPr>
      </w:pPr>
      <w:proofErr w:type="spellStart"/>
      <w:r w:rsidRPr="00BE20B2">
        <w:rPr>
          <w:color w:val="222222"/>
          <w:shd w:val="clear" w:color="auto" w:fill="FFFFFF"/>
        </w:rPr>
        <w:t>Aull</w:t>
      </w:r>
      <w:proofErr w:type="spellEnd"/>
      <w:r w:rsidRPr="00BE20B2">
        <w:rPr>
          <w:color w:val="222222"/>
          <w:shd w:val="clear" w:color="auto" w:fill="FFFFFF"/>
        </w:rPr>
        <w:t>, L.</w:t>
      </w:r>
      <w:r w:rsidR="007A67A0">
        <w:rPr>
          <w:color w:val="222222"/>
          <w:shd w:val="clear" w:color="auto" w:fill="FFFFFF"/>
        </w:rPr>
        <w:t xml:space="preserve"> &amp;</w:t>
      </w:r>
      <w:r w:rsidRPr="00BE20B2">
        <w:rPr>
          <w:color w:val="222222"/>
          <w:shd w:val="clear" w:color="auto" w:fill="FFFFFF"/>
        </w:rPr>
        <w:t xml:space="preserve"> Brown, D.</w:t>
      </w:r>
      <w:r>
        <w:rPr>
          <w:color w:val="222222"/>
          <w:shd w:val="clear" w:color="auto" w:fill="FFFFFF"/>
        </w:rPr>
        <w:t xml:space="preserve"> (</w:t>
      </w:r>
      <w:r w:rsidRPr="00BE20B2">
        <w:rPr>
          <w:color w:val="222222"/>
          <w:shd w:val="clear" w:color="auto" w:fill="FFFFFF"/>
        </w:rPr>
        <w:t>2013</w:t>
      </w:r>
      <w:r>
        <w:rPr>
          <w:color w:val="222222"/>
          <w:shd w:val="clear" w:color="auto" w:fill="FFFFFF"/>
        </w:rPr>
        <w:t>)</w:t>
      </w:r>
      <w:r w:rsidRPr="00BE20B2">
        <w:rPr>
          <w:color w:val="222222"/>
          <w:shd w:val="clear" w:color="auto" w:fill="FFFFFF"/>
        </w:rPr>
        <w:t>. Fighting words: a corpus analysis of gender representations in sports reportage. </w:t>
      </w:r>
      <w:r w:rsidRPr="00BE20B2">
        <w:rPr>
          <w:i/>
          <w:iCs/>
          <w:color w:val="222222"/>
          <w:shd w:val="clear" w:color="auto" w:fill="FFFFFF"/>
        </w:rPr>
        <w:t>Corpora</w:t>
      </w:r>
      <w:r w:rsidRPr="00BE20B2">
        <w:rPr>
          <w:color w:val="222222"/>
          <w:shd w:val="clear" w:color="auto" w:fill="FFFFFF"/>
        </w:rPr>
        <w:t>, </w:t>
      </w:r>
      <w:r w:rsidRPr="00BE20B2">
        <w:rPr>
          <w:i/>
          <w:iCs/>
          <w:color w:val="222222"/>
          <w:shd w:val="clear" w:color="auto" w:fill="FFFFFF"/>
        </w:rPr>
        <w:t>8</w:t>
      </w:r>
      <w:r>
        <w:rPr>
          <w:i/>
          <w:iCs/>
          <w:color w:val="222222"/>
          <w:shd w:val="clear" w:color="auto" w:fill="FFFFFF"/>
        </w:rPr>
        <w:t xml:space="preserve"> </w:t>
      </w:r>
      <w:r w:rsidRPr="00BE20B2">
        <w:rPr>
          <w:color w:val="222222"/>
          <w:shd w:val="clear" w:color="auto" w:fill="FFFFFF"/>
        </w:rPr>
        <w:t>(1), 27</w:t>
      </w:r>
      <w:r w:rsidR="007A67A0" w:rsidRPr="007A67A0">
        <w:rPr>
          <w:color w:val="222222"/>
          <w:shd w:val="clear" w:color="auto" w:fill="FFFFFF"/>
        </w:rPr>
        <w:t>–</w:t>
      </w:r>
      <w:r w:rsidRPr="00BE20B2">
        <w:rPr>
          <w:color w:val="222222"/>
          <w:shd w:val="clear" w:color="auto" w:fill="FFFFFF"/>
        </w:rPr>
        <w:t>52.</w:t>
      </w:r>
    </w:p>
    <w:p w14:paraId="260D2A3B" w14:textId="5D343F10" w:rsidR="009708B7" w:rsidRDefault="009708B7" w:rsidP="00A10C4A">
      <w:pPr>
        <w:spacing w:line="240" w:lineRule="auto"/>
      </w:pPr>
      <w:r w:rsidRPr="004607A9">
        <w:t>Baker, P. (2004</w:t>
      </w:r>
      <w:r w:rsidR="004C5290">
        <w:t>a</w:t>
      </w:r>
      <w:r w:rsidRPr="004607A9">
        <w:t>)</w:t>
      </w:r>
      <w:r w:rsidR="007A67A0">
        <w:t>.</w:t>
      </w:r>
      <w:r w:rsidRPr="004607A9">
        <w:t xml:space="preserve"> Querying keywords: questions of difference, </w:t>
      </w:r>
      <w:proofErr w:type="gramStart"/>
      <w:r w:rsidRPr="004607A9">
        <w:t>frequency</w:t>
      </w:r>
      <w:proofErr w:type="gramEnd"/>
      <w:r w:rsidRPr="004607A9">
        <w:t xml:space="preserve"> and sense in keywords analysis. </w:t>
      </w:r>
      <w:r w:rsidRPr="004607A9">
        <w:rPr>
          <w:i/>
          <w:iCs/>
        </w:rPr>
        <w:t>Journal of English Linguistics 32</w:t>
      </w:r>
      <w:r w:rsidR="007A67A0">
        <w:rPr>
          <w:i/>
          <w:iCs/>
        </w:rPr>
        <w:t xml:space="preserve"> </w:t>
      </w:r>
      <w:r>
        <w:t>(</w:t>
      </w:r>
      <w:r w:rsidRPr="004607A9">
        <w:t>4</w:t>
      </w:r>
      <w:r>
        <w:t xml:space="preserve">), </w:t>
      </w:r>
      <w:r w:rsidRPr="004607A9">
        <w:t>346</w:t>
      </w:r>
      <w:r w:rsidR="007A67A0" w:rsidRPr="007A67A0">
        <w:rPr>
          <w:color w:val="222222"/>
          <w:shd w:val="clear" w:color="auto" w:fill="FFFFFF"/>
        </w:rPr>
        <w:t>–</w:t>
      </w:r>
      <w:r w:rsidRPr="004607A9">
        <w:t>359.</w:t>
      </w:r>
    </w:p>
    <w:p w14:paraId="01205659" w14:textId="0B85965A" w:rsidR="004C5290" w:rsidRDefault="004C5290" w:rsidP="00A10C4A">
      <w:pPr>
        <w:spacing w:line="240" w:lineRule="auto"/>
      </w:pPr>
      <w:r w:rsidRPr="004C5290">
        <w:t>Baker, P. (2004</w:t>
      </w:r>
      <w:r>
        <w:t>b</w:t>
      </w:r>
      <w:r w:rsidRPr="004C5290">
        <w:t>)</w:t>
      </w:r>
      <w:r w:rsidR="007A67A0">
        <w:t>.</w:t>
      </w:r>
      <w:r w:rsidRPr="004C5290">
        <w:t xml:space="preserve"> "Unnatural acts"</w:t>
      </w:r>
      <w:r w:rsidR="007A67A0">
        <w:t xml:space="preserve">: </w:t>
      </w:r>
      <w:r w:rsidRPr="004C5290">
        <w:t>Discourses of homosexuality within the House of Lords debates on gay male law reform</w:t>
      </w:r>
      <w:r>
        <w:t>.</w:t>
      </w:r>
      <w:r w:rsidRPr="004C5290">
        <w:t xml:space="preserve"> </w:t>
      </w:r>
      <w:r w:rsidRPr="004C5290">
        <w:rPr>
          <w:i/>
          <w:iCs/>
        </w:rPr>
        <w:t>Sociolinguistics 8</w:t>
      </w:r>
      <w:r w:rsidR="007A67A0">
        <w:rPr>
          <w:i/>
          <w:iCs/>
        </w:rPr>
        <w:t xml:space="preserve"> </w:t>
      </w:r>
      <w:r w:rsidRPr="004C5290">
        <w:t>(1)</w:t>
      </w:r>
      <w:r>
        <w:t>,</w:t>
      </w:r>
      <w:r w:rsidRPr="004C5290">
        <w:t xml:space="preserve"> 88</w:t>
      </w:r>
      <w:r w:rsidR="007A67A0" w:rsidRPr="007A67A0">
        <w:rPr>
          <w:color w:val="222222"/>
          <w:shd w:val="clear" w:color="auto" w:fill="FFFFFF"/>
        </w:rPr>
        <w:t>–</w:t>
      </w:r>
      <w:r w:rsidRPr="004C5290">
        <w:t>106.</w:t>
      </w:r>
    </w:p>
    <w:p w14:paraId="7EE09FB9" w14:textId="502E821C" w:rsidR="0095151C" w:rsidRDefault="0095151C" w:rsidP="00A10C4A">
      <w:pPr>
        <w:spacing w:line="240" w:lineRule="auto"/>
      </w:pPr>
      <w:r w:rsidRPr="0095151C">
        <w:t>Baker, P. (2005)</w:t>
      </w:r>
      <w:r w:rsidR="007A67A0">
        <w:t>.</w:t>
      </w:r>
      <w:r w:rsidRPr="0095151C">
        <w:t xml:space="preserve"> </w:t>
      </w:r>
      <w:r w:rsidRPr="0095151C">
        <w:rPr>
          <w:i/>
          <w:iCs/>
        </w:rPr>
        <w:t>Public Discourses of Gay Men</w:t>
      </w:r>
      <w:r w:rsidRPr="0095151C">
        <w:t>. Routledge</w:t>
      </w:r>
      <w:r w:rsidR="00B57FE9">
        <w:t>.</w:t>
      </w:r>
    </w:p>
    <w:p w14:paraId="234246D6" w14:textId="7AD14906" w:rsidR="00113783" w:rsidRPr="009708B7" w:rsidRDefault="00113783" w:rsidP="00A10C4A">
      <w:pPr>
        <w:spacing w:line="240" w:lineRule="auto"/>
      </w:pPr>
      <w:r w:rsidRPr="00EE21C1">
        <w:t xml:space="preserve">Baker, P. </w:t>
      </w:r>
      <w:r>
        <w:t>(</w:t>
      </w:r>
      <w:r w:rsidRPr="00EE21C1">
        <w:t>2006</w:t>
      </w:r>
      <w:r>
        <w:t>)</w:t>
      </w:r>
      <w:r w:rsidRPr="00EE21C1">
        <w:t xml:space="preserve">. </w:t>
      </w:r>
      <w:r>
        <w:rPr>
          <w:i/>
          <w:iCs/>
        </w:rPr>
        <w:t>Using corpora in discourse analysis</w:t>
      </w:r>
      <w:r w:rsidRPr="00EE21C1">
        <w:t xml:space="preserve">. </w:t>
      </w:r>
      <w:r>
        <w:t>Bloomsbury</w:t>
      </w:r>
      <w:r w:rsidRPr="00EE21C1">
        <w:t>.</w:t>
      </w:r>
    </w:p>
    <w:p w14:paraId="7268CDB4" w14:textId="5DB7078D" w:rsidR="00C073A7" w:rsidRDefault="00C073A7" w:rsidP="00C073A7">
      <w:pPr>
        <w:spacing w:line="240" w:lineRule="auto"/>
        <w:rPr>
          <w:lang w:eastAsia="ja-JP"/>
        </w:rPr>
      </w:pPr>
      <w:r w:rsidRPr="00C073A7">
        <w:rPr>
          <w:lang w:eastAsia="ja-JP"/>
        </w:rPr>
        <w:t>Baker, P.</w:t>
      </w:r>
      <w:r>
        <w:rPr>
          <w:lang w:eastAsia="ja-JP"/>
        </w:rPr>
        <w:t xml:space="preserve"> (</w:t>
      </w:r>
      <w:r w:rsidRPr="00C073A7">
        <w:rPr>
          <w:lang w:eastAsia="ja-JP"/>
        </w:rPr>
        <w:t>2012</w:t>
      </w:r>
      <w:r>
        <w:rPr>
          <w:lang w:eastAsia="ja-JP"/>
        </w:rPr>
        <w:t>)</w:t>
      </w:r>
      <w:r w:rsidRPr="00C073A7">
        <w:rPr>
          <w:lang w:eastAsia="ja-JP"/>
        </w:rPr>
        <w:t xml:space="preserve">. Acceptable bias? Using corpus linguistics methods with critical discourse analysis. </w:t>
      </w:r>
      <w:r w:rsidRPr="00C073A7">
        <w:rPr>
          <w:i/>
          <w:iCs/>
          <w:lang w:eastAsia="ja-JP"/>
        </w:rPr>
        <w:t>Critical discourse studies, 9</w:t>
      </w:r>
      <w:r w:rsidR="00B57FE9">
        <w:rPr>
          <w:i/>
          <w:iCs/>
          <w:lang w:eastAsia="ja-JP"/>
        </w:rPr>
        <w:t xml:space="preserve"> </w:t>
      </w:r>
      <w:r w:rsidRPr="00C073A7">
        <w:rPr>
          <w:lang w:eastAsia="ja-JP"/>
        </w:rPr>
        <w:t>(3), 247</w:t>
      </w:r>
      <w:r w:rsidR="00B57FE9" w:rsidRPr="007A67A0">
        <w:rPr>
          <w:color w:val="222222"/>
          <w:shd w:val="clear" w:color="auto" w:fill="FFFFFF"/>
        </w:rPr>
        <w:t>–</w:t>
      </w:r>
      <w:r w:rsidRPr="00C073A7">
        <w:rPr>
          <w:lang w:eastAsia="ja-JP"/>
        </w:rPr>
        <w:t>256.</w:t>
      </w:r>
    </w:p>
    <w:p w14:paraId="643DC5B8" w14:textId="77777777" w:rsidR="00B57FE9" w:rsidRPr="00083B81" w:rsidRDefault="00B57FE9" w:rsidP="00B57FE9">
      <w:pPr>
        <w:spacing w:line="240" w:lineRule="auto"/>
      </w:pPr>
      <w:r w:rsidRPr="00083B81">
        <w:t xml:space="preserve">Baker, P. (2014). </w:t>
      </w:r>
      <w:r w:rsidRPr="00083B81">
        <w:rPr>
          <w:i/>
          <w:iCs/>
        </w:rPr>
        <w:t>Using Corpora to Analyse Gender</w:t>
      </w:r>
      <w:r w:rsidRPr="00083B81">
        <w:t>. Bloomsbury.</w:t>
      </w:r>
    </w:p>
    <w:p w14:paraId="14122E0C" w14:textId="0EBF45C0" w:rsidR="00B57FE9" w:rsidRPr="0056442E" w:rsidRDefault="00B57FE9" w:rsidP="00B57FE9">
      <w:pPr>
        <w:spacing w:line="240" w:lineRule="auto"/>
        <w:rPr>
          <w:lang w:eastAsia="ja-JP"/>
        </w:rPr>
      </w:pPr>
      <w:bookmarkStart w:id="28" w:name="_Hlk63236755"/>
      <w:r w:rsidRPr="00BE20B2">
        <w:rPr>
          <w:color w:val="1D1D1D"/>
          <w:shd w:val="clear" w:color="auto" w:fill="FEFEFE"/>
        </w:rPr>
        <w:t>Baker, P. (2015)</w:t>
      </w:r>
      <w:r>
        <w:rPr>
          <w:color w:val="1D1D1D"/>
          <w:shd w:val="clear" w:color="auto" w:fill="FEFEFE"/>
        </w:rPr>
        <w:t>.</w:t>
      </w:r>
      <w:r w:rsidRPr="00BE20B2">
        <w:rPr>
          <w:color w:val="1D1D1D"/>
          <w:shd w:val="clear" w:color="auto" w:fill="FEFEFE"/>
        </w:rPr>
        <w:t xml:space="preserve"> Two hundred years of the American man</w:t>
      </w:r>
      <w:r>
        <w:rPr>
          <w:color w:val="1D1D1D"/>
          <w:shd w:val="clear" w:color="auto" w:fill="FEFEFE"/>
        </w:rPr>
        <w:t>. I</w:t>
      </w:r>
      <w:r w:rsidRPr="00BE20B2">
        <w:rPr>
          <w:color w:val="1D1D1D"/>
          <w:shd w:val="clear" w:color="auto" w:fill="FEFEFE"/>
        </w:rPr>
        <w:t>n T. Milani (</w:t>
      </w:r>
      <w:r>
        <w:rPr>
          <w:color w:val="1D1D1D"/>
          <w:shd w:val="clear" w:color="auto" w:fill="FEFEFE"/>
        </w:rPr>
        <w:t>E</w:t>
      </w:r>
      <w:r w:rsidRPr="00BE20B2">
        <w:rPr>
          <w:color w:val="1D1D1D"/>
          <w:shd w:val="clear" w:color="auto" w:fill="FEFEFE"/>
        </w:rPr>
        <w:t>d</w:t>
      </w:r>
      <w:r>
        <w:rPr>
          <w:color w:val="1D1D1D"/>
          <w:shd w:val="clear" w:color="auto" w:fill="FEFEFE"/>
        </w:rPr>
        <w:t>.</w:t>
      </w:r>
      <w:r w:rsidRPr="00BE20B2">
        <w:rPr>
          <w:color w:val="1D1D1D"/>
          <w:shd w:val="clear" w:color="auto" w:fill="FEFEFE"/>
        </w:rPr>
        <w:t>)</w:t>
      </w:r>
      <w:r>
        <w:rPr>
          <w:color w:val="1D1D1D"/>
          <w:shd w:val="clear" w:color="auto" w:fill="FEFEFE"/>
        </w:rPr>
        <w:t>,</w:t>
      </w:r>
      <w:r w:rsidRPr="00BE20B2">
        <w:rPr>
          <w:color w:val="1D1D1D"/>
          <w:shd w:val="clear" w:color="auto" w:fill="FEFEFE"/>
        </w:rPr>
        <w:t xml:space="preserve"> </w:t>
      </w:r>
      <w:r w:rsidRPr="00D14C0B">
        <w:rPr>
          <w:i/>
          <w:color w:val="1D1D1D"/>
          <w:shd w:val="clear" w:color="auto" w:fill="FEFEFE"/>
        </w:rPr>
        <w:t>Language and Masculinities: performances, intersections, dislocations</w:t>
      </w:r>
      <w:r>
        <w:rPr>
          <w:i/>
          <w:color w:val="1D1D1D"/>
          <w:shd w:val="clear" w:color="auto" w:fill="FEFEFE"/>
        </w:rPr>
        <w:t xml:space="preserve"> </w:t>
      </w:r>
      <w:r>
        <w:rPr>
          <w:iCs/>
          <w:color w:val="1D1D1D"/>
          <w:shd w:val="clear" w:color="auto" w:fill="FEFEFE"/>
        </w:rPr>
        <w:t>(pp. 34</w:t>
      </w:r>
      <w:r>
        <w:t>–</w:t>
      </w:r>
      <w:r>
        <w:rPr>
          <w:iCs/>
          <w:color w:val="1D1D1D"/>
          <w:shd w:val="clear" w:color="auto" w:fill="FEFEFE"/>
        </w:rPr>
        <w:t>53)</w:t>
      </w:r>
      <w:r w:rsidRPr="00BE20B2">
        <w:rPr>
          <w:color w:val="1D1D1D"/>
          <w:shd w:val="clear" w:color="auto" w:fill="FEFEFE"/>
        </w:rPr>
        <w:t>. Routledge</w:t>
      </w:r>
      <w:r>
        <w:rPr>
          <w:color w:val="1D1D1D"/>
          <w:shd w:val="clear" w:color="auto" w:fill="FEFEFE"/>
        </w:rPr>
        <w:t>.</w:t>
      </w:r>
    </w:p>
    <w:bookmarkEnd w:id="28"/>
    <w:p w14:paraId="45DF246B" w14:textId="71CBA2F3" w:rsidR="00B71691" w:rsidRPr="00B71691" w:rsidRDefault="00B71691" w:rsidP="00A10C4A">
      <w:pPr>
        <w:spacing w:line="240" w:lineRule="auto"/>
      </w:pPr>
      <w:r>
        <w:t xml:space="preserve">Baker, P. </w:t>
      </w:r>
      <w:r w:rsidR="00B57FE9">
        <w:t xml:space="preserve">&amp; </w:t>
      </w:r>
      <w:r>
        <w:t xml:space="preserve">Heritage, F. (2021). Using Corpora in Sociolinguistics. In A. </w:t>
      </w:r>
      <w:proofErr w:type="spellStart"/>
      <w:r>
        <w:t>Okeeffe</w:t>
      </w:r>
      <w:proofErr w:type="spellEnd"/>
      <w:r>
        <w:t xml:space="preserve"> </w:t>
      </w:r>
      <w:r w:rsidR="00B57FE9">
        <w:t>&amp;</w:t>
      </w:r>
      <w:r>
        <w:t xml:space="preserve"> M. McCarthy (</w:t>
      </w:r>
      <w:r w:rsidR="00B57FE9">
        <w:t>E</w:t>
      </w:r>
      <w:r>
        <w:t>ds.)</w:t>
      </w:r>
      <w:r w:rsidR="00B57FE9">
        <w:t>,</w:t>
      </w:r>
      <w:r>
        <w:t xml:space="preserve"> </w:t>
      </w:r>
      <w:r>
        <w:rPr>
          <w:i/>
          <w:iCs/>
        </w:rPr>
        <w:t>The Routledge Handbook of Corpus Linguistics</w:t>
      </w:r>
      <w:r w:rsidR="00B57FE9">
        <w:rPr>
          <w:i/>
          <w:iCs/>
        </w:rPr>
        <w:t xml:space="preserve"> </w:t>
      </w:r>
      <w:r w:rsidR="00B57FE9">
        <w:t>(2</w:t>
      </w:r>
      <w:r w:rsidR="00B57FE9" w:rsidRPr="00B57FE9">
        <w:rPr>
          <w:vertAlign w:val="superscript"/>
        </w:rPr>
        <w:t>nd</w:t>
      </w:r>
      <w:r w:rsidR="00B57FE9">
        <w:t xml:space="preserve"> ed.)</w:t>
      </w:r>
      <w:r w:rsidR="002844B0" w:rsidRPr="002844B0">
        <w:t>.</w:t>
      </w:r>
      <w:r>
        <w:rPr>
          <w:i/>
          <w:iCs/>
        </w:rPr>
        <w:t xml:space="preserve"> </w:t>
      </w:r>
      <w:r>
        <w:t xml:space="preserve">London: Routledge. </w:t>
      </w:r>
    </w:p>
    <w:p w14:paraId="568549D3" w14:textId="582F1B5B" w:rsidR="00593CB5" w:rsidRDefault="00593CB5" w:rsidP="00A10C4A">
      <w:pPr>
        <w:spacing w:line="240" w:lineRule="auto"/>
      </w:pPr>
      <w:r>
        <w:t xml:space="preserve">Baker, P., </w:t>
      </w:r>
      <w:proofErr w:type="spellStart"/>
      <w:r>
        <w:t>Gabrielatos</w:t>
      </w:r>
      <w:proofErr w:type="spellEnd"/>
      <w:r>
        <w:t xml:space="preserve">, C. </w:t>
      </w:r>
      <w:r w:rsidR="00B57FE9">
        <w:t>&amp;</w:t>
      </w:r>
      <w:r>
        <w:t xml:space="preserve"> McEnery T. (2013). Sketching Muslims: A corpus-driven analysis of representations around the word “Muslim” in the British press 1998-2009. </w:t>
      </w:r>
      <w:r w:rsidRPr="00B7725F">
        <w:rPr>
          <w:i/>
          <w:iCs/>
        </w:rPr>
        <w:t>Applied Linguistics 34</w:t>
      </w:r>
      <w:r w:rsidR="00B57FE9">
        <w:rPr>
          <w:i/>
          <w:iCs/>
        </w:rPr>
        <w:t xml:space="preserve"> </w:t>
      </w:r>
      <w:r>
        <w:t>(3), 3255</w:t>
      </w:r>
      <w:r w:rsidR="00B57FE9">
        <w:t>–</w:t>
      </w:r>
      <w:r>
        <w:t>3278.</w:t>
      </w:r>
    </w:p>
    <w:p w14:paraId="45A3BBF2" w14:textId="33D8394F" w:rsidR="00B57FE9" w:rsidRDefault="00B57FE9" w:rsidP="00B57FE9">
      <w:pPr>
        <w:spacing w:line="240" w:lineRule="auto"/>
      </w:pPr>
      <w:r w:rsidRPr="00975EBB">
        <w:t xml:space="preserve">Baker, P., </w:t>
      </w:r>
      <w:proofErr w:type="spellStart"/>
      <w:r w:rsidRPr="00975EBB">
        <w:t>Gabrielatos</w:t>
      </w:r>
      <w:proofErr w:type="spellEnd"/>
      <w:r w:rsidRPr="00975EBB">
        <w:t xml:space="preserve">, C., </w:t>
      </w:r>
      <w:proofErr w:type="spellStart"/>
      <w:r w:rsidRPr="00975EBB">
        <w:t>KhosraviNik</w:t>
      </w:r>
      <w:proofErr w:type="spellEnd"/>
      <w:r w:rsidRPr="00975EBB">
        <w:t xml:space="preserve">, M., </w:t>
      </w:r>
      <w:proofErr w:type="spellStart"/>
      <w:r w:rsidRPr="00975EBB">
        <w:t>Krzyżanowski</w:t>
      </w:r>
      <w:proofErr w:type="spellEnd"/>
      <w:r w:rsidRPr="00975EBB">
        <w:t xml:space="preserve">, M. ł., McEnery, T., &amp; </w:t>
      </w:r>
      <w:proofErr w:type="spellStart"/>
      <w:r w:rsidRPr="00975EBB">
        <w:t>Wodak</w:t>
      </w:r>
      <w:proofErr w:type="spellEnd"/>
      <w:r w:rsidRPr="00975EBB">
        <w:t xml:space="preserve">, R. (2008). A useful methodological synergy? Combining critical discourse analysis and corpus linguistics to examine discourses of refugees and asylum seekers in the UK press. </w:t>
      </w:r>
      <w:r w:rsidRPr="00975EBB">
        <w:rPr>
          <w:i/>
          <w:iCs/>
        </w:rPr>
        <w:t>Discourse &amp; Society, 19</w:t>
      </w:r>
      <w:r>
        <w:rPr>
          <w:i/>
          <w:iCs/>
        </w:rPr>
        <w:t xml:space="preserve"> </w:t>
      </w:r>
      <w:r w:rsidRPr="00975EBB">
        <w:t xml:space="preserve">(3), 273–306. </w:t>
      </w:r>
    </w:p>
    <w:p w14:paraId="0072AAA4" w14:textId="71686AB5" w:rsidR="00B57FE9" w:rsidRDefault="00B57FE9" w:rsidP="00B57FE9">
      <w:pPr>
        <w:spacing w:line="240" w:lineRule="auto"/>
      </w:pPr>
      <w:proofErr w:type="spellStart"/>
      <w:r w:rsidRPr="00083B81">
        <w:t>Bednarek</w:t>
      </w:r>
      <w:proofErr w:type="spellEnd"/>
      <w:r w:rsidRPr="00083B81">
        <w:t xml:space="preserve">, M. (2015). “Wicked” women in contemporary pop culture: “bad” language and gender in Weeds, Nurse Jackie, and Saving Grace. </w:t>
      </w:r>
      <w:r w:rsidRPr="00083B81">
        <w:rPr>
          <w:i/>
          <w:iCs/>
        </w:rPr>
        <w:t>Text &amp; Talk</w:t>
      </w:r>
      <w:r w:rsidRPr="002844B0">
        <w:t>,</w:t>
      </w:r>
      <w:r w:rsidRPr="00083B81">
        <w:rPr>
          <w:i/>
          <w:iCs/>
        </w:rPr>
        <w:t xml:space="preserve"> 35</w:t>
      </w:r>
      <w:r>
        <w:rPr>
          <w:i/>
          <w:iCs/>
        </w:rPr>
        <w:t xml:space="preserve"> </w:t>
      </w:r>
      <w:r w:rsidRPr="00083B81">
        <w:t>(4), 431</w:t>
      </w:r>
      <w:r w:rsidRPr="00975EBB">
        <w:t>–</w:t>
      </w:r>
      <w:r w:rsidRPr="00083B81">
        <w:t>451.</w:t>
      </w:r>
    </w:p>
    <w:p w14:paraId="4DD284E2" w14:textId="0422920F" w:rsidR="00387FFA" w:rsidRPr="00083B81" w:rsidRDefault="00387FFA" w:rsidP="00387FFA">
      <w:pPr>
        <w:spacing w:line="240" w:lineRule="auto"/>
      </w:pPr>
      <w:proofErr w:type="spellStart"/>
      <w:r>
        <w:t>Biber</w:t>
      </w:r>
      <w:proofErr w:type="spellEnd"/>
      <w:r>
        <w:t xml:space="preserve">, D. (2015). Corpus-Based and Corpus-Driven Analyses of Language Variation and Use. In B. </w:t>
      </w:r>
      <w:r w:rsidRPr="00387FFA">
        <w:t>Heine</w:t>
      </w:r>
      <w:r>
        <w:t xml:space="preserve"> and H. </w:t>
      </w:r>
      <w:proofErr w:type="spellStart"/>
      <w:r w:rsidRPr="00387FFA">
        <w:t>Narrog</w:t>
      </w:r>
      <w:proofErr w:type="spellEnd"/>
      <w:r>
        <w:t xml:space="preserve"> (Eds.), The Oxford handbook of linguistic analysis (2</w:t>
      </w:r>
      <w:r w:rsidRPr="00387FFA">
        <w:rPr>
          <w:vertAlign w:val="superscript"/>
        </w:rPr>
        <w:t>nd</w:t>
      </w:r>
      <w:r>
        <w:t xml:space="preserve"> ed) (pp. 193-22). Oxford University Press. </w:t>
      </w:r>
    </w:p>
    <w:p w14:paraId="3228BD95" w14:textId="265F5F50" w:rsidR="0089782B" w:rsidRDefault="0089782B" w:rsidP="00A10C4A">
      <w:pPr>
        <w:spacing w:line="240" w:lineRule="auto"/>
      </w:pPr>
      <w:proofErr w:type="spellStart"/>
      <w:r>
        <w:t>Brezina</w:t>
      </w:r>
      <w:proofErr w:type="spellEnd"/>
      <w:r>
        <w:t>, V. (2018). </w:t>
      </w:r>
      <w:r w:rsidRPr="00096AAF">
        <w:rPr>
          <w:i/>
          <w:iCs/>
        </w:rPr>
        <w:t>Statistics in corpus linguistics: A practical guide</w:t>
      </w:r>
      <w:r>
        <w:t>. Cambridge University Press.</w:t>
      </w:r>
    </w:p>
    <w:p w14:paraId="3BD9F8D9" w14:textId="0D32706F" w:rsidR="00113DAF" w:rsidRDefault="00A44DAC" w:rsidP="00A10C4A">
      <w:pPr>
        <w:spacing w:line="240" w:lineRule="auto"/>
      </w:pPr>
      <w:proofErr w:type="spellStart"/>
      <w:r>
        <w:lastRenderedPageBreak/>
        <w:t>Brezina</w:t>
      </w:r>
      <w:proofErr w:type="spellEnd"/>
      <w:r>
        <w:t xml:space="preserve">, V., McEnery, T., </w:t>
      </w:r>
      <w:r w:rsidR="00B57FE9">
        <w:t xml:space="preserve">&amp; </w:t>
      </w:r>
      <w:proofErr w:type="spellStart"/>
      <w:r>
        <w:t>Wattam</w:t>
      </w:r>
      <w:proofErr w:type="spellEnd"/>
      <w:r>
        <w:t xml:space="preserve">, S. (2015). Collocations in context: A new perspective on collocation networks. </w:t>
      </w:r>
      <w:r w:rsidRPr="00096AAF">
        <w:rPr>
          <w:i/>
          <w:iCs/>
        </w:rPr>
        <w:t>International Journal of Corpus Linguistics</w:t>
      </w:r>
      <w:r w:rsidR="002844B0" w:rsidRPr="002844B0">
        <w:t>,</w:t>
      </w:r>
      <w:r w:rsidRPr="00096AAF">
        <w:rPr>
          <w:i/>
          <w:iCs/>
        </w:rPr>
        <w:t xml:space="preserve"> 20</w:t>
      </w:r>
      <w:r w:rsidR="00B57FE9">
        <w:rPr>
          <w:i/>
          <w:iCs/>
        </w:rPr>
        <w:t xml:space="preserve"> </w:t>
      </w:r>
      <w:r>
        <w:t>(2), 139</w:t>
      </w:r>
      <w:r w:rsidR="00B57FE9" w:rsidRPr="00975EBB">
        <w:t>–</w:t>
      </w:r>
      <w:r>
        <w:t>173.</w:t>
      </w:r>
    </w:p>
    <w:p w14:paraId="2DDD3313" w14:textId="43A0EC46" w:rsidR="009027EC" w:rsidRDefault="009027EC" w:rsidP="00A10C4A">
      <w:pPr>
        <w:spacing w:line="240" w:lineRule="auto"/>
      </w:pPr>
      <w:r>
        <w:t xml:space="preserve">Brookes, G. </w:t>
      </w:r>
      <w:r w:rsidR="00B57FE9">
        <w:t xml:space="preserve">&amp; </w:t>
      </w:r>
      <w:r>
        <w:t xml:space="preserve">Baker, P. (2017). What does patient feedback reveal about the NHS? A mixed methods study of comments posted to the NHS Choices online service. </w:t>
      </w:r>
      <w:r w:rsidRPr="00757336">
        <w:rPr>
          <w:i/>
          <w:iCs/>
        </w:rPr>
        <w:t>BMJ Open</w:t>
      </w:r>
      <w:r w:rsidR="00B57FE9">
        <w:rPr>
          <w:i/>
          <w:iCs/>
        </w:rPr>
        <w:t>,</w:t>
      </w:r>
      <w:r w:rsidRPr="00757336">
        <w:rPr>
          <w:i/>
          <w:iCs/>
        </w:rPr>
        <w:t xml:space="preserve"> 7</w:t>
      </w:r>
      <w:r w:rsidR="00B57FE9">
        <w:rPr>
          <w:i/>
          <w:iCs/>
        </w:rPr>
        <w:t xml:space="preserve"> </w:t>
      </w:r>
      <w:r>
        <w:t>(4).</w:t>
      </w:r>
    </w:p>
    <w:p w14:paraId="0D758D9F" w14:textId="5B57E561" w:rsidR="00EC0CF9" w:rsidRDefault="00EC0CF9" w:rsidP="00A10C4A">
      <w:pPr>
        <w:spacing w:line="240" w:lineRule="auto"/>
      </w:pPr>
      <w:r w:rsidRPr="0056442E">
        <w:t>Caldas-</w:t>
      </w:r>
      <w:proofErr w:type="spellStart"/>
      <w:r w:rsidRPr="0056442E">
        <w:t>Coulthard</w:t>
      </w:r>
      <w:proofErr w:type="spellEnd"/>
      <w:r w:rsidRPr="0056442E">
        <w:t xml:space="preserve">, C.R. </w:t>
      </w:r>
      <w:r w:rsidR="00B57FE9">
        <w:t>&amp;</w:t>
      </w:r>
      <w:r w:rsidRPr="0056442E">
        <w:t xml:space="preserve"> Moon, R. (2010). </w:t>
      </w:r>
      <w:r w:rsidR="0003662A">
        <w:t>‘</w:t>
      </w:r>
      <w:r w:rsidRPr="0056442E">
        <w:t>Curvy, hunky, kinky</w:t>
      </w:r>
      <w:r w:rsidR="0003662A">
        <w:t>’</w:t>
      </w:r>
      <w:r w:rsidRPr="0056442E">
        <w:t>: Using corpora as tools for critical analysis. </w:t>
      </w:r>
      <w:r w:rsidRPr="0056442E">
        <w:rPr>
          <w:i/>
          <w:iCs/>
        </w:rPr>
        <w:t>Discourse &amp; Society</w:t>
      </w:r>
      <w:r w:rsidR="002844B0" w:rsidRPr="002844B0">
        <w:t>,</w:t>
      </w:r>
      <w:r w:rsidRPr="0056442E">
        <w:rPr>
          <w:i/>
          <w:iCs/>
        </w:rPr>
        <w:t> 21</w:t>
      </w:r>
      <w:r w:rsidR="00B57FE9">
        <w:rPr>
          <w:i/>
          <w:iCs/>
        </w:rPr>
        <w:t xml:space="preserve"> </w:t>
      </w:r>
      <w:r w:rsidRPr="0056442E">
        <w:t>(2), 99</w:t>
      </w:r>
      <w:r w:rsidR="00B57FE9" w:rsidRPr="00975EBB">
        <w:t>–</w:t>
      </w:r>
      <w:r w:rsidRPr="0056442E">
        <w:t>133.</w:t>
      </w:r>
    </w:p>
    <w:p w14:paraId="6F27805B" w14:textId="064CFC2D" w:rsidR="00EC0CF9" w:rsidRDefault="00EC0CF9" w:rsidP="00A10C4A">
      <w:pPr>
        <w:spacing w:line="240" w:lineRule="auto"/>
        <w:rPr>
          <w:lang w:eastAsia="ja-JP"/>
        </w:rPr>
      </w:pPr>
      <w:r w:rsidRPr="00BE20B2">
        <w:rPr>
          <w:lang w:eastAsia="ja-JP"/>
        </w:rPr>
        <w:t>Caldas-</w:t>
      </w:r>
      <w:proofErr w:type="spellStart"/>
      <w:r w:rsidRPr="00BE20B2">
        <w:rPr>
          <w:lang w:eastAsia="ja-JP"/>
        </w:rPr>
        <w:t>Coulthard</w:t>
      </w:r>
      <w:proofErr w:type="spellEnd"/>
      <w:r w:rsidRPr="00BE20B2">
        <w:rPr>
          <w:lang w:eastAsia="ja-JP"/>
        </w:rPr>
        <w:t xml:space="preserve">, C.R. </w:t>
      </w:r>
      <w:r w:rsidR="00B57FE9">
        <w:rPr>
          <w:lang w:eastAsia="ja-JP"/>
        </w:rPr>
        <w:t>&amp;</w:t>
      </w:r>
      <w:r w:rsidRPr="00BE20B2">
        <w:rPr>
          <w:lang w:eastAsia="ja-JP"/>
        </w:rPr>
        <w:t xml:space="preserve"> Moon, R.</w:t>
      </w:r>
      <w:r>
        <w:rPr>
          <w:lang w:eastAsia="ja-JP"/>
        </w:rPr>
        <w:t xml:space="preserve"> (</w:t>
      </w:r>
      <w:r w:rsidRPr="00BE20B2">
        <w:rPr>
          <w:lang w:eastAsia="ja-JP"/>
        </w:rPr>
        <w:t>2016</w:t>
      </w:r>
      <w:r>
        <w:rPr>
          <w:lang w:eastAsia="ja-JP"/>
        </w:rPr>
        <w:t>)</w:t>
      </w:r>
      <w:r w:rsidRPr="00BE20B2">
        <w:rPr>
          <w:lang w:eastAsia="ja-JP"/>
        </w:rPr>
        <w:t xml:space="preserve">. Grandmother, gran, </w:t>
      </w:r>
      <w:proofErr w:type="spellStart"/>
      <w:r w:rsidRPr="00BE20B2">
        <w:rPr>
          <w:lang w:eastAsia="ja-JP"/>
        </w:rPr>
        <w:t>gangsta</w:t>
      </w:r>
      <w:proofErr w:type="spellEnd"/>
      <w:r w:rsidRPr="00BE20B2">
        <w:rPr>
          <w:lang w:eastAsia="ja-JP"/>
        </w:rPr>
        <w:t xml:space="preserve"> granny semiotic representations of </w:t>
      </w:r>
      <w:proofErr w:type="spellStart"/>
      <w:r w:rsidRPr="00BE20B2">
        <w:rPr>
          <w:lang w:eastAsia="ja-JP"/>
        </w:rPr>
        <w:t>grandmotherhood</w:t>
      </w:r>
      <w:proofErr w:type="spellEnd"/>
      <w:r w:rsidRPr="00BE20B2">
        <w:rPr>
          <w:lang w:eastAsia="ja-JP"/>
        </w:rPr>
        <w:t xml:space="preserve">. </w:t>
      </w:r>
      <w:r w:rsidRPr="009D3C88">
        <w:rPr>
          <w:i/>
          <w:lang w:eastAsia="ja-JP"/>
        </w:rPr>
        <w:t xml:space="preserve">Gender </w:t>
      </w:r>
      <w:r>
        <w:rPr>
          <w:i/>
          <w:lang w:eastAsia="ja-JP"/>
        </w:rPr>
        <w:t>and</w:t>
      </w:r>
      <w:r w:rsidRPr="009D3C88">
        <w:rPr>
          <w:i/>
          <w:lang w:eastAsia="ja-JP"/>
        </w:rPr>
        <w:t xml:space="preserve"> Language</w:t>
      </w:r>
      <w:r w:rsidR="002844B0" w:rsidRPr="002844B0">
        <w:rPr>
          <w:lang w:eastAsia="ja-JP"/>
        </w:rPr>
        <w:t>,</w:t>
      </w:r>
      <w:r w:rsidRPr="009D3C88">
        <w:rPr>
          <w:i/>
          <w:lang w:eastAsia="ja-JP"/>
        </w:rPr>
        <w:t xml:space="preserve"> 10</w:t>
      </w:r>
      <w:r w:rsidR="00B57FE9">
        <w:rPr>
          <w:i/>
          <w:lang w:eastAsia="ja-JP"/>
        </w:rPr>
        <w:t xml:space="preserve"> </w:t>
      </w:r>
      <w:r w:rsidRPr="00BE20B2">
        <w:rPr>
          <w:lang w:eastAsia="ja-JP"/>
        </w:rPr>
        <w:t>(3)</w:t>
      </w:r>
      <w:r>
        <w:rPr>
          <w:lang w:eastAsia="ja-JP"/>
        </w:rPr>
        <w:t>, 309</w:t>
      </w:r>
      <w:r w:rsidR="00B57FE9" w:rsidRPr="00975EBB">
        <w:t>–</w:t>
      </w:r>
      <w:r>
        <w:rPr>
          <w:lang w:eastAsia="ja-JP"/>
        </w:rPr>
        <w:t>339</w:t>
      </w:r>
      <w:r w:rsidR="00B57FE9">
        <w:rPr>
          <w:lang w:eastAsia="ja-JP"/>
        </w:rPr>
        <w:t>.</w:t>
      </w:r>
    </w:p>
    <w:p w14:paraId="10E57B0C" w14:textId="77777777" w:rsidR="00B57FE9" w:rsidRDefault="00B57FE9" w:rsidP="00B57FE9">
      <w:pPr>
        <w:spacing w:line="240" w:lineRule="auto"/>
      </w:pPr>
      <w:r>
        <w:t xml:space="preserve">Carrillo </w:t>
      </w:r>
      <w:proofErr w:type="spellStart"/>
      <w:r>
        <w:t>Masso</w:t>
      </w:r>
      <w:proofErr w:type="spellEnd"/>
      <w:r>
        <w:t xml:space="preserve">, I. (2011). The grips of fantasy: The construction of female characters in and beyond virtual game worlds. In A. </w:t>
      </w:r>
      <w:proofErr w:type="spellStart"/>
      <w:r>
        <w:t>Ensslin</w:t>
      </w:r>
      <w:proofErr w:type="spellEnd"/>
      <w:r>
        <w:t>. &amp; E. Muse (Eds.), </w:t>
      </w:r>
      <w:r w:rsidRPr="000F4782">
        <w:rPr>
          <w:i/>
          <w:iCs/>
        </w:rPr>
        <w:t xml:space="preserve">Creating second lives: Community, </w:t>
      </w:r>
      <w:proofErr w:type="gramStart"/>
      <w:r w:rsidRPr="000F4782">
        <w:rPr>
          <w:i/>
          <w:iCs/>
        </w:rPr>
        <w:t>identity</w:t>
      </w:r>
      <w:proofErr w:type="gramEnd"/>
      <w:r w:rsidRPr="000F4782">
        <w:rPr>
          <w:i/>
          <w:iCs/>
        </w:rPr>
        <w:t xml:space="preserve"> and spatiality as constructions of the virtual</w:t>
      </w:r>
      <w:r>
        <w:t xml:space="preserve"> (pp. 113–142). Routledge.</w:t>
      </w:r>
    </w:p>
    <w:p w14:paraId="27128934" w14:textId="1BB01665" w:rsidR="0095151C" w:rsidRDefault="0095151C" w:rsidP="00A10C4A">
      <w:pPr>
        <w:spacing w:line="240" w:lineRule="auto"/>
        <w:rPr>
          <w:color w:val="222222"/>
          <w:shd w:val="clear" w:color="auto" w:fill="FFFFFF"/>
        </w:rPr>
      </w:pPr>
      <w:r w:rsidRPr="0095151C">
        <w:rPr>
          <w:color w:val="222222"/>
          <w:shd w:val="clear" w:color="auto" w:fill="FFFFFF"/>
        </w:rPr>
        <w:t xml:space="preserve">Charteris-Black, J. </w:t>
      </w:r>
      <w:r w:rsidR="00B57FE9">
        <w:rPr>
          <w:color w:val="222222"/>
          <w:shd w:val="clear" w:color="auto" w:fill="FFFFFF"/>
        </w:rPr>
        <w:t>&amp;</w:t>
      </w:r>
      <w:r w:rsidRPr="0095151C">
        <w:rPr>
          <w:color w:val="222222"/>
          <w:shd w:val="clear" w:color="auto" w:fill="FFFFFF"/>
        </w:rPr>
        <w:t xml:space="preserve"> Seale, C. (2010). </w:t>
      </w:r>
      <w:r w:rsidRPr="0095151C">
        <w:rPr>
          <w:i/>
          <w:iCs/>
          <w:color w:val="222222"/>
          <w:shd w:val="clear" w:color="auto" w:fill="FFFFFF"/>
        </w:rPr>
        <w:t>Gender and the Language of Illness</w:t>
      </w:r>
      <w:r w:rsidRPr="0095151C">
        <w:rPr>
          <w:color w:val="222222"/>
          <w:shd w:val="clear" w:color="auto" w:fill="FFFFFF"/>
        </w:rPr>
        <w:t xml:space="preserve">. Palgrave Macmillan. </w:t>
      </w:r>
    </w:p>
    <w:p w14:paraId="75F75464" w14:textId="77777777" w:rsidR="00B57FE9" w:rsidRDefault="00B57FE9" w:rsidP="00B57FE9">
      <w:pPr>
        <w:spacing w:line="240" w:lineRule="auto"/>
      </w:pPr>
      <w:r w:rsidRPr="0056442E">
        <w:t xml:space="preserve">Crenshaw, K. (1991). Mapping the Margins: Intersectionality, Identity Politics, and Violence against Women of </w:t>
      </w:r>
      <w:proofErr w:type="spellStart"/>
      <w:r w:rsidRPr="0056442E">
        <w:t>Color</w:t>
      </w:r>
      <w:proofErr w:type="spellEnd"/>
      <w:r w:rsidRPr="0056442E">
        <w:t xml:space="preserve">. </w:t>
      </w:r>
      <w:r w:rsidRPr="0056442E">
        <w:rPr>
          <w:i/>
          <w:iCs/>
        </w:rPr>
        <w:t>Stanford Law Review</w:t>
      </w:r>
      <w:r w:rsidRPr="002844B0">
        <w:t>,</w:t>
      </w:r>
      <w:r w:rsidRPr="0056442E">
        <w:rPr>
          <w:i/>
          <w:iCs/>
        </w:rPr>
        <w:t xml:space="preserve"> 43</w:t>
      </w:r>
      <w:r>
        <w:rPr>
          <w:i/>
          <w:iCs/>
        </w:rPr>
        <w:t xml:space="preserve"> </w:t>
      </w:r>
      <w:r w:rsidRPr="0056442E">
        <w:t>(6), 1241</w:t>
      </w:r>
      <w:r>
        <w:t>–</w:t>
      </w:r>
      <w:r w:rsidRPr="0056442E">
        <w:t>1299.</w:t>
      </w:r>
    </w:p>
    <w:p w14:paraId="61F84AE2" w14:textId="77777777" w:rsidR="00B57FE9" w:rsidRPr="00083B81" w:rsidRDefault="00B57FE9" w:rsidP="00B57FE9">
      <w:pPr>
        <w:spacing w:line="240" w:lineRule="auto"/>
      </w:pPr>
      <w:proofErr w:type="spellStart"/>
      <w:r w:rsidRPr="00083B81">
        <w:t>Ensslin</w:t>
      </w:r>
      <w:proofErr w:type="spellEnd"/>
      <w:r w:rsidRPr="00083B81">
        <w:t xml:space="preserve">, A. (2012). </w:t>
      </w:r>
      <w:r w:rsidRPr="00083B81">
        <w:rPr>
          <w:i/>
          <w:iCs/>
        </w:rPr>
        <w:t>The Language of Gaming</w:t>
      </w:r>
      <w:r w:rsidRPr="002844B0">
        <w:t>.</w:t>
      </w:r>
      <w:r w:rsidRPr="00083B81">
        <w:t xml:space="preserve"> Palgrave</w:t>
      </w:r>
      <w:r>
        <w:t>.</w:t>
      </w:r>
    </w:p>
    <w:p w14:paraId="0D5DBAD6" w14:textId="77777777" w:rsidR="00B57FE9" w:rsidRPr="0056442E" w:rsidRDefault="00B57FE9" w:rsidP="00B57FE9">
      <w:pPr>
        <w:spacing w:line="240" w:lineRule="auto"/>
      </w:pPr>
      <w:proofErr w:type="spellStart"/>
      <w:r w:rsidRPr="0056442E">
        <w:t>Ensslin</w:t>
      </w:r>
      <w:proofErr w:type="spellEnd"/>
      <w:r w:rsidRPr="0056442E">
        <w:t xml:space="preserve">, A. (2015). Discourse of Games. In K. Tracy, T. Sandel, </w:t>
      </w:r>
      <w:r>
        <w:t>&amp;</w:t>
      </w:r>
      <w:r w:rsidRPr="0056442E">
        <w:t xml:space="preserve"> C. </w:t>
      </w:r>
      <w:proofErr w:type="spellStart"/>
      <w:r w:rsidRPr="0056442E">
        <w:t>Illie</w:t>
      </w:r>
      <w:proofErr w:type="spellEnd"/>
      <w:r w:rsidRPr="0056442E">
        <w:t xml:space="preserve"> (</w:t>
      </w:r>
      <w:proofErr w:type="gramStart"/>
      <w:r w:rsidRPr="0056442E">
        <w:t>Eds.)The</w:t>
      </w:r>
      <w:proofErr w:type="gramEnd"/>
      <w:r w:rsidRPr="0056442E">
        <w:t xml:space="preserve"> </w:t>
      </w:r>
      <w:r w:rsidRPr="0056442E">
        <w:rPr>
          <w:i/>
          <w:iCs/>
        </w:rPr>
        <w:t xml:space="preserve">International </w:t>
      </w:r>
      <w:proofErr w:type="spellStart"/>
      <w:r w:rsidRPr="0056442E">
        <w:rPr>
          <w:i/>
          <w:iCs/>
        </w:rPr>
        <w:t>Encyclopedia</w:t>
      </w:r>
      <w:proofErr w:type="spellEnd"/>
      <w:r w:rsidRPr="0056442E">
        <w:rPr>
          <w:i/>
          <w:iCs/>
        </w:rPr>
        <w:t xml:space="preserve"> of Language and Social Interaction</w:t>
      </w:r>
      <w:r w:rsidRPr="0056442E">
        <w:t>.</w:t>
      </w:r>
      <w:r>
        <w:t xml:space="preserve"> </w:t>
      </w:r>
      <w:r w:rsidRPr="0056442E">
        <w:t>Wiley</w:t>
      </w:r>
      <w:r>
        <w:t>.</w:t>
      </w:r>
    </w:p>
    <w:p w14:paraId="6DAB8640" w14:textId="0C9A96C1" w:rsidR="003531DC" w:rsidRDefault="003531DC" w:rsidP="00A10C4A">
      <w:pPr>
        <w:spacing w:line="240" w:lineRule="auto"/>
        <w:rPr>
          <w:color w:val="000000"/>
        </w:rPr>
      </w:pPr>
      <w:r w:rsidRPr="00BE20B2">
        <w:rPr>
          <w:color w:val="000000"/>
        </w:rPr>
        <w:t>Evert, S.</w:t>
      </w:r>
      <w:r>
        <w:rPr>
          <w:color w:val="000000"/>
        </w:rPr>
        <w:t xml:space="preserve"> (2009).</w:t>
      </w:r>
      <w:r w:rsidRPr="00BE20B2">
        <w:rPr>
          <w:color w:val="000000"/>
        </w:rPr>
        <w:t xml:space="preserve"> Corpora and Collocations</w:t>
      </w:r>
      <w:r w:rsidR="00B57FE9">
        <w:rPr>
          <w:color w:val="000000"/>
        </w:rPr>
        <w:t>. I</w:t>
      </w:r>
      <w:r w:rsidRPr="00BE20B2">
        <w:rPr>
          <w:color w:val="000000"/>
        </w:rPr>
        <w:t xml:space="preserve">n A. </w:t>
      </w:r>
      <w:proofErr w:type="spellStart"/>
      <w:r w:rsidRPr="00BE20B2">
        <w:rPr>
          <w:color w:val="000000"/>
        </w:rPr>
        <w:t>Lüdeling</w:t>
      </w:r>
      <w:proofErr w:type="spellEnd"/>
      <w:r w:rsidRPr="00BE20B2">
        <w:rPr>
          <w:color w:val="000000"/>
        </w:rPr>
        <w:t xml:space="preserve"> </w:t>
      </w:r>
      <w:r w:rsidR="00B57FE9">
        <w:rPr>
          <w:color w:val="000000"/>
        </w:rPr>
        <w:t>&amp;</w:t>
      </w:r>
      <w:r w:rsidRPr="00BE20B2">
        <w:rPr>
          <w:color w:val="000000"/>
        </w:rPr>
        <w:t xml:space="preserve"> M. </w:t>
      </w:r>
      <w:proofErr w:type="spellStart"/>
      <w:r w:rsidRPr="00BE20B2">
        <w:rPr>
          <w:color w:val="000000"/>
        </w:rPr>
        <w:t>Kytö</w:t>
      </w:r>
      <w:proofErr w:type="spellEnd"/>
      <w:r w:rsidRPr="00BE20B2">
        <w:rPr>
          <w:color w:val="000000"/>
        </w:rPr>
        <w:t xml:space="preserve"> (</w:t>
      </w:r>
      <w:r w:rsidR="00A704A0">
        <w:rPr>
          <w:color w:val="000000"/>
        </w:rPr>
        <w:t>E</w:t>
      </w:r>
      <w:r w:rsidRPr="00BE20B2">
        <w:rPr>
          <w:color w:val="000000"/>
        </w:rPr>
        <w:t>ds.)</w:t>
      </w:r>
      <w:r w:rsidR="00A704A0">
        <w:rPr>
          <w:color w:val="000000"/>
        </w:rPr>
        <w:t>,</w:t>
      </w:r>
      <w:r w:rsidRPr="00BE20B2">
        <w:rPr>
          <w:color w:val="000000"/>
        </w:rPr>
        <w:t xml:space="preserve"> </w:t>
      </w:r>
      <w:r w:rsidRPr="00BE20B2">
        <w:rPr>
          <w:i/>
          <w:color w:val="000000"/>
        </w:rPr>
        <w:t>Corpus Linguistics: An International Handbook</w:t>
      </w:r>
      <w:r w:rsidR="00A704A0">
        <w:rPr>
          <w:i/>
          <w:color w:val="000000"/>
        </w:rPr>
        <w:t xml:space="preserve"> </w:t>
      </w:r>
      <w:r w:rsidR="00A704A0">
        <w:rPr>
          <w:iCs/>
          <w:color w:val="000000"/>
        </w:rPr>
        <w:t>(pp. 121</w:t>
      </w:r>
      <w:r w:rsidR="00A704A0">
        <w:t>–</w:t>
      </w:r>
      <w:r w:rsidR="00A704A0">
        <w:rPr>
          <w:iCs/>
          <w:color w:val="000000"/>
        </w:rPr>
        <w:t>148)</w:t>
      </w:r>
      <w:r w:rsidR="002844B0" w:rsidRPr="002844B0">
        <w:rPr>
          <w:color w:val="000000"/>
        </w:rPr>
        <w:t>.</w:t>
      </w:r>
      <w:r w:rsidRPr="00BE20B2">
        <w:rPr>
          <w:color w:val="000000"/>
        </w:rPr>
        <w:t xml:space="preserve"> Walter de Gruyter. </w:t>
      </w:r>
    </w:p>
    <w:p w14:paraId="1439B895" w14:textId="1E1D145A" w:rsidR="00C15901" w:rsidRPr="008863F6" w:rsidRDefault="00C15901" w:rsidP="00A10C4A">
      <w:pPr>
        <w:spacing w:line="240" w:lineRule="auto"/>
      </w:pPr>
      <w:r w:rsidRPr="00FD51AC">
        <w:rPr>
          <w:color w:val="222222"/>
          <w:shd w:val="clear" w:color="auto" w:fill="FFFFFF"/>
        </w:rPr>
        <w:t xml:space="preserve">Fekete, T. </w:t>
      </w:r>
      <w:r w:rsidR="00A704A0">
        <w:rPr>
          <w:color w:val="222222"/>
          <w:shd w:val="clear" w:color="auto" w:fill="FFFFFF"/>
        </w:rPr>
        <w:t>&amp;</w:t>
      </w:r>
      <w:r w:rsidRPr="00FD51AC">
        <w:rPr>
          <w:color w:val="222222"/>
          <w:shd w:val="clear" w:color="auto" w:fill="FFFFFF"/>
        </w:rPr>
        <w:t xml:space="preserve"> </w:t>
      </w:r>
      <w:proofErr w:type="spellStart"/>
      <w:r w:rsidRPr="00FD51AC">
        <w:rPr>
          <w:color w:val="222222"/>
          <w:shd w:val="clear" w:color="auto" w:fill="FFFFFF"/>
        </w:rPr>
        <w:t>Porkoláb</w:t>
      </w:r>
      <w:proofErr w:type="spellEnd"/>
      <w:r w:rsidRPr="00FD51AC">
        <w:rPr>
          <w:color w:val="222222"/>
          <w:shd w:val="clear" w:color="auto" w:fill="FFFFFF"/>
        </w:rPr>
        <w:t xml:space="preserve">, Á. </w:t>
      </w:r>
      <w:r>
        <w:rPr>
          <w:color w:val="222222"/>
          <w:shd w:val="clear" w:color="auto" w:fill="FFFFFF"/>
        </w:rPr>
        <w:t>(</w:t>
      </w:r>
      <w:r w:rsidRPr="00FD51AC">
        <w:rPr>
          <w:color w:val="222222"/>
          <w:shd w:val="clear" w:color="auto" w:fill="FFFFFF"/>
        </w:rPr>
        <w:t>2019</w:t>
      </w:r>
      <w:r>
        <w:rPr>
          <w:color w:val="222222"/>
          <w:shd w:val="clear" w:color="auto" w:fill="FFFFFF"/>
        </w:rPr>
        <w:t>)</w:t>
      </w:r>
      <w:r w:rsidRPr="00FD51AC">
        <w:rPr>
          <w:color w:val="222222"/>
          <w:shd w:val="clear" w:color="auto" w:fill="FFFFFF"/>
        </w:rPr>
        <w:t xml:space="preserve">. From </w:t>
      </w:r>
      <w:proofErr w:type="spellStart"/>
      <w:r w:rsidRPr="00FD51AC">
        <w:rPr>
          <w:color w:val="222222"/>
          <w:shd w:val="clear" w:color="auto" w:fill="FFFFFF"/>
        </w:rPr>
        <w:t>Arkngthand</w:t>
      </w:r>
      <w:proofErr w:type="spellEnd"/>
      <w:r w:rsidRPr="00FD51AC">
        <w:rPr>
          <w:color w:val="222222"/>
          <w:shd w:val="clear" w:color="auto" w:fill="FFFFFF"/>
        </w:rPr>
        <w:t xml:space="preserve"> to Wretched Squalor: Fictional </w:t>
      </w:r>
      <w:proofErr w:type="gramStart"/>
      <w:r w:rsidRPr="00FD51AC">
        <w:rPr>
          <w:color w:val="222222"/>
          <w:shd w:val="clear" w:color="auto" w:fill="FFFFFF"/>
        </w:rPr>
        <w:t>place-names</w:t>
      </w:r>
      <w:proofErr w:type="gramEnd"/>
      <w:r w:rsidRPr="00FD51AC">
        <w:rPr>
          <w:color w:val="222222"/>
          <w:shd w:val="clear" w:color="auto" w:fill="FFFFFF"/>
        </w:rPr>
        <w:t xml:space="preserve"> in The Elder Scrolls universe. </w:t>
      </w:r>
      <w:r w:rsidRPr="00FD51AC">
        <w:rPr>
          <w:i/>
          <w:iCs/>
          <w:color w:val="222222"/>
          <w:shd w:val="clear" w:color="auto" w:fill="FFFFFF"/>
        </w:rPr>
        <w:t>ICAME Journal</w:t>
      </w:r>
      <w:r w:rsidRPr="00FD51AC">
        <w:rPr>
          <w:color w:val="222222"/>
          <w:shd w:val="clear" w:color="auto" w:fill="FFFFFF"/>
        </w:rPr>
        <w:t>, </w:t>
      </w:r>
      <w:r w:rsidRPr="00FD51AC">
        <w:rPr>
          <w:i/>
          <w:iCs/>
          <w:color w:val="222222"/>
          <w:shd w:val="clear" w:color="auto" w:fill="FFFFFF"/>
        </w:rPr>
        <w:t>43</w:t>
      </w:r>
      <w:r w:rsidR="00A704A0">
        <w:rPr>
          <w:i/>
          <w:iCs/>
          <w:color w:val="222222"/>
          <w:shd w:val="clear" w:color="auto" w:fill="FFFFFF"/>
        </w:rPr>
        <w:t xml:space="preserve"> </w:t>
      </w:r>
      <w:r w:rsidRPr="00FD51AC">
        <w:rPr>
          <w:color w:val="222222"/>
          <w:shd w:val="clear" w:color="auto" w:fill="FFFFFF"/>
        </w:rPr>
        <w:t>(1), 23</w:t>
      </w:r>
      <w:r w:rsidR="00A704A0">
        <w:t>–</w:t>
      </w:r>
      <w:r w:rsidRPr="00FD51AC">
        <w:rPr>
          <w:color w:val="222222"/>
          <w:shd w:val="clear" w:color="auto" w:fill="FFFFFF"/>
        </w:rPr>
        <w:t>58.</w:t>
      </w:r>
    </w:p>
    <w:p w14:paraId="7562E62A" w14:textId="1DAFE1D9" w:rsidR="008E03D1" w:rsidRDefault="008E03D1" w:rsidP="00A10C4A">
      <w:pPr>
        <w:spacing w:line="240" w:lineRule="auto"/>
      </w:pPr>
      <w:r>
        <w:t xml:space="preserve">Fillmore, C. (1992). Corpus linguistics or computer-aided armchair linguistics. In J. </w:t>
      </w:r>
      <w:proofErr w:type="spellStart"/>
      <w:r w:rsidRPr="00577F21">
        <w:t>Svartvik</w:t>
      </w:r>
      <w:proofErr w:type="spellEnd"/>
      <w:r>
        <w:t xml:space="preserve"> (Ed.)</w:t>
      </w:r>
      <w:r w:rsidR="00A704A0">
        <w:t>,</w:t>
      </w:r>
      <w:r w:rsidRPr="00577F21">
        <w:t xml:space="preserve"> </w:t>
      </w:r>
      <w:r w:rsidRPr="00577F21">
        <w:rPr>
          <w:i/>
          <w:iCs/>
        </w:rPr>
        <w:t>Directions in corpus linguistics</w:t>
      </w:r>
      <w:r>
        <w:rPr>
          <w:i/>
          <w:iCs/>
        </w:rPr>
        <w:t>: p</w:t>
      </w:r>
      <w:r w:rsidRPr="00577F21">
        <w:rPr>
          <w:i/>
          <w:iCs/>
        </w:rPr>
        <w:t>roceedings of Nobel Symposium</w:t>
      </w:r>
      <w:r>
        <w:t> </w:t>
      </w:r>
      <w:r w:rsidRPr="00577F21">
        <w:rPr>
          <w:i/>
          <w:iCs/>
        </w:rPr>
        <w:t>82</w:t>
      </w:r>
      <w:r>
        <w:t xml:space="preserve"> (pp. 35</w:t>
      </w:r>
      <w:r w:rsidR="00A704A0">
        <w:t>–</w:t>
      </w:r>
      <w:r>
        <w:t xml:space="preserve">60). </w:t>
      </w:r>
      <w:r w:rsidRPr="00577F21">
        <w:t>De Gruyter Mouton</w:t>
      </w:r>
      <w:r>
        <w:t>.</w:t>
      </w:r>
    </w:p>
    <w:p w14:paraId="6B94B8A4" w14:textId="7F78118D" w:rsidR="00593CB5" w:rsidRDefault="00593CB5" w:rsidP="00A10C4A">
      <w:pPr>
        <w:spacing w:line="240" w:lineRule="auto"/>
      </w:pPr>
      <w:r>
        <w:t xml:space="preserve">Firth, J. (1957). </w:t>
      </w:r>
      <w:r w:rsidRPr="00B82E1F">
        <w:rPr>
          <w:i/>
          <w:iCs/>
        </w:rPr>
        <w:t>A synopsis of linguistic theory</w:t>
      </w:r>
      <w:r w:rsidR="002844B0" w:rsidRPr="002844B0">
        <w:t>.</w:t>
      </w:r>
      <w:r w:rsidRPr="00B82E1F">
        <w:rPr>
          <w:i/>
          <w:iCs/>
        </w:rPr>
        <w:t xml:space="preserve"> Studies in linguistic analysis</w:t>
      </w:r>
      <w:r w:rsidR="002844B0" w:rsidRPr="002844B0">
        <w:t>.</w:t>
      </w:r>
      <w:r>
        <w:t xml:space="preserve"> Blackwell.</w:t>
      </w:r>
    </w:p>
    <w:p w14:paraId="4D36F662" w14:textId="585F7BA6" w:rsidR="00EC0CF9" w:rsidRDefault="00EC0CF9" w:rsidP="00A10C4A">
      <w:pPr>
        <w:spacing w:line="240" w:lineRule="auto"/>
        <w:rPr>
          <w:lang w:eastAsia="ja-JP"/>
        </w:rPr>
      </w:pPr>
      <w:proofErr w:type="spellStart"/>
      <w:r w:rsidRPr="00BE20B2">
        <w:rPr>
          <w:lang w:eastAsia="ja-JP"/>
        </w:rPr>
        <w:t>Gablasova</w:t>
      </w:r>
      <w:proofErr w:type="spellEnd"/>
      <w:r w:rsidRPr="00BE20B2">
        <w:rPr>
          <w:lang w:eastAsia="ja-JP"/>
        </w:rPr>
        <w:t xml:space="preserve">, D, </w:t>
      </w:r>
      <w:proofErr w:type="spellStart"/>
      <w:r w:rsidRPr="00BE20B2">
        <w:rPr>
          <w:lang w:eastAsia="ja-JP"/>
        </w:rPr>
        <w:t>Brezina</w:t>
      </w:r>
      <w:proofErr w:type="spellEnd"/>
      <w:r w:rsidRPr="00BE20B2">
        <w:rPr>
          <w:lang w:eastAsia="ja-JP"/>
        </w:rPr>
        <w:t xml:space="preserve">, V., </w:t>
      </w:r>
      <w:r w:rsidR="0011616F">
        <w:rPr>
          <w:lang w:eastAsia="ja-JP"/>
        </w:rPr>
        <w:t>&amp;</w:t>
      </w:r>
      <w:r w:rsidRPr="00BE20B2">
        <w:rPr>
          <w:lang w:eastAsia="ja-JP"/>
        </w:rPr>
        <w:t xml:space="preserve"> McEnery, A. (2017)</w:t>
      </w:r>
      <w:r>
        <w:rPr>
          <w:lang w:eastAsia="ja-JP"/>
        </w:rPr>
        <w:t>.</w:t>
      </w:r>
      <w:r w:rsidRPr="00BE20B2">
        <w:rPr>
          <w:lang w:eastAsia="ja-JP"/>
        </w:rPr>
        <w:t xml:space="preserve"> Collocations in corpus-based language learning research: identifying, </w:t>
      </w:r>
      <w:proofErr w:type="gramStart"/>
      <w:r w:rsidRPr="00BE20B2">
        <w:rPr>
          <w:lang w:eastAsia="ja-JP"/>
        </w:rPr>
        <w:t>comparing</w:t>
      </w:r>
      <w:proofErr w:type="gramEnd"/>
      <w:r w:rsidRPr="00BE20B2">
        <w:rPr>
          <w:lang w:eastAsia="ja-JP"/>
        </w:rPr>
        <w:t xml:space="preserve"> and interpreting the evidence. </w:t>
      </w:r>
      <w:r w:rsidRPr="00BE20B2">
        <w:rPr>
          <w:i/>
          <w:lang w:eastAsia="ja-JP"/>
        </w:rPr>
        <w:t>Language Learning</w:t>
      </w:r>
      <w:r w:rsidR="0011616F">
        <w:rPr>
          <w:lang w:eastAsia="ja-JP"/>
        </w:rPr>
        <w:t xml:space="preserve">, </w:t>
      </w:r>
      <w:r w:rsidRPr="00BE20B2">
        <w:rPr>
          <w:lang w:eastAsia="ja-JP"/>
        </w:rPr>
        <w:t>67 (1), 155</w:t>
      </w:r>
      <w:r w:rsidR="0011616F">
        <w:t>–</w:t>
      </w:r>
      <w:r w:rsidRPr="00BE20B2">
        <w:rPr>
          <w:lang w:eastAsia="ja-JP"/>
        </w:rPr>
        <w:t>179</w:t>
      </w:r>
      <w:r w:rsidR="0011616F">
        <w:rPr>
          <w:lang w:eastAsia="ja-JP"/>
        </w:rPr>
        <w:t>.</w:t>
      </w:r>
    </w:p>
    <w:p w14:paraId="62D3F760" w14:textId="137A2B67" w:rsidR="009708B7" w:rsidRDefault="009708B7" w:rsidP="00A10C4A">
      <w:pPr>
        <w:spacing w:line="240" w:lineRule="auto"/>
      </w:pPr>
      <w:proofErr w:type="spellStart"/>
      <w:r>
        <w:t>Gabrielatos</w:t>
      </w:r>
      <w:proofErr w:type="spellEnd"/>
      <w:r>
        <w:t xml:space="preserve">, C. (2018). </w:t>
      </w:r>
      <w:proofErr w:type="spellStart"/>
      <w:r>
        <w:t>Keyness</w:t>
      </w:r>
      <w:proofErr w:type="spellEnd"/>
      <w:r>
        <w:t xml:space="preserve"> Analysis. In C. Taylor </w:t>
      </w:r>
      <w:r w:rsidR="0011616F">
        <w:t xml:space="preserve">&amp; </w:t>
      </w:r>
      <w:r>
        <w:t xml:space="preserve">A. </w:t>
      </w:r>
      <w:proofErr w:type="spellStart"/>
      <w:r>
        <w:t>Marchi</w:t>
      </w:r>
      <w:proofErr w:type="spellEnd"/>
      <w:r>
        <w:t xml:space="preserve"> (Eds.). </w:t>
      </w:r>
      <w:r w:rsidRPr="005A2299">
        <w:rPr>
          <w:i/>
          <w:iCs/>
        </w:rPr>
        <w:t>Corpus approaches to discourse: A critical review</w:t>
      </w:r>
      <w:r w:rsidR="002844B0" w:rsidRPr="002844B0">
        <w:t>.</w:t>
      </w:r>
      <w:r>
        <w:t xml:space="preserve"> Routledge</w:t>
      </w:r>
      <w:r w:rsidR="0011616F">
        <w:t>.</w:t>
      </w:r>
    </w:p>
    <w:p w14:paraId="1C271775" w14:textId="32E1E295" w:rsidR="0089782B" w:rsidRDefault="0089782B" w:rsidP="00A10C4A">
      <w:pPr>
        <w:spacing w:line="240" w:lineRule="auto"/>
      </w:pPr>
      <w:r>
        <w:t xml:space="preserve">Hardie, A. (2014). </w:t>
      </w:r>
      <w:r w:rsidRPr="0011616F">
        <w:rPr>
          <w:i/>
          <w:iCs/>
        </w:rPr>
        <w:t>Log Ratio – an informal introduction.</w:t>
      </w:r>
      <w:r>
        <w:t xml:space="preserve"> </w:t>
      </w:r>
      <w:r w:rsidR="0011616F">
        <w:t xml:space="preserve">Lancaster University. </w:t>
      </w:r>
      <w:hyperlink r:id="rId27" w:history="1">
        <w:r w:rsidRPr="0083448F">
          <w:rPr>
            <w:rStyle w:val="Hyperlink"/>
          </w:rPr>
          <w:t>http://cass.lancs.ac.uk/log-ratio-an-informal-introduction</w:t>
        </w:r>
      </w:hyperlink>
      <w:r>
        <w:t xml:space="preserve"> </w:t>
      </w:r>
      <w:r w:rsidR="0011616F">
        <w:t>Accessed: February 2021.</w:t>
      </w:r>
    </w:p>
    <w:p w14:paraId="5A3C4F3B" w14:textId="4FE6A59E" w:rsidR="003531DC" w:rsidRDefault="003531DC" w:rsidP="00A10C4A">
      <w:pPr>
        <w:spacing w:line="240" w:lineRule="auto"/>
      </w:pPr>
      <w:r>
        <w:t xml:space="preserve">HarperCollins (2008). </w:t>
      </w:r>
      <w:r w:rsidRPr="0011616F">
        <w:rPr>
          <w:i/>
          <w:iCs/>
        </w:rPr>
        <w:t>A Guide to Statistics: t-score and mutual information</w:t>
      </w:r>
      <w:r>
        <w:t xml:space="preserve">. </w:t>
      </w:r>
      <w:r w:rsidR="0011616F">
        <w:t>Harper Collins.</w:t>
      </w:r>
      <w:r>
        <w:t xml:space="preserve"> </w:t>
      </w:r>
      <w:hyperlink r:id="rId28" w:history="1">
        <w:r w:rsidRPr="004327AE">
          <w:rPr>
            <w:rStyle w:val="Hyperlink"/>
          </w:rPr>
          <w:t>https://wordbanks.harpercollins.co.uk/other_doc/statistics.html</w:t>
        </w:r>
      </w:hyperlink>
      <w:r w:rsidR="0011616F" w:rsidRPr="0011616F">
        <w:rPr>
          <w:rStyle w:val="Hyperlink"/>
          <w:u w:val="none"/>
        </w:rPr>
        <w:t xml:space="preserve"> </w:t>
      </w:r>
      <w:r w:rsidR="0011616F" w:rsidRPr="0011616F">
        <w:rPr>
          <w:rStyle w:val="Hyperlink"/>
          <w:color w:val="auto"/>
          <w:u w:val="none"/>
        </w:rPr>
        <w:t>Accessed: February 2021</w:t>
      </w:r>
      <w:r w:rsidR="0011616F">
        <w:rPr>
          <w:rStyle w:val="Hyperlink"/>
          <w:color w:val="auto"/>
          <w:u w:val="none"/>
        </w:rPr>
        <w:t>.</w:t>
      </w:r>
    </w:p>
    <w:p w14:paraId="240DCFBD" w14:textId="5CC6C0FE" w:rsidR="005D1398" w:rsidRDefault="005D1398" w:rsidP="00A10C4A">
      <w:pPr>
        <w:spacing w:line="240" w:lineRule="auto"/>
      </w:pPr>
      <w:r>
        <w:t xml:space="preserve">Hawtin, A. (2019) </w:t>
      </w:r>
      <w:r w:rsidRPr="00552584">
        <w:rPr>
          <w:i/>
          <w:iCs/>
        </w:rPr>
        <w:t xml:space="preserve">The written British National Corpus 2014: design, </w:t>
      </w:r>
      <w:proofErr w:type="gramStart"/>
      <w:r w:rsidRPr="00552584">
        <w:rPr>
          <w:i/>
          <w:iCs/>
        </w:rPr>
        <w:t>compilation</w:t>
      </w:r>
      <w:proofErr w:type="gramEnd"/>
      <w:r w:rsidRPr="00552584">
        <w:rPr>
          <w:i/>
          <w:iCs/>
        </w:rPr>
        <w:t xml:space="preserve"> and analysis</w:t>
      </w:r>
      <w:r>
        <w:t xml:space="preserve">. </w:t>
      </w:r>
      <w:r w:rsidR="0011616F">
        <w:t xml:space="preserve">[Doctoral dissertation, </w:t>
      </w:r>
      <w:r>
        <w:t>Lancaster University</w:t>
      </w:r>
      <w:r w:rsidR="0011616F">
        <w:t>].</w:t>
      </w:r>
    </w:p>
    <w:p w14:paraId="1E51AC22" w14:textId="5901CA8B" w:rsidR="0011616F" w:rsidRPr="00E47E0E" w:rsidRDefault="0011616F" w:rsidP="0011616F">
      <w:pPr>
        <w:spacing w:line="240" w:lineRule="auto"/>
        <w:rPr>
          <w:shd w:val="clear" w:color="auto" w:fill="FFFFFF"/>
        </w:rPr>
      </w:pPr>
      <w:r w:rsidRPr="00E47E0E">
        <w:rPr>
          <w:shd w:val="clear" w:color="auto" w:fill="FFFFFF"/>
        </w:rPr>
        <w:t>Heritage, F.</w:t>
      </w:r>
      <w:r>
        <w:rPr>
          <w:shd w:val="clear" w:color="auto" w:fill="FFFFFF"/>
        </w:rPr>
        <w:t xml:space="preserve"> (</w:t>
      </w:r>
      <w:r w:rsidRPr="00E47E0E">
        <w:rPr>
          <w:shd w:val="clear" w:color="auto" w:fill="FFFFFF"/>
        </w:rPr>
        <w:t>2020</w:t>
      </w:r>
      <w:r>
        <w:rPr>
          <w:shd w:val="clear" w:color="auto" w:fill="FFFFFF"/>
        </w:rPr>
        <w:t>)</w:t>
      </w:r>
      <w:r w:rsidRPr="00E47E0E">
        <w:rPr>
          <w:shd w:val="clear" w:color="auto" w:fill="FFFFFF"/>
        </w:rPr>
        <w:t xml:space="preserve">. Applying corpus linguistics to videogame data: Exploring the representation of gender in videogames at a lexical level. </w:t>
      </w:r>
      <w:r w:rsidRPr="00E47E0E">
        <w:rPr>
          <w:i/>
          <w:iCs/>
          <w:shd w:val="clear" w:color="auto" w:fill="FFFFFF"/>
        </w:rPr>
        <w:t>Game studies</w:t>
      </w:r>
      <w:r w:rsidRPr="002844B0">
        <w:rPr>
          <w:shd w:val="clear" w:color="auto" w:fill="FFFFFF"/>
        </w:rPr>
        <w:t>,</w:t>
      </w:r>
      <w:r w:rsidRPr="00E47E0E">
        <w:rPr>
          <w:i/>
          <w:iCs/>
          <w:shd w:val="clear" w:color="auto" w:fill="FFFFFF"/>
        </w:rPr>
        <w:t xml:space="preserve"> 20</w:t>
      </w:r>
      <w:r>
        <w:rPr>
          <w:i/>
          <w:iCs/>
          <w:shd w:val="clear" w:color="auto" w:fill="FFFFFF"/>
        </w:rPr>
        <w:t xml:space="preserve"> </w:t>
      </w:r>
      <w:r w:rsidRPr="00E47E0E">
        <w:rPr>
          <w:shd w:val="clear" w:color="auto" w:fill="FFFFFF"/>
        </w:rPr>
        <w:t>(3).</w:t>
      </w:r>
    </w:p>
    <w:p w14:paraId="3F931AEE" w14:textId="6705B80C" w:rsidR="0011616F" w:rsidRPr="00083B81" w:rsidRDefault="0011616F" w:rsidP="0011616F">
      <w:pPr>
        <w:spacing w:line="240" w:lineRule="auto"/>
        <w:rPr>
          <w:i/>
          <w:iCs/>
          <w:shd w:val="clear" w:color="auto" w:fill="FFFFFF"/>
        </w:rPr>
      </w:pPr>
      <w:r w:rsidRPr="00083B81">
        <w:rPr>
          <w:shd w:val="clear" w:color="auto" w:fill="FFFFFF"/>
        </w:rPr>
        <w:lastRenderedPageBreak/>
        <w:t xml:space="preserve">Heritage, F. </w:t>
      </w:r>
      <w:r>
        <w:rPr>
          <w:shd w:val="clear" w:color="auto" w:fill="FFFFFF"/>
        </w:rPr>
        <w:t>&amp;</w:t>
      </w:r>
      <w:r w:rsidRPr="00083B81">
        <w:rPr>
          <w:shd w:val="clear" w:color="auto" w:fill="FFFFFF"/>
        </w:rPr>
        <w:t xml:space="preserve"> Koller, V. (2020). </w:t>
      </w:r>
      <w:proofErr w:type="spellStart"/>
      <w:r w:rsidRPr="00083B81">
        <w:rPr>
          <w:shd w:val="clear" w:color="auto" w:fill="FFFFFF"/>
        </w:rPr>
        <w:t>Incels</w:t>
      </w:r>
      <w:proofErr w:type="spellEnd"/>
      <w:r w:rsidRPr="00083B81">
        <w:rPr>
          <w:shd w:val="clear" w:color="auto" w:fill="FFFFFF"/>
        </w:rPr>
        <w:t xml:space="preserve">, in-groups, and ideologies: The representation of gendered social actors in a sexuality-based online community. </w:t>
      </w:r>
      <w:r w:rsidRPr="00083B81">
        <w:rPr>
          <w:i/>
          <w:iCs/>
          <w:shd w:val="clear" w:color="auto" w:fill="FFFFFF"/>
        </w:rPr>
        <w:t>Journal of Language and Sexuality</w:t>
      </w:r>
      <w:r>
        <w:rPr>
          <w:i/>
          <w:iCs/>
          <w:shd w:val="clear" w:color="auto" w:fill="FFFFFF"/>
        </w:rPr>
        <w:t xml:space="preserve"> 9 </w:t>
      </w:r>
      <w:r>
        <w:rPr>
          <w:shd w:val="clear" w:color="auto" w:fill="FFFFFF"/>
        </w:rPr>
        <w:t xml:space="preserve">(2), </w:t>
      </w:r>
      <w:r w:rsidRPr="00916A0A">
        <w:rPr>
          <w:shd w:val="clear" w:color="auto" w:fill="FFFFFF"/>
        </w:rPr>
        <w:t>152–178</w:t>
      </w:r>
      <w:r>
        <w:rPr>
          <w:shd w:val="clear" w:color="auto" w:fill="FFFFFF"/>
        </w:rPr>
        <w:t>.</w:t>
      </w:r>
    </w:p>
    <w:p w14:paraId="0889EFA1" w14:textId="509C4C42" w:rsidR="008863F6" w:rsidRDefault="008863F6" w:rsidP="00A10C4A">
      <w:pPr>
        <w:spacing w:line="240" w:lineRule="auto"/>
      </w:pPr>
      <w:r>
        <w:t xml:space="preserve">Hoff Sommers, C. (2014). </w:t>
      </w:r>
      <w:r w:rsidRPr="00AE3F5C">
        <w:rPr>
          <w:i/>
          <w:iCs/>
        </w:rPr>
        <w:t>Factual Feminist</w:t>
      </w:r>
      <w:r>
        <w:t>. American Enterprise Institute</w:t>
      </w:r>
      <w:r w:rsidR="00727E3B">
        <w:t>.</w:t>
      </w:r>
    </w:p>
    <w:p w14:paraId="075C1549" w14:textId="4FE1D94E" w:rsidR="003531DC" w:rsidRPr="003531DC" w:rsidRDefault="003531DC" w:rsidP="00A10C4A">
      <w:pPr>
        <w:spacing w:line="240" w:lineRule="auto"/>
        <w:rPr>
          <w:lang w:val="de-DE" w:eastAsia="ja-JP"/>
        </w:rPr>
      </w:pPr>
      <w:r w:rsidRPr="00BE20B2">
        <w:rPr>
          <w:lang w:val="de-DE" w:eastAsia="ja-JP"/>
        </w:rPr>
        <w:t xml:space="preserve">Hunston, S. (2002). </w:t>
      </w:r>
      <w:r w:rsidRPr="00BE20B2">
        <w:rPr>
          <w:i/>
          <w:lang w:val="de-DE" w:eastAsia="ja-JP"/>
        </w:rPr>
        <w:t>Corpora in applied linguistics</w:t>
      </w:r>
      <w:r w:rsidRPr="00BE20B2">
        <w:rPr>
          <w:lang w:val="de-DE" w:eastAsia="ja-JP"/>
        </w:rPr>
        <w:t>. Cambridge University Press</w:t>
      </w:r>
    </w:p>
    <w:p w14:paraId="275938BD" w14:textId="56E40CD8" w:rsidR="008E0CDD" w:rsidRDefault="008E0CDD" w:rsidP="00A10C4A">
      <w:pPr>
        <w:spacing w:line="240" w:lineRule="auto"/>
      </w:pPr>
      <w:proofErr w:type="spellStart"/>
      <w:r>
        <w:t>Hunston</w:t>
      </w:r>
      <w:proofErr w:type="spellEnd"/>
      <w:r>
        <w:t xml:space="preserve">, S. (2010). How can a corpus be used to explore </w:t>
      </w:r>
      <w:proofErr w:type="gramStart"/>
      <w:r>
        <w:t>patterns</w:t>
      </w:r>
      <w:r w:rsidR="00733B3E">
        <w:t>?</w:t>
      </w:r>
      <w:r>
        <w:t>.</w:t>
      </w:r>
      <w:proofErr w:type="gramEnd"/>
      <w:r>
        <w:t xml:space="preserve"> In A. O</w:t>
      </w:r>
      <w:r w:rsidR="0003662A">
        <w:t>’</w:t>
      </w:r>
      <w:r>
        <w:t xml:space="preserve">Keeffe </w:t>
      </w:r>
      <w:r w:rsidR="00733B3E">
        <w:t>&amp;</w:t>
      </w:r>
      <w:r>
        <w:t xml:space="preserve"> M. McCarthy (Eds.)</w:t>
      </w:r>
      <w:r w:rsidR="00733B3E">
        <w:t>,</w:t>
      </w:r>
      <w:r>
        <w:t xml:space="preserve"> </w:t>
      </w:r>
      <w:r w:rsidRPr="008305B4">
        <w:rPr>
          <w:i/>
          <w:iCs/>
        </w:rPr>
        <w:t>The Routledge handbook of corpus linguistics</w:t>
      </w:r>
      <w:r>
        <w:t xml:space="preserve"> (pp. 152</w:t>
      </w:r>
      <w:r w:rsidR="002660AD" w:rsidRPr="00916A0A">
        <w:rPr>
          <w:shd w:val="clear" w:color="auto" w:fill="FFFFFF"/>
        </w:rPr>
        <w:t>–</w:t>
      </w:r>
      <w:r>
        <w:t>166). Routledge.</w:t>
      </w:r>
    </w:p>
    <w:p w14:paraId="11F0D370" w14:textId="05CD8D32" w:rsidR="008E0CDD" w:rsidRDefault="008E0CDD" w:rsidP="00A10C4A">
      <w:pPr>
        <w:spacing w:line="240" w:lineRule="auto"/>
      </w:pPr>
      <w:proofErr w:type="spellStart"/>
      <w:r>
        <w:t>Hunston</w:t>
      </w:r>
      <w:proofErr w:type="spellEnd"/>
      <w:r>
        <w:t xml:space="preserve">, S. (2011) </w:t>
      </w:r>
      <w:r w:rsidRPr="008305B4">
        <w:rPr>
          <w:i/>
          <w:iCs/>
        </w:rPr>
        <w:t>Corpus Approaches to Evaluation: phraseology and evaluative language</w:t>
      </w:r>
      <w:r>
        <w:t>. Routledge.</w:t>
      </w:r>
    </w:p>
    <w:p w14:paraId="7F1BD82C" w14:textId="74F0AFFC" w:rsidR="003531DC" w:rsidRDefault="003531DC" w:rsidP="00A10C4A">
      <w:pPr>
        <w:spacing w:line="240" w:lineRule="auto"/>
      </w:pPr>
      <w:proofErr w:type="spellStart"/>
      <w:r>
        <w:t>Hunston</w:t>
      </w:r>
      <w:proofErr w:type="spellEnd"/>
      <w:r>
        <w:t xml:space="preserve">, S. </w:t>
      </w:r>
      <w:r w:rsidR="002660AD">
        <w:t xml:space="preserve">&amp; </w:t>
      </w:r>
      <w:r>
        <w:t xml:space="preserve">Gill, F. (1998). Verbs Observed: a corpus-driven pedagogic grammar. </w:t>
      </w:r>
      <w:r w:rsidRPr="00A21DFA">
        <w:rPr>
          <w:i/>
          <w:iCs/>
        </w:rPr>
        <w:t>Applied Linguistics 19</w:t>
      </w:r>
      <w:r>
        <w:t xml:space="preserve"> (1), 4</w:t>
      </w:r>
      <w:r w:rsidRPr="00A21DFA">
        <w:t>5–72</w:t>
      </w:r>
      <w:r w:rsidR="00727E3B">
        <w:t>.</w:t>
      </w:r>
    </w:p>
    <w:p w14:paraId="261642AF" w14:textId="45741852" w:rsidR="002660AD" w:rsidRDefault="002660AD" w:rsidP="002660AD">
      <w:pPr>
        <w:spacing w:line="240" w:lineRule="auto"/>
      </w:pPr>
      <w:r w:rsidRPr="00083B81">
        <w:t>Hunt S. (2015)</w:t>
      </w:r>
      <w:r w:rsidR="001B0850">
        <w:t>.</w:t>
      </w:r>
      <w:r w:rsidRPr="00083B81">
        <w:t xml:space="preserve"> Representations of Gender and Agency in the Harry Potter Series. In: P. Baker </w:t>
      </w:r>
      <w:r>
        <w:t>&amp;</w:t>
      </w:r>
      <w:r w:rsidRPr="00083B81">
        <w:t xml:space="preserve"> T. McEnery (Eds.)</w:t>
      </w:r>
      <w:r>
        <w:t>,</w:t>
      </w:r>
      <w:r w:rsidRPr="00083B81">
        <w:t xml:space="preserve"> </w:t>
      </w:r>
      <w:r w:rsidRPr="00083B81">
        <w:rPr>
          <w:i/>
          <w:iCs/>
        </w:rPr>
        <w:t>Corpora and Discourse Studies:</w:t>
      </w:r>
      <w:r w:rsidRPr="00083B81">
        <w:t xml:space="preserve"> </w:t>
      </w:r>
      <w:r w:rsidRPr="00083B81">
        <w:rPr>
          <w:i/>
          <w:iCs/>
        </w:rPr>
        <w:t xml:space="preserve">Integrating Discourse and Corpora </w:t>
      </w:r>
      <w:r w:rsidRPr="00083B81">
        <w:t>(pp. 266</w:t>
      </w:r>
      <w:r w:rsidRPr="001C0291">
        <w:rPr>
          <w:shd w:val="clear" w:color="auto" w:fill="FFFFFF"/>
        </w:rPr>
        <w:t>–</w:t>
      </w:r>
      <w:r w:rsidRPr="00083B81">
        <w:t>284). Palgrave Macmillan.</w:t>
      </w:r>
    </w:p>
    <w:p w14:paraId="3711CCA9" w14:textId="77777777" w:rsidR="002660AD" w:rsidRDefault="002660AD" w:rsidP="002660AD">
      <w:pPr>
        <w:spacing w:line="240" w:lineRule="auto"/>
        <w:rPr>
          <w:lang w:eastAsia="ja-JP"/>
        </w:rPr>
      </w:pPr>
      <w:r w:rsidRPr="00083B81">
        <w:rPr>
          <w:lang w:eastAsia="ja-JP"/>
        </w:rPr>
        <w:t xml:space="preserve">Love, R. (2020). </w:t>
      </w:r>
      <w:r w:rsidRPr="00083B81">
        <w:rPr>
          <w:i/>
          <w:iCs/>
          <w:lang w:eastAsia="ja-JP"/>
        </w:rPr>
        <w:t>Overcoming Challenges in Corpus Construction: The Spoken British National Corpus 2014</w:t>
      </w:r>
      <w:r w:rsidRPr="00083B81">
        <w:rPr>
          <w:lang w:eastAsia="ja-JP"/>
        </w:rPr>
        <w:t>. Routledge.</w:t>
      </w:r>
    </w:p>
    <w:p w14:paraId="3AD35D69" w14:textId="3173782D" w:rsidR="003531DC" w:rsidRDefault="003531DC" w:rsidP="00A10C4A">
      <w:pPr>
        <w:spacing w:line="240" w:lineRule="auto"/>
        <w:rPr>
          <w:lang w:eastAsia="ja-JP"/>
        </w:rPr>
      </w:pPr>
      <w:r w:rsidRPr="00BE20B2">
        <w:rPr>
          <w:color w:val="222222"/>
          <w:shd w:val="clear" w:color="auto" w:fill="FFFFFF"/>
        </w:rPr>
        <w:t xml:space="preserve">Martin, J.R. </w:t>
      </w:r>
      <w:r w:rsidR="002660AD">
        <w:rPr>
          <w:color w:val="222222"/>
          <w:shd w:val="clear" w:color="auto" w:fill="FFFFFF"/>
        </w:rPr>
        <w:t>&amp;</w:t>
      </w:r>
      <w:r w:rsidRPr="00BE20B2">
        <w:rPr>
          <w:color w:val="222222"/>
          <w:shd w:val="clear" w:color="auto" w:fill="FFFFFF"/>
        </w:rPr>
        <w:t xml:space="preserve"> White, P.R.R.</w:t>
      </w:r>
      <w:r>
        <w:rPr>
          <w:color w:val="222222"/>
          <w:shd w:val="clear" w:color="auto" w:fill="FFFFFF"/>
        </w:rPr>
        <w:t xml:space="preserve"> (</w:t>
      </w:r>
      <w:r w:rsidRPr="00BE20B2">
        <w:rPr>
          <w:color w:val="222222"/>
          <w:shd w:val="clear" w:color="auto" w:fill="FFFFFF"/>
        </w:rPr>
        <w:t>2005</w:t>
      </w:r>
      <w:r>
        <w:rPr>
          <w:color w:val="222222"/>
          <w:shd w:val="clear" w:color="auto" w:fill="FFFFFF"/>
        </w:rPr>
        <w:t>)</w:t>
      </w:r>
      <w:r w:rsidRPr="00BE20B2">
        <w:rPr>
          <w:color w:val="222222"/>
          <w:shd w:val="clear" w:color="auto" w:fill="FFFFFF"/>
        </w:rPr>
        <w:t xml:space="preserve">. </w:t>
      </w:r>
      <w:r w:rsidRPr="00927FFB">
        <w:rPr>
          <w:i/>
          <w:color w:val="222222"/>
          <w:shd w:val="clear" w:color="auto" w:fill="FFFFFF"/>
        </w:rPr>
        <w:t>The evaluation of language: Appraisal in English</w:t>
      </w:r>
      <w:r w:rsidRPr="00BE20B2">
        <w:rPr>
          <w:color w:val="222222"/>
          <w:shd w:val="clear" w:color="auto" w:fill="FFFFFF"/>
        </w:rPr>
        <w:t>. </w:t>
      </w:r>
      <w:r w:rsidRPr="00927FFB">
        <w:rPr>
          <w:iCs/>
          <w:color w:val="222222"/>
          <w:shd w:val="clear" w:color="auto" w:fill="FFFFFF"/>
        </w:rPr>
        <w:t>Palgrave Macmillan</w:t>
      </w:r>
      <w:r w:rsidRPr="00927FFB">
        <w:rPr>
          <w:color w:val="222222"/>
          <w:shd w:val="clear" w:color="auto" w:fill="FFFFFF"/>
        </w:rPr>
        <w:t>.</w:t>
      </w:r>
    </w:p>
    <w:p w14:paraId="211973DA" w14:textId="2D0F8DC3" w:rsidR="009D4628" w:rsidRDefault="009D4628" w:rsidP="00A10C4A">
      <w:pPr>
        <w:spacing w:line="240" w:lineRule="auto"/>
      </w:pPr>
      <w:r>
        <w:t xml:space="preserve">McEnery, T., Xiao, R. </w:t>
      </w:r>
      <w:r w:rsidR="002660AD">
        <w:t>&amp;</w:t>
      </w:r>
      <w:r>
        <w:t xml:space="preserve"> </w:t>
      </w:r>
      <w:proofErr w:type="spellStart"/>
      <w:r>
        <w:t>Tono</w:t>
      </w:r>
      <w:proofErr w:type="spellEnd"/>
      <w:r>
        <w:t xml:space="preserve">, Y. (2006). </w:t>
      </w:r>
      <w:r w:rsidRPr="00E96A73">
        <w:rPr>
          <w:i/>
          <w:iCs/>
        </w:rPr>
        <w:t xml:space="preserve">Corpus-based language studies: </w:t>
      </w:r>
      <w:r w:rsidR="002660AD">
        <w:rPr>
          <w:i/>
          <w:iCs/>
        </w:rPr>
        <w:t>A</w:t>
      </w:r>
      <w:r w:rsidRPr="00E96A73">
        <w:rPr>
          <w:i/>
          <w:iCs/>
        </w:rPr>
        <w:t>n advanced resource book</w:t>
      </w:r>
      <w:r w:rsidR="002844B0" w:rsidRPr="002844B0">
        <w:t>.</w:t>
      </w:r>
      <w:r>
        <w:t xml:space="preserve"> Routledge. </w:t>
      </w:r>
    </w:p>
    <w:p w14:paraId="7AF20F40" w14:textId="77777777" w:rsidR="002660AD" w:rsidRPr="00083B81" w:rsidRDefault="002660AD" w:rsidP="002660AD">
      <w:pPr>
        <w:spacing w:line="240" w:lineRule="auto"/>
        <w:rPr>
          <w:color w:val="222222"/>
          <w:shd w:val="clear" w:color="auto" w:fill="FFFFFF"/>
        </w:rPr>
      </w:pPr>
      <w:r w:rsidRPr="00083B81">
        <w:rPr>
          <w:color w:val="222222"/>
          <w:shd w:val="clear" w:color="auto" w:fill="FFFFFF"/>
        </w:rPr>
        <w:t xml:space="preserve">McEnery, T. </w:t>
      </w:r>
      <w:r>
        <w:rPr>
          <w:color w:val="222222"/>
          <w:shd w:val="clear" w:color="auto" w:fill="FFFFFF"/>
        </w:rPr>
        <w:t>&amp;</w:t>
      </w:r>
      <w:r w:rsidRPr="00083B81">
        <w:rPr>
          <w:color w:val="222222"/>
          <w:shd w:val="clear" w:color="auto" w:fill="FFFFFF"/>
        </w:rPr>
        <w:t xml:space="preserve"> Hardie, A. (2011). </w:t>
      </w:r>
      <w:r w:rsidRPr="00083B81">
        <w:rPr>
          <w:i/>
          <w:iCs/>
          <w:color w:val="222222"/>
          <w:shd w:val="clear" w:color="auto" w:fill="FFFFFF"/>
        </w:rPr>
        <w:t xml:space="preserve">Corpus linguistics: Method, </w:t>
      </w:r>
      <w:proofErr w:type="gramStart"/>
      <w:r w:rsidRPr="00083B81">
        <w:rPr>
          <w:i/>
          <w:iCs/>
          <w:color w:val="222222"/>
          <w:shd w:val="clear" w:color="auto" w:fill="FFFFFF"/>
        </w:rPr>
        <w:t>theory</w:t>
      </w:r>
      <w:proofErr w:type="gramEnd"/>
      <w:r w:rsidRPr="00083B81">
        <w:rPr>
          <w:i/>
          <w:iCs/>
          <w:color w:val="222222"/>
          <w:shd w:val="clear" w:color="auto" w:fill="FFFFFF"/>
        </w:rPr>
        <w:t xml:space="preserve"> and practice</w:t>
      </w:r>
      <w:r w:rsidRPr="00083B81">
        <w:rPr>
          <w:color w:val="222222"/>
          <w:shd w:val="clear" w:color="auto" w:fill="FFFFFF"/>
        </w:rPr>
        <w:t>. Cambridge University Press.</w:t>
      </w:r>
    </w:p>
    <w:p w14:paraId="7EC9F4C9" w14:textId="30F76328" w:rsidR="008E0CDD" w:rsidRDefault="008E0CDD" w:rsidP="00A10C4A">
      <w:pPr>
        <w:spacing w:line="240" w:lineRule="auto"/>
      </w:pPr>
      <w:r>
        <w:t>McEnery, T., McGlashan, M.</w:t>
      </w:r>
      <w:r w:rsidR="002660AD">
        <w:t>,</w:t>
      </w:r>
      <w:r>
        <w:t xml:space="preserve"> </w:t>
      </w:r>
      <w:r w:rsidR="002660AD">
        <w:t>&amp;</w:t>
      </w:r>
      <w:r>
        <w:t xml:space="preserve"> Love, R. (2015). Press and social media reaction to ideologically inspired murder: The case of Lee Rigby. </w:t>
      </w:r>
      <w:r w:rsidRPr="00D4533C">
        <w:rPr>
          <w:i/>
          <w:iCs/>
        </w:rPr>
        <w:t>Discourse &amp; Communication</w:t>
      </w:r>
      <w:r w:rsidRPr="002844B0">
        <w:t>,</w:t>
      </w:r>
      <w:r w:rsidRPr="00D4533C">
        <w:rPr>
          <w:i/>
          <w:iCs/>
        </w:rPr>
        <w:t> 9</w:t>
      </w:r>
      <w:r w:rsidR="002660AD">
        <w:rPr>
          <w:i/>
          <w:iCs/>
        </w:rPr>
        <w:t xml:space="preserve"> </w:t>
      </w:r>
      <w:r>
        <w:t>(2), 237</w:t>
      </w:r>
      <w:r w:rsidR="002660AD" w:rsidRPr="001C0291">
        <w:rPr>
          <w:shd w:val="clear" w:color="auto" w:fill="FFFFFF"/>
        </w:rPr>
        <w:t>–</w:t>
      </w:r>
      <w:r>
        <w:t>259.</w:t>
      </w:r>
    </w:p>
    <w:p w14:paraId="45E6F8EA" w14:textId="546192F3" w:rsidR="002836F7" w:rsidRDefault="002836F7" w:rsidP="00A10C4A">
      <w:pPr>
        <w:spacing w:line="240" w:lineRule="auto"/>
      </w:pPr>
      <w:r w:rsidRPr="0017327D">
        <w:t xml:space="preserve">Moon, R. (2014). From gorgeous to grumpy: adjectives, </w:t>
      </w:r>
      <w:proofErr w:type="gramStart"/>
      <w:r w:rsidRPr="0017327D">
        <w:t>age</w:t>
      </w:r>
      <w:proofErr w:type="gramEnd"/>
      <w:r w:rsidRPr="0017327D">
        <w:t xml:space="preserve"> and gender. </w:t>
      </w:r>
      <w:r w:rsidRPr="0017327D">
        <w:rPr>
          <w:i/>
          <w:iCs/>
        </w:rPr>
        <w:t>Gender and Language</w:t>
      </w:r>
      <w:r w:rsidRPr="0017327D">
        <w:t>,</w:t>
      </w:r>
      <w:r w:rsidRPr="0017327D">
        <w:rPr>
          <w:i/>
          <w:iCs/>
        </w:rPr>
        <w:t> 8</w:t>
      </w:r>
      <w:r w:rsidR="002660AD">
        <w:rPr>
          <w:i/>
          <w:iCs/>
        </w:rPr>
        <w:t xml:space="preserve"> </w:t>
      </w:r>
      <w:r w:rsidRPr="0017327D">
        <w:t>(1), 5</w:t>
      </w:r>
      <w:r w:rsidR="002660AD" w:rsidRPr="001C0291">
        <w:rPr>
          <w:shd w:val="clear" w:color="auto" w:fill="FFFFFF"/>
        </w:rPr>
        <w:t>–</w:t>
      </w:r>
      <w:r w:rsidRPr="0017327D">
        <w:t>41.</w:t>
      </w:r>
    </w:p>
    <w:p w14:paraId="65ADD30E" w14:textId="7FB8E242" w:rsidR="00CF05A6" w:rsidRDefault="00CF05A6" w:rsidP="00A10C4A">
      <w:pPr>
        <w:spacing w:line="240" w:lineRule="auto"/>
      </w:pPr>
      <w:r>
        <w:t xml:space="preserve">Oakley, L. (2016). </w:t>
      </w:r>
      <w:r w:rsidRPr="000810BE">
        <w:rPr>
          <w:i/>
          <w:iCs/>
        </w:rPr>
        <w:t>An investigation into the representations of sexuality in sex education manuals for British teenagers, 1950-2014</w:t>
      </w:r>
      <w:r>
        <w:t xml:space="preserve">. </w:t>
      </w:r>
      <w:r w:rsidR="002660AD">
        <w:t>[Doctoral dissertation, The</w:t>
      </w:r>
      <w:r>
        <w:t xml:space="preserve"> University of Birmingham</w:t>
      </w:r>
      <w:r w:rsidR="002660AD">
        <w:t>].</w:t>
      </w:r>
    </w:p>
    <w:p w14:paraId="72CCECF1" w14:textId="4781D215" w:rsidR="00A578D0" w:rsidRPr="00A578D0" w:rsidRDefault="00A578D0" w:rsidP="00A10C4A">
      <w:pPr>
        <w:spacing w:line="240" w:lineRule="auto"/>
        <w:rPr>
          <w:sz w:val="23"/>
          <w:szCs w:val="23"/>
        </w:rPr>
      </w:pPr>
      <w:r>
        <w:rPr>
          <w:sz w:val="23"/>
          <w:szCs w:val="23"/>
        </w:rPr>
        <w:t xml:space="preserve">Partington, A., Duguid, A. &amp; Taylor, C. (2013). </w:t>
      </w:r>
      <w:r>
        <w:rPr>
          <w:i/>
          <w:iCs/>
          <w:sz w:val="23"/>
          <w:szCs w:val="23"/>
        </w:rPr>
        <w:t>Patterns and meanings in discourse: Theory and practice in corpus-assisted discourse studies (CADS)</w:t>
      </w:r>
      <w:r>
        <w:rPr>
          <w:sz w:val="23"/>
          <w:szCs w:val="23"/>
        </w:rPr>
        <w:t xml:space="preserve">. John </w:t>
      </w:r>
      <w:proofErr w:type="spellStart"/>
      <w:r>
        <w:rPr>
          <w:sz w:val="23"/>
          <w:szCs w:val="23"/>
        </w:rPr>
        <w:t>Benjamins</w:t>
      </w:r>
      <w:proofErr w:type="spellEnd"/>
      <w:r>
        <w:rPr>
          <w:sz w:val="23"/>
          <w:szCs w:val="23"/>
        </w:rPr>
        <w:t>.</w:t>
      </w:r>
    </w:p>
    <w:p w14:paraId="6DF7697B" w14:textId="0EB3DD3E" w:rsidR="00EC0CF9" w:rsidRDefault="00EC0CF9" w:rsidP="00A10C4A">
      <w:pPr>
        <w:spacing w:line="240" w:lineRule="auto"/>
        <w:rPr>
          <w:color w:val="222222"/>
          <w:shd w:val="clear" w:color="auto" w:fill="FFFFFF"/>
        </w:rPr>
      </w:pPr>
      <w:r w:rsidRPr="00BE20B2">
        <w:rPr>
          <w:color w:val="222222"/>
          <w:shd w:val="clear" w:color="auto" w:fill="FFFFFF"/>
        </w:rPr>
        <w:t>Pearce, M.</w:t>
      </w:r>
      <w:r>
        <w:rPr>
          <w:color w:val="222222"/>
          <w:shd w:val="clear" w:color="auto" w:fill="FFFFFF"/>
        </w:rPr>
        <w:t xml:space="preserve"> (</w:t>
      </w:r>
      <w:r w:rsidRPr="00BE20B2">
        <w:rPr>
          <w:color w:val="222222"/>
          <w:shd w:val="clear" w:color="auto" w:fill="FFFFFF"/>
        </w:rPr>
        <w:t>2008</w:t>
      </w:r>
      <w:r>
        <w:rPr>
          <w:color w:val="222222"/>
          <w:shd w:val="clear" w:color="auto" w:fill="FFFFFF"/>
        </w:rPr>
        <w:t>)</w:t>
      </w:r>
      <w:r w:rsidRPr="00BE20B2">
        <w:rPr>
          <w:color w:val="222222"/>
          <w:shd w:val="clear" w:color="auto" w:fill="FFFFFF"/>
        </w:rPr>
        <w:t>. Investigating the collocational behaviour of MAN and WOMAN in the BNC using Sketch Engine. </w:t>
      </w:r>
      <w:r w:rsidRPr="00BE20B2">
        <w:rPr>
          <w:i/>
          <w:iCs/>
          <w:color w:val="222222"/>
          <w:shd w:val="clear" w:color="auto" w:fill="FFFFFF"/>
        </w:rPr>
        <w:t>Corpora</w:t>
      </w:r>
      <w:r w:rsidRPr="00BE20B2">
        <w:rPr>
          <w:color w:val="222222"/>
          <w:shd w:val="clear" w:color="auto" w:fill="FFFFFF"/>
        </w:rPr>
        <w:t>, </w:t>
      </w:r>
      <w:r w:rsidRPr="00BE20B2">
        <w:rPr>
          <w:i/>
          <w:iCs/>
          <w:color w:val="222222"/>
          <w:shd w:val="clear" w:color="auto" w:fill="FFFFFF"/>
        </w:rPr>
        <w:t>3</w:t>
      </w:r>
      <w:r w:rsidR="005719E2">
        <w:rPr>
          <w:i/>
          <w:iCs/>
          <w:color w:val="222222"/>
          <w:shd w:val="clear" w:color="auto" w:fill="FFFFFF"/>
        </w:rPr>
        <w:t xml:space="preserve"> </w:t>
      </w:r>
      <w:r w:rsidRPr="00BE20B2">
        <w:rPr>
          <w:color w:val="222222"/>
          <w:shd w:val="clear" w:color="auto" w:fill="FFFFFF"/>
        </w:rPr>
        <w:t>(1), 1</w:t>
      </w:r>
      <w:r w:rsidR="005719E2" w:rsidRPr="001C0291">
        <w:rPr>
          <w:shd w:val="clear" w:color="auto" w:fill="FFFFFF"/>
        </w:rPr>
        <w:t>–</w:t>
      </w:r>
      <w:r w:rsidRPr="00BE20B2">
        <w:rPr>
          <w:color w:val="222222"/>
          <w:shd w:val="clear" w:color="auto" w:fill="FFFFFF"/>
        </w:rPr>
        <w:t>29.</w:t>
      </w:r>
    </w:p>
    <w:p w14:paraId="553FAFAA" w14:textId="77777777" w:rsidR="005719E2" w:rsidRPr="0056442E" w:rsidRDefault="005719E2" w:rsidP="005719E2">
      <w:pPr>
        <w:spacing w:line="240" w:lineRule="auto"/>
      </w:pPr>
      <w:r w:rsidRPr="0056442E">
        <w:t xml:space="preserve">Potts, A. (2015). </w:t>
      </w:r>
      <w:r>
        <w:t>‘</w:t>
      </w:r>
      <w:r w:rsidRPr="0056442E">
        <w:t>LOVE YOU GUYS (NO HOMO)</w:t>
      </w:r>
      <w:r>
        <w:t>’</w:t>
      </w:r>
      <w:r w:rsidRPr="0056442E">
        <w:t xml:space="preserve"> How gamers and fans play with sexuality, gender, and Minecraft on YouTube. </w:t>
      </w:r>
      <w:r w:rsidRPr="0056442E">
        <w:rPr>
          <w:i/>
          <w:iCs/>
        </w:rPr>
        <w:t>Critical Discourse Studies</w:t>
      </w:r>
      <w:r w:rsidRPr="002844B0">
        <w:t>,</w:t>
      </w:r>
      <w:r w:rsidRPr="0056442E">
        <w:rPr>
          <w:i/>
          <w:iCs/>
        </w:rPr>
        <w:t> 12</w:t>
      </w:r>
      <w:r>
        <w:rPr>
          <w:i/>
          <w:iCs/>
        </w:rPr>
        <w:t xml:space="preserve"> </w:t>
      </w:r>
      <w:r w:rsidRPr="0056442E">
        <w:t>(2), 163</w:t>
      </w:r>
      <w:r w:rsidRPr="00975EBB">
        <w:rPr>
          <w:lang w:eastAsia="ja-JP"/>
        </w:rPr>
        <w:t>–</w:t>
      </w:r>
      <w:r w:rsidRPr="0056442E">
        <w:t>186.</w:t>
      </w:r>
    </w:p>
    <w:p w14:paraId="466D16FB" w14:textId="55F9E3CF" w:rsidR="00CF05A6" w:rsidRDefault="00CF05A6" w:rsidP="00A10C4A">
      <w:pPr>
        <w:spacing w:line="240" w:lineRule="auto"/>
      </w:pPr>
      <w:r>
        <w:t xml:space="preserve">Potts, A. </w:t>
      </w:r>
      <w:r w:rsidR="005719E2">
        <w:t>&amp;</w:t>
      </w:r>
      <w:r>
        <w:t xml:space="preserve"> </w:t>
      </w:r>
      <w:proofErr w:type="spellStart"/>
      <w:r>
        <w:t>Weare</w:t>
      </w:r>
      <w:proofErr w:type="spellEnd"/>
      <w:r>
        <w:t>, S. (2017). Mother, Monster, Mrs, I: A critical evaluation of gendered naming strategies in English sentencing remarks of women who kill. </w:t>
      </w:r>
      <w:r w:rsidRPr="00660CC5">
        <w:rPr>
          <w:i/>
          <w:iCs/>
        </w:rPr>
        <w:t xml:space="preserve">International Journal for the Semiotics of Law-Revue </w:t>
      </w:r>
      <w:proofErr w:type="spellStart"/>
      <w:r w:rsidRPr="00660CC5">
        <w:rPr>
          <w:i/>
          <w:iCs/>
        </w:rPr>
        <w:t>internationale</w:t>
      </w:r>
      <w:proofErr w:type="spellEnd"/>
      <w:r w:rsidRPr="00660CC5">
        <w:rPr>
          <w:i/>
          <w:iCs/>
        </w:rPr>
        <w:t xml:space="preserve"> de </w:t>
      </w:r>
      <w:proofErr w:type="spellStart"/>
      <w:r w:rsidRPr="00660CC5">
        <w:rPr>
          <w:i/>
          <w:iCs/>
        </w:rPr>
        <w:t>Sémiotique</w:t>
      </w:r>
      <w:proofErr w:type="spellEnd"/>
      <w:r w:rsidRPr="00660CC5">
        <w:rPr>
          <w:i/>
          <w:iCs/>
        </w:rPr>
        <w:t xml:space="preserve"> </w:t>
      </w:r>
      <w:proofErr w:type="spellStart"/>
      <w:r w:rsidRPr="00660CC5">
        <w:rPr>
          <w:i/>
          <w:iCs/>
        </w:rPr>
        <w:t>juridique</w:t>
      </w:r>
      <w:proofErr w:type="spellEnd"/>
      <w:r w:rsidR="002844B0" w:rsidRPr="002844B0">
        <w:t>,</w:t>
      </w:r>
      <w:r>
        <w:rPr>
          <w:i/>
          <w:iCs/>
        </w:rPr>
        <w:t xml:space="preserve"> 31</w:t>
      </w:r>
      <w:r w:rsidR="005719E2">
        <w:rPr>
          <w:i/>
          <w:iCs/>
        </w:rPr>
        <w:t xml:space="preserve"> </w:t>
      </w:r>
      <w:r>
        <w:t>(4) 1</w:t>
      </w:r>
      <w:r w:rsidR="005719E2" w:rsidRPr="00975EBB">
        <w:rPr>
          <w:lang w:eastAsia="ja-JP"/>
        </w:rPr>
        <w:t>–</w:t>
      </w:r>
      <w:r>
        <w:t>32.</w:t>
      </w:r>
    </w:p>
    <w:p w14:paraId="66A51937" w14:textId="77777777" w:rsidR="005719E2" w:rsidRPr="005719E2" w:rsidRDefault="005719E2" w:rsidP="005719E2">
      <w:pPr>
        <w:rPr>
          <w:lang w:eastAsia="ja-JP"/>
        </w:rPr>
      </w:pPr>
      <w:bookmarkStart w:id="29" w:name="journal"/>
      <w:r w:rsidRPr="0056442E">
        <w:rPr>
          <w:lang w:eastAsia="ja-JP"/>
        </w:rPr>
        <w:lastRenderedPageBreak/>
        <w:t xml:space="preserve">Ray, A. (2019). Playing with the Language of the Future: The Localization of Science-fiction </w:t>
      </w:r>
      <w:r w:rsidRPr="005719E2">
        <w:rPr>
          <w:lang w:eastAsia="ja-JP"/>
        </w:rPr>
        <w:t xml:space="preserve">Terms in Videogames. In A. </w:t>
      </w:r>
      <w:proofErr w:type="spellStart"/>
      <w:r w:rsidRPr="005719E2">
        <w:rPr>
          <w:lang w:eastAsia="ja-JP"/>
        </w:rPr>
        <w:t>Ensslin</w:t>
      </w:r>
      <w:proofErr w:type="spellEnd"/>
      <w:r w:rsidRPr="005719E2">
        <w:rPr>
          <w:lang w:eastAsia="ja-JP"/>
        </w:rPr>
        <w:t xml:space="preserve"> &amp; I. </w:t>
      </w:r>
      <w:proofErr w:type="spellStart"/>
      <w:r w:rsidRPr="005719E2">
        <w:rPr>
          <w:lang w:eastAsia="ja-JP"/>
        </w:rPr>
        <w:t>Balteiro</w:t>
      </w:r>
      <w:proofErr w:type="spellEnd"/>
      <w:r w:rsidRPr="005719E2">
        <w:rPr>
          <w:lang w:eastAsia="ja-JP"/>
        </w:rPr>
        <w:t xml:space="preserve"> (Eds.), </w:t>
      </w:r>
      <w:r w:rsidRPr="005719E2">
        <w:rPr>
          <w:i/>
          <w:iCs/>
          <w:lang w:eastAsia="ja-JP"/>
        </w:rPr>
        <w:t xml:space="preserve">Approaches to Videogame Discourse: Lexis, Interaction, Textuality </w:t>
      </w:r>
      <w:r w:rsidRPr="005719E2">
        <w:rPr>
          <w:lang w:eastAsia="ja-JP"/>
        </w:rPr>
        <w:t>(pp. 87–115).</w:t>
      </w:r>
      <w:r w:rsidRPr="005719E2">
        <w:rPr>
          <w:i/>
          <w:iCs/>
          <w:lang w:eastAsia="ja-JP"/>
        </w:rPr>
        <w:t xml:space="preserve"> </w:t>
      </w:r>
      <w:r w:rsidRPr="005719E2">
        <w:rPr>
          <w:lang w:eastAsia="ja-JP"/>
        </w:rPr>
        <w:t>Bloomsbury.</w:t>
      </w:r>
    </w:p>
    <w:p w14:paraId="3C2F2D41" w14:textId="77777777" w:rsidR="005719E2" w:rsidRPr="005719E2" w:rsidRDefault="00AE1B4A" w:rsidP="005719E2">
      <w:pPr>
        <w:rPr>
          <w:rFonts w:eastAsia="Times New Roman"/>
          <w:lang w:eastAsia="en-GB"/>
        </w:rPr>
      </w:pPr>
      <w:proofErr w:type="spellStart"/>
      <w:r w:rsidRPr="005719E2">
        <w:rPr>
          <w:rFonts w:eastAsia="Times New Roman"/>
          <w:lang w:eastAsia="en-GB"/>
        </w:rPr>
        <w:t>Rayson</w:t>
      </w:r>
      <w:proofErr w:type="spellEnd"/>
      <w:r w:rsidRPr="005719E2">
        <w:rPr>
          <w:rFonts w:eastAsia="Times New Roman"/>
          <w:lang w:eastAsia="en-GB"/>
        </w:rPr>
        <w:t>, P. (2008). From key words to key semantic domains. </w:t>
      </w:r>
      <w:r w:rsidRPr="005719E2">
        <w:rPr>
          <w:rFonts w:eastAsia="Times New Roman"/>
          <w:i/>
          <w:iCs/>
          <w:lang w:eastAsia="en-GB"/>
        </w:rPr>
        <w:t>International Journal of Corpus Linguistics</w:t>
      </w:r>
      <w:r w:rsidR="005719E2" w:rsidRPr="005719E2">
        <w:rPr>
          <w:rFonts w:eastAsia="Times New Roman"/>
          <w:lang w:eastAsia="en-GB"/>
        </w:rPr>
        <w:t xml:space="preserve">, </w:t>
      </w:r>
      <w:r w:rsidRPr="005719E2">
        <w:rPr>
          <w:rFonts w:eastAsia="Times New Roman"/>
          <w:i/>
          <w:iCs/>
          <w:lang w:eastAsia="en-GB"/>
        </w:rPr>
        <w:t>13</w:t>
      </w:r>
      <w:r w:rsidR="005719E2" w:rsidRPr="005719E2">
        <w:rPr>
          <w:rFonts w:eastAsia="Times New Roman"/>
          <w:lang w:eastAsia="en-GB"/>
        </w:rPr>
        <w:t xml:space="preserve"> (</w:t>
      </w:r>
      <w:r w:rsidRPr="005719E2">
        <w:rPr>
          <w:rFonts w:eastAsia="Times New Roman"/>
          <w:lang w:eastAsia="en-GB"/>
        </w:rPr>
        <w:t>4</w:t>
      </w:r>
      <w:r w:rsidR="005719E2" w:rsidRPr="005719E2">
        <w:rPr>
          <w:rFonts w:eastAsia="Times New Roman"/>
          <w:lang w:eastAsia="en-GB"/>
        </w:rPr>
        <w:t>)</w:t>
      </w:r>
      <w:r w:rsidRPr="005719E2">
        <w:rPr>
          <w:rFonts w:eastAsia="Times New Roman"/>
          <w:lang w:eastAsia="en-GB"/>
        </w:rPr>
        <w:t xml:space="preserve"> 519</w:t>
      </w:r>
      <w:r w:rsidR="005719E2" w:rsidRPr="005719E2">
        <w:rPr>
          <w:lang w:eastAsia="ja-JP"/>
        </w:rPr>
        <w:t>–</w:t>
      </w:r>
      <w:r w:rsidRPr="005719E2">
        <w:rPr>
          <w:rFonts w:eastAsia="Times New Roman"/>
          <w:lang w:eastAsia="en-GB"/>
        </w:rPr>
        <w:t>549.</w:t>
      </w:r>
      <w:bookmarkEnd w:id="29"/>
    </w:p>
    <w:p w14:paraId="2C0BDF61" w14:textId="773F712B" w:rsidR="008E0CDD" w:rsidRPr="005719E2" w:rsidRDefault="008E0CDD" w:rsidP="005719E2">
      <w:proofErr w:type="spellStart"/>
      <w:r w:rsidRPr="005719E2">
        <w:t>Römer</w:t>
      </w:r>
      <w:proofErr w:type="spellEnd"/>
      <w:r w:rsidRPr="005719E2">
        <w:t>, U. (2016). Teaming up and mixing methods: collaborative and cross-disciplinary work in corpus research on phraseology. </w:t>
      </w:r>
      <w:r w:rsidRPr="005719E2">
        <w:rPr>
          <w:i/>
          <w:iCs/>
        </w:rPr>
        <w:t>Corpora</w:t>
      </w:r>
      <w:r w:rsidR="002844B0" w:rsidRPr="005719E2">
        <w:t>,</w:t>
      </w:r>
      <w:r w:rsidRPr="005719E2">
        <w:rPr>
          <w:i/>
          <w:iCs/>
        </w:rPr>
        <w:t> 11</w:t>
      </w:r>
      <w:r w:rsidR="005719E2">
        <w:rPr>
          <w:i/>
          <w:iCs/>
        </w:rPr>
        <w:t xml:space="preserve"> </w:t>
      </w:r>
      <w:r w:rsidRPr="005719E2">
        <w:t>(1), 113</w:t>
      </w:r>
      <w:r w:rsidR="005719E2" w:rsidRPr="005719E2">
        <w:rPr>
          <w:lang w:eastAsia="ja-JP"/>
        </w:rPr>
        <w:t>–</w:t>
      </w:r>
      <w:r w:rsidRPr="005719E2">
        <w:t>129.</w:t>
      </w:r>
    </w:p>
    <w:p w14:paraId="31F18411" w14:textId="77777777" w:rsidR="005719E2" w:rsidRPr="005B010D" w:rsidRDefault="005719E2" w:rsidP="005719E2">
      <w:pPr>
        <w:spacing w:line="240" w:lineRule="auto"/>
      </w:pPr>
      <w:r w:rsidRPr="00083B81">
        <w:t xml:space="preserve">Sarkeesian, A. (2014). </w:t>
      </w:r>
      <w:r w:rsidRPr="001445DF">
        <w:rPr>
          <w:i/>
          <w:iCs/>
        </w:rPr>
        <w:t>Tropes vs. Women. Feminist Frequency: Conversations with Pop Culture</w:t>
      </w:r>
      <w:r w:rsidRPr="00083B81">
        <w:t>.</w:t>
      </w:r>
      <w:r>
        <w:t xml:space="preserve"> YouTube. </w:t>
      </w:r>
      <w:hyperlink r:id="rId29" w:history="1">
        <w:r w:rsidRPr="00083B81">
          <w:rPr>
            <w:rStyle w:val="Hyperlink"/>
          </w:rPr>
          <w:t>https://www.youtube.com/watch?v=X6p5AZp7r_Q</w:t>
        </w:r>
      </w:hyperlink>
      <w:r w:rsidRPr="00083B81">
        <w:t xml:space="preserve"> </w:t>
      </w:r>
      <w:r>
        <w:t>Accessed: February 2021.</w:t>
      </w:r>
    </w:p>
    <w:p w14:paraId="277A6A52" w14:textId="0067E71D" w:rsidR="00C15901" w:rsidRDefault="00C15901" w:rsidP="00A10C4A">
      <w:pPr>
        <w:spacing w:line="240" w:lineRule="auto"/>
      </w:pPr>
      <w:r>
        <w:t xml:space="preserve">Scott, M. (1997). </w:t>
      </w:r>
      <w:r w:rsidRPr="00C15901">
        <w:t>P</w:t>
      </w:r>
      <w:r>
        <w:t xml:space="preserve">c analysis of key words – and key </w:t>
      </w:r>
      <w:proofErr w:type="spellStart"/>
      <w:r>
        <w:t>key</w:t>
      </w:r>
      <w:proofErr w:type="spellEnd"/>
      <w:r>
        <w:t xml:space="preserve"> words. </w:t>
      </w:r>
      <w:r w:rsidRPr="00C15901">
        <w:rPr>
          <w:i/>
          <w:iCs/>
        </w:rPr>
        <w:t>System</w:t>
      </w:r>
      <w:r>
        <w:t xml:space="preserve"> </w:t>
      </w:r>
      <w:r>
        <w:rPr>
          <w:i/>
          <w:iCs/>
        </w:rPr>
        <w:t xml:space="preserve">25 </w:t>
      </w:r>
      <w:r>
        <w:t xml:space="preserve">(2), </w:t>
      </w:r>
      <w:r w:rsidRPr="00C15901">
        <w:t>233</w:t>
      </w:r>
      <w:r w:rsidR="005719E2" w:rsidRPr="005719E2">
        <w:rPr>
          <w:lang w:eastAsia="ja-JP"/>
        </w:rPr>
        <w:t>–</w:t>
      </w:r>
      <w:r w:rsidR="005719E2" w:rsidRPr="005719E2">
        <w:t>1</w:t>
      </w:r>
      <w:r w:rsidRPr="00C15901">
        <w:t>245</w:t>
      </w:r>
      <w:r w:rsidR="005719E2">
        <w:t>.</w:t>
      </w:r>
    </w:p>
    <w:p w14:paraId="476E75D9" w14:textId="03BF347B" w:rsidR="00A44DAC" w:rsidRDefault="00A44DAC" w:rsidP="00A10C4A">
      <w:pPr>
        <w:spacing w:line="240" w:lineRule="auto"/>
      </w:pPr>
      <w:r>
        <w:t>Scott, M. (2016). </w:t>
      </w:r>
      <w:proofErr w:type="spellStart"/>
      <w:r w:rsidRPr="005719E2">
        <w:rPr>
          <w:i/>
          <w:iCs/>
        </w:rPr>
        <w:t>WordSmith</w:t>
      </w:r>
      <w:proofErr w:type="spellEnd"/>
      <w:r w:rsidRPr="005719E2">
        <w:rPr>
          <w:i/>
          <w:iCs/>
        </w:rPr>
        <w:t xml:space="preserve"> Tools version 7</w:t>
      </w:r>
      <w:r w:rsidR="005719E2">
        <w:t>.</w:t>
      </w:r>
      <w:r>
        <w:t xml:space="preserve"> Lexical Analysis Software.</w:t>
      </w:r>
    </w:p>
    <w:p w14:paraId="0ACE2AC6" w14:textId="21612AF3" w:rsidR="009D4628" w:rsidRDefault="009D4628" w:rsidP="00A10C4A">
      <w:pPr>
        <w:spacing w:line="240" w:lineRule="auto"/>
      </w:pPr>
      <w:r>
        <w:t xml:space="preserve">Sinclair, J. (2001). </w:t>
      </w:r>
      <w:r w:rsidRPr="009D4628">
        <w:rPr>
          <w:i/>
          <w:iCs/>
        </w:rPr>
        <w:t xml:space="preserve">Corpus Concordance and </w:t>
      </w:r>
      <w:r w:rsidRPr="005719E2">
        <w:t>Collocation</w:t>
      </w:r>
      <w:r w:rsidR="005719E2">
        <w:t xml:space="preserve">. </w:t>
      </w:r>
      <w:r w:rsidRPr="005719E2">
        <w:t>Oxford</w:t>
      </w:r>
      <w:r>
        <w:t xml:space="preserve"> University Press. </w:t>
      </w:r>
    </w:p>
    <w:p w14:paraId="5403C512" w14:textId="536A0D05" w:rsidR="00EC0CF9" w:rsidRDefault="00EC0CF9" w:rsidP="00A10C4A">
      <w:pPr>
        <w:spacing w:line="240" w:lineRule="auto"/>
        <w:rPr>
          <w:lang w:eastAsia="ja-JP"/>
        </w:rPr>
      </w:pPr>
      <w:r w:rsidRPr="00BE20B2">
        <w:rPr>
          <w:lang w:eastAsia="ja-JP"/>
        </w:rPr>
        <w:t>Stubbs, M. (1994)</w:t>
      </w:r>
      <w:r>
        <w:rPr>
          <w:lang w:eastAsia="ja-JP"/>
        </w:rPr>
        <w:t>.</w:t>
      </w:r>
      <w:r w:rsidRPr="00BE20B2">
        <w:rPr>
          <w:lang w:eastAsia="ja-JP"/>
        </w:rPr>
        <w:t xml:space="preserve"> Grammar, </w:t>
      </w:r>
      <w:proofErr w:type="gramStart"/>
      <w:r w:rsidRPr="00BE20B2">
        <w:rPr>
          <w:lang w:eastAsia="ja-JP"/>
        </w:rPr>
        <w:t>text</w:t>
      </w:r>
      <w:proofErr w:type="gramEnd"/>
      <w:r w:rsidRPr="00BE20B2">
        <w:rPr>
          <w:lang w:eastAsia="ja-JP"/>
        </w:rPr>
        <w:t xml:space="preserve"> and ideology. </w:t>
      </w:r>
      <w:r w:rsidRPr="00822FD7">
        <w:rPr>
          <w:i/>
          <w:lang w:eastAsia="ja-JP"/>
        </w:rPr>
        <w:t>Applied Linguistics</w:t>
      </w:r>
      <w:r w:rsidR="002844B0" w:rsidRPr="002844B0">
        <w:rPr>
          <w:lang w:eastAsia="ja-JP"/>
        </w:rPr>
        <w:t>,</w:t>
      </w:r>
      <w:r w:rsidRPr="00822FD7">
        <w:rPr>
          <w:i/>
          <w:lang w:eastAsia="ja-JP"/>
        </w:rPr>
        <w:t xml:space="preserve"> 15</w:t>
      </w:r>
      <w:r>
        <w:rPr>
          <w:lang w:eastAsia="ja-JP"/>
        </w:rPr>
        <w:t xml:space="preserve"> (</w:t>
      </w:r>
      <w:r w:rsidRPr="00BE20B2">
        <w:rPr>
          <w:lang w:eastAsia="ja-JP"/>
        </w:rPr>
        <w:t>2</w:t>
      </w:r>
      <w:r>
        <w:rPr>
          <w:lang w:eastAsia="ja-JP"/>
        </w:rPr>
        <w:t xml:space="preserve">), </w:t>
      </w:r>
      <w:r w:rsidRPr="00BE20B2">
        <w:rPr>
          <w:lang w:eastAsia="ja-JP"/>
        </w:rPr>
        <w:t>201</w:t>
      </w:r>
      <w:r w:rsidR="005719E2" w:rsidRPr="005719E2">
        <w:rPr>
          <w:lang w:eastAsia="ja-JP"/>
        </w:rPr>
        <w:t>–</w:t>
      </w:r>
      <w:r w:rsidRPr="00BE20B2">
        <w:rPr>
          <w:lang w:eastAsia="ja-JP"/>
        </w:rPr>
        <w:t>23.</w:t>
      </w:r>
    </w:p>
    <w:p w14:paraId="11E56713" w14:textId="3596E71B" w:rsidR="00EC0CF9" w:rsidRPr="00BE20B2" w:rsidRDefault="00EC0CF9" w:rsidP="00A10C4A">
      <w:pPr>
        <w:spacing w:line="240" w:lineRule="auto"/>
        <w:rPr>
          <w:lang w:eastAsia="ja-JP"/>
        </w:rPr>
      </w:pPr>
      <w:r w:rsidRPr="00BE20B2">
        <w:rPr>
          <w:lang w:eastAsia="ja-JP"/>
        </w:rPr>
        <w:t xml:space="preserve">Stubbs, M. (2003). Conrad, Concordance, Collocation: Heart of Darkness or Light at the End of the Tunnel? Talk presented at </w:t>
      </w:r>
      <w:r w:rsidRPr="00BE20B2">
        <w:rPr>
          <w:i/>
          <w:lang w:eastAsia="ja-JP"/>
        </w:rPr>
        <w:t>The Third Sinclair Open Lecture</w:t>
      </w:r>
      <w:r w:rsidR="00E768ED">
        <w:rPr>
          <w:lang w:eastAsia="ja-JP"/>
        </w:rPr>
        <w:t>.</w:t>
      </w:r>
      <w:r w:rsidRPr="00BE20B2">
        <w:rPr>
          <w:i/>
          <w:lang w:eastAsia="ja-JP"/>
        </w:rPr>
        <w:t xml:space="preserve"> </w:t>
      </w:r>
      <w:r w:rsidR="00E768ED">
        <w:rPr>
          <w:iCs/>
          <w:lang w:eastAsia="ja-JP"/>
        </w:rPr>
        <w:t xml:space="preserve">The </w:t>
      </w:r>
      <w:r w:rsidRPr="00BE20B2">
        <w:rPr>
          <w:lang w:eastAsia="ja-JP"/>
        </w:rPr>
        <w:t>University of Birmingham</w:t>
      </w:r>
      <w:r w:rsidR="00E768ED">
        <w:rPr>
          <w:lang w:eastAsia="ja-JP"/>
        </w:rPr>
        <w:t>.</w:t>
      </w:r>
    </w:p>
    <w:p w14:paraId="38A27AEC" w14:textId="707A75AB" w:rsidR="00EC0CF9" w:rsidRDefault="00EC0CF9" w:rsidP="00A10C4A">
      <w:pPr>
        <w:spacing w:line="240" w:lineRule="auto"/>
      </w:pPr>
      <w:r w:rsidRPr="00BE20B2">
        <w:t>Stubbs, M. (2005)</w:t>
      </w:r>
      <w:r w:rsidR="00E768ED">
        <w:t>.</w:t>
      </w:r>
      <w:r w:rsidRPr="00BE20B2">
        <w:t xml:space="preserve"> Conrad in the computer: examples of quantitative stylistic methods. </w:t>
      </w:r>
      <w:r w:rsidRPr="00822FD7">
        <w:rPr>
          <w:i/>
        </w:rPr>
        <w:t>Language and Literature</w:t>
      </w:r>
      <w:r w:rsidR="005719E2">
        <w:rPr>
          <w:iCs/>
        </w:rPr>
        <w:t>,</w:t>
      </w:r>
      <w:r w:rsidRPr="00822FD7">
        <w:rPr>
          <w:i/>
        </w:rPr>
        <w:t xml:space="preserve"> 14</w:t>
      </w:r>
      <w:r>
        <w:t xml:space="preserve"> (</w:t>
      </w:r>
      <w:r w:rsidRPr="00BE20B2">
        <w:t>1</w:t>
      </w:r>
      <w:r>
        <w:t xml:space="preserve">) </w:t>
      </w:r>
      <w:r w:rsidRPr="00BE20B2">
        <w:t>5</w:t>
      </w:r>
      <w:r w:rsidR="005719E2" w:rsidRPr="005719E2">
        <w:rPr>
          <w:lang w:eastAsia="ja-JP"/>
        </w:rPr>
        <w:t>–</w:t>
      </w:r>
      <w:r w:rsidRPr="00BE20B2">
        <w:t>24.</w:t>
      </w:r>
    </w:p>
    <w:p w14:paraId="25011171" w14:textId="62F22D17" w:rsidR="00702C5B" w:rsidRDefault="00702C5B" w:rsidP="00A10C4A">
      <w:pPr>
        <w:spacing w:line="240" w:lineRule="auto"/>
      </w:pPr>
      <w:r w:rsidRPr="0056442E">
        <w:t xml:space="preserve">Taylor, C. (2013). Searching for similarity using corpus-assisted discourse studies. </w:t>
      </w:r>
      <w:r w:rsidRPr="0056442E">
        <w:rPr>
          <w:i/>
          <w:iCs/>
        </w:rPr>
        <w:t>Corpora</w:t>
      </w:r>
      <w:r w:rsidRPr="002844B0">
        <w:t>,</w:t>
      </w:r>
      <w:r w:rsidRPr="0056442E">
        <w:rPr>
          <w:i/>
          <w:iCs/>
        </w:rPr>
        <w:t xml:space="preserve"> 8</w:t>
      </w:r>
      <w:r>
        <w:rPr>
          <w:i/>
          <w:iCs/>
        </w:rPr>
        <w:t xml:space="preserve"> </w:t>
      </w:r>
      <w:r w:rsidRPr="0056442E">
        <w:t>(1), 81</w:t>
      </w:r>
      <w:r w:rsidRPr="00975EBB">
        <w:rPr>
          <w:lang w:eastAsia="ja-JP"/>
        </w:rPr>
        <w:t>–</w:t>
      </w:r>
      <w:r w:rsidRPr="0056442E">
        <w:t>113.</w:t>
      </w:r>
    </w:p>
    <w:p w14:paraId="4B6BA0E7" w14:textId="67F84797" w:rsidR="002836F7" w:rsidRDefault="002836F7" w:rsidP="00A10C4A">
      <w:pPr>
        <w:spacing w:line="240" w:lineRule="auto"/>
        <w:rPr>
          <w:lang w:eastAsia="ja-JP"/>
        </w:rPr>
      </w:pPr>
      <w:r>
        <w:rPr>
          <w:lang w:eastAsia="ja-JP"/>
        </w:rPr>
        <w:t xml:space="preserve">The </w:t>
      </w:r>
      <w:r w:rsidRPr="002836F7">
        <w:rPr>
          <w:lang w:eastAsia="ja-JP"/>
        </w:rPr>
        <w:t xml:space="preserve">Bank of English </w:t>
      </w:r>
      <w:r>
        <w:rPr>
          <w:lang w:eastAsia="ja-JP"/>
        </w:rPr>
        <w:t>Corpus (2003).</w:t>
      </w:r>
      <w:r w:rsidRPr="002836F7">
        <w:rPr>
          <w:lang w:eastAsia="ja-JP"/>
        </w:rPr>
        <w:t xml:space="preserve"> Copyright HarperCollins</w:t>
      </w:r>
      <w:r w:rsidR="00E768ED">
        <w:rPr>
          <w:lang w:eastAsia="ja-JP"/>
        </w:rPr>
        <w:t>.</w:t>
      </w:r>
    </w:p>
    <w:p w14:paraId="62BAAE7A" w14:textId="0DB9CE59" w:rsidR="009D4628" w:rsidRDefault="009D4628" w:rsidP="00A10C4A">
      <w:pPr>
        <w:spacing w:line="240" w:lineRule="auto"/>
      </w:pPr>
      <w:proofErr w:type="spellStart"/>
      <w:r>
        <w:t>Tognini-Bonelli</w:t>
      </w:r>
      <w:proofErr w:type="spellEnd"/>
      <w:r>
        <w:t xml:space="preserve">, E. (2001). </w:t>
      </w:r>
      <w:r w:rsidRPr="00F17E44">
        <w:rPr>
          <w:i/>
          <w:iCs/>
        </w:rPr>
        <w:t>Corpus Linguistics at Work</w:t>
      </w:r>
      <w:r>
        <w:t xml:space="preserve">. John </w:t>
      </w:r>
      <w:proofErr w:type="spellStart"/>
      <w:r>
        <w:t>Benjamins</w:t>
      </w:r>
      <w:proofErr w:type="spellEnd"/>
      <w:r w:rsidR="00E768ED">
        <w:t>.</w:t>
      </w:r>
    </w:p>
    <w:p w14:paraId="070C481E" w14:textId="79103387" w:rsidR="00417066" w:rsidRDefault="00417066" w:rsidP="00A10C4A">
      <w:pPr>
        <w:spacing w:line="240" w:lineRule="auto"/>
      </w:pPr>
      <w:proofErr w:type="spellStart"/>
      <w:r w:rsidRPr="00417066">
        <w:t>Tranchese</w:t>
      </w:r>
      <w:proofErr w:type="spellEnd"/>
      <w:r>
        <w:t xml:space="preserve">, A. (2019). </w:t>
      </w:r>
      <w:r w:rsidRPr="00417066">
        <w:t xml:space="preserve">Using corpus analysis to investigate “extreme” </w:t>
      </w:r>
      <w:proofErr w:type="spellStart"/>
      <w:r w:rsidRPr="00417066">
        <w:t>Incel</w:t>
      </w:r>
      <w:proofErr w:type="spellEnd"/>
      <w:r w:rsidRPr="00417066">
        <w:t xml:space="preserve"> misogyny online</w:t>
      </w:r>
      <w:r>
        <w:t xml:space="preserve">. </w:t>
      </w:r>
      <w:r w:rsidR="00E768ED">
        <w:t>Talk</w:t>
      </w:r>
      <w:r>
        <w:t xml:space="preserve"> presented at </w:t>
      </w:r>
      <w:r w:rsidRPr="00417066">
        <w:rPr>
          <w:i/>
          <w:iCs/>
        </w:rPr>
        <w:t xml:space="preserve">12th BAAL </w:t>
      </w:r>
      <w:proofErr w:type="spellStart"/>
      <w:r w:rsidRPr="00417066">
        <w:rPr>
          <w:i/>
          <w:iCs/>
        </w:rPr>
        <w:t>LGaS</w:t>
      </w:r>
      <w:proofErr w:type="spellEnd"/>
      <w:r w:rsidRPr="00417066">
        <w:rPr>
          <w:i/>
          <w:iCs/>
        </w:rPr>
        <w:t xml:space="preserve"> SIG event: Intersections of language, gender and sexuality in media and technology</w:t>
      </w:r>
      <w:r w:rsidR="002844B0" w:rsidRPr="002844B0">
        <w:t>.</w:t>
      </w:r>
      <w:r>
        <w:rPr>
          <w:i/>
          <w:iCs/>
        </w:rPr>
        <w:t xml:space="preserve"> </w:t>
      </w:r>
      <w:r>
        <w:t xml:space="preserve">Birmingham City University. </w:t>
      </w:r>
    </w:p>
    <w:p w14:paraId="4202CF08" w14:textId="58500EDD" w:rsidR="00FE7254" w:rsidRDefault="009708B7" w:rsidP="00A10C4A">
      <w:pPr>
        <w:spacing w:line="240" w:lineRule="auto"/>
        <w:sectPr w:rsidR="00FE7254" w:rsidSect="00E355D4">
          <w:headerReference w:type="default" r:id="rId30"/>
          <w:pgSz w:w="11906" w:h="16838" w:code="9"/>
          <w:pgMar w:top="1440" w:right="1440" w:bottom="1440" w:left="1440" w:header="709" w:footer="709" w:gutter="0"/>
          <w:cols w:space="708"/>
          <w:docGrid w:linePitch="360"/>
        </w:sectPr>
      </w:pPr>
      <w:r>
        <w:t xml:space="preserve">Wilson, A. (2013). Embracing Bayes factors for key item analysis in corpus linguistics. In M. </w:t>
      </w:r>
      <w:proofErr w:type="spellStart"/>
      <w:r>
        <w:t>Bieswanger</w:t>
      </w:r>
      <w:proofErr w:type="spellEnd"/>
      <w:r>
        <w:t xml:space="preserve"> </w:t>
      </w:r>
      <w:r w:rsidR="00E768ED">
        <w:t xml:space="preserve">&amp; </w:t>
      </w:r>
      <w:proofErr w:type="gramStart"/>
      <w:r>
        <w:t>Ko.-</w:t>
      </w:r>
      <w:proofErr w:type="gramEnd"/>
      <w:r>
        <w:t xml:space="preserve">S. </w:t>
      </w:r>
      <w:proofErr w:type="spellStart"/>
      <w:r>
        <w:t>Amei</w:t>
      </w:r>
      <w:proofErr w:type="spellEnd"/>
      <w:r>
        <w:t xml:space="preserve"> (Eds.)</w:t>
      </w:r>
      <w:r w:rsidR="00E768ED">
        <w:t>,</w:t>
      </w:r>
      <w:r>
        <w:t xml:space="preserve"> </w:t>
      </w:r>
      <w:r w:rsidRPr="009708B7">
        <w:rPr>
          <w:i/>
          <w:iCs/>
        </w:rPr>
        <w:t>New Approaches to the study of linguistic variability: Language competence and language awareness in Europe</w:t>
      </w:r>
      <w:r>
        <w:t xml:space="preserve"> (pp. 3</w:t>
      </w:r>
      <w:r w:rsidR="00E768ED" w:rsidRPr="005719E2">
        <w:rPr>
          <w:lang w:eastAsia="ja-JP"/>
        </w:rPr>
        <w:t>–</w:t>
      </w:r>
      <w:r>
        <w:t>11). Peter Lang</w:t>
      </w:r>
      <w:r w:rsidR="00AC77CC">
        <w:t>.</w:t>
      </w:r>
    </w:p>
    <w:bookmarkEnd w:id="23"/>
    <w:p w14:paraId="3B67CA4B" w14:textId="2C833E89" w:rsidR="00965BD1" w:rsidRPr="00417066" w:rsidRDefault="00965BD1" w:rsidP="00A10C4A">
      <w:pPr>
        <w:spacing w:line="240" w:lineRule="auto"/>
      </w:pPr>
    </w:p>
    <w:p w14:paraId="71649A29" w14:textId="77777777" w:rsidR="00FC7850" w:rsidRPr="00FC7850" w:rsidRDefault="0034619D" w:rsidP="00FC7850">
      <w:pPr>
        <w:jc w:val="center"/>
        <w:rPr>
          <w:b/>
          <w:bCs/>
          <w:sz w:val="28"/>
          <w:szCs w:val="28"/>
        </w:rPr>
      </w:pPr>
      <w:r w:rsidRPr="00FC7850">
        <w:rPr>
          <w:b/>
          <w:bCs/>
          <w:sz w:val="28"/>
          <w:szCs w:val="28"/>
        </w:rPr>
        <w:t xml:space="preserve">Chapter </w:t>
      </w:r>
      <w:r w:rsidR="00FC7850" w:rsidRPr="00FC7850">
        <w:rPr>
          <w:b/>
          <w:bCs/>
          <w:sz w:val="28"/>
          <w:szCs w:val="28"/>
        </w:rPr>
        <w:t>Four</w:t>
      </w:r>
    </w:p>
    <w:p w14:paraId="04A8273C" w14:textId="3C78A348" w:rsidR="0034619D" w:rsidRDefault="00564003" w:rsidP="00A10C4A">
      <w:pPr>
        <w:pStyle w:val="Heading1"/>
        <w:spacing w:line="240" w:lineRule="auto"/>
      </w:pPr>
      <w:bookmarkStart w:id="30" w:name="_Toc65063925"/>
      <w:bookmarkStart w:id="31" w:name="_Toc65064810"/>
      <w:bookmarkStart w:id="32" w:name="_Toc68601800"/>
      <w:r w:rsidRPr="00564003">
        <w:t>Building a corpus of language from videogames</w:t>
      </w:r>
      <w:bookmarkEnd w:id="30"/>
      <w:bookmarkEnd w:id="31"/>
      <w:bookmarkEnd w:id="32"/>
    </w:p>
    <w:p w14:paraId="7B1CC5A3" w14:textId="77777777" w:rsidR="00686BBE" w:rsidRPr="00686BBE" w:rsidRDefault="00686BBE" w:rsidP="00686BBE"/>
    <w:p w14:paraId="56D8D25D" w14:textId="02F25E03" w:rsidR="0065719D" w:rsidRPr="00EC251D" w:rsidRDefault="00686BBE" w:rsidP="00345568">
      <w:pPr>
        <w:pStyle w:val="Heading2"/>
      </w:pPr>
      <w:r>
        <w:t>We know what we want to look at but how do we get the data?</w:t>
      </w:r>
    </w:p>
    <w:p w14:paraId="039273D8" w14:textId="311DD9D5" w:rsidR="00436A21" w:rsidRDefault="0034619D" w:rsidP="00686BBE">
      <w:pPr>
        <w:spacing w:line="240" w:lineRule="auto"/>
      </w:pPr>
      <w:r>
        <w:t xml:space="preserve">In the previous </w:t>
      </w:r>
      <w:r w:rsidR="00B9014A">
        <w:t>Chapter</w:t>
      </w:r>
      <w:r>
        <w:t>, I discussed some of the fundamental principles in building corpora – namely adhering to the principle of total accountability and ensuring that a corpus is a representative sample of a subset of language. However, it seems odd that there has been a lack of research which has used corpora to explore the language within videogames</w:t>
      </w:r>
      <w:r w:rsidR="00AF5B38">
        <w:t>, especially given the prevalence of this text type</w:t>
      </w:r>
      <w:r>
        <w:t xml:space="preserve">. I would argue that one reason for this might be because collecting data from videogames can be difficult. </w:t>
      </w:r>
      <w:r w:rsidR="00BB3CD8">
        <w:t xml:space="preserve">This </w:t>
      </w:r>
      <w:r w:rsidR="00B9014A">
        <w:t>Chapter</w:t>
      </w:r>
      <w:r w:rsidR="00BB3CD8">
        <w:t xml:space="preserve"> is designed to give an overview of different methods that researchers might wish to employ in collecting data from videogames and outlines different methods of data collection which are used throughout this book.</w:t>
      </w:r>
      <w:r w:rsidR="00436A21">
        <w:t xml:space="preserve"> Rather than dispersing this chapter among other chapters, I wanted to give readers an opportunity to understand the complexities involved in creating videogame corpora and some ideas on how they might go about building one for themselves. This therefore means that in later chapters of analysis, readers will hopefully understand why certain choices were made while constructing the videogame corpora used within those chapters.</w:t>
      </w:r>
    </w:p>
    <w:p w14:paraId="0FF09C87" w14:textId="41054D1F" w:rsidR="0034619D" w:rsidRDefault="008E3B96" w:rsidP="00436A21">
      <w:pPr>
        <w:spacing w:line="240" w:lineRule="auto"/>
        <w:ind w:firstLine="720"/>
      </w:pPr>
      <w:r>
        <w:t xml:space="preserve">As highlighted </w:t>
      </w:r>
      <w:r w:rsidR="00686BBE">
        <w:t xml:space="preserve">by </w:t>
      </w:r>
      <w:proofErr w:type="spellStart"/>
      <w:r>
        <w:t>Reppen</w:t>
      </w:r>
      <w:proofErr w:type="spellEnd"/>
      <w:r w:rsidR="00686BBE">
        <w:t xml:space="preserve"> (2010, p.32): </w:t>
      </w:r>
      <w:r w:rsidR="00686BBE" w:rsidRPr="00686BBE">
        <w:t>‘</w:t>
      </w:r>
      <w:r w:rsidR="00686BBE">
        <w:t>o</w:t>
      </w:r>
      <w:r w:rsidR="00686BBE" w:rsidRPr="00686BBE">
        <w:t>nce a research question is articulated, corpus construction can begin. The next task is identifying the texts and developing a plan for text collection</w:t>
      </w:r>
      <w:r w:rsidR="00686BBE">
        <w:t>.’</w:t>
      </w:r>
      <w:r w:rsidR="00686BBE" w:rsidRPr="00686BBE">
        <w:t xml:space="preserve"> </w:t>
      </w:r>
      <w:r w:rsidR="00686BBE">
        <w:t xml:space="preserve">Now that we know we are interested in looking at the representation of gender within videogames (our overarching research question could be articulated as ‘how is gender represented in fantasy videogames?’), we can now turn to </w:t>
      </w:r>
      <w:r>
        <w:t xml:space="preserve">discussion of how </w:t>
      </w:r>
      <w:r w:rsidR="00436A21">
        <w:t>such</w:t>
      </w:r>
      <w:r>
        <w:t xml:space="preserve"> corp</w:t>
      </w:r>
      <w:r w:rsidR="00436A21">
        <w:t>ora are</w:t>
      </w:r>
      <w:r>
        <w:t xml:space="preserve"> built</w:t>
      </w:r>
      <w:r w:rsidR="00686BBE">
        <w:t xml:space="preserve">. </w:t>
      </w:r>
      <w:r w:rsidR="00436A21">
        <w:t>As I demonstrate in this chapter, there are several ways to build videogame corpora, so a good understanding of the different approaches can be beneficial when deciding how best to collect the data.</w:t>
      </w:r>
    </w:p>
    <w:p w14:paraId="64B29209" w14:textId="4397A79E" w:rsidR="00BB3CD8" w:rsidRDefault="00BB3CD8" w:rsidP="00A10C4A">
      <w:pPr>
        <w:pStyle w:val="Heading2"/>
        <w:spacing w:line="240" w:lineRule="auto"/>
        <w:rPr>
          <w:lang w:eastAsia="en-GB"/>
        </w:rPr>
      </w:pPr>
      <w:r>
        <w:rPr>
          <w:lang w:eastAsia="en-GB"/>
        </w:rPr>
        <w:t>Language around videogames</w:t>
      </w:r>
    </w:p>
    <w:p w14:paraId="339840EF" w14:textId="753EDBD2" w:rsidR="00BB3CD8" w:rsidRDefault="005C6AAB" w:rsidP="005C6AAB">
      <w:pPr>
        <w:spacing w:line="240" w:lineRule="auto"/>
        <w:ind w:firstLine="720"/>
        <w:rPr>
          <w:lang w:eastAsia="en-GB"/>
        </w:rPr>
      </w:pPr>
      <w:r>
        <w:rPr>
          <w:lang w:eastAsia="en-GB"/>
        </w:rPr>
        <w:t>B</w:t>
      </w:r>
      <w:r w:rsidR="00BB3CD8">
        <w:rPr>
          <w:lang w:eastAsia="en-GB"/>
        </w:rPr>
        <w:t>efore I discuss the methods used to gather data from videogames, I wish to draw attention to</w:t>
      </w:r>
      <w:r w:rsidR="005C1861">
        <w:rPr>
          <w:lang w:eastAsia="en-GB"/>
        </w:rPr>
        <w:t xml:space="preserve"> an</w:t>
      </w:r>
      <w:r w:rsidR="00BB3CD8">
        <w:rPr>
          <w:lang w:eastAsia="en-GB"/>
        </w:rPr>
        <w:t xml:space="preserve"> argument from research which has looked at the representation of gender in videogame </w:t>
      </w:r>
      <w:proofErr w:type="spellStart"/>
      <w:r w:rsidR="00BB3CD8">
        <w:rPr>
          <w:lang w:eastAsia="en-GB"/>
        </w:rPr>
        <w:t>paratext</w:t>
      </w:r>
      <w:proofErr w:type="spellEnd"/>
      <w:r w:rsidR="00BB3CD8">
        <w:rPr>
          <w:lang w:eastAsia="en-GB"/>
        </w:rPr>
        <w:t>.</w:t>
      </w:r>
    </w:p>
    <w:p w14:paraId="4A97E457" w14:textId="54AA69E0" w:rsidR="005C1861" w:rsidRDefault="00BB3CD8" w:rsidP="00A10C4A">
      <w:pPr>
        <w:spacing w:line="240" w:lineRule="auto"/>
        <w:ind w:firstLine="720"/>
        <w:rPr>
          <w:lang w:eastAsia="en-GB"/>
        </w:rPr>
      </w:pPr>
      <w:r>
        <w:rPr>
          <w:lang w:eastAsia="en-GB"/>
        </w:rPr>
        <w:t xml:space="preserve">Some scholars have argued that the language used in videogame </w:t>
      </w:r>
      <w:proofErr w:type="spellStart"/>
      <w:r>
        <w:rPr>
          <w:lang w:eastAsia="en-GB"/>
        </w:rPr>
        <w:t>paratext</w:t>
      </w:r>
      <w:proofErr w:type="spellEnd"/>
      <w:r>
        <w:rPr>
          <w:lang w:eastAsia="en-GB"/>
        </w:rPr>
        <w:t xml:space="preserve"> is a </w:t>
      </w:r>
      <w:r w:rsidR="0003662A">
        <w:rPr>
          <w:lang w:eastAsia="en-GB"/>
        </w:rPr>
        <w:t>‘</w:t>
      </w:r>
      <w:r>
        <w:rPr>
          <w:lang w:eastAsia="en-GB"/>
        </w:rPr>
        <w:t>window</w:t>
      </w:r>
      <w:r w:rsidR="0003662A">
        <w:rPr>
          <w:lang w:eastAsia="en-GB"/>
        </w:rPr>
        <w:t>’</w:t>
      </w:r>
      <w:r>
        <w:rPr>
          <w:lang w:eastAsia="en-GB"/>
        </w:rPr>
        <w:t xml:space="preserve"> into how language is used within that videogame (see </w:t>
      </w:r>
      <w:r w:rsidRPr="00556C89">
        <w:rPr>
          <w:lang w:eastAsia="en-GB"/>
        </w:rPr>
        <w:t xml:space="preserve">Miller </w:t>
      </w:r>
      <w:r w:rsidR="000C3680">
        <w:rPr>
          <w:lang w:eastAsia="en-GB"/>
        </w:rPr>
        <w:t xml:space="preserve">&amp; </w:t>
      </w:r>
      <w:r w:rsidRPr="00556C89">
        <w:rPr>
          <w:lang w:eastAsia="en-GB"/>
        </w:rPr>
        <w:t>Summers, 2007</w:t>
      </w:r>
      <w:r>
        <w:rPr>
          <w:lang w:eastAsia="en-GB"/>
        </w:rPr>
        <w:t>; Car</w:t>
      </w:r>
      <w:r w:rsidR="00AF3EC8">
        <w:rPr>
          <w:lang w:eastAsia="en-GB"/>
        </w:rPr>
        <w:t>r</w:t>
      </w:r>
      <w:r>
        <w:rPr>
          <w:lang w:eastAsia="en-GB"/>
        </w:rPr>
        <w:t xml:space="preserve">illo </w:t>
      </w:r>
      <w:proofErr w:type="spellStart"/>
      <w:r>
        <w:rPr>
          <w:lang w:eastAsia="en-GB"/>
        </w:rPr>
        <w:t>Masso</w:t>
      </w:r>
      <w:proofErr w:type="spellEnd"/>
      <w:r>
        <w:rPr>
          <w:lang w:eastAsia="en-GB"/>
        </w:rPr>
        <w:t>, 2011</w:t>
      </w:r>
      <w:r w:rsidR="008E3B96">
        <w:rPr>
          <w:lang w:eastAsia="en-GB"/>
        </w:rPr>
        <w:t xml:space="preserve">; Summers </w:t>
      </w:r>
      <w:r w:rsidR="000C3680">
        <w:rPr>
          <w:lang w:eastAsia="en-GB"/>
        </w:rPr>
        <w:t>&amp;</w:t>
      </w:r>
      <w:r w:rsidR="008E3B96">
        <w:rPr>
          <w:lang w:eastAsia="en-GB"/>
        </w:rPr>
        <w:t xml:space="preserve"> Miller, 2014</w:t>
      </w:r>
      <w:r>
        <w:rPr>
          <w:lang w:eastAsia="en-GB"/>
        </w:rPr>
        <w:t>). For example, Summers and Miller (2014) analysed the representation of female videogame characters in magazines. They found that female characters were typically over</w:t>
      </w:r>
      <w:r w:rsidR="00CD5B61">
        <w:rPr>
          <w:lang w:eastAsia="en-GB"/>
        </w:rPr>
        <w:t>-</w:t>
      </w:r>
      <w:r>
        <w:rPr>
          <w:lang w:eastAsia="en-GB"/>
        </w:rPr>
        <w:t xml:space="preserve">sexualised. In their conclusion, they argue: </w:t>
      </w:r>
      <w:r w:rsidR="0003662A">
        <w:rPr>
          <w:lang w:eastAsia="ja-JP"/>
        </w:rPr>
        <w:t>‘</w:t>
      </w:r>
      <w:r>
        <w:rPr>
          <w:lang w:eastAsia="ja-JP"/>
        </w:rPr>
        <w:t>i</w:t>
      </w:r>
      <w:r w:rsidRPr="001E75C6">
        <w:rPr>
          <w:lang w:eastAsia="ja-JP"/>
        </w:rPr>
        <w:t>f female characters are portrayed in this fashion merely in advertising the game, then one can only imagine how they are depicted in the actual game</w:t>
      </w:r>
      <w:r w:rsidR="0003662A">
        <w:rPr>
          <w:lang w:eastAsia="ja-JP"/>
        </w:rPr>
        <w:t>’</w:t>
      </w:r>
      <w:r w:rsidRPr="001E75C6">
        <w:rPr>
          <w:lang w:eastAsia="ja-JP"/>
        </w:rPr>
        <w:t xml:space="preserve"> (Ibid: 1038).</w:t>
      </w:r>
      <w:r>
        <w:rPr>
          <w:lang w:eastAsia="ja-JP"/>
        </w:rPr>
        <w:t xml:space="preserve"> Thus, some scholars believe that by looking at the language around a videogame, we </w:t>
      </w:r>
      <w:proofErr w:type="gramStart"/>
      <w:r>
        <w:rPr>
          <w:lang w:eastAsia="ja-JP"/>
        </w:rPr>
        <w:t>are able to</w:t>
      </w:r>
      <w:proofErr w:type="gramEnd"/>
      <w:r>
        <w:rPr>
          <w:lang w:eastAsia="ja-JP"/>
        </w:rPr>
        <w:t xml:space="preserve"> uncover a glimpse into how gender is represented within </w:t>
      </w:r>
      <w:r w:rsidR="009C3901">
        <w:rPr>
          <w:lang w:eastAsia="ja-JP"/>
        </w:rPr>
        <w:t>that</w:t>
      </w:r>
      <w:r>
        <w:rPr>
          <w:lang w:eastAsia="ja-JP"/>
        </w:rPr>
        <w:t xml:space="preserve"> videogame.</w:t>
      </w:r>
      <w:r w:rsidR="00DA65BB">
        <w:rPr>
          <w:lang w:eastAsia="ja-JP"/>
        </w:rPr>
        <w:t xml:space="preserve"> </w:t>
      </w:r>
      <w:r>
        <w:rPr>
          <w:lang w:eastAsia="ja-JP"/>
        </w:rPr>
        <w:t xml:space="preserve">However, </w:t>
      </w:r>
      <w:r>
        <w:rPr>
          <w:lang w:eastAsia="en-GB"/>
        </w:rPr>
        <w:t>I only agree with Summers and Mill</w:t>
      </w:r>
      <w:r w:rsidR="005C1861">
        <w:rPr>
          <w:lang w:eastAsia="en-GB"/>
        </w:rPr>
        <w:t>e</w:t>
      </w:r>
      <w:r>
        <w:rPr>
          <w:lang w:eastAsia="en-GB"/>
        </w:rPr>
        <w:t>r</w:t>
      </w:r>
      <w:r w:rsidR="0003662A">
        <w:rPr>
          <w:lang w:eastAsia="en-GB"/>
        </w:rPr>
        <w:t>’</w:t>
      </w:r>
      <w:r>
        <w:rPr>
          <w:lang w:eastAsia="en-GB"/>
        </w:rPr>
        <w:t xml:space="preserve">s </w:t>
      </w:r>
      <w:r w:rsidR="00DA65BB">
        <w:rPr>
          <w:lang w:eastAsia="en-GB"/>
        </w:rPr>
        <w:t xml:space="preserve">argument to an </w:t>
      </w:r>
      <w:r w:rsidR="00CD5B61">
        <w:rPr>
          <w:lang w:eastAsia="en-GB"/>
        </w:rPr>
        <w:t>extent because I</w:t>
      </w:r>
      <w:r w:rsidR="00DA65BB">
        <w:rPr>
          <w:lang w:eastAsia="en-GB"/>
        </w:rPr>
        <w:t xml:space="preserve"> disagree with the implicature of their argument</w:t>
      </w:r>
      <w:r>
        <w:rPr>
          <w:lang w:eastAsia="en-GB"/>
        </w:rPr>
        <w:t>.</w:t>
      </w:r>
      <w:r w:rsidR="00DA65BB">
        <w:rPr>
          <w:lang w:eastAsia="en-GB"/>
        </w:rPr>
        <w:t xml:space="preserve"> In other words,</w:t>
      </w:r>
      <w:r>
        <w:rPr>
          <w:lang w:eastAsia="en-GB"/>
        </w:rPr>
        <w:t xml:space="preserve"> I agree that we can </w:t>
      </w:r>
      <w:r w:rsidRPr="00BB3CD8">
        <w:rPr>
          <w:b/>
          <w:bCs/>
          <w:u w:val="single"/>
          <w:lang w:eastAsia="en-GB"/>
        </w:rPr>
        <w:t>only</w:t>
      </w:r>
      <w:r>
        <w:rPr>
          <w:lang w:eastAsia="en-GB"/>
        </w:rPr>
        <w:t xml:space="preserve"> imagine about something we have not actually invest</w:t>
      </w:r>
      <w:r w:rsidR="00CD5B61">
        <w:rPr>
          <w:lang w:eastAsia="en-GB"/>
        </w:rPr>
        <w:t>igated</w:t>
      </w:r>
      <w:r>
        <w:rPr>
          <w:lang w:eastAsia="en-GB"/>
        </w:rPr>
        <w:t>. To assume that the representation of gender in a videogame will be the same as</w:t>
      </w:r>
      <w:r w:rsidR="005C1861">
        <w:rPr>
          <w:lang w:eastAsia="en-GB"/>
        </w:rPr>
        <w:t xml:space="preserve"> in</w:t>
      </w:r>
      <w:r>
        <w:rPr>
          <w:lang w:eastAsia="en-GB"/>
        </w:rPr>
        <w:t xml:space="preserve"> articles about that game makes a dangerous presupposition – especially given that </w:t>
      </w:r>
      <w:r w:rsidR="005C1861">
        <w:rPr>
          <w:lang w:eastAsia="en-GB"/>
        </w:rPr>
        <w:t xml:space="preserve">the producers of magazine articles about videogames are not the same as people who produce the game. </w:t>
      </w:r>
    </w:p>
    <w:p w14:paraId="1C18A4A9" w14:textId="1F237DC6" w:rsidR="00AF5B38" w:rsidRPr="00556C89" w:rsidRDefault="00BB3CD8" w:rsidP="00A10C4A">
      <w:pPr>
        <w:spacing w:line="240" w:lineRule="auto"/>
        <w:ind w:firstLine="720"/>
        <w:rPr>
          <w:lang w:eastAsia="en-GB"/>
        </w:rPr>
      </w:pPr>
      <w:r>
        <w:rPr>
          <w:lang w:eastAsia="en-GB"/>
        </w:rPr>
        <w:lastRenderedPageBreak/>
        <w:t xml:space="preserve"> </w:t>
      </w:r>
      <w:r w:rsidR="005C1861">
        <w:rPr>
          <w:lang w:eastAsia="en-GB"/>
        </w:rPr>
        <w:t xml:space="preserve">This is also important given Summers and Miller examined the visual representation of gender in magazines. In some videogames, players </w:t>
      </w:r>
      <w:proofErr w:type="gramStart"/>
      <w:r w:rsidR="005C1861">
        <w:rPr>
          <w:lang w:eastAsia="en-GB"/>
        </w:rPr>
        <w:t>are able to</w:t>
      </w:r>
      <w:proofErr w:type="gramEnd"/>
      <w:r w:rsidR="005C1861">
        <w:rPr>
          <w:lang w:eastAsia="en-GB"/>
        </w:rPr>
        <w:t xml:space="preserve"> select what outfits they</w:t>
      </w:r>
      <w:r w:rsidR="009C3901">
        <w:rPr>
          <w:lang w:eastAsia="en-GB"/>
        </w:rPr>
        <w:t>,</w:t>
      </w:r>
      <w:r w:rsidR="005C1861">
        <w:rPr>
          <w:lang w:eastAsia="en-GB"/>
        </w:rPr>
        <w:t xml:space="preserve"> and other characters</w:t>
      </w:r>
      <w:r w:rsidR="009C3901">
        <w:rPr>
          <w:lang w:eastAsia="en-GB"/>
        </w:rPr>
        <w:t>,</w:t>
      </w:r>
      <w:r w:rsidR="005C1861">
        <w:rPr>
          <w:lang w:eastAsia="en-GB"/>
        </w:rPr>
        <w:t xml:space="preserve"> wear</w:t>
      </w:r>
      <w:r w:rsidR="009C3901">
        <w:rPr>
          <w:lang w:eastAsia="en-GB"/>
        </w:rPr>
        <w:t>. This</w:t>
      </w:r>
      <w:r w:rsidR="005C1861">
        <w:rPr>
          <w:lang w:eastAsia="en-GB"/>
        </w:rPr>
        <w:t xml:space="preserve"> mean</w:t>
      </w:r>
      <w:r w:rsidR="009C3901">
        <w:rPr>
          <w:lang w:eastAsia="en-GB"/>
        </w:rPr>
        <w:t>s</w:t>
      </w:r>
      <w:r w:rsidR="005C1861">
        <w:rPr>
          <w:lang w:eastAsia="en-GB"/>
        </w:rPr>
        <w:t xml:space="preserve"> that the images may have been put in the magazine to give a sensationalised depiction of the games. </w:t>
      </w:r>
      <w:r w:rsidR="00126C9F">
        <w:rPr>
          <w:lang w:eastAsia="en-GB"/>
        </w:rPr>
        <w:t>As I have previous</w:t>
      </w:r>
      <w:r w:rsidR="00A71F29">
        <w:rPr>
          <w:lang w:eastAsia="en-GB"/>
        </w:rPr>
        <w:t>ly</w:t>
      </w:r>
      <w:r w:rsidR="00126C9F">
        <w:rPr>
          <w:lang w:eastAsia="en-GB"/>
        </w:rPr>
        <w:t xml:space="preserve"> argued</w:t>
      </w:r>
      <w:r w:rsidR="009C3901">
        <w:rPr>
          <w:lang w:eastAsia="en-GB"/>
        </w:rPr>
        <w:t xml:space="preserve"> </w:t>
      </w:r>
      <w:r w:rsidR="00126C9F">
        <w:rPr>
          <w:lang w:eastAsia="en-GB"/>
        </w:rPr>
        <w:t>representation can cross communicative modes</w:t>
      </w:r>
      <w:r w:rsidR="009C3901">
        <w:rPr>
          <w:lang w:eastAsia="en-GB"/>
        </w:rPr>
        <w:t xml:space="preserve"> (see Heritage, 2020)</w:t>
      </w:r>
      <w:r w:rsidR="00BD1D46">
        <w:rPr>
          <w:lang w:eastAsia="en-GB"/>
        </w:rPr>
        <w:t>. E</w:t>
      </w:r>
      <w:r w:rsidR="00126C9F">
        <w:rPr>
          <w:lang w:eastAsia="en-GB"/>
        </w:rPr>
        <w:t>ven if the characters in the magazines are represented as scantily clad, or are represented in problematic ways on a visual level, this is not to say that the representation will be the same at a linguistic level</w:t>
      </w:r>
      <w:r w:rsidR="00AF5B38">
        <w:rPr>
          <w:lang w:eastAsia="en-GB"/>
        </w:rPr>
        <w:t xml:space="preserve"> in either the magazine articles or the videogames themselves</w:t>
      </w:r>
      <w:r w:rsidR="00126C9F">
        <w:rPr>
          <w:lang w:eastAsia="en-GB"/>
        </w:rPr>
        <w:t>.</w:t>
      </w:r>
      <w:r w:rsidR="00AF5B38">
        <w:rPr>
          <w:lang w:eastAsia="en-GB"/>
        </w:rPr>
        <w:t xml:space="preserve"> Thus, this work is positioned against this presupposition that poor representation in </w:t>
      </w:r>
      <w:proofErr w:type="spellStart"/>
      <w:r w:rsidR="00AF5B38">
        <w:rPr>
          <w:lang w:eastAsia="en-GB"/>
        </w:rPr>
        <w:t>paratext</w:t>
      </w:r>
      <w:proofErr w:type="spellEnd"/>
      <w:r w:rsidR="00AF5B38">
        <w:rPr>
          <w:lang w:eastAsia="en-GB"/>
        </w:rPr>
        <w:t xml:space="preserve"> equates to poor representation within the text itsel</w:t>
      </w:r>
      <w:r w:rsidR="00AE7704">
        <w:rPr>
          <w:lang w:eastAsia="en-GB"/>
        </w:rPr>
        <w:t>f</w:t>
      </w:r>
      <w:r w:rsidR="00AF5B38">
        <w:rPr>
          <w:lang w:eastAsia="en-GB"/>
        </w:rPr>
        <w:t xml:space="preserve">. </w:t>
      </w:r>
    </w:p>
    <w:p w14:paraId="5109168A" w14:textId="5E9B4F4C" w:rsidR="00BB3CD8" w:rsidRPr="009E5342" w:rsidRDefault="003C59F1" w:rsidP="00A10C4A">
      <w:pPr>
        <w:pStyle w:val="Heading2"/>
        <w:spacing w:line="240" w:lineRule="auto"/>
        <w:rPr>
          <w:shd w:val="clear" w:color="auto" w:fill="FFFFFF"/>
          <w:lang w:eastAsia="en-GB"/>
        </w:rPr>
      </w:pPr>
      <w:r>
        <w:rPr>
          <w:shd w:val="clear" w:color="auto" w:fill="FFFFFF"/>
          <w:lang w:eastAsia="en-GB"/>
        </w:rPr>
        <w:t>Language</w:t>
      </w:r>
      <w:r w:rsidR="005C1861">
        <w:rPr>
          <w:shd w:val="clear" w:color="auto" w:fill="FFFFFF"/>
          <w:lang w:eastAsia="en-GB"/>
        </w:rPr>
        <w:t xml:space="preserve"> within videogames</w:t>
      </w:r>
    </w:p>
    <w:p w14:paraId="7F6F65FC" w14:textId="0BE5FE60" w:rsidR="00007698" w:rsidRDefault="005C6AAB" w:rsidP="005C6AAB">
      <w:pPr>
        <w:spacing w:line="240" w:lineRule="auto"/>
        <w:ind w:firstLine="720"/>
        <w:rPr>
          <w:shd w:val="clear" w:color="auto" w:fill="FFFFFF"/>
          <w:lang w:eastAsia="en-GB"/>
        </w:rPr>
      </w:pPr>
      <w:r>
        <w:rPr>
          <w:shd w:val="clear" w:color="auto" w:fill="FFFFFF"/>
          <w:lang w:eastAsia="en-GB"/>
        </w:rPr>
        <w:t>As</w:t>
      </w:r>
      <w:r w:rsidR="00007698">
        <w:rPr>
          <w:shd w:val="clear" w:color="auto" w:fill="FFFFFF"/>
          <w:lang w:eastAsia="en-GB"/>
        </w:rPr>
        <w:t xml:space="preserve"> I noted in Chapter 2, this book is specifically designed to look at the language within videogames, not around videogames. As such (and because I view them as different texts which will represent gender in different ways), this </w:t>
      </w:r>
      <w:r w:rsidR="00B9014A">
        <w:rPr>
          <w:shd w:val="clear" w:color="auto" w:fill="FFFFFF"/>
          <w:lang w:eastAsia="en-GB"/>
        </w:rPr>
        <w:t>Chapter</w:t>
      </w:r>
      <w:r w:rsidR="00007698">
        <w:rPr>
          <w:shd w:val="clear" w:color="auto" w:fill="FFFFFF"/>
          <w:lang w:eastAsia="en-GB"/>
        </w:rPr>
        <w:t xml:space="preserve"> seeks to discuss the methods by which we can build corpora to look at the representation of gender within videogames.</w:t>
      </w:r>
    </w:p>
    <w:p w14:paraId="48970694" w14:textId="7DE3C00A" w:rsidR="00007698" w:rsidRDefault="00007698" w:rsidP="00A10C4A">
      <w:pPr>
        <w:spacing w:line="240" w:lineRule="auto"/>
      </w:pPr>
      <w:r>
        <w:rPr>
          <w:shd w:val="clear" w:color="auto" w:fill="FFFFFF"/>
          <w:lang w:eastAsia="en-GB"/>
        </w:rPr>
        <w:tab/>
      </w:r>
      <w:r>
        <w:t xml:space="preserve">There are </w:t>
      </w:r>
      <w:proofErr w:type="gramStart"/>
      <w:r>
        <w:t>a number of</w:t>
      </w:r>
      <w:proofErr w:type="gramEnd"/>
      <w:r>
        <w:t xml:space="preserve"> reasons why collecting corpora from videogames might be difficult, one of the most obvious of which is that players are often given a degree of choice in how they play a number of games. This might be a simple choice, such as </w:t>
      </w:r>
      <w:r w:rsidR="0003662A">
        <w:t>‘</w:t>
      </w:r>
      <w:r>
        <w:t>does the player talk to this character or not?</w:t>
      </w:r>
      <w:r w:rsidR="0003662A">
        <w:t>’</w:t>
      </w:r>
      <w:r>
        <w:t xml:space="preserve"> – if the player chooses to talk to that character, they would be given dialogue that they may not see if they choose not to talk to </w:t>
      </w:r>
      <w:r w:rsidR="00FC1C2B">
        <w:t>them</w:t>
      </w:r>
      <w:r>
        <w:t xml:space="preserve">. However, this kind of choice could be more complex, such as when players are given choices on what they can say. </w:t>
      </w:r>
      <w:r w:rsidR="00863D81">
        <w:t xml:space="preserve">In games such as </w:t>
      </w:r>
      <w:r w:rsidR="00863D81" w:rsidRPr="00863D81">
        <w:rPr>
          <w:i/>
          <w:iCs/>
        </w:rPr>
        <w:t>Dragon Age</w:t>
      </w:r>
      <w:r w:rsidR="00863D81">
        <w:t xml:space="preserve"> (</w:t>
      </w:r>
      <w:proofErr w:type="spellStart"/>
      <w:r w:rsidR="00863D81">
        <w:t>Bioware</w:t>
      </w:r>
      <w:proofErr w:type="spellEnd"/>
      <w:r w:rsidR="00863D81">
        <w:t>, 2009)</w:t>
      </w:r>
      <w:r>
        <w:t>, players are given up to</w:t>
      </w:r>
      <w:r w:rsidR="00CD5B61">
        <w:t>,</w:t>
      </w:r>
      <w:r>
        <w:t xml:space="preserve"> and including</w:t>
      </w:r>
      <w:r w:rsidR="00CD5B61">
        <w:t>,</w:t>
      </w:r>
      <w:r>
        <w:t xml:space="preserve"> 8 options of what they can say, each option can lead to different dialogue with more permutations, and therefore gathering all of the language which occurs as a result of these choices can be difficult. </w:t>
      </w:r>
      <w:r w:rsidR="00A115D4">
        <w:t xml:space="preserve">These permutations can branch out and have further sections, creating incredibly complex webs of choices for players to engage with. </w:t>
      </w:r>
    </w:p>
    <w:p w14:paraId="69D838AB" w14:textId="34CE1382" w:rsidR="00AE0DC9" w:rsidRDefault="0034619D" w:rsidP="00A10C4A">
      <w:pPr>
        <w:spacing w:line="240" w:lineRule="auto"/>
        <w:ind w:firstLine="720"/>
        <w:rPr>
          <w:rFonts w:eastAsia="Calibri"/>
          <w:lang w:eastAsia="ja-JP"/>
        </w:rPr>
      </w:pPr>
      <w:r w:rsidRPr="009E5342">
        <w:rPr>
          <w:shd w:val="clear" w:color="auto" w:fill="FFFFFF"/>
          <w:lang w:eastAsia="en-GB"/>
        </w:rPr>
        <w:t>Th</w:t>
      </w:r>
      <w:r w:rsidR="00C47B4F">
        <w:rPr>
          <w:shd w:val="clear" w:color="auto" w:fill="FFFFFF"/>
          <w:lang w:eastAsia="en-GB"/>
        </w:rPr>
        <w:t xml:space="preserve">is </w:t>
      </w:r>
      <w:r w:rsidR="00B9014A">
        <w:rPr>
          <w:shd w:val="clear" w:color="auto" w:fill="FFFFFF"/>
          <w:lang w:eastAsia="en-GB"/>
        </w:rPr>
        <w:t>Chapter</w:t>
      </w:r>
      <w:r w:rsidR="00C47B4F">
        <w:rPr>
          <w:shd w:val="clear" w:color="auto" w:fill="FFFFFF"/>
          <w:lang w:eastAsia="en-GB"/>
        </w:rPr>
        <w:t xml:space="preserve"> seeks to</w:t>
      </w:r>
      <w:r w:rsidRPr="009E5342">
        <w:rPr>
          <w:shd w:val="clear" w:color="auto" w:fill="FFFFFF"/>
          <w:lang w:eastAsia="en-GB"/>
        </w:rPr>
        <w:t xml:space="preserve"> problemat</w:t>
      </w:r>
      <w:r w:rsidR="00C47B4F">
        <w:rPr>
          <w:shd w:val="clear" w:color="auto" w:fill="FFFFFF"/>
          <w:lang w:eastAsia="en-GB"/>
        </w:rPr>
        <w:t xml:space="preserve">ise data collection methods in investigations which have looked at the language used within videogames. Specifically, I note that </w:t>
      </w:r>
      <w:proofErr w:type="gramStart"/>
      <w:r w:rsidR="00AE0DC9">
        <w:rPr>
          <w:shd w:val="clear" w:color="auto" w:fill="FFFFFF"/>
          <w:lang w:eastAsia="en-GB"/>
        </w:rPr>
        <w:t>a number of</w:t>
      </w:r>
      <w:proofErr w:type="gramEnd"/>
      <w:r w:rsidR="00AE0DC9">
        <w:rPr>
          <w:shd w:val="clear" w:color="auto" w:fill="FFFFFF"/>
          <w:lang w:eastAsia="en-GB"/>
        </w:rPr>
        <w:t xml:space="preserve"> videogames will not present players with every possible piece of language and that a number of videogames allow players to </w:t>
      </w:r>
      <w:r w:rsidR="0003662A">
        <w:rPr>
          <w:shd w:val="clear" w:color="auto" w:fill="FFFFFF"/>
          <w:lang w:eastAsia="en-GB"/>
        </w:rPr>
        <w:t>‘</w:t>
      </w:r>
      <w:r w:rsidR="00AE0DC9">
        <w:rPr>
          <w:shd w:val="clear" w:color="auto" w:fill="FFFFFF"/>
          <w:lang w:eastAsia="en-GB"/>
        </w:rPr>
        <w:t>shape their own narrative</w:t>
      </w:r>
      <w:r w:rsidR="0003662A">
        <w:rPr>
          <w:shd w:val="clear" w:color="auto" w:fill="FFFFFF"/>
          <w:lang w:eastAsia="en-GB"/>
        </w:rPr>
        <w:t>’</w:t>
      </w:r>
      <w:r w:rsidR="00AE0DC9">
        <w:rPr>
          <w:shd w:val="clear" w:color="auto" w:fill="FFFFFF"/>
          <w:lang w:eastAsia="en-GB"/>
        </w:rPr>
        <w:t>.</w:t>
      </w:r>
      <w:r w:rsidR="00AE0DC9" w:rsidRPr="00AE0DC9">
        <w:rPr>
          <w:rFonts w:eastAsia="Calibri"/>
          <w:lang w:eastAsia="ja-JP"/>
        </w:rPr>
        <w:t xml:space="preserve"> </w:t>
      </w:r>
      <w:r w:rsidR="00AE0DC9">
        <w:rPr>
          <w:rFonts w:eastAsia="Calibri"/>
          <w:lang w:eastAsia="ja-JP"/>
        </w:rPr>
        <w:t xml:space="preserve">These games thus contain multilinear narratives where narratives can change depending on player choice. </w:t>
      </w:r>
      <w:proofErr w:type="gramStart"/>
      <w:r w:rsidR="00AE0DC9" w:rsidRPr="009E5342">
        <w:rPr>
          <w:rFonts w:eastAsia="Calibri"/>
          <w:lang w:eastAsia="ja-JP"/>
        </w:rPr>
        <w:t>All of</w:t>
      </w:r>
      <w:proofErr w:type="gramEnd"/>
      <w:r w:rsidR="00AE0DC9" w:rsidRPr="009E5342">
        <w:rPr>
          <w:rFonts w:eastAsia="Calibri"/>
          <w:lang w:eastAsia="ja-JP"/>
        </w:rPr>
        <w:t xml:space="preserve"> these choices have some degree of language, whether that be a quest description, an interaction between a non-playing character and the player, or an item description. Depending on what option a player chooses, different permutations are provided, and an analyst may be provided with a range of different data. </w:t>
      </w:r>
      <w:r w:rsidR="00AE0DC9">
        <w:rPr>
          <w:rFonts w:eastAsia="Calibri"/>
          <w:lang w:eastAsia="ja-JP"/>
        </w:rPr>
        <w:t>T</w:t>
      </w:r>
      <w:r w:rsidR="00AE0DC9" w:rsidRPr="009E5342">
        <w:rPr>
          <w:rFonts w:eastAsia="Calibri"/>
          <w:lang w:eastAsia="ja-JP"/>
        </w:rPr>
        <w:t>his kind of narrative structure</w:t>
      </w:r>
      <w:r w:rsidR="00AE0DC9">
        <w:rPr>
          <w:rFonts w:eastAsia="Calibri"/>
          <w:lang w:eastAsia="ja-JP"/>
        </w:rPr>
        <w:t xml:space="preserve"> is outlined</w:t>
      </w:r>
      <w:r w:rsidR="00AE0DC9" w:rsidRPr="009E5342">
        <w:rPr>
          <w:rFonts w:eastAsia="Calibri"/>
          <w:lang w:eastAsia="ja-JP"/>
        </w:rPr>
        <w:t xml:space="preserve"> in Figure </w:t>
      </w:r>
      <w:r w:rsidR="00AE0DC9">
        <w:rPr>
          <w:rFonts w:eastAsia="Calibri"/>
          <w:lang w:eastAsia="ja-JP"/>
        </w:rPr>
        <w:t>4.</w:t>
      </w:r>
      <w:r w:rsidR="00AE0DC9" w:rsidRPr="009E5342">
        <w:rPr>
          <w:rFonts w:eastAsia="Calibri"/>
          <w:lang w:eastAsia="ja-JP"/>
        </w:rPr>
        <w:t xml:space="preserve">1. </w:t>
      </w:r>
    </w:p>
    <w:p w14:paraId="370BE4B0" w14:textId="120E2AB2" w:rsidR="00AE0DC9" w:rsidRDefault="00AE0DC9" w:rsidP="00A10C4A">
      <w:pPr>
        <w:spacing w:line="240" w:lineRule="auto"/>
        <w:rPr>
          <w:rFonts w:eastAsia="Calibri"/>
          <w:lang w:eastAsia="ja-JP"/>
        </w:rPr>
      </w:pPr>
    </w:p>
    <w:p w14:paraId="4488A570" w14:textId="67422E52" w:rsidR="00AE2384" w:rsidRDefault="00AE2384" w:rsidP="00A10C4A">
      <w:pPr>
        <w:spacing w:line="240" w:lineRule="auto"/>
        <w:rPr>
          <w:rFonts w:eastAsia="Calibri"/>
          <w:lang w:eastAsia="ja-JP"/>
        </w:rPr>
      </w:pPr>
    </w:p>
    <w:p w14:paraId="70F80037" w14:textId="3B457C1E" w:rsidR="00AE2384" w:rsidRDefault="00AE2384" w:rsidP="00A10C4A">
      <w:pPr>
        <w:spacing w:line="240" w:lineRule="auto"/>
        <w:rPr>
          <w:rFonts w:eastAsia="Calibri"/>
          <w:lang w:eastAsia="ja-JP"/>
        </w:rPr>
      </w:pPr>
    </w:p>
    <w:p w14:paraId="73B74EEE" w14:textId="03809029" w:rsidR="00AE2384" w:rsidRDefault="00AE2384" w:rsidP="00A10C4A">
      <w:pPr>
        <w:spacing w:line="240" w:lineRule="auto"/>
        <w:rPr>
          <w:rFonts w:eastAsia="Calibri"/>
          <w:lang w:eastAsia="ja-JP"/>
        </w:rPr>
      </w:pPr>
    </w:p>
    <w:p w14:paraId="76273182" w14:textId="09267632" w:rsidR="00AE2384" w:rsidRDefault="00AE2384" w:rsidP="00A10C4A">
      <w:pPr>
        <w:spacing w:line="240" w:lineRule="auto"/>
        <w:rPr>
          <w:rFonts w:eastAsia="Calibri"/>
          <w:lang w:eastAsia="ja-JP"/>
        </w:rPr>
      </w:pPr>
    </w:p>
    <w:p w14:paraId="23912047" w14:textId="4C9436D1" w:rsidR="00AE2384" w:rsidRDefault="00AE2384" w:rsidP="00A10C4A">
      <w:pPr>
        <w:spacing w:line="240" w:lineRule="auto"/>
        <w:rPr>
          <w:rFonts w:eastAsia="Calibri"/>
          <w:lang w:eastAsia="ja-JP"/>
        </w:rPr>
      </w:pPr>
    </w:p>
    <w:p w14:paraId="6D07D381" w14:textId="364206CA" w:rsidR="00AE2384" w:rsidRDefault="00AE2384" w:rsidP="00A10C4A">
      <w:pPr>
        <w:spacing w:line="240" w:lineRule="auto"/>
        <w:rPr>
          <w:rFonts w:eastAsia="Calibri"/>
          <w:lang w:eastAsia="ja-JP"/>
        </w:rPr>
      </w:pPr>
    </w:p>
    <w:p w14:paraId="1E0B41AF" w14:textId="16CD067D" w:rsidR="00AE2384" w:rsidRDefault="00AE2384" w:rsidP="00A10C4A">
      <w:pPr>
        <w:spacing w:line="240" w:lineRule="auto"/>
        <w:rPr>
          <w:rFonts w:eastAsia="Calibri"/>
          <w:lang w:eastAsia="ja-JP"/>
        </w:rPr>
      </w:pPr>
    </w:p>
    <w:p w14:paraId="527EBA68" w14:textId="00AA4297" w:rsidR="00AE2384" w:rsidRDefault="00AE2384" w:rsidP="00A10C4A">
      <w:pPr>
        <w:spacing w:line="240" w:lineRule="auto"/>
        <w:rPr>
          <w:rFonts w:eastAsia="Calibri"/>
          <w:lang w:eastAsia="ja-JP"/>
        </w:rPr>
      </w:pPr>
    </w:p>
    <w:p w14:paraId="743D3067" w14:textId="52E973DA" w:rsidR="00AE2384" w:rsidRDefault="007E6073" w:rsidP="00A10C4A">
      <w:pPr>
        <w:spacing w:line="240" w:lineRule="auto"/>
        <w:rPr>
          <w:rFonts w:eastAsia="Calibri"/>
          <w:lang w:eastAsia="ja-JP"/>
        </w:rPr>
      </w:pPr>
      <w:r>
        <w:rPr>
          <w:noProof/>
          <w:lang w:eastAsia="ja-JP"/>
        </w:rPr>
        <w:drawing>
          <wp:inline distT="0" distB="0" distL="0" distR="0" wp14:anchorId="610E5074" wp14:editId="5E1E60D1">
            <wp:extent cx="5731510" cy="5444935"/>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5444935"/>
                    </a:xfrm>
                    <a:prstGeom prst="rect">
                      <a:avLst/>
                    </a:prstGeom>
                    <a:noFill/>
                    <a:ln>
                      <a:noFill/>
                    </a:ln>
                  </pic:spPr>
                </pic:pic>
              </a:graphicData>
            </a:graphic>
          </wp:inline>
        </w:drawing>
      </w:r>
    </w:p>
    <w:p w14:paraId="37BEFA1F" w14:textId="603E0828" w:rsidR="0034619D" w:rsidRPr="009E5342" w:rsidRDefault="0034619D" w:rsidP="003857D2">
      <w:pPr>
        <w:pStyle w:val="Caption"/>
        <w:rPr>
          <w:lang w:eastAsia="ja-JP"/>
        </w:rPr>
      </w:pPr>
      <w:bookmarkStart w:id="33" w:name="_Toc68601818"/>
      <w:bookmarkStart w:id="34" w:name="_Hlk26354699"/>
      <w:r w:rsidRPr="009E5342">
        <w:rPr>
          <w:lang w:eastAsia="ja-JP"/>
        </w:rPr>
        <w:t>Figure</w:t>
      </w:r>
      <w:r>
        <w:rPr>
          <w:lang w:eastAsia="ja-JP"/>
        </w:rPr>
        <w:t xml:space="preserve"> </w:t>
      </w:r>
      <w:r w:rsidR="00AE0DC9">
        <w:rPr>
          <w:lang w:eastAsia="ja-JP"/>
        </w:rPr>
        <w:t>4.</w:t>
      </w:r>
      <w:r w:rsidRPr="009E5342">
        <w:rPr>
          <w:lang w:eastAsia="ja-JP"/>
        </w:rPr>
        <w:t>1 Example of how players choices can generate different forms of language</w:t>
      </w:r>
      <w:bookmarkEnd w:id="33"/>
    </w:p>
    <w:bookmarkEnd w:id="34"/>
    <w:p w14:paraId="0E59CDAC" w14:textId="370C4B03" w:rsidR="00AE0DC9" w:rsidRDefault="0034619D" w:rsidP="00DA65BB">
      <w:pPr>
        <w:spacing w:line="240" w:lineRule="auto"/>
        <w:ind w:firstLine="720"/>
        <w:rPr>
          <w:rFonts w:eastAsia="Calibri"/>
          <w:lang w:eastAsia="ja-JP"/>
        </w:rPr>
      </w:pPr>
      <w:r w:rsidRPr="009E5342">
        <w:rPr>
          <w:rFonts w:eastAsia="Calibri"/>
          <w:lang w:eastAsia="ja-JP"/>
        </w:rPr>
        <w:t xml:space="preserve">In Figure </w:t>
      </w:r>
      <w:r w:rsidR="00AE0DC9">
        <w:rPr>
          <w:rFonts w:eastAsia="Calibri"/>
          <w:lang w:eastAsia="ja-JP"/>
        </w:rPr>
        <w:t>4.</w:t>
      </w:r>
      <w:r w:rsidRPr="009E5342">
        <w:rPr>
          <w:rFonts w:eastAsia="Calibri"/>
          <w:lang w:eastAsia="ja-JP"/>
        </w:rPr>
        <w:t>1, a single choice may lead to multiple different uses of language. It should be noted that this is not limited to two options</w:t>
      </w:r>
      <w:r w:rsidR="00A115D4">
        <w:rPr>
          <w:rFonts w:eastAsia="Calibri"/>
          <w:lang w:eastAsia="ja-JP"/>
        </w:rPr>
        <w:t xml:space="preserve"> – though the limited number included here have been used as an example</w:t>
      </w:r>
      <w:r w:rsidRPr="009E5342">
        <w:rPr>
          <w:rFonts w:eastAsia="Calibri"/>
          <w:lang w:eastAsia="ja-JP"/>
        </w:rPr>
        <w:t xml:space="preserve">. These choices will trigger different dialogue options with non-playing characters (characters whose language is pre-scripted). The player will then have a chance to explore these dialogues further with more choices. Although Figure </w:t>
      </w:r>
      <w:r w:rsidR="00AE0DC9">
        <w:rPr>
          <w:rFonts w:eastAsia="Calibri"/>
          <w:lang w:eastAsia="ja-JP"/>
        </w:rPr>
        <w:t>4.</w:t>
      </w:r>
      <w:r w:rsidRPr="009E5342">
        <w:rPr>
          <w:rFonts w:eastAsia="Calibri"/>
          <w:lang w:eastAsia="ja-JP"/>
        </w:rPr>
        <w:t xml:space="preserve">1 stops after two different choices, there may be many more (and this is </w:t>
      </w:r>
      <w:r w:rsidR="00AE0DC9" w:rsidRPr="009E5342">
        <w:rPr>
          <w:rFonts w:eastAsia="Calibri"/>
          <w:lang w:eastAsia="ja-JP"/>
        </w:rPr>
        <w:t>dependent</w:t>
      </w:r>
      <w:r w:rsidRPr="009E5342">
        <w:rPr>
          <w:rFonts w:eastAsia="Calibri"/>
          <w:lang w:eastAsia="ja-JP"/>
        </w:rPr>
        <w:t xml:space="preserve"> on the videogame). It should also be noted that some of the language from some dialogue choices may overlap (hence, the inclusion of acronyms such as PQ</w:t>
      </w:r>
      <w:r w:rsidRPr="009E5342">
        <w:rPr>
          <w:rFonts w:eastAsia="Calibri"/>
          <w:b/>
          <w:u w:val="single"/>
          <w:lang w:eastAsia="ja-JP"/>
        </w:rPr>
        <w:t>R</w:t>
      </w:r>
      <w:r w:rsidRPr="009E5342">
        <w:rPr>
          <w:rFonts w:eastAsia="Calibri"/>
          <w:lang w:eastAsia="ja-JP"/>
        </w:rPr>
        <w:t xml:space="preserve"> and </w:t>
      </w:r>
      <w:r w:rsidRPr="009E5342">
        <w:rPr>
          <w:rFonts w:eastAsia="Calibri"/>
          <w:b/>
          <w:u w:val="single"/>
          <w:lang w:eastAsia="ja-JP"/>
        </w:rPr>
        <w:t>R</w:t>
      </w:r>
      <w:r w:rsidRPr="009E5342">
        <w:rPr>
          <w:rFonts w:eastAsia="Calibri"/>
          <w:lang w:eastAsia="ja-JP"/>
        </w:rPr>
        <w:t>ST).</w:t>
      </w:r>
      <w:r w:rsidR="00A115D4">
        <w:rPr>
          <w:rFonts w:eastAsia="Calibri"/>
          <w:lang w:eastAsia="ja-JP"/>
        </w:rPr>
        <w:t xml:space="preserve"> </w:t>
      </w:r>
      <w:r w:rsidR="00540E2C">
        <w:rPr>
          <w:rFonts w:eastAsia="Calibri"/>
          <w:lang w:eastAsia="ja-JP"/>
        </w:rPr>
        <w:t xml:space="preserve">Similarly, some instances might lead players on to narrative </w:t>
      </w:r>
      <w:r w:rsidR="0003662A">
        <w:rPr>
          <w:rFonts w:eastAsia="Calibri"/>
          <w:lang w:eastAsia="ja-JP"/>
        </w:rPr>
        <w:t>‘</w:t>
      </w:r>
      <w:r w:rsidR="00540E2C">
        <w:rPr>
          <w:rFonts w:eastAsia="Calibri"/>
          <w:lang w:eastAsia="ja-JP"/>
        </w:rPr>
        <w:t>paths</w:t>
      </w:r>
      <w:r w:rsidR="0003662A">
        <w:rPr>
          <w:rFonts w:eastAsia="Calibri"/>
          <w:lang w:eastAsia="ja-JP"/>
        </w:rPr>
        <w:t>’</w:t>
      </w:r>
      <w:r w:rsidR="00540E2C">
        <w:rPr>
          <w:rFonts w:eastAsia="Calibri"/>
          <w:lang w:eastAsia="ja-JP"/>
        </w:rPr>
        <w:t xml:space="preserve"> which they would have originally started on if they would have selected a different previous option (see, for example, the link between Option 1.3 using language DEF).</w:t>
      </w:r>
    </w:p>
    <w:p w14:paraId="531200E2" w14:textId="0327AB38" w:rsidR="0034619D" w:rsidRPr="009E5342" w:rsidRDefault="0034619D" w:rsidP="00A10C4A">
      <w:pPr>
        <w:spacing w:line="240" w:lineRule="auto"/>
        <w:ind w:firstLine="720"/>
        <w:rPr>
          <w:rFonts w:eastAsia="Calibri"/>
          <w:lang w:eastAsia="ja-JP"/>
        </w:rPr>
      </w:pPr>
      <w:r w:rsidRPr="009E5342">
        <w:rPr>
          <w:rFonts w:eastAsia="Calibri"/>
          <w:lang w:eastAsia="ja-JP"/>
        </w:rPr>
        <w:t xml:space="preserve">Therefore, when building corpora of videogames, an analyst must be cautious and ensure that what is collected is a representative sample of both a) all possible routes and permutations that a player may take or b) a specific route or series of options that a player may take. This may make building the corpora difficult when attempting to adhere to the </w:t>
      </w:r>
      <w:r w:rsidRPr="009E5342">
        <w:rPr>
          <w:rFonts w:eastAsia="Calibri"/>
          <w:lang w:eastAsia="ja-JP"/>
        </w:rPr>
        <w:lastRenderedPageBreak/>
        <w:t>principl</w:t>
      </w:r>
      <w:r>
        <w:rPr>
          <w:rFonts w:eastAsia="Calibri"/>
          <w:lang w:eastAsia="ja-JP"/>
        </w:rPr>
        <w:t>e</w:t>
      </w:r>
      <w:r w:rsidRPr="009E5342">
        <w:rPr>
          <w:rFonts w:eastAsia="Calibri"/>
          <w:lang w:eastAsia="ja-JP"/>
        </w:rPr>
        <w:t xml:space="preserve"> of total accountability, which is the notion that the analyst must not only </w:t>
      </w:r>
      <w:r w:rsidR="008B4828">
        <w:rPr>
          <w:rFonts w:eastAsia="Calibri"/>
          <w:lang w:eastAsia="ja-JP"/>
        </w:rPr>
        <w:t xml:space="preserve">avoid </w:t>
      </w:r>
      <w:r w:rsidRPr="009E5342">
        <w:rPr>
          <w:rFonts w:eastAsia="Calibri"/>
          <w:lang w:eastAsia="ja-JP"/>
        </w:rPr>
        <w:t>select</w:t>
      </w:r>
      <w:r w:rsidR="008B4828">
        <w:rPr>
          <w:rFonts w:eastAsia="Calibri"/>
          <w:lang w:eastAsia="ja-JP"/>
        </w:rPr>
        <w:t>ing</w:t>
      </w:r>
      <w:r w:rsidRPr="009E5342">
        <w:rPr>
          <w:rFonts w:eastAsia="Calibri"/>
          <w:lang w:eastAsia="ja-JP"/>
        </w:rPr>
        <w:t xml:space="preserve"> data that will confirm a pre-established hypothesis but that the selection of language must be random (McEnery </w:t>
      </w:r>
      <w:r w:rsidR="000C3680">
        <w:rPr>
          <w:rFonts w:eastAsia="Calibri"/>
          <w:lang w:eastAsia="ja-JP"/>
        </w:rPr>
        <w:t>&amp;</w:t>
      </w:r>
      <w:r w:rsidRPr="009E5342">
        <w:rPr>
          <w:rFonts w:eastAsia="Calibri"/>
          <w:lang w:eastAsia="ja-JP"/>
        </w:rPr>
        <w:t xml:space="preserve"> Hardie, 2011). In this case, deciding what permutations are random (and indeed obtaining random permutations) may prove difficult.</w:t>
      </w:r>
    </w:p>
    <w:p w14:paraId="74B8C38D" w14:textId="4DE4A58C" w:rsidR="0034619D" w:rsidRDefault="0034619D" w:rsidP="00A10C4A">
      <w:pPr>
        <w:spacing w:line="240" w:lineRule="auto"/>
        <w:ind w:firstLine="360"/>
      </w:pPr>
      <w:r w:rsidRPr="009E5342">
        <w:rPr>
          <w:rFonts w:eastAsia="Calibri"/>
          <w:lang w:eastAsia="ja-JP"/>
        </w:rPr>
        <w:t xml:space="preserve">Indeed, although not a corpus study, </w:t>
      </w:r>
      <w:proofErr w:type="spellStart"/>
      <w:r w:rsidRPr="009E5342">
        <w:t>Goorimoorthee</w:t>
      </w:r>
      <w:proofErr w:type="spellEnd"/>
      <w:r w:rsidRPr="009E5342">
        <w:t xml:space="preserve"> et al. (2019) appear to have fallen into this difficult bind. They examined differences</w:t>
      </w:r>
      <w:r>
        <w:t xml:space="preserve"> in</w:t>
      </w:r>
      <w:r w:rsidRPr="009E5342">
        <w:t xml:space="preserve"> the representation of accents and how this impacts </w:t>
      </w:r>
      <w:r>
        <w:t xml:space="preserve">a </w:t>
      </w:r>
      <w:r w:rsidRPr="009E5342">
        <w:t>player</w:t>
      </w:r>
      <w:r w:rsidR="0003662A">
        <w:t>’</w:t>
      </w:r>
      <w:r w:rsidRPr="009E5342">
        <w:t>s experience in a Dragon Age: Origins (DAO) (</w:t>
      </w:r>
      <w:proofErr w:type="spellStart"/>
      <w:r w:rsidRPr="009E5342">
        <w:t>Bioware</w:t>
      </w:r>
      <w:proofErr w:type="spellEnd"/>
      <w:r w:rsidRPr="009E5342">
        <w:t xml:space="preserve">, 2009). With regards to the sampling of data, the authors claim they: </w:t>
      </w:r>
      <w:r w:rsidR="0003662A">
        <w:t>‘</w:t>
      </w:r>
      <w:r w:rsidRPr="009E5342">
        <w:t>collect[ed] and label[ed] character speech data to map the distribution of accents throughout a typical playthrough of DAO</w:t>
      </w:r>
      <w:r w:rsidR="0003662A">
        <w:t>’</w:t>
      </w:r>
      <w:r w:rsidR="009E7797">
        <w:t xml:space="preserve"> (p.274)</w:t>
      </w:r>
      <w:r w:rsidRPr="009E5342">
        <w:t xml:space="preserve">. However, DAO is a videogame where the player </w:t>
      </w:r>
      <w:proofErr w:type="gramStart"/>
      <w:r w:rsidRPr="009E5342">
        <w:t>is able to</w:t>
      </w:r>
      <w:proofErr w:type="gramEnd"/>
      <w:r w:rsidRPr="009E5342">
        <w:t xml:space="preserve"> choose what permutation(s) to follow. This thus raises </w:t>
      </w:r>
      <w:r w:rsidR="008B4828">
        <w:t>q</w:t>
      </w:r>
      <w:r w:rsidRPr="009E5342">
        <w:t>uestion</w:t>
      </w:r>
      <w:r w:rsidR="008B4828">
        <w:t>s about</w:t>
      </w:r>
      <w:r w:rsidRPr="009E5342">
        <w:t xml:space="preserve"> how a play</w:t>
      </w:r>
      <w:r w:rsidR="009E7797">
        <w:t xml:space="preserve"> </w:t>
      </w:r>
      <w:r w:rsidRPr="009E5342">
        <w:t xml:space="preserve">through of games like this can ever be </w:t>
      </w:r>
      <w:r w:rsidR="0003662A">
        <w:t>‘</w:t>
      </w:r>
      <w:r w:rsidRPr="009E5342">
        <w:t>typical</w:t>
      </w:r>
      <w:r w:rsidR="0003662A">
        <w:t>’</w:t>
      </w:r>
      <w:r w:rsidRPr="009E5342">
        <w:t xml:space="preserve">. While </w:t>
      </w:r>
      <w:r>
        <w:t>t</w:t>
      </w:r>
      <w:r w:rsidRPr="009E5342">
        <w:t xml:space="preserve">he study by </w:t>
      </w:r>
      <w:proofErr w:type="spellStart"/>
      <w:r w:rsidRPr="009E5342">
        <w:t>Goorimoorthee</w:t>
      </w:r>
      <w:proofErr w:type="spellEnd"/>
      <w:r w:rsidRPr="009E5342">
        <w:t xml:space="preserve"> et al. (2019) was able to fill many gaps in ludolinguistic literature and was genuinely innovative, it appears as though the </w:t>
      </w:r>
      <w:r w:rsidR="00CD5B61" w:rsidRPr="00CD5B61">
        <w:t>analysts</w:t>
      </w:r>
      <w:r w:rsidRPr="009E5342">
        <w:t xml:space="preserve"> faced issues regarding player choice. This issue is one of the reasons why building representative corpora of videogames can be so difficult. </w:t>
      </w:r>
    </w:p>
    <w:p w14:paraId="7D554FE7" w14:textId="19F34A91" w:rsidR="00AE0DC9" w:rsidRPr="00D4391B" w:rsidRDefault="00D4391B" w:rsidP="00A10C4A">
      <w:pPr>
        <w:spacing w:line="240" w:lineRule="auto"/>
        <w:ind w:firstLine="360"/>
      </w:pPr>
      <w:r>
        <w:t xml:space="preserve">Therefore, I would argue that we need to take a representative sample of these different permutations. It would be no good, for example, only taking the first possible choice, and it would similarly be no good only taking all of one section but not another. But, how do </w:t>
      </w:r>
      <w:r w:rsidRPr="00D4391B">
        <w:t>we gather all these permutations? I would argue that there are 4 conceptual methods:</w:t>
      </w:r>
    </w:p>
    <w:p w14:paraId="3AC45743" w14:textId="15768F5A" w:rsidR="00D4391B" w:rsidRPr="00D4391B" w:rsidRDefault="00D4391B" w:rsidP="00A10C4A">
      <w:pPr>
        <w:pStyle w:val="ListParagraph"/>
        <w:numPr>
          <w:ilvl w:val="0"/>
          <w:numId w:val="2"/>
        </w:numPr>
        <w:rPr>
          <w:rFonts w:ascii="Times New Roman" w:hAnsi="Times New Roman"/>
        </w:rPr>
      </w:pPr>
      <w:r w:rsidRPr="00D4391B">
        <w:rPr>
          <w:rFonts w:ascii="Times New Roman" w:hAnsi="Times New Roman"/>
        </w:rPr>
        <w:t>Use computer coding to extract all the language</w:t>
      </w:r>
    </w:p>
    <w:p w14:paraId="00662460" w14:textId="428353A0" w:rsidR="00D4391B" w:rsidRPr="00D4391B" w:rsidRDefault="00D4391B" w:rsidP="00A10C4A">
      <w:pPr>
        <w:pStyle w:val="ListParagraph"/>
        <w:numPr>
          <w:ilvl w:val="0"/>
          <w:numId w:val="2"/>
        </w:numPr>
        <w:rPr>
          <w:rFonts w:ascii="Times New Roman" w:hAnsi="Times New Roman"/>
        </w:rPr>
      </w:pPr>
      <w:r w:rsidRPr="00D4391B">
        <w:rPr>
          <w:rFonts w:ascii="Times New Roman" w:hAnsi="Times New Roman"/>
        </w:rPr>
        <w:t>Play through all possible permutations and transcribe them</w:t>
      </w:r>
    </w:p>
    <w:p w14:paraId="432C00F5" w14:textId="0C0ED34B" w:rsidR="00D4391B" w:rsidRPr="00D4391B" w:rsidRDefault="00D4391B" w:rsidP="00A10C4A">
      <w:pPr>
        <w:pStyle w:val="ListParagraph"/>
        <w:numPr>
          <w:ilvl w:val="0"/>
          <w:numId w:val="2"/>
        </w:numPr>
        <w:rPr>
          <w:rFonts w:ascii="Times New Roman" w:hAnsi="Times New Roman"/>
        </w:rPr>
      </w:pPr>
      <w:r w:rsidRPr="00D4391B">
        <w:rPr>
          <w:rFonts w:ascii="Times New Roman" w:hAnsi="Times New Roman"/>
        </w:rPr>
        <w:t>Use fan transcripts and collate these</w:t>
      </w:r>
    </w:p>
    <w:p w14:paraId="2FCC8BF6" w14:textId="1298321F" w:rsidR="00D4391B" w:rsidRDefault="00D4391B" w:rsidP="00A10C4A">
      <w:pPr>
        <w:pStyle w:val="ListParagraph"/>
        <w:numPr>
          <w:ilvl w:val="0"/>
          <w:numId w:val="2"/>
        </w:numPr>
        <w:rPr>
          <w:rFonts w:ascii="Times New Roman" w:hAnsi="Times New Roman"/>
        </w:rPr>
      </w:pPr>
      <w:r w:rsidRPr="00D4391B">
        <w:rPr>
          <w:rFonts w:ascii="Times New Roman" w:hAnsi="Times New Roman"/>
        </w:rPr>
        <w:t xml:space="preserve">Use websites which have documented the language via one of the three processes above. </w:t>
      </w:r>
    </w:p>
    <w:p w14:paraId="73C78941" w14:textId="66BB9859" w:rsidR="000B3B13" w:rsidRPr="000B3B13" w:rsidRDefault="00F45D28" w:rsidP="00A10C4A">
      <w:pPr>
        <w:spacing w:line="240" w:lineRule="auto"/>
      </w:pPr>
      <w:r>
        <w:t xml:space="preserve">In this short </w:t>
      </w:r>
      <w:r w:rsidR="00B9014A">
        <w:t>Chapter</w:t>
      </w:r>
      <w:r>
        <w:t xml:space="preserve">, I </w:t>
      </w:r>
      <w:r w:rsidR="000B3B13">
        <w:t>outline these</w:t>
      </w:r>
      <w:r>
        <w:t xml:space="preserve"> methods</w:t>
      </w:r>
      <w:r w:rsidR="000B3B13">
        <w:t xml:space="preserve"> and discuss the benefits and drawbacks to eac</w:t>
      </w:r>
      <w:r>
        <w:t>h</w:t>
      </w:r>
      <w:r w:rsidR="000B3B13">
        <w:t>.</w:t>
      </w:r>
    </w:p>
    <w:p w14:paraId="402A6876" w14:textId="5AA55992" w:rsidR="0034619D" w:rsidRDefault="00F45D28" w:rsidP="00A10C4A">
      <w:pPr>
        <w:pStyle w:val="Heading2"/>
        <w:spacing w:line="240" w:lineRule="auto"/>
        <w:rPr>
          <w:lang w:eastAsia="en-GB"/>
        </w:rPr>
      </w:pPr>
      <w:r>
        <w:rPr>
          <w:lang w:eastAsia="en-GB"/>
        </w:rPr>
        <w:t xml:space="preserve">Using computer coding: Generating </w:t>
      </w:r>
      <w:r w:rsidR="0034619D" w:rsidRPr="009E5342">
        <w:rPr>
          <w:lang w:eastAsia="en-GB"/>
        </w:rPr>
        <w:t>text dumps</w:t>
      </w:r>
    </w:p>
    <w:p w14:paraId="47630BD4" w14:textId="1F60F7A4" w:rsidR="0034619D" w:rsidRDefault="0034619D" w:rsidP="00C2266F">
      <w:pPr>
        <w:spacing w:line="240" w:lineRule="auto"/>
        <w:ind w:firstLine="720"/>
        <w:rPr>
          <w:lang w:eastAsia="en-GB"/>
        </w:rPr>
      </w:pPr>
      <w:r w:rsidRPr="009E5342">
        <w:rPr>
          <w:lang w:eastAsia="en-GB"/>
        </w:rPr>
        <w:t xml:space="preserve">When a videogame (which is not hosted on online servers) is downloaded or installed on a computer, it must include a file of language </w:t>
      </w:r>
      <w:r>
        <w:rPr>
          <w:lang w:eastAsia="en-GB"/>
        </w:rPr>
        <w:t xml:space="preserve">upon which </w:t>
      </w:r>
      <w:r w:rsidRPr="009E5342">
        <w:rPr>
          <w:lang w:eastAsia="en-GB"/>
        </w:rPr>
        <w:t>the software</w:t>
      </w:r>
      <w:r>
        <w:rPr>
          <w:lang w:eastAsia="en-GB"/>
        </w:rPr>
        <w:t xml:space="preserve"> will draw the data to be shown on screen</w:t>
      </w:r>
      <w:r w:rsidRPr="009E5342">
        <w:rPr>
          <w:lang w:eastAsia="en-GB"/>
        </w:rPr>
        <w:t xml:space="preserve">. In other words, if software must read a file </w:t>
      </w:r>
      <w:proofErr w:type="gramStart"/>
      <w:r w:rsidRPr="009E5342">
        <w:rPr>
          <w:lang w:eastAsia="en-GB"/>
        </w:rPr>
        <w:t>in order to</w:t>
      </w:r>
      <w:proofErr w:type="gramEnd"/>
      <w:r w:rsidRPr="009E5342">
        <w:rPr>
          <w:lang w:eastAsia="en-GB"/>
        </w:rPr>
        <w:t xml:space="preserve"> show a player language, that language must already be within the program files. This language may be encrypted but is nevertheless present in the game files. An example </w:t>
      </w:r>
      <w:r w:rsidR="005A3218">
        <w:rPr>
          <w:lang w:eastAsia="en-GB"/>
        </w:rPr>
        <w:t xml:space="preserve">snippet </w:t>
      </w:r>
      <w:r w:rsidRPr="009E5342">
        <w:rPr>
          <w:lang w:eastAsia="en-GB"/>
        </w:rPr>
        <w:t xml:space="preserve">of this, demonstrated below is the encrypted version of the videogame </w:t>
      </w:r>
      <w:r w:rsidRPr="009E5342">
        <w:rPr>
          <w:i/>
          <w:lang w:eastAsia="en-GB"/>
        </w:rPr>
        <w:t xml:space="preserve">The Witcher 2: Assassination of Kings </w:t>
      </w:r>
      <w:r w:rsidRPr="009E5342">
        <w:rPr>
          <w:lang w:eastAsia="en-GB"/>
        </w:rPr>
        <w:t>(</w:t>
      </w:r>
      <w:r w:rsidR="00DA65BB">
        <w:rPr>
          <w:lang w:eastAsia="en-GB"/>
        </w:rPr>
        <w:t xml:space="preserve">CD </w:t>
      </w:r>
      <w:proofErr w:type="spellStart"/>
      <w:r w:rsidRPr="009E5342">
        <w:rPr>
          <w:lang w:eastAsia="en-GB"/>
        </w:rPr>
        <w:t>Projekt</w:t>
      </w:r>
      <w:proofErr w:type="spellEnd"/>
      <w:r w:rsidRPr="009E5342">
        <w:rPr>
          <w:lang w:eastAsia="en-GB"/>
        </w:rPr>
        <w:t xml:space="preserve"> Red, 2011). The default file location for this file is Users&gt; Program files (x86) &gt; Steam &gt; </w:t>
      </w:r>
      <w:proofErr w:type="spellStart"/>
      <w:r w:rsidRPr="009E5342">
        <w:rPr>
          <w:lang w:eastAsia="en-GB"/>
        </w:rPr>
        <w:t>Steamapps</w:t>
      </w:r>
      <w:proofErr w:type="spellEnd"/>
      <w:r w:rsidRPr="009E5342">
        <w:rPr>
          <w:lang w:eastAsia="en-GB"/>
        </w:rPr>
        <w:t xml:space="preserve">&gt; Common &gt; The Witcher 2. Please note, this is because the game was downloaded via the digital distribution service </w:t>
      </w:r>
      <w:r w:rsidRPr="009E5342">
        <w:rPr>
          <w:i/>
          <w:lang w:eastAsia="en-GB"/>
        </w:rPr>
        <w:t xml:space="preserve">Steam </w:t>
      </w:r>
      <w:r w:rsidRPr="009E5342">
        <w:rPr>
          <w:lang w:eastAsia="en-GB"/>
        </w:rPr>
        <w:t xml:space="preserve">(Valve, 2003-onwards) and was done on a Windows computer. The same results may differ if a Mac computer is used, and </w:t>
      </w:r>
      <w:r w:rsidR="002D6E30" w:rsidRPr="009E5342">
        <w:rPr>
          <w:lang w:eastAsia="en-GB"/>
        </w:rPr>
        <w:t>cannot</w:t>
      </w:r>
      <w:r w:rsidRPr="009E5342">
        <w:rPr>
          <w:lang w:eastAsia="en-GB"/>
        </w:rPr>
        <w:t xml:space="preserve"> be done on a games console, such as a Play Station or Nintendo Switch. </w:t>
      </w:r>
    </w:p>
    <w:p w14:paraId="3DC99FBA" w14:textId="77777777" w:rsidR="0034619D" w:rsidRPr="009E5342" w:rsidRDefault="0034619D" w:rsidP="00A10C4A">
      <w:pPr>
        <w:spacing w:line="240" w:lineRule="auto"/>
        <w:rPr>
          <w:lang w:eastAsia="en-GB"/>
        </w:rPr>
      </w:pPr>
    </w:p>
    <w:p w14:paraId="4995C70D" w14:textId="3EC43C6E" w:rsidR="00D173D7" w:rsidRDefault="00D173D7" w:rsidP="004A2D0A">
      <w:pPr>
        <w:spacing w:line="240" w:lineRule="auto"/>
        <w:ind w:left="720"/>
        <w:rPr>
          <w:noProof/>
        </w:rPr>
      </w:pPr>
      <w:r>
        <w:rPr>
          <w:noProof/>
        </w:rPr>
        <w:t>“¼&amp;žM›Ó7oß°¿úIÿ"þ0y[ ú y?ˆ</w:t>
      </w:r>
    </w:p>
    <w:p w14:paraId="12020A4D" w14:textId="77777777" w:rsidR="00D173D7" w:rsidRDefault="00D173D7" w:rsidP="004A2D0A">
      <w:pPr>
        <w:spacing w:line="240" w:lineRule="auto"/>
        <w:ind w:left="720"/>
        <w:rPr>
          <w:noProof/>
        </w:rPr>
      </w:pPr>
      <w:r>
        <w:rPr>
          <w:noProof/>
        </w:rPr>
        <w:t>$”*UÐ«£W¡¯¨_˜¿¼›ÿ0 á tÜ</w:t>
      </w:r>
    </w:p>
    <w:p w14:paraId="7351F7DF" w14:textId="77777777" w:rsidR="00D173D7" w:rsidRDefault="00D173D7" w:rsidP="004A2D0A">
      <w:pPr>
        <w:spacing w:line="240" w:lineRule="auto"/>
        <w:ind w:left="720"/>
        <w:rPr>
          <w:noProof/>
        </w:rPr>
      </w:pPr>
      <w:r>
        <w:rPr>
          <w:noProof/>
        </w:rPr>
        <w:t>?Ü*Už«ˆW¡¯²_Û¿©Ôÿ= ç e</w:t>
      </w:r>
      <w:r>
        <w:rPr>
          <w:noProof/>
        </w:rPr>
        <w:br w:type="column"/>
      </w:r>
      <w:r>
        <w:rPr>
          <w:noProof/>
        </w:rPr>
        <w:lastRenderedPageBreak/>
        <w:t>tÞ</w:t>
      </w:r>
    </w:p>
    <w:p w14:paraId="2A9F264A" w14:textId="77777777" w:rsidR="00D173D7" w:rsidRDefault="00D173D7" w:rsidP="004A2D0A">
      <w:pPr>
        <w:spacing w:line="240" w:lineRule="auto"/>
        <w:ind w:left="720"/>
        <w:rPr>
          <w:noProof/>
        </w:rPr>
      </w:pPr>
      <w:r>
        <w:rPr>
          <w:noProof/>
        </w:rPr>
        <w:t>9*‘UŸ«ŽWà¯µ_Ö¿ì€ÿ, í 05Ú</w:t>
      </w:r>
    </w:p>
    <w:p w14:paraId="368CBD86" w14:textId="77777777" w:rsidR="00D173D7" w:rsidRDefault="00D173D7" w:rsidP="004A2D0A">
      <w:pPr>
        <w:spacing w:line="240" w:lineRule="auto"/>
        <w:ind w:left="720"/>
        <w:rPr>
          <w:noProof/>
        </w:rPr>
      </w:pPr>
      <w:r>
        <w:rPr>
          <w:noProof/>
        </w:rPr>
        <w:t>;Ü*™Už«„Wà¯¨_×¿ì‡ÿ! í 0$Ø</w:t>
      </w:r>
    </w:p>
    <w:p w14:paraId="504F92F3" w14:textId="77777777" w:rsidR="00D173D7" w:rsidRDefault="00D173D7" w:rsidP="004A2D0A">
      <w:pPr>
        <w:spacing w:line="240" w:lineRule="auto"/>
        <w:ind w:left="720"/>
        <w:rPr>
          <w:noProof/>
        </w:rPr>
      </w:pPr>
      <w:r>
        <w:rPr>
          <w:noProof/>
        </w:rPr>
        <w:t>?’*Už«”W³¯ü_Ì¿¤†ÿ+ ý wtß</w:t>
      </w:r>
    </w:p>
    <w:p w14:paraId="5BE5929A" w14:textId="50030844" w:rsidR="005A3218" w:rsidRPr="009E5342" w:rsidRDefault="00D173D7" w:rsidP="004A2D0A">
      <w:pPr>
        <w:spacing w:line="240" w:lineRule="auto"/>
        <w:ind w:left="720"/>
        <w:rPr>
          <w:lang w:eastAsia="en-GB"/>
        </w:rPr>
      </w:pPr>
      <w:r>
        <w:rPr>
          <w:noProof/>
        </w:rPr>
        <w:t>1*”Uƒ«ÎW0y0*–«,øY ³wggÎxœ,8²pMá&amp;Â°„"</w:t>
      </w:r>
      <w:r>
        <w:rPr>
          <w:noProof/>
        </w:rPr>
        <w:tab/>
        <w:t>Ã%~KG–¾,ðY³`gcÎœi8æpKáhÂñ„'</w:t>
      </w:r>
      <w:r>
        <w:rPr>
          <w:noProof/>
        </w:rPr>
        <w:tab/>
        <w:t>Í%KG–¯,èY³bgeÎgœi8ðp]áhÂö„&gt;” (The Witcher 2, 2011)</w:t>
      </w:r>
    </w:p>
    <w:p w14:paraId="070C1376" w14:textId="1B3820D7" w:rsidR="0034619D" w:rsidRDefault="0034619D" w:rsidP="00A10C4A">
      <w:pPr>
        <w:spacing w:line="240" w:lineRule="auto"/>
        <w:ind w:firstLine="720"/>
        <w:rPr>
          <w:lang w:eastAsia="en-GB"/>
        </w:rPr>
      </w:pPr>
      <w:r w:rsidRPr="009E5342">
        <w:rPr>
          <w:lang w:eastAsia="en-GB"/>
        </w:rPr>
        <w:t>By using a computer program</w:t>
      </w:r>
      <w:r w:rsidR="00F45D28">
        <w:rPr>
          <w:lang w:eastAsia="en-GB"/>
        </w:rPr>
        <w:t xml:space="preserve"> –</w:t>
      </w:r>
      <w:r w:rsidRPr="009E5342">
        <w:rPr>
          <w:lang w:eastAsia="en-GB"/>
        </w:rPr>
        <w:t xml:space="preserve"> in</w:t>
      </w:r>
      <w:r w:rsidR="00F45D28">
        <w:rPr>
          <w:lang w:eastAsia="en-GB"/>
        </w:rPr>
        <w:t xml:space="preserve"> </w:t>
      </w:r>
      <w:r w:rsidRPr="009E5342">
        <w:rPr>
          <w:lang w:eastAsia="en-GB"/>
        </w:rPr>
        <w:t>this case</w:t>
      </w:r>
      <w:r w:rsidR="00CD5B61">
        <w:rPr>
          <w:lang w:eastAsia="en-GB"/>
        </w:rPr>
        <w:t>,</w:t>
      </w:r>
      <w:r w:rsidRPr="009E5342">
        <w:rPr>
          <w:lang w:eastAsia="en-GB"/>
        </w:rPr>
        <w:t xml:space="preserve"> one called </w:t>
      </w:r>
      <w:proofErr w:type="spellStart"/>
      <w:r w:rsidRPr="009E5342">
        <w:rPr>
          <w:lang w:eastAsia="en-GB"/>
        </w:rPr>
        <w:t>Gibbed</w:t>
      </w:r>
      <w:proofErr w:type="spellEnd"/>
      <w:r w:rsidRPr="009E5342">
        <w:rPr>
          <w:lang w:eastAsia="en-GB"/>
        </w:rPr>
        <w:t xml:space="preserve"> Red Tools (</w:t>
      </w:r>
      <w:proofErr w:type="spellStart"/>
      <w:r w:rsidRPr="009E5342">
        <w:rPr>
          <w:lang w:eastAsia="en-GB"/>
        </w:rPr>
        <w:t>Gibbed</w:t>
      </w:r>
      <w:proofErr w:type="spellEnd"/>
      <w:r w:rsidRPr="009E5342">
        <w:rPr>
          <w:lang w:eastAsia="en-GB"/>
        </w:rPr>
        <w:t xml:space="preserve">, 2015), or alternatively coding in a programme such as </w:t>
      </w:r>
      <w:r>
        <w:rPr>
          <w:lang w:eastAsia="en-GB"/>
        </w:rPr>
        <w:t>P</w:t>
      </w:r>
      <w:r w:rsidRPr="009E5342">
        <w:rPr>
          <w:lang w:eastAsia="en-GB"/>
        </w:rPr>
        <w:t>ython, the file can be converted so as it is readable by humans</w:t>
      </w:r>
      <w:r w:rsidR="00EE5058">
        <w:rPr>
          <w:lang w:eastAsia="en-GB"/>
        </w:rPr>
        <w:t>. T</w:t>
      </w:r>
      <w:r w:rsidRPr="009E5342">
        <w:rPr>
          <w:lang w:eastAsia="en-GB"/>
        </w:rPr>
        <w:t>his file can then be saved in a format which is readable by corpus</w:t>
      </w:r>
      <w:r w:rsidR="00F45D28">
        <w:rPr>
          <w:lang w:eastAsia="en-GB"/>
        </w:rPr>
        <w:t xml:space="preserve"> </w:t>
      </w:r>
      <w:r w:rsidRPr="009E5342">
        <w:rPr>
          <w:lang w:eastAsia="en-GB"/>
        </w:rPr>
        <w:t xml:space="preserve">software. Below, I demonstrate </w:t>
      </w:r>
      <w:r w:rsidR="004A2D0A">
        <w:rPr>
          <w:lang w:eastAsia="en-GB"/>
        </w:rPr>
        <w:t>a snippet from the same text file</w:t>
      </w:r>
      <w:r>
        <w:rPr>
          <w:lang w:eastAsia="en-GB"/>
        </w:rPr>
        <w:t>,</w:t>
      </w:r>
      <w:r w:rsidRPr="009E5342">
        <w:rPr>
          <w:lang w:eastAsia="en-GB"/>
        </w:rPr>
        <w:t xml:space="preserve"> which has undergone this process.</w:t>
      </w:r>
      <w:r w:rsidR="00AA45C1">
        <w:rPr>
          <w:lang w:eastAsia="en-GB"/>
        </w:rPr>
        <w:t xml:space="preserve"> Please note,</w:t>
      </w:r>
      <w:r w:rsidR="004A2D0A">
        <w:rPr>
          <w:lang w:eastAsia="en-GB"/>
        </w:rPr>
        <w:t xml:space="preserve"> I can not say for certain whether the snippet is an identical replication of the above quote, given that the above quote must be decoded and there is no way to see what symbols match to words.</w:t>
      </w:r>
    </w:p>
    <w:p w14:paraId="29ADD69B" w14:textId="3C717FE7" w:rsidR="00AA45C1" w:rsidRDefault="004A2D0A" w:rsidP="004A2D0A">
      <w:pPr>
        <w:spacing w:line="240" w:lineRule="auto"/>
        <w:ind w:left="720"/>
        <w:rPr>
          <w:noProof/>
          <w:lang w:eastAsia="en-GB"/>
        </w:rPr>
      </w:pPr>
      <w:r>
        <w:rPr>
          <w:noProof/>
          <w:lang w:eastAsia="en-GB"/>
        </w:rPr>
        <w:t>“</w:t>
      </w:r>
      <w:r w:rsidRPr="004A2D0A">
        <w:rPr>
          <w:noProof/>
          <w:lang w:eastAsia="en-GB"/>
        </w:rPr>
        <w:t>Your Highnes... Witcher Geralt. What a pleasure. Would you like to experience with your toung tastes of my wonderful soup? A bit, just a zip. I don't want to take the pleasure from you, Sire. So you would like to. Splendid. How much, witcher? Witcher Geralt, what a pleasure. Would you mind if I cut you into pieces? And you could use a bath. Oh, you know, stuff. You could use a bath. Any Scoia'tael scouts in the area heard the sounds of the fighting. They won't miss that hole we dropped through either… Nothing, sorry. We need to find another way out. And to think, these drunkards protect people from the Scoia'tael. [PL] Nie? No cóż... Drunkards… Iorveth could take them singlehanded. Peasants in uniforms…  Indeed. [PL] Pękam ze śmiechu, Geralt. [PL] Musiałbym się zastanowić. I could open a teleport…</w:t>
      </w:r>
      <w:r>
        <w:rPr>
          <w:noProof/>
          <w:lang w:eastAsia="en-GB"/>
        </w:rPr>
        <w:t>” (The Witcher 2, 2011)</w:t>
      </w:r>
    </w:p>
    <w:p w14:paraId="7593E8CD" w14:textId="1C189C9A" w:rsidR="0034619D" w:rsidRPr="009E5342" w:rsidRDefault="0034619D" w:rsidP="00A10C4A">
      <w:pPr>
        <w:spacing w:line="240" w:lineRule="auto"/>
        <w:ind w:firstLine="720"/>
        <w:rPr>
          <w:lang w:eastAsia="en-GB"/>
        </w:rPr>
      </w:pPr>
      <w:r w:rsidRPr="009E5342">
        <w:rPr>
          <w:lang w:eastAsia="en-GB"/>
        </w:rPr>
        <w:t xml:space="preserve">While these files provide all the language within a game, there are still </w:t>
      </w:r>
      <w:proofErr w:type="gramStart"/>
      <w:r w:rsidRPr="009E5342">
        <w:rPr>
          <w:lang w:eastAsia="en-GB"/>
        </w:rPr>
        <w:t>a number of</w:t>
      </w:r>
      <w:proofErr w:type="gramEnd"/>
      <w:r w:rsidRPr="009E5342">
        <w:rPr>
          <w:lang w:eastAsia="en-GB"/>
        </w:rPr>
        <w:t xml:space="preserve"> issues with a decrypted string file</w:t>
      </w:r>
      <w:r w:rsidR="00BD5116">
        <w:rPr>
          <w:lang w:eastAsia="en-GB"/>
        </w:rPr>
        <w:t>.</w:t>
      </w:r>
      <w:r w:rsidRPr="009E5342">
        <w:rPr>
          <w:lang w:eastAsia="en-GB"/>
        </w:rPr>
        <w:t xml:space="preserve"> </w:t>
      </w:r>
      <w:r w:rsidR="00DD44DF">
        <w:rPr>
          <w:lang w:eastAsia="en-GB"/>
        </w:rPr>
        <w:t xml:space="preserve">A practical </w:t>
      </w:r>
      <w:r w:rsidRPr="009E5342">
        <w:rPr>
          <w:lang w:eastAsia="en-GB"/>
        </w:rPr>
        <w:t xml:space="preserve">issue with gathering the data in this way is that it can often be hard to find the right software to use if one does not already know how to use code to extract the language from the files. For those who do not know how to code, this can lead to questions of knowing what software to use for what game and what the reliability of </w:t>
      </w:r>
      <w:proofErr w:type="gramStart"/>
      <w:r w:rsidRPr="009E5342">
        <w:rPr>
          <w:lang w:eastAsia="en-GB"/>
        </w:rPr>
        <w:t>particular software</w:t>
      </w:r>
      <w:proofErr w:type="gramEnd"/>
      <w:r w:rsidRPr="009E5342">
        <w:rPr>
          <w:lang w:eastAsia="en-GB"/>
        </w:rPr>
        <w:t xml:space="preserve"> is. Unfortunately, there is no single-answer or software that can decode all videogames</w:t>
      </w:r>
      <w:r>
        <w:rPr>
          <w:lang w:eastAsia="en-GB"/>
        </w:rPr>
        <w:t>,</w:t>
      </w:r>
      <w:r w:rsidRPr="009E5342">
        <w:rPr>
          <w:lang w:eastAsia="en-GB"/>
        </w:rPr>
        <w:t xml:space="preserve"> and it must be done on a game-by-game basis. </w:t>
      </w:r>
      <w:r w:rsidR="00DD44DF">
        <w:rPr>
          <w:lang w:eastAsia="en-GB"/>
        </w:rPr>
        <w:t xml:space="preserve">Although there have been some attempts to create </w:t>
      </w:r>
      <w:proofErr w:type="gramStart"/>
      <w:r w:rsidR="00161AC2">
        <w:rPr>
          <w:lang w:eastAsia="en-GB"/>
        </w:rPr>
        <w:t>open-</w:t>
      </w:r>
      <w:r w:rsidR="00DD44DF">
        <w:rPr>
          <w:lang w:eastAsia="en-GB"/>
        </w:rPr>
        <w:t>sources</w:t>
      </w:r>
      <w:proofErr w:type="gramEnd"/>
      <w:r w:rsidR="00DD44DF">
        <w:rPr>
          <w:lang w:eastAsia="en-GB"/>
        </w:rPr>
        <w:t xml:space="preserve"> of </w:t>
      </w:r>
      <w:r w:rsidR="00161AC2">
        <w:rPr>
          <w:lang w:eastAsia="en-GB"/>
        </w:rPr>
        <w:t>code</w:t>
      </w:r>
      <w:r w:rsidR="00DD44DF">
        <w:rPr>
          <w:lang w:eastAsia="en-GB"/>
        </w:rPr>
        <w:t xml:space="preserve"> for players to get the data themselves (see, </w:t>
      </w:r>
      <w:r w:rsidR="006D4550">
        <w:rPr>
          <w:lang w:eastAsia="en-GB"/>
        </w:rPr>
        <w:t xml:space="preserve">Roberts </w:t>
      </w:r>
      <w:r w:rsidR="00CA7DEF">
        <w:rPr>
          <w:lang w:eastAsia="en-GB"/>
        </w:rPr>
        <w:t>&amp;</w:t>
      </w:r>
      <w:r w:rsidR="006D4550">
        <w:rPr>
          <w:lang w:eastAsia="en-GB"/>
        </w:rPr>
        <w:t xml:space="preserve"> </w:t>
      </w:r>
      <w:proofErr w:type="spellStart"/>
      <w:r w:rsidR="006D4550">
        <w:rPr>
          <w:lang w:eastAsia="en-GB"/>
        </w:rPr>
        <w:t>Renn</w:t>
      </w:r>
      <w:r w:rsidR="00CA7DEF">
        <w:rPr>
          <w:lang w:eastAsia="en-GB"/>
        </w:rPr>
        <w:t>i</w:t>
      </w:r>
      <w:r w:rsidR="006D4550">
        <w:rPr>
          <w:lang w:eastAsia="en-GB"/>
        </w:rPr>
        <w:t>ck</w:t>
      </w:r>
      <w:proofErr w:type="spellEnd"/>
      <w:r w:rsidR="00DD44DF">
        <w:rPr>
          <w:lang w:eastAsia="en-GB"/>
        </w:rPr>
        <w:t>, 2020</w:t>
      </w:r>
      <w:r w:rsidR="00727A58">
        <w:rPr>
          <w:lang w:eastAsia="en-GB"/>
        </w:rPr>
        <w:t>)</w:t>
      </w:r>
      <w:r w:rsidR="00DD44DF">
        <w:rPr>
          <w:lang w:eastAsia="en-GB"/>
        </w:rPr>
        <w:t xml:space="preserve">. </w:t>
      </w:r>
    </w:p>
    <w:p w14:paraId="086FC012" w14:textId="44E0F6E3" w:rsidR="006247C6" w:rsidRDefault="0034619D" w:rsidP="00A10C4A">
      <w:pPr>
        <w:spacing w:line="240" w:lineRule="auto"/>
        <w:ind w:firstLine="720"/>
        <w:rPr>
          <w:lang w:eastAsia="en-GB"/>
        </w:rPr>
      </w:pPr>
      <w:r w:rsidRPr="009E5342">
        <w:rPr>
          <w:lang w:eastAsia="en-GB"/>
        </w:rPr>
        <w:t xml:space="preserve">Moving away from software to generate this readable file, it is worth discussing the quality of the data this method yields. This file is also called a </w:t>
      </w:r>
      <w:r w:rsidR="0003662A">
        <w:rPr>
          <w:lang w:eastAsia="en-GB"/>
        </w:rPr>
        <w:t>‘</w:t>
      </w:r>
      <w:r w:rsidRPr="009E5342">
        <w:rPr>
          <w:lang w:eastAsia="en-GB"/>
        </w:rPr>
        <w:t>text dump</w:t>
      </w:r>
      <w:r w:rsidR="0003662A">
        <w:rPr>
          <w:lang w:eastAsia="en-GB"/>
        </w:rPr>
        <w:t>’</w:t>
      </w:r>
      <w:r w:rsidRPr="009E5342">
        <w:rPr>
          <w:lang w:eastAsia="en-GB"/>
        </w:rPr>
        <w:t>, whereby the language is placed in an order which is only logical to a certain degree. In text dump files, sentences may be placed next to each other, even though they may be from different narrative paths. This mismatch of what dialogue is placed where means the text does not read in the same way as prose</w:t>
      </w:r>
      <w:r w:rsidR="006247C6">
        <w:rPr>
          <w:lang w:eastAsia="en-GB"/>
        </w:rPr>
        <w:t>. For example, there might be three lines as such:</w:t>
      </w:r>
    </w:p>
    <w:p w14:paraId="60C058F4" w14:textId="1134EE8D" w:rsidR="006247C6" w:rsidRDefault="006247C6" w:rsidP="00A10C4A">
      <w:pPr>
        <w:spacing w:line="240" w:lineRule="auto"/>
        <w:ind w:firstLine="720"/>
        <w:rPr>
          <w:lang w:eastAsia="en-GB"/>
        </w:rPr>
      </w:pPr>
      <w:r>
        <w:rPr>
          <w:lang w:eastAsia="en-GB"/>
        </w:rPr>
        <w:t xml:space="preserve">The </w:t>
      </w:r>
      <w:proofErr w:type="spellStart"/>
      <w:r w:rsidR="002D6E30">
        <w:rPr>
          <w:lang w:eastAsia="en-GB"/>
        </w:rPr>
        <w:t>w</w:t>
      </w:r>
      <w:r>
        <w:rPr>
          <w:lang w:eastAsia="en-GB"/>
        </w:rPr>
        <w:t>itcher</w:t>
      </w:r>
      <w:proofErr w:type="spellEnd"/>
      <w:r>
        <w:rPr>
          <w:lang w:eastAsia="en-GB"/>
        </w:rPr>
        <w:t xml:space="preserve"> ran into the farm and ate the chicken</w:t>
      </w:r>
    </w:p>
    <w:p w14:paraId="4E2177D5" w14:textId="18EB1DE9" w:rsidR="006247C6" w:rsidRDefault="006247C6" w:rsidP="00A10C4A">
      <w:pPr>
        <w:spacing w:line="240" w:lineRule="auto"/>
        <w:ind w:firstLine="720"/>
        <w:rPr>
          <w:lang w:eastAsia="en-GB"/>
        </w:rPr>
      </w:pPr>
      <w:r>
        <w:rPr>
          <w:lang w:eastAsia="en-GB"/>
        </w:rPr>
        <w:t>The bandit decided he had enough of talking</w:t>
      </w:r>
    </w:p>
    <w:p w14:paraId="74FF157F" w14:textId="24D25F54" w:rsidR="006247C6" w:rsidRDefault="006247C6" w:rsidP="00A10C4A">
      <w:pPr>
        <w:spacing w:line="240" w:lineRule="auto"/>
        <w:ind w:firstLine="720"/>
        <w:rPr>
          <w:lang w:eastAsia="en-GB"/>
        </w:rPr>
      </w:pPr>
      <w:r>
        <w:rPr>
          <w:lang w:eastAsia="en-GB"/>
        </w:rPr>
        <w:t xml:space="preserve">The </w:t>
      </w:r>
      <w:proofErr w:type="spellStart"/>
      <w:r w:rsidR="002D6E30">
        <w:rPr>
          <w:lang w:eastAsia="en-GB"/>
        </w:rPr>
        <w:t>w</w:t>
      </w:r>
      <w:r>
        <w:rPr>
          <w:lang w:eastAsia="en-GB"/>
        </w:rPr>
        <w:t>itcher</w:t>
      </w:r>
      <w:proofErr w:type="spellEnd"/>
      <w:r>
        <w:rPr>
          <w:lang w:eastAsia="en-GB"/>
        </w:rPr>
        <w:t xml:space="preserve"> thought the chicken tasted delicious</w:t>
      </w:r>
    </w:p>
    <w:p w14:paraId="78E89149" w14:textId="35BF8CCB" w:rsidR="006247C6" w:rsidRDefault="006247C6" w:rsidP="00A10C4A">
      <w:pPr>
        <w:spacing w:line="240" w:lineRule="auto"/>
        <w:rPr>
          <w:lang w:eastAsia="en-GB"/>
        </w:rPr>
      </w:pPr>
      <w:r>
        <w:rPr>
          <w:lang w:eastAsia="en-GB"/>
        </w:rPr>
        <w:lastRenderedPageBreak/>
        <w:t>These snippets of language occur as entire sentences and, although the language may be split up at points</w:t>
      </w:r>
      <w:r w:rsidR="00CD5B61">
        <w:rPr>
          <w:lang w:eastAsia="en-GB"/>
        </w:rPr>
        <w:t>,</w:t>
      </w:r>
      <w:r>
        <w:rPr>
          <w:lang w:eastAsia="en-GB"/>
        </w:rPr>
        <w:t xml:space="preserve"> it is still legible and presented </w:t>
      </w:r>
      <w:r w:rsidR="00EC282B">
        <w:rPr>
          <w:lang w:eastAsia="en-GB"/>
        </w:rPr>
        <w:t>as</w:t>
      </w:r>
      <w:r>
        <w:rPr>
          <w:lang w:eastAsia="en-GB"/>
        </w:rPr>
        <w:t xml:space="preserve"> complete and grammatically </w:t>
      </w:r>
      <w:r w:rsidR="0003662A">
        <w:rPr>
          <w:lang w:eastAsia="en-GB"/>
        </w:rPr>
        <w:t>‘</w:t>
      </w:r>
      <w:r>
        <w:rPr>
          <w:lang w:eastAsia="en-GB"/>
        </w:rPr>
        <w:t>correct</w:t>
      </w:r>
      <w:r w:rsidR="0003662A">
        <w:rPr>
          <w:lang w:eastAsia="en-GB"/>
        </w:rPr>
        <w:t>’</w:t>
      </w:r>
      <w:r>
        <w:rPr>
          <w:lang w:eastAsia="en-GB"/>
        </w:rPr>
        <w:t xml:space="preserve">. It is not presented as having words placed in any </w:t>
      </w:r>
      <w:r w:rsidR="00CD5B61">
        <w:rPr>
          <w:lang w:eastAsia="en-GB"/>
        </w:rPr>
        <w:t xml:space="preserve">random </w:t>
      </w:r>
      <w:r>
        <w:rPr>
          <w:lang w:eastAsia="en-GB"/>
        </w:rPr>
        <w:t>location in a sentence, for example:</w:t>
      </w:r>
    </w:p>
    <w:p w14:paraId="509AFD7B" w14:textId="0D1A89F2" w:rsidR="006247C6" w:rsidRDefault="006247C6" w:rsidP="00A10C4A">
      <w:pPr>
        <w:spacing w:line="240" w:lineRule="auto"/>
        <w:ind w:firstLine="720"/>
        <w:rPr>
          <w:lang w:eastAsia="en-GB"/>
        </w:rPr>
      </w:pPr>
      <w:r>
        <w:rPr>
          <w:lang w:eastAsia="en-GB"/>
        </w:rPr>
        <w:tab/>
        <w:t>The Witcher bandit farm decided chicken ate.</w:t>
      </w:r>
    </w:p>
    <w:p w14:paraId="4656F5A9" w14:textId="3DED6271" w:rsidR="0034619D" w:rsidRPr="009E5342" w:rsidRDefault="0034619D" w:rsidP="00A10C4A">
      <w:pPr>
        <w:spacing w:line="240" w:lineRule="auto"/>
        <w:ind w:firstLine="720"/>
        <w:rPr>
          <w:lang w:eastAsia="en-GB"/>
        </w:rPr>
      </w:pPr>
      <w:r w:rsidRPr="009E5342">
        <w:rPr>
          <w:lang w:eastAsia="en-GB"/>
        </w:rPr>
        <w:t xml:space="preserve">Therefore, while </w:t>
      </w:r>
      <w:r w:rsidR="00EC282B">
        <w:rPr>
          <w:lang w:eastAsia="en-GB"/>
        </w:rPr>
        <w:t xml:space="preserve">the structuring of text dump files </w:t>
      </w:r>
      <w:r w:rsidRPr="009E5342">
        <w:rPr>
          <w:lang w:eastAsia="en-GB"/>
        </w:rPr>
        <w:t xml:space="preserve">may contain enough information to understand what discourses are present and to run </w:t>
      </w:r>
      <w:r w:rsidR="00CD5B61">
        <w:rPr>
          <w:lang w:eastAsia="en-GB"/>
        </w:rPr>
        <w:t xml:space="preserve">a </w:t>
      </w:r>
      <w:r w:rsidRPr="009E5342">
        <w:rPr>
          <w:lang w:eastAsia="en-GB"/>
        </w:rPr>
        <w:t>collocation</w:t>
      </w:r>
      <w:r w:rsidR="00E65220">
        <w:rPr>
          <w:lang w:eastAsia="en-GB"/>
        </w:rPr>
        <w:t>al analysis</w:t>
      </w:r>
      <w:r w:rsidRPr="009E5342">
        <w:rPr>
          <w:lang w:eastAsia="en-GB"/>
        </w:rPr>
        <w:t xml:space="preserve">, it can be difficult to explore interaction and changes in </w:t>
      </w:r>
      <w:r>
        <w:rPr>
          <w:lang w:eastAsia="en-GB"/>
        </w:rPr>
        <w:t xml:space="preserve">the </w:t>
      </w:r>
      <w:r w:rsidRPr="009E5342">
        <w:rPr>
          <w:lang w:eastAsia="en-GB"/>
        </w:rPr>
        <w:t>narrative.</w:t>
      </w:r>
    </w:p>
    <w:p w14:paraId="111B3189" w14:textId="46270924" w:rsidR="0034619D" w:rsidRPr="009E5342" w:rsidRDefault="0034619D" w:rsidP="00A10C4A">
      <w:pPr>
        <w:spacing w:line="240" w:lineRule="auto"/>
        <w:ind w:firstLine="720"/>
        <w:rPr>
          <w:lang w:eastAsia="en-GB"/>
        </w:rPr>
      </w:pPr>
      <w:r w:rsidRPr="009E5342">
        <w:rPr>
          <w:lang w:eastAsia="en-GB"/>
        </w:rPr>
        <w:t xml:space="preserve">An additional aspect to </w:t>
      </w:r>
      <w:r w:rsidR="00CD5B61">
        <w:rPr>
          <w:lang w:eastAsia="en-GB"/>
        </w:rPr>
        <w:t>consider is that some games</w:t>
      </w:r>
      <w:r w:rsidRPr="009E5342">
        <w:rPr>
          <w:lang w:eastAsia="en-GB"/>
        </w:rPr>
        <w:t xml:space="preserve">, such as </w:t>
      </w:r>
      <w:r w:rsidRPr="009E5342">
        <w:rPr>
          <w:i/>
          <w:iCs/>
          <w:lang w:eastAsia="en-GB"/>
        </w:rPr>
        <w:t>The Witcher 2</w:t>
      </w:r>
      <w:r w:rsidRPr="009E5342">
        <w:rPr>
          <w:lang w:eastAsia="en-GB"/>
        </w:rPr>
        <w:t>, contain translators</w:t>
      </w:r>
      <w:r w:rsidR="00A241E5">
        <w:rPr>
          <w:lang w:eastAsia="en-GB"/>
        </w:rPr>
        <w:t>’</w:t>
      </w:r>
      <w:r w:rsidRPr="009E5342">
        <w:rPr>
          <w:lang w:eastAsia="en-GB"/>
        </w:rPr>
        <w:t xml:space="preserve"> notes in the text dump files. In </w:t>
      </w:r>
      <w:r w:rsidRPr="009E5342">
        <w:rPr>
          <w:i/>
          <w:iCs/>
          <w:lang w:eastAsia="en-GB"/>
        </w:rPr>
        <w:t>The Witcher 2</w:t>
      </w:r>
      <w:r w:rsidRPr="009E5342">
        <w:rPr>
          <w:lang w:eastAsia="en-GB"/>
        </w:rPr>
        <w:t>, these translator notes are in Polish are marked by a preceding [PL]</w:t>
      </w:r>
      <w:r w:rsidR="00E65220">
        <w:rPr>
          <w:lang w:eastAsia="en-GB"/>
        </w:rPr>
        <w:t xml:space="preserve"> (these are </w:t>
      </w:r>
      <w:r w:rsidR="00CD5B61">
        <w:rPr>
          <w:lang w:eastAsia="en-GB"/>
        </w:rPr>
        <w:t>visible</w:t>
      </w:r>
      <w:r w:rsidR="00E65220">
        <w:rPr>
          <w:lang w:eastAsia="en-GB"/>
        </w:rPr>
        <w:t xml:space="preserve"> and included in </w:t>
      </w:r>
      <w:r w:rsidR="004A2D0A">
        <w:rPr>
          <w:lang w:eastAsia="en-GB"/>
        </w:rPr>
        <w:t>the quote provided earlier</w:t>
      </w:r>
      <w:r w:rsidR="00E65220">
        <w:rPr>
          <w:lang w:eastAsia="en-GB"/>
        </w:rPr>
        <w:t>)</w:t>
      </w:r>
      <w:r w:rsidRPr="009E5342">
        <w:rPr>
          <w:lang w:eastAsia="en-GB"/>
        </w:rPr>
        <w:t>. These notes would need to be removed before the corpus can be accurately analysed without skewing the results (as translators</w:t>
      </w:r>
      <w:r w:rsidR="00A241E5">
        <w:rPr>
          <w:lang w:eastAsia="en-GB"/>
        </w:rPr>
        <w:t>’</w:t>
      </w:r>
      <w:r w:rsidRPr="009E5342">
        <w:rPr>
          <w:lang w:eastAsia="en-GB"/>
        </w:rPr>
        <w:t xml:space="preserve"> notes do not appear in </w:t>
      </w:r>
      <w:r>
        <w:rPr>
          <w:lang w:eastAsia="en-GB"/>
        </w:rPr>
        <w:t>the video</w:t>
      </w:r>
      <w:r w:rsidRPr="009E5342">
        <w:rPr>
          <w:lang w:eastAsia="en-GB"/>
        </w:rPr>
        <w:t>game)</w:t>
      </w:r>
      <w:r w:rsidR="00E65220">
        <w:rPr>
          <w:lang w:eastAsia="en-GB"/>
        </w:rPr>
        <w:t xml:space="preserve"> unless the analyst is interested in examining the translators</w:t>
      </w:r>
      <w:r w:rsidR="00A241E5">
        <w:rPr>
          <w:lang w:eastAsia="en-GB"/>
        </w:rPr>
        <w:t>’</w:t>
      </w:r>
      <w:r w:rsidR="00E65220">
        <w:rPr>
          <w:lang w:eastAsia="en-GB"/>
        </w:rPr>
        <w:t xml:space="preserve"> notes as a corpus</w:t>
      </w:r>
      <w:r w:rsidRPr="009E5342">
        <w:rPr>
          <w:lang w:eastAsia="en-GB"/>
        </w:rPr>
        <w:t>.</w:t>
      </w:r>
      <w:r w:rsidR="00EE3FA9">
        <w:rPr>
          <w:lang w:eastAsia="en-GB"/>
        </w:rPr>
        <w:t xml:space="preserve"> Although the games have been localised – meaning that not only were they translated, but they were rephrased and edited to appear as though they were made in American English, by someone who was raised with both Polish and American influences, this removal of the translators</w:t>
      </w:r>
      <w:r w:rsidR="00A241E5">
        <w:rPr>
          <w:lang w:eastAsia="en-GB"/>
        </w:rPr>
        <w:t>’</w:t>
      </w:r>
      <w:r w:rsidR="00EE3FA9">
        <w:rPr>
          <w:lang w:eastAsia="en-GB"/>
        </w:rPr>
        <w:t xml:space="preserve"> notes can be an arduous task for single analysts. </w:t>
      </w:r>
    </w:p>
    <w:p w14:paraId="5B47FFC7" w14:textId="661BA9CE" w:rsidR="0034619D" w:rsidRDefault="0034619D" w:rsidP="00A10C4A">
      <w:pPr>
        <w:spacing w:line="240" w:lineRule="auto"/>
        <w:ind w:firstLine="720"/>
        <w:rPr>
          <w:lang w:eastAsia="en-GB"/>
        </w:rPr>
      </w:pPr>
      <w:r w:rsidRPr="009E5342">
        <w:rPr>
          <w:lang w:eastAsia="en-GB"/>
        </w:rPr>
        <w:t>Although the text dump files have some problematic aspects for corpus linguists, they offer a resolution to the lack of videogame corpora while still adhering to the princip</w:t>
      </w:r>
      <w:r w:rsidR="00C605EB">
        <w:rPr>
          <w:lang w:eastAsia="en-GB"/>
        </w:rPr>
        <w:t>les</w:t>
      </w:r>
      <w:r w:rsidRPr="009E5342">
        <w:rPr>
          <w:lang w:eastAsia="en-GB"/>
        </w:rPr>
        <w:t xml:space="preserve"> of total accountability. As this method gathers </w:t>
      </w:r>
      <w:proofErr w:type="gramStart"/>
      <w:r w:rsidRPr="009E5342">
        <w:rPr>
          <w:lang w:eastAsia="en-GB"/>
        </w:rPr>
        <w:t>all of</w:t>
      </w:r>
      <w:proofErr w:type="gramEnd"/>
      <w:r w:rsidRPr="009E5342">
        <w:rPr>
          <w:lang w:eastAsia="en-GB"/>
        </w:rPr>
        <w:t xml:space="preserve"> the language, which is contained within a videogame, there is no need to ensure that all files are random, and the files are as representative of the videogames as possible. Furthermore, the language contained within the text dump files is accurate. </w:t>
      </w:r>
      <w:proofErr w:type="gramStart"/>
      <w:r w:rsidRPr="009E5342">
        <w:rPr>
          <w:lang w:eastAsia="en-GB"/>
        </w:rPr>
        <w:t>That is to say, even</w:t>
      </w:r>
      <w:proofErr w:type="gramEnd"/>
      <w:r w:rsidRPr="009E5342">
        <w:rPr>
          <w:lang w:eastAsia="en-GB"/>
        </w:rPr>
        <w:t xml:space="preserve"> though the language from certain permutations may appear next to the language from other permutations, what is written in the file will be </w:t>
      </w:r>
      <w:r>
        <w:rPr>
          <w:lang w:eastAsia="en-GB"/>
        </w:rPr>
        <w:t xml:space="preserve">the exact same as what </w:t>
      </w:r>
      <w:r w:rsidRPr="009E5342">
        <w:rPr>
          <w:lang w:eastAsia="en-GB"/>
        </w:rPr>
        <w:t>the player</w:t>
      </w:r>
      <w:r>
        <w:rPr>
          <w:lang w:eastAsia="en-GB"/>
        </w:rPr>
        <w:t xml:space="preserve"> reads</w:t>
      </w:r>
      <w:r w:rsidRPr="009E5342">
        <w:rPr>
          <w:lang w:eastAsia="en-GB"/>
        </w:rPr>
        <w:t>. Thus, text dumps offer a viable source of data for building a corpus of videogames: they contain all the language used within a videogame, and they are accurate transcriptions of the language, and they can be extracted and cleaned relatively quickly.</w:t>
      </w:r>
    </w:p>
    <w:p w14:paraId="6C863167" w14:textId="6A1F9309" w:rsidR="00A537EF" w:rsidRDefault="003C59F1" w:rsidP="00A10C4A">
      <w:pPr>
        <w:pStyle w:val="Heading2"/>
        <w:spacing w:line="240" w:lineRule="auto"/>
        <w:rPr>
          <w:lang w:eastAsia="en-GB"/>
        </w:rPr>
      </w:pPr>
      <w:r>
        <w:rPr>
          <w:lang w:eastAsia="en-GB"/>
        </w:rPr>
        <w:t>T</w:t>
      </w:r>
      <w:r w:rsidR="00A537EF" w:rsidRPr="009E5342">
        <w:rPr>
          <w:lang w:eastAsia="en-GB"/>
        </w:rPr>
        <w:t xml:space="preserve">ranscribing narrative permutations </w:t>
      </w:r>
    </w:p>
    <w:p w14:paraId="00F88E7B" w14:textId="216E9D2E" w:rsidR="00A537EF" w:rsidRPr="009E5342" w:rsidRDefault="00A537EF" w:rsidP="005C6AAB">
      <w:pPr>
        <w:spacing w:line="240" w:lineRule="auto"/>
        <w:ind w:firstLine="720"/>
        <w:rPr>
          <w:lang w:eastAsia="en-GB"/>
        </w:rPr>
      </w:pPr>
      <w:r w:rsidRPr="009E5342">
        <w:rPr>
          <w:lang w:eastAsia="en-GB"/>
        </w:rPr>
        <w:t xml:space="preserve">The </w:t>
      </w:r>
      <w:r w:rsidR="002D6E30">
        <w:rPr>
          <w:lang w:eastAsia="en-GB"/>
        </w:rPr>
        <w:t xml:space="preserve">second </w:t>
      </w:r>
      <w:r w:rsidRPr="009E5342">
        <w:rPr>
          <w:lang w:eastAsia="en-GB"/>
        </w:rPr>
        <w:t>method I now focus on is the most laborious method for the analyst: playing through the videogame multiple times</w:t>
      </w:r>
      <w:r>
        <w:rPr>
          <w:lang w:eastAsia="en-GB"/>
        </w:rPr>
        <w:t xml:space="preserve">, </w:t>
      </w:r>
      <w:r w:rsidRPr="009E5342">
        <w:rPr>
          <w:lang w:eastAsia="en-GB"/>
        </w:rPr>
        <w:t xml:space="preserve">transcribing </w:t>
      </w:r>
      <w:r>
        <w:rPr>
          <w:lang w:eastAsia="en-GB"/>
        </w:rPr>
        <w:t>different narrative permutations of th</w:t>
      </w:r>
      <w:r w:rsidRPr="009E5342">
        <w:rPr>
          <w:lang w:eastAsia="en-GB"/>
        </w:rPr>
        <w:t xml:space="preserve">e dialogue, and manually transcribing </w:t>
      </w:r>
      <w:r>
        <w:rPr>
          <w:lang w:eastAsia="en-GB"/>
        </w:rPr>
        <w:t xml:space="preserve">item </w:t>
      </w:r>
      <w:r w:rsidRPr="009E5342">
        <w:rPr>
          <w:lang w:eastAsia="en-GB"/>
        </w:rPr>
        <w:t>descriptions</w:t>
      </w:r>
      <w:r>
        <w:rPr>
          <w:lang w:eastAsia="en-GB"/>
        </w:rPr>
        <w:t xml:space="preserve"> or other bits of language that may not appear as dialogue</w:t>
      </w:r>
      <w:r w:rsidRPr="009E5342">
        <w:rPr>
          <w:lang w:eastAsia="en-GB"/>
        </w:rPr>
        <w:t xml:space="preserve">. </w:t>
      </w:r>
    </w:p>
    <w:p w14:paraId="5A7EC126" w14:textId="519DFE12" w:rsidR="00A537EF" w:rsidRPr="009E5342" w:rsidRDefault="00A537EF" w:rsidP="00A10C4A">
      <w:pPr>
        <w:spacing w:line="240" w:lineRule="auto"/>
        <w:rPr>
          <w:lang w:eastAsia="en-GB"/>
        </w:rPr>
      </w:pPr>
      <w:r w:rsidRPr="009E5342">
        <w:rPr>
          <w:lang w:eastAsia="en-GB"/>
        </w:rPr>
        <w:tab/>
        <w:t>This process is arguably the most time</w:t>
      </w:r>
      <w:r w:rsidR="00A241E5">
        <w:rPr>
          <w:lang w:eastAsia="en-GB"/>
        </w:rPr>
        <w:t>-</w:t>
      </w:r>
      <w:r w:rsidRPr="009E5342">
        <w:rPr>
          <w:lang w:eastAsia="en-GB"/>
        </w:rPr>
        <w:t>consuming out of the three</w:t>
      </w:r>
      <w:r w:rsidR="00A241E5">
        <w:rPr>
          <w:lang w:eastAsia="en-GB"/>
        </w:rPr>
        <w:t>. H</w:t>
      </w:r>
      <w:r w:rsidRPr="009E5342">
        <w:rPr>
          <w:lang w:eastAsia="en-GB"/>
        </w:rPr>
        <w:t>owever</w:t>
      </w:r>
      <w:r w:rsidR="00A241E5">
        <w:rPr>
          <w:lang w:eastAsia="en-GB"/>
        </w:rPr>
        <w:t xml:space="preserve">, this method </w:t>
      </w:r>
      <w:r w:rsidRPr="009E5342">
        <w:rPr>
          <w:lang w:eastAsia="en-GB"/>
        </w:rPr>
        <w:t xml:space="preserve">does come with the benefit of being able to include tags in certain locations and order </w:t>
      </w:r>
      <w:r w:rsidR="00572806">
        <w:rPr>
          <w:lang w:eastAsia="en-GB"/>
        </w:rPr>
        <w:t xml:space="preserve">structure </w:t>
      </w:r>
      <w:r w:rsidRPr="009E5342">
        <w:rPr>
          <w:lang w:eastAsia="en-GB"/>
        </w:rPr>
        <w:t>the corpus in a way which is logical to the researcher.</w:t>
      </w:r>
      <w:r>
        <w:rPr>
          <w:lang w:eastAsia="en-GB"/>
        </w:rPr>
        <w:t xml:space="preserve"> That is to say that analysts can use their own tagging system, such as XML tags, to indicate what language belongs to which permutation.</w:t>
      </w:r>
      <w:r w:rsidRPr="009E5342">
        <w:rPr>
          <w:lang w:eastAsia="en-GB"/>
        </w:rPr>
        <w:t xml:space="preserve"> </w:t>
      </w:r>
      <w:r>
        <w:rPr>
          <w:lang w:eastAsia="en-GB"/>
        </w:rPr>
        <w:t xml:space="preserve">Similarly, different permutations could be saved as different files. </w:t>
      </w:r>
    </w:p>
    <w:p w14:paraId="4BC4BF0C" w14:textId="3926C049" w:rsidR="00A537EF" w:rsidRPr="009E5342" w:rsidRDefault="00A537EF" w:rsidP="00A10C4A">
      <w:pPr>
        <w:spacing w:line="240" w:lineRule="auto"/>
        <w:rPr>
          <w:lang w:eastAsia="en-GB"/>
        </w:rPr>
      </w:pPr>
      <w:r w:rsidRPr="009E5342">
        <w:rPr>
          <w:lang w:eastAsia="en-GB"/>
        </w:rPr>
        <w:tab/>
      </w:r>
      <w:proofErr w:type="gramStart"/>
      <w:r w:rsidRPr="009E5342">
        <w:rPr>
          <w:lang w:eastAsia="en-GB"/>
        </w:rPr>
        <w:t>In order to</w:t>
      </w:r>
      <w:proofErr w:type="gramEnd"/>
      <w:r w:rsidRPr="009E5342">
        <w:rPr>
          <w:lang w:eastAsia="en-GB"/>
        </w:rPr>
        <w:t xml:space="preserve"> collect these, </w:t>
      </w:r>
      <w:r>
        <w:rPr>
          <w:lang w:eastAsia="en-GB"/>
        </w:rPr>
        <w:t>a practical method while running these permutations is to create</w:t>
      </w:r>
      <w:r w:rsidRPr="009E5342">
        <w:rPr>
          <w:lang w:eastAsia="en-GB"/>
        </w:rPr>
        <w:t xml:space="preserve"> a number of save files of each</w:t>
      </w:r>
      <w:r>
        <w:rPr>
          <w:lang w:eastAsia="en-GB"/>
        </w:rPr>
        <w:t xml:space="preserve"> section where the language may branch off into further permutations.</w:t>
      </w:r>
      <w:r w:rsidRPr="009E5342">
        <w:rPr>
          <w:lang w:eastAsia="en-GB"/>
        </w:rPr>
        <w:t xml:space="preserve"> For example, </w:t>
      </w:r>
      <w:r>
        <w:rPr>
          <w:lang w:eastAsia="en-GB"/>
        </w:rPr>
        <w:t>an analyst</w:t>
      </w:r>
      <w:r w:rsidRPr="009E5342">
        <w:rPr>
          <w:lang w:eastAsia="en-GB"/>
        </w:rPr>
        <w:t xml:space="preserve"> may save</w:t>
      </w:r>
      <w:r>
        <w:rPr>
          <w:lang w:eastAsia="en-GB"/>
        </w:rPr>
        <w:t xml:space="preserve"> their game as a single file</w:t>
      </w:r>
      <w:r w:rsidRPr="009E5342">
        <w:rPr>
          <w:lang w:eastAsia="en-GB"/>
        </w:rPr>
        <w:t xml:space="preserve"> before each scene of dialogue</w:t>
      </w:r>
      <w:r w:rsidR="00EA5BDA">
        <w:rPr>
          <w:lang w:eastAsia="en-GB"/>
        </w:rPr>
        <w:t xml:space="preserve"> (and finish collecting data with several files)</w:t>
      </w:r>
      <w:r>
        <w:rPr>
          <w:lang w:eastAsia="en-GB"/>
        </w:rPr>
        <w:t>. This allows the analyst to return to a specified point</w:t>
      </w:r>
      <w:r w:rsidRPr="009E5342">
        <w:rPr>
          <w:lang w:eastAsia="en-GB"/>
        </w:rPr>
        <w:t xml:space="preserve"> and transcribe all potential outcomes</w:t>
      </w:r>
      <w:r>
        <w:rPr>
          <w:lang w:eastAsia="en-GB"/>
        </w:rPr>
        <w:t xml:space="preserve"> from those points</w:t>
      </w:r>
      <w:r w:rsidRPr="009E5342">
        <w:rPr>
          <w:lang w:eastAsia="en-GB"/>
        </w:rPr>
        <w:t xml:space="preserve">. One may also have to play through </w:t>
      </w:r>
      <w:proofErr w:type="gramStart"/>
      <w:r w:rsidRPr="009E5342">
        <w:rPr>
          <w:lang w:eastAsia="en-GB"/>
        </w:rPr>
        <w:t>a number of</w:t>
      </w:r>
      <w:proofErr w:type="gramEnd"/>
      <w:r w:rsidRPr="009E5342">
        <w:rPr>
          <w:lang w:eastAsia="en-GB"/>
        </w:rPr>
        <w:t xml:space="preserve"> times to see if any other potential dialogue is opened through a series of particular choices. </w:t>
      </w:r>
    </w:p>
    <w:p w14:paraId="55E21868" w14:textId="4A3E36D7" w:rsidR="00A537EF" w:rsidRDefault="00A537EF" w:rsidP="00A10C4A">
      <w:pPr>
        <w:spacing w:line="240" w:lineRule="auto"/>
        <w:ind w:firstLine="720"/>
        <w:rPr>
          <w:lang w:eastAsia="en-GB"/>
        </w:rPr>
      </w:pPr>
      <w:r w:rsidRPr="009E5342">
        <w:rPr>
          <w:lang w:eastAsia="en-GB"/>
        </w:rPr>
        <w:lastRenderedPageBreak/>
        <w:t xml:space="preserve">For larger videogames, such as </w:t>
      </w:r>
      <w:r w:rsidRPr="00EA5BDA">
        <w:rPr>
          <w:i/>
          <w:iCs/>
          <w:lang w:eastAsia="en-GB"/>
        </w:rPr>
        <w:t>Skyrim</w:t>
      </w:r>
      <w:r w:rsidRPr="009E5342">
        <w:rPr>
          <w:lang w:eastAsia="en-GB"/>
        </w:rPr>
        <w:t xml:space="preserve"> (Bethesda, 2011), this can be incredibly time</w:t>
      </w:r>
      <w:r w:rsidR="00A241E5">
        <w:rPr>
          <w:lang w:eastAsia="en-GB"/>
        </w:rPr>
        <w:t>-</w:t>
      </w:r>
      <w:r w:rsidRPr="009E5342">
        <w:rPr>
          <w:lang w:eastAsia="en-GB"/>
        </w:rPr>
        <w:t>consuming, as</w:t>
      </w:r>
      <w:r>
        <w:rPr>
          <w:lang w:eastAsia="en-GB"/>
        </w:rPr>
        <w:t xml:space="preserve"> a</w:t>
      </w:r>
      <w:r w:rsidRPr="009E5342">
        <w:rPr>
          <w:lang w:eastAsia="en-GB"/>
        </w:rPr>
        <w:t xml:space="preserve"> single </w:t>
      </w:r>
      <w:r>
        <w:rPr>
          <w:lang w:eastAsia="en-GB"/>
        </w:rPr>
        <w:t>permutation</w:t>
      </w:r>
      <w:r w:rsidRPr="009E5342">
        <w:rPr>
          <w:lang w:eastAsia="en-GB"/>
        </w:rPr>
        <w:t xml:space="preserve"> may </w:t>
      </w:r>
      <w:r>
        <w:rPr>
          <w:lang w:eastAsia="en-GB"/>
        </w:rPr>
        <w:t>contain entirely different language from other permutations</w:t>
      </w:r>
      <w:r w:rsidRPr="009E5342">
        <w:rPr>
          <w:lang w:eastAsia="en-GB"/>
        </w:rPr>
        <w:t xml:space="preserve">. Indeed, anecdotally, to gather </w:t>
      </w:r>
      <w:r w:rsidR="00EA5BDA">
        <w:rPr>
          <w:lang w:eastAsia="en-GB"/>
        </w:rPr>
        <w:t>6</w:t>
      </w:r>
      <w:r w:rsidRPr="009E5342">
        <w:rPr>
          <w:lang w:eastAsia="en-GB"/>
        </w:rPr>
        <w:t>,000 word</w:t>
      </w:r>
      <w:r w:rsidR="0003662A">
        <w:rPr>
          <w:lang w:eastAsia="en-GB"/>
        </w:rPr>
        <w:t>’</w:t>
      </w:r>
      <w:r w:rsidRPr="009E5342">
        <w:rPr>
          <w:lang w:eastAsia="en-GB"/>
        </w:rPr>
        <w:t>s worth of data from</w:t>
      </w:r>
      <w:r>
        <w:rPr>
          <w:lang w:eastAsia="en-GB"/>
        </w:rPr>
        <w:t xml:space="preserve"> one particular narrative within</w:t>
      </w:r>
      <w:r w:rsidR="002D6E30">
        <w:rPr>
          <w:lang w:eastAsia="en-GB"/>
        </w:rPr>
        <w:t xml:space="preserve"> </w:t>
      </w:r>
      <w:r w:rsidR="002D6E30">
        <w:rPr>
          <w:i/>
          <w:iCs/>
          <w:lang w:eastAsia="en-GB"/>
        </w:rPr>
        <w:t>The Witcher 3</w:t>
      </w:r>
      <w:r w:rsidRPr="009E5342">
        <w:rPr>
          <w:lang w:eastAsia="en-GB"/>
        </w:rPr>
        <w:t xml:space="preserve">, </w:t>
      </w:r>
      <w:r>
        <w:rPr>
          <w:lang w:eastAsia="en-GB"/>
        </w:rPr>
        <w:t xml:space="preserve">it </w:t>
      </w:r>
      <w:r w:rsidRPr="009E5342">
        <w:rPr>
          <w:lang w:eastAsia="en-GB"/>
        </w:rPr>
        <w:t>took in excess of 35 hours</w:t>
      </w:r>
      <w:r w:rsidR="0003662A">
        <w:rPr>
          <w:lang w:eastAsia="en-GB"/>
        </w:rPr>
        <w:t>’</w:t>
      </w:r>
      <w:r w:rsidRPr="009E5342">
        <w:rPr>
          <w:lang w:eastAsia="en-GB"/>
        </w:rPr>
        <w:t xml:space="preserve"> worth of gameplay to reach the required point in the videogame and another </w:t>
      </w:r>
      <w:r w:rsidR="002D6E30">
        <w:rPr>
          <w:lang w:eastAsia="en-GB"/>
        </w:rPr>
        <w:t>4</w:t>
      </w:r>
      <w:r w:rsidRPr="009E5342">
        <w:rPr>
          <w:lang w:eastAsia="en-GB"/>
        </w:rPr>
        <w:t>0 hours to play through all permutations and transcribe the data</w:t>
      </w:r>
      <w:r w:rsidR="002D6E30">
        <w:rPr>
          <w:lang w:eastAsia="en-GB"/>
        </w:rPr>
        <w:t xml:space="preserve"> (see Heritage,</w:t>
      </w:r>
      <w:r w:rsidR="00727A58">
        <w:rPr>
          <w:lang w:eastAsia="en-GB"/>
        </w:rPr>
        <w:t xml:space="preserve"> </w:t>
      </w:r>
      <w:r w:rsidR="002D6E30">
        <w:rPr>
          <w:lang w:eastAsia="en-GB"/>
        </w:rPr>
        <w:t>202</w:t>
      </w:r>
      <w:r w:rsidR="00727A58">
        <w:rPr>
          <w:lang w:eastAsia="en-GB"/>
        </w:rPr>
        <w:t>1</w:t>
      </w:r>
      <w:r w:rsidR="002D6E30">
        <w:rPr>
          <w:lang w:eastAsia="en-GB"/>
        </w:rPr>
        <w:t>)</w:t>
      </w:r>
      <w:r w:rsidRPr="009E5342">
        <w:rPr>
          <w:lang w:eastAsia="en-GB"/>
        </w:rPr>
        <w:t xml:space="preserve">. Although the data was well-annotated, </w:t>
      </w:r>
      <w:r>
        <w:rPr>
          <w:lang w:eastAsia="en-GB"/>
        </w:rPr>
        <w:t>the data took so long to gather tha</w:t>
      </w:r>
      <w:r w:rsidR="00C13A19">
        <w:rPr>
          <w:lang w:eastAsia="en-GB"/>
        </w:rPr>
        <w:t>t</w:t>
      </w:r>
      <w:r>
        <w:rPr>
          <w:lang w:eastAsia="en-GB"/>
        </w:rPr>
        <w:t xml:space="preserve"> a corpus of multiple narratives and scenes could not be collected</w:t>
      </w:r>
      <w:r w:rsidRPr="009E5342">
        <w:rPr>
          <w:lang w:eastAsia="en-GB"/>
        </w:rPr>
        <w:t xml:space="preserve">. </w:t>
      </w:r>
    </w:p>
    <w:p w14:paraId="67A1134E" w14:textId="4D017861" w:rsidR="002D6E30" w:rsidRDefault="009248F6" w:rsidP="00A10C4A">
      <w:pPr>
        <w:spacing w:line="240" w:lineRule="auto"/>
        <w:ind w:firstLine="720"/>
        <w:rPr>
          <w:lang w:eastAsia="en-GB"/>
        </w:rPr>
      </w:pPr>
      <w:r>
        <w:rPr>
          <w:lang w:eastAsia="en-GB"/>
        </w:rPr>
        <w:t xml:space="preserve">Although the focus of my previous work has been to look at the impact player choice has on the language provided in dialogue permutations, </w:t>
      </w:r>
      <w:r w:rsidR="002D6E30">
        <w:rPr>
          <w:lang w:eastAsia="en-GB"/>
        </w:rPr>
        <w:t xml:space="preserve">I </w:t>
      </w:r>
      <w:r>
        <w:rPr>
          <w:lang w:eastAsia="en-GB"/>
        </w:rPr>
        <w:t xml:space="preserve">have previously </w:t>
      </w:r>
      <w:r w:rsidR="002D6E30">
        <w:rPr>
          <w:lang w:eastAsia="en-GB"/>
        </w:rPr>
        <w:t>provided the following steps for conducting this kind of analysis</w:t>
      </w:r>
      <w:r w:rsidRPr="009248F6">
        <w:t xml:space="preserve"> </w:t>
      </w:r>
      <w:r>
        <w:t xml:space="preserve">(see </w:t>
      </w:r>
      <w:r w:rsidRPr="009248F6">
        <w:rPr>
          <w:lang w:eastAsia="en-GB"/>
        </w:rPr>
        <w:t>Heritage</w:t>
      </w:r>
      <w:r>
        <w:rPr>
          <w:lang w:eastAsia="en-GB"/>
        </w:rPr>
        <w:t xml:space="preserve">, </w:t>
      </w:r>
      <w:r w:rsidRPr="009248F6">
        <w:rPr>
          <w:lang w:eastAsia="en-GB"/>
        </w:rPr>
        <w:t>202</w:t>
      </w:r>
      <w:r w:rsidR="00CB6C9E">
        <w:rPr>
          <w:lang w:eastAsia="en-GB"/>
        </w:rPr>
        <w:t>1</w:t>
      </w:r>
      <w:r w:rsidR="00CA7DEF">
        <w:rPr>
          <w:lang w:eastAsia="en-GB"/>
        </w:rPr>
        <w:t>, p.</w:t>
      </w:r>
      <w:r w:rsidR="00CB6C9E">
        <w:rPr>
          <w:lang w:eastAsia="en-GB"/>
        </w:rPr>
        <w:t>285</w:t>
      </w:r>
      <w:r w:rsidRPr="009248F6">
        <w:rPr>
          <w:lang w:eastAsia="en-GB"/>
        </w:rPr>
        <w:t>)</w:t>
      </w:r>
      <w:r w:rsidR="002D6E30">
        <w:rPr>
          <w:lang w:eastAsia="en-GB"/>
        </w:rPr>
        <w:t xml:space="preserve">. These steps are as follows: </w:t>
      </w:r>
    </w:p>
    <w:p w14:paraId="1DBF63D4" w14:textId="0CCBB43F" w:rsidR="002D6E30" w:rsidRDefault="002D6E30" w:rsidP="00A10C4A">
      <w:pPr>
        <w:spacing w:line="240" w:lineRule="auto"/>
        <w:ind w:left="1440" w:hanging="720"/>
        <w:rPr>
          <w:lang w:eastAsia="en-GB"/>
        </w:rPr>
      </w:pPr>
      <w:r>
        <w:rPr>
          <w:lang w:eastAsia="en-GB"/>
        </w:rPr>
        <w:t>1)</w:t>
      </w:r>
      <w:r>
        <w:rPr>
          <w:lang w:eastAsia="en-GB"/>
        </w:rPr>
        <w:tab/>
        <w:t xml:space="preserve">Create a </w:t>
      </w:r>
      <w:r w:rsidR="0003662A">
        <w:rPr>
          <w:lang w:eastAsia="en-GB"/>
        </w:rPr>
        <w:t>‘</w:t>
      </w:r>
      <w:r>
        <w:rPr>
          <w:lang w:eastAsia="en-GB"/>
        </w:rPr>
        <w:t>metadata</w:t>
      </w:r>
      <w:r w:rsidR="0003662A">
        <w:rPr>
          <w:lang w:eastAsia="en-GB"/>
        </w:rPr>
        <w:t>’</w:t>
      </w:r>
      <w:r>
        <w:rPr>
          <w:lang w:eastAsia="en-GB"/>
        </w:rPr>
        <w:t xml:space="preserve"> quest file – this should contain the names of the characters, the quest title, and any quests which must be completed as a pre-requisite for this quest to be played. N.B.</w:t>
      </w:r>
      <w:r w:rsidR="00A241E5">
        <w:rPr>
          <w:lang w:eastAsia="en-GB"/>
        </w:rPr>
        <w:t>,</w:t>
      </w:r>
      <w:r>
        <w:rPr>
          <w:lang w:eastAsia="en-GB"/>
        </w:rPr>
        <w:t xml:space="preserve"> this can also indicate if the text from the quest is given from an object instead.</w:t>
      </w:r>
    </w:p>
    <w:p w14:paraId="5265878B" w14:textId="77777777" w:rsidR="002D6E30" w:rsidRDefault="002D6E30" w:rsidP="00A10C4A">
      <w:pPr>
        <w:spacing w:line="240" w:lineRule="auto"/>
        <w:ind w:left="1440" w:hanging="720"/>
        <w:rPr>
          <w:lang w:eastAsia="en-GB"/>
        </w:rPr>
      </w:pPr>
      <w:r>
        <w:rPr>
          <w:lang w:eastAsia="en-GB"/>
        </w:rPr>
        <w:t>2)</w:t>
      </w:r>
      <w:r>
        <w:rPr>
          <w:lang w:eastAsia="en-GB"/>
        </w:rPr>
        <w:tab/>
        <w:t>Play through every single possible narrative permutation. Transcribe the data for each narrative path and cross-compare this data with transcripts from other narrative paths.</w:t>
      </w:r>
    </w:p>
    <w:p w14:paraId="1C0DBCEF" w14:textId="77777777" w:rsidR="002D6E30" w:rsidRDefault="002D6E30" w:rsidP="00A10C4A">
      <w:pPr>
        <w:spacing w:line="240" w:lineRule="auto"/>
        <w:ind w:left="1440" w:hanging="720"/>
        <w:rPr>
          <w:lang w:eastAsia="en-GB"/>
        </w:rPr>
      </w:pPr>
      <w:r>
        <w:rPr>
          <w:lang w:eastAsia="en-GB"/>
        </w:rPr>
        <w:t>3)</w:t>
      </w:r>
      <w:r>
        <w:rPr>
          <w:lang w:eastAsia="en-GB"/>
        </w:rPr>
        <w:tab/>
        <w:t>Mark the first stretch of text as compulsory – this is the first introduction to a quest, which even though players may abandon, they must be presented with.</w:t>
      </w:r>
    </w:p>
    <w:p w14:paraId="5615E3B5" w14:textId="77777777" w:rsidR="002D6E30" w:rsidRDefault="002D6E30" w:rsidP="00A10C4A">
      <w:pPr>
        <w:spacing w:line="240" w:lineRule="auto"/>
        <w:ind w:firstLine="720"/>
        <w:rPr>
          <w:lang w:eastAsia="en-GB"/>
        </w:rPr>
      </w:pPr>
      <w:r>
        <w:rPr>
          <w:lang w:eastAsia="en-GB"/>
        </w:rPr>
        <w:t>4)</w:t>
      </w:r>
      <w:r>
        <w:rPr>
          <w:lang w:eastAsia="en-GB"/>
        </w:rPr>
        <w:tab/>
        <w:t>Mark when the player is given a choice and on-screen options.</w:t>
      </w:r>
    </w:p>
    <w:p w14:paraId="20CD6A27" w14:textId="77777777" w:rsidR="002D6E30" w:rsidRDefault="002D6E30" w:rsidP="00A10C4A">
      <w:pPr>
        <w:spacing w:line="240" w:lineRule="auto"/>
        <w:ind w:left="1440" w:hanging="720"/>
        <w:rPr>
          <w:lang w:eastAsia="en-GB"/>
        </w:rPr>
      </w:pPr>
      <w:r>
        <w:rPr>
          <w:lang w:eastAsia="en-GB"/>
        </w:rPr>
        <w:t>5)</w:t>
      </w:r>
      <w:r>
        <w:rPr>
          <w:lang w:eastAsia="en-GB"/>
        </w:rPr>
        <w:tab/>
        <w:t xml:space="preserve">Mark which of these options the player must press </w:t>
      </w:r>
      <w:proofErr w:type="gramStart"/>
      <w:r>
        <w:rPr>
          <w:lang w:eastAsia="en-GB"/>
        </w:rPr>
        <w:t>in order to</w:t>
      </w:r>
      <w:proofErr w:type="gramEnd"/>
      <w:r>
        <w:rPr>
          <w:lang w:eastAsia="en-GB"/>
        </w:rPr>
        <w:t xml:space="preserve"> progress to the next scene and which of these options are not compulsory for progression.</w:t>
      </w:r>
    </w:p>
    <w:p w14:paraId="036E1404" w14:textId="77777777" w:rsidR="002D6E30" w:rsidRDefault="002D6E30" w:rsidP="00A10C4A">
      <w:pPr>
        <w:spacing w:line="240" w:lineRule="auto"/>
        <w:ind w:left="1440" w:hanging="720"/>
        <w:rPr>
          <w:lang w:eastAsia="en-GB"/>
        </w:rPr>
      </w:pPr>
      <w:r>
        <w:rPr>
          <w:lang w:eastAsia="en-GB"/>
        </w:rPr>
        <w:t>6)</w:t>
      </w:r>
      <w:r>
        <w:rPr>
          <w:lang w:eastAsia="en-GB"/>
        </w:rPr>
        <w:tab/>
        <w:t xml:space="preserve">Play through all options. If there are additional options within these choices, mark these as a secondary layer of options. </w:t>
      </w:r>
    </w:p>
    <w:p w14:paraId="3102999F" w14:textId="77777777" w:rsidR="002D6E30" w:rsidRDefault="002D6E30" w:rsidP="00A10C4A">
      <w:pPr>
        <w:spacing w:line="240" w:lineRule="auto"/>
        <w:ind w:left="1440" w:hanging="720"/>
        <w:rPr>
          <w:lang w:eastAsia="en-GB"/>
        </w:rPr>
      </w:pPr>
      <w:r>
        <w:rPr>
          <w:lang w:eastAsia="en-GB"/>
        </w:rPr>
        <w:t>7)</w:t>
      </w:r>
      <w:r>
        <w:rPr>
          <w:lang w:eastAsia="en-GB"/>
        </w:rPr>
        <w:tab/>
        <w:t xml:space="preserve">Mark any text which is wholly compulsory to the story (i.e. regardless of choices, the player must see that data). </w:t>
      </w:r>
    </w:p>
    <w:p w14:paraId="4BCC3D21" w14:textId="77777777" w:rsidR="002D6E30" w:rsidRDefault="002D6E30" w:rsidP="00A10C4A">
      <w:pPr>
        <w:spacing w:line="240" w:lineRule="auto"/>
        <w:ind w:left="1440" w:hanging="720"/>
        <w:rPr>
          <w:lang w:eastAsia="en-GB"/>
        </w:rPr>
      </w:pPr>
      <w:r>
        <w:rPr>
          <w:lang w:eastAsia="en-GB"/>
        </w:rPr>
        <w:t>8)</w:t>
      </w:r>
      <w:r>
        <w:rPr>
          <w:lang w:eastAsia="en-GB"/>
        </w:rPr>
        <w:tab/>
        <w:t>Tag where the dialogue changes from the dialogue presented to players significantly (especially where relevant to social issues).</w:t>
      </w:r>
    </w:p>
    <w:p w14:paraId="7552090E" w14:textId="77777777" w:rsidR="002D6E30" w:rsidRDefault="002D6E30" w:rsidP="00A10C4A">
      <w:pPr>
        <w:spacing w:line="240" w:lineRule="auto"/>
        <w:ind w:left="1440" w:hanging="720"/>
        <w:rPr>
          <w:lang w:eastAsia="en-GB"/>
        </w:rPr>
      </w:pPr>
      <w:r>
        <w:rPr>
          <w:lang w:eastAsia="en-GB"/>
        </w:rPr>
        <w:t>9)</w:t>
      </w:r>
      <w:r>
        <w:rPr>
          <w:lang w:eastAsia="en-GB"/>
        </w:rPr>
        <w:tab/>
        <w:t xml:space="preserve">Tag lists and other content that occurs in a suggested sequence (e.g. in a suggested order on the screen) – these should be tagged with sequential numbers. </w:t>
      </w:r>
    </w:p>
    <w:p w14:paraId="3BF93739" w14:textId="702F45D9" w:rsidR="002D6E30" w:rsidRDefault="002D6E30" w:rsidP="00A10C4A">
      <w:pPr>
        <w:spacing w:line="240" w:lineRule="auto"/>
        <w:ind w:left="1440" w:hanging="720"/>
        <w:rPr>
          <w:lang w:eastAsia="en-GB"/>
        </w:rPr>
      </w:pPr>
      <w:r>
        <w:rPr>
          <w:lang w:eastAsia="en-GB"/>
        </w:rPr>
        <w:t>10)</w:t>
      </w:r>
      <w:r>
        <w:rPr>
          <w:lang w:eastAsia="en-GB"/>
        </w:rPr>
        <w:tab/>
        <w:t xml:space="preserve">Tag any points where the player </w:t>
      </w:r>
      <w:proofErr w:type="gramStart"/>
      <w:r>
        <w:rPr>
          <w:lang w:eastAsia="en-GB"/>
        </w:rPr>
        <w:t>is able to</w:t>
      </w:r>
      <w:proofErr w:type="gramEnd"/>
      <w:r>
        <w:rPr>
          <w:lang w:eastAsia="en-GB"/>
        </w:rPr>
        <w:t xml:space="preserve"> automatically end the quest and the dialogue that is included in this.</w:t>
      </w:r>
    </w:p>
    <w:p w14:paraId="60978699" w14:textId="4AE679BE" w:rsidR="009248F6" w:rsidRPr="009248F6" w:rsidRDefault="009248F6" w:rsidP="00A10C4A">
      <w:pPr>
        <w:spacing w:line="240" w:lineRule="auto"/>
        <w:rPr>
          <w:lang w:eastAsia="en-GB"/>
        </w:rPr>
      </w:pPr>
      <w:r>
        <w:rPr>
          <w:lang w:eastAsia="en-GB"/>
        </w:rPr>
        <w:tab/>
        <w:t xml:space="preserve">This kind of tagging allowed for an in-depth discussion of a single quest from </w:t>
      </w:r>
      <w:r>
        <w:rPr>
          <w:i/>
          <w:iCs/>
          <w:lang w:eastAsia="en-GB"/>
        </w:rPr>
        <w:t>The Witcher 3</w:t>
      </w:r>
      <w:r>
        <w:rPr>
          <w:lang w:eastAsia="en-GB"/>
        </w:rPr>
        <w:t xml:space="preserve">, though this method is also applicable to other videogames where a player is given dialogue options. </w:t>
      </w:r>
    </w:p>
    <w:p w14:paraId="5DCF40F2" w14:textId="77777777" w:rsidR="00A537EF" w:rsidRDefault="00A537EF" w:rsidP="00A10C4A">
      <w:pPr>
        <w:spacing w:line="240" w:lineRule="auto"/>
        <w:ind w:firstLine="360"/>
        <w:rPr>
          <w:lang w:eastAsia="en-GB"/>
        </w:rPr>
      </w:pPr>
      <w:r>
        <w:rPr>
          <w:lang w:eastAsia="en-GB"/>
        </w:rPr>
        <w:t xml:space="preserve">In sum, although this method yields the least amount of data for the time it takes to gather, it is arguably the highest quality, as the researcher </w:t>
      </w:r>
      <w:proofErr w:type="gramStart"/>
      <w:r>
        <w:rPr>
          <w:lang w:eastAsia="en-GB"/>
        </w:rPr>
        <w:t>is able to</w:t>
      </w:r>
      <w:proofErr w:type="gramEnd"/>
      <w:r>
        <w:rPr>
          <w:lang w:eastAsia="en-GB"/>
        </w:rPr>
        <w:t xml:space="preserve"> ensure it meets their individual needs.</w:t>
      </w:r>
    </w:p>
    <w:p w14:paraId="304435EB" w14:textId="1380684B" w:rsidR="0034619D" w:rsidRDefault="0034619D" w:rsidP="00A10C4A">
      <w:pPr>
        <w:pStyle w:val="Heading2"/>
        <w:spacing w:line="240" w:lineRule="auto"/>
        <w:rPr>
          <w:lang w:eastAsia="en-GB"/>
        </w:rPr>
      </w:pPr>
      <w:r w:rsidRPr="009E5342">
        <w:rPr>
          <w:lang w:eastAsia="en-GB"/>
        </w:rPr>
        <w:lastRenderedPageBreak/>
        <w:t>Text from fans</w:t>
      </w:r>
    </w:p>
    <w:p w14:paraId="69C852E6" w14:textId="2B57289D" w:rsidR="0034619D" w:rsidRDefault="0034619D" w:rsidP="005C6AAB">
      <w:pPr>
        <w:spacing w:line="240" w:lineRule="auto"/>
        <w:ind w:firstLine="720"/>
        <w:rPr>
          <w:lang w:eastAsia="en-GB"/>
        </w:rPr>
      </w:pPr>
      <w:proofErr w:type="gramStart"/>
      <w:r w:rsidRPr="009E5342">
        <w:rPr>
          <w:lang w:eastAsia="en-GB"/>
        </w:rPr>
        <w:t>Similar to</w:t>
      </w:r>
      <w:proofErr w:type="gramEnd"/>
      <w:r w:rsidRPr="009E5342">
        <w:rPr>
          <w:lang w:eastAsia="en-GB"/>
        </w:rPr>
        <w:t xml:space="preserve"> the methodological challenges faced by </w:t>
      </w:r>
      <w:proofErr w:type="spellStart"/>
      <w:r w:rsidRPr="009E5342">
        <w:rPr>
          <w:lang w:eastAsia="en-GB"/>
        </w:rPr>
        <w:t>Bednarek</w:t>
      </w:r>
      <w:proofErr w:type="spellEnd"/>
      <w:r w:rsidRPr="009E5342">
        <w:rPr>
          <w:lang w:eastAsia="en-GB"/>
        </w:rPr>
        <w:t xml:space="preserve"> (2018) in building her corpora of television transcripts, transcribing a videogame can be a laborious task. </w:t>
      </w:r>
      <w:proofErr w:type="spellStart"/>
      <w:r w:rsidRPr="009E5342">
        <w:rPr>
          <w:lang w:eastAsia="en-GB"/>
        </w:rPr>
        <w:t>Bednarek</w:t>
      </w:r>
      <w:proofErr w:type="spellEnd"/>
      <w:r w:rsidRPr="009E5342">
        <w:rPr>
          <w:lang w:eastAsia="en-GB"/>
        </w:rPr>
        <w:t xml:space="preserve"> (2018) notes that one potential method of creating a corpus of language from televisions shows could be to take transcripts which fans have created. However, one issue with this is that fans may misspell words, could add in screen directions, or may </w:t>
      </w:r>
      <w:proofErr w:type="spellStart"/>
      <w:r w:rsidRPr="009E5342">
        <w:rPr>
          <w:lang w:eastAsia="en-GB"/>
        </w:rPr>
        <w:t>mistranscribe</w:t>
      </w:r>
      <w:proofErr w:type="spellEnd"/>
      <w:r w:rsidRPr="009E5342">
        <w:rPr>
          <w:lang w:eastAsia="en-GB"/>
        </w:rPr>
        <w:t xml:space="preserve"> aspects that could be vital to the analysts</w:t>
      </w:r>
      <w:r w:rsidR="0003662A">
        <w:rPr>
          <w:lang w:eastAsia="en-GB"/>
        </w:rPr>
        <w:t>’</w:t>
      </w:r>
      <w:r w:rsidRPr="009E5342">
        <w:rPr>
          <w:lang w:eastAsia="en-GB"/>
        </w:rPr>
        <w:t xml:space="preserve"> investigation. The same problems arise when using fan transcripts of videogames. </w:t>
      </w:r>
    </w:p>
    <w:p w14:paraId="067C3F5E" w14:textId="2EF5B96B" w:rsidR="003021B8" w:rsidRPr="003021B8" w:rsidRDefault="003021B8" w:rsidP="00A10C4A">
      <w:pPr>
        <w:spacing w:line="240" w:lineRule="auto"/>
        <w:rPr>
          <w:lang w:eastAsia="en-GB"/>
        </w:rPr>
      </w:pPr>
      <w:r>
        <w:rPr>
          <w:lang w:eastAsia="en-GB"/>
        </w:rPr>
        <w:tab/>
        <w:t xml:space="preserve">Recently, researchers have used several texts from fan websites </w:t>
      </w:r>
      <w:proofErr w:type="gramStart"/>
      <w:r>
        <w:rPr>
          <w:lang w:eastAsia="en-GB"/>
        </w:rPr>
        <w:t>in order to</w:t>
      </w:r>
      <w:proofErr w:type="gramEnd"/>
      <w:r>
        <w:rPr>
          <w:lang w:eastAsia="en-GB"/>
        </w:rPr>
        <w:t xml:space="preserve"> start to account for player choice in games such as in the </w:t>
      </w:r>
      <w:r>
        <w:rPr>
          <w:i/>
          <w:iCs/>
          <w:lang w:eastAsia="en-GB"/>
        </w:rPr>
        <w:t xml:space="preserve">Final Fantasy </w:t>
      </w:r>
      <w:r>
        <w:rPr>
          <w:lang w:eastAsia="en-GB"/>
        </w:rPr>
        <w:t>series (</w:t>
      </w:r>
      <w:r w:rsidR="006D4550">
        <w:rPr>
          <w:lang w:eastAsia="en-GB"/>
        </w:rPr>
        <w:t xml:space="preserve">Roberts </w:t>
      </w:r>
      <w:r w:rsidR="00CA7DEF">
        <w:rPr>
          <w:lang w:eastAsia="en-GB"/>
        </w:rPr>
        <w:t>&amp;</w:t>
      </w:r>
      <w:r w:rsidR="006D4550">
        <w:rPr>
          <w:lang w:eastAsia="en-GB"/>
        </w:rPr>
        <w:t xml:space="preserve"> </w:t>
      </w:r>
      <w:proofErr w:type="spellStart"/>
      <w:r w:rsidR="006D4550">
        <w:rPr>
          <w:lang w:eastAsia="en-GB"/>
        </w:rPr>
        <w:t>Rennick</w:t>
      </w:r>
      <w:proofErr w:type="spellEnd"/>
      <w:r>
        <w:rPr>
          <w:lang w:eastAsia="en-GB"/>
        </w:rPr>
        <w:t>, 2020). Roberts</w:t>
      </w:r>
      <w:r w:rsidR="006D4550">
        <w:rPr>
          <w:lang w:eastAsia="en-GB"/>
        </w:rPr>
        <w:t xml:space="preserve"> and </w:t>
      </w:r>
      <w:proofErr w:type="spellStart"/>
      <w:r w:rsidR="006D4550">
        <w:rPr>
          <w:lang w:eastAsia="en-GB"/>
        </w:rPr>
        <w:t>Rennick</w:t>
      </w:r>
      <w:proofErr w:type="spellEnd"/>
      <w:r>
        <w:rPr>
          <w:lang w:eastAsia="en-GB"/>
        </w:rPr>
        <w:t xml:space="preserve"> followed several permutations placed on fan websites for the </w:t>
      </w:r>
      <w:r>
        <w:rPr>
          <w:i/>
          <w:iCs/>
          <w:lang w:eastAsia="en-GB"/>
        </w:rPr>
        <w:t xml:space="preserve">Final Fantasy </w:t>
      </w:r>
      <w:r>
        <w:rPr>
          <w:lang w:eastAsia="en-GB"/>
        </w:rPr>
        <w:t xml:space="preserve">series with a view of coding the differences choices create into their corpus. </w:t>
      </w:r>
      <w:proofErr w:type="gramStart"/>
      <w:r>
        <w:rPr>
          <w:lang w:eastAsia="en-GB"/>
        </w:rPr>
        <w:t>In order to</w:t>
      </w:r>
      <w:proofErr w:type="gramEnd"/>
      <w:r>
        <w:rPr>
          <w:lang w:eastAsia="en-GB"/>
        </w:rPr>
        <w:t xml:space="preserve"> do this, permutations were </w:t>
      </w:r>
      <w:r w:rsidR="0003662A">
        <w:rPr>
          <w:lang w:eastAsia="en-GB"/>
        </w:rPr>
        <w:t>‘</w:t>
      </w:r>
      <w:r>
        <w:rPr>
          <w:lang w:eastAsia="en-GB"/>
        </w:rPr>
        <w:t>nested</w:t>
      </w:r>
      <w:r w:rsidR="0003662A">
        <w:rPr>
          <w:lang w:eastAsia="en-GB"/>
        </w:rPr>
        <w:t>’</w:t>
      </w:r>
      <w:r>
        <w:rPr>
          <w:lang w:eastAsia="en-GB"/>
        </w:rPr>
        <w:t xml:space="preserve"> within broader dialogue</w:t>
      </w:r>
      <w:r w:rsidR="00A241E5">
        <w:rPr>
          <w:lang w:eastAsia="en-GB"/>
        </w:rPr>
        <w:t>s</w:t>
      </w:r>
      <w:r>
        <w:rPr>
          <w:lang w:eastAsia="en-GB"/>
        </w:rPr>
        <w:t xml:space="preserve">, which indicated when a choice had occurred. However, the choice structures presented in </w:t>
      </w:r>
      <w:r>
        <w:rPr>
          <w:i/>
          <w:iCs/>
          <w:lang w:eastAsia="en-GB"/>
        </w:rPr>
        <w:t xml:space="preserve">Final Fantasy </w:t>
      </w:r>
      <w:r>
        <w:rPr>
          <w:lang w:eastAsia="en-GB"/>
        </w:rPr>
        <w:t xml:space="preserve">were relatively simplistic – usually, there </w:t>
      </w:r>
      <w:r w:rsidR="00A241E5">
        <w:rPr>
          <w:lang w:eastAsia="en-GB"/>
        </w:rPr>
        <w:t>was</w:t>
      </w:r>
      <w:r>
        <w:rPr>
          <w:lang w:eastAsia="en-GB"/>
        </w:rPr>
        <w:t xml:space="preserve"> only one </w:t>
      </w:r>
      <w:r w:rsidR="0003662A">
        <w:rPr>
          <w:lang w:eastAsia="en-GB"/>
        </w:rPr>
        <w:t>‘</w:t>
      </w:r>
      <w:r>
        <w:rPr>
          <w:lang w:eastAsia="en-GB"/>
        </w:rPr>
        <w:t>level</w:t>
      </w:r>
      <w:r w:rsidR="0003662A">
        <w:rPr>
          <w:lang w:eastAsia="en-GB"/>
        </w:rPr>
        <w:t>’</w:t>
      </w:r>
      <w:r>
        <w:rPr>
          <w:lang w:eastAsia="en-GB"/>
        </w:rPr>
        <w:t xml:space="preserve"> of choice (i.e. a choice would only affect the language immediately after the choice was made, but all would lead back to the same language after). This is not always the case, and in the case of some games like </w:t>
      </w:r>
      <w:r>
        <w:rPr>
          <w:i/>
          <w:iCs/>
          <w:lang w:eastAsia="en-GB"/>
        </w:rPr>
        <w:t>The Witcher 3</w:t>
      </w:r>
      <w:r>
        <w:rPr>
          <w:lang w:eastAsia="en-GB"/>
        </w:rPr>
        <w:t xml:space="preserve">, there can be several </w:t>
      </w:r>
      <w:r w:rsidR="0003662A">
        <w:rPr>
          <w:lang w:eastAsia="en-GB"/>
        </w:rPr>
        <w:t>‘</w:t>
      </w:r>
      <w:r>
        <w:rPr>
          <w:lang w:eastAsia="en-GB"/>
        </w:rPr>
        <w:t>levels</w:t>
      </w:r>
      <w:r w:rsidR="0003662A">
        <w:rPr>
          <w:lang w:eastAsia="en-GB"/>
        </w:rPr>
        <w:t>’</w:t>
      </w:r>
      <w:r>
        <w:rPr>
          <w:lang w:eastAsia="en-GB"/>
        </w:rPr>
        <w:t xml:space="preserve"> of choice that can have much greater impacts on the storylines.</w:t>
      </w:r>
    </w:p>
    <w:p w14:paraId="452134F2" w14:textId="7B162B41" w:rsidR="0034619D" w:rsidRDefault="0034619D" w:rsidP="00A10C4A">
      <w:pPr>
        <w:spacing w:line="240" w:lineRule="auto"/>
        <w:rPr>
          <w:lang w:eastAsia="en-GB"/>
        </w:rPr>
      </w:pPr>
      <w:r w:rsidRPr="009E5342">
        <w:rPr>
          <w:lang w:eastAsia="en-GB"/>
        </w:rPr>
        <w:tab/>
        <w:t>However, this is not to say that all text from fans are the same, nor have the same problems. One thing some fans do is upload their play</w:t>
      </w:r>
      <w:r w:rsidR="009E7797">
        <w:rPr>
          <w:lang w:eastAsia="en-GB"/>
        </w:rPr>
        <w:t xml:space="preserve"> </w:t>
      </w:r>
      <w:r w:rsidRPr="009E5342">
        <w:rPr>
          <w:lang w:eastAsia="en-GB"/>
        </w:rPr>
        <w:t>throughs to various video hosting websites. Returning to the data presented in Potts</w:t>
      </w:r>
      <w:r w:rsidR="00CA7DEF">
        <w:rPr>
          <w:lang w:eastAsia="en-GB"/>
        </w:rPr>
        <w:t>’</w:t>
      </w:r>
      <w:r w:rsidRPr="009E5342">
        <w:rPr>
          <w:lang w:eastAsia="en-GB"/>
        </w:rPr>
        <w:t xml:space="preserve"> (2015) study, </w:t>
      </w:r>
      <w:r w:rsidR="0003662A">
        <w:rPr>
          <w:lang w:eastAsia="en-GB"/>
        </w:rPr>
        <w:t>‘</w:t>
      </w:r>
      <w:r>
        <w:rPr>
          <w:lang w:eastAsia="en-GB"/>
        </w:rPr>
        <w:t>Let</w:t>
      </w:r>
      <w:r w:rsidR="0003662A">
        <w:rPr>
          <w:lang w:eastAsia="en-GB"/>
        </w:rPr>
        <w:t>’</w:t>
      </w:r>
      <w:r>
        <w:rPr>
          <w:lang w:eastAsia="en-GB"/>
        </w:rPr>
        <w:t>s P</w:t>
      </w:r>
      <w:r w:rsidRPr="009E5342">
        <w:rPr>
          <w:lang w:eastAsia="en-GB"/>
        </w:rPr>
        <w:t>lay</w:t>
      </w:r>
      <w:r w:rsidR="0003662A">
        <w:rPr>
          <w:lang w:eastAsia="en-GB"/>
        </w:rPr>
        <w:t>’</w:t>
      </w:r>
      <w:r w:rsidRPr="009E5342">
        <w:rPr>
          <w:lang w:eastAsia="en-GB"/>
        </w:rPr>
        <w:t xml:space="preserve"> videos are a common feature on websites such as YouTube. If an analyst wanted to transcribe data from a game that they did not have access to, they would be able to transcribe the data that by watching these play</w:t>
      </w:r>
      <w:r w:rsidR="009E7797">
        <w:rPr>
          <w:lang w:eastAsia="en-GB"/>
        </w:rPr>
        <w:t xml:space="preserve"> </w:t>
      </w:r>
      <w:r w:rsidRPr="009E5342">
        <w:rPr>
          <w:lang w:eastAsia="en-GB"/>
        </w:rPr>
        <w:t xml:space="preserve">throughs. This is particularly useful when comparing how different choices impact </w:t>
      </w:r>
      <w:r>
        <w:rPr>
          <w:lang w:eastAsia="en-GB"/>
        </w:rPr>
        <w:t xml:space="preserve">the </w:t>
      </w:r>
      <w:r w:rsidRPr="009E5342">
        <w:rPr>
          <w:lang w:eastAsia="en-GB"/>
        </w:rPr>
        <w:t>narrative. For example, if there are multiple choices in a videogame, the analyst would have to play through all, while recording their own play</w:t>
      </w:r>
      <w:r w:rsidR="009E7797">
        <w:rPr>
          <w:lang w:eastAsia="en-GB"/>
        </w:rPr>
        <w:t xml:space="preserve"> </w:t>
      </w:r>
      <w:r w:rsidRPr="009E5342">
        <w:rPr>
          <w:lang w:eastAsia="en-GB"/>
        </w:rPr>
        <w:t xml:space="preserve">through, and transcribe that data. </w:t>
      </w:r>
      <w:r w:rsidR="002948E5">
        <w:rPr>
          <w:lang w:eastAsia="en-GB"/>
        </w:rPr>
        <w:t>Videos uploaded to</w:t>
      </w:r>
      <w:r w:rsidRPr="009E5342">
        <w:rPr>
          <w:lang w:eastAsia="en-GB"/>
        </w:rPr>
        <w:t xml:space="preserve"> YouTube</w:t>
      </w:r>
      <w:r w:rsidR="002948E5">
        <w:rPr>
          <w:lang w:eastAsia="en-GB"/>
        </w:rPr>
        <w:t>, or other similar platforms, which depict people playing a particular videogame would</w:t>
      </w:r>
      <w:r w:rsidRPr="009E5342">
        <w:rPr>
          <w:lang w:eastAsia="en-GB"/>
        </w:rPr>
        <w:t xml:space="preserve"> allow the analyst to reduce the amount of time </w:t>
      </w:r>
      <w:r w:rsidR="002948E5">
        <w:rPr>
          <w:lang w:eastAsia="en-GB"/>
        </w:rPr>
        <w:t>spent between interactions or working out puzzles and different permutations for themselves. T</w:t>
      </w:r>
      <w:r w:rsidRPr="009E5342">
        <w:rPr>
          <w:lang w:eastAsia="en-GB"/>
        </w:rPr>
        <w:t>hough the process would still be lengthy, and the recording quality of the data may vary from video to video</w:t>
      </w:r>
      <w:r w:rsidR="002948E5">
        <w:rPr>
          <w:lang w:eastAsia="en-GB"/>
        </w:rPr>
        <w:t>, it still presents a possible viable option</w:t>
      </w:r>
      <w:r w:rsidRPr="009E5342">
        <w:rPr>
          <w:lang w:eastAsia="en-GB"/>
        </w:rPr>
        <w:t xml:space="preserve">. </w:t>
      </w:r>
      <w:r>
        <w:rPr>
          <w:lang w:eastAsia="en-GB"/>
        </w:rPr>
        <w:t>However, sometimes, these kind</w:t>
      </w:r>
      <w:r w:rsidR="00082BD6">
        <w:rPr>
          <w:lang w:eastAsia="en-GB"/>
        </w:rPr>
        <w:t>s</w:t>
      </w:r>
      <w:r>
        <w:rPr>
          <w:lang w:eastAsia="en-GB"/>
        </w:rPr>
        <w:t xml:space="preserve"> of transcripts or uploaded data do not contain additional information</w:t>
      </w:r>
      <w:r w:rsidR="002948E5">
        <w:rPr>
          <w:lang w:eastAsia="en-GB"/>
        </w:rPr>
        <w:t xml:space="preserve"> –</w:t>
      </w:r>
      <w:r>
        <w:rPr>
          <w:lang w:eastAsia="en-GB"/>
        </w:rPr>
        <w:t xml:space="preserve"> such</w:t>
      </w:r>
      <w:r w:rsidR="002948E5">
        <w:rPr>
          <w:lang w:eastAsia="en-GB"/>
        </w:rPr>
        <w:t xml:space="preserve"> </w:t>
      </w:r>
      <w:r>
        <w:rPr>
          <w:lang w:eastAsia="en-GB"/>
        </w:rPr>
        <w:t>as the language used to describe an item. Thus, it may be the case that the corpora are less representative than some text dump files.</w:t>
      </w:r>
    </w:p>
    <w:p w14:paraId="25F8F744" w14:textId="17BCDD5F" w:rsidR="0034619D" w:rsidRDefault="009248F6" w:rsidP="00A10C4A">
      <w:pPr>
        <w:spacing w:line="240" w:lineRule="auto"/>
        <w:rPr>
          <w:lang w:eastAsia="en-GB"/>
        </w:rPr>
      </w:pPr>
      <w:r>
        <w:rPr>
          <w:lang w:eastAsia="en-GB"/>
        </w:rPr>
        <w:tab/>
        <w:t>Ultimately, while data directly gathered from fans can be a time</w:t>
      </w:r>
      <w:r w:rsidR="00082BD6">
        <w:rPr>
          <w:lang w:eastAsia="en-GB"/>
        </w:rPr>
        <w:t>-</w:t>
      </w:r>
      <w:r>
        <w:rPr>
          <w:lang w:eastAsia="en-GB"/>
        </w:rPr>
        <w:t xml:space="preserve">saving method, analysts run the risk of using skewed data which is not necessarily subject to the same levels of rigour that they themselves employ. However, sometimes, depending on how large data samples are, texts from fans may be one of the few ways to </w:t>
      </w:r>
      <w:proofErr w:type="gramStart"/>
      <w:r>
        <w:rPr>
          <w:lang w:eastAsia="en-GB"/>
        </w:rPr>
        <w:t>actually gather</w:t>
      </w:r>
      <w:proofErr w:type="gramEnd"/>
      <w:r>
        <w:rPr>
          <w:lang w:eastAsia="en-GB"/>
        </w:rPr>
        <w:t xml:space="preserve"> the data. Should this method be used, however, the analyst must check for various spelling and grammatical mistakes, additions, and elements which would not normally be included in a transcript. One such way to do this, on larger data sets, might be to take a representative sample of data from the game transcript and compare that to data generated through the second method discussed in this </w:t>
      </w:r>
      <w:r w:rsidR="00B9014A">
        <w:rPr>
          <w:lang w:eastAsia="en-GB"/>
        </w:rPr>
        <w:t>Chapter</w:t>
      </w:r>
      <w:r>
        <w:rPr>
          <w:lang w:eastAsia="en-GB"/>
        </w:rPr>
        <w:t xml:space="preserve"> (following and transcribing all narrative permutations).</w:t>
      </w:r>
      <w:r w:rsidR="0034619D">
        <w:rPr>
          <w:lang w:eastAsia="en-GB"/>
        </w:rPr>
        <w:t xml:space="preserve"> </w:t>
      </w:r>
    </w:p>
    <w:p w14:paraId="5B32ACE4" w14:textId="5DE2CA64" w:rsidR="0034619D" w:rsidRDefault="009248F6" w:rsidP="00A10C4A">
      <w:pPr>
        <w:pStyle w:val="Heading2"/>
        <w:spacing w:line="240" w:lineRule="auto"/>
        <w:rPr>
          <w:lang w:eastAsia="en-GB"/>
        </w:rPr>
      </w:pPr>
      <w:r w:rsidRPr="009248F6">
        <w:rPr>
          <w:lang w:eastAsia="en-GB"/>
        </w:rPr>
        <w:t>Us</w:t>
      </w:r>
      <w:r>
        <w:rPr>
          <w:lang w:eastAsia="en-GB"/>
        </w:rPr>
        <w:t>ing</w:t>
      </w:r>
      <w:r w:rsidRPr="009248F6">
        <w:rPr>
          <w:lang w:eastAsia="en-GB"/>
        </w:rPr>
        <w:t xml:space="preserve"> websites</w:t>
      </w:r>
    </w:p>
    <w:p w14:paraId="1C8C51BE" w14:textId="7F44DC17" w:rsidR="009248F6" w:rsidRDefault="009248F6" w:rsidP="00727A58">
      <w:pPr>
        <w:spacing w:line="240" w:lineRule="auto"/>
        <w:ind w:firstLine="720"/>
        <w:rPr>
          <w:lang w:eastAsia="en-GB"/>
        </w:rPr>
      </w:pPr>
      <w:r>
        <w:rPr>
          <w:lang w:eastAsia="en-GB"/>
        </w:rPr>
        <w:t xml:space="preserve">While I have discussed data </w:t>
      </w:r>
      <w:r w:rsidR="00556C89">
        <w:rPr>
          <w:lang w:eastAsia="en-GB"/>
        </w:rPr>
        <w:t>explicitly</w:t>
      </w:r>
      <w:r>
        <w:rPr>
          <w:lang w:eastAsia="en-GB"/>
        </w:rPr>
        <w:t xml:space="preserve"> generated by fans (such as where fans of videogames have transcribed the data), there are s</w:t>
      </w:r>
      <w:r w:rsidRPr="009E5342">
        <w:rPr>
          <w:lang w:eastAsia="en-GB"/>
        </w:rPr>
        <w:t>ome websites which</w:t>
      </w:r>
      <w:r>
        <w:rPr>
          <w:lang w:eastAsia="en-GB"/>
        </w:rPr>
        <w:t xml:space="preserve"> are run by fans of the videogames. These websites can sometimes </w:t>
      </w:r>
      <w:r w:rsidRPr="009E5342">
        <w:rPr>
          <w:lang w:eastAsia="en-GB"/>
        </w:rPr>
        <w:t xml:space="preserve">yield highly accurate data from videogames. For </w:t>
      </w:r>
      <w:r w:rsidRPr="009E5342">
        <w:rPr>
          <w:lang w:eastAsia="en-GB"/>
        </w:rPr>
        <w:lastRenderedPageBreak/>
        <w:t xml:space="preserve">example, the website </w:t>
      </w:r>
      <w:proofErr w:type="spellStart"/>
      <w:r w:rsidRPr="009E5342">
        <w:rPr>
          <w:i/>
          <w:lang w:eastAsia="en-GB"/>
        </w:rPr>
        <w:t>WoWhead</w:t>
      </w:r>
      <w:proofErr w:type="spellEnd"/>
      <w:r w:rsidR="002844B0" w:rsidRPr="002844B0">
        <w:rPr>
          <w:lang w:eastAsia="en-GB"/>
        </w:rPr>
        <w:t>,</w:t>
      </w:r>
      <w:r w:rsidRPr="009E5342">
        <w:rPr>
          <w:i/>
          <w:lang w:eastAsia="en-GB"/>
        </w:rPr>
        <w:t xml:space="preserve"> </w:t>
      </w:r>
      <w:r w:rsidRPr="009E5342">
        <w:rPr>
          <w:lang w:eastAsia="en-GB"/>
        </w:rPr>
        <w:t xml:space="preserve">a website dedicated to data from </w:t>
      </w:r>
      <w:r w:rsidRPr="009E5342">
        <w:rPr>
          <w:i/>
          <w:lang w:eastAsia="en-GB"/>
        </w:rPr>
        <w:t>World of Warcraft</w:t>
      </w:r>
      <w:r w:rsidR="00D57F2A">
        <w:rPr>
          <w:i/>
          <w:lang w:eastAsia="en-GB"/>
        </w:rPr>
        <w:t xml:space="preserve"> </w:t>
      </w:r>
      <w:r w:rsidR="00D57F2A">
        <w:rPr>
          <w:iCs/>
          <w:lang w:eastAsia="en-GB"/>
        </w:rPr>
        <w:t>(</w:t>
      </w:r>
      <w:r w:rsidR="00D57F2A">
        <w:rPr>
          <w:i/>
          <w:lang w:eastAsia="en-GB"/>
        </w:rPr>
        <w:t>WoW</w:t>
      </w:r>
      <w:r w:rsidR="00D57F2A">
        <w:rPr>
          <w:iCs/>
          <w:lang w:eastAsia="en-GB"/>
        </w:rPr>
        <w:t>)</w:t>
      </w:r>
      <w:r w:rsidRPr="009E5342">
        <w:rPr>
          <w:lang w:eastAsia="en-GB"/>
        </w:rPr>
        <w:t>, asks players to install an addon to their computer</w:t>
      </w:r>
      <w:r w:rsidR="00D57F2A">
        <w:rPr>
          <w:lang w:eastAsia="en-GB"/>
        </w:rPr>
        <w:t xml:space="preserve"> (an addon is a piece of software that only runs with </w:t>
      </w:r>
      <w:r w:rsidR="00D57F2A">
        <w:rPr>
          <w:i/>
          <w:iCs/>
          <w:lang w:eastAsia="en-GB"/>
        </w:rPr>
        <w:t>WoW</w:t>
      </w:r>
      <w:r w:rsidR="00D57F2A">
        <w:rPr>
          <w:lang w:eastAsia="en-GB"/>
        </w:rPr>
        <w:t>)</w:t>
      </w:r>
      <w:r w:rsidRPr="009E5342">
        <w:rPr>
          <w:lang w:eastAsia="en-GB"/>
        </w:rPr>
        <w:t xml:space="preserve">. When playing the game, this addon scrapes the data a player interacts with, such as the language in quests, the descriptions of items, and the names of non-playing characters. In other words, </w:t>
      </w:r>
      <w:proofErr w:type="gramStart"/>
      <w:r w:rsidRPr="009E5342">
        <w:rPr>
          <w:lang w:eastAsia="en-GB"/>
        </w:rPr>
        <w:t>in order to</w:t>
      </w:r>
      <w:proofErr w:type="gramEnd"/>
      <w:r w:rsidRPr="009E5342">
        <w:rPr>
          <w:lang w:eastAsia="en-GB"/>
        </w:rPr>
        <w:t xml:space="preserve"> get a representative view of the massive</w:t>
      </w:r>
      <w:r w:rsidR="00082BD6">
        <w:rPr>
          <w:lang w:eastAsia="en-GB"/>
        </w:rPr>
        <w:t>ly</w:t>
      </w:r>
      <w:r w:rsidRPr="009E5342">
        <w:rPr>
          <w:lang w:eastAsia="en-GB"/>
        </w:rPr>
        <w:t xml:space="preserve"> multiplayer online role-playing game, </w:t>
      </w:r>
      <w:proofErr w:type="spellStart"/>
      <w:r w:rsidRPr="009E5342">
        <w:rPr>
          <w:i/>
          <w:lang w:eastAsia="en-GB"/>
        </w:rPr>
        <w:t>WoWhead</w:t>
      </w:r>
      <w:proofErr w:type="spellEnd"/>
      <w:r w:rsidRPr="009E5342">
        <w:rPr>
          <w:i/>
          <w:lang w:eastAsia="en-GB"/>
        </w:rPr>
        <w:t xml:space="preserve"> </w:t>
      </w:r>
      <w:r w:rsidRPr="009E5342">
        <w:rPr>
          <w:lang w:eastAsia="en-GB"/>
        </w:rPr>
        <w:t xml:space="preserve">crowdsources the data. This data is then stored on the website for others to access. </w:t>
      </w:r>
    </w:p>
    <w:p w14:paraId="745AA3EE" w14:textId="55C4AE9B" w:rsidR="00556C89" w:rsidRDefault="009248F6" w:rsidP="00A10C4A">
      <w:pPr>
        <w:spacing w:line="240" w:lineRule="auto"/>
        <w:ind w:firstLine="720"/>
        <w:rPr>
          <w:lang w:eastAsia="en-GB"/>
        </w:rPr>
      </w:pPr>
      <w:r w:rsidRPr="009E5342">
        <w:rPr>
          <w:lang w:eastAsia="en-GB"/>
        </w:rPr>
        <w:t xml:space="preserve">Elsewhere, some websites are used to upload text dump files. For example, text dumps for </w:t>
      </w:r>
      <w:r w:rsidRPr="009E5342">
        <w:rPr>
          <w:i/>
          <w:iCs/>
          <w:lang w:eastAsia="en-GB"/>
        </w:rPr>
        <w:t xml:space="preserve">The Legend of Zelda </w:t>
      </w:r>
      <w:r w:rsidRPr="009E5342">
        <w:rPr>
          <w:lang w:eastAsia="en-GB"/>
        </w:rPr>
        <w:t xml:space="preserve">series (Miyamoto </w:t>
      </w:r>
      <w:r w:rsidR="00CA7DEF">
        <w:rPr>
          <w:lang w:eastAsia="en-GB"/>
        </w:rPr>
        <w:t>&amp;</w:t>
      </w:r>
      <w:r w:rsidRPr="009E5342">
        <w:rPr>
          <w:lang w:eastAsia="en-GB"/>
        </w:rPr>
        <w:t xml:space="preserve"> </w:t>
      </w:r>
      <w:proofErr w:type="spellStart"/>
      <w:r w:rsidRPr="009E5342">
        <w:rPr>
          <w:lang w:eastAsia="en-GB"/>
        </w:rPr>
        <w:t>Tezuka</w:t>
      </w:r>
      <w:proofErr w:type="spellEnd"/>
      <w:r w:rsidRPr="009E5342">
        <w:rPr>
          <w:lang w:eastAsia="en-GB"/>
        </w:rPr>
        <w:t xml:space="preserve"> 1986-onwards</w:t>
      </w:r>
      <w:r w:rsidRPr="009E5342">
        <w:rPr>
          <w:iCs/>
          <w:lang w:eastAsia="en-GB"/>
        </w:rPr>
        <w:t>) have been made available on websites such as</w:t>
      </w:r>
      <w:r w:rsidRPr="009E5342">
        <w:rPr>
          <w:i/>
          <w:iCs/>
          <w:lang w:eastAsia="en-GB"/>
        </w:rPr>
        <w:t xml:space="preserve"> </w:t>
      </w:r>
      <w:proofErr w:type="spellStart"/>
      <w:r w:rsidRPr="009E5342">
        <w:rPr>
          <w:i/>
          <w:iCs/>
          <w:lang w:eastAsia="en-GB"/>
        </w:rPr>
        <w:t>Gamespot</w:t>
      </w:r>
      <w:proofErr w:type="spellEnd"/>
      <w:r w:rsidRPr="009E5342">
        <w:rPr>
          <w:i/>
          <w:iCs/>
          <w:lang w:eastAsia="en-GB"/>
        </w:rPr>
        <w:t xml:space="preserve"> </w:t>
      </w:r>
      <w:r w:rsidRPr="009E5342">
        <w:rPr>
          <w:iCs/>
          <w:lang w:eastAsia="en-GB"/>
        </w:rPr>
        <w:t>(</w:t>
      </w:r>
      <w:proofErr w:type="spellStart"/>
      <w:r w:rsidRPr="009E5342">
        <w:rPr>
          <w:iCs/>
          <w:lang w:eastAsia="en-GB"/>
        </w:rPr>
        <w:t>Game</w:t>
      </w:r>
      <w:r w:rsidR="00CA7DEF">
        <w:rPr>
          <w:iCs/>
          <w:lang w:eastAsia="en-GB"/>
        </w:rPr>
        <w:t>S</w:t>
      </w:r>
      <w:r w:rsidRPr="009E5342">
        <w:rPr>
          <w:iCs/>
          <w:lang w:eastAsia="en-GB"/>
        </w:rPr>
        <w:t>pot</w:t>
      </w:r>
      <w:proofErr w:type="spellEnd"/>
      <w:r w:rsidRPr="009E5342">
        <w:rPr>
          <w:iCs/>
          <w:lang w:eastAsia="en-GB"/>
        </w:rPr>
        <w:t>, 2019).</w:t>
      </w:r>
      <w:r w:rsidRPr="009E5342">
        <w:rPr>
          <w:lang w:eastAsia="en-GB"/>
        </w:rPr>
        <w:t xml:space="preserve"> </w:t>
      </w:r>
      <w:r w:rsidR="00556C89">
        <w:rPr>
          <w:lang w:eastAsia="en-GB"/>
        </w:rPr>
        <w:t xml:space="preserve">This website allows for the text dump files from multiple games across the series to be accessed by researchers and can provide a valuable tool for examining the language within that series. </w:t>
      </w:r>
    </w:p>
    <w:p w14:paraId="6F0DB3ED" w14:textId="47C4D048" w:rsidR="009248F6" w:rsidRDefault="009248F6" w:rsidP="00A10C4A">
      <w:pPr>
        <w:spacing w:line="240" w:lineRule="auto"/>
        <w:ind w:firstLine="720"/>
        <w:rPr>
          <w:lang w:eastAsia="en-GB"/>
        </w:rPr>
      </w:pPr>
      <w:r w:rsidRPr="009E5342">
        <w:rPr>
          <w:lang w:eastAsia="en-GB"/>
        </w:rPr>
        <w:t xml:space="preserve">In sum, while the kind of data afforded from fans may not always be a fully accurate reflection of the language used within the videogame, it is often plentiful and a quick to obtain. When implementing this method to collect data, an analyst may be limited by what websites are dedicated to what games, and if fans are willing to post data. </w:t>
      </w:r>
      <w:proofErr w:type="gramStart"/>
      <w:r w:rsidRPr="009E5342">
        <w:rPr>
          <w:lang w:eastAsia="en-GB"/>
        </w:rPr>
        <w:t>Similar to</w:t>
      </w:r>
      <w:proofErr w:type="gramEnd"/>
      <w:r w:rsidRPr="009E5342">
        <w:rPr>
          <w:lang w:eastAsia="en-GB"/>
        </w:rPr>
        <w:t xml:space="preserve"> issues faced by using software to extract the language from within videogames, this must be considered on a game-by-game basis.</w:t>
      </w:r>
      <w:r>
        <w:rPr>
          <w:lang w:eastAsia="en-GB"/>
        </w:rPr>
        <w:t xml:space="preserve"> </w:t>
      </w:r>
    </w:p>
    <w:p w14:paraId="62457A32" w14:textId="690E479C" w:rsidR="00556C89" w:rsidRDefault="008C1B65" w:rsidP="00A10C4A">
      <w:pPr>
        <w:pStyle w:val="Heading2"/>
        <w:spacing w:line="240" w:lineRule="auto"/>
        <w:rPr>
          <w:lang w:eastAsia="en-GB"/>
        </w:rPr>
      </w:pPr>
      <w:r>
        <w:rPr>
          <w:lang w:eastAsia="en-GB"/>
        </w:rPr>
        <w:t>Summary</w:t>
      </w:r>
    </w:p>
    <w:p w14:paraId="721103A9" w14:textId="5312717A" w:rsidR="00556C89" w:rsidRDefault="0058534C" w:rsidP="005C6AAB">
      <w:pPr>
        <w:spacing w:line="240" w:lineRule="auto"/>
        <w:ind w:firstLine="720"/>
        <w:rPr>
          <w:lang w:eastAsia="en-GB"/>
        </w:rPr>
      </w:pPr>
      <w:r>
        <w:rPr>
          <w:lang w:eastAsia="en-GB"/>
        </w:rPr>
        <w:t xml:space="preserve">This very short </w:t>
      </w:r>
      <w:r w:rsidR="00B9014A">
        <w:rPr>
          <w:lang w:eastAsia="en-GB"/>
        </w:rPr>
        <w:t>Chapter</w:t>
      </w:r>
      <w:r>
        <w:rPr>
          <w:lang w:eastAsia="en-GB"/>
        </w:rPr>
        <w:t xml:space="preserve"> has been written to highlight the different ways in which videogame corpora can be gathered. Rather than focusing on elements such as discursive analytical techniques, I have attempted to do two things in this </w:t>
      </w:r>
      <w:r w:rsidR="00B9014A">
        <w:rPr>
          <w:lang w:eastAsia="en-GB"/>
        </w:rPr>
        <w:t>Chapter</w:t>
      </w:r>
      <w:r>
        <w:rPr>
          <w:lang w:eastAsia="en-GB"/>
        </w:rPr>
        <w:t xml:space="preserve">. First, I have attempted to provide an overview of different data collection methods, with the hopes that these might help future researchers. Second, I have attempted to demonstrate some of the data collection methods used for the three corpora presented in the later </w:t>
      </w:r>
      <w:r w:rsidR="00B9014A">
        <w:rPr>
          <w:lang w:eastAsia="en-GB"/>
        </w:rPr>
        <w:t>Chapter</w:t>
      </w:r>
      <w:r>
        <w:rPr>
          <w:lang w:eastAsia="en-GB"/>
        </w:rPr>
        <w:t xml:space="preserve">s, with the hopes that the discussion of these data collection methods </w:t>
      </w:r>
      <w:r w:rsidR="0094687E">
        <w:rPr>
          <w:lang w:eastAsia="en-GB"/>
        </w:rPr>
        <w:t>helps</w:t>
      </w:r>
      <w:r>
        <w:rPr>
          <w:lang w:eastAsia="en-GB"/>
        </w:rPr>
        <w:t xml:space="preserve"> better contextualise what is, and is not, currently feasible and/or preferred. </w:t>
      </w:r>
    </w:p>
    <w:p w14:paraId="43737F9B" w14:textId="3A059E9E" w:rsidR="0094687E" w:rsidRDefault="0094687E" w:rsidP="00A10C4A">
      <w:pPr>
        <w:spacing w:line="240" w:lineRule="auto"/>
        <w:rPr>
          <w:lang w:eastAsia="en-GB"/>
        </w:rPr>
      </w:pPr>
      <w:r>
        <w:rPr>
          <w:lang w:eastAsia="en-GB"/>
        </w:rPr>
        <w:tab/>
        <w:t xml:space="preserve">I have argued that using </w:t>
      </w:r>
      <w:proofErr w:type="spellStart"/>
      <w:r>
        <w:rPr>
          <w:lang w:eastAsia="en-GB"/>
        </w:rPr>
        <w:t>paratext</w:t>
      </w:r>
      <w:proofErr w:type="spellEnd"/>
      <w:r>
        <w:rPr>
          <w:lang w:eastAsia="en-GB"/>
        </w:rPr>
        <w:t xml:space="preserve"> of videogames does not accurately reflect the language within videogames (see Ca</w:t>
      </w:r>
      <w:r w:rsidR="00AF3EC8">
        <w:rPr>
          <w:lang w:eastAsia="en-GB"/>
        </w:rPr>
        <w:t>r</w:t>
      </w:r>
      <w:r>
        <w:rPr>
          <w:lang w:eastAsia="en-GB"/>
        </w:rPr>
        <w:t xml:space="preserve">rillo </w:t>
      </w:r>
      <w:proofErr w:type="spellStart"/>
      <w:r>
        <w:rPr>
          <w:lang w:eastAsia="en-GB"/>
        </w:rPr>
        <w:t>Masso</w:t>
      </w:r>
      <w:proofErr w:type="spellEnd"/>
      <w:r>
        <w:rPr>
          <w:lang w:eastAsia="en-GB"/>
        </w:rPr>
        <w:t xml:space="preserve">, 2011; Summers </w:t>
      </w:r>
      <w:r w:rsidR="000C3680">
        <w:rPr>
          <w:lang w:eastAsia="en-GB"/>
        </w:rPr>
        <w:t>&amp;</w:t>
      </w:r>
      <w:r>
        <w:rPr>
          <w:lang w:eastAsia="en-GB"/>
        </w:rPr>
        <w:t xml:space="preserve"> Miller, 2014), and so this kind of method should not be used as a substitute for collecting data from with videogames. I have also argued that we </w:t>
      </w:r>
      <w:r w:rsidR="009E7797">
        <w:rPr>
          <w:lang w:eastAsia="en-GB"/>
        </w:rPr>
        <w:t>cannot</w:t>
      </w:r>
      <w:r>
        <w:rPr>
          <w:lang w:eastAsia="en-GB"/>
        </w:rPr>
        <w:t xml:space="preserve"> take a </w:t>
      </w:r>
      <w:r w:rsidR="0003662A">
        <w:rPr>
          <w:lang w:eastAsia="en-GB"/>
        </w:rPr>
        <w:t>‘</w:t>
      </w:r>
      <w:r>
        <w:rPr>
          <w:lang w:eastAsia="en-GB"/>
        </w:rPr>
        <w:t>typical playthrough</w:t>
      </w:r>
      <w:r w:rsidR="0003662A">
        <w:rPr>
          <w:lang w:eastAsia="en-GB"/>
        </w:rPr>
        <w:t>’</w:t>
      </w:r>
      <w:r>
        <w:rPr>
          <w:lang w:eastAsia="en-GB"/>
        </w:rPr>
        <w:t xml:space="preserve"> as a form of data collection (as argued by scholars such as </w:t>
      </w:r>
      <w:proofErr w:type="spellStart"/>
      <w:r>
        <w:rPr>
          <w:lang w:eastAsia="en-GB"/>
        </w:rPr>
        <w:t>Goorimoorthee</w:t>
      </w:r>
      <w:proofErr w:type="spellEnd"/>
      <w:r>
        <w:rPr>
          <w:lang w:eastAsia="en-GB"/>
        </w:rPr>
        <w:t xml:space="preserve"> et al., 2019</w:t>
      </w:r>
      <w:r w:rsidR="009C1A52">
        <w:rPr>
          <w:lang w:eastAsia="en-GB"/>
        </w:rPr>
        <w:t>, p.</w:t>
      </w:r>
      <w:r w:rsidR="009E7797">
        <w:rPr>
          <w:lang w:eastAsia="en-GB"/>
        </w:rPr>
        <w:t>274</w:t>
      </w:r>
      <w:r>
        <w:rPr>
          <w:lang w:eastAsia="en-GB"/>
        </w:rPr>
        <w:t xml:space="preserve">) – because there are so many choices that </w:t>
      </w:r>
      <w:r w:rsidR="0003662A">
        <w:rPr>
          <w:lang w:eastAsia="en-GB"/>
        </w:rPr>
        <w:t>‘</w:t>
      </w:r>
      <w:r>
        <w:rPr>
          <w:lang w:eastAsia="en-GB"/>
        </w:rPr>
        <w:t>typical</w:t>
      </w:r>
      <w:r w:rsidR="0003662A">
        <w:rPr>
          <w:lang w:eastAsia="en-GB"/>
        </w:rPr>
        <w:t>’</w:t>
      </w:r>
      <w:r>
        <w:rPr>
          <w:lang w:eastAsia="en-GB"/>
        </w:rPr>
        <w:t xml:space="preserve"> becomes highly subjective and does not necessarily reflect the kind of data that players might encounter.</w:t>
      </w:r>
    </w:p>
    <w:p w14:paraId="6FD48AF9" w14:textId="3D1F3A4F" w:rsidR="005A4D0D" w:rsidRDefault="005A4D0D" w:rsidP="00A10C4A">
      <w:pPr>
        <w:spacing w:line="240" w:lineRule="auto"/>
        <w:rPr>
          <w:lang w:eastAsia="en-GB"/>
        </w:rPr>
      </w:pPr>
      <w:r>
        <w:rPr>
          <w:lang w:eastAsia="en-GB"/>
        </w:rPr>
        <w:tab/>
        <w:t xml:space="preserve">I have demonstrated that there are four main ways to gather data from videogames – using computer programmes, transcribing the data by hand, using fan transcripts, and using websites to get one of the former three data types. </w:t>
      </w:r>
      <w:r w:rsidR="00D9696D">
        <w:rPr>
          <w:lang w:eastAsia="en-GB"/>
        </w:rPr>
        <w:t>These former three data types can be put on t</w:t>
      </w:r>
      <w:r w:rsidR="00A160D0">
        <w:rPr>
          <w:lang w:eastAsia="en-GB"/>
        </w:rPr>
        <w:t>hree</w:t>
      </w:r>
      <w:r w:rsidR="00D9696D">
        <w:rPr>
          <w:lang w:eastAsia="en-GB"/>
        </w:rPr>
        <w:t xml:space="preserve"> interconnected clines: one for how accurate the data is</w:t>
      </w:r>
      <w:r w:rsidR="00A160D0">
        <w:rPr>
          <w:lang w:eastAsia="en-GB"/>
        </w:rPr>
        <w:t>, one for</w:t>
      </w:r>
      <w:r w:rsidR="00D9696D">
        <w:rPr>
          <w:lang w:eastAsia="en-GB"/>
        </w:rPr>
        <w:t xml:space="preserve"> how long the data takes to gather</w:t>
      </w:r>
      <w:r w:rsidR="00A160D0">
        <w:rPr>
          <w:lang w:eastAsia="en-GB"/>
        </w:rPr>
        <w:t>, and one for how the data is structured</w:t>
      </w:r>
      <w:r w:rsidR="00D9696D">
        <w:rPr>
          <w:lang w:eastAsia="en-GB"/>
        </w:rPr>
        <w:t>. For example, computer programmes are the fastest and most accurate way to gather the data, but often the data is placed in structures which are hard to fix and need cleaning (meaning that it is sometimes not tagged for what the researcher wants)</w:t>
      </w:r>
      <w:r w:rsidR="0090617C">
        <w:rPr>
          <w:lang w:eastAsia="en-GB"/>
        </w:rPr>
        <w:t>. By contrast,</w:t>
      </w:r>
      <w:r w:rsidR="00D9696D">
        <w:rPr>
          <w:lang w:eastAsia="en-GB"/>
        </w:rPr>
        <w:t xml:space="preserve"> transcribing the data</w:t>
      </w:r>
      <w:r>
        <w:rPr>
          <w:lang w:eastAsia="en-GB"/>
        </w:rPr>
        <w:t xml:space="preserve"> </w:t>
      </w:r>
      <w:r w:rsidR="00D9696D">
        <w:rPr>
          <w:lang w:eastAsia="en-GB"/>
        </w:rPr>
        <w:t xml:space="preserve">allows the analyst to tag the file for what they are analysing and structure the files how they like, but this often takes the most time. </w:t>
      </w:r>
    </w:p>
    <w:p w14:paraId="7D72FF97" w14:textId="3A110CAC" w:rsidR="00DA65BB" w:rsidRDefault="00A34636" w:rsidP="00DA65BB">
      <w:pPr>
        <w:spacing w:line="240" w:lineRule="auto"/>
        <w:rPr>
          <w:rStyle w:val="Heading1Char"/>
          <w:b w:val="0"/>
          <w:bCs w:val="0"/>
          <w:lang w:eastAsia="en-GB"/>
        </w:rPr>
      </w:pPr>
      <w:r>
        <w:rPr>
          <w:lang w:eastAsia="en-GB"/>
        </w:rPr>
        <w:tab/>
        <w:t xml:space="preserve">In the next few </w:t>
      </w:r>
      <w:r w:rsidR="00B9014A">
        <w:rPr>
          <w:lang w:eastAsia="en-GB"/>
        </w:rPr>
        <w:t>Chapter</w:t>
      </w:r>
      <w:r>
        <w:rPr>
          <w:lang w:eastAsia="en-GB"/>
        </w:rPr>
        <w:t>s, I collect data using a variety of these methods and apply corpus analytical techniques in tandem with discursive analytical techniques.</w:t>
      </w:r>
      <w:r w:rsidR="00DA65BB">
        <w:rPr>
          <w:lang w:eastAsia="en-GB"/>
        </w:rPr>
        <w:t xml:space="preserve"> </w:t>
      </w:r>
    </w:p>
    <w:p w14:paraId="2CDE56E2" w14:textId="2B653C0E" w:rsidR="00CE3E55" w:rsidRDefault="00CE3E55" w:rsidP="00DA65BB">
      <w:pPr>
        <w:spacing w:line="240" w:lineRule="auto"/>
        <w:rPr>
          <w:lang w:eastAsia="ja-JP"/>
        </w:rPr>
      </w:pPr>
    </w:p>
    <w:p w14:paraId="65BDBDA6" w14:textId="3B217DF8" w:rsidR="005F04F1" w:rsidRDefault="005F04F1" w:rsidP="00DA65BB">
      <w:pPr>
        <w:spacing w:line="240" w:lineRule="auto"/>
        <w:rPr>
          <w:lang w:eastAsia="ja-JP"/>
        </w:rPr>
      </w:pPr>
    </w:p>
    <w:p w14:paraId="0EEA65D1" w14:textId="6951382B" w:rsidR="005F04F1" w:rsidRDefault="005F04F1" w:rsidP="005F04F1">
      <w:pPr>
        <w:pStyle w:val="Heading2"/>
        <w:rPr>
          <w:lang w:eastAsia="ja-JP"/>
        </w:rPr>
      </w:pPr>
      <w:r>
        <w:rPr>
          <w:lang w:eastAsia="ja-JP"/>
        </w:rPr>
        <w:t>Ludography</w:t>
      </w:r>
    </w:p>
    <w:p w14:paraId="68B37DB1" w14:textId="68B7E12F" w:rsidR="00DA65BB" w:rsidRPr="002711F0" w:rsidRDefault="00DA65BB" w:rsidP="00DA65BB">
      <w:pPr>
        <w:spacing w:line="240" w:lineRule="auto"/>
        <w:rPr>
          <w:color w:val="222222"/>
          <w:shd w:val="clear" w:color="auto" w:fill="FFFFFF"/>
        </w:rPr>
      </w:pPr>
      <w:r w:rsidRPr="002711F0">
        <w:rPr>
          <w:lang w:eastAsia="ja-JP"/>
        </w:rPr>
        <w:t xml:space="preserve">Bethesda. (2011). </w:t>
      </w:r>
      <w:r w:rsidRPr="002711F0">
        <w:rPr>
          <w:i/>
          <w:lang w:eastAsia="ja-JP"/>
        </w:rPr>
        <w:t>Skyrim</w:t>
      </w:r>
      <w:r w:rsidRPr="002844B0">
        <w:rPr>
          <w:lang w:eastAsia="ja-JP"/>
        </w:rPr>
        <w:t>.</w:t>
      </w:r>
      <w:r w:rsidRPr="002711F0">
        <w:rPr>
          <w:lang w:eastAsia="ja-JP"/>
        </w:rPr>
        <w:t xml:space="preserve"> </w:t>
      </w:r>
      <w:r w:rsidR="001A0588" w:rsidRPr="001A0588">
        <w:rPr>
          <w:lang w:eastAsia="ja-JP"/>
        </w:rPr>
        <w:t xml:space="preserve">Rockville, </w:t>
      </w:r>
      <w:r w:rsidRPr="002711F0">
        <w:rPr>
          <w:lang w:eastAsia="ja-JP"/>
        </w:rPr>
        <w:t xml:space="preserve">Maryland: Bethesda Softworks. </w:t>
      </w:r>
    </w:p>
    <w:p w14:paraId="48E9E563" w14:textId="5BCE027A" w:rsidR="00DA65BB" w:rsidRPr="002711F0" w:rsidRDefault="00DA65BB" w:rsidP="00DA65BB">
      <w:pPr>
        <w:spacing w:line="240" w:lineRule="auto"/>
        <w:rPr>
          <w:lang w:eastAsia="ja-JP"/>
        </w:rPr>
      </w:pPr>
      <w:proofErr w:type="spellStart"/>
      <w:r w:rsidRPr="002711F0">
        <w:rPr>
          <w:lang w:eastAsia="ja-JP"/>
        </w:rPr>
        <w:t>Bioware</w:t>
      </w:r>
      <w:proofErr w:type="spellEnd"/>
      <w:r w:rsidRPr="002711F0">
        <w:rPr>
          <w:lang w:eastAsia="ja-JP"/>
        </w:rPr>
        <w:t>. (2009</w:t>
      </w:r>
      <w:r w:rsidR="001A0588">
        <w:rPr>
          <w:lang w:eastAsia="ja-JP"/>
        </w:rPr>
        <w:t xml:space="preserve"> – </w:t>
      </w:r>
      <w:r w:rsidRPr="002711F0">
        <w:rPr>
          <w:lang w:eastAsia="ja-JP"/>
        </w:rPr>
        <w:t xml:space="preserve">onwards). </w:t>
      </w:r>
      <w:r w:rsidRPr="002711F0">
        <w:rPr>
          <w:i/>
          <w:lang w:eastAsia="ja-JP"/>
        </w:rPr>
        <w:t>Dragon Age</w:t>
      </w:r>
      <w:r w:rsidRPr="002711F0">
        <w:rPr>
          <w:lang w:eastAsia="ja-JP"/>
        </w:rPr>
        <w:t xml:space="preserve">. </w:t>
      </w:r>
      <w:r w:rsidR="001A0588" w:rsidRPr="001A0588">
        <w:rPr>
          <w:lang w:eastAsia="ja-JP"/>
        </w:rPr>
        <w:t>Redwood City, California</w:t>
      </w:r>
      <w:r w:rsidRPr="002711F0">
        <w:rPr>
          <w:lang w:eastAsia="ja-JP"/>
        </w:rPr>
        <w:t>: Electronic Arts.</w:t>
      </w:r>
    </w:p>
    <w:p w14:paraId="59131696" w14:textId="77777777" w:rsidR="001A0588" w:rsidRDefault="001A0588" w:rsidP="00DA65BB">
      <w:pPr>
        <w:spacing w:line="240" w:lineRule="auto"/>
        <w:rPr>
          <w:lang w:eastAsia="ja-JP"/>
        </w:rPr>
      </w:pPr>
      <w:r w:rsidRPr="001A0588">
        <w:rPr>
          <w:lang w:eastAsia="ja-JP"/>
        </w:rPr>
        <w:t xml:space="preserve">Blizzard Entertainment. (2004 – onwards). </w:t>
      </w:r>
      <w:r w:rsidRPr="0020406A">
        <w:rPr>
          <w:i/>
          <w:iCs/>
          <w:lang w:eastAsia="ja-JP"/>
        </w:rPr>
        <w:t>World of Warcraft</w:t>
      </w:r>
      <w:r w:rsidRPr="001A0588">
        <w:rPr>
          <w:lang w:eastAsia="ja-JP"/>
        </w:rPr>
        <w:t xml:space="preserve">. Irvine, California: Blizzard Entertainment. </w:t>
      </w:r>
    </w:p>
    <w:p w14:paraId="40B8BB99" w14:textId="77777777" w:rsidR="001A0588" w:rsidRDefault="001A0588" w:rsidP="00DA65BB">
      <w:pPr>
        <w:spacing w:line="240" w:lineRule="auto"/>
        <w:rPr>
          <w:lang w:eastAsia="ja-JP"/>
        </w:rPr>
      </w:pPr>
      <w:r w:rsidRPr="001A0588">
        <w:rPr>
          <w:lang w:eastAsia="ja-JP"/>
        </w:rPr>
        <w:t xml:space="preserve">CD </w:t>
      </w:r>
      <w:proofErr w:type="spellStart"/>
      <w:r w:rsidRPr="001A0588">
        <w:rPr>
          <w:lang w:eastAsia="ja-JP"/>
        </w:rPr>
        <w:t>Projekt</w:t>
      </w:r>
      <w:proofErr w:type="spellEnd"/>
      <w:r w:rsidRPr="001A0588">
        <w:rPr>
          <w:lang w:eastAsia="ja-JP"/>
        </w:rPr>
        <w:t xml:space="preserve"> Red. (2011). The Witcher 2: Assassination of Kings. Warsaw, Poland: CD </w:t>
      </w:r>
      <w:proofErr w:type="spellStart"/>
      <w:r w:rsidRPr="001A0588">
        <w:rPr>
          <w:lang w:eastAsia="ja-JP"/>
        </w:rPr>
        <w:t>Projekt</w:t>
      </w:r>
      <w:proofErr w:type="spellEnd"/>
      <w:r w:rsidRPr="001A0588">
        <w:rPr>
          <w:lang w:eastAsia="ja-JP"/>
        </w:rPr>
        <w:t xml:space="preserve"> Red.</w:t>
      </w:r>
    </w:p>
    <w:p w14:paraId="0D85A1B5" w14:textId="77777777" w:rsidR="005F04F1" w:rsidRDefault="00183543" w:rsidP="005F04F1">
      <w:pPr>
        <w:spacing w:line="240" w:lineRule="auto"/>
        <w:rPr>
          <w:lang w:eastAsia="en-GB"/>
        </w:rPr>
      </w:pPr>
      <w:r w:rsidRPr="002711F0">
        <w:rPr>
          <w:lang w:eastAsia="en-GB"/>
        </w:rPr>
        <w:t xml:space="preserve">Miyamoto, S. and </w:t>
      </w:r>
      <w:proofErr w:type="spellStart"/>
      <w:r w:rsidRPr="002711F0">
        <w:rPr>
          <w:lang w:eastAsia="en-GB"/>
        </w:rPr>
        <w:t>Tezuka</w:t>
      </w:r>
      <w:proofErr w:type="spellEnd"/>
      <w:r w:rsidRPr="002711F0">
        <w:rPr>
          <w:lang w:eastAsia="en-GB"/>
        </w:rPr>
        <w:t>, T. (1987-</w:t>
      </w:r>
      <w:r w:rsidR="00326ACE">
        <w:rPr>
          <w:lang w:eastAsia="en-GB"/>
        </w:rPr>
        <w:t>onwards</w:t>
      </w:r>
      <w:r w:rsidRPr="002711F0">
        <w:rPr>
          <w:lang w:eastAsia="en-GB"/>
        </w:rPr>
        <w:t xml:space="preserve">). </w:t>
      </w:r>
      <w:r w:rsidRPr="002711F0">
        <w:rPr>
          <w:i/>
          <w:lang w:eastAsia="en-GB"/>
        </w:rPr>
        <w:t>The Legend of Zelda</w:t>
      </w:r>
      <w:r w:rsidRPr="002844B0">
        <w:rPr>
          <w:lang w:eastAsia="en-GB"/>
        </w:rPr>
        <w:t>.</w:t>
      </w:r>
      <w:r w:rsidRPr="002711F0">
        <w:rPr>
          <w:i/>
          <w:lang w:eastAsia="en-GB"/>
        </w:rPr>
        <w:t xml:space="preserve"> </w:t>
      </w:r>
      <w:r w:rsidRPr="002711F0">
        <w:rPr>
          <w:lang w:eastAsia="en-GB"/>
        </w:rPr>
        <w:t>Tokyo</w:t>
      </w:r>
      <w:r w:rsidR="001A0588">
        <w:rPr>
          <w:lang w:eastAsia="en-GB"/>
        </w:rPr>
        <w:t>, Japan</w:t>
      </w:r>
      <w:r w:rsidRPr="002711F0">
        <w:rPr>
          <w:lang w:eastAsia="en-GB"/>
        </w:rPr>
        <w:t>: Nintendo; Capcom.</w:t>
      </w:r>
      <w:bookmarkStart w:id="35" w:name="_Toc65063927"/>
      <w:bookmarkStart w:id="36" w:name="_Toc65064812"/>
    </w:p>
    <w:bookmarkEnd w:id="35"/>
    <w:bookmarkEnd w:id="36"/>
    <w:p w14:paraId="09B5241F" w14:textId="77777777" w:rsidR="005F04F1" w:rsidRDefault="005F04F1" w:rsidP="00A10C4A">
      <w:pPr>
        <w:spacing w:line="240" w:lineRule="auto"/>
        <w:rPr>
          <w:lang w:eastAsia="en-GB"/>
        </w:rPr>
      </w:pPr>
    </w:p>
    <w:p w14:paraId="3BC90F85" w14:textId="12A4A46F" w:rsidR="005F04F1" w:rsidRDefault="005F04F1" w:rsidP="005F04F1">
      <w:pPr>
        <w:pStyle w:val="Heading2"/>
        <w:rPr>
          <w:lang w:eastAsia="en-GB"/>
        </w:rPr>
      </w:pPr>
      <w:r>
        <w:rPr>
          <w:lang w:eastAsia="en-GB"/>
        </w:rPr>
        <w:t>Bibliography</w:t>
      </w:r>
    </w:p>
    <w:p w14:paraId="76826668" w14:textId="0537767B" w:rsidR="0034619D" w:rsidRPr="002711F0" w:rsidRDefault="0034619D" w:rsidP="00A10C4A">
      <w:pPr>
        <w:spacing w:line="240" w:lineRule="auto"/>
        <w:rPr>
          <w:lang w:eastAsia="en-GB"/>
        </w:rPr>
      </w:pPr>
      <w:proofErr w:type="spellStart"/>
      <w:r w:rsidRPr="002711F0">
        <w:rPr>
          <w:lang w:eastAsia="en-GB"/>
        </w:rPr>
        <w:t>Bednarek</w:t>
      </w:r>
      <w:proofErr w:type="spellEnd"/>
      <w:r w:rsidRPr="002711F0">
        <w:rPr>
          <w:lang w:eastAsia="en-GB"/>
        </w:rPr>
        <w:t xml:space="preserve">, M. (2018) </w:t>
      </w:r>
      <w:r w:rsidRPr="002711F0">
        <w:rPr>
          <w:i/>
          <w:lang w:eastAsia="en-GB"/>
        </w:rPr>
        <w:t>Language and Television Series</w:t>
      </w:r>
      <w:r w:rsidR="002844B0" w:rsidRPr="002844B0">
        <w:rPr>
          <w:lang w:eastAsia="en-GB"/>
        </w:rPr>
        <w:t>.</w:t>
      </w:r>
      <w:r w:rsidRPr="002711F0">
        <w:rPr>
          <w:i/>
          <w:lang w:eastAsia="en-GB"/>
        </w:rPr>
        <w:t xml:space="preserve"> A Linguistic Approach to TV Dialogue</w:t>
      </w:r>
      <w:r w:rsidRPr="002711F0">
        <w:rPr>
          <w:lang w:eastAsia="en-GB"/>
        </w:rPr>
        <w:t>. Cambridge University Press</w:t>
      </w:r>
      <w:r w:rsidR="00215090">
        <w:rPr>
          <w:lang w:eastAsia="en-GB"/>
        </w:rPr>
        <w:t>.</w:t>
      </w:r>
    </w:p>
    <w:p w14:paraId="0DB907FB" w14:textId="77777777" w:rsidR="00370DCB" w:rsidRDefault="00370DCB" w:rsidP="00370DCB">
      <w:pPr>
        <w:spacing w:line="240" w:lineRule="auto"/>
      </w:pPr>
      <w:r>
        <w:t xml:space="preserve">Carrillo </w:t>
      </w:r>
      <w:proofErr w:type="spellStart"/>
      <w:r>
        <w:t>Masso</w:t>
      </w:r>
      <w:proofErr w:type="spellEnd"/>
      <w:r>
        <w:t xml:space="preserve">, I. (2011). The grips of fantasy: The construction of female characters in and beyond virtual game worlds. In A. </w:t>
      </w:r>
      <w:proofErr w:type="spellStart"/>
      <w:r>
        <w:t>Ensslin</w:t>
      </w:r>
      <w:proofErr w:type="spellEnd"/>
      <w:r>
        <w:t>. &amp; E. Muse (Eds.), </w:t>
      </w:r>
      <w:r w:rsidRPr="000F4782">
        <w:rPr>
          <w:i/>
          <w:iCs/>
        </w:rPr>
        <w:t xml:space="preserve">Creating second lives: Community, </w:t>
      </w:r>
      <w:proofErr w:type="gramStart"/>
      <w:r w:rsidRPr="000F4782">
        <w:rPr>
          <w:i/>
          <w:iCs/>
        </w:rPr>
        <w:t>identity</w:t>
      </w:r>
      <w:proofErr w:type="gramEnd"/>
      <w:r w:rsidRPr="000F4782">
        <w:rPr>
          <w:i/>
          <w:iCs/>
        </w:rPr>
        <w:t xml:space="preserve"> and spatiality as constructions of the virtual</w:t>
      </w:r>
      <w:r>
        <w:t xml:space="preserve"> (pp. 113–142). Routledge.</w:t>
      </w:r>
    </w:p>
    <w:p w14:paraId="5EEE629D" w14:textId="7CBBA583" w:rsidR="0034619D" w:rsidRPr="002711F0" w:rsidRDefault="0034619D" w:rsidP="00A10C4A">
      <w:pPr>
        <w:spacing w:line="240" w:lineRule="auto"/>
        <w:rPr>
          <w:lang w:eastAsia="ja-JP"/>
        </w:rPr>
      </w:pPr>
      <w:proofErr w:type="spellStart"/>
      <w:r w:rsidRPr="002711F0">
        <w:rPr>
          <w:lang w:eastAsia="ja-JP"/>
        </w:rPr>
        <w:t>GameSpot</w:t>
      </w:r>
      <w:proofErr w:type="spellEnd"/>
      <w:r w:rsidRPr="002711F0">
        <w:rPr>
          <w:lang w:eastAsia="ja-JP"/>
        </w:rPr>
        <w:t xml:space="preserve"> (2019). </w:t>
      </w:r>
      <w:proofErr w:type="spellStart"/>
      <w:r w:rsidRPr="002711F0">
        <w:rPr>
          <w:i/>
          <w:lang w:eastAsia="ja-JP"/>
        </w:rPr>
        <w:t>GameFaqs</w:t>
      </w:r>
      <w:proofErr w:type="spellEnd"/>
      <w:r w:rsidR="00370DCB">
        <w:rPr>
          <w:lang w:eastAsia="ja-JP"/>
        </w:rPr>
        <w:t xml:space="preserve">. </w:t>
      </w:r>
      <w:proofErr w:type="spellStart"/>
      <w:r w:rsidR="00370DCB">
        <w:rPr>
          <w:lang w:eastAsia="ja-JP"/>
        </w:rPr>
        <w:t>GameSpot</w:t>
      </w:r>
      <w:proofErr w:type="spellEnd"/>
      <w:r w:rsidR="00370DCB">
        <w:rPr>
          <w:lang w:eastAsia="ja-JP"/>
        </w:rPr>
        <w:t>.</w:t>
      </w:r>
      <w:r w:rsidRPr="002711F0">
        <w:rPr>
          <w:lang w:eastAsia="ja-JP"/>
        </w:rPr>
        <w:t xml:space="preserve"> </w:t>
      </w:r>
      <w:hyperlink r:id="rId32" w:history="1">
        <w:r w:rsidRPr="002711F0">
          <w:rPr>
            <w:rStyle w:val="Hyperlink"/>
            <w:lang w:eastAsia="ja-JP"/>
          </w:rPr>
          <w:t>www.gamefaqs.gamespot.com</w:t>
        </w:r>
      </w:hyperlink>
      <w:r w:rsidRPr="002711F0">
        <w:rPr>
          <w:lang w:eastAsia="ja-JP"/>
        </w:rPr>
        <w:t xml:space="preserve"> Accessed: </w:t>
      </w:r>
      <w:r w:rsidR="00370DCB">
        <w:rPr>
          <w:lang w:eastAsia="ja-JP"/>
        </w:rPr>
        <w:t>February 202</w:t>
      </w:r>
      <w:r w:rsidR="00215090">
        <w:rPr>
          <w:lang w:eastAsia="ja-JP"/>
        </w:rPr>
        <w:t>1.</w:t>
      </w:r>
    </w:p>
    <w:p w14:paraId="7B04C3C9" w14:textId="7F0F2D0D" w:rsidR="0034619D" w:rsidRPr="002711F0" w:rsidRDefault="0034619D" w:rsidP="00A10C4A">
      <w:pPr>
        <w:spacing w:line="240" w:lineRule="auto"/>
        <w:rPr>
          <w:lang w:eastAsia="ja-JP"/>
        </w:rPr>
      </w:pPr>
      <w:proofErr w:type="spellStart"/>
      <w:r w:rsidRPr="002711F0">
        <w:rPr>
          <w:lang w:eastAsia="ja-JP"/>
        </w:rPr>
        <w:t>Gibbed</w:t>
      </w:r>
      <w:proofErr w:type="spellEnd"/>
      <w:r w:rsidRPr="002711F0">
        <w:rPr>
          <w:lang w:eastAsia="ja-JP"/>
        </w:rPr>
        <w:t>. (201</w:t>
      </w:r>
      <w:r w:rsidR="00326ACE">
        <w:rPr>
          <w:lang w:eastAsia="ja-JP"/>
        </w:rPr>
        <w:t>5</w:t>
      </w:r>
      <w:r w:rsidRPr="002711F0">
        <w:rPr>
          <w:lang w:eastAsia="ja-JP"/>
        </w:rPr>
        <w:t xml:space="preserve">) </w:t>
      </w:r>
      <w:proofErr w:type="spellStart"/>
      <w:r w:rsidRPr="002711F0">
        <w:rPr>
          <w:i/>
          <w:lang w:eastAsia="ja-JP"/>
        </w:rPr>
        <w:t>Gibbed</w:t>
      </w:r>
      <w:proofErr w:type="spellEnd"/>
      <w:r w:rsidRPr="002711F0">
        <w:rPr>
          <w:i/>
          <w:lang w:eastAsia="ja-JP"/>
        </w:rPr>
        <w:t xml:space="preserve"> Red Tools</w:t>
      </w:r>
      <w:r w:rsidR="002844B0" w:rsidRPr="002844B0">
        <w:rPr>
          <w:lang w:eastAsia="ja-JP"/>
        </w:rPr>
        <w:t>.</w:t>
      </w:r>
      <w:r w:rsidR="00370DCB">
        <w:rPr>
          <w:lang w:eastAsia="ja-JP"/>
        </w:rPr>
        <w:t xml:space="preserve"> Nexus Mods.</w:t>
      </w:r>
      <w:r w:rsidRPr="002711F0">
        <w:rPr>
          <w:i/>
          <w:lang w:eastAsia="ja-JP"/>
        </w:rPr>
        <w:t xml:space="preserve"> </w:t>
      </w:r>
      <w:hyperlink r:id="rId33" w:history="1">
        <w:r w:rsidR="00370DCB" w:rsidRPr="00370DCB">
          <w:rPr>
            <w:rStyle w:val="Hyperlink"/>
            <w:iCs/>
            <w:lang w:eastAsia="ja-JP"/>
          </w:rPr>
          <w:t>https://www.nexusmods.com/witcher2/mods/768/</w:t>
        </w:r>
      </w:hyperlink>
      <w:r w:rsidR="00370DCB">
        <w:rPr>
          <w:iCs/>
          <w:lang w:eastAsia="ja-JP"/>
        </w:rPr>
        <w:t xml:space="preserve"> Accessed: February 2021.</w:t>
      </w:r>
    </w:p>
    <w:p w14:paraId="6683A3CF" w14:textId="77777777" w:rsidR="00370DCB" w:rsidRDefault="00370DCB" w:rsidP="00370DCB">
      <w:pPr>
        <w:spacing w:line="240" w:lineRule="auto"/>
        <w:rPr>
          <w:shd w:val="clear" w:color="auto" w:fill="FFFFFF"/>
        </w:rPr>
      </w:pPr>
      <w:proofErr w:type="spellStart"/>
      <w:r w:rsidRPr="00083B81">
        <w:rPr>
          <w:shd w:val="clear" w:color="auto" w:fill="FFFFFF"/>
        </w:rPr>
        <w:t>Goorimoorthee</w:t>
      </w:r>
      <w:proofErr w:type="spellEnd"/>
      <w:r w:rsidRPr="00083B81">
        <w:rPr>
          <w:shd w:val="clear" w:color="auto" w:fill="FFFFFF"/>
        </w:rPr>
        <w:t xml:space="preserve">, T., </w:t>
      </w:r>
      <w:proofErr w:type="spellStart"/>
      <w:r w:rsidRPr="00083B81">
        <w:rPr>
          <w:shd w:val="clear" w:color="auto" w:fill="FFFFFF"/>
        </w:rPr>
        <w:t>Csipo</w:t>
      </w:r>
      <w:proofErr w:type="spellEnd"/>
      <w:r w:rsidRPr="00083B81">
        <w:rPr>
          <w:shd w:val="clear" w:color="auto" w:fill="FFFFFF"/>
        </w:rPr>
        <w:t xml:space="preserve">, A., Carleton, S., </w:t>
      </w:r>
      <w:r>
        <w:rPr>
          <w:shd w:val="clear" w:color="auto" w:fill="FFFFFF"/>
        </w:rPr>
        <w:t>&amp;</w:t>
      </w:r>
      <w:r w:rsidRPr="00083B81">
        <w:rPr>
          <w:shd w:val="clear" w:color="auto" w:fill="FFFFFF"/>
        </w:rPr>
        <w:t xml:space="preserve"> </w:t>
      </w:r>
      <w:proofErr w:type="spellStart"/>
      <w:r w:rsidRPr="00083B81">
        <w:rPr>
          <w:shd w:val="clear" w:color="auto" w:fill="FFFFFF"/>
        </w:rPr>
        <w:t>Ensslin</w:t>
      </w:r>
      <w:proofErr w:type="spellEnd"/>
      <w:r w:rsidRPr="00083B81">
        <w:rPr>
          <w:shd w:val="clear" w:color="auto" w:fill="FFFFFF"/>
        </w:rPr>
        <w:t xml:space="preserve">, A. (2019). Language Ideologies in Videogame Discourse: Forms of </w:t>
      </w:r>
      <w:proofErr w:type="spellStart"/>
      <w:r w:rsidRPr="00083B81">
        <w:rPr>
          <w:shd w:val="clear" w:color="auto" w:fill="FFFFFF"/>
        </w:rPr>
        <w:t>Sociophonetic</w:t>
      </w:r>
      <w:proofErr w:type="spellEnd"/>
      <w:r w:rsidRPr="00083B81">
        <w:rPr>
          <w:shd w:val="clear" w:color="auto" w:fill="FFFFFF"/>
        </w:rPr>
        <w:t xml:space="preserve"> Othering in Accented Character Speech</w:t>
      </w:r>
      <w:r>
        <w:rPr>
          <w:shd w:val="clear" w:color="auto" w:fill="FFFFFF"/>
        </w:rPr>
        <w:t>.</w:t>
      </w:r>
      <w:r w:rsidRPr="00083B81">
        <w:rPr>
          <w:shd w:val="clear" w:color="auto" w:fill="FFFFFF"/>
        </w:rPr>
        <w:t xml:space="preserve"> </w:t>
      </w:r>
      <w:r>
        <w:rPr>
          <w:shd w:val="clear" w:color="auto" w:fill="FFFFFF"/>
        </w:rPr>
        <w:t>I</w:t>
      </w:r>
      <w:r w:rsidRPr="00083B81">
        <w:rPr>
          <w:shd w:val="clear" w:color="auto" w:fill="FFFFFF"/>
        </w:rPr>
        <w:t xml:space="preserve">n A. </w:t>
      </w:r>
      <w:proofErr w:type="spellStart"/>
      <w:r w:rsidRPr="00083B81">
        <w:rPr>
          <w:shd w:val="clear" w:color="auto" w:fill="FFFFFF"/>
        </w:rPr>
        <w:t>Ennslin</w:t>
      </w:r>
      <w:proofErr w:type="spellEnd"/>
      <w:r w:rsidRPr="00083B81">
        <w:rPr>
          <w:shd w:val="clear" w:color="auto" w:fill="FFFFFF"/>
        </w:rPr>
        <w:t xml:space="preserve"> </w:t>
      </w:r>
      <w:r>
        <w:rPr>
          <w:shd w:val="clear" w:color="auto" w:fill="FFFFFF"/>
        </w:rPr>
        <w:t>&amp;</w:t>
      </w:r>
      <w:r w:rsidRPr="00083B81">
        <w:rPr>
          <w:shd w:val="clear" w:color="auto" w:fill="FFFFFF"/>
        </w:rPr>
        <w:t xml:space="preserve"> I. </w:t>
      </w:r>
      <w:proofErr w:type="spellStart"/>
      <w:r w:rsidRPr="00083B81">
        <w:rPr>
          <w:shd w:val="clear" w:color="auto" w:fill="FFFFFF"/>
        </w:rPr>
        <w:t>Balteiro</w:t>
      </w:r>
      <w:proofErr w:type="spellEnd"/>
      <w:r w:rsidRPr="00083B81">
        <w:rPr>
          <w:shd w:val="clear" w:color="auto" w:fill="FFFFFF"/>
        </w:rPr>
        <w:t xml:space="preserve"> (Eds.), </w:t>
      </w:r>
      <w:r w:rsidRPr="001C0291">
        <w:rPr>
          <w:i/>
          <w:iCs/>
          <w:shd w:val="clear" w:color="auto" w:fill="FFFFFF"/>
        </w:rPr>
        <w:t>Approaches to Videogame Discourse: Lexis, Interaction, Textuality</w:t>
      </w:r>
      <w:r>
        <w:rPr>
          <w:i/>
          <w:iCs/>
          <w:shd w:val="clear" w:color="auto" w:fill="FFFFFF"/>
        </w:rPr>
        <w:t xml:space="preserve"> </w:t>
      </w:r>
      <w:r>
        <w:rPr>
          <w:shd w:val="clear" w:color="auto" w:fill="FFFFFF"/>
        </w:rPr>
        <w:t>(</w:t>
      </w:r>
      <w:r w:rsidRPr="001C0291">
        <w:rPr>
          <w:shd w:val="clear" w:color="auto" w:fill="FFFFFF"/>
        </w:rPr>
        <w:t>pp. 269–287)</w:t>
      </w:r>
      <w:r w:rsidRPr="00083B81">
        <w:rPr>
          <w:shd w:val="clear" w:color="auto" w:fill="FFFFFF"/>
        </w:rPr>
        <w:t xml:space="preserve">. Bloomsbury. </w:t>
      </w:r>
    </w:p>
    <w:p w14:paraId="49BF5901" w14:textId="736828E0" w:rsidR="00727A58" w:rsidRPr="00727A58" w:rsidRDefault="00727A58" w:rsidP="00A10C4A">
      <w:pPr>
        <w:spacing w:line="240" w:lineRule="auto"/>
        <w:rPr>
          <w:shd w:val="clear" w:color="auto" w:fill="FFFFFF"/>
        </w:rPr>
      </w:pPr>
      <w:r w:rsidRPr="008A400D">
        <w:rPr>
          <w:shd w:val="clear" w:color="auto" w:fill="FFFFFF"/>
        </w:rPr>
        <w:t>Heritage, F.</w:t>
      </w:r>
      <w:r>
        <w:rPr>
          <w:shd w:val="clear" w:color="auto" w:fill="FFFFFF"/>
        </w:rPr>
        <w:t xml:space="preserve"> (</w:t>
      </w:r>
      <w:r w:rsidRPr="008A400D">
        <w:rPr>
          <w:shd w:val="clear" w:color="auto" w:fill="FFFFFF"/>
        </w:rPr>
        <w:t>2020</w:t>
      </w:r>
      <w:r>
        <w:rPr>
          <w:shd w:val="clear" w:color="auto" w:fill="FFFFFF"/>
        </w:rPr>
        <w:t>)</w:t>
      </w:r>
      <w:r w:rsidRPr="008A400D">
        <w:rPr>
          <w:shd w:val="clear" w:color="auto" w:fill="FFFFFF"/>
        </w:rPr>
        <w:t xml:space="preserve">. Applying corpus linguistics to videogame data: Exploring the representation of gender in videogames at a lexical level. </w:t>
      </w:r>
      <w:r w:rsidRPr="008A400D">
        <w:rPr>
          <w:i/>
          <w:iCs/>
          <w:shd w:val="clear" w:color="auto" w:fill="FFFFFF"/>
        </w:rPr>
        <w:t>Game studies</w:t>
      </w:r>
      <w:r w:rsidRPr="002844B0">
        <w:rPr>
          <w:shd w:val="clear" w:color="auto" w:fill="FFFFFF"/>
        </w:rPr>
        <w:t>,</w:t>
      </w:r>
      <w:r w:rsidRPr="008A400D">
        <w:rPr>
          <w:i/>
          <w:iCs/>
          <w:shd w:val="clear" w:color="auto" w:fill="FFFFFF"/>
        </w:rPr>
        <w:t xml:space="preserve"> 20</w:t>
      </w:r>
      <w:r w:rsidR="00370DCB">
        <w:rPr>
          <w:i/>
          <w:iCs/>
          <w:shd w:val="clear" w:color="auto" w:fill="FFFFFF"/>
        </w:rPr>
        <w:t xml:space="preserve"> </w:t>
      </w:r>
      <w:r w:rsidRPr="008A400D">
        <w:rPr>
          <w:shd w:val="clear" w:color="auto" w:fill="FFFFFF"/>
        </w:rPr>
        <w:t xml:space="preserve">(3). </w:t>
      </w:r>
    </w:p>
    <w:p w14:paraId="3AEBEDAB" w14:textId="77777777" w:rsidR="00370DCB" w:rsidRDefault="00370DCB" w:rsidP="00370DCB">
      <w:pPr>
        <w:spacing w:line="240" w:lineRule="auto"/>
      </w:pPr>
      <w:r>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41E189CA" w14:textId="1DE5E6BA" w:rsidR="00FE7254" w:rsidRPr="00FE7254" w:rsidRDefault="00FE7254" w:rsidP="00A10C4A">
      <w:pPr>
        <w:spacing w:line="240" w:lineRule="auto"/>
      </w:pPr>
      <w:proofErr w:type="spellStart"/>
      <w:r>
        <w:t>Reppen</w:t>
      </w:r>
      <w:proofErr w:type="spellEnd"/>
      <w:r>
        <w:t xml:space="preserve">, R. (2010). </w:t>
      </w:r>
      <w:r w:rsidRPr="00FE7254">
        <w:t xml:space="preserve">Building a corpus: What are the key </w:t>
      </w:r>
      <w:proofErr w:type="gramStart"/>
      <w:r w:rsidRPr="00FE7254">
        <w:t>considerations?</w:t>
      </w:r>
      <w:r>
        <w:t>.</w:t>
      </w:r>
      <w:proofErr w:type="gramEnd"/>
      <w:r>
        <w:t xml:space="preserve"> In A. </w:t>
      </w:r>
      <w:proofErr w:type="spellStart"/>
      <w:r>
        <w:t>O</w:t>
      </w:r>
      <w:r w:rsidR="0003662A">
        <w:t>’</w:t>
      </w:r>
      <w:r>
        <w:t>keefee</w:t>
      </w:r>
      <w:proofErr w:type="spellEnd"/>
      <w:r>
        <w:t xml:space="preserve"> </w:t>
      </w:r>
      <w:r w:rsidR="00370DCB">
        <w:t xml:space="preserve">&amp; </w:t>
      </w:r>
      <w:r>
        <w:t>M. McCarthy (</w:t>
      </w:r>
      <w:r w:rsidR="00370DCB">
        <w:t>E</w:t>
      </w:r>
      <w:r>
        <w:t>ds.)</w:t>
      </w:r>
      <w:r w:rsidR="00370DCB">
        <w:t>,</w:t>
      </w:r>
      <w:r>
        <w:t xml:space="preserve"> </w:t>
      </w:r>
      <w:r w:rsidRPr="00FE7254">
        <w:rPr>
          <w:i/>
          <w:iCs/>
        </w:rPr>
        <w:t>The Routledge Handbook of Corpus Linguistics</w:t>
      </w:r>
      <w:r w:rsidR="00370DCB">
        <w:rPr>
          <w:i/>
          <w:iCs/>
        </w:rPr>
        <w:t xml:space="preserve"> </w:t>
      </w:r>
      <w:r w:rsidR="00370DCB">
        <w:t>(pp. 31</w:t>
      </w:r>
      <w:r w:rsidR="00370DCB" w:rsidRPr="001C0291">
        <w:rPr>
          <w:shd w:val="clear" w:color="auto" w:fill="FFFFFF"/>
        </w:rPr>
        <w:t>–</w:t>
      </w:r>
      <w:r w:rsidR="00370DCB">
        <w:t>37)</w:t>
      </w:r>
      <w:r>
        <w:t>. Routledge.</w:t>
      </w:r>
    </w:p>
    <w:p w14:paraId="29F96B03" w14:textId="77777777" w:rsidR="00370DCB" w:rsidRPr="00083B81" w:rsidRDefault="00370DCB" w:rsidP="00370DCB">
      <w:pPr>
        <w:spacing w:line="240" w:lineRule="auto"/>
        <w:rPr>
          <w:color w:val="222222"/>
          <w:shd w:val="clear" w:color="auto" w:fill="FFFFFF"/>
        </w:rPr>
      </w:pPr>
      <w:r w:rsidRPr="00083B81">
        <w:rPr>
          <w:color w:val="222222"/>
          <w:shd w:val="clear" w:color="auto" w:fill="FFFFFF"/>
        </w:rPr>
        <w:t xml:space="preserve">McEnery, T. </w:t>
      </w:r>
      <w:r>
        <w:rPr>
          <w:color w:val="222222"/>
          <w:shd w:val="clear" w:color="auto" w:fill="FFFFFF"/>
        </w:rPr>
        <w:t>&amp;</w:t>
      </w:r>
      <w:r w:rsidRPr="00083B81">
        <w:rPr>
          <w:color w:val="222222"/>
          <w:shd w:val="clear" w:color="auto" w:fill="FFFFFF"/>
        </w:rPr>
        <w:t xml:space="preserve"> Hardie, A. (2011). </w:t>
      </w:r>
      <w:r w:rsidRPr="00083B81">
        <w:rPr>
          <w:i/>
          <w:iCs/>
          <w:color w:val="222222"/>
          <w:shd w:val="clear" w:color="auto" w:fill="FFFFFF"/>
        </w:rPr>
        <w:t xml:space="preserve">Corpus linguistics: Method, </w:t>
      </w:r>
      <w:proofErr w:type="gramStart"/>
      <w:r w:rsidRPr="00083B81">
        <w:rPr>
          <w:i/>
          <w:iCs/>
          <w:color w:val="222222"/>
          <w:shd w:val="clear" w:color="auto" w:fill="FFFFFF"/>
        </w:rPr>
        <w:t>theory</w:t>
      </w:r>
      <w:proofErr w:type="gramEnd"/>
      <w:r w:rsidRPr="00083B81">
        <w:rPr>
          <w:i/>
          <w:iCs/>
          <w:color w:val="222222"/>
          <w:shd w:val="clear" w:color="auto" w:fill="FFFFFF"/>
        </w:rPr>
        <w:t xml:space="preserve"> and practice</w:t>
      </w:r>
      <w:r w:rsidRPr="00083B81">
        <w:rPr>
          <w:color w:val="222222"/>
          <w:shd w:val="clear" w:color="auto" w:fill="FFFFFF"/>
        </w:rPr>
        <w:t>. Cambridge University Press.</w:t>
      </w:r>
    </w:p>
    <w:p w14:paraId="7DF4BA6B" w14:textId="77777777" w:rsidR="00370DCB" w:rsidRPr="001223EE" w:rsidRDefault="00370DCB" w:rsidP="00370DCB">
      <w:pPr>
        <w:spacing w:line="240" w:lineRule="auto"/>
        <w:rPr>
          <w:color w:val="000000"/>
          <w:sz w:val="23"/>
          <w:szCs w:val="23"/>
        </w:rPr>
      </w:pPr>
      <w:r>
        <w:rPr>
          <w:sz w:val="23"/>
          <w:szCs w:val="23"/>
        </w:rPr>
        <w:t xml:space="preserve">Miller, M. &amp; Summers, A. (2007). Gender differences in video game characters’ roles, appearances, and attire as portrayed in video game magazines. </w:t>
      </w:r>
      <w:r>
        <w:rPr>
          <w:i/>
          <w:iCs/>
          <w:sz w:val="23"/>
          <w:szCs w:val="23"/>
        </w:rPr>
        <w:t>Sex roles</w:t>
      </w:r>
      <w:r>
        <w:rPr>
          <w:sz w:val="23"/>
          <w:szCs w:val="23"/>
        </w:rPr>
        <w:t xml:space="preserve">, </w:t>
      </w:r>
      <w:r>
        <w:rPr>
          <w:i/>
          <w:iCs/>
          <w:sz w:val="23"/>
          <w:szCs w:val="23"/>
        </w:rPr>
        <w:t xml:space="preserve">57 </w:t>
      </w:r>
      <w:r>
        <w:rPr>
          <w:sz w:val="23"/>
          <w:szCs w:val="23"/>
        </w:rPr>
        <w:t>(9-10), 733</w:t>
      </w:r>
      <w:r w:rsidRPr="00975EBB">
        <w:rPr>
          <w:lang w:eastAsia="ja-JP"/>
        </w:rPr>
        <w:t>–</w:t>
      </w:r>
      <w:r>
        <w:rPr>
          <w:lang w:eastAsia="ja-JP"/>
        </w:rPr>
        <w:t>7</w:t>
      </w:r>
      <w:r>
        <w:rPr>
          <w:sz w:val="23"/>
          <w:szCs w:val="23"/>
        </w:rPr>
        <w:t>42.</w:t>
      </w:r>
    </w:p>
    <w:p w14:paraId="5EF6D73E" w14:textId="77777777" w:rsidR="00370DCB" w:rsidRPr="0056442E" w:rsidRDefault="00370DCB" w:rsidP="00370DCB">
      <w:pPr>
        <w:spacing w:line="240" w:lineRule="auto"/>
      </w:pPr>
      <w:r w:rsidRPr="0056442E">
        <w:t xml:space="preserve">Potts, A. (2015). </w:t>
      </w:r>
      <w:r>
        <w:t>‘</w:t>
      </w:r>
      <w:r w:rsidRPr="0056442E">
        <w:t>LOVE YOU GUYS (NO HOMO)</w:t>
      </w:r>
      <w:r>
        <w:t>’</w:t>
      </w:r>
      <w:r w:rsidRPr="0056442E">
        <w:t xml:space="preserve"> How gamers and fans play with sexuality, gender, and Minecraft on YouTube. </w:t>
      </w:r>
      <w:r w:rsidRPr="0056442E">
        <w:rPr>
          <w:i/>
          <w:iCs/>
        </w:rPr>
        <w:t>Critical Discourse Studies</w:t>
      </w:r>
      <w:r w:rsidRPr="002844B0">
        <w:t>,</w:t>
      </w:r>
      <w:r w:rsidRPr="0056442E">
        <w:rPr>
          <w:i/>
          <w:iCs/>
        </w:rPr>
        <w:t> 12</w:t>
      </w:r>
      <w:r>
        <w:rPr>
          <w:i/>
          <w:iCs/>
        </w:rPr>
        <w:t xml:space="preserve"> </w:t>
      </w:r>
      <w:r w:rsidRPr="0056442E">
        <w:t>(2), 163</w:t>
      </w:r>
      <w:r w:rsidRPr="00975EBB">
        <w:rPr>
          <w:lang w:eastAsia="ja-JP"/>
        </w:rPr>
        <w:t>–</w:t>
      </w:r>
      <w:r w:rsidRPr="0056442E">
        <w:t>186.</w:t>
      </w:r>
    </w:p>
    <w:p w14:paraId="45327DA2" w14:textId="1A3640BE" w:rsidR="006D4550" w:rsidRPr="006D4550" w:rsidRDefault="006D4550" w:rsidP="006D4550">
      <w:pPr>
        <w:spacing w:line="240" w:lineRule="auto"/>
        <w:rPr>
          <w:color w:val="000000"/>
        </w:rPr>
      </w:pPr>
      <w:r w:rsidRPr="006D4550">
        <w:rPr>
          <w:color w:val="000000"/>
          <w:shd w:val="clear" w:color="auto" w:fill="FFFFFF"/>
        </w:rPr>
        <w:lastRenderedPageBreak/>
        <w:t xml:space="preserve">Roberts, S. G. </w:t>
      </w:r>
      <w:r w:rsidR="00370DCB">
        <w:rPr>
          <w:color w:val="000000"/>
          <w:shd w:val="clear" w:color="auto" w:fill="FFFFFF"/>
        </w:rPr>
        <w:t>&amp;</w:t>
      </w:r>
      <w:r w:rsidRPr="006D4550">
        <w:rPr>
          <w:color w:val="000000"/>
          <w:shd w:val="clear" w:color="auto" w:fill="FFFFFF"/>
        </w:rPr>
        <w:t xml:space="preserve"> </w:t>
      </w:r>
      <w:proofErr w:type="spellStart"/>
      <w:r w:rsidRPr="006D4550">
        <w:rPr>
          <w:color w:val="000000"/>
          <w:shd w:val="clear" w:color="auto" w:fill="FFFFFF"/>
        </w:rPr>
        <w:t>Rennick</w:t>
      </w:r>
      <w:proofErr w:type="spellEnd"/>
      <w:r w:rsidRPr="006D4550">
        <w:rPr>
          <w:color w:val="000000"/>
          <w:shd w:val="clear" w:color="auto" w:fill="FFFFFF"/>
        </w:rPr>
        <w:t>, S. (2020)</w:t>
      </w:r>
      <w:r w:rsidR="00370DCB">
        <w:rPr>
          <w:color w:val="000000"/>
          <w:shd w:val="clear" w:color="auto" w:fill="FFFFFF"/>
        </w:rPr>
        <w:t>.</w:t>
      </w:r>
      <w:r w:rsidRPr="006D4550">
        <w:rPr>
          <w:color w:val="000000"/>
          <w:shd w:val="clear" w:color="auto" w:fill="FFFFFF"/>
        </w:rPr>
        <w:t xml:space="preserve"> Building a corpus of RPG dialogue to study the representation of women in video games. Talk given at </w:t>
      </w:r>
      <w:r w:rsidR="00370DCB" w:rsidRPr="00370DCB">
        <w:rPr>
          <w:i/>
          <w:iCs/>
          <w:color w:val="000000"/>
          <w:shd w:val="clear" w:color="auto" w:fill="FFFFFF"/>
        </w:rPr>
        <w:t>T</w:t>
      </w:r>
      <w:r w:rsidRPr="00370DCB">
        <w:rPr>
          <w:i/>
          <w:iCs/>
          <w:color w:val="000000"/>
          <w:shd w:val="clear" w:color="auto" w:fill="FFFFFF"/>
        </w:rPr>
        <w:t>he CLCR Research Seminar Series, School of English Communication and Philosophy</w:t>
      </w:r>
      <w:r w:rsidR="00370DCB">
        <w:rPr>
          <w:color w:val="000000"/>
          <w:shd w:val="clear" w:color="auto" w:fill="FFFFFF"/>
        </w:rPr>
        <w:t>.</w:t>
      </w:r>
      <w:r w:rsidRPr="006D4550">
        <w:rPr>
          <w:color w:val="000000"/>
          <w:shd w:val="clear" w:color="auto" w:fill="FFFFFF"/>
        </w:rPr>
        <w:t xml:space="preserve"> Cardiff University.</w:t>
      </w:r>
    </w:p>
    <w:p w14:paraId="7AB5C081" w14:textId="588AEAD0" w:rsidR="00556C89" w:rsidRDefault="00556C89" w:rsidP="00A10C4A">
      <w:pPr>
        <w:spacing w:line="240" w:lineRule="auto"/>
      </w:pPr>
      <w:r>
        <w:t xml:space="preserve">Summers, A. </w:t>
      </w:r>
      <w:r w:rsidR="00370DCB">
        <w:t>&amp;</w:t>
      </w:r>
      <w:r>
        <w:t xml:space="preserve"> Miller, M. (2014). From Damsels in Distress to Sexy Superheroes: How the portrayal of sexism in video game magazines has changed in the last twenty years. </w:t>
      </w:r>
      <w:r w:rsidRPr="00FE2663">
        <w:rPr>
          <w:i/>
          <w:iCs/>
        </w:rPr>
        <w:t>Feminist Media Studies</w:t>
      </w:r>
      <w:r w:rsidRPr="0065449B">
        <w:t>,</w:t>
      </w:r>
      <w:r w:rsidRPr="00FE2663">
        <w:rPr>
          <w:i/>
          <w:iCs/>
        </w:rPr>
        <w:t> 14</w:t>
      </w:r>
      <w:r>
        <w:t>(6), 1028</w:t>
      </w:r>
      <w:r w:rsidR="00370DCB" w:rsidRPr="00975EBB">
        <w:rPr>
          <w:lang w:eastAsia="ja-JP"/>
        </w:rPr>
        <w:t>–</w:t>
      </w:r>
      <w:r>
        <w:t>1040.</w:t>
      </w:r>
    </w:p>
    <w:p w14:paraId="7C18D51D" w14:textId="7F4F6F9E" w:rsidR="00BB408D" w:rsidRDefault="0034619D" w:rsidP="00A10C4A">
      <w:pPr>
        <w:spacing w:line="240" w:lineRule="auto"/>
        <w:rPr>
          <w:lang w:eastAsia="ja-JP"/>
        </w:rPr>
        <w:sectPr w:rsidR="00BB408D" w:rsidSect="00E355D4">
          <w:headerReference w:type="default" r:id="rId34"/>
          <w:pgSz w:w="11906" w:h="16838" w:code="9"/>
          <w:pgMar w:top="1440" w:right="1440" w:bottom="1440" w:left="1440" w:header="709" w:footer="709" w:gutter="0"/>
          <w:cols w:space="708"/>
          <w:docGrid w:linePitch="360"/>
        </w:sectPr>
      </w:pPr>
      <w:r w:rsidRPr="002711F0">
        <w:rPr>
          <w:lang w:eastAsia="ja-JP"/>
        </w:rPr>
        <w:t xml:space="preserve">Valve. (2003-onwards) </w:t>
      </w:r>
      <w:r w:rsidRPr="002711F0">
        <w:rPr>
          <w:i/>
          <w:lang w:eastAsia="ja-JP"/>
        </w:rPr>
        <w:t>Steam</w:t>
      </w:r>
      <w:r w:rsidR="002844B0" w:rsidRPr="002844B0">
        <w:rPr>
          <w:lang w:eastAsia="ja-JP"/>
        </w:rPr>
        <w:t>.</w:t>
      </w:r>
      <w:r w:rsidRPr="002711F0">
        <w:rPr>
          <w:i/>
          <w:lang w:eastAsia="ja-JP"/>
        </w:rPr>
        <w:t xml:space="preserve"> </w:t>
      </w:r>
      <w:r w:rsidRPr="002711F0">
        <w:rPr>
          <w:lang w:eastAsia="ja-JP"/>
        </w:rPr>
        <w:t>[computer software]</w:t>
      </w:r>
      <w:r w:rsidR="00370DCB">
        <w:rPr>
          <w:lang w:eastAsia="ja-JP"/>
        </w:rPr>
        <w:t xml:space="preserve">. Steam. </w:t>
      </w:r>
      <w:hyperlink r:id="rId35" w:history="1">
        <w:r w:rsidR="004A78B1" w:rsidRPr="00D653C6">
          <w:rPr>
            <w:rStyle w:val="Hyperlink"/>
            <w:lang w:eastAsia="ja-JP"/>
          </w:rPr>
          <w:t>https://store.steampowered.com/</w:t>
        </w:r>
      </w:hyperlink>
      <w:r w:rsidR="00370DCB">
        <w:rPr>
          <w:lang w:eastAsia="ja-JP"/>
        </w:rPr>
        <w:t xml:space="preserve"> Accessed: February 2021. </w:t>
      </w:r>
    </w:p>
    <w:p w14:paraId="7F1E0F58" w14:textId="256D2D6D" w:rsidR="00FC7850" w:rsidRPr="00300789" w:rsidRDefault="00393CB8" w:rsidP="00300789">
      <w:pPr>
        <w:jc w:val="center"/>
        <w:rPr>
          <w:b/>
          <w:bCs/>
          <w:sz w:val="28"/>
          <w:szCs w:val="28"/>
          <w:lang w:eastAsia="ja-JP"/>
        </w:rPr>
      </w:pPr>
      <w:bookmarkStart w:id="37" w:name="_Hlk63177426"/>
      <w:r w:rsidRPr="00300789">
        <w:rPr>
          <w:b/>
          <w:bCs/>
          <w:sz w:val="28"/>
          <w:szCs w:val="28"/>
          <w:lang w:eastAsia="ja-JP"/>
        </w:rPr>
        <w:lastRenderedPageBreak/>
        <w:t xml:space="preserve">Chapter </w:t>
      </w:r>
      <w:r w:rsidR="00FC7850" w:rsidRPr="00300789">
        <w:rPr>
          <w:b/>
          <w:bCs/>
          <w:sz w:val="28"/>
          <w:szCs w:val="28"/>
          <w:lang w:eastAsia="ja-JP"/>
        </w:rPr>
        <w:t>Five</w:t>
      </w:r>
    </w:p>
    <w:p w14:paraId="656DBF6C" w14:textId="6495A142" w:rsidR="0052386A" w:rsidRDefault="002D0454" w:rsidP="0052386A">
      <w:pPr>
        <w:pStyle w:val="Heading1"/>
        <w:spacing w:line="240" w:lineRule="auto"/>
        <w:rPr>
          <w:lang w:eastAsia="ja-JP"/>
        </w:rPr>
      </w:pPr>
      <w:bookmarkStart w:id="38" w:name="_Toc65063928"/>
      <w:bookmarkStart w:id="39" w:name="_Toc65064813"/>
      <w:bookmarkStart w:id="40" w:name="_Toc68601801"/>
      <w:r>
        <w:rPr>
          <w:lang w:eastAsia="ja-JP"/>
        </w:rPr>
        <w:t>Gender in</w:t>
      </w:r>
      <w:r w:rsidR="00393CB8">
        <w:rPr>
          <w:lang w:eastAsia="ja-JP"/>
        </w:rPr>
        <w:t xml:space="preserve"> a </w:t>
      </w:r>
      <w:r w:rsidR="008B22F1">
        <w:rPr>
          <w:lang w:eastAsia="ja-JP"/>
        </w:rPr>
        <w:t>general</w:t>
      </w:r>
      <w:r w:rsidR="00393CB8">
        <w:rPr>
          <w:lang w:eastAsia="ja-JP"/>
        </w:rPr>
        <w:t xml:space="preserve"> corpus of videogames</w:t>
      </w:r>
      <w:bookmarkEnd w:id="38"/>
      <w:bookmarkEnd w:id="39"/>
      <w:bookmarkEnd w:id="40"/>
    </w:p>
    <w:p w14:paraId="20130900" w14:textId="77777777" w:rsidR="0052386A" w:rsidRPr="0052386A" w:rsidRDefault="0052386A" w:rsidP="0052386A">
      <w:pPr>
        <w:rPr>
          <w:lang w:eastAsia="ja-JP"/>
        </w:rPr>
      </w:pPr>
    </w:p>
    <w:p w14:paraId="14CA6A7D" w14:textId="059E6EC0" w:rsidR="0050370F" w:rsidRPr="0050370F" w:rsidRDefault="0052386A" w:rsidP="00345568">
      <w:pPr>
        <w:pStyle w:val="Heading2"/>
        <w:rPr>
          <w:lang w:eastAsia="ja-JP"/>
        </w:rPr>
      </w:pPr>
      <w:r>
        <w:rPr>
          <w:lang w:eastAsia="ja-JP"/>
        </w:rPr>
        <w:t xml:space="preserve">What </w:t>
      </w:r>
      <w:r w:rsidR="00BC588B">
        <w:rPr>
          <w:lang w:eastAsia="ja-JP"/>
        </w:rPr>
        <w:t>data</w:t>
      </w:r>
      <w:r>
        <w:rPr>
          <w:lang w:eastAsia="ja-JP"/>
        </w:rPr>
        <w:t xml:space="preserve"> to look at</w:t>
      </w:r>
    </w:p>
    <w:p w14:paraId="5DC0C2EF" w14:textId="77777777" w:rsidR="00D2558D" w:rsidRDefault="00746199" w:rsidP="003C59F1">
      <w:pPr>
        <w:spacing w:line="240" w:lineRule="auto"/>
        <w:rPr>
          <w:lang w:eastAsia="ja-JP"/>
        </w:rPr>
      </w:pPr>
      <w:r>
        <w:rPr>
          <w:lang w:eastAsia="ja-JP"/>
        </w:rPr>
        <w:t xml:space="preserve">The previous </w:t>
      </w:r>
      <w:r w:rsidR="00B9014A">
        <w:rPr>
          <w:lang w:eastAsia="ja-JP"/>
        </w:rPr>
        <w:t>Chapter</w:t>
      </w:r>
      <w:r>
        <w:rPr>
          <w:lang w:eastAsia="ja-JP"/>
        </w:rPr>
        <w:t xml:space="preserve">s were concerned with laying the foundations for understanding three central concepts: </w:t>
      </w:r>
    </w:p>
    <w:p w14:paraId="2EDCB6D9" w14:textId="77777777" w:rsidR="00D2558D" w:rsidRDefault="00746199" w:rsidP="00345568">
      <w:pPr>
        <w:spacing w:line="240" w:lineRule="auto"/>
        <w:ind w:firstLine="720"/>
        <w:rPr>
          <w:lang w:eastAsia="ja-JP"/>
        </w:rPr>
      </w:pPr>
      <w:r>
        <w:rPr>
          <w:lang w:eastAsia="ja-JP"/>
        </w:rPr>
        <w:t>1) why it is important to look at the representation of gender within videogames</w:t>
      </w:r>
    </w:p>
    <w:p w14:paraId="6E05EE97" w14:textId="77777777" w:rsidR="00D2558D" w:rsidRDefault="00746199" w:rsidP="00345568">
      <w:pPr>
        <w:spacing w:line="240" w:lineRule="auto"/>
        <w:ind w:firstLine="720"/>
        <w:rPr>
          <w:lang w:eastAsia="ja-JP"/>
        </w:rPr>
      </w:pPr>
      <w:r>
        <w:rPr>
          <w:lang w:eastAsia="ja-JP"/>
        </w:rPr>
        <w:t>2) why it is important to use corpus methods to look at such representations</w:t>
      </w:r>
    </w:p>
    <w:p w14:paraId="10569A9B" w14:textId="77777777" w:rsidR="00D2558D" w:rsidRDefault="00746199" w:rsidP="00345568">
      <w:pPr>
        <w:spacing w:line="240" w:lineRule="auto"/>
        <w:ind w:firstLine="720"/>
        <w:rPr>
          <w:lang w:eastAsia="ja-JP"/>
        </w:rPr>
      </w:pPr>
      <w:r>
        <w:rPr>
          <w:lang w:eastAsia="ja-JP"/>
        </w:rPr>
        <w:t xml:space="preserve">3) how we might go about building a corpus of videogames. </w:t>
      </w:r>
    </w:p>
    <w:p w14:paraId="7ADF205C" w14:textId="55120EAA" w:rsidR="00746199" w:rsidRDefault="00746199" w:rsidP="00D2558D">
      <w:pPr>
        <w:spacing w:line="240" w:lineRule="auto"/>
        <w:rPr>
          <w:lang w:eastAsia="ja-JP"/>
        </w:rPr>
      </w:pPr>
      <w:r>
        <w:rPr>
          <w:lang w:eastAsia="ja-JP"/>
        </w:rPr>
        <w:t xml:space="preserve">This </w:t>
      </w:r>
      <w:r w:rsidR="00B9014A">
        <w:rPr>
          <w:lang w:eastAsia="ja-JP"/>
        </w:rPr>
        <w:t>Chapter</w:t>
      </w:r>
      <w:r>
        <w:rPr>
          <w:lang w:eastAsia="ja-JP"/>
        </w:rPr>
        <w:t xml:space="preserve">, and the subsequent two </w:t>
      </w:r>
      <w:r w:rsidR="00B9014A">
        <w:rPr>
          <w:lang w:eastAsia="ja-JP"/>
        </w:rPr>
        <w:t>Chapter</w:t>
      </w:r>
      <w:r>
        <w:rPr>
          <w:lang w:eastAsia="ja-JP"/>
        </w:rPr>
        <w:t>s</w:t>
      </w:r>
      <w:r w:rsidR="00DA24C2">
        <w:rPr>
          <w:lang w:eastAsia="ja-JP"/>
        </w:rPr>
        <w:t>,</w:t>
      </w:r>
      <w:r>
        <w:rPr>
          <w:lang w:eastAsia="ja-JP"/>
        </w:rPr>
        <w:t xml:space="preserve"> diverge from simply laying the foundational </w:t>
      </w:r>
      <w:r w:rsidR="00D51DB5">
        <w:rPr>
          <w:lang w:eastAsia="ja-JP"/>
        </w:rPr>
        <w:t>arguments and</w:t>
      </w:r>
      <w:r>
        <w:rPr>
          <w:lang w:eastAsia="ja-JP"/>
        </w:rPr>
        <w:t xml:space="preserve"> apply these</w:t>
      </w:r>
      <w:r w:rsidR="00DA24C2">
        <w:rPr>
          <w:lang w:eastAsia="ja-JP"/>
        </w:rPr>
        <w:t xml:space="preserve"> concepts</w:t>
      </w:r>
      <w:r>
        <w:rPr>
          <w:lang w:eastAsia="ja-JP"/>
        </w:rPr>
        <w:t xml:space="preserve"> to authentic data. </w:t>
      </w:r>
      <w:r w:rsidR="00D51DB5">
        <w:rPr>
          <w:lang w:eastAsia="ja-JP"/>
        </w:rPr>
        <w:t xml:space="preserve">Similarly, the analysis presented in this </w:t>
      </w:r>
      <w:r w:rsidR="00B9014A">
        <w:rPr>
          <w:lang w:eastAsia="ja-JP"/>
        </w:rPr>
        <w:t>Chapter</w:t>
      </w:r>
      <w:r w:rsidR="00D51DB5">
        <w:rPr>
          <w:lang w:eastAsia="ja-JP"/>
        </w:rPr>
        <w:t xml:space="preserve"> and subsequent </w:t>
      </w:r>
      <w:r w:rsidR="00B9014A">
        <w:rPr>
          <w:lang w:eastAsia="ja-JP"/>
        </w:rPr>
        <w:t>Chapter</w:t>
      </w:r>
      <w:r w:rsidR="00D51DB5">
        <w:rPr>
          <w:lang w:eastAsia="ja-JP"/>
        </w:rPr>
        <w:t xml:space="preserve">s all use </w:t>
      </w:r>
      <w:r w:rsidR="00D2558D">
        <w:rPr>
          <w:lang w:eastAsia="ja-JP"/>
        </w:rPr>
        <w:t>various</w:t>
      </w:r>
      <w:r w:rsidR="00D51DB5">
        <w:rPr>
          <w:lang w:eastAsia="ja-JP"/>
        </w:rPr>
        <w:t xml:space="preserve"> corpus methods in different ways to highlight the wide </w:t>
      </w:r>
      <w:r w:rsidR="00DA24C2">
        <w:rPr>
          <w:lang w:eastAsia="ja-JP"/>
        </w:rPr>
        <w:t>array</w:t>
      </w:r>
      <w:r w:rsidR="00D51DB5">
        <w:rPr>
          <w:lang w:eastAsia="ja-JP"/>
        </w:rPr>
        <w:t xml:space="preserve"> of corpus linguistic </w:t>
      </w:r>
      <w:r w:rsidR="004D74BD">
        <w:rPr>
          <w:lang w:eastAsia="ja-JP"/>
        </w:rPr>
        <w:t xml:space="preserve">methods </w:t>
      </w:r>
      <w:r w:rsidR="00D51DB5">
        <w:rPr>
          <w:lang w:eastAsia="ja-JP"/>
        </w:rPr>
        <w:t xml:space="preserve">and how these can also be applied to discursive analytical frameworks. </w:t>
      </w:r>
    </w:p>
    <w:p w14:paraId="7B5B6FE5" w14:textId="710DC5AC" w:rsidR="00393CB8" w:rsidRDefault="002023A0" w:rsidP="00A10C4A">
      <w:pPr>
        <w:spacing w:line="240" w:lineRule="auto"/>
        <w:ind w:firstLine="720"/>
        <w:rPr>
          <w:lang w:eastAsia="ja-JP"/>
        </w:rPr>
      </w:pPr>
      <w:r>
        <w:rPr>
          <w:lang w:eastAsia="ja-JP"/>
        </w:rPr>
        <w:t xml:space="preserve">In this </w:t>
      </w:r>
      <w:r w:rsidR="00B9014A">
        <w:rPr>
          <w:lang w:eastAsia="ja-JP"/>
        </w:rPr>
        <w:t>Chapter</w:t>
      </w:r>
      <w:r>
        <w:rPr>
          <w:lang w:eastAsia="ja-JP"/>
        </w:rPr>
        <w:t xml:space="preserve">, I employ a corpus-assisted analysis on a </w:t>
      </w:r>
      <w:r w:rsidR="008B22F1">
        <w:rPr>
          <w:lang w:eastAsia="ja-JP"/>
        </w:rPr>
        <w:t>general</w:t>
      </w:r>
      <w:r>
        <w:rPr>
          <w:lang w:eastAsia="ja-JP"/>
        </w:rPr>
        <w:t xml:space="preserve"> corpus of 10 different videogames. The samples taken from </w:t>
      </w:r>
      <w:r w:rsidR="00DA24C2">
        <w:rPr>
          <w:lang w:eastAsia="ja-JP"/>
        </w:rPr>
        <w:t xml:space="preserve">the </w:t>
      </w:r>
      <w:r>
        <w:rPr>
          <w:lang w:eastAsia="ja-JP"/>
        </w:rPr>
        <w:t>videogame</w:t>
      </w:r>
      <w:r w:rsidR="00DA24C2">
        <w:rPr>
          <w:lang w:eastAsia="ja-JP"/>
        </w:rPr>
        <w:t>s</w:t>
      </w:r>
      <w:r>
        <w:rPr>
          <w:lang w:eastAsia="ja-JP"/>
        </w:rPr>
        <w:t xml:space="preserve"> total approximately 330,000 wo</w:t>
      </w:r>
      <w:r w:rsidR="00535E4D">
        <w:rPr>
          <w:lang w:eastAsia="ja-JP"/>
        </w:rPr>
        <w:t>r</w:t>
      </w:r>
      <w:r>
        <w:rPr>
          <w:lang w:eastAsia="ja-JP"/>
        </w:rPr>
        <w:t>ds. Although this is a small number of videogames</w:t>
      </w:r>
      <w:r w:rsidR="00F349CD">
        <w:rPr>
          <w:lang w:eastAsia="ja-JP"/>
        </w:rPr>
        <w:t xml:space="preserve">, this corpus is meant to illustrate a </w:t>
      </w:r>
      <w:r w:rsidR="0003662A">
        <w:rPr>
          <w:lang w:eastAsia="ja-JP"/>
        </w:rPr>
        <w:t>‘</w:t>
      </w:r>
      <w:r w:rsidR="00F349CD">
        <w:rPr>
          <w:lang w:eastAsia="ja-JP"/>
        </w:rPr>
        <w:t>snapshot</w:t>
      </w:r>
      <w:r w:rsidR="0003662A">
        <w:rPr>
          <w:lang w:eastAsia="ja-JP"/>
        </w:rPr>
        <w:t>’</w:t>
      </w:r>
      <w:r w:rsidR="00F349CD">
        <w:rPr>
          <w:lang w:eastAsia="ja-JP"/>
        </w:rPr>
        <w:t xml:space="preserve"> of how gender was represented in some of the most critically acclaimed games between 2012 and 2016 (when work on building this corpus began). </w:t>
      </w:r>
      <w:r w:rsidR="009329C0">
        <w:rPr>
          <w:lang w:eastAsia="ja-JP"/>
        </w:rPr>
        <w:t xml:space="preserve">However, there was a second reason for choosing these years. #Gamergate, the online movement which generated considerable heated online debate about the representation of gender in videogames, happened in 2014 (see </w:t>
      </w:r>
      <w:bookmarkStart w:id="41" w:name="_Hlk47618998"/>
      <w:proofErr w:type="spellStart"/>
      <w:r w:rsidR="009329C0">
        <w:rPr>
          <w:lang w:eastAsia="ja-JP"/>
        </w:rPr>
        <w:t>Massanari</w:t>
      </w:r>
      <w:bookmarkEnd w:id="41"/>
      <w:proofErr w:type="spellEnd"/>
      <w:r w:rsidR="009329C0">
        <w:rPr>
          <w:lang w:eastAsia="ja-JP"/>
        </w:rPr>
        <w:t>, 201</w:t>
      </w:r>
      <w:r w:rsidR="008B7708">
        <w:rPr>
          <w:lang w:eastAsia="ja-JP"/>
        </w:rPr>
        <w:t>7</w:t>
      </w:r>
      <w:r w:rsidR="009329C0">
        <w:rPr>
          <w:lang w:eastAsia="ja-JP"/>
        </w:rPr>
        <w:t xml:space="preserve">). </w:t>
      </w:r>
      <w:r w:rsidR="004D74BD" w:rsidRPr="004D74BD">
        <w:rPr>
          <w:lang w:eastAsia="ja-JP"/>
        </w:rPr>
        <w:t>Thus, the corpus analysed in this Chapter also provides a snapshot into the kinds of discourses drawn on to represent gender when feminist media critiques were drawing attention to problematic visual representations of women in games.</w:t>
      </w:r>
    </w:p>
    <w:p w14:paraId="4B53CA67" w14:textId="178184ED" w:rsidR="00ED49D8" w:rsidRDefault="009A1903" w:rsidP="00A10C4A">
      <w:pPr>
        <w:spacing w:line="240" w:lineRule="auto"/>
        <w:rPr>
          <w:lang w:eastAsia="ja-JP"/>
        </w:rPr>
      </w:pPr>
      <w:r>
        <w:rPr>
          <w:lang w:eastAsia="ja-JP"/>
        </w:rPr>
        <w:tab/>
        <w:t xml:space="preserve">In this </w:t>
      </w:r>
      <w:r w:rsidR="00B9014A">
        <w:rPr>
          <w:lang w:eastAsia="ja-JP"/>
        </w:rPr>
        <w:t>Chapter</w:t>
      </w:r>
      <w:r>
        <w:rPr>
          <w:lang w:eastAsia="ja-JP"/>
        </w:rPr>
        <w:t>, I take a corpus</w:t>
      </w:r>
      <w:r w:rsidR="00D0544A">
        <w:rPr>
          <w:lang w:eastAsia="ja-JP"/>
        </w:rPr>
        <w:t>-</w:t>
      </w:r>
      <w:r>
        <w:rPr>
          <w:lang w:eastAsia="ja-JP"/>
        </w:rPr>
        <w:t>assisted approach to the data, choosing to examine how two gendered pronouns (</w:t>
      </w:r>
      <w:r>
        <w:rPr>
          <w:i/>
          <w:iCs/>
          <w:lang w:eastAsia="ja-JP"/>
        </w:rPr>
        <w:t xml:space="preserve">he </w:t>
      </w:r>
      <w:r>
        <w:rPr>
          <w:lang w:eastAsia="ja-JP"/>
        </w:rPr>
        <w:t xml:space="preserve">and </w:t>
      </w:r>
      <w:r w:rsidRPr="009A1903">
        <w:rPr>
          <w:i/>
          <w:iCs/>
          <w:lang w:eastAsia="ja-JP"/>
        </w:rPr>
        <w:t>she</w:t>
      </w:r>
      <w:r>
        <w:rPr>
          <w:lang w:eastAsia="ja-JP"/>
        </w:rPr>
        <w:t xml:space="preserve">) </w:t>
      </w:r>
      <w:r w:rsidRPr="009A1903">
        <w:rPr>
          <w:lang w:eastAsia="ja-JP"/>
        </w:rPr>
        <w:t>and</w:t>
      </w:r>
      <w:r>
        <w:rPr>
          <w:lang w:eastAsia="ja-JP"/>
        </w:rPr>
        <w:t xml:space="preserve"> two gendered nouns (</w:t>
      </w:r>
      <w:r>
        <w:rPr>
          <w:i/>
          <w:iCs/>
          <w:lang w:eastAsia="ja-JP"/>
        </w:rPr>
        <w:t xml:space="preserve">man </w:t>
      </w:r>
      <w:r w:rsidRPr="009A1903">
        <w:rPr>
          <w:lang w:eastAsia="ja-JP"/>
        </w:rPr>
        <w:t>a</w:t>
      </w:r>
      <w:r>
        <w:rPr>
          <w:lang w:eastAsia="ja-JP"/>
        </w:rPr>
        <w:t xml:space="preserve">nd </w:t>
      </w:r>
      <w:r w:rsidRPr="009A1903">
        <w:rPr>
          <w:i/>
          <w:iCs/>
          <w:lang w:eastAsia="ja-JP"/>
        </w:rPr>
        <w:t>woman</w:t>
      </w:r>
      <w:r>
        <w:rPr>
          <w:lang w:eastAsia="ja-JP"/>
        </w:rPr>
        <w:t xml:space="preserve">) are used to construct representations of gender. </w:t>
      </w:r>
      <w:r w:rsidR="00AC78DF">
        <w:rPr>
          <w:lang w:eastAsia="ja-JP"/>
        </w:rPr>
        <w:t>K</w:t>
      </w:r>
      <w:r>
        <w:rPr>
          <w:lang w:eastAsia="ja-JP"/>
        </w:rPr>
        <w:t xml:space="preserve">eyword analysis and subsequent concordance line analysis revealed that pronouns such as </w:t>
      </w:r>
      <w:r>
        <w:rPr>
          <w:i/>
          <w:iCs/>
          <w:lang w:eastAsia="ja-JP"/>
        </w:rPr>
        <w:t xml:space="preserve">they </w:t>
      </w:r>
      <w:r>
        <w:rPr>
          <w:lang w:eastAsia="ja-JP"/>
        </w:rPr>
        <w:t xml:space="preserve">and </w:t>
      </w:r>
      <w:proofErr w:type="gramStart"/>
      <w:r>
        <w:rPr>
          <w:i/>
          <w:iCs/>
          <w:lang w:eastAsia="ja-JP"/>
        </w:rPr>
        <w:t>their</w:t>
      </w:r>
      <w:proofErr w:type="gramEnd"/>
      <w:r>
        <w:rPr>
          <w:i/>
          <w:iCs/>
          <w:lang w:eastAsia="ja-JP"/>
        </w:rPr>
        <w:t xml:space="preserve"> </w:t>
      </w:r>
      <w:r>
        <w:rPr>
          <w:lang w:eastAsia="ja-JP"/>
        </w:rPr>
        <w:t xml:space="preserve">were only ever used as third-person plural pronouns (as opposed to </w:t>
      </w:r>
      <w:r w:rsidR="000E06DA">
        <w:rPr>
          <w:lang w:eastAsia="ja-JP"/>
        </w:rPr>
        <w:t>third</w:t>
      </w:r>
      <w:r w:rsidR="00AC78DF">
        <w:rPr>
          <w:lang w:eastAsia="ja-JP"/>
        </w:rPr>
        <w:t>-</w:t>
      </w:r>
      <w:r w:rsidR="000E06DA">
        <w:rPr>
          <w:lang w:eastAsia="ja-JP"/>
        </w:rPr>
        <w:t xml:space="preserve">person </w:t>
      </w:r>
      <w:r>
        <w:rPr>
          <w:lang w:eastAsia="ja-JP"/>
        </w:rPr>
        <w:t>singular</w:t>
      </w:r>
      <w:r w:rsidR="000E06DA">
        <w:rPr>
          <w:lang w:eastAsia="ja-JP"/>
        </w:rPr>
        <w:t xml:space="preserve"> pronouns</w:t>
      </w:r>
      <w:r>
        <w:rPr>
          <w:lang w:eastAsia="ja-JP"/>
        </w:rPr>
        <w:t>)</w:t>
      </w:r>
      <w:r w:rsidR="00337715">
        <w:rPr>
          <w:lang w:eastAsia="ja-JP"/>
        </w:rPr>
        <w:t xml:space="preserve">. This use of plural pronouns as opposed to singular pronouns </w:t>
      </w:r>
      <w:r>
        <w:rPr>
          <w:lang w:eastAsia="ja-JP"/>
        </w:rPr>
        <w:t xml:space="preserve">suggested a lack of representation of non-binary characters (see Heritage, 2020). Similarly, an analysis of the keywords of this corpus in comparison to the </w:t>
      </w:r>
      <w:proofErr w:type="spellStart"/>
      <w:r>
        <w:rPr>
          <w:lang w:eastAsia="ja-JP"/>
        </w:rPr>
        <w:t>GLoWBE</w:t>
      </w:r>
      <w:proofErr w:type="spellEnd"/>
      <w:r>
        <w:rPr>
          <w:lang w:eastAsia="ja-JP"/>
        </w:rPr>
        <w:t xml:space="preserve"> corpus (Davies, 2017) revealed that no </w:t>
      </w:r>
      <w:r w:rsidR="002B6F78">
        <w:rPr>
          <w:lang w:eastAsia="ja-JP"/>
        </w:rPr>
        <w:t>terms</w:t>
      </w:r>
      <w:r>
        <w:rPr>
          <w:lang w:eastAsia="ja-JP"/>
        </w:rPr>
        <w:t xml:space="preserve"> in the top 500 keywords revealed lexis for non-binary gender identities</w:t>
      </w:r>
      <w:r w:rsidR="00CC165D">
        <w:rPr>
          <w:lang w:eastAsia="ja-JP"/>
        </w:rPr>
        <w:t>. F</w:t>
      </w:r>
      <w:r w:rsidR="00DA24C2">
        <w:rPr>
          <w:lang w:eastAsia="ja-JP"/>
        </w:rPr>
        <w:t xml:space="preserve">or example, terms such as </w:t>
      </w:r>
      <w:r w:rsidR="0003662A">
        <w:rPr>
          <w:lang w:eastAsia="ja-JP"/>
        </w:rPr>
        <w:t>‘</w:t>
      </w:r>
      <w:r w:rsidR="00DA24C2">
        <w:rPr>
          <w:lang w:eastAsia="ja-JP"/>
        </w:rPr>
        <w:t>two-spirited</w:t>
      </w:r>
      <w:r w:rsidR="0003662A">
        <w:rPr>
          <w:lang w:eastAsia="ja-JP"/>
        </w:rPr>
        <w:t>’</w:t>
      </w:r>
      <w:r w:rsidR="00DA24C2">
        <w:rPr>
          <w:lang w:eastAsia="ja-JP"/>
        </w:rPr>
        <w:t>,</w:t>
      </w:r>
      <w:r w:rsidR="00406567">
        <w:rPr>
          <w:lang w:eastAsia="ja-JP"/>
        </w:rPr>
        <w:t xml:space="preserve"> a label used in Native American cultures</w:t>
      </w:r>
      <w:r w:rsidR="00DA24C2">
        <w:rPr>
          <w:lang w:eastAsia="ja-JP"/>
        </w:rPr>
        <w:t xml:space="preserve"> which denote</w:t>
      </w:r>
      <w:r w:rsidR="00406567">
        <w:rPr>
          <w:lang w:eastAsia="ja-JP"/>
        </w:rPr>
        <w:t>s</w:t>
      </w:r>
      <w:r w:rsidR="00DA24C2">
        <w:rPr>
          <w:lang w:eastAsia="ja-JP"/>
        </w:rPr>
        <w:t xml:space="preserve"> </w:t>
      </w:r>
      <w:r w:rsidR="00406567">
        <w:rPr>
          <w:lang w:eastAsia="ja-JP"/>
        </w:rPr>
        <w:t xml:space="preserve">an identity outside of the </w:t>
      </w:r>
      <w:r w:rsidR="00B03C9E">
        <w:rPr>
          <w:lang w:eastAsia="ja-JP"/>
        </w:rPr>
        <w:t>W</w:t>
      </w:r>
      <w:r w:rsidR="00406567">
        <w:rPr>
          <w:lang w:eastAsia="ja-JP"/>
        </w:rPr>
        <w:t>estern gender-binary</w:t>
      </w:r>
      <w:r w:rsidR="00DA24C2">
        <w:rPr>
          <w:lang w:eastAsia="ja-JP"/>
        </w:rPr>
        <w:t>, did not appear in the keyword list</w:t>
      </w:r>
      <w:r w:rsidR="00CC165D">
        <w:rPr>
          <w:lang w:eastAsia="ja-JP"/>
        </w:rPr>
        <w:t xml:space="preserve"> (f</w:t>
      </w:r>
      <w:r w:rsidR="00DA24C2">
        <w:rPr>
          <w:lang w:eastAsia="ja-JP"/>
        </w:rPr>
        <w:t>or a discussion on</w:t>
      </w:r>
      <w:r w:rsidR="00CC165D">
        <w:rPr>
          <w:lang w:eastAsia="ja-JP"/>
        </w:rPr>
        <w:t xml:space="preserve"> how this term is used,</w:t>
      </w:r>
      <w:r w:rsidR="00DA24C2">
        <w:rPr>
          <w:lang w:eastAsia="ja-JP"/>
        </w:rPr>
        <w:t xml:space="preserve"> </w:t>
      </w:r>
      <w:r>
        <w:rPr>
          <w:lang w:eastAsia="ja-JP"/>
        </w:rPr>
        <w:t xml:space="preserve">see </w:t>
      </w:r>
      <w:r w:rsidR="009B042C">
        <w:rPr>
          <w:lang w:eastAsia="ja-JP"/>
        </w:rPr>
        <w:t>Davis</w:t>
      </w:r>
      <w:r>
        <w:rPr>
          <w:lang w:eastAsia="ja-JP"/>
        </w:rPr>
        <w:t xml:space="preserve">, </w:t>
      </w:r>
      <w:r w:rsidR="00406567">
        <w:rPr>
          <w:lang w:eastAsia="ja-JP"/>
        </w:rPr>
        <w:t>2014</w:t>
      </w:r>
      <w:r w:rsidR="00782144">
        <w:rPr>
          <w:lang w:eastAsia="ja-JP"/>
        </w:rPr>
        <w:t>,</w:t>
      </w:r>
      <w:r w:rsidR="00406567">
        <w:rPr>
          <w:lang w:eastAsia="ja-JP"/>
        </w:rPr>
        <w:t xml:space="preserve"> </w:t>
      </w:r>
      <w:r>
        <w:rPr>
          <w:lang w:eastAsia="ja-JP"/>
        </w:rPr>
        <w:t>20</w:t>
      </w:r>
      <w:r w:rsidR="00406567">
        <w:rPr>
          <w:lang w:eastAsia="ja-JP"/>
        </w:rPr>
        <w:t>19</w:t>
      </w:r>
      <w:r>
        <w:rPr>
          <w:lang w:eastAsia="ja-JP"/>
        </w:rPr>
        <w:t xml:space="preserve">). </w:t>
      </w:r>
    </w:p>
    <w:p w14:paraId="1A15CA18" w14:textId="728136FF" w:rsidR="009A1903" w:rsidRDefault="009A1903" w:rsidP="00A10C4A">
      <w:pPr>
        <w:spacing w:line="240" w:lineRule="auto"/>
        <w:ind w:firstLine="720"/>
        <w:rPr>
          <w:lang w:eastAsia="ja-JP"/>
        </w:rPr>
      </w:pPr>
      <w:r>
        <w:rPr>
          <w:lang w:eastAsia="ja-JP"/>
        </w:rPr>
        <w:t xml:space="preserve">Eckert </w:t>
      </w:r>
      <w:r w:rsidR="00ED49D8">
        <w:rPr>
          <w:lang w:eastAsia="ja-JP"/>
        </w:rPr>
        <w:t>(</w:t>
      </w:r>
      <w:r>
        <w:rPr>
          <w:lang w:eastAsia="ja-JP"/>
        </w:rPr>
        <w:t>2014)</w:t>
      </w:r>
      <w:r w:rsidR="00ED49D8">
        <w:rPr>
          <w:lang w:eastAsia="ja-JP"/>
        </w:rPr>
        <w:t xml:space="preserve"> draws attention to what she calls </w:t>
      </w:r>
      <w:r w:rsidR="00ED49D8" w:rsidRPr="00727E00">
        <w:rPr>
          <w:b/>
          <w:bCs/>
          <w:lang w:eastAsia="ja-JP"/>
        </w:rPr>
        <w:t>fractal</w:t>
      </w:r>
      <w:r w:rsidR="002B6F78">
        <w:rPr>
          <w:b/>
          <w:bCs/>
          <w:lang w:eastAsia="ja-JP"/>
        </w:rPr>
        <w:t xml:space="preserve"> r</w:t>
      </w:r>
      <w:r w:rsidR="002B6F78" w:rsidRPr="002B6F78">
        <w:rPr>
          <w:b/>
          <w:bCs/>
          <w:lang w:eastAsia="ja-JP"/>
        </w:rPr>
        <w:t>ecursivity</w:t>
      </w:r>
      <w:r w:rsidR="00ED49D8">
        <w:rPr>
          <w:lang w:eastAsia="ja-JP"/>
        </w:rPr>
        <w:t>. S</w:t>
      </w:r>
      <w:r w:rsidR="00ED49D8" w:rsidRPr="00ED49D8">
        <w:rPr>
          <w:lang w:eastAsia="ja-JP"/>
        </w:rPr>
        <w:t xml:space="preserve">he argues </w:t>
      </w:r>
      <w:r w:rsidR="001C4657">
        <w:rPr>
          <w:lang w:eastAsia="ja-JP"/>
        </w:rPr>
        <w:t xml:space="preserve">that: </w:t>
      </w:r>
      <w:r w:rsidR="0003662A">
        <w:rPr>
          <w:lang w:eastAsia="ja-JP"/>
        </w:rPr>
        <w:t>‘</w:t>
      </w:r>
      <w:r w:rsidR="001C4657">
        <w:rPr>
          <w:lang w:eastAsia="ja-JP"/>
        </w:rPr>
        <w:t>[t]</w:t>
      </w:r>
      <w:r w:rsidR="00ED49D8" w:rsidRPr="00ED49D8">
        <w:rPr>
          <w:lang w:eastAsia="ja-JP"/>
        </w:rPr>
        <w:t>he danger that the binary presents in the study of language and gender is the reliance on fractals for getting at what underlies it, since fractals offer a magnification of the ideology that maintains the binary rather than a glimpse at the broader dynamics that constitute gender</w:t>
      </w:r>
      <w:r w:rsidR="0003662A">
        <w:rPr>
          <w:lang w:eastAsia="ja-JP"/>
        </w:rPr>
        <w:t>’</w:t>
      </w:r>
      <w:r w:rsidR="00ED49D8" w:rsidRPr="00ED49D8">
        <w:rPr>
          <w:lang w:eastAsia="ja-JP"/>
        </w:rPr>
        <w:t xml:space="preserve"> (p.50). </w:t>
      </w:r>
      <w:r w:rsidR="00ED49D8">
        <w:rPr>
          <w:lang w:eastAsia="ja-JP"/>
        </w:rPr>
        <w:t xml:space="preserve">In other words, there is a danger of only examining, say, the representation of men and women, as opposed to the whole spectrum that gender </w:t>
      </w:r>
      <w:r w:rsidR="001C4657">
        <w:rPr>
          <w:lang w:eastAsia="ja-JP"/>
        </w:rPr>
        <w:t>identities</w:t>
      </w:r>
      <w:r w:rsidR="00ED49D8">
        <w:rPr>
          <w:lang w:eastAsia="ja-JP"/>
        </w:rPr>
        <w:t xml:space="preserve">. </w:t>
      </w:r>
      <w:r w:rsidR="00ED49D8" w:rsidRPr="00ED49D8">
        <w:rPr>
          <w:lang w:eastAsia="ja-JP"/>
        </w:rPr>
        <w:t xml:space="preserve">This notion of fractal recursively can be problematic when only certain types of masculinity and femininity are </w:t>
      </w:r>
      <w:r w:rsidR="00ED49D8" w:rsidRPr="00ED49D8">
        <w:rPr>
          <w:lang w:eastAsia="ja-JP"/>
        </w:rPr>
        <w:lastRenderedPageBreak/>
        <w:t>represented as normative</w:t>
      </w:r>
      <w:r w:rsidR="00ED49D8">
        <w:rPr>
          <w:lang w:eastAsia="ja-JP"/>
        </w:rPr>
        <w:t xml:space="preserve"> in texts</w:t>
      </w:r>
      <w:r w:rsidR="00337715">
        <w:rPr>
          <w:lang w:eastAsia="ja-JP"/>
        </w:rPr>
        <w:t>. U</w:t>
      </w:r>
      <w:r>
        <w:rPr>
          <w:lang w:eastAsia="ja-JP"/>
        </w:rPr>
        <w:t>nfortunately</w:t>
      </w:r>
      <w:r w:rsidR="00AC78DF">
        <w:rPr>
          <w:lang w:eastAsia="ja-JP"/>
        </w:rPr>
        <w:t>,</w:t>
      </w:r>
      <w:r>
        <w:rPr>
          <w:lang w:eastAsia="ja-JP"/>
        </w:rPr>
        <w:t xml:space="preserve"> this data appears to represent gender in relatively binary ways (i.e. </w:t>
      </w:r>
      <w:r w:rsidR="00AC78DF">
        <w:rPr>
          <w:lang w:eastAsia="ja-JP"/>
        </w:rPr>
        <w:t xml:space="preserve">only </w:t>
      </w:r>
      <w:r>
        <w:rPr>
          <w:lang w:eastAsia="ja-JP"/>
        </w:rPr>
        <w:t>men and women)</w:t>
      </w:r>
      <w:r w:rsidR="00ED49D8">
        <w:rPr>
          <w:lang w:eastAsia="ja-JP"/>
        </w:rPr>
        <w:t xml:space="preserve">. Therefore, while the data presented only allows for an examination of fractals, </w:t>
      </w:r>
      <w:r>
        <w:rPr>
          <w:lang w:eastAsia="ja-JP"/>
        </w:rPr>
        <w:t xml:space="preserve">I will still discuss the findings in relation to </w:t>
      </w:r>
      <w:r w:rsidR="0003662A">
        <w:rPr>
          <w:lang w:eastAsia="ja-JP"/>
        </w:rPr>
        <w:t>‘</w:t>
      </w:r>
      <w:r>
        <w:rPr>
          <w:lang w:eastAsia="ja-JP"/>
        </w:rPr>
        <w:t>types</w:t>
      </w:r>
      <w:r w:rsidR="0003662A">
        <w:rPr>
          <w:lang w:eastAsia="ja-JP"/>
        </w:rPr>
        <w:t>’</w:t>
      </w:r>
      <w:r>
        <w:rPr>
          <w:lang w:eastAsia="ja-JP"/>
        </w:rPr>
        <w:t xml:space="preserve"> of masculinity and femininity</w:t>
      </w:r>
      <w:r w:rsidR="00ED49D8">
        <w:rPr>
          <w:lang w:eastAsia="ja-JP"/>
        </w:rPr>
        <w:t xml:space="preserve"> and performances.</w:t>
      </w:r>
    </w:p>
    <w:p w14:paraId="1AE5A7A0" w14:textId="305E3CC8" w:rsidR="00F349CD" w:rsidRPr="00F349CD" w:rsidRDefault="00F349CD" w:rsidP="00A10C4A">
      <w:pPr>
        <w:pStyle w:val="Heading2"/>
        <w:spacing w:line="240" w:lineRule="auto"/>
        <w:rPr>
          <w:lang w:eastAsia="ja-JP"/>
        </w:rPr>
      </w:pPr>
      <w:r w:rsidRPr="00F349CD">
        <w:rPr>
          <w:lang w:eastAsia="ja-JP"/>
        </w:rPr>
        <w:t>Selection criteria</w:t>
      </w:r>
    </w:p>
    <w:p w14:paraId="7FB93A2E" w14:textId="5C81F1FE" w:rsidR="00317570" w:rsidRDefault="00F349CD" w:rsidP="0061465A">
      <w:pPr>
        <w:spacing w:line="240" w:lineRule="auto"/>
        <w:ind w:firstLine="720"/>
        <w:rPr>
          <w:lang w:eastAsia="ja-JP"/>
        </w:rPr>
      </w:pPr>
      <w:r>
        <w:rPr>
          <w:lang w:eastAsia="ja-JP"/>
        </w:rPr>
        <w:t xml:space="preserve">Before I discuss the different games that compile the corpus, it is first important to point to a possible tension between theories relating to total accountability and the effect of genre and register. While in previous </w:t>
      </w:r>
      <w:r w:rsidR="00B9014A">
        <w:rPr>
          <w:lang w:eastAsia="ja-JP"/>
        </w:rPr>
        <w:t>Chapter</w:t>
      </w:r>
      <w:r>
        <w:rPr>
          <w:lang w:eastAsia="ja-JP"/>
        </w:rPr>
        <w:t xml:space="preserve">s, I have noted that corpus compilation should choose samples of language at random, this does not necessarily mean that we should not also account for </w:t>
      </w:r>
      <w:r w:rsidR="00F045C0">
        <w:rPr>
          <w:lang w:eastAsia="ja-JP"/>
        </w:rPr>
        <w:t>obvious</w:t>
      </w:r>
      <w:r>
        <w:rPr>
          <w:lang w:eastAsia="ja-JP"/>
        </w:rPr>
        <w:t xml:space="preserve"> variation caused by genre and/or register. For example, if we were to take a game such as </w:t>
      </w:r>
      <w:r>
        <w:rPr>
          <w:i/>
          <w:iCs/>
          <w:lang w:eastAsia="ja-JP"/>
        </w:rPr>
        <w:t>Grand Theft Auto</w:t>
      </w:r>
      <w:r w:rsidR="008B7708">
        <w:rPr>
          <w:i/>
          <w:iCs/>
          <w:lang w:eastAsia="ja-JP"/>
        </w:rPr>
        <w:t xml:space="preserve"> </w:t>
      </w:r>
      <w:r w:rsidR="008B7708">
        <w:rPr>
          <w:lang w:eastAsia="ja-JP"/>
        </w:rPr>
        <w:t>(</w:t>
      </w:r>
      <w:r w:rsidR="008B7708" w:rsidRPr="008B7708">
        <w:rPr>
          <w:lang w:eastAsia="ja-JP"/>
        </w:rPr>
        <w:t>DMA Design</w:t>
      </w:r>
      <w:r w:rsidR="008B7708">
        <w:rPr>
          <w:lang w:eastAsia="ja-JP"/>
        </w:rPr>
        <w:t>, 1</w:t>
      </w:r>
      <w:r w:rsidR="008B7708" w:rsidRPr="008B7708">
        <w:rPr>
          <w:lang w:eastAsia="ja-JP"/>
        </w:rPr>
        <w:t>997)</w:t>
      </w:r>
      <w:r>
        <w:rPr>
          <w:lang w:eastAsia="ja-JP"/>
        </w:rPr>
        <w:t xml:space="preserve">, which </w:t>
      </w:r>
      <w:r w:rsidR="00337715">
        <w:rPr>
          <w:lang w:eastAsia="ja-JP"/>
        </w:rPr>
        <w:t>several</w:t>
      </w:r>
      <w:r>
        <w:rPr>
          <w:lang w:eastAsia="ja-JP"/>
        </w:rPr>
        <w:t xml:space="preserve"> feminist scholars have critiqued for the representation of gender (see</w:t>
      </w:r>
      <w:r w:rsidR="008B7708">
        <w:rPr>
          <w:lang w:eastAsia="ja-JP"/>
        </w:rPr>
        <w:t>, for example, Jens</w:t>
      </w:r>
      <w:r w:rsidR="009B042C">
        <w:rPr>
          <w:lang w:eastAsia="ja-JP"/>
        </w:rPr>
        <w:t>o</w:t>
      </w:r>
      <w:r w:rsidR="008B7708">
        <w:rPr>
          <w:lang w:eastAsia="ja-JP"/>
        </w:rPr>
        <w:t xml:space="preserve">n </w:t>
      </w:r>
      <w:r w:rsidR="00782144">
        <w:rPr>
          <w:lang w:eastAsia="ja-JP"/>
        </w:rPr>
        <w:t>&amp;</w:t>
      </w:r>
      <w:r w:rsidR="008B7708">
        <w:rPr>
          <w:lang w:eastAsia="ja-JP"/>
        </w:rPr>
        <w:t xml:space="preserve"> de Castell, 2015; </w:t>
      </w:r>
      <w:r w:rsidR="00030F2D">
        <w:rPr>
          <w:lang w:eastAsia="ja-JP"/>
        </w:rPr>
        <w:t>Arbuckle</w:t>
      </w:r>
      <w:r w:rsidR="008B7708">
        <w:rPr>
          <w:lang w:eastAsia="ja-JP"/>
        </w:rPr>
        <w:t xml:space="preserve"> et al., 2019</w:t>
      </w:r>
      <w:r w:rsidR="00782144">
        <w:rPr>
          <w:lang w:eastAsia="ja-JP"/>
        </w:rPr>
        <w:t>, pp.</w:t>
      </w:r>
      <w:r w:rsidR="008B7708">
        <w:rPr>
          <w:lang w:eastAsia="ja-JP"/>
        </w:rPr>
        <w:t>5-6</w:t>
      </w:r>
      <w:r>
        <w:rPr>
          <w:lang w:eastAsia="ja-JP"/>
        </w:rPr>
        <w:t xml:space="preserve">), we would see a very different kind of representation of gender in comparison to a game such as </w:t>
      </w:r>
      <w:r w:rsidRPr="00F349CD">
        <w:rPr>
          <w:i/>
          <w:iCs/>
          <w:lang w:eastAsia="ja-JP"/>
        </w:rPr>
        <w:t xml:space="preserve">Barbie As The Island Princess </w:t>
      </w:r>
      <w:r w:rsidRPr="00F349CD">
        <w:rPr>
          <w:lang w:eastAsia="ja-JP"/>
        </w:rPr>
        <w:t xml:space="preserve">(Human Soft and </w:t>
      </w:r>
      <w:proofErr w:type="spellStart"/>
      <w:r w:rsidRPr="00F349CD">
        <w:rPr>
          <w:lang w:eastAsia="ja-JP"/>
        </w:rPr>
        <w:t>Ivolgamus</w:t>
      </w:r>
      <w:proofErr w:type="spellEnd"/>
      <w:r w:rsidRPr="00F349CD">
        <w:rPr>
          <w:lang w:eastAsia="ja-JP"/>
        </w:rPr>
        <w:t>, 2007)</w:t>
      </w:r>
      <w:r>
        <w:rPr>
          <w:lang w:eastAsia="ja-JP"/>
        </w:rPr>
        <w:t xml:space="preserve">. Under </w:t>
      </w:r>
      <w:r w:rsidR="00337715">
        <w:rPr>
          <w:lang w:eastAsia="ja-JP"/>
        </w:rPr>
        <w:t>the</w:t>
      </w:r>
      <w:r>
        <w:rPr>
          <w:lang w:eastAsia="ja-JP"/>
        </w:rPr>
        <w:t xml:space="preserve"> </w:t>
      </w:r>
      <w:r w:rsidR="00F045C0">
        <w:rPr>
          <w:lang w:eastAsia="ja-JP"/>
        </w:rPr>
        <w:t>law</w:t>
      </w:r>
      <w:r>
        <w:rPr>
          <w:lang w:eastAsia="ja-JP"/>
        </w:rPr>
        <w:t xml:space="preserve">, certain elements can only be shown to </w:t>
      </w:r>
      <w:r w:rsidR="00F045C0">
        <w:rPr>
          <w:lang w:eastAsia="ja-JP"/>
        </w:rPr>
        <w:t>players of certain ages</w:t>
      </w:r>
      <w:r w:rsidR="00337715">
        <w:rPr>
          <w:lang w:eastAsia="ja-JP"/>
        </w:rPr>
        <w:t>. F</w:t>
      </w:r>
      <w:r w:rsidR="00F045C0">
        <w:rPr>
          <w:lang w:eastAsia="ja-JP"/>
        </w:rPr>
        <w:t xml:space="preserve">or example, </w:t>
      </w:r>
      <w:r w:rsidR="00F045C0">
        <w:rPr>
          <w:i/>
          <w:iCs/>
          <w:lang w:eastAsia="ja-JP"/>
        </w:rPr>
        <w:t xml:space="preserve">Grand Theft Auto </w:t>
      </w:r>
      <w:r w:rsidR="00F045C0">
        <w:rPr>
          <w:lang w:eastAsia="ja-JP"/>
        </w:rPr>
        <w:t>contain</w:t>
      </w:r>
      <w:r w:rsidR="00337715">
        <w:rPr>
          <w:lang w:eastAsia="ja-JP"/>
        </w:rPr>
        <w:t>s</w:t>
      </w:r>
      <w:r w:rsidR="00F045C0">
        <w:rPr>
          <w:lang w:eastAsia="ja-JP"/>
        </w:rPr>
        <w:t xml:space="preserve"> violence, sex, and discrimination</w:t>
      </w:r>
      <w:r w:rsidR="00337715">
        <w:rPr>
          <w:lang w:eastAsia="ja-JP"/>
        </w:rPr>
        <w:t xml:space="preserve"> (</w:t>
      </w:r>
      <w:r w:rsidR="00F045C0">
        <w:rPr>
          <w:lang w:eastAsia="ja-JP"/>
        </w:rPr>
        <w:t xml:space="preserve">so it is given a rating to indicate that it is only suitable for </w:t>
      </w:r>
      <w:r w:rsidR="00AC78DF">
        <w:rPr>
          <w:lang w:eastAsia="ja-JP"/>
        </w:rPr>
        <w:t xml:space="preserve">those aged </w:t>
      </w:r>
      <w:r w:rsidR="00F045C0">
        <w:rPr>
          <w:lang w:eastAsia="ja-JP"/>
        </w:rPr>
        <w:t>18+</w:t>
      </w:r>
      <w:r w:rsidR="00337715">
        <w:rPr>
          <w:lang w:eastAsia="ja-JP"/>
        </w:rPr>
        <w:t>). By contrast,</w:t>
      </w:r>
      <w:r w:rsidR="00F045C0">
        <w:rPr>
          <w:lang w:eastAsia="ja-JP"/>
        </w:rPr>
        <w:t xml:space="preserve"> </w:t>
      </w:r>
      <w:r w:rsidR="00F045C0" w:rsidRPr="00F349CD">
        <w:rPr>
          <w:i/>
          <w:iCs/>
          <w:lang w:eastAsia="ja-JP"/>
        </w:rPr>
        <w:t>Barbie As The Island Princess</w:t>
      </w:r>
      <w:r w:rsidR="00F045C0">
        <w:rPr>
          <w:i/>
          <w:iCs/>
          <w:lang w:eastAsia="ja-JP"/>
        </w:rPr>
        <w:t xml:space="preserve"> </w:t>
      </w:r>
      <w:r w:rsidR="00F045C0">
        <w:rPr>
          <w:lang w:eastAsia="ja-JP"/>
        </w:rPr>
        <w:t>contain</w:t>
      </w:r>
      <w:r w:rsidR="00AC78DF">
        <w:rPr>
          <w:lang w:eastAsia="ja-JP"/>
        </w:rPr>
        <w:t>s</w:t>
      </w:r>
      <w:r w:rsidR="00F045C0">
        <w:rPr>
          <w:lang w:eastAsia="ja-JP"/>
        </w:rPr>
        <w:t xml:space="preserve"> none of these</w:t>
      </w:r>
      <w:r w:rsidR="00337715">
        <w:rPr>
          <w:lang w:eastAsia="ja-JP"/>
        </w:rPr>
        <w:t xml:space="preserve"> (</w:t>
      </w:r>
      <w:r w:rsidR="00F045C0">
        <w:rPr>
          <w:lang w:eastAsia="ja-JP"/>
        </w:rPr>
        <w:t>so is suitable for all ages</w:t>
      </w:r>
      <w:r>
        <w:rPr>
          <w:lang w:eastAsia="ja-JP"/>
        </w:rPr>
        <w:t>)</w:t>
      </w:r>
      <w:r w:rsidR="00F045C0">
        <w:rPr>
          <w:lang w:eastAsia="ja-JP"/>
        </w:rPr>
        <w:t xml:space="preserve">. </w:t>
      </w:r>
    </w:p>
    <w:p w14:paraId="41A5C839" w14:textId="58BA17C7" w:rsidR="00535E4D" w:rsidRPr="00317570" w:rsidRDefault="00317570" w:rsidP="00A10C4A">
      <w:pPr>
        <w:spacing w:line="240" w:lineRule="auto"/>
        <w:ind w:firstLine="720"/>
        <w:rPr>
          <w:lang w:eastAsia="ja-JP"/>
        </w:rPr>
      </w:pPr>
      <w:r>
        <w:rPr>
          <w:lang w:eastAsia="ja-JP"/>
        </w:rPr>
        <w:t xml:space="preserve">Within register studies, there are three </w:t>
      </w:r>
      <w:r w:rsidR="00337715">
        <w:rPr>
          <w:lang w:eastAsia="ja-JP"/>
        </w:rPr>
        <w:t xml:space="preserve">central </w:t>
      </w:r>
      <w:r>
        <w:rPr>
          <w:lang w:eastAsia="ja-JP"/>
        </w:rPr>
        <w:t xml:space="preserve">elements to consider: </w:t>
      </w:r>
      <w:r w:rsidRPr="00337715">
        <w:rPr>
          <w:b/>
          <w:bCs/>
          <w:lang w:eastAsia="ja-JP"/>
        </w:rPr>
        <w:t>field</w:t>
      </w:r>
      <w:r>
        <w:rPr>
          <w:lang w:eastAsia="ja-JP"/>
        </w:rPr>
        <w:t xml:space="preserve">, </w:t>
      </w:r>
      <w:proofErr w:type="gramStart"/>
      <w:r w:rsidRPr="00337715">
        <w:rPr>
          <w:b/>
          <w:bCs/>
          <w:lang w:eastAsia="ja-JP"/>
        </w:rPr>
        <w:t>tenor</w:t>
      </w:r>
      <w:proofErr w:type="gramEnd"/>
      <w:r>
        <w:rPr>
          <w:lang w:eastAsia="ja-JP"/>
        </w:rPr>
        <w:t xml:space="preserve"> and </w:t>
      </w:r>
      <w:r w:rsidRPr="00337715">
        <w:rPr>
          <w:b/>
          <w:bCs/>
          <w:lang w:eastAsia="ja-JP"/>
        </w:rPr>
        <w:t>mode</w:t>
      </w:r>
      <w:r>
        <w:rPr>
          <w:lang w:eastAsia="ja-JP"/>
        </w:rPr>
        <w:t xml:space="preserve"> (Halliday, </w:t>
      </w:r>
      <w:r w:rsidRPr="00317570">
        <w:rPr>
          <w:lang w:eastAsia="ja-JP"/>
        </w:rPr>
        <w:t>19</w:t>
      </w:r>
      <w:r w:rsidR="004F7811">
        <w:rPr>
          <w:lang w:eastAsia="ja-JP"/>
        </w:rPr>
        <w:t>78</w:t>
      </w:r>
      <w:r>
        <w:rPr>
          <w:lang w:eastAsia="ja-JP"/>
        </w:rPr>
        <w:t xml:space="preserve">). These three elements of register </w:t>
      </w:r>
      <w:r w:rsidR="00337715">
        <w:rPr>
          <w:lang w:eastAsia="ja-JP"/>
        </w:rPr>
        <w:t>can</w:t>
      </w:r>
      <w:r>
        <w:rPr>
          <w:lang w:eastAsia="ja-JP"/>
        </w:rPr>
        <w:t xml:space="preserve"> create very noticeable differences in the language used within texts</w:t>
      </w:r>
      <w:r w:rsidR="00337715">
        <w:rPr>
          <w:lang w:eastAsia="ja-JP"/>
        </w:rPr>
        <w:t xml:space="preserve"> </w:t>
      </w:r>
      <w:r>
        <w:rPr>
          <w:lang w:eastAsia="ja-JP"/>
        </w:rPr>
        <w:t>and should be accounted for. Although there is a wealth of literature on register studies and the different elements related to register, given the limitations</w:t>
      </w:r>
      <w:r w:rsidR="00AC78DF">
        <w:rPr>
          <w:lang w:eastAsia="ja-JP"/>
        </w:rPr>
        <w:t xml:space="preserve"> of space,</w:t>
      </w:r>
      <w:r>
        <w:rPr>
          <w:lang w:eastAsia="ja-JP"/>
        </w:rPr>
        <w:t xml:space="preserve"> I will primarily focus on these three. </w:t>
      </w:r>
      <w:r w:rsidRPr="00727E00">
        <w:rPr>
          <w:b/>
          <w:bCs/>
          <w:lang w:eastAsia="ja-JP"/>
        </w:rPr>
        <w:t xml:space="preserve">Field </w:t>
      </w:r>
      <w:r>
        <w:rPr>
          <w:lang w:eastAsia="ja-JP"/>
        </w:rPr>
        <w:t>relates to the s</w:t>
      </w:r>
      <w:r w:rsidRPr="00317570">
        <w:rPr>
          <w:lang w:eastAsia="ja-JP"/>
        </w:rPr>
        <w:t>ubject matter of the text</w:t>
      </w:r>
      <w:r>
        <w:rPr>
          <w:lang w:eastAsia="ja-JP"/>
        </w:rPr>
        <w:t xml:space="preserve"> (for example, the language used in videogames to entertain against ones specifically designed for teaching). </w:t>
      </w:r>
      <w:r w:rsidRPr="00727E00">
        <w:rPr>
          <w:b/>
          <w:bCs/>
          <w:lang w:eastAsia="ja-JP"/>
        </w:rPr>
        <w:t xml:space="preserve">Tenor </w:t>
      </w:r>
      <w:r>
        <w:rPr>
          <w:lang w:eastAsia="ja-JP"/>
        </w:rPr>
        <w:t xml:space="preserve">relates to the relationship between the creator of the text(s) and the audience (for example, has the game been made by a developer specifically for a pre-selected and limited target audience? Similarly, who is the </w:t>
      </w:r>
      <w:r w:rsidR="0072716C">
        <w:rPr>
          <w:lang w:eastAsia="ja-JP"/>
        </w:rPr>
        <w:t>intended</w:t>
      </w:r>
      <w:r>
        <w:rPr>
          <w:lang w:eastAsia="ja-JP"/>
        </w:rPr>
        <w:t xml:space="preserve"> target audience and why might this matter?). </w:t>
      </w:r>
      <w:r w:rsidRPr="00727E00">
        <w:rPr>
          <w:b/>
          <w:bCs/>
          <w:lang w:eastAsia="ja-JP"/>
        </w:rPr>
        <w:t xml:space="preserve">Mode </w:t>
      </w:r>
      <w:r>
        <w:rPr>
          <w:lang w:eastAsia="ja-JP"/>
        </w:rPr>
        <w:t>relates to h</w:t>
      </w:r>
      <w:r w:rsidRPr="00317570">
        <w:rPr>
          <w:lang w:eastAsia="ja-JP"/>
        </w:rPr>
        <w:t>ow the text is constructed</w:t>
      </w:r>
      <w:r>
        <w:rPr>
          <w:lang w:eastAsia="ja-JP"/>
        </w:rPr>
        <w:t xml:space="preserve"> (think, for example, the difference between text-based games such as </w:t>
      </w:r>
      <w:r w:rsidRPr="00317570">
        <w:rPr>
          <w:i/>
          <w:iCs/>
          <w:lang w:eastAsia="ja-JP"/>
        </w:rPr>
        <w:t>Colossal Cave Adventure</w:t>
      </w:r>
      <w:r>
        <w:rPr>
          <w:i/>
          <w:iCs/>
          <w:lang w:eastAsia="ja-JP"/>
        </w:rPr>
        <w:t xml:space="preserve"> </w:t>
      </w:r>
      <w:r>
        <w:rPr>
          <w:lang w:eastAsia="ja-JP"/>
        </w:rPr>
        <w:t>discussed in Chapter 1</w:t>
      </w:r>
      <w:r w:rsidR="0072716C">
        <w:rPr>
          <w:lang w:eastAsia="ja-JP"/>
        </w:rPr>
        <w:t xml:space="preserve"> and visual-heavy games</w:t>
      </w:r>
      <w:r>
        <w:rPr>
          <w:lang w:eastAsia="ja-JP"/>
        </w:rPr>
        <w:t>).</w:t>
      </w:r>
    </w:p>
    <w:p w14:paraId="4CDB8F8F" w14:textId="4B85E7D6" w:rsidR="00F045C0" w:rsidRDefault="00F045C0" w:rsidP="00A10C4A">
      <w:pPr>
        <w:spacing w:line="240" w:lineRule="auto"/>
        <w:rPr>
          <w:lang w:eastAsia="ja-JP"/>
        </w:rPr>
      </w:pPr>
      <w:r>
        <w:rPr>
          <w:lang w:eastAsia="ja-JP"/>
        </w:rPr>
        <w:tab/>
        <w:t xml:space="preserve">This kind of variation means that while we could, in theory, compile a corpus of all videogames from a variety of genres and registers to examine how language is used across games, we might end up with very skewed results. </w:t>
      </w:r>
      <w:r w:rsidR="00C45168">
        <w:rPr>
          <w:lang w:eastAsia="ja-JP"/>
        </w:rPr>
        <w:t>All</w:t>
      </w:r>
      <w:r>
        <w:rPr>
          <w:lang w:eastAsia="ja-JP"/>
        </w:rPr>
        <w:t xml:space="preserve"> the games analysed in this </w:t>
      </w:r>
      <w:r w:rsidR="00B9014A">
        <w:rPr>
          <w:lang w:eastAsia="ja-JP"/>
        </w:rPr>
        <w:t>Chapter</w:t>
      </w:r>
      <w:r>
        <w:rPr>
          <w:lang w:eastAsia="ja-JP"/>
        </w:rPr>
        <w:t xml:space="preserve"> have been selected based on </w:t>
      </w:r>
      <w:r w:rsidR="00C45168">
        <w:rPr>
          <w:lang w:eastAsia="ja-JP"/>
        </w:rPr>
        <w:t>several</w:t>
      </w:r>
      <w:r>
        <w:rPr>
          <w:lang w:eastAsia="ja-JP"/>
        </w:rPr>
        <w:t xml:space="preserve"> criteria. These criteria are as follows:</w:t>
      </w:r>
    </w:p>
    <w:p w14:paraId="58CF7013" w14:textId="448AE896" w:rsidR="00F045C0" w:rsidRPr="00727E00" w:rsidRDefault="00F045C0" w:rsidP="00A10C4A">
      <w:pPr>
        <w:pStyle w:val="ListParagraph"/>
        <w:numPr>
          <w:ilvl w:val="0"/>
          <w:numId w:val="3"/>
        </w:numPr>
        <w:rPr>
          <w:rFonts w:ascii="Times New Roman" w:hAnsi="Times New Roman"/>
          <w:lang w:eastAsia="ja-JP"/>
        </w:rPr>
      </w:pPr>
      <w:r w:rsidRPr="00F045C0">
        <w:rPr>
          <w:rFonts w:ascii="Times New Roman" w:hAnsi="Times New Roman"/>
          <w:lang w:eastAsia="ja-JP"/>
        </w:rPr>
        <w:t>The videogame ha</w:t>
      </w:r>
      <w:r>
        <w:rPr>
          <w:rFonts w:ascii="Times New Roman" w:hAnsi="Times New Roman"/>
          <w:lang w:eastAsia="ja-JP"/>
        </w:rPr>
        <w:t>d</w:t>
      </w:r>
      <w:r w:rsidRPr="00F045C0">
        <w:rPr>
          <w:rFonts w:ascii="Times New Roman" w:hAnsi="Times New Roman"/>
          <w:lang w:eastAsia="ja-JP"/>
        </w:rPr>
        <w:t xml:space="preserve"> to be rated at least 16+ (or equivalent)</w:t>
      </w:r>
    </w:p>
    <w:p w14:paraId="266F7DE2" w14:textId="2AE115E8" w:rsidR="00F045C0" w:rsidRPr="00727E00" w:rsidRDefault="00F045C0" w:rsidP="00A10C4A">
      <w:pPr>
        <w:pStyle w:val="ListParagraph"/>
        <w:numPr>
          <w:ilvl w:val="0"/>
          <w:numId w:val="3"/>
        </w:numPr>
        <w:rPr>
          <w:rFonts w:ascii="Times New Roman" w:hAnsi="Times New Roman"/>
          <w:lang w:eastAsia="ja-JP"/>
        </w:rPr>
      </w:pPr>
      <w:r w:rsidRPr="00F045C0">
        <w:rPr>
          <w:rFonts w:ascii="Times New Roman" w:hAnsi="Times New Roman"/>
          <w:lang w:eastAsia="ja-JP"/>
        </w:rPr>
        <w:t>The videogame ha</w:t>
      </w:r>
      <w:r>
        <w:rPr>
          <w:rFonts w:ascii="Times New Roman" w:hAnsi="Times New Roman"/>
          <w:lang w:eastAsia="ja-JP"/>
        </w:rPr>
        <w:t>d</w:t>
      </w:r>
      <w:r w:rsidRPr="00F045C0">
        <w:rPr>
          <w:rFonts w:ascii="Times New Roman" w:hAnsi="Times New Roman"/>
          <w:lang w:eastAsia="ja-JP"/>
        </w:rPr>
        <w:t xml:space="preserve"> to be </w:t>
      </w:r>
      <w:r w:rsidR="00184B3D">
        <w:rPr>
          <w:rFonts w:ascii="Times New Roman" w:hAnsi="Times New Roman"/>
          <w:lang w:eastAsia="ja-JP"/>
        </w:rPr>
        <w:t>narrative-driven</w:t>
      </w:r>
      <w:r w:rsidRPr="00F045C0">
        <w:rPr>
          <w:rFonts w:ascii="Times New Roman" w:hAnsi="Times New Roman"/>
          <w:lang w:eastAsia="ja-JP"/>
        </w:rPr>
        <w:t xml:space="preserve"> fantasy g</w:t>
      </w:r>
      <w:r w:rsidR="00184B3D">
        <w:rPr>
          <w:rFonts w:ascii="Times New Roman" w:hAnsi="Times New Roman"/>
          <w:lang w:eastAsia="ja-JP"/>
        </w:rPr>
        <w:t>ames</w:t>
      </w:r>
      <w:r w:rsidRPr="00F045C0">
        <w:rPr>
          <w:rFonts w:ascii="Times New Roman" w:hAnsi="Times New Roman"/>
          <w:lang w:eastAsia="ja-JP"/>
        </w:rPr>
        <w:t xml:space="preserve"> (i.e. not games like </w:t>
      </w:r>
      <w:proofErr w:type="spellStart"/>
      <w:r w:rsidRPr="00F045C0">
        <w:rPr>
          <w:rFonts w:ascii="Times New Roman" w:hAnsi="Times New Roman"/>
          <w:i/>
          <w:iCs/>
          <w:lang w:eastAsia="ja-JP"/>
        </w:rPr>
        <w:t>Fifa</w:t>
      </w:r>
      <w:proofErr w:type="spellEnd"/>
      <w:r w:rsidRPr="00F045C0">
        <w:rPr>
          <w:rFonts w:ascii="Times New Roman" w:hAnsi="Times New Roman"/>
          <w:i/>
          <w:iCs/>
          <w:lang w:eastAsia="ja-JP"/>
        </w:rPr>
        <w:t xml:space="preserve"> </w:t>
      </w:r>
      <w:r w:rsidRPr="00F045C0">
        <w:rPr>
          <w:rFonts w:ascii="Times New Roman" w:hAnsi="Times New Roman"/>
          <w:lang w:eastAsia="ja-JP"/>
        </w:rPr>
        <w:t xml:space="preserve">or </w:t>
      </w:r>
      <w:r w:rsidRPr="00F045C0">
        <w:rPr>
          <w:rFonts w:ascii="Times New Roman" w:hAnsi="Times New Roman"/>
          <w:i/>
          <w:iCs/>
          <w:lang w:eastAsia="ja-JP"/>
        </w:rPr>
        <w:t>Call of Duty</w:t>
      </w:r>
      <w:r w:rsidR="00184B3D">
        <w:rPr>
          <w:rFonts w:ascii="Times New Roman" w:hAnsi="Times New Roman"/>
          <w:lang w:eastAsia="ja-JP"/>
        </w:rPr>
        <w:t>)</w:t>
      </w:r>
    </w:p>
    <w:p w14:paraId="067860BB" w14:textId="21A56627" w:rsidR="00F045C0" w:rsidRPr="00F045C0" w:rsidRDefault="00F045C0" w:rsidP="00A10C4A">
      <w:pPr>
        <w:pStyle w:val="ListParagraph"/>
        <w:numPr>
          <w:ilvl w:val="0"/>
          <w:numId w:val="3"/>
        </w:numPr>
        <w:rPr>
          <w:rFonts w:ascii="Times New Roman" w:hAnsi="Times New Roman"/>
          <w:i/>
          <w:iCs/>
          <w:lang w:eastAsia="ja-JP"/>
        </w:rPr>
      </w:pPr>
      <w:r w:rsidRPr="00F045C0">
        <w:rPr>
          <w:rFonts w:ascii="Times New Roman" w:hAnsi="Times New Roman"/>
          <w:lang w:eastAsia="ja-JP"/>
        </w:rPr>
        <w:t xml:space="preserve">The videogame had to be one which </w:t>
      </w:r>
      <w:r w:rsidR="00C45168">
        <w:rPr>
          <w:rFonts w:ascii="Times New Roman" w:hAnsi="Times New Roman"/>
          <w:lang w:eastAsia="ja-JP"/>
        </w:rPr>
        <w:t>can be</w:t>
      </w:r>
      <w:r w:rsidRPr="00F045C0">
        <w:rPr>
          <w:rFonts w:ascii="Times New Roman" w:hAnsi="Times New Roman"/>
          <w:lang w:eastAsia="ja-JP"/>
        </w:rPr>
        <w:t xml:space="preserve"> played offline</w:t>
      </w:r>
    </w:p>
    <w:p w14:paraId="790E821A" w14:textId="2E8F0131" w:rsidR="00F045C0" w:rsidRPr="00184B3D" w:rsidRDefault="00F045C0" w:rsidP="00A10C4A">
      <w:pPr>
        <w:pStyle w:val="ListParagraph"/>
        <w:numPr>
          <w:ilvl w:val="0"/>
          <w:numId w:val="3"/>
        </w:numPr>
        <w:rPr>
          <w:rFonts w:ascii="Times New Roman" w:hAnsi="Times New Roman"/>
          <w:i/>
          <w:iCs/>
          <w:lang w:eastAsia="ja-JP"/>
        </w:rPr>
      </w:pPr>
      <w:r w:rsidRPr="00F045C0">
        <w:rPr>
          <w:rFonts w:ascii="Times New Roman" w:hAnsi="Times New Roman"/>
          <w:lang w:eastAsia="ja-JP"/>
        </w:rPr>
        <w:t xml:space="preserve">The videogame had to contain language (so silent games such as </w:t>
      </w:r>
      <w:r w:rsidRPr="00F045C0">
        <w:rPr>
          <w:rFonts w:ascii="Times New Roman" w:hAnsi="Times New Roman"/>
          <w:i/>
          <w:iCs/>
          <w:lang w:eastAsia="ja-JP"/>
        </w:rPr>
        <w:t>Journey</w:t>
      </w:r>
      <w:r w:rsidR="008B7708">
        <w:rPr>
          <w:rFonts w:ascii="Times New Roman" w:hAnsi="Times New Roman"/>
          <w:i/>
          <w:iCs/>
          <w:lang w:eastAsia="ja-JP"/>
        </w:rPr>
        <w:t xml:space="preserve"> </w:t>
      </w:r>
      <w:r w:rsidR="008B7708">
        <w:rPr>
          <w:rFonts w:ascii="Times New Roman" w:hAnsi="Times New Roman"/>
          <w:lang w:eastAsia="ja-JP"/>
        </w:rPr>
        <w:t>(</w:t>
      </w:r>
      <w:proofErr w:type="spellStart"/>
      <w:r w:rsidR="004F7811">
        <w:rPr>
          <w:rFonts w:ascii="Times New Roman" w:hAnsi="Times New Roman"/>
          <w:lang w:eastAsia="ja-JP"/>
        </w:rPr>
        <w:t>T</w:t>
      </w:r>
      <w:r w:rsidR="008B7708">
        <w:rPr>
          <w:rFonts w:ascii="Times New Roman" w:hAnsi="Times New Roman"/>
          <w:lang w:eastAsia="ja-JP"/>
        </w:rPr>
        <w:t>hatgamecompany</w:t>
      </w:r>
      <w:proofErr w:type="spellEnd"/>
      <w:r w:rsidR="008B7708">
        <w:rPr>
          <w:rFonts w:ascii="Times New Roman" w:hAnsi="Times New Roman"/>
          <w:lang w:eastAsia="ja-JP"/>
        </w:rPr>
        <w:t>, 2012)</w:t>
      </w:r>
      <w:r w:rsidRPr="00F045C0">
        <w:rPr>
          <w:rFonts w:ascii="Times New Roman" w:hAnsi="Times New Roman"/>
          <w:i/>
          <w:iCs/>
          <w:lang w:eastAsia="ja-JP"/>
        </w:rPr>
        <w:t xml:space="preserve"> </w:t>
      </w:r>
      <w:r w:rsidRPr="00F045C0">
        <w:rPr>
          <w:rFonts w:ascii="Times New Roman" w:hAnsi="Times New Roman"/>
          <w:lang w:eastAsia="ja-JP"/>
        </w:rPr>
        <w:t>were excluded)</w:t>
      </w:r>
    </w:p>
    <w:p w14:paraId="0AB10C1E" w14:textId="1A056049" w:rsidR="00184B3D" w:rsidRPr="00184B3D" w:rsidRDefault="00184B3D" w:rsidP="00A10C4A">
      <w:pPr>
        <w:pStyle w:val="ListParagraph"/>
        <w:numPr>
          <w:ilvl w:val="0"/>
          <w:numId w:val="3"/>
        </w:numPr>
        <w:rPr>
          <w:rFonts w:ascii="Times New Roman" w:hAnsi="Times New Roman"/>
          <w:i/>
          <w:iCs/>
          <w:lang w:eastAsia="ja-JP"/>
        </w:rPr>
      </w:pPr>
      <w:r>
        <w:rPr>
          <w:rFonts w:ascii="Times New Roman" w:hAnsi="Times New Roman"/>
          <w:lang w:eastAsia="ja-JP"/>
        </w:rPr>
        <w:t>The videogames had to be released between 2012 and 2016</w:t>
      </w:r>
    </w:p>
    <w:p w14:paraId="5B4B9D78" w14:textId="33C8A0DE" w:rsidR="00184B3D" w:rsidRPr="00727E00" w:rsidRDefault="00184B3D" w:rsidP="00A10C4A">
      <w:pPr>
        <w:spacing w:line="240" w:lineRule="auto"/>
        <w:rPr>
          <w:lang w:eastAsia="ja-JP"/>
        </w:rPr>
      </w:pPr>
    </w:p>
    <w:p w14:paraId="32D0338D" w14:textId="098CC2D9" w:rsidR="00184B3D" w:rsidRDefault="00184B3D" w:rsidP="00A10C4A">
      <w:pPr>
        <w:spacing w:line="240" w:lineRule="auto"/>
        <w:rPr>
          <w:lang w:eastAsia="ja-JP"/>
        </w:rPr>
      </w:pPr>
      <w:r>
        <w:rPr>
          <w:lang w:eastAsia="ja-JP"/>
        </w:rPr>
        <w:t xml:space="preserve">There were </w:t>
      </w:r>
      <w:r w:rsidR="00C45168">
        <w:rPr>
          <w:lang w:eastAsia="ja-JP"/>
        </w:rPr>
        <w:t>various</w:t>
      </w:r>
      <w:r>
        <w:rPr>
          <w:lang w:eastAsia="ja-JP"/>
        </w:rPr>
        <w:t xml:space="preserve"> reasons for these criteria – (1) accounts for variation caused by what representations can legally be included</w:t>
      </w:r>
      <w:r w:rsidR="00317570">
        <w:rPr>
          <w:lang w:eastAsia="ja-JP"/>
        </w:rPr>
        <w:t xml:space="preserve"> due to age restrictions</w:t>
      </w:r>
      <w:r>
        <w:rPr>
          <w:lang w:eastAsia="ja-JP"/>
        </w:rPr>
        <w:t>, (2) accounts for differences caused by genre (discussed in Chapter 2), (3) was included because a lot of online games rely on</w:t>
      </w:r>
      <w:r w:rsidR="00377C41">
        <w:rPr>
          <w:lang w:eastAsia="ja-JP"/>
        </w:rPr>
        <w:t xml:space="preserve"> the</w:t>
      </w:r>
      <w:r>
        <w:rPr>
          <w:lang w:eastAsia="ja-JP"/>
        </w:rPr>
        <w:t xml:space="preserve"> language used by players in chat boxes, though, see Chapter 7 for an analysis of the </w:t>
      </w:r>
      <w:proofErr w:type="spellStart"/>
      <w:r>
        <w:rPr>
          <w:lang w:eastAsia="ja-JP"/>
        </w:rPr>
        <w:t>prescript</w:t>
      </w:r>
      <w:r w:rsidR="0072716C">
        <w:rPr>
          <w:lang w:eastAsia="ja-JP"/>
        </w:rPr>
        <w:t>ed</w:t>
      </w:r>
      <w:proofErr w:type="spellEnd"/>
      <w:r>
        <w:rPr>
          <w:lang w:eastAsia="ja-JP"/>
        </w:rPr>
        <w:t xml:space="preserve"> language in an MMORPG, (4) was included to ensure that there was actually </w:t>
      </w:r>
      <w:r>
        <w:rPr>
          <w:lang w:eastAsia="ja-JP"/>
        </w:rPr>
        <w:lastRenderedPageBreak/>
        <w:t xml:space="preserve">something to analyse in the corpus, and (5) was to account for variation caused by </w:t>
      </w:r>
      <w:r w:rsidR="00655B88">
        <w:rPr>
          <w:lang w:eastAsia="ja-JP"/>
        </w:rPr>
        <w:t>the time at which the text was produced</w:t>
      </w:r>
      <w:r>
        <w:rPr>
          <w:lang w:eastAsia="ja-JP"/>
        </w:rPr>
        <w:t xml:space="preserve"> (see Chapters 1 and 2). </w:t>
      </w:r>
    </w:p>
    <w:p w14:paraId="0B533505" w14:textId="1ED2BCCB" w:rsidR="00F349CD" w:rsidRDefault="00184B3D" w:rsidP="00A10C4A">
      <w:pPr>
        <w:spacing w:line="240" w:lineRule="auto"/>
        <w:rPr>
          <w:lang w:eastAsia="ja-JP"/>
        </w:rPr>
      </w:pPr>
      <w:r>
        <w:rPr>
          <w:lang w:eastAsia="ja-JP"/>
        </w:rPr>
        <w:tab/>
        <w:t xml:space="preserve">Once these selection criteria had been decided, I retrieved </w:t>
      </w:r>
      <w:r w:rsidR="00377C41">
        <w:rPr>
          <w:lang w:eastAsia="ja-JP"/>
        </w:rPr>
        <w:t>five</w:t>
      </w:r>
      <w:r>
        <w:rPr>
          <w:lang w:eastAsia="ja-JP"/>
        </w:rPr>
        <w:t xml:space="preserve"> different lists from the website </w:t>
      </w:r>
      <w:r>
        <w:rPr>
          <w:i/>
          <w:iCs/>
          <w:lang w:eastAsia="ja-JP"/>
        </w:rPr>
        <w:t>Metro</w:t>
      </w:r>
      <w:r w:rsidR="000C3AEA">
        <w:rPr>
          <w:lang w:eastAsia="ja-JP"/>
        </w:rPr>
        <w:t>.</w:t>
      </w:r>
      <w:r>
        <w:rPr>
          <w:lang w:eastAsia="ja-JP"/>
        </w:rPr>
        <w:t xml:space="preserve"> </w:t>
      </w:r>
      <w:r w:rsidR="000C3AEA">
        <w:rPr>
          <w:lang w:eastAsia="ja-JP"/>
        </w:rPr>
        <w:t>E</w:t>
      </w:r>
      <w:r>
        <w:rPr>
          <w:lang w:eastAsia="ja-JP"/>
        </w:rPr>
        <w:t>very year</w:t>
      </w:r>
      <w:r w:rsidR="000C3AEA">
        <w:rPr>
          <w:lang w:eastAsia="ja-JP"/>
        </w:rPr>
        <w:t xml:space="preserve">, </w:t>
      </w:r>
      <w:r w:rsidR="000C3AEA">
        <w:rPr>
          <w:i/>
          <w:iCs/>
          <w:lang w:eastAsia="ja-JP"/>
        </w:rPr>
        <w:t>Metro</w:t>
      </w:r>
      <w:r>
        <w:rPr>
          <w:lang w:eastAsia="ja-JP"/>
        </w:rPr>
        <w:t xml:space="preserve"> releases a </w:t>
      </w:r>
      <w:r w:rsidR="0003662A">
        <w:rPr>
          <w:lang w:eastAsia="ja-JP"/>
        </w:rPr>
        <w:t>‘</w:t>
      </w:r>
      <w:r>
        <w:rPr>
          <w:lang w:eastAsia="ja-JP"/>
        </w:rPr>
        <w:t>top 100</w:t>
      </w:r>
      <w:r w:rsidR="0003662A">
        <w:rPr>
          <w:lang w:eastAsia="ja-JP"/>
        </w:rPr>
        <w:t>’</w:t>
      </w:r>
      <w:r>
        <w:rPr>
          <w:lang w:eastAsia="ja-JP"/>
        </w:rPr>
        <w:t xml:space="preserve"> videogames list (see</w:t>
      </w:r>
      <w:r w:rsidR="004D2679">
        <w:rPr>
          <w:lang w:eastAsia="ja-JP"/>
        </w:rPr>
        <w:t>,</w:t>
      </w:r>
      <w:r>
        <w:rPr>
          <w:lang w:eastAsia="ja-JP"/>
        </w:rPr>
        <w:t xml:space="preserve"> for example, </w:t>
      </w:r>
      <w:proofErr w:type="spellStart"/>
      <w:r w:rsidR="00030F2D">
        <w:rPr>
          <w:lang w:eastAsia="ja-JP"/>
        </w:rPr>
        <w:t>Game</w:t>
      </w:r>
      <w:r w:rsidR="00322324">
        <w:rPr>
          <w:lang w:eastAsia="ja-JP"/>
        </w:rPr>
        <w:t>C</w:t>
      </w:r>
      <w:r w:rsidR="00030F2D">
        <w:rPr>
          <w:lang w:eastAsia="ja-JP"/>
        </w:rPr>
        <w:t>entral</w:t>
      </w:r>
      <w:proofErr w:type="spellEnd"/>
      <w:r>
        <w:rPr>
          <w:lang w:eastAsia="ja-JP"/>
        </w:rPr>
        <w:t>, 2013)</w:t>
      </w:r>
      <w:r w:rsidR="000C3AEA">
        <w:rPr>
          <w:lang w:eastAsia="ja-JP"/>
        </w:rPr>
        <w:t>, and these were used as an indication of the most popular game released in any given year</w:t>
      </w:r>
      <w:r>
        <w:rPr>
          <w:lang w:eastAsia="ja-JP"/>
        </w:rPr>
        <w:t xml:space="preserve">. </w:t>
      </w:r>
      <w:r w:rsidR="00A43FD9">
        <w:rPr>
          <w:lang w:eastAsia="ja-JP"/>
        </w:rPr>
        <w:t>I extrapolated all the games in the lists for 2012-2016 inclusive into an excel file. Once this was done, I then check</w:t>
      </w:r>
      <w:r w:rsidR="0072716C">
        <w:rPr>
          <w:lang w:eastAsia="ja-JP"/>
        </w:rPr>
        <w:t>ed</w:t>
      </w:r>
      <w:r w:rsidR="00A43FD9">
        <w:rPr>
          <w:lang w:eastAsia="ja-JP"/>
        </w:rPr>
        <w:t xml:space="preserve"> each game for the selection criteria listed above. If a game did not meet any of the criteria, it was removed from the list. I then numbered the remaining games in sequential order and used a random number </w:t>
      </w:r>
      <w:r w:rsidR="00377C41">
        <w:rPr>
          <w:lang w:eastAsia="ja-JP"/>
        </w:rPr>
        <w:t>generator</w:t>
      </w:r>
      <w:r w:rsidR="00A43FD9">
        <w:rPr>
          <w:lang w:eastAsia="ja-JP"/>
        </w:rPr>
        <w:t xml:space="preserve"> to select 10 games at random. </w:t>
      </w:r>
      <w:r w:rsidR="000C3AEA">
        <w:rPr>
          <w:lang w:eastAsia="ja-JP"/>
        </w:rPr>
        <w:t>I then purchased a digital copy of these games, for two reasons: first, it made it possible to run computer programmes on some of the games. Second, thinking about ethics and copyright of the data, I followed the UK government</w:t>
      </w:r>
      <w:r w:rsidR="0003662A">
        <w:rPr>
          <w:lang w:eastAsia="ja-JP"/>
        </w:rPr>
        <w:t>’</w:t>
      </w:r>
      <w:r w:rsidR="000C3AEA">
        <w:rPr>
          <w:lang w:eastAsia="ja-JP"/>
        </w:rPr>
        <w:t xml:space="preserve">s </w:t>
      </w:r>
      <w:r w:rsidR="000C3AEA" w:rsidRPr="000C3AEA">
        <w:rPr>
          <w:lang w:eastAsia="ja-JP"/>
        </w:rPr>
        <w:t xml:space="preserve">Intellectual Property Office </w:t>
      </w:r>
      <w:r w:rsidR="000C3AEA">
        <w:rPr>
          <w:lang w:eastAsia="ja-JP"/>
        </w:rPr>
        <w:t xml:space="preserve">(2014) advice about copyright with respects to data mining and manipulation – specifically that it is a requirement to have </w:t>
      </w:r>
      <w:r w:rsidR="0003662A">
        <w:rPr>
          <w:lang w:eastAsia="ja-JP"/>
        </w:rPr>
        <w:t>‘</w:t>
      </w:r>
      <w:r w:rsidR="000C3AEA" w:rsidRPr="000C3AEA">
        <w:rPr>
          <w:lang w:eastAsia="ja-JP"/>
        </w:rPr>
        <w:t>lawful access</w:t>
      </w:r>
      <w:r w:rsidR="0003662A">
        <w:rPr>
          <w:lang w:eastAsia="ja-JP"/>
        </w:rPr>
        <w:t>’</w:t>
      </w:r>
      <w:r w:rsidR="000C3AEA" w:rsidRPr="000C3AEA">
        <w:rPr>
          <w:lang w:eastAsia="ja-JP"/>
        </w:rPr>
        <w:t xml:space="preserve"> to</w:t>
      </w:r>
      <w:r w:rsidR="000C3AEA">
        <w:rPr>
          <w:lang w:eastAsia="ja-JP"/>
        </w:rPr>
        <w:t xml:space="preserve"> the data (i.e. I had to purchase a copy, rather than use an illegal copy).</w:t>
      </w:r>
      <w:r w:rsidR="00504A50">
        <w:rPr>
          <w:lang w:eastAsia="ja-JP"/>
        </w:rPr>
        <w:t xml:space="preserve"> Thus, even if I could not extract the data from the videogame using computer code, I still had lawful access to the data</w:t>
      </w:r>
      <w:r w:rsidR="0072716C">
        <w:rPr>
          <w:lang w:eastAsia="ja-JP"/>
        </w:rPr>
        <w:t xml:space="preserve"> and could use a different method</w:t>
      </w:r>
      <w:r w:rsidR="00504A50">
        <w:rPr>
          <w:lang w:eastAsia="ja-JP"/>
        </w:rPr>
        <w:t>.</w:t>
      </w:r>
      <w:r w:rsidR="000C3AEA">
        <w:rPr>
          <w:lang w:eastAsia="ja-JP"/>
        </w:rPr>
        <w:t xml:space="preserve"> </w:t>
      </w:r>
      <w:r w:rsidR="00F97EAB">
        <w:rPr>
          <w:lang w:eastAsia="ja-JP"/>
        </w:rPr>
        <w:t>Nevertheless</w:t>
      </w:r>
      <w:r w:rsidR="000C3AEA">
        <w:rPr>
          <w:lang w:eastAsia="ja-JP"/>
        </w:rPr>
        <w:t>,</w:t>
      </w:r>
      <w:r w:rsidR="00504A50">
        <w:rPr>
          <w:lang w:eastAsia="ja-JP"/>
        </w:rPr>
        <w:t xml:space="preserve"> the</w:t>
      </w:r>
      <w:r w:rsidR="000C3AEA">
        <w:rPr>
          <w:lang w:eastAsia="ja-JP"/>
        </w:rPr>
        <w:t xml:space="preserve"> data reported in this monograph is limited</w:t>
      </w:r>
      <w:r w:rsidR="00504A50">
        <w:rPr>
          <w:lang w:eastAsia="ja-JP"/>
        </w:rPr>
        <w:t xml:space="preserve"> and does not offer a replacement for playing the actual game.</w:t>
      </w:r>
    </w:p>
    <w:p w14:paraId="514F439E" w14:textId="6CF7373D" w:rsidR="00F933D0" w:rsidRPr="00F933D0" w:rsidRDefault="00F933D0" w:rsidP="00A10C4A">
      <w:pPr>
        <w:spacing w:line="240" w:lineRule="auto"/>
        <w:rPr>
          <w:lang w:eastAsia="ja-JP"/>
        </w:rPr>
      </w:pPr>
      <w:r>
        <w:rPr>
          <w:lang w:eastAsia="ja-JP"/>
        </w:rPr>
        <w:tab/>
        <w:t xml:space="preserve">While collecting the data for these games, I found very quickly that some games were considerably larger than others – for example, </w:t>
      </w:r>
      <w:r>
        <w:rPr>
          <w:i/>
          <w:iCs/>
          <w:lang w:eastAsia="ja-JP"/>
        </w:rPr>
        <w:t xml:space="preserve">The Witcher 3: Wild Hunt </w:t>
      </w:r>
      <w:r>
        <w:rPr>
          <w:lang w:eastAsia="ja-JP"/>
        </w:rPr>
        <w:t xml:space="preserve">(CD </w:t>
      </w:r>
      <w:proofErr w:type="spellStart"/>
      <w:r>
        <w:rPr>
          <w:lang w:eastAsia="ja-JP"/>
        </w:rPr>
        <w:t>Projekt</w:t>
      </w:r>
      <w:proofErr w:type="spellEnd"/>
      <w:r>
        <w:rPr>
          <w:lang w:eastAsia="ja-JP"/>
        </w:rPr>
        <w:t xml:space="preserve"> Red, 2015) contained c. 300,000 words, while </w:t>
      </w:r>
      <w:proofErr w:type="spellStart"/>
      <w:r>
        <w:rPr>
          <w:i/>
          <w:iCs/>
          <w:lang w:eastAsia="ja-JP"/>
        </w:rPr>
        <w:t>Bayonetta</w:t>
      </w:r>
      <w:proofErr w:type="spellEnd"/>
      <w:r>
        <w:rPr>
          <w:i/>
          <w:iCs/>
          <w:lang w:eastAsia="ja-JP"/>
        </w:rPr>
        <w:t xml:space="preserve"> 2 </w:t>
      </w:r>
      <w:r>
        <w:rPr>
          <w:lang w:eastAsia="ja-JP"/>
        </w:rPr>
        <w:t>(</w:t>
      </w:r>
      <w:proofErr w:type="spellStart"/>
      <w:r w:rsidR="008B7708" w:rsidRPr="008B7708">
        <w:rPr>
          <w:lang w:eastAsia="ja-JP"/>
        </w:rPr>
        <w:t>PlatinumGames</w:t>
      </w:r>
      <w:proofErr w:type="spellEnd"/>
      <w:r w:rsidR="008B7708">
        <w:rPr>
          <w:lang w:eastAsia="ja-JP"/>
        </w:rPr>
        <w:t>, 2014</w:t>
      </w:r>
      <w:r>
        <w:rPr>
          <w:lang w:eastAsia="ja-JP"/>
        </w:rPr>
        <w:t xml:space="preserve">) contained only c. 10,000 words. </w:t>
      </w:r>
      <w:proofErr w:type="gramStart"/>
      <w:r w:rsidR="00791E36">
        <w:rPr>
          <w:lang w:eastAsia="ja-JP"/>
        </w:rPr>
        <w:t>In order to</w:t>
      </w:r>
      <w:proofErr w:type="gramEnd"/>
      <w:r w:rsidR="00791E36">
        <w:rPr>
          <w:lang w:eastAsia="ja-JP"/>
        </w:rPr>
        <w:t xml:space="preserve"> ensure that a small number of games did not disproportionately influence the analysis, I limited all game</w:t>
      </w:r>
      <w:r w:rsidR="0003662A">
        <w:rPr>
          <w:lang w:eastAsia="ja-JP"/>
        </w:rPr>
        <w:t>’</w:t>
      </w:r>
      <w:r w:rsidR="00791E36">
        <w:rPr>
          <w:lang w:eastAsia="ja-JP"/>
        </w:rPr>
        <w:t xml:space="preserve">s data collection to c. 55,500 words. </w:t>
      </w:r>
      <w:r w:rsidR="009329C0">
        <w:rPr>
          <w:lang w:eastAsia="ja-JP"/>
        </w:rPr>
        <w:t xml:space="preserve">The games, their word counts, and the methods used to collect the data (discussed in Chapter 4) are listed in Table </w:t>
      </w:r>
      <w:r w:rsidR="003135BD">
        <w:rPr>
          <w:lang w:eastAsia="ja-JP"/>
        </w:rPr>
        <w:t>5</w:t>
      </w:r>
      <w:r w:rsidR="009329C0">
        <w:rPr>
          <w:lang w:eastAsia="ja-JP"/>
        </w:rPr>
        <w:t>.1.</w:t>
      </w:r>
      <w:r w:rsidR="000C3AEA">
        <w:rPr>
          <w:lang w:eastAsia="ja-JP"/>
        </w:rPr>
        <w:t xml:space="preserve"> Note, while it was preferential to use computer software to extract the data from the games, this was not always possible.</w:t>
      </w:r>
      <w:r w:rsidR="00B20860">
        <w:rPr>
          <w:lang w:eastAsia="ja-JP"/>
        </w:rPr>
        <w:t xml:space="preserve"> While I wanted to avoid using fan transcripts as much as possible, I found that for two videogames, this was all I was able to obtain. For these transcripts, I played through the videogames and cross-referenced what was said in the transcript to what was </w:t>
      </w:r>
      <w:proofErr w:type="gramStart"/>
      <w:r w:rsidR="00B20860">
        <w:rPr>
          <w:lang w:eastAsia="ja-JP"/>
        </w:rPr>
        <w:t>actually said</w:t>
      </w:r>
      <w:proofErr w:type="gramEnd"/>
      <w:r w:rsidR="00B20860">
        <w:rPr>
          <w:lang w:eastAsia="ja-JP"/>
        </w:rPr>
        <w:t xml:space="preserve"> in the videogame. I then corrected any mistakes</w:t>
      </w:r>
      <w:r w:rsidR="0015241E">
        <w:rPr>
          <w:lang w:eastAsia="ja-JP"/>
        </w:rPr>
        <w:t xml:space="preserve"> before including the file in the corpus</w:t>
      </w:r>
      <w:r w:rsidR="00B20860">
        <w:rPr>
          <w:lang w:eastAsia="ja-JP"/>
        </w:rPr>
        <w:t>.</w:t>
      </w:r>
      <w:r w:rsidR="009329C0">
        <w:rPr>
          <w:lang w:eastAsia="ja-JP"/>
        </w:rPr>
        <w:t xml:space="preserve"> Throughout, I refer to the collective corpus as VG2014 (2014 as this is the middle point for years of data collection). </w:t>
      </w:r>
    </w:p>
    <w:p w14:paraId="4C99465F" w14:textId="77777777" w:rsidR="00F349CD" w:rsidRPr="00393CB8" w:rsidRDefault="00F349CD" w:rsidP="00A10C4A">
      <w:pPr>
        <w:spacing w:line="240" w:lineRule="auto"/>
        <w:rPr>
          <w:lang w:eastAsia="ja-JP"/>
        </w:rPr>
      </w:pPr>
    </w:p>
    <w:tbl>
      <w:tblPr>
        <w:tblStyle w:val="TableGrid"/>
        <w:tblW w:w="0" w:type="auto"/>
        <w:tblLook w:val="04A0" w:firstRow="1" w:lastRow="0" w:firstColumn="1" w:lastColumn="0" w:noHBand="0" w:noVBand="1"/>
      </w:tblPr>
      <w:tblGrid>
        <w:gridCol w:w="5098"/>
        <w:gridCol w:w="1701"/>
        <w:gridCol w:w="2217"/>
      </w:tblGrid>
      <w:tr w:rsidR="002023A0" w14:paraId="54DDBBB0" w14:textId="77777777" w:rsidTr="00DC62CA">
        <w:tc>
          <w:tcPr>
            <w:tcW w:w="5098" w:type="dxa"/>
          </w:tcPr>
          <w:p w14:paraId="3E213C91" w14:textId="34DC55FE" w:rsidR="002023A0" w:rsidRDefault="002023A0" w:rsidP="00A10C4A">
            <w:pPr>
              <w:rPr>
                <w:lang w:eastAsia="ja-JP"/>
              </w:rPr>
            </w:pPr>
            <w:r w:rsidRPr="002023A0">
              <w:rPr>
                <w:b/>
                <w:bCs/>
                <w:lang w:eastAsia="ja-JP"/>
              </w:rPr>
              <w:t>Videogame name (year of release)</w:t>
            </w:r>
          </w:p>
        </w:tc>
        <w:tc>
          <w:tcPr>
            <w:tcW w:w="1701" w:type="dxa"/>
          </w:tcPr>
          <w:p w14:paraId="1C1D67EF" w14:textId="03DBB96F" w:rsidR="002023A0" w:rsidRDefault="002023A0" w:rsidP="00A10C4A">
            <w:pPr>
              <w:rPr>
                <w:lang w:eastAsia="ja-JP"/>
              </w:rPr>
            </w:pPr>
            <w:r w:rsidRPr="002023A0">
              <w:rPr>
                <w:b/>
                <w:bCs/>
                <w:lang w:eastAsia="ja-JP"/>
              </w:rPr>
              <w:t>Word count in each file</w:t>
            </w:r>
          </w:p>
        </w:tc>
        <w:tc>
          <w:tcPr>
            <w:tcW w:w="2217" w:type="dxa"/>
          </w:tcPr>
          <w:p w14:paraId="2F290CD3" w14:textId="1F6587BB" w:rsidR="002023A0" w:rsidRDefault="002023A0" w:rsidP="00A10C4A">
            <w:pPr>
              <w:rPr>
                <w:lang w:eastAsia="ja-JP"/>
              </w:rPr>
            </w:pPr>
            <w:r w:rsidRPr="002023A0">
              <w:rPr>
                <w:b/>
                <w:bCs/>
                <w:lang w:eastAsia="ja-JP"/>
              </w:rPr>
              <w:t>Method used</w:t>
            </w:r>
          </w:p>
        </w:tc>
      </w:tr>
      <w:tr w:rsidR="002023A0" w14:paraId="36B7046E" w14:textId="77777777" w:rsidTr="00DC62CA">
        <w:tc>
          <w:tcPr>
            <w:tcW w:w="5098" w:type="dxa"/>
            <w:vAlign w:val="center"/>
          </w:tcPr>
          <w:p w14:paraId="59764240" w14:textId="1514D173" w:rsidR="002023A0" w:rsidRPr="00366539" w:rsidRDefault="002023A0" w:rsidP="00A10C4A">
            <w:pPr>
              <w:rPr>
                <w:lang w:eastAsia="ja-JP"/>
              </w:rPr>
            </w:pPr>
            <w:proofErr w:type="spellStart"/>
            <w:r w:rsidRPr="00366539">
              <w:rPr>
                <w:lang w:eastAsia="ja-JP"/>
              </w:rPr>
              <w:t>Bayonetta</w:t>
            </w:r>
            <w:proofErr w:type="spellEnd"/>
            <w:r w:rsidRPr="00366539">
              <w:rPr>
                <w:lang w:eastAsia="ja-JP"/>
              </w:rPr>
              <w:t xml:space="preserve"> 2 (2014)</w:t>
            </w:r>
          </w:p>
        </w:tc>
        <w:tc>
          <w:tcPr>
            <w:tcW w:w="1701" w:type="dxa"/>
            <w:vAlign w:val="center"/>
          </w:tcPr>
          <w:p w14:paraId="28D87FFF" w14:textId="5AB3EB50" w:rsidR="002023A0" w:rsidRDefault="002023A0" w:rsidP="00A10C4A">
            <w:pPr>
              <w:rPr>
                <w:lang w:eastAsia="ja-JP"/>
              </w:rPr>
            </w:pPr>
            <w:r w:rsidRPr="002023A0">
              <w:rPr>
                <w:lang w:eastAsia="ja-JP"/>
              </w:rPr>
              <w:t>9,592</w:t>
            </w:r>
          </w:p>
        </w:tc>
        <w:tc>
          <w:tcPr>
            <w:tcW w:w="2217" w:type="dxa"/>
          </w:tcPr>
          <w:p w14:paraId="14B31EF3" w14:textId="77728283" w:rsidR="002023A0" w:rsidRDefault="002023A0" w:rsidP="00A10C4A">
            <w:pPr>
              <w:rPr>
                <w:lang w:eastAsia="ja-JP"/>
              </w:rPr>
            </w:pPr>
            <w:r w:rsidRPr="002023A0">
              <w:rPr>
                <w:lang w:eastAsia="ja-JP"/>
              </w:rPr>
              <w:t>Play</w:t>
            </w:r>
            <w:r w:rsidR="009E7797">
              <w:rPr>
                <w:lang w:eastAsia="ja-JP"/>
              </w:rPr>
              <w:t xml:space="preserve"> </w:t>
            </w:r>
            <w:r w:rsidRPr="002023A0">
              <w:rPr>
                <w:lang w:eastAsia="ja-JP"/>
              </w:rPr>
              <w:t>through</w:t>
            </w:r>
          </w:p>
        </w:tc>
      </w:tr>
      <w:tr w:rsidR="002023A0" w14:paraId="1A889896" w14:textId="77777777" w:rsidTr="00DC62CA">
        <w:tc>
          <w:tcPr>
            <w:tcW w:w="5098" w:type="dxa"/>
            <w:vAlign w:val="center"/>
          </w:tcPr>
          <w:p w14:paraId="2631B3A0" w14:textId="05709CF0" w:rsidR="002023A0" w:rsidRPr="00366539" w:rsidRDefault="002023A0" w:rsidP="00A10C4A">
            <w:pPr>
              <w:rPr>
                <w:lang w:eastAsia="ja-JP"/>
              </w:rPr>
            </w:pPr>
            <w:r w:rsidRPr="00366539">
              <w:rPr>
                <w:lang w:eastAsia="ja-JP"/>
              </w:rPr>
              <w:t>Bioshock Infinite (2013)</w:t>
            </w:r>
          </w:p>
        </w:tc>
        <w:tc>
          <w:tcPr>
            <w:tcW w:w="1701" w:type="dxa"/>
            <w:vAlign w:val="center"/>
          </w:tcPr>
          <w:p w14:paraId="5BC4B56C" w14:textId="4C4149A0" w:rsidR="002023A0" w:rsidRDefault="002023A0" w:rsidP="00A10C4A">
            <w:pPr>
              <w:rPr>
                <w:lang w:eastAsia="ja-JP"/>
              </w:rPr>
            </w:pPr>
            <w:r w:rsidRPr="002023A0">
              <w:rPr>
                <w:lang w:eastAsia="ja-JP"/>
              </w:rPr>
              <w:t>17,307</w:t>
            </w:r>
          </w:p>
        </w:tc>
        <w:tc>
          <w:tcPr>
            <w:tcW w:w="2217" w:type="dxa"/>
          </w:tcPr>
          <w:p w14:paraId="2470E832" w14:textId="7FB25FEE" w:rsidR="002023A0" w:rsidRDefault="002023A0" w:rsidP="00A10C4A">
            <w:pPr>
              <w:rPr>
                <w:lang w:eastAsia="ja-JP"/>
              </w:rPr>
            </w:pPr>
            <w:r w:rsidRPr="002023A0">
              <w:rPr>
                <w:lang w:eastAsia="ja-JP"/>
              </w:rPr>
              <w:t>Fan transcript</w:t>
            </w:r>
          </w:p>
        </w:tc>
      </w:tr>
      <w:tr w:rsidR="002023A0" w14:paraId="4AAC0CFC" w14:textId="77777777" w:rsidTr="00DC62CA">
        <w:tc>
          <w:tcPr>
            <w:tcW w:w="5098" w:type="dxa"/>
            <w:vAlign w:val="center"/>
          </w:tcPr>
          <w:p w14:paraId="055284D8" w14:textId="7917215F" w:rsidR="002023A0" w:rsidRPr="00366539" w:rsidRDefault="002023A0" w:rsidP="00A10C4A">
            <w:pPr>
              <w:rPr>
                <w:lang w:eastAsia="ja-JP"/>
              </w:rPr>
            </w:pPr>
            <w:r w:rsidRPr="00366539">
              <w:rPr>
                <w:lang w:eastAsia="ja-JP"/>
              </w:rPr>
              <w:t>Dark Souls 3 (2016)</w:t>
            </w:r>
          </w:p>
        </w:tc>
        <w:tc>
          <w:tcPr>
            <w:tcW w:w="1701" w:type="dxa"/>
            <w:vAlign w:val="center"/>
          </w:tcPr>
          <w:p w14:paraId="49BEF77C" w14:textId="076839B8" w:rsidR="002023A0" w:rsidRDefault="002023A0" w:rsidP="00A10C4A">
            <w:pPr>
              <w:rPr>
                <w:lang w:eastAsia="ja-JP"/>
              </w:rPr>
            </w:pPr>
            <w:r w:rsidRPr="002023A0">
              <w:rPr>
                <w:lang w:eastAsia="ja-JP"/>
              </w:rPr>
              <w:t>42,165</w:t>
            </w:r>
          </w:p>
        </w:tc>
        <w:tc>
          <w:tcPr>
            <w:tcW w:w="2217" w:type="dxa"/>
          </w:tcPr>
          <w:p w14:paraId="3E291F8C" w14:textId="447AF33A" w:rsidR="002023A0" w:rsidRDefault="002023A0" w:rsidP="00A10C4A">
            <w:pPr>
              <w:rPr>
                <w:lang w:eastAsia="ja-JP"/>
              </w:rPr>
            </w:pPr>
            <w:r w:rsidRPr="002023A0">
              <w:rPr>
                <w:lang w:eastAsia="ja-JP"/>
              </w:rPr>
              <w:t>Computer software</w:t>
            </w:r>
          </w:p>
        </w:tc>
      </w:tr>
      <w:tr w:rsidR="002023A0" w14:paraId="38645F12" w14:textId="77777777" w:rsidTr="00DC62CA">
        <w:tc>
          <w:tcPr>
            <w:tcW w:w="5098" w:type="dxa"/>
            <w:vAlign w:val="center"/>
          </w:tcPr>
          <w:p w14:paraId="457AF231" w14:textId="3BD1D86E" w:rsidR="002023A0" w:rsidRPr="00366539" w:rsidRDefault="002023A0" w:rsidP="00A10C4A">
            <w:pPr>
              <w:rPr>
                <w:lang w:eastAsia="ja-JP"/>
              </w:rPr>
            </w:pPr>
            <w:r w:rsidRPr="00366539">
              <w:rPr>
                <w:lang w:eastAsia="ja-JP"/>
              </w:rPr>
              <w:t>Dragon Age: Inquisition (2014)</w:t>
            </w:r>
          </w:p>
        </w:tc>
        <w:tc>
          <w:tcPr>
            <w:tcW w:w="1701" w:type="dxa"/>
            <w:vAlign w:val="center"/>
          </w:tcPr>
          <w:p w14:paraId="18AA290E" w14:textId="7C68BE10" w:rsidR="002023A0" w:rsidRDefault="002023A0" w:rsidP="00A10C4A">
            <w:pPr>
              <w:rPr>
                <w:lang w:eastAsia="ja-JP"/>
              </w:rPr>
            </w:pPr>
            <w:r w:rsidRPr="002023A0">
              <w:rPr>
                <w:lang w:eastAsia="ja-JP"/>
              </w:rPr>
              <w:t>52,523</w:t>
            </w:r>
          </w:p>
        </w:tc>
        <w:tc>
          <w:tcPr>
            <w:tcW w:w="2217" w:type="dxa"/>
          </w:tcPr>
          <w:p w14:paraId="52F5BD1A" w14:textId="3E024088" w:rsidR="002023A0" w:rsidRDefault="002023A0" w:rsidP="00A10C4A">
            <w:pPr>
              <w:rPr>
                <w:lang w:eastAsia="ja-JP"/>
              </w:rPr>
            </w:pPr>
            <w:r w:rsidRPr="002023A0">
              <w:rPr>
                <w:lang w:eastAsia="ja-JP"/>
              </w:rPr>
              <w:t>Play</w:t>
            </w:r>
            <w:r w:rsidR="009E7797">
              <w:rPr>
                <w:lang w:eastAsia="ja-JP"/>
              </w:rPr>
              <w:t xml:space="preserve"> </w:t>
            </w:r>
            <w:r w:rsidRPr="002023A0">
              <w:rPr>
                <w:lang w:eastAsia="ja-JP"/>
              </w:rPr>
              <w:t>through</w:t>
            </w:r>
          </w:p>
        </w:tc>
      </w:tr>
      <w:tr w:rsidR="002023A0" w14:paraId="66A116B9" w14:textId="77777777" w:rsidTr="00DC62CA">
        <w:tc>
          <w:tcPr>
            <w:tcW w:w="5098" w:type="dxa"/>
            <w:vAlign w:val="center"/>
          </w:tcPr>
          <w:p w14:paraId="7D9FFA18" w14:textId="7B3E9ECA" w:rsidR="002023A0" w:rsidRPr="00366539" w:rsidRDefault="002023A0" w:rsidP="00A10C4A">
            <w:pPr>
              <w:rPr>
                <w:lang w:eastAsia="ja-JP"/>
              </w:rPr>
            </w:pPr>
            <w:r w:rsidRPr="00366539">
              <w:rPr>
                <w:lang w:eastAsia="ja-JP"/>
              </w:rPr>
              <w:t>Dying Light (2015)</w:t>
            </w:r>
          </w:p>
        </w:tc>
        <w:tc>
          <w:tcPr>
            <w:tcW w:w="1701" w:type="dxa"/>
            <w:vAlign w:val="center"/>
          </w:tcPr>
          <w:p w14:paraId="7D4A72A3" w14:textId="2C5E9E06" w:rsidR="002023A0" w:rsidRDefault="002023A0" w:rsidP="00A10C4A">
            <w:pPr>
              <w:rPr>
                <w:lang w:eastAsia="ja-JP"/>
              </w:rPr>
            </w:pPr>
            <w:r w:rsidRPr="002023A0">
              <w:rPr>
                <w:lang w:eastAsia="ja-JP"/>
              </w:rPr>
              <w:t>19,580</w:t>
            </w:r>
          </w:p>
        </w:tc>
        <w:tc>
          <w:tcPr>
            <w:tcW w:w="2217" w:type="dxa"/>
          </w:tcPr>
          <w:p w14:paraId="2C1CC43D" w14:textId="3ED2F4B3" w:rsidR="002023A0" w:rsidRDefault="002023A0" w:rsidP="00A10C4A">
            <w:pPr>
              <w:rPr>
                <w:lang w:eastAsia="ja-JP"/>
              </w:rPr>
            </w:pPr>
            <w:r w:rsidRPr="002023A0">
              <w:rPr>
                <w:lang w:eastAsia="ja-JP"/>
              </w:rPr>
              <w:t>Play</w:t>
            </w:r>
            <w:r w:rsidR="009E7797">
              <w:rPr>
                <w:lang w:eastAsia="ja-JP"/>
              </w:rPr>
              <w:t xml:space="preserve"> </w:t>
            </w:r>
            <w:r w:rsidRPr="002023A0">
              <w:rPr>
                <w:lang w:eastAsia="ja-JP"/>
              </w:rPr>
              <w:t>through</w:t>
            </w:r>
          </w:p>
        </w:tc>
      </w:tr>
      <w:tr w:rsidR="002023A0" w14:paraId="1859E663" w14:textId="77777777" w:rsidTr="00DC62CA">
        <w:tc>
          <w:tcPr>
            <w:tcW w:w="5098" w:type="dxa"/>
            <w:vAlign w:val="center"/>
          </w:tcPr>
          <w:p w14:paraId="4CF1AABF" w14:textId="0BFDE52F" w:rsidR="002023A0" w:rsidRPr="00366539" w:rsidRDefault="002023A0" w:rsidP="00A10C4A">
            <w:pPr>
              <w:rPr>
                <w:lang w:eastAsia="ja-JP"/>
              </w:rPr>
            </w:pPr>
            <w:r w:rsidRPr="00366539">
              <w:rPr>
                <w:lang w:eastAsia="ja-JP"/>
              </w:rPr>
              <w:t>Fallout 4 (2015)</w:t>
            </w:r>
          </w:p>
        </w:tc>
        <w:tc>
          <w:tcPr>
            <w:tcW w:w="1701" w:type="dxa"/>
            <w:vAlign w:val="center"/>
          </w:tcPr>
          <w:p w14:paraId="6E303EAC" w14:textId="264DE49D" w:rsidR="002023A0" w:rsidRDefault="002023A0" w:rsidP="00A10C4A">
            <w:pPr>
              <w:rPr>
                <w:lang w:eastAsia="ja-JP"/>
              </w:rPr>
            </w:pPr>
            <w:r w:rsidRPr="002023A0">
              <w:rPr>
                <w:lang w:eastAsia="ja-JP"/>
              </w:rPr>
              <w:t>54,529</w:t>
            </w:r>
          </w:p>
        </w:tc>
        <w:tc>
          <w:tcPr>
            <w:tcW w:w="2217" w:type="dxa"/>
          </w:tcPr>
          <w:p w14:paraId="4BE12BCB" w14:textId="154818C7" w:rsidR="002023A0" w:rsidRDefault="002023A0" w:rsidP="00A10C4A">
            <w:pPr>
              <w:rPr>
                <w:lang w:eastAsia="ja-JP"/>
              </w:rPr>
            </w:pPr>
            <w:r w:rsidRPr="002023A0">
              <w:rPr>
                <w:lang w:eastAsia="ja-JP"/>
              </w:rPr>
              <w:t>Computer software</w:t>
            </w:r>
          </w:p>
        </w:tc>
      </w:tr>
      <w:tr w:rsidR="002023A0" w14:paraId="39847804" w14:textId="77777777" w:rsidTr="00DC62CA">
        <w:tc>
          <w:tcPr>
            <w:tcW w:w="5098" w:type="dxa"/>
            <w:vAlign w:val="center"/>
          </w:tcPr>
          <w:p w14:paraId="4BE81D0F" w14:textId="09EB578C" w:rsidR="002023A0" w:rsidRPr="00366539" w:rsidRDefault="002023A0" w:rsidP="00A10C4A">
            <w:pPr>
              <w:rPr>
                <w:lang w:eastAsia="ja-JP"/>
              </w:rPr>
            </w:pPr>
            <w:r w:rsidRPr="00366539">
              <w:rPr>
                <w:lang w:eastAsia="ja-JP"/>
              </w:rPr>
              <w:t>Final Fantasy 15 (2016)</w:t>
            </w:r>
          </w:p>
        </w:tc>
        <w:tc>
          <w:tcPr>
            <w:tcW w:w="1701" w:type="dxa"/>
            <w:vAlign w:val="center"/>
          </w:tcPr>
          <w:p w14:paraId="22AFB206" w14:textId="248A53C1" w:rsidR="002023A0" w:rsidRDefault="002023A0" w:rsidP="00A10C4A">
            <w:pPr>
              <w:rPr>
                <w:lang w:eastAsia="ja-JP"/>
              </w:rPr>
            </w:pPr>
            <w:r w:rsidRPr="002023A0">
              <w:rPr>
                <w:lang w:eastAsia="ja-JP"/>
              </w:rPr>
              <w:t>36,270</w:t>
            </w:r>
          </w:p>
        </w:tc>
        <w:tc>
          <w:tcPr>
            <w:tcW w:w="2217" w:type="dxa"/>
          </w:tcPr>
          <w:p w14:paraId="494D6765" w14:textId="69BBC7EF" w:rsidR="002023A0" w:rsidRDefault="002023A0" w:rsidP="00A10C4A">
            <w:pPr>
              <w:rPr>
                <w:lang w:eastAsia="ja-JP"/>
              </w:rPr>
            </w:pPr>
            <w:r w:rsidRPr="002023A0">
              <w:rPr>
                <w:lang w:eastAsia="ja-JP"/>
              </w:rPr>
              <w:t>Fan transcript</w:t>
            </w:r>
          </w:p>
        </w:tc>
      </w:tr>
      <w:tr w:rsidR="002023A0" w14:paraId="697EBF9C" w14:textId="77777777" w:rsidTr="00DC62CA">
        <w:tc>
          <w:tcPr>
            <w:tcW w:w="5098" w:type="dxa"/>
            <w:vAlign w:val="center"/>
          </w:tcPr>
          <w:p w14:paraId="024DA1EA" w14:textId="63F21E33" w:rsidR="002023A0" w:rsidRPr="00366539" w:rsidRDefault="002023A0" w:rsidP="00A10C4A">
            <w:pPr>
              <w:rPr>
                <w:lang w:eastAsia="ja-JP"/>
              </w:rPr>
            </w:pPr>
            <w:r w:rsidRPr="00366539">
              <w:rPr>
                <w:lang w:eastAsia="ja-JP"/>
              </w:rPr>
              <w:t>Mass Effect 3 (2012)</w:t>
            </w:r>
          </w:p>
        </w:tc>
        <w:tc>
          <w:tcPr>
            <w:tcW w:w="1701" w:type="dxa"/>
            <w:vAlign w:val="center"/>
          </w:tcPr>
          <w:p w14:paraId="77492D66" w14:textId="5A7D6677" w:rsidR="002023A0" w:rsidRDefault="002023A0" w:rsidP="00A10C4A">
            <w:pPr>
              <w:rPr>
                <w:lang w:eastAsia="ja-JP"/>
              </w:rPr>
            </w:pPr>
            <w:r w:rsidRPr="002023A0">
              <w:rPr>
                <w:lang w:eastAsia="ja-JP"/>
              </w:rPr>
              <w:t>23,233</w:t>
            </w:r>
          </w:p>
        </w:tc>
        <w:tc>
          <w:tcPr>
            <w:tcW w:w="2217" w:type="dxa"/>
          </w:tcPr>
          <w:p w14:paraId="4D5FA661" w14:textId="17D0B834" w:rsidR="002023A0" w:rsidRDefault="002023A0" w:rsidP="00A10C4A">
            <w:pPr>
              <w:rPr>
                <w:lang w:eastAsia="ja-JP"/>
              </w:rPr>
            </w:pPr>
            <w:r w:rsidRPr="002023A0">
              <w:rPr>
                <w:lang w:eastAsia="ja-JP"/>
              </w:rPr>
              <w:t>Computer software</w:t>
            </w:r>
          </w:p>
        </w:tc>
      </w:tr>
      <w:tr w:rsidR="002023A0" w14:paraId="4C65219C" w14:textId="77777777" w:rsidTr="00DC62CA">
        <w:tc>
          <w:tcPr>
            <w:tcW w:w="5098" w:type="dxa"/>
            <w:vAlign w:val="center"/>
          </w:tcPr>
          <w:p w14:paraId="3E89C4D9" w14:textId="3D37559E" w:rsidR="002023A0" w:rsidRPr="00366539" w:rsidRDefault="002023A0" w:rsidP="00A10C4A">
            <w:pPr>
              <w:rPr>
                <w:lang w:eastAsia="ja-JP"/>
              </w:rPr>
            </w:pPr>
            <w:r w:rsidRPr="00366539">
              <w:rPr>
                <w:lang w:eastAsia="ja-JP"/>
              </w:rPr>
              <w:t>Metal Gear Solid V: The Phantom Pain (2015)</w:t>
            </w:r>
          </w:p>
        </w:tc>
        <w:tc>
          <w:tcPr>
            <w:tcW w:w="1701" w:type="dxa"/>
            <w:vAlign w:val="center"/>
          </w:tcPr>
          <w:p w14:paraId="4651985E" w14:textId="0EDC671E" w:rsidR="002023A0" w:rsidRDefault="002023A0" w:rsidP="00A10C4A">
            <w:pPr>
              <w:rPr>
                <w:lang w:eastAsia="ja-JP"/>
              </w:rPr>
            </w:pPr>
            <w:r w:rsidRPr="002023A0">
              <w:rPr>
                <w:lang w:eastAsia="ja-JP"/>
              </w:rPr>
              <w:t>16,397</w:t>
            </w:r>
          </w:p>
        </w:tc>
        <w:tc>
          <w:tcPr>
            <w:tcW w:w="2217" w:type="dxa"/>
          </w:tcPr>
          <w:p w14:paraId="434F1854" w14:textId="38480ACC" w:rsidR="002023A0" w:rsidRDefault="002023A0" w:rsidP="00A10C4A">
            <w:pPr>
              <w:rPr>
                <w:lang w:eastAsia="ja-JP"/>
              </w:rPr>
            </w:pPr>
            <w:r w:rsidRPr="002023A0">
              <w:rPr>
                <w:lang w:eastAsia="ja-JP"/>
              </w:rPr>
              <w:t>Play</w:t>
            </w:r>
            <w:r w:rsidR="009E7797">
              <w:rPr>
                <w:lang w:eastAsia="ja-JP"/>
              </w:rPr>
              <w:t xml:space="preserve"> </w:t>
            </w:r>
            <w:r w:rsidRPr="002023A0">
              <w:rPr>
                <w:lang w:eastAsia="ja-JP"/>
              </w:rPr>
              <w:t>through</w:t>
            </w:r>
          </w:p>
        </w:tc>
      </w:tr>
      <w:tr w:rsidR="002023A0" w14:paraId="1E7B26C9" w14:textId="77777777" w:rsidTr="00DC62CA">
        <w:tc>
          <w:tcPr>
            <w:tcW w:w="5098" w:type="dxa"/>
            <w:vAlign w:val="center"/>
          </w:tcPr>
          <w:p w14:paraId="5EC7485E" w14:textId="3A3A3969" w:rsidR="002023A0" w:rsidRPr="00366539" w:rsidRDefault="002023A0" w:rsidP="00A10C4A">
            <w:pPr>
              <w:rPr>
                <w:lang w:eastAsia="ja-JP"/>
              </w:rPr>
            </w:pPr>
            <w:r w:rsidRPr="00366539">
              <w:rPr>
                <w:lang w:eastAsia="ja-JP"/>
              </w:rPr>
              <w:t>The Witcher 3: Wild Hunt (2015)</w:t>
            </w:r>
          </w:p>
        </w:tc>
        <w:tc>
          <w:tcPr>
            <w:tcW w:w="1701" w:type="dxa"/>
            <w:vAlign w:val="center"/>
          </w:tcPr>
          <w:p w14:paraId="1E30312A" w14:textId="66B939BF" w:rsidR="002023A0" w:rsidRDefault="002023A0" w:rsidP="00A10C4A">
            <w:pPr>
              <w:rPr>
                <w:lang w:eastAsia="ja-JP"/>
              </w:rPr>
            </w:pPr>
            <w:r w:rsidRPr="002023A0">
              <w:rPr>
                <w:lang w:eastAsia="ja-JP"/>
              </w:rPr>
              <w:t>55,425</w:t>
            </w:r>
          </w:p>
        </w:tc>
        <w:tc>
          <w:tcPr>
            <w:tcW w:w="2217" w:type="dxa"/>
          </w:tcPr>
          <w:p w14:paraId="39DAEB21" w14:textId="6AE954F6" w:rsidR="002023A0" w:rsidRDefault="002023A0" w:rsidP="00A10C4A">
            <w:pPr>
              <w:rPr>
                <w:lang w:eastAsia="ja-JP"/>
              </w:rPr>
            </w:pPr>
            <w:r w:rsidRPr="002023A0">
              <w:rPr>
                <w:lang w:eastAsia="ja-JP"/>
              </w:rPr>
              <w:t>Computer software</w:t>
            </w:r>
          </w:p>
        </w:tc>
      </w:tr>
      <w:tr w:rsidR="0023040A" w14:paraId="0B0C431A" w14:textId="77777777" w:rsidTr="00DC62CA">
        <w:tc>
          <w:tcPr>
            <w:tcW w:w="5098" w:type="dxa"/>
          </w:tcPr>
          <w:p w14:paraId="3539F93C" w14:textId="04D34B35" w:rsidR="0023040A" w:rsidRPr="0023040A" w:rsidRDefault="0023040A" w:rsidP="00A10C4A">
            <w:pPr>
              <w:rPr>
                <w:b/>
                <w:bCs/>
                <w:lang w:eastAsia="ja-JP"/>
              </w:rPr>
            </w:pPr>
            <w:r w:rsidRPr="0023040A">
              <w:rPr>
                <w:b/>
                <w:bCs/>
                <w:lang w:eastAsia="ja-JP"/>
              </w:rPr>
              <w:t>TOTAL</w:t>
            </w:r>
          </w:p>
        </w:tc>
        <w:tc>
          <w:tcPr>
            <w:tcW w:w="1701" w:type="dxa"/>
          </w:tcPr>
          <w:p w14:paraId="0C1B3F74" w14:textId="7277F3CB" w:rsidR="0023040A" w:rsidRPr="0023040A" w:rsidRDefault="009329C0" w:rsidP="00A10C4A">
            <w:pPr>
              <w:jc w:val="center"/>
              <w:rPr>
                <w:b/>
                <w:bCs/>
                <w:lang w:eastAsia="ja-JP"/>
              </w:rPr>
            </w:pPr>
            <w:r>
              <w:rPr>
                <w:b/>
                <w:bCs/>
                <w:lang w:eastAsia="ja-JP"/>
              </w:rPr>
              <w:t>327,027</w:t>
            </w:r>
          </w:p>
        </w:tc>
        <w:tc>
          <w:tcPr>
            <w:tcW w:w="2217" w:type="dxa"/>
          </w:tcPr>
          <w:p w14:paraId="0C5DF1A7" w14:textId="7ED0B2CC" w:rsidR="0023040A" w:rsidRDefault="009329C0" w:rsidP="00A10C4A">
            <w:pPr>
              <w:jc w:val="center"/>
              <w:rPr>
                <w:lang w:eastAsia="ja-JP"/>
              </w:rPr>
            </w:pPr>
            <w:r>
              <w:rPr>
                <w:lang w:eastAsia="ja-JP"/>
              </w:rPr>
              <w:t>-</w:t>
            </w:r>
          </w:p>
        </w:tc>
      </w:tr>
    </w:tbl>
    <w:p w14:paraId="5BA419B1" w14:textId="72D438AD" w:rsidR="00DC62CA" w:rsidRDefault="005B647B" w:rsidP="00A10C4A">
      <w:pPr>
        <w:pStyle w:val="Caption"/>
      </w:pPr>
      <w:bookmarkStart w:id="42" w:name="_Toc50028736"/>
      <w:bookmarkStart w:id="43" w:name="_Toc68601819"/>
      <w:r w:rsidRPr="005B647B">
        <w:t>Table 5.</w:t>
      </w:r>
      <w:fldSimple w:instr=" SEQ Table \* ARABIC ">
        <w:r w:rsidR="00A8792D">
          <w:rPr>
            <w:noProof/>
          </w:rPr>
          <w:t>1</w:t>
        </w:r>
      </w:fldSimple>
      <w:r w:rsidRPr="005B647B">
        <w:t xml:space="preserve"> </w:t>
      </w:r>
      <w:r w:rsidR="009329C0" w:rsidRPr="005B647B">
        <w:t>Information about VG2014</w:t>
      </w:r>
      <w:bookmarkEnd w:id="42"/>
      <w:bookmarkEnd w:id="43"/>
    </w:p>
    <w:p w14:paraId="4E246768" w14:textId="1C6D59C9" w:rsidR="00DC62CA" w:rsidRPr="00DC62CA" w:rsidRDefault="00DC62CA" w:rsidP="00A10C4A">
      <w:pPr>
        <w:spacing w:line="240" w:lineRule="auto"/>
      </w:pPr>
      <w:r>
        <w:lastRenderedPageBreak/>
        <w:t xml:space="preserve">To start the analysis, and to show that gender was a </w:t>
      </w:r>
      <w:r w:rsidR="00F97EAB">
        <w:t>salient</w:t>
      </w:r>
      <w:r>
        <w:t xml:space="preserve"> factor in the videogame, I started by running a keyword analysis against </w:t>
      </w:r>
      <w:proofErr w:type="spellStart"/>
      <w:r>
        <w:t>GLoWBE</w:t>
      </w:r>
      <w:proofErr w:type="spellEnd"/>
      <w:r>
        <w:t xml:space="preserve"> (Davi</w:t>
      </w:r>
      <w:r w:rsidR="00A74A7B">
        <w:t>e</w:t>
      </w:r>
      <w:r>
        <w:t>s, 201</w:t>
      </w:r>
      <w:r w:rsidR="004F7811">
        <w:t>7</w:t>
      </w:r>
      <w:r>
        <w:t>). The findings of this keyword analysis are presented in Heritage (2020)</w:t>
      </w:r>
      <w:r w:rsidR="00AB004C">
        <w:t xml:space="preserve"> and so </w:t>
      </w:r>
      <w:r w:rsidR="00527355">
        <w:t xml:space="preserve">I </w:t>
      </w:r>
      <w:r w:rsidR="00AB004C">
        <w:t>do not duplicate the results here</w:t>
      </w:r>
      <w:r>
        <w:t xml:space="preserve">. However, broadly speaking, I found that gender was present in the games and that the gendered pronouns </w:t>
      </w:r>
      <w:r>
        <w:rPr>
          <w:i/>
          <w:iCs/>
        </w:rPr>
        <w:t xml:space="preserve">he </w:t>
      </w:r>
      <w:r>
        <w:t xml:space="preserve">and </w:t>
      </w:r>
      <w:r>
        <w:rPr>
          <w:i/>
          <w:iCs/>
        </w:rPr>
        <w:t xml:space="preserve">she </w:t>
      </w:r>
      <w:r>
        <w:t xml:space="preserve">were both statistically more likely to occur as key in VG2014. </w:t>
      </w:r>
    </w:p>
    <w:p w14:paraId="30D0D224" w14:textId="34868AA7" w:rsidR="004B4DF3" w:rsidRPr="002A3F13" w:rsidRDefault="006010C6" w:rsidP="00A10C4A">
      <w:pPr>
        <w:pStyle w:val="Heading2"/>
        <w:spacing w:line="240" w:lineRule="auto"/>
        <w:rPr>
          <w:lang w:eastAsia="ja-JP"/>
        </w:rPr>
      </w:pPr>
      <w:r>
        <w:rPr>
          <w:lang w:eastAsia="ja-JP"/>
        </w:rPr>
        <w:t>L</w:t>
      </w:r>
      <w:r w:rsidR="002A3F13">
        <w:rPr>
          <w:lang w:eastAsia="ja-JP"/>
        </w:rPr>
        <w:t xml:space="preserve">ooking at </w:t>
      </w:r>
      <w:r w:rsidR="002A3F13">
        <w:rPr>
          <w:i/>
          <w:iCs/>
          <w:lang w:eastAsia="ja-JP"/>
        </w:rPr>
        <w:t>he</w:t>
      </w:r>
    </w:p>
    <w:p w14:paraId="133C074A" w14:textId="33140F4F" w:rsidR="003F17DE" w:rsidRDefault="00377C41" w:rsidP="0061465A">
      <w:pPr>
        <w:spacing w:line="240" w:lineRule="auto"/>
        <w:ind w:firstLine="720"/>
        <w:rPr>
          <w:lang w:eastAsia="ja-JP"/>
        </w:rPr>
      </w:pPr>
      <w:r>
        <w:rPr>
          <w:lang w:eastAsia="ja-JP"/>
        </w:rPr>
        <w:t>First, I ran a</w:t>
      </w:r>
      <w:r w:rsidR="003F17DE">
        <w:rPr>
          <w:lang w:eastAsia="ja-JP"/>
        </w:rPr>
        <w:t xml:space="preserve"> collocational analysis on the pronouns </w:t>
      </w:r>
      <w:r w:rsidR="003F17DE">
        <w:rPr>
          <w:i/>
          <w:iCs/>
          <w:lang w:eastAsia="ja-JP"/>
        </w:rPr>
        <w:t xml:space="preserve">he </w:t>
      </w:r>
      <w:r w:rsidR="003F17DE">
        <w:rPr>
          <w:lang w:eastAsia="ja-JP"/>
        </w:rPr>
        <w:t xml:space="preserve">and </w:t>
      </w:r>
      <w:r w:rsidR="003F17DE">
        <w:rPr>
          <w:i/>
          <w:iCs/>
          <w:lang w:eastAsia="ja-JP"/>
        </w:rPr>
        <w:t>she</w:t>
      </w:r>
      <w:r>
        <w:rPr>
          <w:lang w:eastAsia="ja-JP"/>
        </w:rPr>
        <w:t xml:space="preserve">, </w:t>
      </w:r>
      <w:proofErr w:type="gramStart"/>
      <w:r>
        <w:rPr>
          <w:lang w:eastAsia="ja-JP"/>
        </w:rPr>
        <w:t>in order to</w:t>
      </w:r>
      <w:proofErr w:type="gramEnd"/>
      <w:r>
        <w:rPr>
          <w:lang w:eastAsia="ja-JP"/>
        </w:rPr>
        <w:t xml:space="preserve"> see what these pronouns were most likely to be used with</w:t>
      </w:r>
      <w:r w:rsidR="002844B0" w:rsidRPr="002844B0">
        <w:rPr>
          <w:lang w:eastAsia="ja-JP"/>
        </w:rPr>
        <w:t>.</w:t>
      </w:r>
      <w:r w:rsidR="003F17DE">
        <w:rPr>
          <w:i/>
          <w:iCs/>
          <w:lang w:eastAsia="ja-JP"/>
        </w:rPr>
        <w:t xml:space="preserve"> </w:t>
      </w:r>
      <w:r w:rsidR="00BD4C55">
        <w:rPr>
          <w:lang w:eastAsia="ja-JP"/>
        </w:rPr>
        <w:t xml:space="preserve">As mentioned in the introduction, although I examined the pronouns, </w:t>
      </w:r>
      <w:r w:rsidR="00BD4C55">
        <w:rPr>
          <w:i/>
          <w:iCs/>
          <w:lang w:eastAsia="ja-JP"/>
        </w:rPr>
        <w:t xml:space="preserve">they </w:t>
      </w:r>
      <w:r w:rsidR="00BD4C55">
        <w:rPr>
          <w:lang w:eastAsia="ja-JP"/>
        </w:rPr>
        <w:t xml:space="preserve">and </w:t>
      </w:r>
      <w:r w:rsidR="00BD4C55">
        <w:rPr>
          <w:i/>
          <w:iCs/>
          <w:lang w:eastAsia="ja-JP"/>
        </w:rPr>
        <w:t>their</w:t>
      </w:r>
      <w:r w:rsidR="00BD4C55">
        <w:rPr>
          <w:lang w:eastAsia="ja-JP"/>
        </w:rPr>
        <w:t>, these pronouns were only ever used as third</w:t>
      </w:r>
      <w:r w:rsidR="00AC78DF">
        <w:rPr>
          <w:lang w:eastAsia="ja-JP"/>
        </w:rPr>
        <w:t>-</w:t>
      </w:r>
      <w:r w:rsidR="00BD4C55">
        <w:rPr>
          <w:lang w:eastAsia="ja-JP"/>
        </w:rPr>
        <w:t>person plural pronouns (indicating that they referred to collectives, rather than non-binary characters).</w:t>
      </w:r>
    </w:p>
    <w:p w14:paraId="05FFA1F3" w14:textId="10AAB049" w:rsidR="00BD4C55" w:rsidRDefault="00BD4C55" w:rsidP="00A10C4A">
      <w:pPr>
        <w:spacing w:line="240" w:lineRule="auto"/>
        <w:rPr>
          <w:lang w:eastAsia="ja-JP"/>
        </w:rPr>
      </w:pPr>
      <w:r>
        <w:rPr>
          <w:lang w:eastAsia="ja-JP"/>
        </w:rPr>
        <w:tab/>
      </w:r>
      <w:r w:rsidR="00377C41">
        <w:rPr>
          <w:lang w:eastAsia="ja-JP"/>
        </w:rPr>
        <w:t xml:space="preserve">Therefore, I </w:t>
      </w:r>
      <w:r>
        <w:rPr>
          <w:lang w:eastAsia="ja-JP"/>
        </w:rPr>
        <w:t xml:space="preserve">start the analysis </w:t>
      </w:r>
      <w:r w:rsidR="00377C41">
        <w:rPr>
          <w:lang w:eastAsia="ja-JP"/>
        </w:rPr>
        <w:t xml:space="preserve">below </w:t>
      </w:r>
      <w:r>
        <w:rPr>
          <w:lang w:eastAsia="ja-JP"/>
        </w:rPr>
        <w:t xml:space="preserve">by discussing the collocates of </w:t>
      </w:r>
      <w:r>
        <w:rPr>
          <w:i/>
          <w:iCs/>
          <w:lang w:eastAsia="ja-JP"/>
        </w:rPr>
        <w:t xml:space="preserve">he </w:t>
      </w:r>
      <w:r>
        <w:rPr>
          <w:lang w:eastAsia="ja-JP"/>
        </w:rPr>
        <w:t>and how this pronoun is used in the representation of men and masculinity. I started by generating a list of the top 50 collocates</w:t>
      </w:r>
      <w:r w:rsidR="002A3F13">
        <w:rPr>
          <w:lang w:eastAsia="ja-JP"/>
        </w:rPr>
        <w:t xml:space="preserve">, </w:t>
      </w:r>
      <w:r w:rsidR="00DC62CA">
        <w:rPr>
          <w:lang w:eastAsia="ja-JP"/>
        </w:rPr>
        <w:t xml:space="preserve">using MI score for collocates and </w:t>
      </w:r>
      <w:r w:rsidR="002A3F13">
        <w:rPr>
          <w:lang w:eastAsia="ja-JP"/>
        </w:rPr>
        <w:t>setting a minimum frequency of occurrence at ≤ 5</w:t>
      </w:r>
      <w:r>
        <w:rPr>
          <w:lang w:eastAsia="ja-JP"/>
        </w:rPr>
        <w:t xml:space="preserve">. </w:t>
      </w:r>
      <w:r w:rsidR="002A3F13">
        <w:rPr>
          <w:lang w:eastAsia="ja-JP"/>
        </w:rPr>
        <w:t xml:space="preserve">Broadly speaking, this list of collocates could be categorised into one of four grammatical categories: nouns (including pronouns), verbs, adverbs, and prepositions. The latter of these two categories, however, only had one collocate in each. Within this list of collocates, the lowest MI score was </w:t>
      </w:r>
      <w:r w:rsidR="002A3F13" w:rsidRPr="002A3F13">
        <w:rPr>
          <w:lang w:eastAsia="ja-JP"/>
        </w:rPr>
        <w:t>5.7</w:t>
      </w:r>
      <w:r w:rsidR="002A3F13">
        <w:rPr>
          <w:lang w:eastAsia="ja-JP"/>
        </w:rPr>
        <w:t>75 (</w:t>
      </w:r>
      <w:r w:rsidR="0043037D">
        <w:rPr>
          <w:lang w:eastAsia="ja-JP"/>
        </w:rPr>
        <w:t xml:space="preserve">the collocate </w:t>
      </w:r>
      <w:r w:rsidR="002A3F13">
        <w:rPr>
          <w:i/>
          <w:iCs/>
          <w:lang w:eastAsia="ja-JP"/>
        </w:rPr>
        <w:t>he</w:t>
      </w:r>
      <w:r w:rsidR="002A3F13">
        <w:rPr>
          <w:lang w:eastAsia="ja-JP"/>
        </w:rPr>
        <w:t>) and the highest was 7.973 (</w:t>
      </w:r>
      <w:r w:rsidR="0043037D">
        <w:rPr>
          <w:lang w:eastAsia="ja-JP"/>
        </w:rPr>
        <w:t xml:space="preserve">the collocate </w:t>
      </w:r>
      <w:r w:rsidR="002A3F13">
        <w:rPr>
          <w:i/>
          <w:iCs/>
          <w:lang w:eastAsia="ja-JP"/>
        </w:rPr>
        <w:t>answered</w:t>
      </w:r>
      <w:r w:rsidR="002A3F13">
        <w:rPr>
          <w:lang w:eastAsia="ja-JP"/>
        </w:rPr>
        <w:t>).</w:t>
      </w:r>
      <w:r w:rsidR="00E66461">
        <w:rPr>
          <w:lang w:eastAsia="ja-JP"/>
        </w:rPr>
        <w:t xml:space="preserve"> The collocates are presented below in Table </w:t>
      </w:r>
      <w:r w:rsidR="003135BD">
        <w:rPr>
          <w:lang w:eastAsia="ja-JP"/>
        </w:rPr>
        <w:t>5</w:t>
      </w:r>
      <w:r w:rsidR="00E66461">
        <w:rPr>
          <w:lang w:eastAsia="ja-JP"/>
        </w:rPr>
        <w:t>.2, as organised by their grammatical category.</w:t>
      </w:r>
    </w:p>
    <w:p w14:paraId="54635806" w14:textId="69E25B76" w:rsidR="00913A73" w:rsidRDefault="00913A73" w:rsidP="00A10C4A">
      <w:pPr>
        <w:spacing w:line="240" w:lineRule="auto"/>
        <w:rPr>
          <w:lang w:eastAsia="ja-JP"/>
        </w:rPr>
      </w:pPr>
    </w:p>
    <w:tbl>
      <w:tblPr>
        <w:tblStyle w:val="TableGrid"/>
        <w:tblW w:w="9056" w:type="dxa"/>
        <w:tblLook w:val="0420" w:firstRow="1" w:lastRow="0" w:firstColumn="0" w:lastColumn="0" w:noHBand="0" w:noVBand="1"/>
      </w:tblPr>
      <w:tblGrid>
        <w:gridCol w:w="2979"/>
        <w:gridCol w:w="6077"/>
      </w:tblGrid>
      <w:tr w:rsidR="00BD4C55" w:rsidRPr="009C3FCD" w14:paraId="10C0569F" w14:textId="77777777" w:rsidTr="002A3F13">
        <w:trPr>
          <w:trHeight w:val="398"/>
        </w:trPr>
        <w:tc>
          <w:tcPr>
            <w:tcW w:w="2979" w:type="dxa"/>
            <w:hideMark/>
          </w:tcPr>
          <w:p w14:paraId="48B19B3D" w14:textId="0DEE3358" w:rsidR="00BD4C55" w:rsidRPr="009C3FCD" w:rsidRDefault="00BD4C55" w:rsidP="00A10C4A">
            <w:pPr>
              <w:rPr>
                <w:rFonts w:eastAsia="Times New Roman"/>
                <w:lang w:eastAsia="en-GB"/>
              </w:rPr>
            </w:pPr>
            <w:bookmarkStart w:id="44" w:name="_Hlk63173447"/>
            <w:r w:rsidRPr="009C3FCD">
              <w:rPr>
                <w:rFonts w:eastAsia="Times New Roman"/>
                <w:b/>
                <w:bCs/>
                <w:kern w:val="24"/>
                <w:lang w:eastAsia="en-GB"/>
              </w:rPr>
              <w:t>Grammatical category</w:t>
            </w:r>
          </w:p>
        </w:tc>
        <w:tc>
          <w:tcPr>
            <w:tcW w:w="6077" w:type="dxa"/>
            <w:hideMark/>
          </w:tcPr>
          <w:p w14:paraId="609D61DD" w14:textId="77777777" w:rsidR="00BD4C55" w:rsidRPr="009C3FCD" w:rsidRDefault="00BD4C55" w:rsidP="00A10C4A">
            <w:pPr>
              <w:rPr>
                <w:rFonts w:eastAsia="Times New Roman"/>
                <w:lang w:eastAsia="en-GB"/>
              </w:rPr>
            </w:pPr>
            <w:r w:rsidRPr="009C3FCD">
              <w:rPr>
                <w:rFonts w:eastAsia="Times New Roman"/>
                <w:b/>
                <w:bCs/>
                <w:kern w:val="24"/>
                <w:lang w:eastAsia="en-GB"/>
              </w:rPr>
              <w:t>Collocates</w:t>
            </w:r>
          </w:p>
        </w:tc>
      </w:tr>
      <w:tr w:rsidR="00BD4C55" w:rsidRPr="009C3FCD" w14:paraId="5F0F4FDC" w14:textId="77777777" w:rsidTr="002A3F13">
        <w:trPr>
          <w:trHeight w:val="458"/>
        </w:trPr>
        <w:tc>
          <w:tcPr>
            <w:tcW w:w="2979" w:type="dxa"/>
            <w:hideMark/>
          </w:tcPr>
          <w:p w14:paraId="3DC7C47D"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Nouns</w:t>
            </w:r>
          </w:p>
        </w:tc>
        <w:tc>
          <w:tcPr>
            <w:tcW w:w="6077" w:type="dxa"/>
            <w:hideMark/>
          </w:tcPr>
          <w:p w14:paraId="33C9C820" w14:textId="75194FBE" w:rsidR="00BD4C55" w:rsidRPr="009C3FCD" w:rsidRDefault="00BD4C55" w:rsidP="00A10C4A">
            <w:pPr>
              <w:rPr>
                <w:rFonts w:eastAsia="Times New Roman"/>
                <w:lang w:eastAsia="en-GB"/>
              </w:rPr>
            </w:pPr>
            <w:r w:rsidRPr="009C3FCD">
              <w:rPr>
                <w:rFonts w:eastAsia="Times New Roman"/>
                <w:color w:val="000000" w:themeColor="dark1"/>
                <w:kern w:val="24"/>
                <w:lang w:eastAsia="en-GB"/>
              </w:rPr>
              <w:t>ben-</w:t>
            </w:r>
            <w:proofErr w:type="spellStart"/>
            <w:r w:rsidRPr="009C3FCD">
              <w:rPr>
                <w:rFonts w:eastAsia="Times New Roman"/>
                <w:color w:val="000000" w:themeColor="dark1"/>
                <w:kern w:val="24"/>
                <w:lang w:eastAsia="en-GB"/>
              </w:rPr>
              <w:t>hassrath</w:t>
            </w:r>
            <w:proofErr w:type="spellEnd"/>
            <w:r w:rsidRPr="009C3FCD">
              <w:rPr>
                <w:rFonts w:eastAsia="Times New Roman"/>
                <w:color w:val="000000" w:themeColor="dark1"/>
                <w:kern w:val="24"/>
                <w:lang w:eastAsia="en-GB"/>
              </w:rPr>
              <w:t xml:space="preserve">; </w:t>
            </w:r>
            <w:r w:rsidR="004F7811" w:rsidRPr="009C3FCD">
              <w:rPr>
                <w:rFonts w:eastAsia="Times New Roman"/>
                <w:color w:val="000000" w:themeColor="dark1"/>
                <w:kern w:val="24"/>
                <w:lang w:eastAsia="en-GB"/>
              </w:rPr>
              <w:t xml:space="preserve">detainee; </w:t>
            </w:r>
            <w:proofErr w:type="spellStart"/>
            <w:r w:rsidR="004F7811" w:rsidRPr="009C3FCD">
              <w:rPr>
                <w:rFonts w:eastAsia="Times New Roman"/>
                <w:color w:val="000000" w:themeColor="dark1"/>
                <w:kern w:val="24"/>
                <w:lang w:eastAsia="en-GB"/>
              </w:rPr>
              <w:t>Geralt</w:t>
            </w:r>
            <w:r w:rsidR="0003662A">
              <w:rPr>
                <w:rFonts w:eastAsia="Times New Roman"/>
                <w:color w:val="000000" w:themeColor="dark1"/>
                <w:kern w:val="24"/>
                <w:lang w:eastAsia="en-GB"/>
              </w:rPr>
              <w:t>’</w:t>
            </w:r>
            <w:r w:rsidR="004F7811" w:rsidRPr="009C3FCD">
              <w:rPr>
                <w:rFonts w:eastAsia="Times New Roman"/>
                <w:color w:val="000000" w:themeColor="dark1"/>
                <w:kern w:val="24"/>
                <w:lang w:eastAsia="en-GB"/>
              </w:rPr>
              <w:t>s</w:t>
            </w:r>
            <w:proofErr w:type="spellEnd"/>
            <w:r w:rsidR="004F7811" w:rsidRPr="009C3FCD">
              <w:rPr>
                <w:rFonts w:eastAsia="Times New Roman"/>
                <w:color w:val="000000" w:themeColor="dark1"/>
                <w:kern w:val="24"/>
                <w:lang w:eastAsia="en-GB"/>
              </w:rPr>
              <w:t>; himself; his</w:t>
            </w:r>
            <w:r w:rsidR="004F7811">
              <w:rPr>
                <w:rFonts w:eastAsia="Times New Roman"/>
                <w:color w:val="000000" w:themeColor="dark1"/>
                <w:kern w:val="24"/>
                <w:lang w:eastAsia="en-GB"/>
              </w:rPr>
              <w:t>;</w:t>
            </w:r>
            <w:r w:rsidR="004F7811" w:rsidRPr="009C3FCD">
              <w:rPr>
                <w:rFonts w:eastAsia="Times New Roman"/>
                <w:color w:val="000000" w:themeColor="dark1"/>
                <w:kern w:val="24"/>
                <w:lang w:eastAsia="en-GB"/>
              </w:rPr>
              <w:t xml:space="preserve"> horse; Kai; </w:t>
            </w:r>
            <w:r w:rsidRPr="009C3FCD">
              <w:rPr>
                <w:rFonts w:eastAsia="Times New Roman"/>
                <w:color w:val="000000" w:themeColor="dark1"/>
                <w:kern w:val="24"/>
                <w:lang w:eastAsia="en-GB"/>
              </w:rPr>
              <w:t xml:space="preserve">Letho; </w:t>
            </w:r>
            <w:proofErr w:type="spellStart"/>
            <w:r w:rsidR="004F7811" w:rsidRPr="009C3FCD">
              <w:rPr>
                <w:rFonts w:eastAsia="Times New Roman"/>
                <w:color w:val="000000" w:themeColor="dark1"/>
                <w:kern w:val="24"/>
                <w:lang w:eastAsia="en-GB"/>
              </w:rPr>
              <w:t>Radovid</w:t>
            </w:r>
            <w:proofErr w:type="spellEnd"/>
            <w:r w:rsidR="004F7811">
              <w:rPr>
                <w:rFonts w:eastAsia="Times New Roman"/>
                <w:color w:val="000000" w:themeColor="dark1"/>
                <w:kern w:val="24"/>
                <w:lang w:eastAsia="en-GB"/>
              </w:rPr>
              <w:t>;</w:t>
            </w:r>
            <w:r w:rsidR="004F7811" w:rsidRPr="009C3FCD">
              <w:rPr>
                <w:rFonts w:eastAsia="Times New Roman"/>
                <w:color w:val="000000" w:themeColor="dark1"/>
                <w:kern w:val="24"/>
                <w:lang w:eastAsia="en-GB"/>
              </w:rPr>
              <w:t xml:space="preserve"> </w:t>
            </w:r>
            <w:r w:rsidRPr="009C3FCD">
              <w:rPr>
                <w:rFonts w:eastAsia="Times New Roman"/>
                <w:color w:val="000000" w:themeColor="dark1"/>
                <w:kern w:val="24"/>
                <w:lang w:eastAsia="en-GB"/>
              </w:rPr>
              <w:t>rifle; sniper</w:t>
            </w:r>
          </w:p>
        </w:tc>
      </w:tr>
      <w:tr w:rsidR="00BD4C55" w:rsidRPr="009C3FCD" w14:paraId="7C9DBD69" w14:textId="77777777" w:rsidTr="002A3F13">
        <w:trPr>
          <w:trHeight w:val="1538"/>
        </w:trPr>
        <w:tc>
          <w:tcPr>
            <w:tcW w:w="2979" w:type="dxa"/>
            <w:hideMark/>
          </w:tcPr>
          <w:p w14:paraId="69779BC3"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Verbs</w:t>
            </w:r>
          </w:p>
        </w:tc>
        <w:tc>
          <w:tcPr>
            <w:tcW w:w="6077" w:type="dxa"/>
            <w:hideMark/>
          </w:tcPr>
          <w:p w14:paraId="2C9F76CF" w14:textId="2C6A9A35" w:rsidR="00BD4C55" w:rsidRPr="009C3FCD" w:rsidRDefault="00682011" w:rsidP="00A10C4A">
            <w:pPr>
              <w:rPr>
                <w:rFonts w:eastAsia="Times New Roman"/>
                <w:lang w:eastAsia="en-GB"/>
              </w:rPr>
            </w:pPr>
            <w:r w:rsidRPr="009C3FCD">
              <w:rPr>
                <w:rFonts w:eastAsia="Times New Roman"/>
                <w:color w:val="000000" w:themeColor="dark1"/>
                <w:kern w:val="24"/>
                <w:lang w:eastAsia="en-GB"/>
              </w:rPr>
              <w:t xml:space="preserve">agreed; </w:t>
            </w:r>
            <w:r w:rsidR="00BD4C55" w:rsidRPr="009C3FCD">
              <w:rPr>
                <w:rFonts w:eastAsia="Times New Roman"/>
                <w:color w:val="000000" w:themeColor="dark1"/>
                <w:kern w:val="24"/>
                <w:lang w:eastAsia="en-GB"/>
              </w:rPr>
              <w:t xml:space="preserve">answered; </w:t>
            </w:r>
            <w:r w:rsidRPr="009C3FCD">
              <w:rPr>
                <w:rFonts w:eastAsia="Times New Roman"/>
                <w:color w:val="000000" w:themeColor="dark1"/>
                <w:kern w:val="24"/>
                <w:lang w:eastAsia="en-GB"/>
              </w:rPr>
              <w:t>asked; changed; convinced; couldn</w:t>
            </w:r>
            <w:r>
              <w:rPr>
                <w:rFonts w:eastAsia="Times New Roman"/>
                <w:color w:val="000000" w:themeColor="dark1"/>
                <w:kern w:val="24"/>
                <w:lang w:eastAsia="en-GB"/>
              </w:rPr>
              <w:t>’</w:t>
            </w:r>
            <w:r w:rsidRPr="009C3FCD">
              <w:rPr>
                <w:rFonts w:eastAsia="Times New Roman"/>
                <w:color w:val="000000" w:themeColor="dark1"/>
                <w:kern w:val="24"/>
                <w:lang w:eastAsia="en-GB"/>
              </w:rPr>
              <w:t>t; decided; decides; departed; discovered; doesn</w:t>
            </w:r>
            <w:r>
              <w:rPr>
                <w:rFonts w:eastAsia="Times New Roman"/>
                <w:color w:val="000000" w:themeColor="dark1"/>
                <w:kern w:val="24"/>
                <w:lang w:eastAsia="en-GB"/>
              </w:rPr>
              <w:t>’</w:t>
            </w:r>
            <w:r w:rsidRPr="009C3FCD">
              <w:rPr>
                <w:rFonts w:eastAsia="Times New Roman"/>
                <w:color w:val="000000" w:themeColor="dark1"/>
                <w:kern w:val="24"/>
                <w:lang w:eastAsia="en-GB"/>
              </w:rPr>
              <w:t xml:space="preserve">t; </w:t>
            </w:r>
            <w:r w:rsidR="00BD4C55" w:rsidRPr="009C3FCD">
              <w:rPr>
                <w:rFonts w:eastAsia="Times New Roman"/>
                <w:color w:val="000000" w:themeColor="dark1"/>
                <w:kern w:val="24"/>
                <w:lang w:eastAsia="en-GB"/>
              </w:rPr>
              <w:t xml:space="preserve">faced; </w:t>
            </w:r>
            <w:r w:rsidRPr="009C3FCD">
              <w:rPr>
                <w:rFonts w:eastAsia="Times New Roman"/>
                <w:color w:val="000000" w:themeColor="dark1"/>
                <w:kern w:val="24"/>
                <w:lang w:eastAsia="en-GB"/>
              </w:rPr>
              <w:t>felt; finished; fool; he</w:t>
            </w:r>
            <w:r>
              <w:rPr>
                <w:rFonts w:eastAsia="Times New Roman"/>
                <w:color w:val="000000" w:themeColor="dark1"/>
                <w:kern w:val="24"/>
                <w:lang w:eastAsia="en-GB"/>
              </w:rPr>
              <w:t>’</w:t>
            </w:r>
            <w:r w:rsidRPr="009C3FCD">
              <w:rPr>
                <w:rFonts w:eastAsia="Times New Roman"/>
                <w:color w:val="000000" w:themeColor="dark1"/>
                <w:kern w:val="24"/>
                <w:lang w:eastAsia="en-GB"/>
              </w:rPr>
              <w:t xml:space="preserve">s; </w:t>
            </w:r>
            <w:r w:rsidR="00BD4C55" w:rsidRPr="009C3FCD">
              <w:rPr>
                <w:rFonts w:eastAsia="Times New Roman"/>
                <w:color w:val="000000" w:themeColor="dark1"/>
                <w:kern w:val="24"/>
                <w:lang w:eastAsia="en-GB"/>
              </w:rPr>
              <w:t xml:space="preserve">hears; </w:t>
            </w:r>
            <w:r w:rsidRPr="009C3FCD">
              <w:rPr>
                <w:rFonts w:eastAsia="Times New Roman"/>
                <w:color w:val="000000" w:themeColor="dark1"/>
                <w:kern w:val="24"/>
                <w:lang w:eastAsia="en-GB"/>
              </w:rPr>
              <w:t>investigate;</w:t>
            </w:r>
            <w:r>
              <w:rPr>
                <w:rFonts w:eastAsia="Times New Roman"/>
                <w:color w:val="000000" w:themeColor="dark1"/>
                <w:kern w:val="24"/>
                <w:lang w:eastAsia="en-GB"/>
              </w:rPr>
              <w:t xml:space="preserve"> </w:t>
            </w:r>
            <w:r w:rsidRPr="009C3FCD">
              <w:rPr>
                <w:rFonts w:eastAsia="Times New Roman"/>
                <w:color w:val="000000" w:themeColor="dark1"/>
                <w:kern w:val="24"/>
                <w:lang w:eastAsia="en-GB"/>
              </w:rPr>
              <w:t>knew; knows;</w:t>
            </w:r>
            <w:r>
              <w:rPr>
                <w:rFonts w:eastAsia="Times New Roman"/>
                <w:color w:val="000000" w:themeColor="dark1"/>
                <w:kern w:val="24"/>
                <w:lang w:eastAsia="en-GB"/>
              </w:rPr>
              <w:t xml:space="preserve"> </w:t>
            </w:r>
            <w:r w:rsidRPr="009C3FCD">
              <w:rPr>
                <w:rFonts w:eastAsia="Times New Roman"/>
                <w:color w:val="000000" w:themeColor="dark1"/>
                <w:kern w:val="24"/>
                <w:lang w:eastAsia="en-GB"/>
              </w:rPr>
              <w:t>link;</w:t>
            </w:r>
            <w:r>
              <w:rPr>
                <w:rFonts w:eastAsia="Times New Roman"/>
                <w:color w:val="000000" w:themeColor="dark1"/>
                <w:kern w:val="24"/>
                <w:lang w:eastAsia="en-GB"/>
              </w:rPr>
              <w:t xml:space="preserve"> </w:t>
            </w:r>
            <w:r w:rsidRPr="009C3FCD">
              <w:rPr>
                <w:rFonts w:eastAsia="Times New Roman"/>
                <w:color w:val="000000" w:themeColor="dark1"/>
                <w:kern w:val="24"/>
                <w:lang w:eastAsia="en-GB"/>
              </w:rPr>
              <w:t>meant;</w:t>
            </w:r>
            <w:r>
              <w:rPr>
                <w:rFonts w:eastAsia="Times New Roman"/>
                <w:color w:val="000000" w:themeColor="dark1"/>
                <w:kern w:val="24"/>
                <w:lang w:eastAsia="en-GB"/>
              </w:rPr>
              <w:t xml:space="preserve"> </w:t>
            </w:r>
            <w:r w:rsidR="00BD4C55" w:rsidRPr="009C3FCD">
              <w:rPr>
                <w:rFonts w:eastAsia="Times New Roman"/>
                <w:color w:val="000000" w:themeColor="dark1"/>
                <w:kern w:val="24"/>
                <w:lang w:eastAsia="en-GB"/>
              </w:rPr>
              <w:t xml:space="preserve">mentioned; </w:t>
            </w:r>
            <w:r w:rsidRPr="009C3FCD">
              <w:rPr>
                <w:rFonts w:eastAsia="Times New Roman"/>
                <w:color w:val="000000" w:themeColor="dark1"/>
                <w:kern w:val="24"/>
                <w:lang w:eastAsia="en-GB"/>
              </w:rPr>
              <w:t>murdered;</w:t>
            </w:r>
            <w:r>
              <w:rPr>
                <w:rFonts w:eastAsia="Times New Roman"/>
                <w:color w:val="000000" w:themeColor="dark1"/>
                <w:kern w:val="24"/>
                <w:lang w:eastAsia="en-GB"/>
              </w:rPr>
              <w:t xml:space="preserve"> </w:t>
            </w:r>
            <w:r w:rsidRPr="009C3FCD">
              <w:rPr>
                <w:rFonts w:eastAsia="Times New Roman"/>
                <w:color w:val="000000" w:themeColor="dark1"/>
                <w:kern w:val="24"/>
                <w:lang w:eastAsia="en-GB"/>
              </w:rPr>
              <w:t>needs; proved; promised; ran; reached</w:t>
            </w:r>
            <w:r>
              <w:rPr>
                <w:rFonts w:eastAsia="Times New Roman"/>
                <w:color w:val="000000" w:themeColor="dark1"/>
                <w:kern w:val="24"/>
                <w:lang w:eastAsia="en-GB"/>
              </w:rPr>
              <w:t>;</w:t>
            </w:r>
            <w:r w:rsidRPr="009C3FCD">
              <w:rPr>
                <w:rFonts w:eastAsia="Times New Roman"/>
                <w:color w:val="000000" w:themeColor="dark1"/>
                <w:kern w:val="24"/>
                <w:lang w:eastAsia="en-GB"/>
              </w:rPr>
              <w:t xml:space="preserve"> row; sees;</w:t>
            </w:r>
            <w:r>
              <w:rPr>
                <w:rFonts w:eastAsia="Times New Roman"/>
                <w:color w:val="000000" w:themeColor="dark1"/>
                <w:kern w:val="24"/>
                <w:lang w:eastAsia="en-GB"/>
              </w:rPr>
              <w:t xml:space="preserve"> </w:t>
            </w:r>
            <w:r w:rsidRPr="009C3FCD">
              <w:rPr>
                <w:rFonts w:eastAsia="Times New Roman"/>
                <w:color w:val="000000" w:themeColor="dark1"/>
                <w:kern w:val="24"/>
                <w:lang w:eastAsia="en-GB"/>
              </w:rPr>
              <w:t xml:space="preserve">showed; tracks; </w:t>
            </w:r>
            <w:r w:rsidR="00BD4C55" w:rsidRPr="009C3FCD">
              <w:rPr>
                <w:rFonts w:eastAsia="Times New Roman"/>
                <w:color w:val="000000" w:themeColor="dark1"/>
                <w:kern w:val="24"/>
                <w:lang w:eastAsia="en-GB"/>
              </w:rPr>
              <w:t xml:space="preserve">turns; </w:t>
            </w:r>
            <w:r w:rsidR="00E240C0" w:rsidRPr="009C3FCD">
              <w:rPr>
                <w:rFonts w:eastAsia="Times New Roman"/>
                <w:color w:val="000000" w:themeColor="dark1"/>
                <w:kern w:val="24"/>
                <w:lang w:eastAsia="en-GB"/>
              </w:rPr>
              <w:t xml:space="preserve">uses; </w:t>
            </w:r>
            <w:r w:rsidRPr="009C3FCD">
              <w:rPr>
                <w:rFonts w:eastAsia="Times New Roman"/>
                <w:color w:val="000000" w:themeColor="dark1"/>
                <w:kern w:val="24"/>
                <w:lang w:eastAsia="en-GB"/>
              </w:rPr>
              <w:t>wants; wishes</w:t>
            </w:r>
          </w:p>
        </w:tc>
      </w:tr>
      <w:tr w:rsidR="00BD4C55" w:rsidRPr="009C3FCD" w14:paraId="58B02DAE" w14:textId="77777777" w:rsidTr="002A3F13">
        <w:trPr>
          <w:trHeight w:val="398"/>
        </w:trPr>
        <w:tc>
          <w:tcPr>
            <w:tcW w:w="2979" w:type="dxa"/>
            <w:hideMark/>
          </w:tcPr>
          <w:p w14:paraId="4A7859A8"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Adverbs</w:t>
            </w:r>
          </w:p>
        </w:tc>
        <w:tc>
          <w:tcPr>
            <w:tcW w:w="6077" w:type="dxa"/>
            <w:hideMark/>
          </w:tcPr>
          <w:p w14:paraId="06146D42"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slowly</w:t>
            </w:r>
          </w:p>
        </w:tc>
      </w:tr>
      <w:tr w:rsidR="00BD4C55" w:rsidRPr="009C3FCD" w14:paraId="1D0D365E" w14:textId="77777777" w:rsidTr="002A3F13">
        <w:trPr>
          <w:trHeight w:val="398"/>
        </w:trPr>
        <w:tc>
          <w:tcPr>
            <w:tcW w:w="2979" w:type="dxa"/>
            <w:hideMark/>
          </w:tcPr>
          <w:p w14:paraId="79D54898"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Prepositions</w:t>
            </w:r>
          </w:p>
        </w:tc>
        <w:tc>
          <w:tcPr>
            <w:tcW w:w="6077" w:type="dxa"/>
            <w:hideMark/>
          </w:tcPr>
          <w:p w14:paraId="064EEE00" w14:textId="77777777" w:rsidR="00BD4C55" w:rsidRPr="009C3FCD" w:rsidRDefault="00BD4C55" w:rsidP="00A10C4A">
            <w:pPr>
              <w:rPr>
                <w:rFonts w:eastAsia="Times New Roman"/>
                <w:lang w:eastAsia="en-GB"/>
              </w:rPr>
            </w:pPr>
            <w:r w:rsidRPr="009C3FCD">
              <w:rPr>
                <w:rFonts w:eastAsia="Times New Roman"/>
                <w:color w:val="000000" w:themeColor="dark1"/>
                <w:kern w:val="24"/>
                <w:lang w:eastAsia="en-GB"/>
              </w:rPr>
              <w:t>across</w:t>
            </w:r>
          </w:p>
        </w:tc>
      </w:tr>
    </w:tbl>
    <w:p w14:paraId="14F9F0E1" w14:textId="7338307A" w:rsidR="00BD4C55" w:rsidRPr="003F17DE" w:rsidRDefault="005B647B" w:rsidP="00A10C4A">
      <w:pPr>
        <w:pStyle w:val="Caption"/>
        <w:keepNext/>
        <w:rPr>
          <w:lang w:eastAsia="ja-JP"/>
        </w:rPr>
      </w:pPr>
      <w:bookmarkStart w:id="45" w:name="_Toc50028737"/>
      <w:bookmarkStart w:id="46" w:name="_Toc68601820"/>
      <w:bookmarkEnd w:id="44"/>
      <w:r>
        <w:t>Table 5.</w:t>
      </w:r>
      <w:fldSimple w:instr=" SEQ Table \* ARABIC ">
        <w:r w:rsidR="00A8792D">
          <w:rPr>
            <w:noProof/>
          </w:rPr>
          <w:t>2</w:t>
        </w:r>
      </w:fldSimple>
      <w:r w:rsidR="002A3F13">
        <w:rPr>
          <w:lang w:eastAsia="ja-JP"/>
        </w:rPr>
        <w:t xml:space="preserve"> Collocates of </w:t>
      </w:r>
      <w:r w:rsidR="002A3F13">
        <w:rPr>
          <w:i/>
          <w:iCs/>
          <w:lang w:eastAsia="ja-JP"/>
        </w:rPr>
        <w:t>he</w:t>
      </w:r>
      <w:bookmarkEnd w:id="45"/>
      <w:bookmarkEnd w:id="46"/>
    </w:p>
    <w:p w14:paraId="1DF08A03" w14:textId="5489E21D" w:rsidR="009C5A45" w:rsidRDefault="00E66461" w:rsidP="00A10C4A">
      <w:pPr>
        <w:spacing w:line="240" w:lineRule="auto"/>
        <w:ind w:firstLine="720"/>
        <w:rPr>
          <w:lang w:eastAsia="ja-JP"/>
        </w:rPr>
      </w:pPr>
      <w:r>
        <w:rPr>
          <w:lang w:eastAsia="ja-JP"/>
        </w:rPr>
        <w:t xml:space="preserve">For the purposes of this </w:t>
      </w:r>
      <w:r w:rsidR="00B9014A">
        <w:rPr>
          <w:lang w:eastAsia="ja-JP"/>
        </w:rPr>
        <w:t>Chapter</w:t>
      </w:r>
      <w:r>
        <w:rPr>
          <w:lang w:eastAsia="ja-JP"/>
        </w:rPr>
        <w:t xml:space="preserve">, I will not discuss the adverbial or prepositional collocates of </w:t>
      </w:r>
      <w:proofErr w:type="gramStart"/>
      <w:r>
        <w:rPr>
          <w:i/>
          <w:iCs/>
          <w:lang w:eastAsia="ja-JP"/>
        </w:rPr>
        <w:t>he</w:t>
      </w:r>
      <w:proofErr w:type="gramEnd"/>
      <w:r>
        <w:rPr>
          <w:lang w:eastAsia="ja-JP"/>
        </w:rPr>
        <w:t xml:space="preserve">. Instead, given the vast number of noun and verb collocates, this </w:t>
      </w:r>
      <w:r w:rsidR="00B9014A">
        <w:rPr>
          <w:lang w:eastAsia="ja-JP"/>
        </w:rPr>
        <w:t>Chapter</w:t>
      </w:r>
      <w:r>
        <w:rPr>
          <w:lang w:eastAsia="ja-JP"/>
        </w:rPr>
        <w:t xml:space="preserve"> focuses on these instead</w:t>
      </w:r>
      <w:r w:rsidR="00EA3C9B">
        <w:rPr>
          <w:lang w:eastAsia="ja-JP"/>
        </w:rPr>
        <w:t>.</w:t>
      </w:r>
    </w:p>
    <w:p w14:paraId="4A523B03" w14:textId="29EC7D70" w:rsidR="00F55F43" w:rsidRDefault="00E66461" w:rsidP="00A10C4A">
      <w:pPr>
        <w:spacing w:line="240" w:lineRule="auto"/>
        <w:rPr>
          <w:lang w:eastAsia="ja-JP"/>
        </w:rPr>
      </w:pPr>
      <w:r>
        <w:rPr>
          <w:lang w:eastAsia="ja-JP"/>
        </w:rPr>
        <w:tab/>
        <w:t>With regards to nouns, there were three types used: c</w:t>
      </w:r>
      <w:r w:rsidRPr="00E66461">
        <w:rPr>
          <w:lang w:eastAsia="ja-JP"/>
        </w:rPr>
        <w:t>oncrete nouns</w:t>
      </w:r>
      <w:r>
        <w:rPr>
          <w:lang w:eastAsia="ja-JP"/>
        </w:rPr>
        <w:t xml:space="preserve">, namely </w:t>
      </w:r>
      <w:r w:rsidRPr="00E66461">
        <w:rPr>
          <w:i/>
          <w:iCs/>
          <w:lang w:eastAsia="ja-JP"/>
        </w:rPr>
        <w:t>ben-</w:t>
      </w:r>
      <w:proofErr w:type="spellStart"/>
      <w:r w:rsidRPr="00E66461">
        <w:rPr>
          <w:i/>
          <w:iCs/>
          <w:lang w:eastAsia="ja-JP"/>
        </w:rPr>
        <w:t>hassrath</w:t>
      </w:r>
      <w:proofErr w:type="spellEnd"/>
      <w:r w:rsidR="002844B0" w:rsidRPr="002844B0">
        <w:rPr>
          <w:lang w:eastAsia="ja-JP"/>
        </w:rPr>
        <w:t>,</w:t>
      </w:r>
      <w:r w:rsidRPr="00E66461">
        <w:rPr>
          <w:lang w:eastAsia="ja-JP"/>
        </w:rPr>
        <w:t xml:space="preserve"> </w:t>
      </w:r>
      <w:r w:rsidRPr="00E66461">
        <w:rPr>
          <w:i/>
          <w:iCs/>
          <w:lang w:eastAsia="ja-JP"/>
        </w:rPr>
        <w:t>detainee</w:t>
      </w:r>
      <w:r>
        <w:rPr>
          <w:lang w:eastAsia="ja-JP"/>
        </w:rPr>
        <w:t>,</w:t>
      </w:r>
      <w:r w:rsidRPr="00E66461">
        <w:rPr>
          <w:lang w:eastAsia="ja-JP"/>
        </w:rPr>
        <w:t xml:space="preserve"> </w:t>
      </w:r>
      <w:r w:rsidR="00682011" w:rsidRPr="00E66461">
        <w:rPr>
          <w:i/>
          <w:iCs/>
          <w:lang w:eastAsia="ja-JP"/>
        </w:rPr>
        <w:t>horse</w:t>
      </w:r>
      <w:r w:rsidR="00682011">
        <w:rPr>
          <w:i/>
          <w:iCs/>
          <w:lang w:eastAsia="ja-JP"/>
        </w:rPr>
        <w:t>,</w:t>
      </w:r>
      <w:r w:rsidR="00682011" w:rsidRPr="00E66461">
        <w:rPr>
          <w:i/>
          <w:iCs/>
          <w:lang w:eastAsia="ja-JP"/>
        </w:rPr>
        <w:t xml:space="preserve"> </w:t>
      </w:r>
      <w:r w:rsidRPr="00E66461">
        <w:rPr>
          <w:i/>
          <w:iCs/>
          <w:lang w:eastAsia="ja-JP"/>
        </w:rPr>
        <w:t>rifle</w:t>
      </w:r>
      <w:r>
        <w:rPr>
          <w:lang w:eastAsia="ja-JP"/>
        </w:rPr>
        <w:t>,</w:t>
      </w:r>
      <w:r w:rsidRPr="00E66461">
        <w:rPr>
          <w:lang w:eastAsia="ja-JP"/>
        </w:rPr>
        <w:t xml:space="preserve"> </w:t>
      </w:r>
      <w:r w:rsidR="00682011">
        <w:rPr>
          <w:lang w:eastAsia="ja-JP"/>
        </w:rPr>
        <w:t xml:space="preserve">and </w:t>
      </w:r>
      <w:r w:rsidRPr="00E66461">
        <w:rPr>
          <w:i/>
          <w:iCs/>
          <w:lang w:eastAsia="ja-JP"/>
        </w:rPr>
        <w:t>sniper</w:t>
      </w:r>
      <w:r>
        <w:rPr>
          <w:lang w:eastAsia="ja-JP"/>
        </w:rPr>
        <w:t>; p</w:t>
      </w:r>
      <w:r w:rsidRPr="00E66461">
        <w:rPr>
          <w:lang w:eastAsia="ja-JP"/>
        </w:rPr>
        <w:t xml:space="preserve">roper </w:t>
      </w:r>
      <w:r>
        <w:rPr>
          <w:lang w:eastAsia="ja-JP"/>
        </w:rPr>
        <w:t>n</w:t>
      </w:r>
      <w:r w:rsidRPr="00E66461">
        <w:rPr>
          <w:lang w:eastAsia="ja-JP"/>
        </w:rPr>
        <w:t>ouns</w:t>
      </w:r>
      <w:r>
        <w:rPr>
          <w:lang w:eastAsia="ja-JP"/>
        </w:rPr>
        <w:t xml:space="preserve">, namely </w:t>
      </w:r>
      <w:proofErr w:type="spellStart"/>
      <w:r w:rsidR="00682011" w:rsidRPr="00E66461">
        <w:rPr>
          <w:i/>
          <w:iCs/>
          <w:lang w:eastAsia="ja-JP"/>
        </w:rPr>
        <w:t>Geralt</w:t>
      </w:r>
      <w:r w:rsidR="00682011">
        <w:rPr>
          <w:i/>
          <w:iCs/>
          <w:lang w:eastAsia="ja-JP"/>
        </w:rPr>
        <w:t>’</w:t>
      </w:r>
      <w:r w:rsidR="00682011" w:rsidRPr="00E66461">
        <w:rPr>
          <w:i/>
          <w:iCs/>
          <w:lang w:eastAsia="ja-JP"/>
        </w:rPr>
        <w:t>s</w:t>
      </w:r>
      <w:proofErr w:type="spellEnd"/>
      <w:r w:rsidR="00682011">
        <w:rPr>
          <w:lang w:eastAsia="ja-JP"/>
        </w:rPr>
        <w:t xml:space="preserve">, </w:t>
      </w:r>
      <w:r w:rsidR="00682011" w:rsidRPr="00E66461">
        <w:rPr>
          <w:i/>
          <w:iCs/>
          <w:lang w:eastAsia="ja-JP"/>
        </w:rPr>
        <w:t>Kai</w:t>
      </w:r>
      <w:r w:rsidR="00682011">
        <w:rPr>
          <w:i/>
          <w:iCs/>
          <w:lang w:eastAsia="ja-JP"/>
        </w:rPr>
        <w:t xml:space="preserve">, </w:t>
      </w:r>
      <w:r w:rsidRPr="00E66461">
        <w:rPr>
          <w:i/>
          <w:iCs/>
          <w:lang w:eastAsia="ja-JP"/>
        </w:rPr>
        <w:t>Letho</w:t>
      </w:r>
      <w:r>
        <w:rPr>
          <w:lang w:eastAsia="ja-JP"/>
        </w:rPr>
        <w:t>,</w:t>
      </w:r>
      <w:r w:rsidRPr="00E66461">
        <w:rPr>
          <w:lang w:eastAsia="ja-JP"/>
        </w:rPr>
        <w:t xml:space="preserve"> </w:t>
      </w:r>
      <w:r w:rsidR="00682011" w:rsidRPr="00682011">
        <w:rPr>
          <w:lang w:eastAsia="ja-JP"/>
        </w:rPr>
        <w:t>and</w:t>
      </w:r>
      <w:r w:rsidR="00682011">
        <w:rPr>
          <w:i/>
          <w:iCs/>
          <w:lang w:eastAsia="ja-JP"/>
        </w:rPr>
        <w:t xml:space="preserve"> </w:t>
      </w:r>
      <w:proofErr w:type="spellStart"/>
      <w:r w:rsidRPr="00E66461">
        <w:rPr>
          <w:i/>
          <w:iCs/>
          <w:lang w:eastAsia="ja-JP"/>
        </w:rPr>
        <w:t>Radovid</w:t>
      </w:r>
      <w:proofErr w:type="spellEnd"/>
      <w:r>
        <w:rPr>
          <w:lang w:eastAsia="ja-JP"/>
        </w:rPr>
        <w:t xml:space="preserve">; and the pronouns </w:t>
      </w:r>
      <w:r>
        <w:rPr>
          <w:i/>
          <w:iCs/>
          <w:lang w:eastAsia="ja-JP"/>
        </w:rPr>
        <w:t xml:space="preserve">himself </w:t>
      </w:r>
      <w:r>
        <w:rPr>
          <w:lang w:eastAsia="ja-JP"/>
        </w:rPr>
        <w:t xml:space="preserve">and </w:t>
      </w:r>
      <w:r>
        <w:rPr>
          <w:i/>
          <w:iCs/>
          <w:lang w:eastAsia="ja-JP"/>
        </w:rPr>
        <w:t>his</w:t>
      </w:r>
      <w:r w:rsidR="002844B0" w:rsidRPr="002844B0">
        <w:rPr>
          <w:lang w:eastAsia="ja-JP"/>
        </w:rPr>
        <w:t>.</w:t>
      </w:r>
      <w:r>
        <w:rPr>
          <w:lang w:eastAsia="ja-JP"/>
        </w:rPr>
        <w:t xml:space="preserve"> At this point, it is worth drawing attention to </w:t>
      </w:r>
      <w:r w:rsidR="006B6DF7">
        <w:rPr>
          <w:lang w:eastAsia="ja-JP"/>
        </w:rPr>
        <w:t xml:space="preserve">the first four concrete nouns – </w:t>
      </w:r>
      <w:r w:rsidR="006B6DF7" w:rsidRPr="00E66461">
        <w:rPr>
          <w:i/>
          <w:iCs/>
          <w:lang w:eastAsia="ja-JP"/>
        </w:rPr>
        <w:t>ben-</w:t>
      </w:r>
      <w:proofErr w:type="spellStart"/>
      <w:r w:rsidR="006B6DF7" w:rsidRPr="00E66461">
        <w:rPr>
          <w:i/>
          <w:iCs/>
          <w:lang w:eastAsia="ja-JP"/>
        </w:rPr>
        <w:t>hassrath</w:t>
      </w:r>
      <w:proofErr w:type="spellEnd"/>
      <w:r w:rsidR="006B6DF7" w:rsidRPr="006B6DF7">
        <w:rPr>
          <w:lang w:eastAsia="ja-JP"/>
        </w:rPr>
        <w:t>,</w:t>
      </w:r>
      <w:r w:rsidR="006B6DF7" w:rsidRPr="00E66461">
        <w:rPr>
          <w:lang w:eastAsia="ja-JP"/>
        </w:rPr>
        <w:t xml:space="preserve"> </w:t>
      </w:r>
      <w:r w:rsidR="006B6DF7" w:rsidRPr="00E66461">
        <w:rPr>
          <w:i/>
          <w:iCs/>
          <w:lang w:eastAsia="ja-JP"/>
        </w:rPr>
        <w:t>detainee</w:t>
      </w:r>
      <w:r w:rsidR="006B6DF7" w:rsidRPr="006B6DF7">
        <w:rPr>
          <w:lang w:eastAsia="ja-JP"/>
        </w:rPr>
        <w:t>,</w:t>
      </w:r>
      <w:r w:rsidR="006B6DF7" w:rsidRPr="00E66461">
        <w:rPr>
          <w:lang w:eastAsia="ja-JP"/>
        </w:rPr>
        <w:t xml:space="preserve"> </w:t>
      </w:r>
      <w:r w:rsidR="006B6DF7" w:rsidRPr="00E66461">
        <w:rPr>
          <w:i/>
          <w:iCs/>
          <w:lang w:eastAsia="ja-JP"/>
        </w:rPr>
        <w:t>rifle</w:t>
      </w:r>
      <w:r w:rsidR="006B6DF7" w:rsidRPr="006B6DF7">
        <w:rPr>
          <w:lang w:eastAsia="ja-JP"/>
        </w:rPr>
        <w:t>,</w:t>
      </w:r>
      <w:r w:rsidR="006B6DF7">
        <w:rPr>
          <w:lang w:eastAsia="ja-JP"/>
        </w:rPr>
        <w:t xml:space="preserve"> and</w:t>
      </w:r>
      <w:r w:rsidR="006B6DF7" w:rsidRPr="00E66461">
        <w:rPr>
          <w:lang w:eastAsia="ja-JP"/>
        </w:rPr>
        <w:t xml:space="preserve"> </w:t>
      </w:r>
      <w:r w:rsidR="006B6DF7" w:rsidRPr="00E66461">
        <w:rPr>
          <w:i/>
          <w:iCs/>
          <w:lang w:eastAsia="ja-JP"/>
        </w:rPr>
        <w:t>sniper</w:t>
      </w:r>
      <w:r w:rsidR="006B6DF7">
        <w:rPr>
          <w:lang w:eastAsia="ja-JP"/>
        </w:rPr>
        <w:t xml:space="preserve">. </w:t>
      </w:r>
      <w:r w:rsidR="0041327E">
        <w:rPr>
          <w:lang w:eastAsia="ja-JP"/>
        </w:rPr>
        <w:t xml:space="preserve">These collocates denote some form of violence or are associated with violence. </w:t>
      </w:r>
      <w:r w:rsidR="0041327E">
        <w:rPr>
          <w:i/>
          <w:iCs/>
          <w:lang w:eastAsia="ja-JP"/>
        </w:rPr>
        <w:t>Ben-</w:t>
      </w:r>
      <w:proofErr w:type="spellStart"/>
      <w:r w:rsidR="0041327E">
        <w:rPr>
          <w:i/>
          <w:iCs/>
          <w:lang w:eastAsia="ja-JP"/>
        </w:rPr>
        <w:t>hassrath</w:t>
      </w:r>
      <w:proofErr w:type="spellEnd"/>
      <w:r w:rsidR="0041327E">
        <w:rPr>
          <w:i/>
          <w:iCs/>
          <w:lang w:eastAsia="ja-JP"/>
        </w:rPr>
        <w:t xml:space="preserve"> </w:t>
      </w:r>
      <w:r w:rsidR="0041327E">
        <w:rPr>
          <w:lang w:eastAsia="ja-JP"/>
        </w:rPr>
        <w:t xml:space="preserve">are comparable to secret police, </w:t>
      </w:r>
      <w:r w:rsidR="0041327E">
        <w:rPr>
          <w:i/>
          <w:iCs/>
          <w:lang w:eastAsia="ja-JP"/>
        </w:rPr>
        <w:t xml:space="preserve">detainees </w:t>
      </w:r>
      <w:r w:rsidR="0041327E">
        <w:rPr>
          <w:lang w:eastAsia="ja-JP"/>
        </w:rPr>
        <w:t xml:space="preserve">typically denote prisoners of war, and both </w:t>
      </w:r>
      <w:r w:rsidR="0041327E">
        <w:rPr>
          <w:i/>
          <w:iCs/>
          <w:lang w:eastAsia="ja-JP"/>
        </w:rPr>
        <w:t xml:space="preserve">rifle </w:t>
      </w:r>
      <w:r w:rsidR="0041327E">
        <w:rPr>
          <w:lang w:eastAsia="ja-JP"/>
        </w:rPr>
        <w:t xml:space="preserve">and </w:t>
      </w:r>
      <w:r w:rsidR="0041327E">
        <w:rPr>
          <w:i/>
          <w:iCs/>
          <w:lang w:eastAsia="ja-JP"/>
        </w:rPr>
        <w:t xml:space="preserve">sniper </w:t>
      </w:r>
      <w:r w:rsidR="0041327E">
        <w:rPr>
          <w:lang w:eastAsia="ja-JP"/>
        </w:rPr>
        <w:t xml:space="preserve">are guns – typically used with regards to warfare. </w:t>
      </w:r>
      <w:r w:rsidR="006B6DF7">
        <w:rPr>
          <w:lang w:eastAsia="ja-JP"/>
        </w:rPr>
        <w:t xml:space="preserve">This point about collocates being associated with violence and war is important because it could be linked to the idea of physical masculinity (see Connell, 2005) and position idealised masculine traits as associated with violence (see </w:t>
      </w:r>
      <w:r w:rsidR="006B6DF7">
        <w:rPr>
          <w:lang w:eastAsia="ja-JP"/>
        </w:rPr>
        <w:lastRenderedPageBreak/>
        <w:t xml:space="preserve">also </w:t>
      </w:r>
      <w:r w:rsidR="006B6DF7" w:rsidRPr="006B6DF7">
        <w:rPr>
          <w:lang w:eastAsia="ja-JP"/>
        </w:rPr>
        <w:t>McAllister et al., 2019</w:t>
      </w:r>
      <w:r w:rsidR="006B6DF7">
        <w:rPr>
          <w:lang w:eastAsia="ja-JP"/>
        </w:rPr>
        <w:t>). Indeed, this idea that men are associated with violence is a recurring them</w:t>
      </w:r>
      <w:r w:rsidR="00F55F43">
        <w:rPr>
          <w:lang w:eastAsia="ja-JP"/>
        </w:rPr>
        <w:t>e</w:t>
      </w:r>
      <w:r w:rsidR="00DC62CA">
        <w:rPr>
          <w:lang w:eastAsia="ja-JP"/>
        </w:rPr>
        <w:t xml:space="preserve"> (see also Heritage, 2020 for evidence of this in </w:t>
      </w:r>
      <w:r w:rsidR="00790633">
        <w:rPr>
          <w:lang w:eastAsia="ja-JP"/>
        </w:rPr>
        <w:t xml:space="preserve">a </w:t>
      </w:r>
      <w:r w:rsidR="00DC62CA">
        <w:rPr>
          <w:lang w:eastAsia="ja-JP"/>
        </w:rPr>
        <w:t>close reading of concordance lines)</w:t>
      </w:r>
      <w:r w:rsidR="00F55F43">
        <w:rPr>
          <w:lang w:eastAsia="ja-JP"/>
        </w:rPr>
        <w:t>.</w:t>
      </w:r>
    </w:p>
    <w:p w14:paraId="431C6AD9" w14:textId="5027A102" w:rsidR="00F43773" w:rsidRPr="00F43773" w:rsidRDefault="00F43773" w:rsidP="00A10C4A">
      <w:pPr>
        <w:spacing w:line="240" w:lineRule="auto"/>
        <w:rPr>
          <w:i/>
          <w:iCs/>
          <w:lang w:eastAsia="ja-JP"/>
        </w:rPr>
      </w:pPr>
      <w:r>
        <w:rPr>
          <w:lang w:eastAsia="ja-JP"/>
        </w:rPr>
        <w:tab/>
        <w:t>Elsewhere within the noun collocates, there were three male names (</w:t>
      </w:r>
      <w:proofErr w:type="spellStart"/>
      <w:r>
        <w:rPr>
          <w:i/>
          <w:iCs/>
          <w:lang w:eastAsia="ja-JP"/>
        </w:rPr>
        <w:t>Geralt</w:t>
      </w:r>
      <w:proofErr w:type="spellEnd"/>
      <w:r w:rsidRPr="00F43773">
        <w:rPr>
          <w:lang w:eastAsia="ja-JP"/>
        </w:rPr>
        <w:t>,</w:t>
      </w:r>
      <w:r>
        <w:rPr>
          <w:i/>
          <w:iCs/>
          <w:lang w:eastAsia="ja-JP"/>
        </w:rPr>
        <w:t xml:space="preserve"> </w:t>
      </w:r>
      <w:r w:rsidRPr="00F43773">
        <w:rPr>
          <w:i/>
          <w:iCs/>
          <w:lang w:eastAsia="ja-JP"/>
        </w:rPr>
        <w:t>Kai</w:t>
      </w:r>
      <w:r w:rsidR="00682011">
        <w:rPr>
          <w:lang w:eastAsia="ja-JP"/>
        </w:rPr>
        <w:t>, and</w:t>
      </w:r>
      <w:r w:rsidR="00682011" w:rsidRPr="00682011">
        <w:rPr>
          <w:i/>
          <w:iCs/>
          <w:lang w:eastAsia="ja-JP"/>
        </w:rPr>
        <w:t xml:space="preserve"> </w:t>
      </w:r>
      <w:proofErr w:type="spellStart"/>
      <w:r w:rsidR="00682011">
        <w:rPr>
          <w:i/>
          <w:iCs/>
          <w:lang w:eastAsia="ja-JP"/>
        </w:rPr>
        <w:t>Radovid</w:t>
      </w:r>
      <w:proofErr w:type="spellEnd"/>
      <w:r w:rsidR="00682011" w:rsidRPr="00F43773">
        <w:rPr>
          <w:lang w:eastAsia="ja-JP"/>
        </w:rPr>
        <w:t>,</w:t>
      </w:r>
      <w:r>
        <w:rPr>
          <w:lang w:eastAsia="ja-JP"/>
        </w:rPr>
        <w:t xml:space="preserve">) </w:t>
      </w:r>
      <w:r w:rsidRPr="00F43773">
        <w:rPr>
          <w:lang w:eastAsia="ja-JP"/>
        </w:rPr>
        <w:t>and</w:t>
      </w:r>
      <w:r>
        <w:rPr>
          <w:lang w:eastAsia="ja-JP"/>
        </w:rPr>
        <w:t xml:space="preserve"> two male pronouns (</w:t>
      </w:r>
      <w:r>
        <w:rPr>
          <w:i/>
          <w:iCs/>
          <w:lang w:eastAsia="ja-JP"/>
        </w:rPr>
        <w:t xml:space="preserve">himself </w:t>
      </w:r>
      <w:r>
        <w:rPr>
          <w:lang w:eastAsia="ja-JP"/>
        </w:rPr>
        <w:t xml:space="preserve">and </w:t>
      </w:r>
      <w:r>
        <w:rPr>
          <w:i/>
          <w:iCs/>
          <w:lang w:eastAsia="ja-JP"/>
        </w:rPr>
        <w:t>his</w:t>
      </w:r>
      <w:r>
        <w:rPr>
          <w:lang w:eastAsia="ja-JP"/>
        </w:rPr>
        <w:t>).</w:t>
      </w:r>
      <w:r w:rsidR="00110EB0">
        <w:rPr>
          <w:lang w:eastAsia="ja-JP"/>
        </w:rPr>
        <w:t xml:space="preserve"> To some degree, this is unsurprising, given that a number of instances </w:t>
      </w:r>
      <w:r w:rsidR="00661D32">
        <w:rPr>
          <w:lang w:eastAsia="ja-JP"/>
        </w:rPr>
        <w:t>of</w:t>
      </w:r>
      <w:r w:rsidR="00110EB0">
        <w:rPr>
          <w:lang w:eastAsia="ja-JP"/>
        </w:rPr>
        <w:t xml:space="preserve"> </w:t>
      </w:r>
      <w:r w:rsidR="00110EB0">
        <w:rPr>
          <w:i/>
          <w:iCs/>
          <w:lang w:eastAsia="ja-JP"/>
        </w:rPr>
        <w:t>he</w:t>
      </w:r>
      <w:r w:rsidR="00661D32">
        <w:rPr>
          <w:i/>
          <w:iCs/>
          <w:lang w:eastAsia="ja-JP"/>
        </w:rPr>
        <w:t xml:space="preserve"> </w:t>
      </w:r>
      <w:proofErr w:type="gramStart"/>
      <w:r w:rsidR="00661D32">
        <w:rPr>
          <w:lang w:eastAsia="ja-JP"/>
        </w:rPr>
        <w:t>were</w:t>
      </w:r>
      <w:proofErr w:type="gramEnd"/>
      <w:r w:rsidR="00661D32">
        <w:rPr>
          <w:lang w:eastAsia="ja-JP"/>
        </w:rPr>
        <w:t xml:space="preserve"> used</w:t>
      </w:r>
      <w:r w:rsidR="00110EB0">
        <w:rPr>
          <w:i/>
          <w:iCs/>
          <w:lang w:eastAsia="ja-JP"/>
        </w:rPr>
        <w:t xml:space="preserve"> </w:t>
      </w:r>
      <w:r w:rsidR="00110EB0">
        <w:rPr>
          <w:lang w:eastAsia="ja-JP"/>
        </w:rPr>
        <w:t>to refer back to male characters. However, the lack of female character</w:t>
      </w:r>
      <w:r w:rsidR="0003662A">
        <w:rPr>
          <w:lang w:eastAsia="ja-JP"/>
        </w:rPr>
        <w:t>’</w:t>
      </w:r>
      <w:r w:rsidR="00110EB0">
        <w:rPr>
          <w:lang w:eastAsia="ja-JP"/>
        </w:rPr>
        <w:t xml:space="preserve">s names is quite important as it shows that potentially male characters and their actions are discussed by themselves, rather than in relation to </w:t>
      </w:r>
      <w:r w:rsidR="00145577">
        <w:rPr>
          <w:lang w:eastAsia="ja-JP"/>
        </w:rPr>
        <w:t xml:space="preserve">female characters (this is something discussed in more detail in a later section). </w:t>
      </w:r>
      <w:r w:rsidR="008C7223">
        <w:rPr>
          <w:lang w:eastAsia="ja-JP"/>
        </w:rPr>
        <w:t>Nevertheless, the noun collocates appear to be broadly divisible by nouns that denote violence and nouns which denote male characters.</w:t>
      </w:r>
    </w:p>
    <w:p w14:paraId="499F97FC" w14:textId="66C7ADAC" w:rsidR="009C3FCD" w:rsidRDefault="00F55F43" w:rsidP="00A10C4A">
      <w:pPr>
        <w:spacing w:line="240" w:lineRule="auto"/>
      </w:pPr>
      <w:r>
        <w:rPr>
          <w:lang w:eastAsia="ja-JP"/>
        </w:rPr>
        <w:tab/>
      </w:r>
      <w:r w:rsidR="006B6DF7">
        <w:t xml:space="preserve"> </w:t>
      </w:r>
      <w:r>
        <w:t xml:space="preserve">By far the biggest category of collocate for the pronoun </w:t>
      </w:r>
      <w:r>
        <w:rPr>
          <w:i/>
          <w:iCs/>
        </w:rPr>
        <w:t xml:space="preserve">he </w:t>
      </w:r>
      <w:r>
        <w:t xml:space="preserve">was verb collocates. By themselves, these collocates </w:t>
      </w:r>
      <w:r w:rsidR="007E75EE">
        <w:t>cannot</w:t>
      </w:r>
      <w:r>
        <w:t xml:space="preserve"> reveal too much – other than some being in a broad semantic domain of war and violence, such as </w:t>
      </w:r>
      <w:r>
        <w:rPr>
          <w:i/>
          <w:iCs/>
        </w:rPr>
        <w:t>murdered</w:t>
      </w:r>
      <w:r w:rsidR="002844B0" w:rsidRPr="002844B0">
        <w:t>.</w:t>
      </w:r>
      <w:r>
        <w:rPr>
          <w:i/>
          <w:iCs/>
        </w:rPr>
        <w:t xml:space="preserve"> </w:t>
      </w:r>
      <w:r>
        <w:t xml:space="preserve">As such, a process type analysis was conducted by analysing all instances of these verb collocates. </w:t>
      </w:r>
      <w:r w:rsidR="009C3FCD">
        <w:t xml:space="preserve">Before exploring the different process types of the verbs, for readers who may not be familiar with the concept, it is worth explaining what </w:t>
      </w:r>
      <w:r w:rsidR="009C3FCD" w:rsidRPr="00790633">
        <w:rPr>
          <w:b/>
          <w:bCs/>
        </w:rPr>
        <w:t>process types</w:t>
      </w:r>
      <w:r w:rsidR="009C3FCD">
        <w:t xml:space="preserve"> are</w:t>
      </w:r>
      <w:r w:rsidR="005035A7">
        <w:t>. T</w:t>
      </w:r>
      <w:r w:rsidR="009C3FCD">
        <w:t xml:space="preserve">here are </w:t>
      </w:r>
      <w:r w:rsidR="00790633">
        <w:t>six</w:t>
      </w:r>
      <w:r w:rsidR="009C3FCD">
        <w:t xml:space="preserve"> process types – three major and three minor (</w:t>
      </w:r>
      <w:r w:rsidR="00DF1605">
        <w:t>there are a number of</w:t>
      </w:r>
      <w:r w:rsidR="009C3FCD">
        <w:t xml:space="preserve"> sub-types</w:t>
      </w:r>
      <w:r w:rsidR="00DF1605">
        <w:t xml:space="preserve"> within the major and minor process types</w:t>
      </w:r>
      <w:r w:rsidR="009C3FCD">
        <w:t xml:space="preserve">, but that is beyond the scope of discussion here) (see Halliday </w:t>
      </w:r>
      <w:r w:rsidR="00782144">
        <w:t>&amp;</w:t>
      </w:r>
      <w:r w:rsidR="009C3FCD">
        <w:t xml:space="preserve"> Matthiessen, 2014; </w:t>
      </w:r>
      <w:proofErr w:type="spellStart"/>
      <w:r w:rsidR="009C3FCD">
        <w:t>Lischinsky</w:t>
      </w:r>
      <w:proofErr w:type="spellEnd"/>
      <w:r w:rsidR="009C3FCD">
        <w:t xml:space="preserve">, 2018; Darics </w:t>
      </w:r>
      <w:r w:rsidR="00782144">
        <w:t>&amp;</w:t>
      </w:r>
      <w:r w:rsidR="009C3FCD">
        <w:t xml:space="preserve"> Koller, 2019). </w:t>
      </w:r>
    </w:p>
    <w:p w14:paraId="3A49FFCF" w14:textId="0711005E" w:rsidR="00DF1605" w:rsidRDefault="00DF1605" w:rsidP="00A10C4A">
      <w:pPr>
        <w:spacing w:line="240" w:lineRule="auto"/>
      </w:pPr>
      <w:r>
        <w:tab/>
        <w:t xml:space="preserve">The three </w:t>
      </w:r>
      <w:r w:rsidRPr="00790633">
        <w:rPr>
          <w:b/>
          <w:bCs/>
        </w:rPr>
        <w:t xml:space="preserve">major process types </w:t>
      </w:r>
      <w:r>
        <w:t xml:space="preserve">are </w:t>
      </w:r>
      <w:r w:rsidR="00BF6924" w:rsidRPr="00790633">
        <w:rPr>
          <w:b/>
          <w:bCs/>
        </w:rPr>
        <w:t xml:space="preserve">material </w:t>
      </w:r>
      <w:r w:rsidR="00BF6924" w:rsidRPr="00BF6924">
        <w:t xml:space="preserve">(which involves acting upon someone/something), </w:t>
      </w:r>
      <w:r w:rsidR="00BF6924" w:rsidRPr="00790633">
        <w:rPr>
          <w:b/>
          <w:bCs/>
        </w:rPr>
        <w:t xml:space="preserve">mental </w:t>
      </w:r>
      <w:r w:rsidR="00BF6924" w:rsidRPr="00BF6924">
        <w:t xml:space="preserve">(which relates to cognitive processes, perceiving something, or feelings), and </w:t>
      </w:r>
      <w:r w:rsidR="00BF6924" w:rsidRPr="00790633">
        <w:rPr>
          <w:b/>
          <w:bCs/>
        </w:rPr>
        <w:t xml:space="preserve">relational </w:t>
      </w:r>
      <w:r w:rsidR="00BF6924" w:rsidRPr="00BF6924">
        <w:t>(which relates to attributes and assigning an identity to a concept)</w:t>
      </w:r>
      <w:r w:rsidR="00BF6924">
        <w:t>.</w:t>
      </w:r>
      <w:r w:rsidR="00BF6924" w:rsidRPr="00BF6924">
        <w:t xml:space="preserve"> The</w:t>
      </w:r>
      <w:r w:rsidR="00BF6924">
        <w:t xml:space="preserve"> </w:t>
      </w:r>
      <w:r w:rsidR="00BF6924" w:rsidRPr="00BF6924">
        <w:t xml:space="preserve">three </w:t>
      </w:r>
      <w:r w:rsidR="00BF6924" w:rsidRPr="00790633">
        <w:rPr>
          <w:b/>
          <w:bCs/>
        </w:rPr>
        <w:t xml:space="preserve">minor process types </w:t>
      </w:r>
      <w:r w:rsidR="00BF6924">
        <w:t>are</w:t>
      </w:r>
      <w:r w:rsidR="00BF6924" w:rsidRPr="00BF6924">
        <w:t xml:space="preserve">: </w:t>
      </w:r>
      <w:r w:rsidR="00BF6924" w:rsidRPr="00790633">
        <w:rPr>
          <w:b/>
          <w:bCs/>
        </w:rPr>
        <w:t xml:space="preserve">behavioural </w:t>
      </w:r>
      <w:r w:rsidR="00BF6924" w:rsidRPr="00BF6924">
        <w:t xml:space="preserve">(which is usually associated with either material and mental processes and which lexicalise inner behaviours as outward actions); </w:t>
      </w:r>
      <w:r w:rsidR="00BF6924" w:rsidRPr="00790633">
        <w:rPr>
          <w:b/>
          <w:bCs/>
        </w:rPr>
        <w:t>verbal</w:t>
      </w:r>
      <w:r w:rsidR="00BF6924" w:rsidRPr="00BF6924">
        <w:t xml:space="preserve"> (</w:t>
      </w:r>
      <w:r w:rsidR="00DC62CA">
        <w:t xml:space="preserve">which </w:t>
      </w:r>
      <w:r w:rsidR="00BF6924" w:rsidRPr="00BF6924">
        <w:t>typically relat</w:t>
      </w:r>
      <w:r w:rsidR="000C3540">
        <w:t>e</w:t>
      </w:r>
      <w:r w:rsidR="00BF6924" w:rsidRPr="00BF6924">
        <w:t xml:space="preserve"> to the act of saying or communicating); and </w:t>
      </w:r>
      <w:r w:rsidR="00BF6924" w:rsidRPr="00790633">
        <w:rPr>
          <w:b/>
          <w:bCs/>
        </w:rPr>
        <w:t xml:space="preserve">existential </w:t>
      </w:r>
      <w:r w:rsidR="00BF6924" w:rsidRPr="00BF6924">
        <w:t>(which prove states of being, existing, and happening) (see Thompson, 2013</w:t>
      </w:r>
      <w:r w:rsidR="00782144">
        <w:t>, pp.</w:t>
      </w:r>
      <w:r w:rsidR="00BF6924" w:rsidRPr="00BF6924">
        <w:t>95-110</w:t>
      </w:r>
      <w:r w:rsidR="00BF6924">
        <w:t>,</w:t>
      </w:r>
      <w:r w:rsidR="00BF6924" w:rsidRPr="00BF6924">
        <w:t xml:space="preserve"> Halliday </w:t>
      </w:r>
      <w:r w:rsidR="00782144">
        <w:t>&amp;</w:t>
      </w:r>
      <w:r w:rsidR="00BF6924" w:rsidRPr="00BF6924">
        <w:t xml:space="preserve"> Matthiessen</w:t>
      </w:r>
      <w:r w:rsidR="00BF6924">
        <w:t>,</w:t>
      </w:r>
      <w:r w:rsidR="00BF6924" w:rsidRPr="00BF6924">
        <w:t xml:space="preserve"> 2014; </w:t>
      </w:r>
      <w:proofErr w:type="spellStart"/>
      <w:r w:rsidR="00BF6924" w:rsidRPr="00BF6924">
        <w:t>Ezzina</w:t>
      </w:r>
      <w:proofErr w:type="spellEnd"/>
      <w:r w:rsidR="00BF6924" w:rsidRPr="00BF6924">
        <w:t>, 2015; Bartley, 2018</w:t>
      </w:r>
      <w:r w:rsidR="00BF6924">
        <w:t xml:space="preserve">; </w:t>
      </w:r>
      <w:proofErr w:type="spellStart"/>
      <w:r w:rsidR="00BF6924" w:rsidRPr="00BF6924">
        <w:t>Lischinsky</w:t>
      </w:r>
      <w:proofErr w:type="spellEnd"/>
      <w:r w:rsidR="00BF6924" w:rsidRPr="00BF6924">
        <w:t>, 2018</w:t>
      </w:r>
      <w:r w:rsidR="00BF6924">
        <w:t xml:space="preserve">). Using verbs with different process types can allow for different kinds of representations – as these verbs demonstrate the kind of transformative </w:t>
      </w:r>
      <w:proofErr w:type="gramStart"/>
      <w:r w:rsidR="00502BE6">
        <w:t>actions</w:t>
      </w:r>
      <w:proofErr w:type="gramEnd"/>
      <w:r w:rsidR="00BF6924">
        <w:t xml:space="preserve"> we see social actors (in this case</w:t>
      </w:r>
      <w:r w:rsidR="003B3C0A">
        <w:t>,</w:t>
      </w:r>
      <w:r w:rsidR="00BF6924">
        <w:t xml:space="preserve"> characters) performing. </w:t>
      </w:r>
    </w:p>
    <w:p w14:paraId="7EFC1D33" w14:textId="2D742295" w:rsidR="00F55F43" w:rsidRDefault="00F55F43" w:rsidP="00A10C4A">
      <w:pPr>
        <w:spacing w:line="240" w:lineRule="auto"/>
        <w:ind w:firstLine="720"/>
      </w:pPr>
      <w:r>
        <w:t>Decisions on process type categories were made</w:t>
      </w:r>
      <w:r w:rsidR="007B6167">
        <w:t xml:space="preserve"> by reading the concordance lines for each verb collocate and then categorising them</w:t>
      </w:r>
      <w:r>
        <w:t xml:space="preserve"> depending on most frequent usages. A summary of the verb </w:t>
      </w:r>
      <w:proofErr w:type="gramStart"/>
      <w:r w:rsidR="007B6167">
        <w:t>collocates</w:t>
      </w:r>
      <w:proofErr w:type="gramEnd"/>
      <w:r>
        <w:t xml:space="preserve"> and their process types is displayed below in Table </w:t>
      </w:r>
      <w:r w:rsidR="003135BD">
        <w:t>5</w:t>
      </w:r>
      <w:r>
        <w:t>.3.</w:t>
      </w:r>
    </w:p>
    <w:p w14:paraId="5B5F7695" w14:textId="7583F479" w:rsidR="00E06A7B" w:rsidRDefault="00E06A7B" w:rsidP="00A10C4A">
      <w:pPr>
        <w:spacing w:line="240" w:lineRule="auto"/>
        <w:ind w:firstLine="720"/>
      </w:pPr>
    </w:p>
    <w:p w14:paraId="6246CA81" w14:textId="79BAB80D" w:rsidR="00E06A7B" w:rsidRDefault="00E06A7B" w:rsidP="00A10C4A">
      <w:pPr>
        <w:spacing w:line="240" w:lineRule="auto"/>
        <w:ind w:firstLine="720"/>
      </w:pPr>
    </w:p>
    <w:p w14:paraId="0B33B0C7" w14:textId="3F93D73F" w:rsidR="00E06A7B" w:rsidRDefault="00E06A7B" w:rsidP="00A10C4A">
      <w:pPr>
        <w:spacing w:line="240" w:lineRule="auto"/>
        <w:ind w:firstLine="720"/>
      </w:pPr>
    </w:p>
    <w:p w14:paraId="25B559D0" w14:textId="4E19B7FE" w:rsidR="00E06A7B" w:rsidRDefault="00E06A7B" w:rsidP="00A10C4A">
      <w:pPr>
        <w:spacing w:line="240" w:lineRule="auto"/>
        <w:ind w:firstLine="720"/>
      </w:pPr>
    </w:p>
    <w:p w14:paraId="4BB46DE1" w14:textId="747984E3" w:rsidR="00E06A7B" w:rsidRDefault="00E06A7B" w:rsidP="00A10C4A">
      <w:pPr>
        <w:spacing w:line="240" w:lineRule="auto"/>
        <w:ind w:firstLine="720"/>
      </w:pPr>
    </w:p>
    <w:p w14:paraId="74EBF48B" w14:textId="3C9D53A9" w:rsidR="00E06A7B" w:rsidRDefault="00E06A7B" w:rsidP="00A10C4A">
      <w:pPr>
        <w:spacing w:line="240" w:lineRule="auto"/>
        <w:ind w:firstLine="720"/>
      </w:pPr>
    </w:p>
    <w:p w14:paraId="7A9F43E5" w14:textId="23907492" w:rsidR="00E06A7B" w:rsidRDefault="00E06A7B" w:rsidP="00A10C4A">
      <w:pPr>
        <w:spacing w:line="240" w:lineRule="auto"/>
        <w:ind w:firstLine="720"/>
      </w:pPr>
    </w:p>
    <w:p w14:paraId="77D4D13D" w14:textId="77777777" w:rsidR="00E06A7B" w:rsidRPr="00F55F43" w:rsidRDefault="00E06A7B" w:rsidP="00A10C4A">
      <w:pPr>
        <w:spacing w:line="240" w:lineRule="auto"/>
        <w:ind w:firstLine="720"/>
        <w:rPr>
          <w:lang w:eastAsia="ja-JP"/>
        </w:rPr>
      </w:pPr>
    </w:p>
    <w:tbl>
      <w:tblPr>
        <w:tblStyle w:val="TableGrid"/>
        <w:tblW w:w="9457" w:type="dxa"/>
        <w:tblLook w:val="0420" w:firstRow="1" w:lastRow="0" w:firstColumn="0" w:lastColumn="0" w:noHBand="0" w:noVBand="1"/>
      </w:tblPr>
      <w:tblGrid>
        <w:gridCol w:w="3322"/>
        <w:gridCol w:w="6135"/>
      </w:tblGrid>
      <w:tr w:rsidR="009C3FCD" w:rsidRPr="00F55F43" w14:paraId="6EC64B09" w14:textId="77777777" w:rsidTr="009C3FCD">
        <w:trPr>
          <w:trHeight w:val="255"/>
        </w:trPr>
        <w:tc>
          <w:tcPr>
            <w:tcW w:w="3322" w:type="dxa"/>
            <w:hideMark/>
          </w:tcPr>
          <w:p w14:paraId="28F92EB5" w14:textId="77777777" w:rsidR="009C3FCD" w:rsidRPr="00F55F43" w:rsidRDefault="009C3FCD" w:rsidP="00A10C4A">
            <w:pPr>
              <w:spacing w:after="160"/>
            </w:pPr>
            <w:bookmarkStart w:id="47" w:name="_Hlk63175559"/>
            <w:r w:rsidRPr="00F55F43">
              <w:rPr>
                <w:b/>
                <w:bCs/>
              </w:rPr>
              <w:lastRenderedPageBreak/>
              <w:t>Process type</w:t>
            </w:r>
          </w:p>
        </w:tc>
        <w:tc>
          <w:tcPr>
            <w:tcW w:w="6135" w:type="dxa"/>
            <w:hideMark/>
          </w:tcPr>
          <w:p w14:paraId="7A818EEC" w14:textId="77777777" w:rsidR="009C3FCD" w:rsidRPr="00F55F43" w:rsidRDefault="009C3FCD" w:rsidP="00A10C4A">
            <w:pPr>
              <w:spacing w:after="160"/>
            </w:pPr>
            <w:r w:rsidRPr="00F55F43">
              <w:rPr>
                <w:b/>
                <w:bCs/>
              </w:rPr>
              <w:t>Collocates</w:t>
            </w:r>
          </w:p>
        </w:tc>
      </w:tr>
      <w:tr w:rsidR="009C3FCD" w:rsidRPr="00F55F43" w14:paraId="2597ED44" w14:textId="77777777" w:rsidTr="009C3FCD">
        <w:trPr>
          <w:trHeight w:val="314"/>
        </w:trPr>
        <w:tc>
          <w:tcPr>
            <w:tcW w:w="3322" w:type="dxa"/>
            <w:hideMark/>
          </w:tcPr>
          <w:p w14:paraId="483990E7" w14:textId="77777777" w:rsidR="009C3FCD" w:rsidRPr="00F55F43" w:rsidRDefault="009C3FCD" w:rsidP="00A10C4A">
            <w:pPr>
              <w:spacing w:after="160"/>
            </w:pPr>
            <w:r w:rsidRPr="00F55F43">
              <w:t>Material</w:t>
            </w:r>
          </w:p>
        </w:tc>
        <w:tc>
          <w:tcPr>
            <w:tcW w:w="6135" w:type="dxa"/>
            <w:hideMark/>
          </w:tcPr>
          <w:p w14:paraId="6378D8D7" w14:textId="4D96FADD" w:rsidR="009C3FCD" w:rsidRPr="00F55F43" w:rsidRDefault="007E75EE" w:rsidP="00A10C4A">
            <w:pPr>
              <w:spacing w:after="160"/>
            </w:pPr>
            <w:r>
              <w:t>d</w:t>
            </w:r>
            <w:r w:rsidRPr="00F55F43">
              <w:t>iscovered</w:t>
            </w:r>
            <w:r>
              <w:t>;</w:t>
            </w:r>
            <w:r w:rsidRPr="007B6167">
              <w:t xml:space="preserve"> faced;</w:t>
            </w:r>
            <w:r w:rsidRPr="00F55F43">
              <w:rPr>
                <w:b/>
                <w:bCs/>
              </w:rPr>
              <w:t xml:space="preserve"> </w:t>
            </w:r>
            <w:r w:rsidR="00E13575" w:rsidRPr="00F55F43">
              <w:t xml:space="preserve">investigate; </w:t>
            </w:r>
            <w:r w:rsidR="009C3FCD" w:rsidRPr="007B6167">
              <w:t xml:space="preserve">murdered; </w:t>
            </w:r>
            <w:r w:rsidR="009C3FCD" w:rsidRPr="00F55F43">
              <w:t>showed</w:t>
            </w:r>
          </w:p>
        </w:tc>
      </w:tr>
      <w:tr w:rsidR="009C3FCD" w:rsidRPr="00F55F43" w14:paraId="03314D69" w14:textId="77777777" w:rsidTr="009C3FCD">
        <w:trPr>
          <w:trHeight w:val="441"/>
        </w:trPr>
        <w:tc>
          <w:tcPr>
            <w:tcW w:w="3322" w:type="dxa"/>
            <w:hideMark/>
          </w:tcPr>
          <w:p w14:paraId="5076209F" w14:textId="77777777" w:rsidR="009C3FCD" w:rsidRPr="00F55F43" w:rsidRDefault="009C3FCD" w:rsidP="00A10C4A">
            <w:pPr>
              <w:spacing w:after="160"/>
            </w:pPr>
            <w:r w:rsidRPr="00F55F43">
              <w:t>Mental</w:t>
            </w:r>
          </w:p>
        </w:tc>
        <w:tc>
          <w:tcPr>
            <w:tcW w:w="6135" w:type="dxa"/>
            <w:hideMark/>
          </w:tcPr>
          <w:p w14:paraId="5ECE4236" w14:textId="4DA0CD73" w:rsidR="009C3FCD" w:rsidRPr="00F55F43" w:rsidRDefault="007E75EE" w:rsidP="00A10C4A">
            <w:pPr>
              <w:spacing w:after="160"/>
            </w:pPr>
            <w:r w:rsidRPr="00F55F43">
              <w:t xml:space="preserve">changed; convinced; decided; </w:t>
            </w:r>
            <w:r w:rsidR="009C3FCD" w:rsidRPr="00F55F43">
              <w:t xml:space="preserve">decides; felt; knew; </w:t>
            </w:r>
            <w:r w:rsidRPr="00F55F43">
              <w:t>knows</w:t>
            </w:r>
            <w:r>
              <w:t>;</w:t>
            </w:r>
            <w:r w:rsidRPr="00F55F43">
              <w:t xml:space="preserve"> </w:t>
            </w:r>
            <w:r w:rsidR="009C3FCD" w:rsidRPr="00F55F43">
              <w:t xml:space="preserve">needs; sees; </w:t>
            </w:r>
            <w:r w:rsidRPr="00F55F43">
              <w:t>wants; wishes</w:t>
            </w:r>
          </w:p>
        </w:tc>
      </w:tr>
      <w:tr w:rsidR="009C3FCD" w:rsidRPr="00F55F43" w14:paraId="05281D1C" w14:textId="77777777" w:rsidTr="009C3FCD">
        <w:trPr>
          <w:trHeight w:val="255"/>
        </w:trPr>
        <w:tc>
          <w:tcPr>
            <w:tcW w:w="3322" w:type="dxa"/>
            <w:hideMark/>
          </w:tcPr>
          <w:p w14:paraId="157370CA" w14:textId="77777777" w:rsidR="009C3FCD" w:rsidRPr="00F55F43" w:rsidRDefault="009C3FCD" w:rsidP="00A10C4A">
            <w:pPr>
              <w:spacing w:after="160"/>
            </w:pPr>
            <w:r w:rsidRPr="00F55F43">
              <w:t>Relational</w:t>
            </w:r>
          </w:p>
        </w:tc>
        <w:tc>
          <w:tcPr>
            <w:tcW w:w="6135" w:type="dxa"/>
            <w:hideMark/>
          </w:tcPr>
          <w:p w14:paraId="08BABF58" w14:textId="2325A35E" w:rsidR="009C3FCD" w:rsidRPr="00F55F43" w:rsidRDefault="00E240C0" w:rsidP="00A10C4A">
            <w:pPr>
              <w:spacing w:after="160"/>
            </w:pPr>
            <w:r w:rsidRPr="00F55F43">
              <w:t>he</w:t>
            </w:r>
            <w:r>
              <w:t>’</w:t>
            </w:r>
            <w:r w:rsidRPr="00F55F43">
              <w:t>s</w:t>
            </w:r>
          </w:p>
        </w:tc>
      </w:tr>
      <w:tr w:rsidR="009C3FCD" w:rsidRPr="00F55F43" w14:paraId="4229D3BC" w14:textId="77777777" w:rsidTr="009C3FCD">
        <w:trPr>
          <w:trHeight w:val="444"/>
        </w:trPr>
        <w:tc>
          <w:tcPr>
            <w:tcW w:w="3322" w:type="dxa"/>
            <w:hideMark/>
          </w:tcPr>
          <w:p w14:paraId="6EF16128" w14:textId="77777777" w:rsidR="009C3FCD" w:rsidRPr="00F55F43" w:rsidRDefault="009C3FCD" w:rsidP="00A10C4A">
            <w:pPr>
              <w:spacing w:after="160"/>
            </w:pPr>
            <w:r w:rsidRPr="00F55F43">
              <w:t xml:space="preserve">Behavioural </w:t>
            </w:r>
          </w:p>
        </w:tc>
        <w:tc>
          <w:tcPr>
            <w:tcW w:w="6135" w:type="dxa"/>
            <w:hideMark/>
          </w:tcPr>
          <w:p w14:paraId="726C870A" w14:textId="59FE1229" w:rsidR="009C3FCD" w:rsidRPr="00F55F43" w:rsidRDefault="009C3FCD" w:rsidP="00E240C0">
            <w:pPr>
              <w:spacing w:after="160"/>
            </w:pPr>
            <w:r w:rsidRPr="00F55F43">
              <w:t xml:space="preserve">departed; </w:t>
            </w:r>
            <w:r w:rsidR="00E240C0" w:rsidRPr="00F55F43">
              <w:t>finished;</w:t>
            </w:r>
            <w:r w:rsidR="00E240C0">
              <w:t xml:space="preserve"> </w:t>
            </w:r>
            <w:r w:rsidR="00E240C0" w:rsidRPr="00F55F43">
              <w:t>fool;</w:t>
            </w:r>
            <w:r w:rsidR="00E240C0">
              <w:t xml:space="preserve"> </w:t>
            </w:r>
            <w:r w:rsidRPr="00F55F43">
              <w:t xml:space="preserve">hears; </w:t>
            </w:r>
            <w:r w:rsidR="00E240C0" w:rsidRPr="00F55F43">
              <w:t>link; meant; proved; ran; reached; row</w:t>
            </w:r>
            <w:r w:rsidR="007A4EBD">
              <w:t>;</w:t>
            </w:r>
            <w:r w:rsidR="00E240C0" w:rsidRPr="00F55F43">
              <w:t xml:space="preserve"> </w:t>
            </w:r>
            <w:r w:rsidRPr="00F55F43">
              <w:t xml:space="preserve">tracks; </w:t>
            </w:r>
            <w:r w:rsidR="00E240C0" w:rsidRPr="00F55F43">
              <w:t>turns;</w:t>
            </w:r>
            <w:r w:rsidR="00E240C0">
              <w:t xml:space="preserve"> </w:t>
            </w:r>
            <w:r w:rsidRPr="00F55F43">
              <w:t>uses</w:t>
            </w:r>
          </w:p>
        </w:tc>
      </w:tr>
      <w:tr w:rsidR="009C3FCD" w:rsidRPr="00F55F43" w14:paraId="5D0D0642" w14:textId="77777777" w:rsidTr="009C3FCD">
        <w:trPr>
          <w:trHeight w:val="314"/>
        </w:trPr>
        <w:tc>
          <w:tcPr>
            <w:tcW w:w="3322" w:type="dxa"/>
            <w:hideMark/>
          </w:tcPr>
          <w:p w14:paraId="59ACA1AC" w14:textId="77777777" w:rsidR="009C3FCD" w:rsidRPr="00F55F43" w:rsidRDefault="009C3FCD" w:rsidP="00A10C4A">
            <w:pPr>
              <w:spacing w:after="160"/>
            </w:pPr>
            <w:r w:rsidRPr="00F55F43">
              <w:t>Verbal</w:t>
            </w:r>
          </w:p>
        </w:tc>
        <w:tc>
          <w:tcPr>
            <w:tcW w:w="6135" w:type="dxa"/>
            <w:hideMark/>
          </w:tcPr>
          <w:p w14:paraId="4EC31D2C" w14:textId="3CCF6D41" w:rsidR="009C3FCD" w:rsidRPr="00F55F43" w:rsidRDefault="00E13575" w:rsidP="00A10C4A">
            <w:pPr>
              <w:spacing w:after="160"/>
            </w:pPr>
            <w:r w:rsidRPr="00F55F43">
              <w:t xml:space="preserve">agreed; </w:t>
            </w:r>
            <w:r w:rsidR="009C3FCD" w:rsidRPr="00F55F43">
              <w:t xml:space="preserve">answered; </w:t>
            </w:r>
            <w:r w:rsidR="007E75EE" w:rsidRPr="00F55F43">
              <w:t xml:space="preserve">asked; </w:t>
            </w:r>
            <w:r w:rsidR="009C3FCD" w:rsidRPr="00F55F43">
              <w:t>mentioned; promised</w:t>
            </w:r>
          </w:p>
        </w:tc>
      </w:tr>
      <w:tr w:rsidR="009C3FCD" w:rsidRPr="00F55F43" w14:paraId="4EA9D50B" w14:textId="77777777" w:rsidTr="009C3FCD">
        <w:trPr>
          <w:trHeight w:val="314"/>
        </w:trPr>
        <w:tc>
          <w:tcPr>
            <w:tcW w:w="3322" w:type="dxa"/>
            <w:hideMark/>
          </w:tcPr>
          <w:p w14:paraId="57B605D1" w14:textId="77777777" w:rsidR="009C3FCD" w:rsidRPr="00F55F43" w:rsidRDefault="009C3FCD" w:rsidP="00A10C4A">
            <w:pPr>
              <w:spacing w:after="160"/>
            </w:pPr>
            <w:r w:rsidRPr="00F55F43">
              <w:t>Existential</w:t>
            </w:r>
          </w:p>
        </w:tc>
        <w:tc>
          <w:tcPr>
            <w:tcW w:w="6135" w:type="dxa"/>
            <w:hideMark/>
          </w:tcPr>
          <w:p w14:paraId="7D09F5B8" w14:textId="713736A4" w:rsidR="009C3FCD" w:rsidRPr="00F55F43" w:rsidRDefault="00E240C0" w:rsidP="00A10C4A">
            <w:pPr>
              <w:spacing w:after="160"/>
            </w:pPr>
            <w:r w:rsidRPr="00F55F43">
              <w:t>couldn</w:t>
            </w:r>
            <w:r>
              <w:t>’</w:t>
            </w:r>
            <w:r w:rsidRPr="00F55F43">
              <w:t>t</w:t>
            </w:r>
            <w:r>
              <w:t>;</w:t>
            </w:r>
            <w:r w:rsidRPr="00F55F43">
              <w:t xml:space="preserve"> </w:t>
            </w:r>
            <w:r w:rsidR="009C3FCD" w:rsidRPr="00F55F43">
              <w:t>doesn</w:t>
            </w:r>
            <w:r w:rsidR="0003662A">
              <w:t>’</w:t>
            </w:r>
            <w:r w:rsidR="009C3FCD" w:rsidRPr="00F55F43">
              <w:t>t</w:t>
            </w:r>
          </w:p>
        </w:tc>
      </w:tr>
    </w:tbl>
    <w:p w14:paraId="4ED4A66A" w14:textId="7F8506EF" w:rsidR="007B6167" w:rsidRDefault="005B647B" w:rsidP="00A10C4A">
      <w:pPr>
        <w:pStyle w:val="Caption"/>
        <w:keepNext/>
        <w:rPr>
          <w:i/>
          <w:iCs/>
          <w:lang w:eastAsia="ja-JP"/>
        </w:rPr>
      </w:pPr>
      <w:bookmarkStart w:id="48" w:name="_Toc50028738"/>
      <w:bookmarkStart w:id="49" w:name="_Toc68601821"/>
      <w:bookmarkEnd w:id="47"/>
      <w:r>
        <w:t>Table 5.</w:t>
      </w:r>
      <w:fldSimple w:instr=" SEQ Table \* ARABIC ">
        <w:r w:rsidR="00A8792D">
          <w:rPr>
            <w:noProof/>
          </w:rPr>
          <w:t>3</w:t>
        </w:r>
      </w:fldSimple>
      <w:r w:rsidR="007B6167">
        <w:rPr>
          <w:lang w:eastAsia="ja-JP"/>
        </w:rPr>
        <w:t xml:space="preserve"> Verb process types for the verbal collocates of </w:t>
      </w:r>
      <w:r w:rsidR="007B6167">
        <w:rPr>
          <w:i/>
          <w:iCs/>
          <w:lang w:eastAsia="ja-JP"/>
        </w:rPr>
        <w:t>he</w:t>
      </w:r>
      <w:bookmarkEnd w:id="48"/>
      <w:bookmarkEnd w:id="49"/>
      <w:r w:rsidR="007B6167">
        <w:rPr>
          <w:i/>
          <w:iCs/>
          <w:lang w:eastAsia="ja-JP"/>
        </w:rPr>
        <w:t xml:space="preserve"> </w:t>
      </w:r>
    </w:p>
    <w:p w14:paraId="75DCEB2A" w14:textId="4C78D54E" w:rsidR="007B6167" w:rsidRDefault="007B6167" w:rsidP="00A10C4A">
      <w:pPr>
        <w:spacing w:line="240" w:lineRule="auto"/>
        <w:rPr>
          <w:lang w:eastAsia="ja-JP"/>
        </w:rPr>
      </w:pPr>
      <w:r>
        <w:rPr>
          <w:lang w:eastAsia="ja-JP"/>
        </w:rPr>
        <w:t xml:space="preserve">Of note within Table </w:t>
      </w:r>
      <w:r w:rsidR="003135BD">
        <w:rPr>
          <w:lang w:eastAsia="ja-JP"/>
        </w:rPr>
        <w:t>5</w:t>
      </w:r>
      <w:r>
        <w:rPr>
          <w:lang w:eastAsia="ja-JP"/>
        </w:rPr>
        <w:t>.3 is that two of the f</w:t>
      </w:r>
      <w:r w:rsidR="00E13575">
        <w:rPr>
          <w:lang w:eastAsia="ja-JP"/>
        </w:rPr>
        <w:t>ive</w:t>
      </w:r>
      <w:r>
        <w:rPr>
          <w:lang w:eastAsia="ja-JP"/>
        </w:rPr>
        <w:t xml:space="preserve"> material processes (where the actor is making a physical change in the world) also relate to aggression and violence (</w:t>
      </w:r>
      <w:r>
        <w:rPr>
          <w:i/>
          <w:iCs/>
          <w:lang w:eastAsia="ja-JP"/>
        </w:rPr>
        <w:t>murder</w:t>
      </w:r>
      <w:r w:rsidR="004F3B69">
        <w:rPr>
          <w:i/>
          <w:iCs/>
          <w:lang w:eastAsia="ja-JP"/>
        </w:rPr>
        <w:t>e</w:t>
      </w:r>
      <w:r>
        <w:rPr>
          <w:i/>
          <w:iCs/>
          <w:lang w:eastAsia="ja-JP"/>
        </w:rPr>
        <w:t xml:space="preserve">d </w:t>
      </w:r>
      <w:r>
        <w:rPr>
          <w:lang w:eastAsia="ja-JP"/>
        </w:rPr>
        <w:t xml:space="preserve">and </w:t>
      </w:r>
      <w:r>
        <w:rPr>
          <w:i/>
          <w:iCs/>
          <w:lang w:eastAsia="ja-JP"/>
        </w:rPr>
        <w:t xml:space="preserve">faced </w:t>
      </w:r>
      <w:r>
        <w:rPr>
          <w:lang w:eastAsia="ja-JP"/>
        </w:rPr>
        <w:t xml:space="preserve">– note, </w:t>
      </w:r>
      <w:r>
        <w:rPr>
          <w:i/>
          <w:iCs/>
          <w:lang w:eastAsia="ja-JP"/>
        </w:rPr>
        <w:t xml:space="preserve">face </w:t>
      </w:r>
      <w:r>
        <w:rPr>
          <w:lang w:eastAsia="ja-JP"/>
        </w:rPr>
        <w:t xml:space="preserve">here is used as in </w:t>
      </w:r>
      <w:r>
        <w:rPr>
          <w:i/>
          <w:iCs/>
          <w:lang w:eastAsia="ja-JP"/>
        </w:rPr>
        <w:t>faced in battle</w:t>
      </w:r>
      <w:r>
        <w:rPr>
          <w:lang w:eastAsia="ja-JP"/>
        </w:rPr>
        <w:t xml:space="preserve">). </w:t>
      </w:r>
    </w:p>
    <w:p w14:paraId="3AEC2240" w14:textId="760CE742" w:rsidR="00BE14B6" w:rsidRDefault="00BE14B6" w:rsidP="00A10C4A">
      <w:pPr>
        <w:spacing w:line="240" w:lineRule="auto"/>
        <w:rPr>
          <w:lang w:eastAsia="ja-JP"/>
        </w:rPr>
      </w:pPr>
      <w:r>
        <w:rPr>
          <w:lang w:eastAsia="ja-JP"/>
        </w:rPr>
        <w:tab/>
        <w:t>Furthermore, in the mental process type</w:t>
      </w:r>
      <w:r w:rsidR="005621DC">
        <w:rPr>
          <w:lang w:eastAsia="ja-JP"/>
        </w:rPr>
        <w:t xml:space="preserve"> verbs, all verb collocates are either past tense or present perfect – meaning that the discussion about what male characters are thinking o</w:t>
      </w:r>
      <w:r w:rsidR="003B3C0A">
        <w:rPr>
          <w:lang w:eastAsia="ja-JP"/>
        </w:rPr>
        <w:t>r</w:t>
      </w:r>
      <w:r w:rsidR="005621DC">
        <w:rPr>
          <w:lang w:eastAsia="ja-JP"/>
        </w:rPr>
        <w:t xml:space="preserve"> mentally processing relates to either what they previously thought or what they are thinking in the exact moment they are discussed. This also means that there is a lack of collocates which relate to how male characters might think or feel in the future. Collocates that could have been used to indicate possible future outcomes could have included </w:t>
      </w:r>
      <w:r w:rsidR="005621DC">
        <w:rPr>
          <w:i/>
          <w:iCs/>
          <w:lang w:eastAsia="ja-JP"/>
        </w:rPr>
        <w:t>decide</w:t>
      </w:r>
      <w:r w:rsidR="005621DC" w:rsidRPr="005621DC">
        <w:rPr>
          <w:lang w:eastAsia="ja-JP"/>
        </w:rPr>
        <w:t>,</w:t>
      </w:r>
      <w:r w:rsidR="005621DC">
        <w:rPr>
          <w:i/>
          <w:iCs/>
          <w:lang w:eastAsia="ja-JP"/>
        </w:rPr>
        <w:t xml:space="preserve"> feel</w:t>
      </w:r>
      <w:r w:rsidR="005621DC" w:rsidRPr="005621DC">
        <w:rPr>
          <w:lang w:eastAsia="ja-JP"/>
        </w:rPr>
        <w:t>,</w:t>
      </w:r>
      <w:r w:rsidR="005621DC">
        <w:rPr>
          <w:i/>
          <w:iCs/>
          <w:lang w:eastAsia="ja-JP"/>
        </w:rPr>
        <w:t xml:space="preserve"> </w:t>
      </w:r>
      <w:r w:rsidR="005621DC">
        <w:rPr>
          <w:lang w:eastAsia="ja-JP"/>
        </w:rPr>
        <w:t>and</w:t>
      </w:r>
      <w:r w:rsidR="005621DC">
        <w:rPr>
          <w:i/>
          <w:iCs/>
          <w:lang w:eastAsia="ja-JP"/>
        </w:rPr>
        <w:t xml:space="preserve"> want</w:t>
      </w:r>
      <w:r w:rsidR="005621DC">
        <w:rPr>
          <w:lang w:eastAsia="ja-JP"/>
        </w:rPr>
        <w:t xml:space="preserve">, all of which could be </w:t>
      </w:r>
      <w:r w:rsidR="00786EB5">
        <w:rPr>
          <w:lang w:eastAsia="ja-JP"/>
        </w:rPr>
        <w:t>pre</w:t>
      </w:r>
      <w:r w:rsidR="002E3FEB">
        <w:rPr>
          <w:lang w:eastAsia="ja-JP"/>
        </w:rPr>
        <w:t>-</w:t>
      </w:r>
      <w:r w:rsidR="00786EB5">
        <w:rPr>
          <w:lang w:eastAsia="ja-JP"/>
        </w:rPr>
        <w:t>modified</w:t>
      </w:r>
      <w:r w:rsidR="005621DC">
        <w:rPr>
          <w:lang w:eastAsia="ja-JP"/>
        </w:rPr>
        <w:t xml:space="preserve"> with a modal verb such as </w:t>
      </w:r>
      <w:r w:rsidR="005621DC">
        <w:rPr>
          <w:i/>
          <w:iCs/>
          <w:lang w:eastAsia="ja-JP"/>
        </w:rPr>
        <w:t>will</w:t>
      </w:r>
      <w:r w:rsidR="003B3C0A">
        <w:rPr>
          <w:lang w:eastAsia="ja-JP"/>
        </w:rPr>
        <w:t>. H</w:t>
      </w:r>
      <w:r w:rsidR="004F3B69">
        <w:rPr>
          <w:lang w:eastAsia="ja-JP"/>
        </w:rPr>
        <w:t>owever</w:t>
      </w:r>
      <w:r w:rsidR="003B3C0A">
        <w:rPr>
          <w:lang w:eastAsia="ja-JP"/>
        </w:rPr>
        <w:t>,</w:t>
      </w:r>
      <w:r w:rsidR="004F3B69">
        <w:rPr>
          <w:lang w:eastAsia="ja-JP"/>
        </w:rPr>
        <w:t xml:space="preserve"> a concordance line analysis revealed that this was uncommon</w:t>
      </w:r>
      <w:r w:rsidR="005621DC">
        <w:rPr>
          <w:lang w:eastAsia="ja-JP"/>
        </w:rPr>
        <w:t>.</w:t>
      </w:r>
      <w:r w:rsidR="00786EB5">
        <w:rPr>
          <w:lang w:eastAsia="ja-JP"/>
        </w:rPr>
        <w:t xml:space="preserve"> Therefore, there appears to be a lack of discussion about male character</w:t>
      </w:r>
      <w:r w:rsidR="0003662A">
        <w:rPr>
          <w:lang w:eastAsia="ja-JP"/>
        </w:rPr>
        <w:t>’</w:t>
      </w:r>
      <w:r w:rsidR="00786EB5">
        <w:rPr>
          <w:lang w:eastAsia="ja-JP"/>
        </w:rPr>
        <w:t xml:space="preserve">s future mental states and a focus on either how they are currently reacting or have previously reacted. </w:t>
      </w:r>
    </w:p>
    <w:p w14:paraId="1BBACAF0" w14:textId="0016AA42" w:rsidR="00E652D3" w:rsidRDefault="00E16B27" w:rsidP="00A10C4A">
      <w:pPr>
        <w:spacing w:line="240" w:lineRule="auto"/>
        <w:rPr>
          <w:lang w:eastAsia="ja-JP"/>
        </w:rPr>
      </w:pPr>
      <w:r>
        <w:rPr>
          <w:lang w:eastAsia="ja-JP"/>
        </w:rPr>
        <w:tab/>
        <w:t xml:space="preserve">There are also </w:t>
      </w:r>
      <w:proofErr w:type="gramStart"/>
      <w:r>
        <w:rPr>
          <w:lang w:eastAsia="ja-JP"/>
        </w:rPr>
        <w:t>a number of</w:t>
      </w:r>
      <w:proofErr w:type="gramEnd"/>
      <w:r>
        <w:rPr>
          <w:lang w:eastAsia="ja-JP"/>
        </w:rPr>
        <w:t xml:space="preserve"> behaviour verb collocates –</w:t>
      </w:r>
      <w:r w:rsidR="00E652D3">
        <w:rPr>
          <w:lang w:eastAsia="ja-JP"/>
        </w:rPr>
        <w:t xml:space="preserve"> </w:t>
      </w:r>
      <w:r w:rsidR="003B3C0A">
        <w:rPr>
          <w:lang w:eastAsia="ja-JP"/>
        </w:rPr>
        <w:t>many</w:t>
      </w:r>
      <w:r>
        <w:rPr>
          <w:lang w:eastAsia="ja-JP"/>
        </w:rPr>
        <w:t xml:space="preserve"> relate</w:t>
      </w:r>
      <w:r w:rsidR="003B3C0A">
        <w:rPr>
          <w:lang w:eastAsia="ja-JP"/>
        </w:rPr>
        <w:t>d</w:t>
      </w:r>
      <w:r>
        <w:rPr>
          <w:lang w:eastAsia="ja-JP"/>
        </w:rPr>
        <w:t xml:space="preserve"> to physical behaviours – such as </w:t>
      </w:r>
      <w:r>
        <w:rPr>
          <w:i/>
          <w:iCs/>
          <w:lang w:eastAsia="ja-JP"/>
        </w:rPr>
        <w:t>depart</w:t>
      </w:r>
      <w:r>
        <w:rPr>
          <w:lang w:eastAsia="ja-JP"/>
        </w:rPr>
        <w:t>(</w:t>
      </w:r>
      <w:proofErr w:type="spellStart"/>
      <w:r w:rsidRPr="00E16B27">
        <w:rPr>
          <w:lang w:eastAsia="ja-JP"/>
        </w:rPr>
        <w:t>ing</w:t>
      </w:r>
      <w:proofErr w:type="spellEnd"/>
      <w:r>
        <w:rPr>
          <w:lang w:eastAsia="ja-JP"/>
        </w:rPr>
        <w:t xml:space="preserve">), </w:t>
      </w:r>
      <w:r>
        <w:rPr>
          <w:i/>
          <w:iCs/>
          <w:lang w:eastAsia="ja-JP"/>
        </w:rPr>
        <w:t>track</w:t>
      </w:r>
      <w:r>
        <w:rPr>
          <w:lang w:eastAsia="ja-JP"/>
        </w:rPr>
        <w:t>(</w:t>
      </w:r>
      <w:proofErr w:type="spellStart"/>
      <w:r>
        <w:rPr>
          <w:lang w:eastAsia="ja-JP"/>
        </w:rPr>
        <w:t>ing</w:t>
      </w:r>
      <w:proofErr w:type="spellEnd"/>
      <w:r>
        <w:rPr>
          <w:lang w:eastAsia="ja-JP"/>
        </w:rPr>
        <w:t xml:space="preserve">), and </w:t>
      </w:r>
      <w:r>
        <w:rPr>
          <w:i/>
          <w:iCs/>
          <w:lang w:eastAsia="ja-JP"/>
        </w:rPr>
        <w:t>us</w:t>
      </w:r>
      <w:r>
        <w:rPr>
          <w:lang w:eastAsia="ja-JP"/>
        </w:rPr>
        <w:t>(</w:t>
      </w:r>
      <w:proofErr w:type="spellStart"/>
      <w:r>
        <w:rPr>
          <w:lang w:eastAsia="ja-JP"/>
        </w:rPr>
        <w:t>ing</w:t>
      </w:r>
      <w:proofErr w:type="spellEnd"/>
      <w:r>
        <w:rPr>
          <w:lang w:eastAsia="ja-JP"/>
        </w:rPr>
        <w:t xml:space="preserve">). </w:t>
      </w:r>
      <w:r w:rsidR="00E652D3">
        <w:rPr>
          <w:lang w:eastAsia="ja-JP"/>
        </w:rPr>
        <w:t>There are a number of these processes which indicate some form of directionality, which suggests that rather than being stuck in one position, the male characters appear to be active in their movement. Th</w:t>
      </w:r>
      <w:r w:rsidR="003B3C0A">
        <w:rPr>
          <w:lang w:eastAsia="ja-JP"/>
        </w:rPr>
        <w:t>erefore,</w:t>
      </w:r>
      <w:r w:rsidR="00E652D3">
        <w:rPr>
          <w:lang w:eastAsia="ja-JP"/>
        </w:rPr>
        <w:t xml:space="preserve"> th</w:t>
      </w:r>
      <w:r w:rsidR="003B3C0A">
        <w:rPr>
          <w:lang w:eastAsia="ja-JP"/>
        </w:rPr>
        <w:t>is</w:t>
      </w:r>
      <w:r w:rsidR="00E652D3">
        <w:rPr>
          <w:lang w:eastAsia="ja-JP"/>
        </w:rPr>
        <w:t xml:space="preserve"> brings into question what it means to be a </w:t>
      </w:r>
      <w:r w:rsidR="00E652D3" w:rsidRPr="00430FA4">
        <w:rPr>
          <w:i/>
          <w:iCs/>
          <w:lang w:eastAsia="ja-JP"/>
        </w:rPr>
        <w:t>man</w:t>
      </w:r>
      <w:r w:rsidR="00E652D3">
        <w:rPr>
          <w:lang w:eastAsia="ja-JP"/>
        </w:rPr>
        <w:t xml:space="preserve"> and the kind of physical requirements associated with masculinity across videogames. </w:t>
      </w:r>
      <w:r w:rsidR="004F3B69">
        <w:rPr>
          <w:lang w:eastAsia="ja-JP"/>
        </w:rPr>
        <w:t xml:space="preserve">An earlier paragraph drew attention to the collocates which indicated the centrality of </w:t>
      </w:r>
      <w:r w:rsidR="00E652D3">
        <w:rPr>
          <w:lang w:eastAsia="ja-JP"/>
        </w:rPr>
        <w:t>men</w:t>
      </w:r>
      <w:r w:rsidR="0003662A">
        <w:rPr>
          <w:lang w:eastAsia="ja-JP"/>
        </w:rPr>
        <w:t>’</w:t>
      </w:r>
      <w:r w:rsidR="00E652D3">
        <w:rPr>
          <w:lang w:eastAsia="ja-JP"/>
        </w:rPr>
        <w:t xml:space="preserve">s ability to fight and engage in physical </w:t>
      </w:r>
      <w:r w:rsidR="004F3B69">
        <w:rPr>
          <w:lang w:eastAsia="ja-JP"/>
        </w:rPr>
        <w:t xml:space="preserve">violence within games (collocates such as </w:t>
      </w:r>
      <w:r w:rsidR="004F3B69">
        <w:rPr>
          <w:i/>
          <w:iCs/>
          <w:lang w:eastAsia="ja-JP"/>
        </w:rPr>
        <w:t>murdered</w:t>
      </w:r>
      <w:r w:rsidR="004F3B69">
        <w:rPr>
          <w:lang w:eastAsia="ja-JP"/>
        </w:rPr>
        <w:t>)</w:t>
      </w:r>
      <w:r w:rsidR="00E652D3">
        <w:rPr>
          <w:lang w:eastAsia="ja-JP"/>
        </w:rPr>
        <w:t xml:space="preserve">, </w:t>
      </w:r>
      <w:r w:rsidR="004F3B69">
        <w:rPr>
          <w:lang w:eastAsia="ja-JP"/>
        </w:rPr>
        <w:t>but</w:t>
      </w:r>
      <w:r w:rsidR="00E652D3">
        <w:rPr>
          <w:lang w:eastAsia="ja-JP"/>
        </w:rPr>
        <w:t xml:space="preserve"> these verbs suggest that men are typically represented as moving between locations</w:t>
      </w:r>
      <w:r w:rsidR="004F3B69">
        <w:rPr>
          <w:lang w:eastAsia="ja-JP"/>
        </w:rPr>
        <w:t xml:space="preserve"> – or at least having the ability to do so</w:t>
      </w:r>
      <w:r w:rsidR="00E652D3">
        <w:rPr>
          <w:lang w:eastAsia="ja-JP"/>
        </w:rPr>
        <w:t>. Thus, there appears to be an intersection of identities in these kinds of verbs: that most men are represented as able-bodied across these videogames, and that this able-</w:t>
      </w:r>
      <w:proofErr w:type="spellStart"/>
      <w:r w:rsidR="00E652D3">
        <w:rPr>
          <w:lang w:eastAsia="ja-JP"/>
        </w:rPr>
        <w:t>bodiedness</w:t>
      </w:r>
      <w:proofErr w:type="spellEnd"/>
      <w:r w:rsidR="00E652D3">
        <w:rPr>
          <w:lang w:eastAsia="ja-JP"/>
        </w:rPr>
        <w:t xml:space="preserve"> is required in order for them to physically fight</w:t>
      </w:r>
      <w:r w:rsidR="004F3B69">
        <w:rPr>
          <w:lang w:eastAsia="ja-JP"/>
        </w:rPr>
        <w:t xml:space="preserve"> and enact ideals of normalised masculinity</w:t>
      </w:r>
      <w:r w:rsidR="00E652D3">
        <w:rPr>
          <w:lang w:eastAsia="ja-JP"/>
        </w:rPr>
        <w:t>.</w:t>
      </w:r>
    </w:p>
    <w:p w14:paraId="56F0486B" w14:textId="2B5C067F" w:rsidR="00786EB5" w:rsidRDefault="00B327EB" w:rsidP="00A10C4A">
      <w:pPr>
        <w:spacing w:line="240" w:lineRule="auto"/>
        <w:rPr>
          <w:lang w:eastAsia="ja-JP"/>
        </w:rPr>
      </w:pPr>
      <w:r>
        <w:rPr>
          <w:lang w:eastAsia="ja-JP"/>
        </w:rPr>
        <w:tab/>
        <w:t xml:space="preserve">While these collocates give an indication of how male characters are represented – i.e. as people that create physically dangerous environments, or who are not thought about in terms of what future emotions they will have, they do not necessarily reveal the whole picture. Thus, </w:t>
      </w:r>
      <w:proofErr w:type="gramStart"/>
      <w:r>
        <w:rPr>
          <w:lang w:eastAsia="ja-JP"/>
        </w:rPr>
        <w:t>in order to</w:t>
      </w:r>
      <w:proofErr w:type="gramEnd"/>
      <w:r>
        <w:rPr>
          <w:lang w:eastAsia="ja-JP"/>
        </w:rPr>
        <w:t xml:space="preserve"> gain a better understanding of how the collocate </w:t>
      </w:r>
      <w:r>
        <w:rPr>
          <w:i/>
          <w:iCs/>
          <w:lang w:eastAsia="ja-JP"/>
        </w:rPr>
        <w:t xml:space="preserve">he </w:t>
      </w:r>
      <w:r>
        <w:rPr>
          <w:lang w:eastAsia="ja-JP"/>
        </w:rPr>
        <w:t xml:space="preserve">is used, a close reading of 100 concordance lines was conducted. </w:t>
      </w:r>
    </w:p>
    <w:p w14:paraId="0471F887" w14:textId="612CAC42" w:rsidR="0064693B" w:rsidRDefault="0064693B" w:rsidP="00A10C4A">
      <w:pPr>
        <w:spacing w:line="240" w:lineRule="auto"/>
        <w:rPr>
          <w:lang w:eastAsia="ja-JP"/>
        </w:rPr>
      </w:pPr>
      <w:r>
        <w:rPr>
          <w:lang w:eastAsia="ja-JP"/>
        </w:rPr>
        <w:tab/>
      </w:r>
      <w:proofErr w:type="gramStart"/>
      <w:r>
        <w:rPr>
          <w:lang w:eastAsia="ja-JP"/>
        </w:rPr>
        <w:t>In order to</w:t>
      </w:r>
      <w:proofErr w:type="gramEnd"/>
      <w:r>
        <w:rPr>
          <w:lang w:eastAsia="ja-JP"/>
        </w:rPr>
        <w:t xml:space="preserve"> conduct such an analysis, </w:t>
      </w:r>
      <w:proofErr w:type="spellStart"/>
      <w:r>
        <w:rPr>
          <w:lang w:eastAsia="ja-JP"/>
        </w:rPr>
        <w:t>WordSmtih</w:t>
      </w:r>
      <w:proofErr w:type="spellEnd"/>
      <w:r>
        <w:rPr>
          <w:lang w:eastAsia="ja-JP"/>
        </w:rPr>
        <w:t xml:space="preserve"> 7 (Scott, 2016) was used, as it has a function to randomise what concordance lines are presented to an analyst. The sample of 100 </w:t>
      </w:r>
      <w:r>
        <w:rPr>
          <w:lang w:eastAsia="ja-JP"/>
        </w:rPr>
        <w:lastRenderedPageBreak/>
        <w:t xml:space="preserve">random concordance lines revealed that the pronoun </w:t>
      </w:r>
      <w:r>
        <w:rPr>
          <w:i/>
          <w:iCs/>
          <w:lang w:eastAsia="ja-JP"/>
        </w:rPr>
        <w:t xml:space="preserve">he </w:t>
      </w:r>
      <w:r>
        <w:rPr>
          <w:lang w:eastAsia="ja-JP"/>
        </w:rPr>
        <w:t>was regularly used in tandem with language which denoted violence (30 out of 100 concordance lines). For example:</w:t>
      </w:r>
    </w:p>
    <w:p w14:paraId="234CE94E" w14:textId="77777777" w:rsidR="0064693B" w:rsidRPr="0064693B" w:rsidRDefault="0064693B" w:rsidP="00A10C4A">
      <w:pPr>
        <w:spacing w:line="240" w:lineRule="auto"/>
        <w:ind w:left="720"/>
        <w:rPr>
          <w:lang w:eastAsia="ja-JP"/>
        </w:rPr>
      </w:pPr>
      <w:r w:rsidRPr="0064693B">
        <w:rPr>
          <w:lang w:eastAsia="ja-JP"/>
        </w:rPr>
        <w:t xml:space="preserve">one day </w:t>
      </w:r>
      <w:r w:rsidRPr="0064693B">
        <w:rPr>
          <w:b/>
          <w:bCs/>
          <w:lang w:eastAsia="ja-JP"/>
        </w:rPr>
        <w:t>he</w:t>
      </w:r>
      <w:r w:rsidRPr="0064693B">
        <w:rPr>
          <w:lang w:eastAsia="ja-JP"/>
        </w:rPr>
        <w:t xml:space="preserve"> awoke and began to </w:t>
      </w:r>
      <w:r w:rsidRPr="0064693B">
        <w:rPr>
          <w:b/>
          <w:bCs/>
          <w:lang w:eastAsia="ja-JP"/>
        </w:rPr>
        <w:t xml:space="preserve">murder and destroy </w:t>
      </w:r>
      <w:r w:rsidRPr="0064693B">
        <w:rPr>
          <w:lang w:eastAsia="ja-JP"/>
        </w:rPr>
        <w:t>(The Witcher 3)</w:t>
      </w:r>
    </w:p>
    <w:p w14:paraId="589F127A" w14:textId="0610CED0" w:rsidR="0064693B" w:rsidRPr="0064693B" w:rsidRDefault="0064693B" w:rsidP="00A10C4A">
      <w:pPr>
        <w:spacing w:line="240" w:lineRule="auto"/>
        <w:ind w:left="720"/>
        <w:rPr>
          <w:lang w:eastAsia="ja-JP"/>
        </w:rPr>
      </w:pPr>
      <w:r w:rsidRPr="0064693B">
        <w:rPr>
          <w:lang w:eastAsia="ja-JP"/>
        </w:rPr>
        <w:t>[The] [d]</w:t>
      </w:r>
      <w:proofErr w:type="spellStart"/>
      <w:r w:rsidRPr="0064693B">
        <w:rPr>
          <w:lang w:eastAsia="ja-JP"/>
        </w:rPr>
        <w:t>etainee</w:t>
      </w:r>
      <w:proofErr w:type="spellEnd"/>
      <w:r w:rsidRPr="0064693B">
        <w:rPr>
          <w:lang w:eastAsia="ja-JP"/>
        </w:rPr>
        <w:t xml:space="preserve"> asked why </w:t>
      </w:r>
      <w:r w:rsidRPr="0064693B">
        <w:rPr>
          <w:b/>
          <w:bCs/>
          <w:lang w:eastAsia="ja-JP"/>
        </w:rPr>
        <w:t>he</w:t>
      </w:r>
      <w:r w:rsidRPr="0064693B">
        <w:rPr>
          <w:lang w:eastAsia="ja-JP"/>
        </w:rPr>
        <w:t xml:space="preserve"> </w:t>
      </w:r>
      <w:r w:rsidRPr="0064693B">
        <w:rPr>
          <w:b/>
          <w:bCs/>
          <w:lang w:eastAsia="ja-JP"/>
        </w:rPr>
        <w:t>murdered</w:t>
      </w:r>
      <w:r w:rsidRPr="0064693B">
        <w:rPr>
          <w:lang w:eastAsia="ja-JP"/>
        </w:rPr>
        <w:t xml:space="preserve"> Ben-</w:t>
      </w:r>
      <w:proofErr w:type="spellStart"/>
      <w:r w:rsidRPr="0064693B">
        <w:rPr>
          <w:lang w:eastAsia="ja-JP"/>
        </w:rPr>
        <w:t>Hassrath</w:t>
      </w:r>
      <w:proofErr w:type="spellEnd"/>
      <w:r w:rsidRPr="0064693B">
        <w:rPr>
          <w:lang w:eastAsia="ja-JP"/>
        </w:rPr>
        <w:t>, responded that he had only defended himself. (Dragon Age: Inquisition)</w:t>
      </w:r>
    </w:p>
    <w:p w14:paraId="6994B48D" w14:textId="05197215" w:rsidR="0064693B" w:rsidRDefault="0064693B" w:rsidP="00A10C4A">
      <w:pPr>
        <w:spacing w:line="240" w:lineRule="auto"/>
        <w:ind w:left="720"/>
        <w:rPr>
          <w:lang w:eastAsia="ja-JP"/>
        </w:rPr>
      </w:pPr>
      <w:r w:rsidRPr="0064693B">
        <w:rPr>
          <w:lang w:eastAsia="ja-JP"/>
        </w:rPr>
        <w:t xml:space="preserve">When Sir </w:t>
      </w:r>
      <w:proofErr w:type="spellStart"/>
      <w:r w:rsidRPr="0064693B">
        <w:rPr>
          <w:lang w:eastAsia="ja-JP"/>
        </w:rPr>
        <w:t>Yorgh</w:t>
      </w:r>
      <w:proofErr w:type="spellEnd"/>
      <w:r w:rsidRPr="0064693B">
        <w:rPr>
          <w:lang w:eastAsia="ja-JP"/>
        </w:rPr>
        <w:t xml:space="preserve"> faced </w:t>
      </w:r>
      <w:proofErr w:type="spellStart"/>
      <w:r w:rsidRPr="0064693B">
        <w:rPr>
          <w:lang w:eastAsia="ja-JP"/>
        </w:rPr>
        <w:t>Sinh</w:t>
      </w:r>
      <w:proofErr w:type="spellEnd"/>
      <w:r w:rsidRPr="0064693B">
        <w:rPr>
          <w:lang w:eastAsia="ja-JP"/>
        </w:rPr>
        <w:t xml:space="preserve">, the slumbering dragon, </w:t>
      </w:r>
      <w:r w:rsidRPr="0064693B">
        <w:rPr>
          <w:b/>
          <w:bCs/>
          <w:lang w:eastAsia="ja-JP"/>
        </w:rPr>
        <w:t>he</w:t>
      </w:r>
      <w:r w:rsidRPr="0064693B">
        <w:rPr>
          <w:lang w:eastAsia="ja-JP"/>
        </w:rPr>
        <w:t xml:space="preserve"> </w:t>
      </w:r>
      <w:r w:rsidRPr="0064693B">
        <w:rPr>
          <w:b/>
          <w:bCs/>
          <w:lang w:eastAsia="ja-JP"/>
        </w:rPr>
        <w:t xml:space="preserve">drew blood </w:t>
      </w:r>
      <w:r w:rsidRPr="0064693B">
        <w:rPr>
          <w:lang w:eastAsia="ja-JP"/>
        </w:rPr>
        <w:t xml:space="preserve">with a flash of his steel, but </w:t>
      </w:r>
      <w:proofErr w:type="spellStart"/>
      <w:r w:rsidRPr="0064693B">
        <w:rPr>
          <w:lang w:eastAsia="ja-JP"/>
        </w:rPr>
        <w:t>Sinh</w:t>
      </w:r>
      <w:proofErr w:type="spellEnd"/>
      <w:r w:rsidRPr="0064693B">
        <w:rPr>
          <w:lang w:eastAsia="ja-JP"/>
        </w:rPr>
        <w:t xml:space="preserve"> responded by spewing forth the poison (Dark Souls 3)</w:t>
      </w:r>
    </w:p>
    <w:p w14:paraId="51497D51" w14:textId="4BAE64D6" w:rsidR="00E652D3" w:rsidRPr="0064693B" w:rsidRDefault="0064693B" w:rsidP="00A10C4A">
      <w:pPr>
        <w:spacing w:line="240" w:lineRule="auto"/>
        <w:rPr>
          <w:lang w:eastAsia="ja-JP"/>
        </w:rPr>
      </w:pPr>
      <w:r>
        <w:rPr>
          <w:lang w:eastAsia="ja-JP"/>
        </w:rPr>
        <w:t xml:space="preserve">Importantly, in all 30 instances, the pronoun was used in an agentive way – that is to say, it was the male character who was conducting the violent act(s). </w:t>
      </w:r>
      <w:r w:rsidR="00E652D3">
        <w:rPr>
          <w:lang w:eastAsia="ja-JP"/>
        </w:rPr>
        <w:t xml:space="preserve">This concordance line analysis thus </w:t>
      </w:r>
      <w:r w:rsidR="00777BF8">
        <w:rPr>
          <w:lang w:eastAsia="ja-JP"/>
        </w:rPr>
        <w:t>provides a window into the kind of discourse(s) being drawn on in the characterisation of male characters across these 10 videogames</w:t>
      </w:r>
      <w:r w:rsidR="00E652D3">
        <w:rPr>
          <w:lang w:eastAsia="ja-JP"/>
        </w:rPr>
        <w:t xml:space="preserve">. </w:t>
      </w:r>
      <w:r w:rsidR="00E652D3" w:rsidRPr="0088605F">
        <w:rPr>
          <w:lang w:eastAsia="ja-JP"/>
        </w:rPr>
        <w:t>H</w:t>
      </w:r>
      <w:r w:rsidR="00E652D3">
        <w:rPr>
          <w:lang w:eastAsia="ja-JP"/>
        </w:rPr>
        <w:t>owever, what these concordance lines also demonstrate is that there is a good amount of variation in the way the kinds of physically violent acts which men enact are lexicalised</w:t>
      </w:r>
      <w:r w:rsidR="0088605F">
        <w:rPr>
          <w:lang w:eastAsia="ja-JP"/>
        </w:rPr>
        <w:t xml:space="preserve"> (this idea of agency is discussed in more detail later in this </w:t>
      </w:r>
      <w:r w:rsidR="00B9014A">
        <w:rPr>
          <w:lang w:eastAsia="ja-JP"/>
        </w:rPr>
        <w:t>Chapter</w:t>
      </w:r>
      <w:r w:rsidR="0088605F">
        <w:rPr>
          <w:lang w:eastAsia="ja-JP"/>
        </w:rPr>
        <w:t>)</w:t>
      </w:r>
      <w:r w:rsidR="00E652D3">
        <w:rPr>
          <w:lang w:eastAsia="ja-JP"/>
        </w:rPr>
        <w:t>.</w:t>
      </w:r>
      <w:r w:rsidR="00E652D3">
        <w:rPr>
          <w:lang w:eastAsia="ja-JP"/>
        </w:rPr>
        <w:tab/>
      </w:r>
    </w:p>
    <w:p w14:paraId="09D94103" w14:textId="6A43ECDC" w:rsidR="0064693B" w:rsidRDefault="006010C6" w:rsidP="00A10C4A">
      <w:pPr>
        <w:pStyle w:val="Heading2"/>
        <w:spacing w:line="240" w:lineRule="auto"/>
        <w:rPr>
          <w:lang w:eastAsia="ja-JP"/>
        </w:rPr>
      </w:pPr>
      <w:r>
        <w:rPr>
          <w:lang w:eastAsia="ja-JP"/>
        </w:rPr>
        <w:t>Looking</w:t>
      </w:r>
      <w:r w:rsidR="00EA3C9B">
        <w:rPr>
          <w:lang w:eastAsia="ja-JP"/>
        </w:rPr>
        <w:t xml:space="preserve"> at </w:t>
      </w:r>
      <w:r w:rsidR="00EA3C9B">
        <w:rPr>
          <w:i/>
          <w:iCs/>
          <w:lang w:eastAsia="ja-JP"/>
        </w:rPr>
        <w:t>she</w:t>
      </w:r>
    </w:p>
    <w:p w14:paraId="2D1FAA36" w14:textId="78017B2F" w:rsidR="00EA3C9B" w:rsidRDefault="00F2765A" w:rsidP="0061465A">
      <w:pPr>
        <w:spacing w:line="240" w:lineRule="auto"/>
        <w:ind w:firstLine="720"/>
        <w:rPr>
          <w:lang w:eastAsia="ja-JP"/>
        </w:rPr>
      </w:pPr>
      <w:r>
        <w:rPr>
          <w:lang w:eastAsia="ja-JP"/>
        </w:rPr>
        <w:t xml:space="preserve">Having now discussed how male characters were represented through looking at the pronoun </w:t>
      </w:r>
      <w:r>
        <w:rPr>
          <w:i/>
          <w:iCs/>
          <w:lang w:eastAsia="ja-JP"/>
        </w:rPr>
        <w:t>he</w:t>
      </w:r>
      <w:r>
        <w:rPr>
          <w:lang w:eastAsia="ja-JP"/>
        </w:rPr>
        <w:t xml:space="preserve">, I turn the attention to examining the representation of female characters through the pronoun </w:t>
      </w:r>
      <w:r>
        <w:rPr>
          <w:i/>
          <w:iCs/>
          <w:lang w:eastAsia="ja-JP"/>
        </w:rPr>
        <w:t>she</w:t>
      </w:r>
      <w:r>
        <w:rPr>
          <w:lang w:eastAsia="ja-JP"/>
        </w:rPr>
        <w:t xml:space="preserve">. </w:t>
      </w:r>
      <w:proofErr w:type="gramStart"/>
      <w:r w:rsidR="009F39B2">
        <w:rPr>
          <w:lang w:eastAsia="ja-JP"/>
        </w:rPr>
        <w:t>Similar to</w:t>
      </w:r>
      <w:proofErr w:type="gramEnd"/>
      <w:r w:rsidR="009F39B2">
        <w:rPr>
          <w:lang w:eastAsia="ja-JP"/>
        </w:rPr>
        <w:t xml:space="preserve"> how the discussion of the findings from </w:t>
      </w:r>
      <w:r w:rsidR="009F39B2">
        <w:rPr>
          <w:i/>
          <w:iCs/>
          <w:lang w:eastAsia="ja-JP"/>
        </w:rPr>
        <w:t>he</w:t>
      </w:r>
      <w:r w:rsidR="009F39B2">
        <w:rPr>
          <w:lang w:eastAsia="ja-JP"/>
        </w:rPr>
        <w:t xml:space="preserve">, I start by discussing the collocates for this pronoun. The same measures were implemented in generating the collocate list for </w:t>
      </w:r>
      <w:proofErr w:type="gramStart"/>
      <w:r w:rsidR="009F39B2">
        <w:rPr>
          <w:i/>
          <w:iCs/>
          <w:lang w:eastAsia="ja-JP"/>
        </w:rPr>
        <w:t>she</w:t>
      </w:r>
      <w:proofErr w:type="gramEnd"/>
      <w:r w:rsidR="009F39B2">
        <w:rPr>
          <w:lang w:eastAsia="ja-JP"/>
        </w:rPr>
        <w:t xml:space="preserve">. The lowest MI score of a collocate was </w:t>
      </w:r>
      <w:r w:rsidR="009F39B2" w:rsidRPr="009F39B2">
        <w:rPr>
          <w:lang w:eastAsia="ja-JP"/>
        </w:rPr>
        <w:t>MI ≥ 4.7</w:t>
      </w:r>
      <w:r w:rsidR="009F39B2">
        <w:rPr>
          <w:lang w:eastAsia="ja-JP"/>
        </w:rPr>
        <w:t xml:space="preserve"> (</w:t>
      </w:r>
      <w:r w:rsidR="002371CC">
        <w:rPr>
          <w:i/>
          <w:iCs/>
          <w:lang w:eastAsia="ja-JP"/>
        </w:rPr>
        <w:t>where</w:t>
      </w:r>
      <w:r w:rsidR="009F39B2">
        <w:rPr>
          <w:lang w:eastAsia="ja-JP"/>
        </w:rPr>
        <w:t>)</w:t>
      </w:r>
      <w:r w:rsidR="00FE52AE">
        <w:rPr>
          <w:lang w:eastAsia="ja-JP"/>
        </w:rPr>
        <w:t xml:space="preserve"> while the</w:t>
      </w:r>
      <w:r w:rsidR="009F39B2" w:rsidRPr="009F39B2">
        <w:rPr>
          <w:lang w:eastAsia="ja-JP"/>
        </w:rPr>
        <w:t xml:space="preserve"> highest</w:t>
      </w:r>
      <w:r w:rsidR="00FE52AE">
        <w:rPr>
          <w:lang w:eastAsia="ja-JP"/>
        </w:rPr>
        <w:t xml:space="preserve"> MI was</w:t>
      </w:r>
      <w:r w:rsidR="009F39B2" w:rsidRPr="009F39B2">
        <w:rPr>
          <w:lang w:eastAsia="ja-JP"/>
        </w:rPr>
        <w:t xml:space="preserve"> </w:t>
      </w:r>
      <w:r w:rsidR="009F39B2">
        <w:rPr>
          <w:lang w:eastAsia="ja-JP"/>
        </w:rPr>
        <w:t>≤</w:t>
      </w:r>
      <w:r w:rsidR="009F39B2" w:rsidRPr="009F39B2">
        <w:rPr>
          <w:lang w:eastAsia="ja-JP"/>
        </w:rPr>
        <w:t xml:space="preserve"> 7.2</w:t>
      </w:r>
      <w:r w:rsidR="009F39B2">
        <w:rPr>
          <w:lang w:eastAsia="ja-JP"/>
        </w:rPr>
        <w:t xml:space="preserve"> (</w:t>
      </w:r>
      <w:r w:rsidR="002371CC">
        <w:rPr>
          <w:i/>
          <w:iCs/>
          <w:lang w:eastAsia="ja-JP"/>
        </w:rPr>
        <w:t>thinks</w:t>
      </w:r>
      <w:r w:rsidR="009F39B2">
        <w:rPr>
          <w:lang w:eastAsia="ja-JP"/>
        </w:rPr>
        <w:t>).</w:t>
      </w:r>
      <w:r w:rsidR="002371CC">
        <w:rPr>
          <w:lang w:eastAsia="ja-JP"/>
        </w:rPr>
        <w:t xml:space="preserve"> The collocates are organised by their grammatical categories and reproduced below in Table </w:t>
      </w:r>
      <w:r w:rsidR="003135BD">
        <w:rPr>
          <w:lang w:eastAsia="ja-JP"/>
        </w:rPr>
        <w:t>5</w:t>
      </w:r>
      <w:r w:rsidR="002371CC">
        <w:rPr>
          <w:lang w:eastAsia="ja-JP"/>
        </w:rPr>
        <w:t>.4.</w:t>
      </w:r>
    </w:p>
    <w:tbl>
      <w:tblPr>
        <w:tblStyle w:val="TableGrid"/>
        <w:tblW w:w="9168" w:type="dxa"/>
        <w:tblLook w:val="0420" w:firstRow="1" w:lastRow="0" w:firstColumn="0" w:lastColumn="0" w:noHBand="0" w:noVBand="1"/>
      </w:tblPr>
      <w:tblGrid>
        <w:gridCol w:w="3226"/>
        <w:gridCol w:w="5942"/>
      </w:tblGrid>
      <w:tr w:rsidR="00EA3C9B" w:rsidRPr="00EA3C9B" w14:paraId="19CFCFC7" w14:textId="77777777" w:rsidTr="00EA3C9B">
        <w:trPr>
          <w:trHeight w:val="518"/>
        </w:trPr>
        <w:tc>
          <w:tcPr>
            <w:tcW w:w="3226" w:type="dxa"/>
            <w:hideMark/>
          </w:tcPr>
          <w:p w14:paraId="7D10D7A5" w14:textId="77777777" w:rsidR="00EA3C9B" w:rsidRPr="00EA3C9B" w:rsidRDefault="00EA3C9B" w:rsidP="00A10C4A">
            <w:pPr>
              <w:rPr>
                <w:rFonts w:eastAsia="Times New Roman"/>
                <w:lang w:eastAsia="en-GB"/>
              </w:rPr>
            </w:pPr>
            <w:bookmarkStart w:id="50" w:name="_Hlk63175118"/>
            <w:r w:rsidRPr="00EA3C9B">
              <w:rPr>
                <w:rFonts w:eastAsia="Times New Roman"/>
                <w:b/>
                <w:bCs/>
                <w:kern w:val="24"/>
                <w:lang w:eastAsia="en-GB"/>
              </w:rPr>
              <w:t>Grammatical category</w:t>
            </w:r>
          </w:p>
        </w:tc>
        <w:tc>
          <w:tcPr>
            <w:tcW w:w="5942" w:type="dxa"/>
            <w:hideMark/>
          </w:tcPr>
          <w:p w14:paraId="0A2DCAF5" w14:textId="77777777" w:rsidR="00EA3C9B" w:rsidRPr="00EA3C9B" w:rsidRDefault="00EA3C9B" w:rsidP="00A10C4A">
            <w:pPr>
              <w:rPr>
                <w:rFonts w:eastAsia="Times New Roman"/>
                <w:lang w:eastAsia="en-GB"/>
              </w:rPr>
            </w:pPr>
            <w:r w:rsidRPr="00EA3C9B">
              <w:rPr>
                <w:rFonts w:eastAsia="Times New Roman"/>
                <w:b/>
                <w:bCs/>
                <w:kern w:val="24"/>
                <w:lang w:eastAsia="en-GB"/>
              </w:rPr>
              <w:t>Collocates</w:t>
            </w:r>
          </w:p>
        </w:tc>
      </w:tr>
      <w:tr w:rsidR="00EA3C9B" w:rsidRPr="00EA3C9B" w14:paraId="46C4C05A" w14:textId="77777777" w:rsidTr="00EA3C9B">
        <w:trPr>
          <w:trHeight w:val="518"/>
        </w:trPr>
        <w:tc>
          <w:tcPr>
            <w:tcW w:w="3226" w:type="dxa"/>
            <w:hideMark/>
          </w:tcPr>
          <w:p w14:paraId="5462D6AA" w14:textId="77777777" w:rsidR="00EA3C9B" w:rsidRPr="00EA3C9B" w:rsidRDefault="00EA3C9B" w:rsidP="00A10C4A">
            <w:pPr>
              <w:rPr>
                <w:rFonts w:eastAsia="Times New Roman"/>
                <w:lang w:eastAsia="en-GB"/>
              </w:rPr>
            </w:pPr>
            <w:r w:rsidRPr="00EA3C9B">
              <w:rPr>
                <w:rFonts w:eastAsia="Times New Roman"/>
                <w:color w:val="000000" w:themeColor="dark1"/>
                <w:kern w:val="24"/>
                <w:lang w:eastAsia="en-GB"/>
              </w:rPr>
              <w:t>Nouns</w:t>
            </w:r>
          </w:p>
        </w:tc>
        <w:tc>
          <w:tcPr>
            <w:tcW w:w="5942" w:type="dxa"/>
            <w:hideMark/>
          </w:tcPr>
          <w:p w14:paraId="0D7B1AED" w14:textId="463287F7" w:rsidR="00EA3C9B" w:rsidRPr="00EA3C9B" w:rsidRDefault="00E13575" w:rsidP="00E13575">
            <w:pPr>
              <w:rPr>
                <w:rFonts w:eastAsia="Times New Roman"/>
                <w:lang w:eastAsia="en-GB"/>
              </w:rPr>
            </w:pPr>
            <w:r>
              <w:rPr>
                <w:rFonts w:eastAsia="Times New Roman"/>
                <w:color w:val="000000" w:themeColor="dark1"/>
                <w:kern w:val="24"/>
                <w:lang w:eastAsia="en-GB"/>
              </w:rPr>
              <w:t>a</w:t>
            </w:r>
            <w:r w:rsidRPr="00EA3C9B">
              <w:rPr>
                <w:rFonts w:eastAsia="Times New Roman"/>
                <w:color w:val="000000" w:themeColor="dark1"/>
                <w:kern w:val="24"/>
                <w:lang w:eastAsia="en-GB"/>
              </w:rPr>
              <w:t xml:space="preserve">nything Brecken; child; </w:t>
            </w:r>
            <w:proofErr w:type="spellStart"/>
            <w:r w:rsidRPr="00EA3C9B">
              <w:rPr>
                <w:rFonts w:eastAsia="Times New Roman"/>
                <w:color w:val="000000" w:themeColor="dark1"/>
                <w:kern w:val="24"/>
                <w:lang w:eastAsia="en-GB"/>
              </w:rPr>
              <w:t>Ciri</w:t>
            </w:r>
            <w:proofErr w:type="spellEnd"/>
            <w:r w:rsidRPr="00EA3C9B">
              <w:rPr>
                <w:rFonts w:eastAsia="Times New Roman"/>
                <w:color w:val="000000" w:themeColor="dark1"/>
                <w:kern w:val="24"/>
                <w:lang w:eastAsia="en-GB"/>
              </w:rPr>
              <w:t>; Comstock</w:t>
            </w:r>
            <w:r>
              <w:rPr>
                <w:rFonts w:eastAsia="Times New Roman"/>
                <w:color w:val="000000" w:themeColor="dark1"/>
                <w:kern w:val="24"/>
                <w:lang w:eastAsia="en-GB"/>
              </w:rPr>
              <w:t xml:space="preserve">; </w:t>
            </w:r>
            <w:r w:rsidRPr="00EA3C9B">
              <w:rPr>
                <w:rFonts w:eastAsia="Times New Roman"/>
                <w:color w:val="000000" w:themeColor="dark1"/>
                <w:kern w:val="24"/>
                <w:lang w:eastAsia="en-GB"/>
              </w:rPr>
              <w:t>her; herself;</w:t>
            </w:r>
            <w:r>
              <w:rPr>
                <w:rFonts w:eastAsia="Times New Roman"/>
                <w:color w:val="000000" w:themeColor="dark1"/>
                <w:kern w:val="24"/>
                <w:lang w:eastAsia="en-GB"/>
              </w:rPr>
              <w:t xml:space="preserve"> </w:t>
            </w:r>
            <w:proofErr w:type="spellStart"/>
            <w:r w:rsidRPr="00EA3C9B">
              <w:rPr>
                <w:rFonts w:eastAsia="Times New Roman"/>
                <w:color w:val="000000" w:themeColor="dark1"/>
                <w:kern w:val="24"/>
                <w:lang w:eastAsia="en-GB"/>
              </w:rPr>
              <w:t>Kazuhira</w:t>
            </w:r>
            <w:proofErr w:type="spellEnd"/>
            <w:r w:rsidRPr="00EA3C9B">
              <w:rPr>
                <w:rFonts w:eastAsia="Times New Roman"/>
                <w:color w:val="000000" w:themeColor="dark1"/>
                <w:kern w:val="24"/>
                <w:lang w:eastAsia="en-GB"/>
              </w:rPr>
              <w:t xml:space="preserve">; Lady; life; </w:t>
            </w:r>
            <w:proofErr w:type="spellStart"/>
            <w:r w:rsidR="00EA3C9B" w:rsidRPr="00EA3C9B">
              <w:rPr>
                <w:rFonts w:eastAsia="Times New Roman"/>
                <w:color w:val="000000" w:themeColor="dark1"/>
                <w:kern w:val="24"/>
                <w:lang w:eastAsia="en-GB"/>
              </w:rPr>
              <w:t>Lunafreya</w:t>
            </w:r>
            <w:proofErr w:type="spellEnd"/>
            <w:r>
              <w:rPr>
                <w:rFonts w:eastAsia="Times New Roman"/>
                <w:color w:val="000000" w:themeColor="dark1"/>
                <w:kern w:val="24"/>
                <w:lang w:eastAsia="en-GB"/>
              </w:rPr>
              <w:t xml:space="preserve">; </w:t>
            </w:r>
            <w:r w:rsidRPr="00EA3C9B">
              <w:rPr>
                <w:rFonts w:eastAsia="Times New Roman"/>
                <w:color w:val="000000" w:themeColor="dark1"/>
                <w:kern w:val="24"/>
                <w:lang w:eastAsia="en-GB"/>
              </w:rPr>
              <w:t xml:space="preserve">Rosalind; </w:t>
            </w:r>
            <w:r w:rsidR="00225A22" w:rsidRPr="00EA3C9B">
              <w:rPr>
                <w:rFonts w:eastAsia="Times New Roman"/>
                <w:color w:val="000000" w:themeColor="dark1"/>
                <w:kern w:val="24"/>
                <w:lang w:eastAsia="en-GB"/>
              </w:rPr>
              <w:t xml:space="preserve">she; </w:t>
            </w:r>
            <w:r w:rsidRPr="00EA3C9B">
              <w:rPr>
                <w:rFonts w:eastAsia="Times New Roman"/>
                <w:color w:val="000000" w:themeColor="dark1"/>
                <w:kern w:val="24"/>
                <w:lang w:eastAsia="en-GB"/>
              </w:rPr>
              <w:t>woman</w:t>
            </w:r>
            <w:r>
              <w:rPr>
                <w:rFonts w:eastAsia="Times New Roman"/>
                <w:color w:val="000000" w:themeColor="dark1"/>
                <w:kern w:val="24"/>
                <w:lang w:eastAsia="en-GB"/>
              </w:rPr>
              <w:t>;</w:t>
            </w:r>
            <w:r w:rsidRPr="00EA3C9B">
              <w:rPr>
                <w:rFonts w:eastAsia="Times New Roman"/>
                <w:color w:val="000000" w:themeColor="dark1"/>
                <w:kern w:val="24"/>
                <w:lang w:eastAsia="en-GB"/>
              </w:rPr>
              <w:t xml:space="preserve"> Yennefer</w:t>
            </w:r>
          </w:p>
        </w:tc>
      </w:tr>
      <w:tr w:rsidR="00EA3C9B" w:rsidRPr="00EA3C9B" w14:paraId="6F47A11C" w14:textId="77777777" w:rsidTr="00EA3C9B">
        <w:trPr>
          <w:trHeight w:val="518"/>
        </w:trPr>
        <w:tc>
          <w:tcPr>
            <w:tcW w:w="3226" w:type="dxa"/>
            <w:hideMark/>
          </w:tcPr>
          <w:p w14:paraId="051416C3" w14:textId="77777777" w:rsidR="00EA3C9B" w:rsidRPr="00EA3C9B" w:rsidRDefault="00EA3C9B" w:rsidP="00A10C4A">
            <w:pPr>
              <w:rPr>
                <w:rFonts w:eastAsia="Times New Roman"/>
                <w:lang w:eastAsia="en-GB"/>
              </w:rPr>
            </w:pPr>
            <w:r w:rsidRPr="00EA3C9B">
              <w:rPr>
                <w:rFonts w:eastAsia="Times New Roman"/>
                <w:color w:val="000000" w:themeColor="dark1"/>
                <w:kern w:val="24"/>
                <w:lang w:eastAsia="en-GB"/>
              </w:rPr>
              <w:t>Verbs</w:t>
            </w:r>
          </w:p>
        </w:tc>
        <w:tc>
          <w:tcPr>
            <w:tcW w:w="5942" w:type="dxa"/>
            <w:hideMark/>
          </w:tcPr>
          <w:p w14:paraId="6EB9F70D" w14:textId="6654CF24" w:rsidR="00EA3C9B" w:rsidRPr="00EA3C9B" w:rsidRDefault="00E13575" w:rsidP="00A10C4A">
            <w:pPr>
              <w:rPr>
                <w:rFonts w:eastAsia="Times New Roman"/>
                <w:lang w:eastAsia="en-GB"/>
              </w:rPr>
            </w:pPr>
            <w:r>
              <w:rPr>
                <w:rFonts w:eastAsia="Times New Roman"/>
                <w:color w:val="000000" w:themeColor="dark1"/>
                <w:kern w:val="24"/>
                <w:lang w:eastAsia="en-GB"/>
              </w:rPr>
              <w:t>a</w:t>
            </w:r>
            <w:r w:rsidRPr="00EA3C9B">
              <w:rPr>
                <w:rFonts w:eastAsia="Times New Roman"/>
                <w:color w:val="000000" w:themeColor="dark1"/>
                <w:kern w:val="24"/>
                <w:lang w:eastAsia="en-GB"/>
              </w:rPr>
              <w:t>sk</w:t>
            </w:r>
            <w:r>
              <w:rPr>
                <w:rFonts w:eastAsia="Times New Roman"/>
                <w:color w:val="000000" w:themeColor="dark1"/>
                <w:kern w:val="24"/>
                <w:lang w:eastAsia="en-GB"/>
              </w:rPr>
              <w:t>;</w:t>
            </w:r>
            <w:r w:rsidRPr="00EA3C9B">
              <w:rPr>
                <w:rFonts w:eastAsia="Times New Roman"/>
                <w:color w:val="000000" w:themeColor="dark1"/>
                <w:kern w:val="24"/>
                <w:lang w:eastAsia="en-GB"/>
              </w:rPr>
              <w:t xml:space="preserve"> asked; did; </w:t>
            </w:r>
            <w:r w:rsidR="002D1714" w:rsidRPr="00EA3C9B">
              <w:rPr>
                <w:rFonts w:eastAsia="Times New Roman"/>
                <w:color w:val="000000" w:themeColor="dark1"/>
                <w:kern w:val="24"/>
                <w:lang w:eastAsia="en-GB"/>
              </w:rPr>
              <w:t>didn</w:t>
            </w:r>
            <w:r w:rsidR="002D1714">
              <w:rPr>
                <w:rFonts w:eastAsia="Times New Roman"/>
                <w:color w:val="000000" w:themeColor="dark1"/>
                <w:kern w:val="24"/>
                <w:lang w:eastAsia="en-GB"/>
              </w:rPr>
              <w:t>’</w:t>
            </w:r>
            <w:r w:rsidR="002D1714" w:rsidRPr="00EA3C9B">
              <w:rPr>
                <w:rFonts w:eastAsia="Times New Roman"/>
                <w:color w:val="000000" w:themeColor="dark1"/>
                <w:kern w:val="24"/>
                <w:lang w:eastAsia="en-GB"/>
              </w:rPr>
              <w:t>t;</w:t>
            </w:r>
            <w:r w:rsidR="002D1714">
              <w:rPr>
                <w:rFonts w:eastAsia="Times New Roman"/>
                <w:color w:val="000000" w:themeColor="dark1"/>
                <w:kern w:val="24"/>
                <w:lang w:eastAsia="en-GB"/>
              </w:rPr>
              <w:t xml:space="preserve"> </w:t>
            </w:r>
            <w:r w:rsidRPr="00EA3C9B">
              <w:rPr>
                <w:rFonts w:eastAsia="Times New Roman"/>
                <w:color w:val="000000" w:themeColor="dark1"/>
                <w:kern w:val="24"/>
                <w:lang w:eastAsia="en-GB"/>
              </w:rPr>
              <w:t>died;</w:t>
            </w:r>
            <w:r>
              <w:rPr>
                <w:rFonts w:eastAsia="Times New Roman"/>
                <w:color w:val="000000" w:themeColor="dark1"/>
                <w:kern w:val="24"/>
                <w:lang w:eastAsia="en-GB"/>
              </w:rPr>
              <w:t xml:space="preserve"> </w:t>
            </w:r>
            <w:r w:rsidR="00A04049" w:rsidRPr="00EA3C9B">
              <w:rPr>
                <w:rFonts w:eastAsia="Times New Roman"/>
                <w:color w:val="000000" w:themeColor="dark1"/>
                <w:kern w:val="24"/>
                <w:lang w:eastAsia="en-GB"/>
              </w:rPr>
              <w:t xml:space="preserve">does; </w:t>
            </w:r>
            <w:r w:rsidRPr="00EA3C9B">
              <w:rPr>
                <w:rFonts w:eastAsia="Times New Roman"/>
                <w:color w:val="000000" w:themeColor="dark1"/>
                <w:kern w:val="24"/>
                <w:lang w:eastAsia="en-GB"/>
              </w:rPr>
              <w:t>doesn</w:t>
            </w:r>
            <w:r>
              <w:rPr>
                <w:rFonts w:eastAsia="Times New Roman"/>
                <w:color w:val="000000" w:themeColor="dark1"/>
                <w:kern w:val="24"/>
                <w:lang w:eastAsia="en-GB"/>
              </w:rPr>
              <w:t>’</w:t>
            </w:r>
            <w:r w:rsidRPr="00EA3C9B">
              <w:rPr>
                <w:rFonts w:eastAsia="Times New Roman"/>
                <w:color w:val="000000" w:themeColor="dark1"/>
                <w:kern w:val="24"/>
                <w:lang w:eastAsia="en-GB"/>
              </w:rPr>
              <w:t xml:space="preserve">t; gave; gets; </w:t>
            </w:r>
            <w:r w:rsidR="00A04049" w:rsidRPr="00EA3C9B">
              <w:rPr>
                <w:rFonts w:eastAsia="Times New Roman"/>
                <w:color w:val="000000" w:themeColor="dark1"/>
                <w:kern w:val="24"/>
                <w:lang w:eastAsia="en-GB"/>
              </w:rPr>
              <w:t xml:space="preserve">gone; </w:t>
            </w:r>
            <w:r w:rsidRPr="00EA3C9B">
              <w:rPr>
                <w:rFonts w:eastAsia="Times New Roman"/>
                <w:color w:val="000000" w:themeColor="dark1"/>
                <w:kern w:val="24"/>
                <w:lang w:eastAsia="en-GB"/>
              </w:rPr>
              <w:t>had; knew;</w:t>
            </w:r>
            <w:r>
              <w:rPr>
                <w:rFonts w:eastAsia="Times New Roman"/>
                <w:color w:val="000000" w:themeColor="dark1"/>
                <w:kern w:val="24"/>
                <w:lang w:eastAsia="en-GB"/>
              </w:rPr>
              <w:t xml:space="preserve"> </w:t>
            </w:r>
            <w:r w:rsidRPr="00EA3C9B">
              <w:rPr>
                <w:rFonts w:eastAsia="Times New Roman"/>
                <w:color w:val="000000" w:themeColor="dark1"/>
                <w:kern w:val="24"/>
                <w:lang w:eastAsia="en-GB"/>
              </w:rPr>
              <w:t>knows;</w:t>
            </w:r>
            <w:r>
              <w:rPr>
                <w:rFonts w:eastAsia="Times New Roman"/>
                <w:color w:val="000000" w:themeColor="dark1"/>
                <w:kern w:val="24"/>
                <w:lang w:eastAsia="en-GB"/>
              </w:rPr>
              <w:t xml:space="preserve"> </w:t>
            </w:r>
            <w:r w:rsidR="00A04049" w:rsidRPr="00EA3C9B">
              <w:rPr>
                <w:rFonts w:eastAsia="Times New Roman"/>
                <w:color w:val="000000" w:themeColor="dark1"/>
                <w:kern w:val="24"/>
                <w:lang w:eastAsia="en-GB"/>
              </w:rPr>
              <w:t>learned; made; meet;</w:t>
            </w:r>
            <w:r w:rsidR="00A04049">
              <w:rPr>
                <w:rFonts w:eastAsia="Times New Roman"/>
                <w:color w:val="000000" w:themeColor="dark1"/>
                <w:kern w:val="24"/>
                <w:lang w:eastAsia="en-GB"/>
              </w:rPr>
              <w:t xml:space="preserve"> </w:t>
            </w:r>
            <w:r w:rsidRPr="00EA3C9B">
              <w:rPr>
                <w:rFonts w:eastAsia="Times New Roman"/>
                <w:color w:val="000000" w:themeColor="dark1"/>
                <w:kern w:val="24"/>
                <w:lang w:eastAsia="en-GB"/>
              </w:rPr>
              <w:t>needed;</w:t>
            </w:r>
            <w:r>
              <w:rPr>
                <w:rFonts w:eastAsia="Times New Roman"/>
                <w:color w:val="000000" w:themeColor="dark1"/>
                <w:kern w:val="24"/>
                <w:lang w:eastAsia="en-GB"/>
              </w:rPr>
              <w:t xml:space="preserve"> </w:t>
            </w:r>
            <w:r w:rsidR="00A04049" w:rsidRPr="00EA3C9B">
              <w:rPr>
                <w:rFonts w:eastAsia="Times New Roman"/>
                <w:color w:val="000000" w:themeColor="dark1"/>
                <w:kern w:val="24"/>
                <w:lang w:eastAsia="en-GB"/>
              </w:rPr>
              <w:t xml:space="preserve">returned; say; </w:t>
            </w:r>
            <w:r w:rsidR="00EA3C9B" w:rsidRPr="00EA3C9B">
              <w:rPr>
                <w:rFonts w:eastAsia="Times New Roman"/>
                <w:color w:val="000000" w:themeColor="dark1"/>
                <w:kern w:val="24"/>
                <w:lang w:eastAsia="en-GB"/>
              </w:rPr>
              <w:t xml:space="preserve">says; </w:t>
            </w:r>
            <w:r w:rsidR="00A04049" w:rsidRPr="00EA3C9B">
              <w:rPr>
                <w:rFonts w:eastAsia="Times New Roman"/>
                <w:color w:val="000000" w:themeColor="dark1"/>
                <w:kern w:val="24"/>
                <w:lang w:eastAsia="en-GB"/>
              </w:rPr>
              <w:t>stay;</w:t>
            </w:r>
            <w:r w:rsidR="00A04049">
              <w:rPr>
                <w:rFonts w:eastAsia="Times New Roman"/>
                <w:color w:val="000000" w:themeColor="dark1"/>
                <w:kern w:val="24"/>
                <w:lang w:eastAsia="en-GB"/>
              </w:rPr>
              <w:t xml:space="preserve"> </w:t>
            </w:r>
            <w:r w:rsidR="00A04049" w:rsidRPr="00EA3C9B">
              <w:rPr>
                <w:rFonts w:eastAsia="Times New Roman"/>
                <w:color w:val="000000" w:themeColor="dark1"/>
                <w:kern w:val="24"/>
                <w:lang w:eastAsia="en-GB"/>
              </w:rPr>
              <w:t>thinks;</w:t>
            </w:r>
            <w:r w:rsidR="00A04049">
              <w:rPr>
                <w:rFonts w:eastAsia="Times New Roman"/>
                <w:color w:val="000000" w:themeColor="dark1"/>
                <w:kern w:val="24"/>
                <w:lang w:eastAsia="en-GB"/>
              </w:rPr>
              <w:t xml:space="preserve"> </w:t>
            </w:r>
            <w:r w:rsidR="00EA3C9B" w:rsidRPr="00EA3C9B">
              <w:rPr>
                <w:rFonts w:eastAsia="Times New Roman"/>
                <w:color w:val="000000" w:themeColor="dark1"/>
                <w:kern w:val="24"/>
                <w:lang w:eastAsia="en-GB"/>
              </w:rPr>
              <w:t xml:space="preserve">told; took; </w:t>
            </w:r>
            <w:r w:rsidR="00A04049" w:rsidRPr="00EA3C9B">
              <w:rPr>
                <w:rFonts w:eastAsia="Times New Roman"/>
                <w:color w:val="000000" w:themeColor="dark1"/>
                <w:kern w:val="24"/>
                <w:lang w:eastAsia="en-GB"/>
              </w:rPr>
              <w:t xml:space="preserve">wanted; </w:t>
            </w:r>
            <w:r w:rsidRPr="00EA3C9B">
              <w:rPr>
                <w:rFonts w:eastAsia="Times New Roman"/>
                <w:color w:val="000000" w:themeColor="dark1"/>
                <w:kern w:val="24"/>
                <w:lang w:eastAsia="en-GB"/>
              </w:rPr>
              <w:t>wants;</w:t>
            </w:r>
            <w:r w:rsidR="00A04049" w:rsidRPr="00EA3C9B">
              <w:rPr>
                <w:rFonts w:eastAsia="Times New Roman"/>
                <w:color w:val="000000" w:themeColor="dark1"/>
                <w:kern w:val="24"/>
                <w:lang w:eastAsia="en-GB"/>
              </w:rPr>
              <w:t xml:space="preserve"> was</w:t>
            </w:r>
          </w:p>
        </w:tc>
      </w:tr>
      <w:tr w:rsidR="00EA3C9B" w:rsidRPr="00EA3C9B" w14:paraId="44D5166D" w14:textId="77777777" w:rsidTr="00EA3C9B">
        <w:trPr>
          <w:trHeight w:val="518"/>
        </w:trPr>
        <w:tc>
          <w:tcPr>
            <w:tcW w:w="3226" w:type="dxa"/>
            <w:hideMark/>
          </w:tcPr>
          <w:p w14:paraId="29FCA4E3" w14:textId="77777777" w:rsidR="00EA3C9B" w:rsidRPr="00EA3C9B" w:rsidRDefault="00EA3C9B" w:rsidP="00A10C4A">
            <w:pPr>
              <w:rPr>
                <w:rFonts w:eastAsia="Times New Roman"/>
                <w:lang w:eastAsia="en-GB"/>
              </w:rPr>
            </w:pPr>
            <w:r w:rsidRPr="00EA3C9B">
              <w:rPr>
                <w:rFonts w:eastAsia="Times New Roman"/>
                <w:color w:val="000000" w:themeColor="dark1"/>
                <w:kern w:val="24"/>
                <w:lang w:eastAsia="en-GB"/>
              </w:rPr>
              <w:t>Adjectives</w:t>
            </w:r>
          </w:p>
        </w:tc>
        <w:tc>
          <w:tcPr>
            <w:tcW w:w="5942" w:type="dxa"/>
            <w:hideMark/>
          </w:tcPr>
          <w:p w14:paraId="5C4E59BA" w14:textId="4A233B27" w:rsidR="00EA3C9B" w:rsidRPr="00EA3C9B" w:rsidRDefault="00EA3C9B" w:rsidP="00A10C4A">
            <w:pPr>
              <w:rPr>
                <w:rFonts w:eastAsia="Times New Roman"/>
                <w:lang w:eastAsia="en-GB"/>
              </w:rPr>
            </w:pPr>
            <w:r w:rsidRPr="00EA3C9B">
              <w:rPr>
                <w:rFonts w:eastAsia="Times New Roman"/>
                <w:color w:val="000000" w:themeColor="dark1"/>
                <w:kern w:val="24"/>
                <w:lang w:eastAsia="en-GB"/>
              </w:rPr>
              <w:t xml:space="preserve">alive; </w:t>
            </w:r>
            <w:r w:rsidR="00A04049" w:rsidRPr="00EA3C9B">
              <w:rPr>
                <w:rFonts w:eastAsia="Times New Roman"/>
                <w:color w:val="000000" w:themeColor="dark1"/>
                <w:kern w:val="24"/>
                <w:lang w:eastAsia="en-GB"/>
              </w:rPr>
              <w:t>divine</w:t>
            </w:r>
            <w:r w:rsidR="00A04049">
              <w:rPr>
                <w:rFonts w:eastAsia="Times New Roman"/>
                <w:color w:val="000000" w:themeColor="dark1"/>
                <w:kern w:val="24"/>
                <w:lang w:eastAsia="en-GB"/>
              </w:rPr>
              <w:t>;</w:t>
            </w:r>
            <w:r w:rsidR="00A04049" w:rsidRPr="00EA3C9B">
              <w:rPr>
                <w:rFonts w:eastAsia="Times New Roman"/>
                <w:color w:val="000000" w:themeColor="dark1"/>
                <w:kern w:val="24"/>
                <w:lang w:eastAsia="en-GB"/>
              </w:rPr>
              <w:t xml:space="preserve"> hard; </w:t>
            </w:r>
            <w:r w:rsidRPr="00EA3C9B">
              <w:rPr>
                <w:rFonts w:eastAsia="Times New Roman"/>
                <w:color w:val="000000" w:themeColor="dark1"/>
                <w:kern w:val="24"/>
                <w:lang w:eastAsia="en-GB"/>
              </w:rPr>
              <w:t>pretty</w:t>
            </w:r>
          </w:p>
        </w:tc>
      </w:tr>
      <w:tr w:rsidR="00EA3C9B" w:rsidRPr="00EA3C9B" w14:paraId="1A901107" w14:textId="77777777" w:rsidTr="00EA3C9B">
        <w:trPr>
          <w:trHeight w:val="518"/>
        </w:trPr>
        <w:tc>
          <w:tcPr>
            <w:tcW w:w="3226" w:type="dxa"/>
            <w:hideMark/>
          </w:tcPr>
          <w:p w14:paraId="29EB55E8" w14:textId="77777777" w:rsidR="00EA3C9B" w:rsidRPr="00EA3C9B" w:rsidRDefault="00EA3C9B" w:rsidP="00A10C4A">
            <w:pPr>
              <w:rPr>
                <w:rFonts w:eastAsia="Times New Roman"/>
                <w:lang w:eastAsia="en-GB"/>
              </w:rPr>
            </w:pPr>
            <w:r w:rsidRPr="00EA3C9B">
              <w:rPr>
                <w:rFonts w:eastAsia="Times New Roman"/>
                <w:color w:val="000000" w:themeColor="dark1"/>
                <w:kern w:val="24"/>
                <w:lang w:eastAsia="en-GB"/>
              </w:rPr>
              <w:t>Adverbs</w:t>
            </w:r>
          </w:p>
        </w:tc>
        <w:tc>
          <w:tcPr>
            <w:tcW w:w="5942" w:type="dxa"/>
            <w:hideMark/>
          </w:tcPr>
          <w:p w14:paraId="444B5F33" w14:textId="77777777" w:rsidR="00EA3C9B" w:rsidRPr="00EA3C9B" w:rsidRDefault="00EA3C9B" w:rsidP="00A10C4A">
            <w:pPr>
              <w:rPr>
                <w:rFonts w:eastAsia="Times New Roman"/>
                <w:lang w:eastAsia="en-GB"/>
              </w:rPr>
            </w:pPr>
            <w:proofErr w:type="gramStart"/>
            <w:r w:rsidRPr="00EA3C9B">
              <w:rPr>
                <w:rFonts w:eastAsia="Times New Roman"/>
                <w:color w:val="000000" w:themeColor="dark1"/>
                <w:kern w:val="24"/>
                <w:lang w:eastAsia="en-GB"/>
              </w:rPr>
              <w:t>though;</w:t>
            </w:r>
            <w:proofErr w:type="gramEnd"/>
            <w:r w:rsidRPr="00EA3C9B">
              <w:rPr>
                <w:rFonts w:eastAsia="Times New Roman"/>
                <w:color w:val="000000" w:themeColor="dark1"/>
                <w:kern w:val="24"/>
                <w:lang w:eastAsia="en-GB"/>
              </w:rPr>
              <w:t xml:space="preserve"> when; where</w:t>
            </w:r>
          </w:p>
        </w:tc>
      </w:tr>
      <w:tr w:rsidR="00225A22" w:rsidRPr="00EA3C9B" w14:paraId="4D6331A6" w14:textId="77777777" w:rsidTr="00EA3C9B">
        <w:trPr>
          <w:trHeight w:val="518"/>
        </w:trPr>
        <w:tc>
          <w:tcPr>
            <w:tcW w:w="3226" w:type="dxa"/>
          </w:tcPr>
          <w:p w14:paraId="2EA740FA" w14:textId="66E80081" w:rsidR="00225A22" w:rsidRPr="00EA3C9B" w:rsidRDefault="00225A22" w:rsidP="00A10C4A">
            <w:pPr>
              <w:rPr>
                <w:rFonts w:eastAsia="Times New Roman"/>
                <w:color w:val="000000" w:themeColor="dark1"/>
                <w:kern w:val="24"/>
                <w:lang w:eastAsia="en-GB"/>
              </w:rPr>
            </w:pPr>
            <w:r>
              <w:rPr>
                <w:rFonts w:eastAsia="Times New Roman"/>
                <w:color w:val="000000" w:themeColor="dark1"/>
                <w:kern w:val="24"/>
                <w:lang w:eastAsia="en-GB"/>
              </w:rPr>
              <w:t>Quantifiers</w:t>
            </w:r>
          </w:p>
        </w:tc>
        <w:tc>
          <w:tcPr>
            <w:tcW w:w="5942" w:type="dxa"/>
          </w:tcPr>
          <w:p w14:paraId="61748019" w14:textId="6D683A8A" w:rsidR="00225A22" w:rsidRPr="00EA3C9B" w:rsidRDefault="00225A22" w:rsidP="00A10C4A">
            <w:pPr>
              <w:rPr>
                <w:rFonts w:eastAsia="Times New Roman"/>
                <w:color w:val="000000" w:themeColor="dark1"/>
                <w:kern w:val="24"/>
                <w:lang w:eastAsia="en-GB"/>
              </w:rPr>
            </w:pPr>
            <w:r w:rsidRPr="00EA3C9B">
              <w:rPr>
                <w:rFonts w:eastAsia="Times New Roman"/>
                <w:color w:val="000000" w:themeColor="dark1"/>
                <w:kern w:val="24"/>
                <w:lang w:eastAsia="en-GB"/>
              </w:rPr>
              <w:t>both</w:t>
            </w:r>
          </w:p>
        </w:tc>
      </w:tr>
    </w:tbl>
    <w:p w14:paraId="3245DC85" w14:textId="5DC78D77" w:rsidR="00EA3C9B" w:rsidRDefault="005B647B" w:rsidP="00A10C4A">
      <w:pPr>
        <w:pStyle w:val="Caption"/>
        <w:keepNext/>
        <w:rPr>
          <w:i/>
          <w:iCs/>
          <w:lang w:eastAsia="ja-JP"/>
        </w:rPr>
      </w:pPr>
      <w:bookmarkStart w:id="51" w:name="_Toc50028739"/>
      <w:bookmarkStart w:id="52" w:name="_Toc68601822"/>
      <w:bookmarkEnd w:id="50"/>
      <w:r>
        <w:t>Table 5.</w:t>
      </w:r>
      <w:fldSimple w:instr=" SEQ Table \* ARABIC ">
        <w:r w:rsidR="00A8792D">
          <w:rPr>
            <w:noProof/>
          </w:rPr>
          <w:t>4</w:t>
        </w:r>
      </w:fldSimple>
      <w:r>
        <w:t xml:space="preserve"> </w:t>
      </w:r>
      <w:r w:rsidR="002371CC">
        <w:rPr>
          <w:lang w:eastAsia="ja-JP"/>
        </w:rPr>
        <w:t>Co</w:t>
      </w:r>
      <w:r w:rsidR="00225A22">
        <w:rPr>
          <w:lang w:eastAsia="ja-JP"/>
        </w:rPr>
        <w:t xml:space="preserve">llocates of </w:t>
      </w:r>
      <w:r w:rsidR="00225A22">
        <w:rPr>
          <w:i/>
          <w:iCs/>
          <w:lang w:eastAsia="ja-JP"/>
        </w:rPr>
        <w:t>she</w:t>
      </w:r>
      <w:bookmarkEnd w:id="51"/>
      <w:bookmarkEnd w:id="52"/>
    </w:p>
    <w:p w14:paraId="17D83D5D" w14:textId="1895AACA" w:rsidR="00225A22" w:rsidRDefault="00FE52AE" w:rsidP="00A10C4A">
      <w:pPr>
        <w:spacing w:line="240" w:lineRule="auto"/>
        <w:ind w:firstLine="720"/>
        <w:rPr>
          <w:lang w:eastAsia="ja-JP"/>
        </w:rPr>
      </w:pPr>
      <w:r>
        <w:rPr>
          <w:lang w:eastAsia="ja-JP"/>
        </w:rPr>
        <w:t>T</w:t>
      </w:r>
      <w:r w:rsidR="00225A22">
        <w:rPr>
          <w:lang w:eastAsia="ja-JP"/>
        </w:rPr>
        <w:t>here is a</w:t>
      </w:r>
      <w:r>
        <w:rPr>
          <w:lang w:eastAsia="ja-JP"/>
        </w:rPr>
        <w:t>n instantly recognisable</w:t>
      </w:r>
      <w:r w:rsidR="00225A22">
        <w:rPr>
          <w:lang w:eastAsia="ja-JP"/>
        </w:rPr>
        <w:t xml:space="preserve"> difference in the collocates of </w:t>
      </w:r>
      <w:r w:rsidR="00225A22">
        <w:rPr>
          <w:i/>
          <w:iCs/>
          <w:lang w:eastAsia="ja-JP"/>
        </w:rPr>
        <w:t xml:space="preserve">he </w:t>
      </w:r>
      <w:r w:rsidR="00225A22">
        <w:rPr>
          <w:lang w:eastAsia="ja-JP"/>
        </w:rPr>
        <w:t xml:space="preserve">and </w:t>
      </w:r>
      <w:r w:rsidR="00225A22">
        <w:rPr>
          <w:i/>
          <w:iCs/>
          <w:lang w:eastAsia="ja-JP"/>
        </w:rPr>
        <w:t>she</w:t>
      </w:r>
      <w:r w:rsidR="002844B0" w:rsidRPr="002844B0">
        <w:rPr>
          <w:lang w:eastAsia="ja-JP"/>
        </w:rPr>
        <w:t>.</w:t>
      </w:r>
      <w:r w:rsidR="00225A22">
        <w:rPr>
          <w:i/>
          <w:iCs/>
          <w:lang w:eastAsia="ja-JP"/>
        </w:rPr>
        <w:t xml:space="preserve"> </w:t>
      </w:r>
      <w:r w:rsidR="00225A22">
        <w:rPr>
          <w:lang w:eastAsia="ja-JP"/>
        </w:rPr>
        <w:t>This noticeable difference comes in the form of adjectives</w:t>
      </w:r>
      <w:r w:rsidR="00951FAE">
        <w:rPr>
          <w:lang w:eastAsia="ja-JP"/>
        </w:rPr>
        <w:t>. W</w:t>
      </w:r>
      <w:r w:rsidR="00225A22">
        <w:rPr>
          <w:lang w:eastAsia="ja-JP"/>
        </w:rPr>
        <w:t xml:space="preserve">ithin the top 50 collocates of </w:t>
      </w:r>
      <w:r w:rsidR="00225A22">
        <w:rPr>
          <w:i/>
          <w:iCs/>
          <w:lang w:eastAsia="ja-JP"/>
        </w:rPr>
        <w:t xml:space="preserve">he </w:t>
      </w:r>
      <w:r w:rsidR="00225A22">
        <w:rPr>
          <w:lang w:eastAsia="ja-JP"/>
        </w:rPr>
        <w:t xml:space="preserve">there were no adjectives. </w:t>
      </w:r>
      <w:r w:rsidR="00A65EE2">
        <w:rPr>
          <w:lang w:eastAsia="ja-JP"/>
        </w:rPr>
        <w:t xml:space="preserve">Of this group, the use of </w:t>
      </w:r>
      <w:r w:rsidR="00A65EE2">
        <w:rPr>
          <w:i/>
          <w:iCs/>
          <w:lang w:eastAsia="ja-JP"/>
        </w:rPr>
        <w:t xml:space="preserve">pretty </w:t>
      </w:r>
      <w:r w:rsidR="00A65EE2">
        <w:rPr>
          <w:lang w:eastAsia="ja-JP"/>
        </w:rPr>
        <w:t>demonstrates issues around visual sexualisation of women (see</w:t>
      </w:r>
      <w:r w:rsidR="004D2679">
        <w:rPr>
          <w:lang w:eastAsia="ja-JP"/>
        </w:rPr>
        <w:t>,</w:t>
      </w:r>
      <w:r w:rsidR="00A65EE2">
        <w:rPr>
          <w:lang w:eastAsia="ja-JP"/>
        </w:rPr>
        <w:t xml:space="preserve"> for example, Gill, 2008</w:t>
      </w:r>
      <w:r w:rsidR="00782144">
        <w:rPr>
          <w:lang w:eastAsia="ja-JP"/>
        </w:rPr>
        <w:t>,</w:t>
      </w:r>
      <w:r w:rsidR="00A65EE2">
        <w:rPr>
          <w:lang w:eastAsia="ja-JP"/>
        </w:rPr>
        <w:t xml:space="preserve"> 2009; Wood, 2017)</w:t>
      </w:r>
      <w:r w:rsidR="009C52E8">
        <w:rPr>
          <w:lang w:eastAsia="ja-JP"/>
        </w:rPr>
        <w:t xml:space="preserve"> – something that male characters were not subjected to. While this is not to say that they are not visually sexualised (indeed, players might be </w:t>
      </w:r>
      <w:r w:rsidR="0003662A">
        <w:rPr>
          <w:lang w:eastAsia="ja-JP"/>
        </w:rPr>
        <w:t>‘</w:t>
      </w:r>
      <w:r w:rsidR="009C52E8">
        <w:rPr>
          <w:lang w:eastAsia="ja-JP"/>
        </w:rPr>
        <w:t>shown</w:t>
      </w:r>
      <w:r w:rsidR="0003662A">
        <w:rPr>
          <w:lang w:eastAsia="ja-JP"/>
        </w:rPr>
        <w:t>’</w:t>
      </w:r>
      <w:r w:rsidR="009C52E8">
        <w:rPr>
          <w:lang w:eastAsia="ja-JP"/>
        </w:rPr>
        <w:t xml:space="preserve"> this sexualisation rather than have male characters discussed in such a way), at a linguistic level, this collocate provides some </w:t>
      </w:r>
      <w:r w:rsidR="009C52E8">
        <w:rPr>
          <w:lang w:eastAsia="ja-JP"/>
        </w:rPr>
        <w:lastRenderedPageBreak/>
        <w:t xml:space="preserve">evidence of how writers focus on the physical aesthetics of female characters in a way which they do not for male characters. </w:t>
      </w:r>
    </w:p>
    <w:p w14:paraId="0CDCCEA6" w14:textId="1E71ABCF" w:rsidR="00951FAE" w:rsidRDefault="00951FAE" w:rsidP="00A10C4A">
      <w:pPr>
        <w:spacing w:line="240" w:lineRule="auto"/>
        <w:ind w:firstLine="720"/>
        <w:rPr>
          <w:lang w:eastAsia="ja-JP"/>
        </w:rPr>
      </w:pPr>
      <w:r>
        <w:rPr>
          <w:lang w:eastAsia="ja-JP"/>
        </w:rPr>
        <w:t xml:space="preserve">However, there are also </w:t>
      </w:r>
      <w:proofErr w:type="gramStart"/>
      <w:r>
        <w:rPr>
          <w:lang w:eastAsia="ja-JP"/>
        </w:rPr>
        <w:t>a number of</w:t>
      </w:r>
      <w:proofErr w:type="gramEnd"/>
      <w:r>
        <w:rPr>
          <w:lang w:eastAsia="ja-JP"/>
        </w:rPr>
        <w:t xml:space="preserve"> other differences within the grammatical categories. Given the limitations of space, I will not dwell on the adjectives, adverbs, or quantifiers, rather primarily discuss the nouns and verbs that this pronoun occurs with. This is for two reasons: first, there are only a small number of collocates in these categories. Second, I only examined nouns and verbs for </w:t>
      </w:r>
      <w:r>
        <w:rPr>
          <w:i/>
          <w:iCs/>
          <w:lang w:eastAsia="ja-JP"/>
        </w:rPr>
        <w:t>he</w:t>
      </w:r>
      <w:r>
        <w:rPr>
          <w:lang w:eastAsia="ja-JP"/>
        </w:rPr>
        <w:t>, and so by only focusing on these in this section, this allows for a more equal comparison.</w:t>
      </w:r>
    </w:p>
    <w:p w14:paraId="17E456C7" w14:textId="27528CB0" w:rsidR="00951FAE" w:rsidRDefault="006F7F5D" w:rsidP="00A10C4A">
      <w:pPr>
        <w:spacing w:line="240" w:lineRule="auto"/>
        <w:ind w:firstLine="720"/>
        <w:rPr>
          <w:lang w:eastAsia="ja-JP"/>
        </w:rPr>
      </w:pPr>
      <w:r>
        <w:rPr>
          <w:lang w:eastAsia="ja-JP"/>
        </w:rPr>
        <w:t>In terms of noun</w:t>
      </w:r>
      <w:r w:rsidR="00BA1FEC">
        <w:rPr>
          <w:lang w:eastAsia="ja-JP"/>
        </w:rPr>
        <w:t xml:space="preserve"> collocates</w:t>
      </w:r>
      <w:r>
        <w:rPr>
          <w:lang w:eastAsia="ja-JP"/>
        </w:rPr>
        <w:t xml:space="preserve">, 3 </w:t>
      </w:r>
      <w:r w:rsidR="00BA1FEC">
        <w:rPr>
          <w:lang w:eastAsia="ja-JP"/>
        </w:rPr>
        <w:t xml:space="preserve">were </w:t>
      </w:r>
      <w:r>
        <w:rPr>
          <w:lang w:eastAsia="ja-JP"/>
        </w:rPr>
        <w:t>c</w:t>
      </w:r>
      <w:r w:rsidRPr="006F7F5D">
        <w:rPr>
          <w:lang w:eastAsia="ja-JP"/>
        </w:rPr>
        <w:t>oncrete nouns</w:t>
      </w:r>
      <w:r>
        <w:rPr>
          <w:lang w:eastAsia="ja-JP"/>
        </w:rPr>
        <w:t xml:space="preserve">: </w:t>
      </w:r>
      <w:r w:rsidR="00A04049" w:rsidRPr="006F7F5D">
        <w:rPr>
          <w:i/>
          <w:iCs/>
          <w:lang w:eastAsia="ja-JP"/>
        </w:rPr>
        <w:t>child</w:t>
      </w:r>
      <w:r w:rsidR="00A04049">
        <w:rPr>
          <w:lang w:eastAsia="ja-JP"/>
        </w:rPr>
        <w:t xml:space="preserve">, </w:t>
      </w:r>
      <w:r w:rsidR="00A04049">
        <w:rPr>
          <w:i/>
          <w:iCs/>
          <w:lang w:eastAsia="ja-JP"/>
        </w:rPr>
        <w:t xml:space="preserve">lady, </w:t>
      </w:r>
      <w:r w:rsidR="00A04049" w:rsidRPr="00A04049">
        <w:rPr>
          <w:lang w:eastAsia="ja-JP"/>
        </w:rPr>
        <w:t>a</w:t>
      </w:r>
      <w:r w:rsidR="00A04049">
        <w:rPr>
          <w:lang w:eastAsia="ja-JP"/>
        </w:rPr>
        <w:t xml:space="preserve">nd </w:t>
      </w:r>
      <w:r w:rsidRPr="00A04049">
        <w:rPr>
          <w:i/>
          <w:iCs/>
          <w:lang w:eastAsia="ja-JP"/>
        </w:rPr>
        <w:t>woman</w:t>
      </w:r>
      <w:r>
        <w:rPr>
          <w:lang w:eastAsia="ja-JP"/>
        </w:rPr>
        <w:t>;</w:t>
      </w:r>
      <w:r w:rsidR="00BA1FEC">
        <w:rPr>
          <w:lang w:eastAsia="ja-JP"/>
        </w:rPr>
        <w:t xml:space="preserve"> 7 were p</w:t>
      </w:r>
      <w:r w:rsidRPr="006F7F5D">
        <w:rPr>
          <w:lang w:eastAsia="ja-JP"/>
        </w:rPr>
        <w:t>roper nouns</w:t>
      </w:r>
      <w:r w:rsidR="00BA1FEC">
        <w:rPr>
          <w:lang w:eastAsia="ja-JP"/>
        </w:rPr>
        <w:t xml:space="preserve">: </w:t>
      </w:r>
      <w:r w:rsidR="00A04049" w:rsidRPr="006F7F5D">
        <w:rPr>
          <w:i/>
          <w:iCs/>
          <w:lang w:eastAsia="ja-JP"/>
        </w:rPr>
        <w:t>Brecken</w:t>
      </w:r>
      <w:r w:rsidR="00A04049">
        <w:rPr>
          <w:lang w:eastAsia="ja-JP"/>
        </w:rPr>
        <w:t xml:space="preserve">, </w:t>
      </w:r>
      <w:proofErr w:type="spellStart"/>
      <w:r w:rsidR="00A04049" w:rsidRPr="006F7F5D">
        <w:rPr>
          <w:i/>
          <w:iCs/>
          <w:lang w:eastAsia="ja-JP"/>
        </w:rPr>
        <w:t>Ciri</w:t>
      </w:r>
      <w:proofErr w:type="spellEnd"/>
      <w:r w:rsidR="00A04049">
        <w:rPr>
          <w:lang w:eastAsia="ja-JP"/>
        </w:rPr>
        <w:t xml:space="preserve">, </w:t>
      </w:r>
      <w:r w:rsidR="00A04049" w:rsidRPr="006F7F5D">
        <w:rPr>
          <w:i/>
          <w:iCs/>
          <w:lang w:eastAsia="ja-JP"/>
        </w:rPr>
        <w:t>Comstock</w:t>
      </w:r>
      <w:r w:rsidR="00A04049">
        <w:rPr>
          <w:i/>
          <w:iCs/>
          <w:lang w:eastAsia="ja-JP"/>
        </w:rPr>
        <w:t>,</w:t>
      </w:r>
      <w:r w:rsidR="00A04049" w:rsidRPr="006F7F5D">
        <w:rPr>
          <w:i/>
          <w:iCs/>
          <w:lang w:eastAsia="ja-JP"/>
        </w:rPr>
        <w:t xml:space="preserve"> </w:t>
      </w:r>
      <w:proofErr w:type="spellStart"/>
      <w:r w:rsidR="00A04049" w:rsidRPr="006F7F5D">
        <w:rPr>
          <w:i/>
          <w:iCs/>
          <w:lang w:eastAsia="ja-JP"/>
        </w:rPr>
        <w:t>Kazuhira</w:t>
      </w:r>
      <w:proofErr w:type="spellEnd"/>
      <w:r w:rsidR="00A04049">
        <w:rPr>
          <w:lang w:eastAsia="ja-JP"/>
        </w:rPr>
        <w:t xml:space="preserve">, </w:t>
      </w:r>
      <w:proofErr w:type="spellStart"/>
      <w:r w:rsidR="00A04049" w:rsidRPr="006F7F5D">
        <w:rPr>
          <w:i/>
          <w:iCs/>
          <w:lang w:eastAsia="ja-JP"/>
        </w:rPr>
        <w:t>Lunafreya</w:t>
      </w:r>
      <w:proofErr w:type="spellEnd"/>
      <w:r w:rsidR="00A04049">
        <w:rPr>
          <w:lang w:eastAsia="ja-JP"/>
        </w:rPr>
        <w:t xml:space="preserve">, </w:t>
      </w:r>
      <w:r w:rsidRPr="006F7F5D">
        <w:rPr>
          <w:i/>
          <w:iCs/>
          <w:lang w:eastAsia="ja-JP"/>
        </w:rPr>
        <w:t>Rosalin</w:t>
      </w:r>
      <w:r w:rsidR="00BA1FEC" w:rsidRPr="00BA1FEC">
        <w:rPr>
          <w:i/>
          <w:iCs/>
          <w:lang w:eastAsia="ja-JP"/>
        </w:rPr>
        <w:t>d</w:t>
      </w:r>
      <w:r w:rsidR="00BA1FEC">
        <w:rPr>
          <w:lang w:eastAsia="ja-JP"/>
        </w:rPr>
        <w:t>,</w:t>
      </w:r>
      <w:r w:rsidRPr="006F7F5D">
        <w:rPr>
          <w:lang w:eastAsia="ja-JP"/>
        </w:rPr>
        <w:t xml:space="preserve"> </w:t>
      </w:r>
      <w:r w:rsidR="00BA1FEC">
        <w:rPr>
          <w:lang w:eastAsia="ja-JP"/>
        </w:rPr>
        <w:t>and</w:t>
      </w:r>
      <w:r w:rsidR="00A04049">
        <w:rPr>
          <w:lang w:eastAsia="ja-JP"/>
        </w:rPr>
        <w:t xml:space="preserve"> </w:t>
      </w:r>
      <w:r w:rsidR="00A04049" w:rsidRPr="006F7F5D">
        <w:rPr>
          <w:i/>
          <w:iCs/>
          <w:lang w:eastAsia="ja-JP"/>
        </w:rPr>
        <w:t>Yennefer</w:t>
      </w:r>
      <w:r w:rsidR="00BA1FEC">
        <w:rPr>
          <w:lang w:eastAsia="ja-JP"/>
        </w:rPr>
        <w:t>; and one a</w:t>
      </w:r>
      <w:r w:rsidRPr="006F7F5D">
        <w:rPr>
          <w:lang w:eastAsia="ja-JP"/>
        </w:rPr>
        <w:t>bstract noun</w:t>
      </w:r>
      <w:r w:rsidR="00BA1FEC">
        <w:rPr>
          <w:lang w:eastAsia="ja-JP"/>
        </w:rPr>
        <w:t xml:space="preserve">: </w:t>
      </w:r>
      <w:r w:rsidRPr="00BA1FEC">
        <w:rPr>
          <w:i/>
          <w:iCs/>
          <w:lang w:eastAsia="ja-JP"/>
        </w:rPr>
        <w:t>life</w:t>
      </w:r>
      <w:r w:rsidR="00BA1FEC">
        <w:rPr>
          <w:lang w:eastAsia="ja-JP"/>
        </w:rPr>
        <w:t xml:space="preserve">. Compared to the kind of nouns that collocated with </w:t>
      </w:r>
      <w:r w:rsidR="00BA1FEC">
        <w:rPr>
          <w:i/>
          <w:iCs/>
          <w:lang w:eastAsia="ja-JP"/>
        </w:rPr>
        <w:t>he</w:t>
      </w:r>
      <w:r w:rsidR="002844B0" w:rsidRPr="002844B0">
        <w:rPr>
          <w:lang w:eastAsia="ja-JP"/>
        </w:rPr>
        <w:t>,</w:t>
      </w:r>
      <w:r w:rsidR="00BA1FEC">
        <w:rPr>
          <w:i/>
          <w:iCs/>
          <w:lang w:eastAsia="ja-JP"/>
        </w:rPr>
        <w:t xml:space="preserve"> </w:t>
      </w:r>
      <w:r w:rsidR="00BA1FEC">
        <w:rPr>
          <w:lang w:eastAsia="ja-JP"/>
        </w:rPr>
        <w:t xml:space="preserve">there appear to be more proper nouns, and these proper nouns cross gendered characters. While </w:t>
      </w:r>
      <w:r w:rsidR="00BA1FEC">
        <w:rPr>
          <w:i/>
          <w:iCs/>
          <w:lang w:eastAsia="ja-JP"/>
        </w:rPr>
        <w:t xml:space="preserve">he </w:t>
      </w:r>
      <w:r w:rsidR="00BA1FEC">
        <w:rPr>
          <w:lang w:eastAsia="ja-JP"/>
        </w:rPr>
        <w:t xml:space="preserve">only collocated with male characters names, </w:t>
      </w:r>
      <w:r w:rsidR="00BA1FEC">
        <w:rPr>
          <w:i/>
          <w:iCs/>
          <w:lang w:eastAsia="ja-JP"/>
        </w:rPr>
        <w:t xml:space="preserve">she </w:t>
      </w:r>
      <w:r w:rsidR="00BA1FEC">
        <w:rPr>
          <w:lang w:eastAsia="ja-JP"/>
        </w:rPr>
        <w:t xml:space="preserve">collocates with </w:t>
      </w:r>
      <w:r w:rsidR="005A2AAD">
        <w:rPr>
          <w:lang w:eastAsia="ja-JP"/>
        </w:rPr>
        <w:t>four</w:t>
      </w:r>
      <w:r w:rsidR="00BA1FEC">
        <w:rPr>
          <w:lang w:eastAsia="ja-JP"/>
        </w:rPr>
        <w:t xml:space="preserve"> female character names (</w:t>
      </w:r>
      <w:proofErr w:type="spellStart"/>
      <w:r w:rsidR="00A04049" w:rsidRPr="006F7F5D">
        <w:rPr>
          <w:i/>
          <w:iCs/>
          <w:lang w:eastAsia="ja-JP"/>
        </w:rPr>
        <w:t>Ciri</w:t>
      </w:r>
      <w:proofErr w:type="spellEnd"/>
      <w:r w:rsidR="00A04049">
        <w:rPr>
          <w:i/>
          <w:iCs/>
          <w:lang w:eastAsia="ja-JP"/>
        </w:rPr>
        <w:t>,</w:t>
      </w:r>
      <w:r w:rsidR="00A04049" w:rsidRPr="006F7F5D">
        <w:rPr>
          <w:i/>
          <w:iCs/>
          <w:lang w:eastAsia="ja-JP"/>
        </w:rPr>
        <w:t xml:space="preserve"> </w:t>
      </w:r>
      <w:proofErr w:type="spellStart"/>
      <w:r w:rsidR="00A04049" w:rsidRPr="006F7F5D">
        <w:rPr>
          <w:i/>
          <w:iCs/>
          <w:lang w:eastAsia="ja-JP"/>
        </w:rPr>
        <w:t>Lunafreya</w:t>
      </w:r>
      <w:proofErr w:type="spellEnd"/>
      <w:r w:rsidR="00A04049">
        <w:rPr>
          <w:lang w:eastAsia="ja-JP"/>
        </w:rPr>
        <w:t>,</w:t>
      </w:r>
      <w:r w:rsidR="00A04049" w:rsidRPr="006F7F5D">
        <w:rPr>
          <w:lang w:eastAsia="ja-JP"/>
        </w:rPr>
        <w:t xml:space="preserve"> </w:t>
      </w:r>
      <w:r w:rsidR="00BA1FEC" w:rsidRPr="006F7F5D">
        <w:rPr>
          <w:i/>
          <w:iCs/>
          <w:lang w:eastAsia="ja-JP"/>
        </w:rPr>
        <w:t>Rosalin</w:t>
      </w:r>
      <w:r w:rsidR="00BA1FEC" w:rsidRPr="00BA1FEC">
        <w:rPr>
          <w:i/>
          <w:iCs/>
          <w:lang w:eastAsia="ja-JP"/>
        </w:rPr>
        <w:t>d</w:t>
      </w:r>
      <w:r w:rsidR="00BA1FEC">
        <w:rPr>
          <w:lang w:eastAsia="ja-JP"/>
        </w:rPr>
        <w:t>,</w:t>
      </w:r>
      <w:r w:rsidR="00BA1FEC" w:rsidRPr="006F7F5D">
        <w:rPr>
          <w:lang w:eastAsia="ja-JP"/>
        </w:rPr>
        <w:t xml:space="preserve"> </w:t>
      </w:r>
      <w:r w:rsidR="00BA1FEC">
        <w:rPr>
          <w:lang w:eastAsia="ja-JP"/>
        </w:rPr>
        <w:t>and</w:t>
      </w:r>
      <w:r w:rsidR="00A04049" w:rsidRPr="00A04049">
        <w:rPr>
          <w:i/>
          <w:iCs/>
          <w:lang w:eastAsia="ja-JP"/>
        </w:rPr>
        <w:t xml:space="preserve"> </w:t>
      </w:r>
      <w:r w:rsidR="00A04049" w:rsidRPr="006F7F5D">
        <w:rPr>
          <w:i/>
          <w:iCs/>
          <w:lang w:eastAsia="ja-JP"/>
        </w:rPr>
        <w:t>Yennefer</w:t>
      </w:r>
      <w:r w:rsidR="00BA1FEC">
        <w:rPr>
          <w:lang w:eastAsia="ja-JP"/>
        </w:rPr>
        <w:t xml:space="preserve">) and </w:t>
      </w:r>
      <w:r w:rsidR="005A2AAD">
        <w:rPr>
          <w:lang w:eastAsia="ja-JP"/>
        </w:rPr>
        <w:t>three</w:t>
      </w:r>
      <w:r w:rsidR="00BA1FEC">
        <w:rPr>
          <w:lang w:eastAsia="ja-JP"/>
        </w:rPr>
        <w:t xml:space="preserve"> are male character names (</w:t>
      </w:r>
      <w:r w:rsidR="00A04049" w:rsidRPr="006F7F5D">
        <w:rPr>
          <w:i/>
          <w:iCs/>
          <w:lang w:eastAsia="ja-JP"/>
        </w:rPr>
        <w:t>Brecken</w:t>
      </w:r>
      <w:r w:rsidR="00A04049">
        <w:rPr>
          <w:lang w:eastAsia="ja-JP"/>
        </w:rPr>
        <w:t xml:space="preserve">, </w:t>
      </w:r>
      <w:r w:rsidR="00A04049" w:rsidRPr="006F7F5D">
        <w:rPr>
          <w:i/>
          <w:iCs/>
          <w:lang w:eastAsia="ja-JP"/>
        </w:rPr>
        <w:t>Comstock</w:t>
      </w:r>
      <w:r w:rsidR="00A04049">
        <w:rPr>
          <w:i/>
          <w:iCs/>
          <w:lang w:eastAsia="ja-JP"/>
        </w:rPr>
        <w:t xml:space="preserve">, </w:t>
      </w:r>
      <w:r w:rsidR="00A04049">
        <w:rPr>
          <w:lang w:eastAsia="ja-JP"/>
        </w:rPr>
        <w:t>and</w:t>
      </w:r>
      <w:r w:rsidR="00A04049" w:rsidRPr="006F7F5D">
        <w:rPr>
          <w:i/>
          <w:iCs/>
          <w:lang w:eastAsia="ja-JP"/>
        </w:rPr>
        <w:t xml:space="preserve"> </w:t>
      </w:r>
      <w:proofErr w:type="spellStart"/>
      <w:r w:rsidR="00BA1FEC" w:rsidRPr="006F7F5D">
        <w:rPr>
          <w:i/>
          <w:iCs/>
          <w:lang w:eastAsia="ja-JP"/>
        </w:rPr>
        <w:t>Kazuhira</w:t>
      </w:r>
      <w:proofErr w:type="spellEnd"/>
      <w:r w:rsidR="00BA1FEC">
        <w:rPr>
          <w:lang w:eastAsia="ja-JP"/>
        </w:rPr>
        <w:t>). Potentially, this could link back to Woolf</w:t>
      </w:r>
      <w:r w:rsidR="0003662A">
        <w:rPr>
          <w:lang w:eastAsia="ja-JP"/>
        </w:rPr>
        <w:t>’</w:t>
      </w:r>
      <w:r w:rsidR="00BA1FEC">
        <w:rPr>
          <w:lang w:eastAsia="ja-JP"/>
        </w:rPr>
        <w:t xml:space="preserve">s (1929) commentary (mentioned in Chapter 2), about how female characters are regularly seen in relation to male characters. </w:t>
      </w:r>
    </w:p>
    <w:p w14:paraId="1EF97954" w14:textId="7E3F28D7" w:rsidR="00BC337D" w:rsidRDefault="00BC337D" w:rsidP="00A10C4A">
      <w:pPr>
        <w:spacing w:line="240" w:lineRule="auto"/>
        <w:ind w:firstLine="720"/>
        <w:rPr>
          <w:lang w:eastAsia="ja-JP"/>
        </w:rPr>
      </w:pPr>
      <w:r>
        <w:rPr>
          <w:lang w:eastAsia="ja-JP"/>
        </w:rPr>
        <w:t xml:space="preserve">In a similar vein, when examining the concrete nouns further – </w:t>
      </w:r>
      <w:r>
        <w:rPr>
          <w:i/>
          <w:iCs/>
          <w:lang w:eastAsia="ja-JP"/>
        </w:rPr>
        <w:t xml:space="preserve">child </w:t>
      </w:r>
      <w:r>
        <w:rPr>
          <w:lang w:eastAsia="ja-JP"/>
        </w:rPr>
        <w:t xml:space="preserve">and </w:t>
      </w:r>
      <w:r>
        <w:rPr>
          <w:i/>
          <w:iCs/>
          <w:lang w:eastAsia="ja-JP"/>
        </w:rPr>
        <w:t xml:space="preserve">lady </w:t>
      </w:r>
      <w:r>
        <w:rPr>
          <w:lang w:eastAsia="ja-JP"/>
        </w:rPr>
        <w:t xml:space="preserve">both demonstrate some relation to other characters. While </w:t>
      </w:r>
      <w:r>
        <w:rPr>
          <w:i/>
          <w:iCs/>
          <w:lang w:eastAsia="ja-JP"/>
        </w:rPr>
        <w:t xml:space="preserve">child </w:t>
      </w:r>
      <w:r>
        <w:rPr>
          <w:lang w:eastAsia="ja-JP"/>
        </w:rPr>
        <w:t xml:space="preserve">demonstrates an obvious familial relation, the use of </w:t>
      </w:r>
      <w:r>
        <w:rPr>
          <w:i/>
          <w:iCs/>
          <w:lang w:eastAsia="ja-JP"/>
        </w:rPr>
        <w:t xml:space="preserve">lady </w:t>
      </w:r>
      <w:r>
        <w:rPr>
          <w:lang w:eastAsia="ja-JP"/>
        </w:rPr>
        <w:t xml:space="preserve">typically occurs as </w:t>
      </w:r>
      <w:r w:rsidR="00920F55">
        <w:rPr>
          <w:lang w:eastAsia="ja-JP"/>
        </w:rPr>
        <w:t>an</w:t>
      </w:r>
      <w:r>
        <w:rPr>
          <w:lang w:eastAsia="ja-JP"/>
        </w:rPr>
        <w:t xml:space="preserve"> honorific, such as in </w:t>
      </w:r>
      <w:r>
        <w:rPr>
          <w:i/>
          <w:iCs/>
          <w:lang w:eastAsia="ja-JP"/>
        </w:rPr>
        <w:t xml:space="preserve">lady Comstock </w:t>
      </w:r>
      <w:r>
        <w:rPr>
          <w:lang w:eastAsia="ja-JP"/>
        </w:rPr>
        <w:t xml:space="preserve">(Bioshock: Infinite). </w:t>
      </w:r>
      <w:r w:rsidR="00920F55">
        <w:rPr>
          <w:lang w:eastAsia="ja-JP"/>
        </w:rPr>
        <w:t>Th</w:t>
      </w:r>
      <w:r w:rsidR="00FE52AE">
        <w:rPr>
          <w:lang w:eastAsia="ja-JP"/>
        </w:rPr>
        <w:t>u</w:t>
      </w:r>
      <w:r w:rsidR="00920F55">
        <w:rPr>
          <w:lang w:eastAsia="ja-JP"/>
        </w:rPr>
        <w:t>s, a large portion of the noun collocates demonstrate the female character</w:t>
      </w:r>
      <w:r w:rsidR="0003662A">
        <w:rPr>
          <w:lang w:eastAsia="ja-JP"/>
        </w:rPr>
        <w:t>’</w:t>
      </w:r>
      <w:r w:rsidR="00920F55">
        <w:rPr>
          <w:lang w:eastAsia="ja-JP"/>
        </w:rPr>
        <w:t xml:space="preserve">s relations to other characters – both familial and romantic. Ultimately, this could contribute towards a negative representation of women, in that </w:t>
      </w:r>
      <w:r w:rsidR="00720325">
        <w:rPr>
          <w:lang w:eastAsia="ja-JP"/>
        </w:rPr>
        <w:t>they</w:t>
      </w:r>
      <w:r w:rsidR="00920F55">
        <w:rPr>
          <w:lang w:eastAsia="ja-JP"/>
        </w:rPr>
        <w:t xml:space="preserve"> may </w:t>
      </w:r>
      <w:proofErr w:type="gramStart"/>
      <w:r w:rsidR="00920F55">
        <w:rPr>
          <w:lang w:eastAsia="ja-JP"/>
        </w:rPr>
        <w:t>be seen as</w:t>
      </w:r>
      <w:proofErr w:type="gramEnd"/>
      <w:r w:rsidR="00920F55">
        <w:rPr>
          <w:lang w:eastAsia="ja-JP"/>
        </w:rPr>
        <w:t xml:space="preserve"> less capable in their own right, and less like </w:t>
      </w:r>
      <w:r w:rsidR="00720325">
        <w:rPr>
          <w:lang w:eastAsia="ja-JP"/>
        </w:rPr>
        <w:t>fully formed</w:t>
      </w:r>
      <w:r w:rsidR="00920F55">
        <w:rPr>
          <w:lang w:eastAsia="ja-JP"/>
        </w:rPr>
        <w:t xml:space="preserve"> independent characters.</w:t>
      </w:r>
    </w:p>
    <w:p w14:paraId="24097694" w14:textId="73D35AD2" w:rsidR="00720325" w:rsidRDefault="00644F5C" w:rsidP="00A10C4A">
      <w:pPr>
        <w:spacing w:line="240" w:lineRule="auto"/>
        <w:ind w:firstLine="720"/>
        <w:rPr>
          <w:lang w:eastAsia="ja-JP"/>
        </w:rPr>
      </w:pPr>
      <w:r>
        <w:rPr>
          <w:lang w:eastAsia="ja-JP"/>
        </w:rPr>
        <w:t>More differences can be seen when examining the</w:t>
      </w:r>
      <w:r w:rsidR="00720325">
        <w:rPr>
          <w:lang w:eastAsia="ja-JP"/>
        </w:rPr>
        <w:t xml:space="preserve"> verb collocates </w:t>
      </w:r>
      <w:proofErr w:type="gramStart"/>
      <w:r w:rsidR="00720325">
        <w:rPr>
          <w:lang w:eastAsia="ja-JP"/>
        </w:rPr>
        <w:t>of</w:t>
      </w:r>
      <w:proofErr w:type="gramEnd"/>
      <w:r w:rsidR="00720325">
        <w:rPr>
          <w:lang w:eastAsia="ja-JP"/>
        </w:rPr>
        <w:t xml:space="preserve"> </w:t>
      </w:r>
      <w:r w:rsidR="00720325">
        <w:rPr>
          <w:i/>
          <w:iCs/>
          <w:lang w:eastAsia="ja-JP"/>
        </w:rPr>
        <w:t>she</w:t>
      </w:r>
      <w:r w:rsidR="00CF6B50">
        <w:rPr>
          <w:lang w:eastAsia="ja-JP"/>
        </w:rPr>
        <w:t xml:space="preserve"> and their process types. The verb collocates of </w:t>
      </w:r>
      <w:r w:rsidR="00CF6B50">
        <w:rPr>
          <w:i/>
          <w:iCs/>
          <w:lang w:eastAsia="ja-JP"/>
        </w:rPr>
        <w:t xml:space="preserve">she </w:t>
      </w:r>
      <w:r w:rsidR="00CF6B50">
        <w:rPr>
          <w:lang w:eastAsia="ja-JP"/>
        </w:rPr>
        <w:t xml:space="preserve">and their process types are reproduced below in Table </w:t>
      </w:r>
      <w:r w:rsidR="003135BD">
        <w:rPr>
          <w:lang w:eastAsia="ja-JP"/>
        </w:rPr>
        <w:t>5</w:t>
      </w:r>
      <w:r w:rsidR="00CF6B50">
        <w:rPr>
          <w:lang w:eastAsia="ja-JP"/>
        </w:rPr>
        <w:t>.5.</w:t>
      </w:r>
    </w:p>
    <w:tbl>
      <w:tblPr>
        <w:tblStyle w:val="TableGrid"/>
        <w:tblW w:w="9619" w:type="dxa"/>
        <w:tblLook w:val="0420" w:firstRow="1" w:lastRow="0" w:firstColumn="0" w:lastColumn="0" w:noHBand="0" w:noVBand="1"/>
      </w:tblPr>
      <w:tblGrid>
        <w:gridCol w:w="2011"/>
        <w:gridCol w:w="7608"/>
      </w:tblGrid>
      <w:tr w:rsidR="00FC77D1" w:rsidRPr="00FC77D1" w14:paraId="47931093" w14:textId="77777777" w:rsidTr="00073BF7">
        <w:trPr>
          <w:trHeight w:val="271"/>
        </w:trPr>
        <w:tc>
          <w:tcPr>
            <w:tcW w:w="2011" w:type="dxa"/>
            <w:hideMark/>
          </w:tcPr>
          <w:p w14:paraId="29CEC9E5" w14:textId="77777777" w:rsidR="00FC77D1" w:rsidRPr="00FC77D1" w:rsidRDefault="00FC77D1" w:rsidP="00A10C4A">
            <w:pPr>
              <w:rPr>
                <w:rFonts w:eastAsia="Times New Roman"/>
                <w:lang w:eastAsia="en-GB"/>
              </w:rPr>
            </w:pPr>
            <w:bookmarkStart w:id="53" w:name="_Hlk63175546"/>
            <w:r w:rsidRPr="00FC77D1">
              <w:rPr>
                <w:rFonts w:eastAsia="Times New Roman"/>
                <w:b/>
                <w:bCs/>
                <w:kern w:val="24"/>
                <w:lang w:eastAsia="en-GB"/>
              </w:rPr>
              <w:t>Process type</w:t>
            </w:r>
          </w:p>
        </w:tc>
        <w:tc>
          <w:tcPr>
            <w:tcW w:w="7608" w:type="dxa"/>
            <w:hideMark/>
          </w:tcPr>
          <w:p w14:paraId="7D240F95" w14:textId="77777777" w:rsidR="00FC77D1" w:rsidRPr="00FC77D1" w:rsidRDefault="00FC77D1" w:rsidP="00A10C4A">
            <w:pPr>
              <w:rPr>
                <w:rFonts w:eastAsia="Times New Roman"/>
                <w:lang w:eastAsia="en-GB"/>
              </w:rPr>
            </w:pPr>
            <w:r w:rsidRPr="00FC77D1">
              <w:rPr>
                <w:rFonts w:eastAsia="Times New Roman"/>
                <w:b/>
                <w:bCs/>
                <w:kern w:val="24"/>
                <w:lang w:eastAsia="en-GB"/>
              </w:rPr>
              <w:t>Collocates</w:t>
            </w:r>
          </w:p>
        </w:tc>
      </w:tr>
      <w:tr w:rsidR="00FC77D1" w:rsidRPr="00FC77D1" w14:paraId="7B5E5DB7" w14:textId="77777777" w:rsidTr="00073BF7">
        <w:trPr>
          <w:trHeight w:val="334"/>
        </w:trPr>
        <w:tc>
          <w:tcPr>
            <w:tcW w:w="2011" w:type="dxa"/>
            <w:hideMark/>
          </w:tcPr>
          <w:p w14:paraId="6FEFA3E7"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Material</w:t>
            </w:r>
          </w:p>
        </w:tc>
        <w:tc>
          <w:tcPr>
            <w:tcW w:w="7608" w:type="dxa"/>
            <w:hideMark/>
          </w:tcPr>
          <w:p w14:paraId="576FC037" w14:textId="7A79AB88" w:rsidR="00FC77D1" w:rsidRPr="00FC77D1" w:rsidRDefault="00FC77D1" w:rsidP="00A10C4A">
            <w:pPr>
              <w:rPr>
                <w:rFonts w:eastAsia="Times New Roman"/>
                <w:lang w:eastAsia="en-GB"/>
              </w:rPr>
            </w:pPr>
            <w:r w:rsidRPr="00FC77D1">
              <w:rPr>
                <w:rFonts w:eastAsia="Times New Roman"/>
                <w:color w:val="000000" w:themeColor="dark1"/>
                <w:kern w:val="24"/>
                <w:lang w:eastAsia="en-GB"/>
              </w:rPr>
              <w:t>gave; made; meet</w:t>
            </w:r>
            <w:r w:rsidR="00A04049">
              <w:rPr>
                <w:rFonts w:eastAsia="Times New Roman"/>
                <w:color w:val="000000" w:themeColor="dark1"/>
                <w:kern w:val="24"/>
                <w:lang w:eastAsia="en-GB"/>
              </w:rPr>
              <w:t>;</w:t>
            </w:r>
            <w:r w:rsidR="00A04049" w:rsidRPr="00FC77D1">
              <w:rPr>
                <w:rFonts w:eastAsia="Times New Roman"/>
                <w:color w:val="000000" w:themeColor="dark1"/>
                <w:kern w:val="24"/>
                <w:lang w:eastAsia="en-GB"/>
              </w:rPr>
              <w:t xml:space="preserve"> took</w:t>
            </w:r>
          </w:p>
        </w:tc>
      </w:tr>
      <w:tr w:rsidR="00FC77D1" w:rsidRPr="00FC77D1" w14:paraId="51478758" w14:textId="77777777" w:rsidTr="00906098">
        <w:trPr>
          <w:trHeight w:val="387"/>
        </w:trPr>
        <w:tc>
          <w:tcPr>
            <w:tcW w:w="2011" w:type="dxa"/>
            <w:hideMark/>
          </w:tcPr>
          <w:p w14:paraId="6E3E34C8"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Mental</w:t>
            </w:r>
          </w:p>
        </w:tc>
        <w:tc>
          <w:tcPr>
            <w:tcW w:w="7608" w:type="dxa"/>
            <w:hideMark/>
          </w:tcPr>
          <w:p w14:paraId="637BCDDF" w14:textId="4D5E6D05" w:rsidR="00FC77D1" w:rsidRPr="00FC77D1" w:rsidRDefault="00A04049" w:rsidP="00A10C4A">
            <w:pPr>
              <w:rPr>
                <w:rFonts w:eastAsia="Times New Roman"/>
                <w:lang w:eastAsia="en-GB"/>
              </w:rPr>
            </w:pPr>
            <w:r w:rsidRPr="00FC77D1">
              <w:rPr>
                <w:rFonts w:eastAsia="Times New Roman"/>
                <w:color w:val="000000" w:themeColor="dark1"/>
                <w:kern w:val="24"/>
                <w:lang w:eastAsia="en-GB"/>
              </w:rPr>
              <w:t>knew;</w:t>
            </w:r>
            <w:r>
              <w:rPr>
                <w:rFonts w:eastAsia="Times New Roman"/>
                <w:color w:val="000000" w:themeColor="dark1"/>
                <w:kern w:val="24"/>
                <w:lang w:eastAsia="en-GB"/>
              </w:rPr>
              <w:t xml:space="preserve"> </w:t>
            </w:r>
            <w:r w:rsidRPr="00FC77D1">
              <w:rPr>
                <w:rFonts w:eastAsia="Times New Roman"/>
                <w:color w:val="000000" w:themeColor="dark1"/>
                <w:kern w:val="24"/>
                <w:lang w:eastAsia="en-GB"/>
              </w:rPr>
              <w:t>knows;</w:t>
            </w:r>
            <w:r>
              <w:rPr>
                <w:rFonts w:eastAsia="Times New Roman"/>
                <w:color w:val="000000" w:themeColor="dark1"/>
                <w:kern w:val="24"/>
                <w:lang w:eastAsia="en-GB"/>
              </w:rPr>
              <w:t xml:space="preserve"> </w:t>
            </w:r>
            <w:r w:rsidRPr="00FC77D1">
              <w:rPr>
                <w:rFonts w:eastAsia="Times New Roman"/>
                <w:color w:val="000000" w:themeColor="dark1"/>
                <w:kern w:val="24"/>
                <w:lang w:eastAsia="en-GB"/>
              </w:rPr>
              <w:t xml:space="preserve">learned; </w:t>
            </w:r>
            <w:r w:rsidR="00FC77D1" w:rsidRPr="00FC77D1">
              <w:rPr>
                <w:rFonts w:eastAsia="Times New Roman"/>
                <w:color w:val="000000" w:themeColor="dark1"/>
                <w:kern w:val="24"/>
                <w:lang w:eastAsia="en-GB"/>
              </w:rPr>
              <w:t xml:space="preserve">needed; </w:t>
            </w:r>
            <w:r w:rsidRPr="00FC77D1">
              <w:rPr>
                <w:rFonts w:eastAsia="Times New Roman"/>
                <w:color w:val="000000" w:themeColor="dark1"/>
                <w:kern w:val="24"/>
                <w:lang w:eastAsia="en-GB"/>
              </w:rPr>
              <w:t>thinks;</w:t>
            </w:r>
            <w:r w:rsidR="00FC77D1" w:rsidRPr="00FC77D1">
              <w:rPr>
                <w:rFonts w:eastAsia="Times New Roman"/>
                <w:color w:val="000000" w:themeColor="dark1"/>
                <w:kern w:val="24"/>
                <w:lang w:eastAsia="en-GB"/>
              </w:rPr>
              <w:t xml:space="preserve"> wanted</w:t>
            </w:r>
            <w:r>
              <w:rPr>
                <w:rFonts w:eastAsia="Times New Roman"/>
                <w:color w:val="000000" w:themeColor="dark1"/>
                <w:kern w:val="24"/>
                <w:lang w:eastAsia="en-GB"/>
              </w:rPr>
              <w:t>;</w:t>
            </w:r>
            <w:r w:rsidRPr="00FC77D1">
              <w:rPr>
                <w:rFonts w:eastAsia="Times New Roman"/>
                <w:color w:val="000000" w:themeColor="dark1"/>
                <w:kern w:val="24"/>
                <w:lang w:eastAsia="en-GB"/>
              </w:rPr>
              <w:t xml:space="preserve"> wants</w:t>
            </w:r>
          </w:p>
        </w:tc>
      </w:tr>
      <w:tr w:rsidR="00FC77D1" w:rsidRPr="00FC77D1" w14:paraId="34DA7DBF" w14:textId="77777777" w:rsidTr="00073BF7">
        <w:trPr>
          <w:trHeight w:val="271"/>
        </w:trPr>
        <w:tc>
          <w:tcPr>
            <w:tcW w:w="2011" w:type="dxa"/>
            <w:hideMark/>
          </w:tcPr>
          <w:p w14:paraId="40202D3C"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Relational</w:t>
            </w:r>
          </w:p>
        </w:tc>
        <w:tc>
          <w:tcPr>
            <w:tcW w:w="7608" w:type="dxa"/>
            <w:hideMark/>
          </w:tcPr>
          <w:p w14:paraId="2D7430B6" w14:textId="4D67FF3A" w:rsidR="00FC77D1" w:rsidRPr="00FC77D1" w:rsidRDefault="00A04049" w:rsidP="00A10C4A">
            <w:pPr>
              <w:rPr>
                <w:rFonts w:eastAsia="Times New Roman"/>
                <w:lang w:eastAsia="en-GB"/>
              </w:rPr>
            </w:pPr>
            <w:r>
              <w:rPr>
                <w:rFonts w:eastAsia="Times New Roman"/>
                <w:lang w:eastAsia="en-GB"/>
              </w:rPr>
              <w:t>had; was</w:t>
            </w:r>
          </w:p>
        </w:tc>
      </w:tr>
      <w:tr w:rsidR="00FC77D1" w:rsidRPr="00FC77D1" w14:paraId="2773F852" w14:textId="77777777" w:rsidTr="00073BF7">
        <w:trPr>
          <w:trHeight w:val="305"/>
        </w:trPr>
        <w:tc>
          <w:tcPr>
            <w:tcW w:w="2011" w:type="dxa"/>
            <w:hideMark/>
          </w:tcPr>
          <w:p w14:paraId="3D16D6FD"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 xml:space="preserve">Behavioural </w:t>
            </w:r>
          </w:p>
        </w:tc>
        <w:tc>
          <w:tcPr>
            <w:tcW w:w="7608" w:type="dxa"/>
            <w:hideMark/>
          </w:tcPr>
          <w:p w14:paraId="30427024" w14:textId="169CEC8D" w:rsidR="00FC77D1" w:rsidRPr="00FC77D1" w:rsidRDefault="00A04049" w:rsidP="00A10C4A">
            <w:pPr>
              <w:rPr>
                <w:rFonts w:eastAsia="Times New Roman"/>
                <w:lang w:eastAsia="en-GB"/>
              </w:rPr>
            </w:pPr>
            <w:r w:rsidRPr="00FC77D1">
              <w:rPr>
                <w:rFonts w:eastAsia="Times New Roman"/>
                <w:color w:val="000000" w:themeColor="dark1"/>
                <w:kern w:val="24"/>
                <w:lang w:eastAsia="en-GB"/>
              </w:rPr>
              <w:t>did;</w:t>
            </w:r>
            <w:r>
              <w:rPr>
                <w:rFonts w:eastAsia="Times New Roman"/>
                <w:color w:val="000000" w:themeColor="dark1"/>
                <w:kern w:val="24"/>
                <w:lang w:eastAsia="en-GB"/>
              </w:rPr>
              <w:t xml:space="preserve"> </w:t>
            </w:r>
            <w:r w:rsidRPr="00FC77D1">
              <w:rPr>
                <w:rFonts w:eastAsia="Times New Roman"/>
                <w:color w:val="000000" w:themeColor="dark1"/>
                <w:kern w:val="24"/>
                <w:lang w:eastAsia="en-GB"/>
              </w:rPr>
              <w:t>didn</w:t>
            </w:r>
            <w:r>
              <w:rPr>
                <w:rFonts w:eastAsia="Times New Roman"/>
                <w:color w:val="000000" w:themeColor="dark1"/>
                <w:kern w:val="24"/>
                <w:lang w:eastAsia="en-GB"/>
              </w:rPr>
              <w:t>’</w:t>
            </w:r>
            <w:r w:rsidRPr="00FC77D1">
              <w:rPr>
                <w:rFonts w:eastAsia="Times New Roman"/>
                <w:color w:val="000000" w:themeColor="dark1"/>
                <w:kern w:val="24"/>
                <w:lang w:eastAsia="en-GB"/>
              </w:rPr>
              <w:t>t</w:t>
            </w:r>
            <w:r>
              <w:rPr>
                <w:rFonts w:eastAsia="Times New Roman"/>
                <w:color w:val="000000" w:themeColor="dark1"/>
                <w:kern w:val="24"/>
                <w:lang w:eastAsia="en-GB"/>
              </w:rPr>
              <w:t xml:space="preserve">; </w:t>
            </w:r>
            <w:r w:rsidRPr="00FC77D1">
              <w:rPr>
                <w:rFonts w:eastAsia="Times New Roman"/>
                <w:color w:val="000000" w:themeColor="dark1"/>
                <w:kern w:val="24"/>
                <w:lang w:eastAsia="en-GB"/>
              </w:rPr>
              <w:t xml:space="preserve">died; gets; gone; </w:t>
            </w:r>
            <w:r w:rsidR="00FC77D1" w:rsidRPr="00FC77D1">
              <w:rPr>
                <w:rFonts w:eastAsia="Times New Roman"/>
                <w:color w:val="000000" w:themeColor="dark1"/>
                <w:kern w:val="24"/>
                <w:lang w:eastAsia="en-GB"/>
              </w:rPr>
              <w:t>returned; stay</w:t>
            </w:r>
          </w:p>
        </w:tc>
      </w:tr>
      <w:tr w:rsidR="00FC77D1" w:rsidRPr="00FC77D1" w14:paraId="5F09F01A" w14:textId="77777777" w:rsidTr="00073BF7">
        <w:trPr>
          <w:trHeight w:val="334"/>
        </w:trPr>
        <w:tc>
          <w:tcPr>
            <w:tcW w:w="2011" w:type="dxa"/>
            <w:hideMark/>
          </w:tcPr>
          <w:p w14:paraId="270A24DA"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Verbal</w:t>
            </w:r>
          </w:p>
        </w:tc>
        <w:tc>
          <w:tcPr>
            <w:tcW w:w="7608" w:type="dxa"/>
            <w:hideMark/>
          </w:tcPr>
          <w:p w14:paraId="4B34887A" w14:textId="2240162C" w:rsidR="00FC77D1" w:rsidRPr="00FC77D1" w:rsidRDefault="00A04049" w:rsidP="00A10C4A">
            <w:pPr>
              <w:rPr>
                <w:rFonts w:eastAsia="Times New Roman"/>
                <w:lang w:eastAsia="en-GB"/>
              </w:rPr>
            </w:pPr>
            <w:r>
              <w:rPr>
                <w:rFonts w:eastAsia="Times New Roman"/>
                <w:color w:val="000000" w:themeColor="dark1"/>
                <w:kern w:val="24"/>
                <w:lang w:eastAsia="en-GB"/>
              </w:rPr>
              <w:t>a</w:t>
            </w:r>
            <w:r w:rsidRPr="00FC77D1">
              <w:rPr>
                <w:rFonts w:eastAsia="Times New Roman"/>
                <w:color w:val="000000" w:themeColor="dark1"/>
                <w:kern w:val="24"/>
                <w:lang w:eastAsia="en-GB"/>
              </w:rPr>
              <w:t>sk</w:t>
            </w:r>
            <w:r>
              <w:rPr>
                <w:rFonts w:eastAsia="Times New Roman"/>
                <w:color w:val="000000" w:themeColor="dark1"/>
                <w:kern w:val="24"/>
                <w:lang w:eastAsia="en-GB"/>
              </w:rPr>
              <w:t>;</w:t>
            </w:r>
            <w:r w:rsidRPr="00FC77D1">
              <w:rPr>
                <w:rFonts w:eastAsia="Times New Roman"/>
                <w:color w:val="000000" w:themeColor="dark1"/>
                <w:kern w:val="24"/>
                <w:lang w:eastAsia="en-GB"/>
              </w:rPr>
              <w:t xml:space="preserve"> asked; say; </w:t>
            </w:r>
            <w:r w:rsidR="00FC77D1" w:rsidRPr="00FC77D1">
              <w:rPr>
                <w:rFonts w:eastAsia="Times New Roman"/>
                <w:color w:val="000000" w:themeColor="dark1"/>
                <w:kern w:val="24"/>
                <w:lang w:eastAsia="en-GB"/>
              </w:rPr>
              <w:t xml:space="preserve">says; </w:t>
            </w:r>
            <w:r w:rsidRPr="00FC77D1">
              <w:rPr>
                <w:rFonts w:eastAsia="Times New Roman"/>
                <w:color w:val="000000" w:themeColor="dark1"/>
                <w:kern w:val="24"/>
                <w:lang w:eastAsia="en-GB"/>
              </w:rPr>
              <w:t>told</w:t>
            </w:r>
          </w:p>
        </w:tc>
      </w:tr>
      <w:tr w:rsidR="00FC77D1" w:rsidRPr="00FC77D1" w14:paraId="2D106811" w14:textId="77777777" w:rsidTr="00073BF7">
        <w:trPr>
          <w:trHeight w:val="334"/>
        </w:trPr>
        <w:tc>
          <w:tcPr>
            <w:tcW w:w="2011" w:type="dxa"/>
            <w:hideMark/>
          </w:tcPr>
          <w:p w14:paraId="1B4D03F8" w14:textId="77777777" w:rsidR="00FC77D1" w:rsidRPr="00FC77D1" w:rsidRDefault="00FC77D1" w:rsidP="00A10C4A">
            <w:pPr>
              <w:rPr>
                <w:rFonts w:eastAsia="Times New Roman"/>
                <w:lang w:eastAsia="en-GB"/>
              </w:rPr>
            </w:pPr>
            <w:r w:rsidRPr="00FC77D1">
              <w:rPr>
                <w:rFonts w:eastAsia="Times New Roman"/>
                <w:color w:val="000000" w:themeColor="dark1"/>
                <w:kern w:val="24"/>
                <w:lang w:eastAsia="en-GB"/>
              </w:rPr>
              <w:t>Existential</w:t>
            </w:r>
          </w:p>
        </w:tc>
        <w:tc>
          <w:tcPr>
            <w:tcW w:w="7608" w:type="dxa"/>
            <w:hideMark/>
          </w:tcPr>
          <w:p w14:paraId="749DF17F" w14:textId="1D53E73E" w:rsidR="00FC77D1" w:rsidRPr="00FC77D1" w:rsidRDefault="00A04049" w:rsidP="00A10C4A">
            <w:pPr>
              <w:rPr>
                <w:rFonts w:eastAsia="Times New Roman"/>
                <w:lang w:eastAsia="en-GB"/>
              </w:rPr>
            </w:pPr>
            <w:r w:rsidRPr="00FC77D1">
              <w:rPr>
                <w:rFonts w:eastAsia="Times New Roman"/>
                <w:color w:val="000000" w:themeColor="dark1"/>
                <w:kern w:val="24"/>
                <w:lang w:eastAsia="en-GB"/>
              </w:rPr>
              <w:t xml:space="preserve">does; </w:t>
            </w:r>
            <w:r w:rsidR="00FC77D1" w:rsidRPr="00FC77D1">
              <w:rPr>
                <w:rFonts w:eastAsia="Times New Roman"/>
                <w:color w:val="000000" w:themeColor="dark1"/>
                <w:kern w:val="24"/>
                <w:lang w:eastAsia="en-GB"/>
              </w:rPr>
              <w:t>doesn</w:t>
            </w:r>
            <w:r w:rsidR="0003662A">
              <w:rPr>
                <w:rFonts w:eastAsia="Times New Roman"/>
                <w:color w:val="000000" w:themeColor="dark1"/>
                <w:kern w:val="24"/>
                <w:lang w:eastAsia="en-GB"/>
              </w:rPr>
              <w:t>’</w:t>
            </w:r>
            <w:r w:rsidR="00FC77D1" w:rsidRPr="00FC77D1">
              <w:rPr>
                <w:rFonts w:eastAsia="Times New Roman"/>
                <w:color w:val="000000" w:themeColor="dark1"/>
                <w:kern w:val="24"/>
                <w:lang w:eastAsia="en-GB"/>
              </w:rPr>
              <w:t>t</w:t>
            </w:r>
          </w:p>
        </w:tc>
      </w:tr>
    </w:tbl>
    <w:p w14:paraId="53BF48E3" w14:textId="429988AC" w:rsidR="00F458B0" w:rsidRDefault="005B647B" w:rsidP="00A10C4A">
      <w:pPr>
        <w:pStyle w:val="Caption"/>
        <w:keepNext/>
        <w:rPr>
          <w:i/>
          <w:iCs/>
          <w:lang w:eastAsia="ja-JP"/>
        </w:rPr>
      </w:pPr>
      <w:bookmarkStart w:id="54" w:name="_Toc50028740"/>
      <w:bookmarkStart w:id="55" w:name="_Toc68601823"/>
      <w:bookmarkEnd w:id="53"/>
      <w:r>
        <w:t xml:space="preserve">Table </w:t>
      </w:r>
      <w:fldSimple w:instr=" SEQ Table \* ARABIC ">
        <w:r w:rsidR="00A8792D">
          <w:rPr>
            <w:noProof/>
          </w:rPr>
          <w:t>5</w:t>
        </w:r>
      </w:fldSimple>
      <w:r>
        <w:t xml:space="preserve">.5 </w:t>
      </w:r>
      <w:r w:rsidR="00F458B0">
        <w:rPr>
          <w:lang w:eastAsia="ja-JP"/>
        </w:rPr>
        <w:t xml:space="preserve">Verb process types for the verbal collocates of </w:t>
      </w:r>
      <w:r w:rsidR="002B0B9D">
        <w:rPr>
          <w:i/>
          <w:iCs/>
          <w:lang w:eastAsia="ja-JP"/>
        </w:rPr>
        <w:t>s</w:t>
      </w:r>
      <w:r w:rsidR="00F458B0">
        <w:rPr>
          <w:i/>
          <w:iCs/>
          <w:lang w:eastAsia="ja-JP"/>
        </w:rPr>
        <w:t>he</w:t>
      </w:r>
      <w:bookmarkEnd w:id="54"/>
      <w:bookmarkEnd w:id="55"/>
      <w:r w:rsidR="00F458B0">
        <w:rPr>
          <w:i/>
          <w:iCs/>
          <w:lang w:eastAsia="ja-JP"/>
        </w:rPr>
        <w:t xml:space="preserve"> </w:t>
      </w:r>
    </w:p>
    <w:p w14:paraId="40DA7EE4" w14:textId="7CC378D3" w:rsidR="00BD4C55" w:rsidRDefault="002B0B9D" w:rsidP="00A10C4A">
      <w:pPr>
        <w:spacing w:line="240" w:lineRule="auto"/>
        <w:rPr>
          <w:lang w:eastAsia="ja-JP"/>
        </w:rPr>
      </w:pPr>
      <w:r>
        <w:rPr>
          <w:lang w:eastAsia="ja-JP"/>
        </w:rPr>
        <w:t xml:space="preserve">Importantly in these process types, there are few mental and behavioural verb processes than there were for collocates of </w:t>
      </w:r>
      <w:proofErr w:type="gramStart"/>
      <w:r>
        <w:rPr>
          <w:i/>
          <w:iCs/>
          <w:lang w:eastAsia="ja-JP"/>
        </w:rPr>
        <w:t>he</w:t>
      </w:r>
      <w:proofErr w:type="gramEnd"/>
      <w:r>
        <w:rPr>
          <w:lang w:eastAsia="ja-JP"/>
        </w:rPr>
        <w:t xml:space="preserve">. This is owing to the fact that of the 50 collocates for </w:t>
      </w:r>
      <w:r>
        <w:rPr>
          <w:i/>
          <w:iCs/>
          <w:lang w:eastAsia="ja-JP"/>
        </w:rPr>
        <w:t>he</w:t>
      </w:r>
      <w:r>
        <w:rPr>
          <w:lang w:eastAsia="ja-JP"/>
        </w:rPr>
        <w:t xml:space="preserve">, 37 were verbs, while only 27 of the 50 collocates for </w:t>
      </w:r>
      <w:r>
        <w:rPr>
          <w:i/>
          <w:iCs/>
          <w:lang w:eastAsia="ja-JP"/>
        </w:rPr>
        <w:t xml:space="preserve">she </w:t>
      </w:r>
      <w:proofErr w:type="gramStart"/>
      <w:r>
        <w:rPr>
          <w:lang w:eastAsia="ja-JP"/>
        </w:rPr>
        <w:t>were</w:t>
      </w:r>
      <w:proofErr w:type="gramEnd"/>
      <w:r>
        <w:rPr>
          <w:lang w:eastAsia="ja-JP"/>
        </w:rPr>
        <w:t xml:space="preserve"> verbs. </w:t>
      </w:r>
    </w:p>
    <w:p w14:paraId="71FF294A" w14:textId="4ABB2FFB" w:rsidR="002B0B9D" w:rsidRDefault="002B0B9D" w:rsidP="00A10C4A">
      <w:pPr>
        <w:spacing w:line="240" w:lineRule="auto"/>
        <w:ind w:firstLine="720"/>
        <w:rPr>
          <w:lang w:eastAsia="ja-JP"/>
        </w:rPr>
      </w:pPr>
      <w:r>
        <w:rPr>
          <w:lang w:eastAsia="ja-JP"/>
        </w:rPr>
        <w:t xml:space="preserve">In terms of the material verbs, there are none which directly relate to violence nor war. However, the material processes typically relate to items, such as </w:t>
      </w:r>
      <w:r>
        <w:rPr>
          <w:i/>
          <w:iCs/>
          <w:lang w:eastAsia="ja-JP"/>
        </w:rPr>
        <w:t xml:space="preserve">gave </w:t>
      </w:r>
      <w:r>
        <w:rPr>
          <w:lang w:eastAsia="ja-JP"/>
        </w:rPr>
        <w:t xml:space="preserve">(an object), </w:t>
      </w:r>
      <w:r>
        <w:rPr>
          <w:i/>
          <w:iCs/>
          <w:lang w:eastAsia="ja-JP"/>
        </w:rPr>
        <w:t xml:space="preserve">took </w:t>
      </w:r>
      <w:r>
        <w:rPr>
          <w:lang w:eastAsia="ja-JP"/>
        </w:rPr>
        <w:t xml:space="preserve">(an object), or </w:t>
      </w:r>
      <w:r>
        <w:rPr>
          <w:i/>
          <w:iCs/>
          <w:lang w:eastAsia="ja-JP"/>
        </w:rPr>
        <w:t xml:space="preserve">made </w:t>
      </w:r>
      <w:r>
        <w:rPr>
          <w:lang w:eastAsia="ja-JP"/>
        </w:rPr>
        <w:t xml:space="preserve">(an object). Thus, while material process verbs for dealing with humans appear as collocates of, </w:t>
      </w:r>
      <w:r>
        <w:rPr>
          <w:i/>
          <w:iCs/>
          <w:lang w:eastAsia="ja-JP"/>
        </w:rPr>
        <w:t>he</w:t>
      </w:r>
      <w:r>
        <w:rPr>
          <w:lang w:eastAsia="ja-JP"/>
        </w:rPr>
        <w:t>, material process verb</w:t>
      </w:r>
      <w:r w:rsidR="003B7105">
        <w:rPr>
          <w:lang w:eastAsia="ja-JP"/>
        </w:rPr>
        <w:t xml:space="preserve"> collocates</w:t>
      </w:r>
      <w:r>
        <w:rPr>
          <w:lang w:eastAsia="ja-JP"/>
        </w:rPr>
        <w:t xml:space="preserve"> of </w:t>
      </w:r>
      <w:r>
        <w:rPr>
          <w:i/>
          <w:iCs/>
          <w:lang w:eastAsia="ja-JP"/>
        </w:rPr>
        <w:t xml:space="preserve">she </w:t>
      </w:r>
      <w:proofErr w:type="gramStart"/>
      <w:r>
        <w:rPr>
          <w:lang w:eastAsia="ja-JP"/>
        </w:rPr>
        <w:t>tend</w:t>
      </w:r>
      <w:proofErr w:type="gramEnd"/>
      <w:r>
        <w:rPr>
          <w:lang w:eastAsia="ja-JP"/>
        </w:rPr>
        <w:t xml:space="preserve"> to be actions done towards objects instead. This could suggest an unequal representation, that male characters are more likely to directly influence other characters, but the fact that the female characters </w:t>
      </w:r>
      <w:r>
        <w:rPr>
          <w:lang w:eastAsia="ja-JP"/>
        </w:rPr>
        <w:lastRenderedPageBreak/>
        <w:t>are mainly influencing and dealing with objects does not necessarily equate to a negative representation – just an unequal one.</w:t>
      </w:r>
    </w:p>
    <w:p w14:paraId="1CC006D5" w14:textId="157FEC96" w:rsidR="00B333BD" w:rsidRDefault="00B333BD" w:rsidP="00A10C4A">
      <w:pPr>
        <w:spacing w:line="240" w:lineRule="auto"/>
        <w:ind w:firstLine="720"/>
        <w:rPr>
          <w:lang w:eastAsia="ja-JP"/>
        </w:rPr>
      </w:pPr>
      <w:r>
        <w:rPr>
          <w:lang w:eastAsia="ja-JP"/>
        </w:rPr>
        <w:t xml:space="preserve">In the mental process verbs collocates of </w:t>
      </w:r>
      <w:r>
        <w:rPr>
          <w:i/>
          <w:iCs/>
          <w:lang w:eastAsia="ja-JP"/>
        </w:rPr>
        <w:t>she</w:t>
      </w:r>
      <w:r>
        <w:rPr>
          <w:lang w:eastAsia="ja-JP"/>
        </w:rPr>
        <w:t xml:space="preserve">, like the verb collocates of </w:t>
      </w:r>
      <w:r>
        <w:rPr>
          <w:i/>
          <w:iCs/>
          <w:lang w:eastAsia="ja-JP"/>
        </w:rPr>
        <w:t>he</w:t>
      </w:r>
      <w:r>
        <w:rPr>
          <w:lang w:eastAsia="ja-JP"/>
        </w:rPr>
        <w:t xml:space="preserve">, the collocates are all either past tense or present perfect tense. Thus, this could indicate that while both pronouns occur with verbs, they are only ever discussed in terms of what they are thinking or what they have thought – not what they will think or feel. Taylor (2013) argues that beyond differences in representations, we should also look for similarities. </w:t>
      </w:r>
      <w:proofErr w:type="gramStart"/>
      <w:r>
        <w:rPr>
          <w:lang w:eastAsia="ja-JP"/>
        </w:rPr>
        <w:t>In particular, her</w:t>
      </w:r>
      <w:proofErr w:type="gramEnd"/>
      <w:r>
        <w:rPr>
          <w:lang w:eastAsia="ja-JP"/>
        </w:rPr>
        <w:t xml:space="preserve"> work examines similarities in the ways that male and female social actors are represented, and indeed, this finding appears to resonate with her call to </w:t>
      </w:r>
      <w:r w:rsidR="0003662A">
        <w:rPr>
          <w:lang w:eastAsia="ja-JP"/>
        </w:rPr>
        <w:t>‘</w:t>
      </w:r>
      <w:r>
        <w:rPr>
          <w:lang w:eastAsia="ja-JP"/>
        </w:rPr>
        <w:t>look</w:t>
      </w:r>
      <w:r w:rsidR="008D6A7A">
        <w:rPr>
          <w:lang w:eastAsia="ja-JP"/>
        </w:rPr>
        <w:t xml:space="preserve"> </w:t>
      </w:r>
      <w:r>
        <w:rPr>
          <w:lang w:eastAsia="ja-JP"/>
        </w:rPr>
        <w:t>[…] in both directions</w:t>
      </w:r>
      <w:r w:rsidR="0003662A">
        <w:rPr>
          <w:lang w:eastAsia="ja-JP"/>
        </w:rPr>
        <w:t>’</w:t>
      </w:r>
      <w:r w:rsidR="000E06DA">
        <w:rPr>
          <w:lang w:eastAsia="ja-JP"/>
        </w:rPr>
        <w:t xml:space="preserve"> </w:t>
      </w:r>
      <w:r>
        <w:rPr>
          <w:lang w:eastAsia="ja-JP"/>
        </w:rPr>
        <w:t>(Taylor</w:t>
      </w:r>
      <w:r w:rsidR="003135BD">
        <w:rPr>
          <w:lang w:eastAsia="ja-JP"/>
        </w:rPr>
        <w:t>, 2013</w:t>
      </w:r>
      <w:r w:rsidR="00782144">
        <w:rPr>
          <w:lang w:eastAsia="ja-JP"/>
        </w:rPr>
        <w:t>, p.</w:t>
      </w:r>
      <w:r w:rsidR="003135BD">
        <w:rPr>
          <w:lang w:eastAsia="ja-JP"/>
        </w:rPr>
        <w:t>84)</w:t>
      </w:r>
      <w:r>
        <w:rPr>
          <w:lang w:eastAsia="ja-JP"/>
        </w:rPr>
        <w:t>.</w:t>
      </w:r>
    </w:p>
    <w:p w14:paraId="2D7FE268" w14:textId="76834E65" w:rsidR="007E4B24" w:rsidRDefault="003135BD" w:rsidP="00A10C4A">
      <w:pPr>
        <w:spacing w:line="240" w:lineRule="auto"/>
        <w:rPr>
          <w:lang w:eastAsia="ja-JP"/>
        </w:rPr>
      </w:pPr>
      <w:r>
        <w:rPr>
          <w:lang w:eastAsia="ja-JP"/>
        </w:rPr>
        <w:tab/>
        <w:t xml:space="preserve">When quantifying these processes types, there are some differences across collocates. Because there were differences in the number of </w:t>
      </w:r>
      <w:proofErr w:type="gramStart"/>
      <w:r w:rsidR="003A750B">
        <w:rPr>
          <w:lang w:eastAsia="ja-JP"/>
        </w:rPr>
        <w:t>verb</w:t>
      </w:r>
      <w:proofErr w:type="gramEnd"/>
      <w:r>
        <w:rPr>
          <w:lang w:eastAsia="ja-JP"/>
        </w:rPr>
        <w:t xml:space="preserve"> collocates for </w:t>
      </w:r>
      <w:r>
        <w:rPr>
          <w:i/>
          <w:iCs/>
          <w:lang w:eastAsia="ja-JP"/>
        </w:rPr>
        <w:t xml:space="preserve">he </w:t>
      </w:r>
      <w:r>
        <w:rPr>
          <w:lang w:eastAsia="ja-JP"/>
        </w:rPr>
        <w:t xml:space="preserve">and </w:t>
      </w:r>
      <w:r>
        <w:rPr>
          <w:i/>
          <w:iCs/>
          <w:lang w:eastAsia="ja-JP"/>
        </w:rPr>
        <w:t>she</w:t>
      </w:r>
      <w:r>
        <w:rPr>
          <w:lang w:eastAsia="ja-JP"/>
        </w:rPr>
        <w:t xml:space="preserve">, the frequencies at which the verb process types occur </w:t>
      </w:r>
      <w:r w:rsidR="007A4EBD">
        <w:rPr>
          <w:lang w:eastAsia="ja-JP"/>
        </w:rPr>
        <w:t xml:space="preserve">(within the verb collocates for each gendered noun) </w:t>
      </w:r>
      <w:r>
        <w:rPr>
          <w:lang w:eastAsia="ja-JP"/>
        </w:rPr>
        <w:t>were normalised for comparison. Figure 5.1 below demonstrates these frequencies in a bar chart.</w:t>
      </w:r>
    </w:p>
    <w:p w14:paraId="2C73C4FF" w14:textId="70593EC7" w:rsidR="00195F38" w:rsidRDefault="00195F38" w:rsidP="00A10C4A">
      <w:pPr>
        <w:spacing w:line="240" w:lineRule="auto"/>
        <w:rPr>
          <w:lang w:eastAsia="ja-JP"/>
        </w:rPr>
      </w:pPr>
    </w:p>
    <w:p w14:paraId="7356D250" w14:textId="64CF3009" w:rsidR="00195F38" w:rsidRDefault="00195F38" w:rsidP="00A10C4A">
      <w:pPr>
        <w:spacing w:line="240" w:lineRule="auto"/>
        <w:rPr>
          <w:lang w:eastAsia="ja-JP"/>
        </w:rPr>
      </w:pPr>
    </w:p>
    <w:p w14:paraId="7B72B58A" w14:textId="02279A58" w:rsidR="00195F38" w:rsidRDefault="007A4EBD" w:rsidP="00A10C4A">
      <w:pPr>
        <w:spacing w:line="240" w:lineRule="auto"/>
        <w:rPr>
          <w:lang w:eastAsia="ja-JP"/>
        </w:rPr>
      </w:pPr>
      <w:r>
        <w:rPr>
          <w:noProof/>
          <w:lang w:eastAsia="ja-JP"/>
        </w:rPr>
        <w:drawing>
          <wp:inline distT="0" distB="0" distL="0" distR="0" wp14:anchorId="4458DC30" wp14:editId="201D4CC2">
            <wp:extent cx="5764696" cy="34747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AD00AF7" w14:textId="545720D4" w:rsidR="00195F38" w:rsidRDefault="00195F38" w:rsidP="00A10C4A">
      <w:pPr>
        <w:pStyle w:val="Caption"/>
        <w:rPr>
          <w:lang w:eastAsia="ja-JP"/>
        </w:rPr>
      </w:pPr>
      <w:bookmarkStart w:id="56" w:name="_Toc68601824"/>
      <w:r>
        <w:rPr>
          <w:lang w:eastAsia="ja-JP"/>
        </w:rPr>
        <w:t>Figure 5.1 Comparative frequencies of verb process types</w:t>
      </w:r>
      <w:bookmarkEnd w:id="56"/>
    </w:p>
    <w:p w14:paraId="789D9133" w14:textId="77777777" w:rsidR="00195F38" w:rsidRDefault="00195F38" w:rsidP="00A10C4A">
      <w:pPr>
        <w:spacing w:line="240" w:lineRule="auto"/>
        <w:rPr>
          <w:lang w:eastAsia="ja-JP"/>
        </w:rPr>
      </w:pPr>
    </w:p>
    <w:p w14:paraId="3C0916E2" w14:textId="42F58D1D" w:rsidR="003135BD" w:rsidRDefault="003135BD" w:rsidP="00A10C4A">
      <w:pPr>
        <w:spacing w:line="240" w:lineRule="auto"/>
        <w:ind w:firstLine="720"/>
        <w:rPr>
          <w:lang w:eastAsia="ja-JP"/>
        </w:rPr>
      </w:pPr>
      <w:r>
        <w:rPr>
          <w:lang w:eastAsia="ja-JP"/>
        </w:rPr>
        <w:t xml:space="preserve">In terms of normalised frequencies, we can see that </w:t>
      </w:r>
      <w:r>
        <w:rPr>
          <w:i/>
          <w:iCs/>
          <w:lang w:eastAsia="ja-JP"/>
        </w:rPr>
        <w:t xml:space="preserve">she </w:t>
      </w:r>
      <w:r>
        <w:rPr>
          <w:lang w:eastAsia="ja-JP"/>
        </w:rPr>
        <w:t xml:space="preserve">is more likely to occur with material, relational, verbal, and existential verb processes, while </w:t>
      </w:r>
      <w:r>
        <w:rPr>
          <w:i/>
          <w:iCs/>
          <w:lang w:eastAsia="ja-JP"/>
        </w:rPr>
        <w:t xml:space="preserve">he </w:t>
      </w:r>
      <w:r>
        <w:rPr>
          <w:lang w:eastAsia="ja-JP"/>
        </w:rPr>
        <w:t>is more likely to occur with mental, and behavioural verb processes.</w:t>
      </w:r>
      <w:r w:rsidR="00D14CDA">
        <w:rPr>
          <w:lang w:eastAsia="ja-JP"/>
        </w:rPr>
        <w:t xml:space="preserve"> Of </w:t>
      </w:r>
      <w:proofErr w:type="gramStart"/>
      <w:r w:rsidR="00D14CDA">
        <w:rPr>
          <w:lang w:eastAsia="ja-JP"/>
        </w:rPr>
        <w:t>particular note</w:t>
      </w:r>
      <w:proofErr w:type="gramEnd"/>
      <w:r w:rsidR="00D14CDA">
        <w:rPr>
          <w:lang w:eastAsia="ja-JP"/>
        </w:rPr>
        <w:t xml:space="preserve"> are the frequencies at which </w:t>
      </w:r>
      <w:r w:rsidR="00D14CDA">
        <w:rPr>
          <w:i/>
          <w:iCs/>
          <w:lang w:eastAsia="ja-JP"/>
        </w:rPr>
        <w:t xml:space="preserve">he </w:t>
      </w:r>
      <w:r w:rsidR="00D14CDA">
        <w:rPr>
          <w:lang w:eastAsia="ja-JP"/>
        </w:rPr>
        <w:t xml:space="preserve">is likely to occur with mental and behavioural verbs, and the frequencies at which </w:t>
      </w:r>
      <w:r w:rsidR="00D14CDA">
        <w:rPr>
          <w:i/>
          <w:iCs/>
          <w:lang w:eastAsia="ja-JP"/>
        </w:rPr>
        <w:t xml:space="preserve">she </w:t>
      </w:r>
      <w:r w:rsidR="00D14CDA">
        <w:rPr>
          <w:lang w:eastAsia="ja-JP"/>
        </w:rPr>
        <w:t>is more likely to occur with verbal and existential verbs. This difference could indicate some unintentional biases on the writer</w:t>
      </w:r>
      <w:r w:rsidR="0003662A">
        <w:rPr>
          <w:lang w:eastAsia="ja-JP"/>
        </w:rPr>
        <w:t>’</w:t>
      </w:r>
      <w:r w:rsidR="00D14CDA">
        <w:rPr>
          <w:lang w:eastAsia="ja-JP"/>
        </w:rPr>
        <w:t xml:space="preserve">s behalf: that writers associate male characters more with </w:t>
      </w:r>
      <w:r w:rsidR="00D14CDA">
        <w:rPr>
          <w:lang w:eastAsia="ja-JP"/>
        </w:rPr>
        <w:lastRenderedPageBreak/>
        <w:t>thinking or with enacting some sort of task, while they might associate female characters with more talking or just existing.</w:t>
      </w:r>
    </w:p>
    <w:p w14:paraId="2A2462DD" w14:textId="6A921DD7" w:rsidR="00D14CDA" w:rsidRDefault="00D14CDA" w:rsidP="00A10C4A">
      <w:pPr>
        <w:spacing w:line="240" w:lineRule="auto"/>
        <w:ind w:firstLine="720"/>
        <w:rPr>
          <w:lang w:eastAsia="ja-JP"/>
        </w:rPr>
      </w:pPr>
      <w:r>
        <w:rPr>
          <w:lang w:eastAsia="ja-JP"/>
        </w:rPr>
        <w:t xml:space="preserve">However, </w:t>
      </w:r>
      <w:proofErr w:type="gramStart"/>
      <w:r>
        <w:rPr>
          <w:lang w:eastAsia="ja-JP"/>
        </w:rPr>
        <w:t>similar to</w:t>
      </w:r>
      <w:proofErr w:type="gramEnd"/>
      <w:r>
        <w:rPr>
          <w:lang w:eastAsia="ja-JP"/>
        </w:rPr>
        <w:t xml:space="preserve"> the arguments I made while analysing </w:t>
      </w:r>
      <w:r>
        <w:rPr>
          <w:i/>
          <w:iCs/>
          <w:lang w:eastAsia="ja-JP"/>
        </w:rPr>
        <w:t>he</w:t>
      </w:r>
      <w:r>
        <w:rPr>
          <w:lang w:eastAsia="ja-JP"/>
        </w:rPr>
        <w:t xml:space="preserve">, these collocates alone do not provide a full insight into how female characters are represented within the corpus. Thus, </w:t>
      </w:r>
      <w:proofErr w:type="gramStart"/>
      <w:r>
        <w:rPr>
          <w:lang w:eastAsia="ja-JP"/>
        </w:rPr>
        <w:t>similar to</w:t>
      </w:r>
      <w:proofErr w:type="gramEnd"/>
      <w:r>
        <w:rPr>
          <w:lang w:eastAsia="ja-JP"/>
        </w:rPr>
        <w:t xml:space="preserve"> the work conducted for </w:t>
      </w:r>
      <w:r>
        <w:rPr>
          <w:i/>
          <w:iCs/>
          <w:lang w:eastAsia="ja-JP"/>
        </w:rPr>
        <w:t>he</w:t>
      </w:r>
      <w:r>
        <w:rPr>
          <w:lang w:eastAsia="ja-JP"/>
        </w:rPr>
        <w:t xml:space="preserve">, a random sample of 100 concordance lines were examined. </w:t>
      </w:r>
    </w:p>
    <w:p w14:paraId="0D83A9D9" w14:textId="77777777" w:rsidR="00B86323" w:rsidRDefault="00D14CDA" w:rsidP="00A10C4A">
      <w:pPr>
        <w:spacing w:line="240" w:lineRule="auto"/>
        <w:ind w:firstLine="720"/>
        <w:rPr>
          <w:lang w:eastAsia="ja-JP"/>
        </w:rPr>
      </w:pPr>
      <w:r>
        <w:rPr>
          <w:lang w:eastAsia="ja-JP"/>
        </w:rPr>
        <w:t xml:space="preserve">The close reading of the concordance lines revealed that, typically, female characters were discussed in terms of their familial and romantic relationship (38 instances in 100 concordance lines). </w:t>
      </w:r>
      <w:r w:rsidR="00B86323">
        <w:rPr>
          <w:lang w:eastAsia="ja-JP"/>
        </w:rPr>
        <w:t>For example:</w:t>
      </w:r>
    </w:p>
    <w:p w14:paraId="27D78E29" w14:textId="0CD351BD" w:rsidR="00B86323" w:rsidRPr="00B86323" w:rsidRDefault="00B86323" w:rsidP="00A10C4A">
      <w:pPr>
        <w:spacing w:line="240" w:lineRule="auto"/>
        <w:ind w:left="720" w:firstLine="60"/>
        <w:rPr>
          <w:lang w:eastAsia="ja-JP"/>
        </w:rPr>
      </w:pPr>
      <w:r w:rsidRPr="00B86323">
        <w:rPr>
          <w:lang w:eastAsia="ja-JP"/>
        </w:rPr>
        <w:t>Haven</w:t>
      </w:r>
      <w:r w:rsidR="0003662A">
        <w:rPr>
          <w:lang w:eastAsia="ja-JP"/>
        </w:rPr>
        <w:t>’</w:t>
      </w:r>
      <w:r w:rsidRPr="00B86323">
        <w:rPr>
          <w:lang w:eastAsia="ja-JP"/>
        </w:rPr>
        <w:t xml:space="preserve">t seen her in ages. Besides, even if I knew, </w:t>
      </w:r>
      <w:r w:rsidRPr="00B86323">
        <w:rPr>
          <w:b/>
          <w:bCs/>
          <w:lang w:eastAsia="ja-JP"/>
        </w:rPr>
        <w:t xml:space="preserve">she </w:t>
      </w:r>
      <w:r w:rsidRPr="00B86323">
        <w:rPr>
          <w:lang w:eastAsia="ja-JP"/>
        </w:rPr>
        <w:t xml:space="preserve">and </w:t>
      </w:r>
      <w:r w:rsidRPr="00B86323">
        <w:rPr>
          <w:b/>
          <w:bCs/>
          <w:lang w:eastAsia="ja-JP"/>
        </w:rPr>
        <w:t>I have a special relationship.</w:t>
      </w:r>
      <w:r w:rsidRPr="00B86323">
        <w:rPr>
          <w:lang w:eastAsia="ja-JP"/>
        </w:rPr>
        <w:t xml:space="preserve"> (</w:t>
      </w:r>
      <w:proofErr w:type="spellStart"/>
      <w:r w:rsidRPr="00B86323">
        <w:rPr>
          <w:lang w:eastAsia="ja-JP"/>
        </w:rPr>
        <w:t>Bayonetta</w:t>
      </w:r>
      <w:proofErr w:type="spellEnd"/>
      <w:r w:rsidRPr="00B86323">
        <w:rPr>
          <w:lang w:eastAsia="ja-JP"/>
        </w:rPr>
        <w:t xml:space="preserve"> 2)</w:t>
      </w:r>
    </w:p>
    <w:p w14:paraId="13758F57" w14:textId="77777777" w:rsidR="00B86323" w:rsidRPr="00B86323" w:rsidRDefault="00B86323" w:rsidP="00A10C4A">
      <w:pPr>
        <w:spacing w:line="240" w:lineRule="auto"/>
        <w:ind w:left="720"/>
        <w:rPr>
          <w:lang w:eastAsia="ja-JP"/>
        </w:rPr>
      </w:pPr>
      <w:r w:rsidRPr="00B86323">
        <w:rPr>
          <w:lang w:eastAsia="ja-JP"/>
        </w:rPr>
        <w:t xml:space="preserve">While Daisy Fitzroy has murdered my beloved, </w:t>
      </w:r>
      <w:r w:rsidRPr="00B86323">
        <w:rPr>
          <w:b/>
          <w:bCs/>
          <w:lang w:eastAsia="ja-JP"/>
        </w:rPr>
        <w:t>she</w:t>
      </w:r>
      <w:r w:rsidRPr="00B86323">
        <w:rPr>
          <w:lang w:eastAsia="ja-JP"/>
        </w:rPr>
        <w:t xml:space="preserve"> shall not </w:t>
      </w:r>
      <w:r w:rsidRPr="00B86323">
        <w:rPr>
          <w:b/>
          <w:bCs/>
          <w:lang w:eastAsia="ja-JP"/>
        </w:rPr>
        <w:t>have the child</w:t>
      </w:r>
      <w:r w:rsidRPr="00B86323">
        <w:rPr>
          <w:lang w:eastAsia="ja-JP"/>
        </w:rPr>
        <w:t>! (Bioshock Infinite)</w:t>
      </w:r>
    </w:p>
    <w:p w14:paraId="028FA477" w14:textId="1912C25E" w:rsidR="00D14CDA" w:rsidRDefault="00B86323" w:rsidP="00A10C4A">
      <w:pPr>
        <w:spacing w:line="240" w:lineRule="auto"/>
        <w:ind w:firstLine="720"/>
        <w:rPr>
          <w:lang w:eastAsia="ja-JP"/>
        </w:rPr>
      </w:pPr>
      <w:r w:rsidRPr="00B86323">
        <w:rPr>
          <w:lang w:eastAsia="ja-JP"/>
        </w:rPr>
        <w:t xml:space="preserve">After </w:t>
      </w:r>
      <w:r w:rsidRPr="00B86323">
        <w:rPr>
          <w:b/>
          <w:bCs/>
          <w:lang w:eastAsia="ja-JP"/>
        </w:rPr>
        <w:t xml:space="preserve">giving birth to </w:t>
      </w:r>
      <w:proofErr w:type="spellStart"/>
      <w:r w:rsidRPr="00B86323">
        <w:rPr>
          <w:b/>
          <w:bCs/>
          <w:lang w:eastAsia="ja-JP"/>
        </w:rPr>
        <w:t>Ocelotte</w:t>
      </w:r>
      <w:proofErr w:type="spellEnd"/>
      <w:r w:rsidRPr="00B86323">
        <w:rPr>
          <w:b/>
          <w:bCs/>
          <w:lang w:eastAsia="ja-JP"/>
        </w:rPr>
        <w:t>, her youngest</w:t>
      </w:r>
      <w:r w:rsidRPr="00B86323">
        <w:rPr>
          <w:lang w:eastAsia="ja-JP"/>
        </w:rPr>
        <w:t>, she quietly disappeared. (Dark Souls 3)</w:t>
      </w:r>
    </w:p>
    <w:p w14:paraId="4C17BE92" w14:textId="523FD5EB" w:rsidR="00B873BC" w:rsidRDefault="00B873BC" w:rsidP="00A10C4A">
      <w:pPr>
        <w:spacing w:line="240" w:lineRule="auto"/>
        <w:rPr>
          <w:lang w:eastAsia="ja-JP"/>
        </w:rPr>
      </w:pPr>
      <w:r>
        <w:rPr>
          <w:lang w:eastAsia="ja-JP"/>
        </w:rPr>
        <w:t xml:space="preserve">Ultimately, it appears as though women are primarily discussed in relation to other characters who are either friends and/or family – for male characters, this only occurred </w:t>
      </w:r>
      <w:r w:rsidR="00644F5C">
        <w:rPr>
          <w:lang w:eastAsia="ja-JP"/>
        </w:rPr>
        <w:t>three</w:t>
      </w:r>
      <w:r>
        <w:rPr>
          <w:lang w:eastAsia="ja-JP"/>
        </w:rPr>
        <w:t xml:space="preserve"> times in the sample of 100 concordance lines. </w:t>
      </w:r>
    </w:p>
    <w:p w14:paraId="69DDD496" w14:textId="469C03D7" w:rsidR="007F107D" w:rsidRDefault="007F107D" w:rsidP="00A10C4A">
      <w:pPr>
        <w:spacing w:line="240" w:lineRule="auto"/>
        <w:rPr>
          <w:lang w:eastAsia="ja-JP"/>
        </w:rPr>
      </w:pPr>
      <w:r>
        <w:rPr>
          <w:lang w:eastAsia="ja-JP"/>
        </w:rPr>
        <w:tab/>
        <w:t xml:space="preserve">This has </w:t>
      </w:r>
      <w:proofErr w:type="gramStart"/>
      <w:r>
        <w:rPr>
          <w:lang w:eastAsia="ja-JP"/>
        </w:rPr>
        <w:t>a number of</w:t>
      </w:r>
      <w:proofErr w:type="gramEnd"/>
      <w:r>
        <w:rPr>
          <w:lang w:eastAsia="ja-JP"/>
        </w:rPr>
        <w:t xml:space="preserve"> implications for the roles of women: they are seen as mothers, children, and friends, but rarely represented as, say, a videogame</w:t>
      </w:r>
      <w:r w:rsidR="0003662A">
        <w:rPr>
          <w:lang w:eastAsia="ja-JP"/>
        </w:rPr>
        <w:t>’</w:t>
      </w:r>
      <w:r>
        <w:rPr>
          <w:lang w:eastAsia="ja-JP"/>
        </w:rPr>
        <w:t>s main antagonist.</w:t>
      </w:r>
      <w:r w:rsidR="006A3EE1">
        <w:rPr>
          <w:lang w:eastAsia="ja-JP"/>
        </w:rPr>
        <w:t xml:space="preserve"> They are rarely discussed in terms of their leadership roles, but their relational roles are brought to the fore. While women – as well as men and those outside the gender binary – do tend to have relations with others, these relationships are not reported as such for male characters, and so this might suggest that there </w:t>
      </w:r>
      <w:r w:rsidR="00F17E04">
        <w:rPr>
          <w:lang w:eastAsia="ja-JP"/>
        </w:rPr>
        <w:t>are</w:t>
      </w:r>
      <w:r w:rsidR="006A3EE1">
        <w:rPr>
          <w:lang w:eastAsia="ja-JP"/>
        </w:rPr>
        <w:t xml:space="preserve"> unequal representation</w:t>
      </w:r>
      <w:r w:rsidR="005A7B67">
        <w:rPr>
          <w:lang w:eastAsia="ja-JP"/>
        </w:rPr>
        <w:t>s</w:t>
      </w:r>
      <w:r w:rsidR="006A3EE1">
        <w:rPr>
          <w:lang w:eastAsia="ja-JP"/>
        </w:rPr>
        <w:t xml:space="preserve"> and different expectations for female characters.</w:t>
      </w:r>
      <w:r w:rsidR="000F0694">
        <w:rPr>
          <w:lang w:eastAsia="ja-JP"/>
        </w:rPr>
        <w:t xml:space="preserve"> These kinds of representations could reflect and/or manifest in offline contexts. A report from the UK charity </w:t>
      </w:r>
      <w:r w:rsidR="0003662A">
        <w:rPr>
          <w:lang w:eastAsia="ja-JP"/>
        </w:rPr>
        <w:t>‘</w:t>
      </w:r>
      <w:r w:rsidR="000F0694">
        <w:rPr>
          <w:lang w:eastAsia="ja-JP"/>
        </w:rPr>
        <w:t>Working Families</w:t>
      </w:r>
      <w:r w:rsidR="0003662A">
        <w:rPr>
          <w:lang w:eastAsia="ja-JP"/>
        </w:rPr>
        <w:t>’</w:t>
      </w:r>
      <w:r w:rsidR="000F0694">
        <w:rPr>
          <w:lang w:eastAsia="ja-JP"/>
        </w:rPr>
        <w:t xml:space="preserve"> (a charity dedicated to work-life balance and equality) reports that the labour division in families has historically been viewed as fathers who work long full</w:t>
      </w:r>
      <w:r w:rsidR="005A7B67">
        <w:rPr>
          <w:lang w:eastAsia="ja-JP"/>
        </w:rPr>
        <w:t>-</w:t>
      </w:r>
      <w:r w:rsidR="000F0694">
        <w:rPr>
          <w:lang w:eastAsia="ja-JP"/>
        </w:rPr>
        <w:t>time hours, while mothers stay at home with children and conduct housework (see Working Families</w:t>
      </w:r>
      <w:r w:rsidR="000A5639">
        <w:rPr>
          <w:lang w:eastAsia="ja-JP"/>
        </w:rPr>
        <w:t xml:space="preserve"> and </w:t>
      </w:r>
      <w:r w:rsidR="000A5639" w:rsidRPr="000A5639">
        <w:rPr>
          <w:lang w:eastAsia="ja-JP"/>
        </w:rPr>
        <w:t>Bright Horizons</w:t>
      </w:r>
      <w:r w:rsidR="000F0694">
        <w:rPr>
          <w:lang w:eastAsia="ja-JP"/>
        </w:rPr>
        <w:t>, 2019). While there is evidence that this is changing in more recent years, a stereotype of mothers as caregivers and focused on familial relations might still exist.</w:t>
      </w:r>
    </w:p>
    <w:p w14:paraId="7FB74D36" w14:textId="4AE2AA62" w:rsidR="00B86323" w:rsidRDefault="00B873BC" w:rsidP="00A10C4A">
      <w:pPr>
        <w:pStyle w:val="Heading2"/>
        <w:spacing w:line="240" w:lineRule="auto"/>
        <w:rPr>
          <w:lang w:eastAsia="ja-JP"/>
        </w:rPr>
      </w:pPr>
      <w:r>
        <w:rPr>
          <w:lang w:eastAsia="ja-JP"/>
        </w:rPr>
        <w:t xml:space="preserve">A </w:t>
      </w:r>
      <w:r w:rsidR="00DE36A9">
        <w:rPr>
          <w:lang w:eastAsia="ja-JP"/>
        </w:rPr>
        <w:t>discourse</w:t>
      </w:r>
      <w:r>
        <w:rPr>
          <w:lang w:eastAsia="ja-JP"/>
        </w:rPr>
        <w:t xml:space="preserve"> shared across both pronouns</w:t>
      </w:r>
    </w:p>
    <w:p w14:paraId="41C97B81" w14:textId="1BA9E1B7" w:rsidR="005F3DF7" w:rsidRDefault="00B873BC" w:rsidP="00906F1D">
      <w:pPr>
        <w:spacing w:line="240" w:lineRule="auto"/>
        <w:ind w:firstLine="720"/>
        <w:rPr>
          <w:lang w:eastAsia="ja-JP"/>
        </w:rPr>
      </w:pPr>
      <w:r>
        <w:rPr>
          <w:lang w:eastAsia="ja-JP"/>
        </w:rPr>
        <w:t>I want to now turn to something which is often overlooked in critical discourse analyses: positive representations which are resistant to stereotypes. The nature of CDS (i.e. challenging and critiquing power structures) can often lead to researchers approaching data with an emancipatory agenda</w:t>
      </w:r>
      <w:r w:rsidR="005F3DF7">
        <w:rPr>
          <w:lang w:eastAsia="ja-JP"/>
        </w:rPr>
        <w:t xml:space="preserve"> – and often discourses which do not fit an agenda </w:t>
      </w:r>
      <w:r w:rsidR="002652B5">
        <w:rPr>
          <w:lang w:eastAsia="ja-JP"/>
        </w:rPr>
        <w:t xml:space="preserve">can easily be overlooked if they do not </w:t>
      </w:r>
      <w:r w:rsidR="005F3DF7">
        <w:rPr>
          <w:lang w:eastAsia="ja-JP"/>
        </w:rPr>
        <w:t xml:space="preserve">show why a particular representation is </w:t>
      </w:r>
      <w:r w:rsidR="002652B5">
        <w:rPr>
          <w:lang w:eastAsia="ja-JP"/>
        </w:rPr>
        <w:t>problematic</w:t>
      </w:r>
      <w:r w:rsidR="005F3DF7">
        <w:rPr>
          <w:lang w:eastAsia="ja-JP"/>
        </w:rPr>
        <w:t>.</w:t>
      </w:r>
      <w:r w:rsidR="002652B5">
        <w:rPr>
          <w:lang w:eastAsia="ja-JP"/>
        </w:rPr>
        <w:t xml:space="preserve"> In other words, sometimes it is easier to focus on negative representations than positive representations.</w:t>
      </w:r>
    </w:p>
    <w:p w14:paraId="542ED75A" w14:textId="77777777" w:rsidR="007A7DA7" w:rsidRDefault="005F3DF7" w:rsidP="00A10C4A">
      <w:pPr>
        <w:spacing w:line="240" w:lineRule="auto"/>
        <w:rPr>
          <w:lang w:eastAsia="ja-JP"/>
        </w:rPr>
      </w:pPr>
      <w:r>
        <w:rPr>
          <w:lang w:eastAsia="ja-JP"/>
        </w:rPr>
        <w:tab/>
        <w:t xml:space="preserve">In a similar vein, Taylor (2013) has drawn attention to the fact that similarities between </w:t>
      </w:r>
      <w:r w:rsidR="007A7DA7">
        <w:rPr>
          <w:lang w:eastAsia="ja-JP"/>
        </w:rPr>
        <w:t xml:space="preserve">gendered terms (such as </w:t>
      </w:r>
      <w:r w:rsidR="007A7DA7">
        <w:rPr>
          <w:i/>
          <w:iCs/>
          <w:lang w:eastAsia="ja-JP"/>
        </w:rPr>
        <w:t xml:space="preserve">boy </w:t>
      </w:r>
      <w:r w:rsidR="007A7DA7">
        <w:rPr>
          <w:lang w:eastAsia="ja-JP"/>
        </w:rPr>
        <w:t xml:space="preserve">and </w:t>
      </w:r>
      <w:r w:rsidR="007A7DA7">
        <w:rPr>
          <w:i/>
          <w:iCs/>
          <w:lang w:eastAsia="ja-JP"/>
        </w:rPr>
        <w:t>girl</w:t>
      </w:r>
      <w:r w:rsidR="007A7DA7">
        <w:rPr>
          <w:lang w:eastAsia="ja-JP"/>
        </w:rPr>
        <w:t>) are often overlooked. This section now turns to one small sub-set of collocates and concordance lines which shows a positive representation of female characters, and which is also shared with how male characters are represented.</w:t>
      </w:r>
    </w:p>
    <w:p w14:paraId="0D5E9122" w14:textId="7CEB798B" w:rsidR="00B873BC" w:rsidRDefault="00F13282" w:rsidP="00A10C4A">
      <w:pPr>
        <w:spacing w:line="240" w:lineRule="auto"/>
        <w:rPr>
          <w:lang w:eastAsia="ja-JP"/>
        </w:rPr>
      </w:pPr>
      <w:r>
        <w:rPr>
          <w:lang w:eastAsia="ja-JP"/>
        </w:rPr>
        <w:lastRenderedPageBreak/>
        <w:tab/>
      </w:r>
      <w:r w:rsidR="0009330C">
        <w:rPr>
          <w:lang w:eastAsia="ja-JP"/>
        </w:rPr>
        <w:t xml:space="preserve">When the collocates of </w:t>
      </w:r>
      <w:r w:rsidR="0009330C">
        <w:rPr>
          <w:i/>
          <w:iCs/>
          <w:lang w:eastAsia="ja-JP"/>
        </w:rPr>
        <w:t>she</w:t>
      </w:r>
      <w:r w:rsidR="0009330C">
        <w:rPr>
          <w:lang w:eastAsia="ja-JP"/>
        </w:rPr>
        <w:t>, the concordance lines of one collocate (</w:t>
      </w:r>
      <w:r w:rsidR="0009330C">
        <w:rPr>
          <w:i/>
          <w:iCs/>
          <w:lang w:eastAsia="ja-JP"/>
        </w:rPr>
        <w:t>hard</w:t>
      </w:r>
      <w:r w:rsidR="0009330C">
        <w:rPr>
          <w:lang w:eastAsia="ja-JP"/>
        </w:rPr>
        <w:t xml:space="preserve">) suggested that there might be a potential </w:t>
      </w:r>
      <w:r w:rsidR="0003662A">
        <w:rPr>
          <w:lang w:eastAsia="ja-JP"/>
        </w:rPr>
        <w:t>‘</w:t>
      </w:r>
      <w:r w:rsidR="0009330C">
        <w:rPr>
          <w:lang w:eastAsia="ja-JP"/>
        </w:rPr>
        <w:t>counter</w:t>
      </w:r>
      <w:r w:rsidR="0003662A">
        <w:rPr>
          <w:lang w:eastAsia="ja-JP"/>
        </w:rPr>
        <w:t>’</w:t>
      </w:r>
      <w:r w:rsidR="0009330C">
        <w:rPr>
          <w:lang w:eastAsia="ja-JP"/>
        </w:rPr>
        <w:t xml:space="preserve"> discourse (see Sunderland, 2004; </w:t>
      </w:r>
      <w:proofErr w:type="spellStart"/>
      <w:r w:rsidR="0009330C" w:rsidRPr="0009330C">
        <w:rPr>
          <w:lang w:eastAsia="ja-JP"/>
        </w:rPr>
        <w:t>Terdiman</w:t>
      </w:r>
      <w:proofErr w:type="spellEnd"/>
      <w:r w:rsidR="0009330C">
        <w:rPr>
          <w:lang w:eastAsia="ja-JP"/>
        </w:rPr>
        <w:t xml:space="preserve">, 2018). In these concordance lines, female characters were discussed in terms of their physical hardiness. However, given that </w:t>
      </w:r>
      <w:r w:rsidR="00FB5D9B">
        <w:rPr>
          <w:lang w:eastAsia="ja-JP"/>
        </w:rPr>
        <w:t xml:space="preserve">the only collocate to possibly suggest this was </w:t>
      </w:r>
      <w:r w:rsidR="00FB5D9B">
        <w:rPr>
          <w:i/>
          <w:iCs/>
          <w:lang w:eastAsia="ja-JP"/>
        </w:rPr>
        <w:t>tough</w:t>
      </w:r>
      <w:r w:rsidR="0009330C">
        <w:rPr>
          <w:lang w:eastAsia="ja-JP"/>
        </w:rPr>
        <w:t xml:space="preserve"> (</w:t>
      </w:r>
      <w:r w:rsidR="00FB5D9B">
        <w:rPr>
          <w:lang w:eastAsia="ja-JP"/>
        </w:rPr>
        <w:t>which only</w:t>
      </w:r>
      <w:r w:rsidR="0009330C">
        <w:rPr>
          <w:lang w:eastAsia="ja-JP"/>
        </w:rPr>
        <w:t xml:space="preserve"> occurs </w:t>
      </w:r>
      <w:r w:rsidR="005A7B67">
        <w:rPr>
          <w:lang w:eastAsia="ja-JP"/>
        </w:rPr>
        <w:t>6</w:t>
      </w:r>
      <w:r w:rsidR="0009330C">
        <w:rPr>
          <w:lang w:eastAsia="ja-JP"/>
        </w:rPr>
        <w:t xml:space="preserve"> times), I initially decided not to report it. However, </w:t>
      </w:r>
      <w:r w:rsidR="005A7B67">
        <w:rPr>
          <w:lang w:eastAsia="ja-JP"/>
        </w:rPr>
        <w:t xml:space="preserve">an </w:t>
      </w:r>
      <w:r w:rsidR="0009330C">
        <w:rPr>
          <w:lang w:eastAsia="ja-JP"/>
        </w:rPr>
        <w:t>examination of the random sample of 100 concordance lines confirmed that this discourse was lexicalised in different ways across the corpus (</w:t>
      </w:r>
      <w:r w:rsidR="005A7B67">
        <w:rPr>
          <w:lang w:eastAsia="ja-JP"/>
        </w:rPr>
        <w:t>8</w:t>
      </w:r>
      <w:r w:rsidR="0009330C">
        <w:rPr>
          <w:lang w:eastAsia="ja-JP"/>
        </w:rPr>
        <w:t xml:space="preserve"> instances in 100 concordance lines). For example:</w:t>
      </w:r>
    </w:p>
    <w:p w14:paraId="5D04DC6E" w14:textId="5EBE7BC1" w:rsidR="0009330C" w:rsidRPr="0009330C" w:rsidRDefault="00430FA4" w:rsidP="00A10C4A">
      <w:pPr>
        <w:spacing w:line="240" w:lineRule="auto"/>
        <w:ind w:left="720"/>
        <w:rPr>
          <w:lang w:eastAsia="ja-JP"/>
        </w:rPr>
      </w:pPr>
      <w:r w:rsidRPr="0009330C">
        <w:rPr>
          <w:lang w:eastAsia="ja-JP"/>
        </w:rPr>
        <w:t>S</w:t>
      </w:r>
      <w:r w:rsidR="0009330C" w:rsidRPr="0009330C">
        <w:rPr>
          <w:lang w:eastAsia="ja-JP"/>
        </w:rPr>
        <w:t>he</w:t>
      </w:r>
      <w:r w:rsidR="0003662A">
        <w:rPr>
          <w:lang w:eastAsia="ja-JP"/>
        </w:rPr>
        <w:t>’</w:t>
      </w:r>
      <w:r w:rsidR="0009330C" w:rsidRPr="0009330C">
        <w:rPr>
          <w:lang w:eastAsia="ja-JP"/>
        </w:rPr>
        <w:t>s been around a long time, she</w:t>
      </w:r>
      <w:r w:rsidR="0003662A">
        <w:rPr>
          <w:lang w:eastAsia="ja-JP"/>
        </w:rPr>
        <w:t>’</w:t>
      </w:r>
      <w:r w:rsidR="0009330C" w:rsidRPr="0009330C">
        <w:rPr>
          <w:lang w:eastAsia="ja-JP"/>
        </w:rPr>
        <w:t xml:space="preserve">s everywhere, and </w:t>
      </w:r>
      <w:r w:rsidR="0009330C" w:rsidRPr="0009330C">
        <w:rPr>
          <w:b/>
          <w:bCs/>
          <w:lang w:eastAsia="ja-JP"/>
        </w:rPr>
        <w:t>she</w:t>
      </w:r>
      <w:r w:rsidR="0009330C" w:rsidRPr="0009330C">
        <w:rPr>
          <w:lang w:eastAsia="ja-JP"/>
        </w:rPr>
        <w:t xml:space="preserve"> </w:t>
      </w:r>
      <w:r w:rsidR="0009330C" w:rsidRPr="0009330C">
        <w:rPr>
          <w:b/>
          <w:bCs/>
          <w:lang w:eastAsia="ja-JP"/>
        </w:rPr>
        <w:t>hits</w:t>
      </w:r>
      <w:r w:rsidR="0009330C" w:rsidRPr="0009330C">
        <w:rPr>
          <w:lang w:eastAsia="ja-JP"/>
        </w:rPr>
        <w:t xml:space="preserve"> </w:t>
      </w:r>
      <w:r w:rsidR="0009330C" w:rsidRPr="0009330C">
        <w:rPr>
          <w:b/>
          <w:bCs/>
          <w:lang w:eastAsia="ja-JP"/>
        </w:rPr>
        <w:t>hard</w:t>
      </w:r>
      <w:r w:rsidR="0009330C" w:rsidRPr="0009330C">
        <w:rPr>
          <w:lang w:eastAsia="ja-JP"/>
        </w:rPr>
        <w:t xml:space="preserve"> or she hits light, but the choosing isn</w:t>
      </w:r>
      <w:r w:rsidR="0003662A">
        <w:rPr>
          <w:lang w:eastAsia="ja-JP"/>
        </w:rPr>
        <w:t>’</w:t>
      </w:r>
      <w:r w:rsidR="0009330C" w:rsidRPr="0009330C">
        <w:rPr>
          <w:lang w:eastAsia="ja-JP"/>
        </w:rPr>
        <w:t>t up to you (Dragon Age: inquisition)</w:t>
      </w:r>
    </w:p>
    <w:p w14:paraId="1E895655" w14:textId="31BE0013" w:rsidR="0009330C" w:rsidRDefault="0009330C" w:rsidP="00A10C4A">
      <w:pPr>
        <w:spacing w:line="240" w:lineRule="auto"/>
        <w:ind w:left="720"/>
        <w:rPr>
          <w:lang w:eastAsia="ja-JP"/>
        </w:rPr>
      </w:pPr>
      <w:r w:rsidRPr="0009330C">
        <w:rPr>
          <w:b/>
          <w:bCs/>
          <w:lang w:eastAsia="ja-JP"/>
        </w:rPr>
        <w:t>She</w:t>
      </w:r>
      <w:r w:rsidR="0003662A">
        <w:rPr>
          <w:b/>
          <w:bCs/>
          <w:lang w:eastAsia="ja-JP"/>
        </w:rPr>
        <w:t>’</w:t>
      </w:r>
      <w:r w:rsidRPr="0009330C">
        <w:rPr>
          <w:b/>
          <w:bCs/>
          <w:lang w:eastAsia="ja-JP"/>
        </w:rPr>
        <w:t>s</w:t>
      </w:r>
      <w:r w:rsidRPr="0009330C">
        <w:rPr>
          <w:lang w:eastAsia="ja-JP"/>
        </w:rPr>
        <w:t xml:space="preserve"> </w:t>
      </w:r>
      <w:r w:rsidRPr="0009330C">
        <w:rPr>
          <w:b/>
          <w:bCs/>
          <w:lang w:eastAsia="ja-JP"/>
        </w:rPr>
        <w:t>tough</w:t>
      </w:r>
      <w:r w:rsidRPr="0009330C">
        <w:rPr>
          <w:lang w:eastAsia="ja-JP"/>
        </w:rPr>
        <w:t>, but I</w:t>
      </w:r>
      <w:r w:rsidR="0003662A">
        <w:rPr>
          <w:lang w:eastAsia="ja-JP"/>
        </w:rPr>
        <w:t>’</w:t>
      </w:r>
      <w:r w:rsidRPr="0009330C">
        <w:rPr>
          <w:lang w:eastAsia="ja-JP"/>
        </w:rPr>
        <w:t>d feel better if we got this over with and got back on the road (Final Fantasy 15)</w:t>
      </w:r>
    </w:p>
    <w:p w14:paraId="1A9EF663" w14:textId="4F1E1E08" w:rsidR="0009330C" w:rsidRDefault="003F5B9F" w:rsidP="00A10C4A">
      <w:pPr>
        <w:spacing w:line="240" w:lineRule="auto"/>
        <w:rPr>
          <w:lang w:eastAsia="ja-JP"/>
        </w:rPr>
      </w:pPr>
      <w:r>
        <w:rPr>
          <w:lang w:eastAsia="ja-JP"/>
        </w:rPr>
        <w:t>As can be seen from the above ex</w:t>
      </w:r>
      <w:r w:rsidR="002652B5">
        <w:rPr>
          <w:lang w:eastAsia="ja-JP"/>
        </w:rPr>
        <w:t>cerpts</w:t>
      </w:r>
      <w:r>
        <w:rPr>
          <w:lang w:eastAsia="ja-JP"/>
        </w:rPr>
        <w:t>, women are not only discussed in terms of their physical strength but also are discussed in terms of their ability to enact physical violence (</w:t>
      </w:r>
      <w:proofErr w:type="gramStart"/>
      <w:r>
        <w:rPr>
          <w:lang w:eastAsia="ja-JP"/>
        </w:rPr>
        <w:t>similar to</w:t>
      </w:r>
      <w:proofErr w:type="gramEnd"/>
      <w:r>
        <w:rPr>
          <w:lang w:eastAsia="ja-JP"/>
        </w:rPr>
        <w:t xml:space="preserve"> the physical violence </w:t>
      </w:r>
      <w:r>
        <w:rPr>
          <w:i/>
          <w:iCs/>
          <w:lang w:eastAsia="ja-JP"/>
        </w:rPr>
        <w:t xml:space="preserve">he </w:t>
      </w:r>
      <w:r>
        <w:rPr>
          <w:lang w:eastAsia="ja-JP"/>
        </w:rPr>
        <w:t>was associated with).</w:t>
      </w:r>
    </w:p>
    <w:p w14:paraId="2365DE2D" w14:textId="46BE6938" w:rsidR="0009330C" w:rsidRDefault="003F5B9F" w:rsidP="00A10C4A">
      <w:pPr>
        <w:spacing w:line="240" w:lineRule="auto"/>
        <w:rPr>
          <w:lang w:eastAsia="ja-JP"/>
        </w:rPr>
      </w:pPr>
      <w:r>
        <w:rPr>
          <w:lang w:eastAsia="ja-JP"/>
        </w:rPr>
        <w:tab/>
      </w:r>
      <w:r w:rsidR="003741CE">
        <w:rPr>
          <w:lang w:eastAsia="ja-JP"/>
        </w:rPr>
        <w:t>Given the wide array of literature which has demonstrated that men are typically associated with violence, and this is also prevalent in videogame discourse, these examples could possibly be the writers trying to enact some form of counter</w:t>
      </w:r>
      <w:r w:rsidR="005A7B67">
        <w:rPr>
          <w:lang w:eastAsia="ja-JP"/>
        </w:rPr>
        <w:t>-</w:t>
      </w:r>
      <w:r w:rsidR="003741CE">
        <w:rPr>
          <w:lang w:eastAsia="ja-JP"/>
        </w:rPr>
        <w:t xml:space="preserve">discourse – i.e. they may be acknowledging that these discourses exist and may be trying to break them. </w:t>
      </w:r>
      <w:r w:rsidR="00B35582">
        <w:rPr>
          <w:lang w:eastAsia="ja-JP"/>
        </w:rPr>
        <w:t>This finding thus illustrates the need to check the concordance lines for infrequent lexical usages which build up a broader picture of how a particular set of (gendered) characters are represented.</w:t>
      </w:r>
      <w:r w:rsidR="00675E85">
        <w:rPr>
          <w:lang w:eastAsia="ja-JP"/>
        </w:rPr>
        <w:t xml:space="preserve"> </w:t>
      </w:r>
      <w:r w:rsidR="006C1631">
        <w:rPr>
          <w:lang w:eastAsia="ja-JP"/>
        </w:rPr>
        <w:t xml:space="preserve">While it may not be the case that this kind of representation occurs often, </w:t>
      </w:r>
      <w:r w:rsidR="00934C25">
        <w:rPr>
          <w:lang w:eastAsia="ja-JP"/>
        </w:rPr>
        <w:t>this kind of prosody suggests that female characters are, at times, the ones who can be physically strong and/or violent.</w:t>
      </w:r>
      <w:r w:rsidR="00A67D71">
        <w:rPr>
          <w:lang w:eastAsia="ja-JP"/>
        </w:rPr>
        <w:t xml:space="preserve"> </w:t>
      </w:r>
    </w:p>
    <w:p w14:paraId="5A2ECD03" w14:textId="1F4DC396" w:rsidR="005D6A74" w:rsidRPr="005D6A74" w:rsidRDefault="005D6A74" w:rsidP="00A10C4A">
      <w:pPr>
        <w:spacing w:line="240" w:lineRule="auto"/>
        <w:rPr>
          <w:lang w:eastAsia="ja-JP"/>
        </w:rPr>
      </w:pPr>
      <w:r>
        <w:rPr>
          <w:lang w:eastAsia="ja-JP"/>
        </w:rPr>
        <w:tab/>
        <w:t xml:space="preserve">This kind of finding is also important in contrast to my findings from previous research which specifically focused on the representation of gender in </w:t>
      </w:r>
      <w:r>
        <w:rPr>
          <w:i/>
          <w:iCs/>
          <w:lang w:eastAsia="ja-JP"/>
        </w:rPr>
        <w:t xml:space="preserve">The Witcher </w:t>
      </w:r>
      <w:r>
        <w:rPr>
          <w:lang w:eastAsia="ja-JP"/>
        </w:rPr>
        <w:t xml:space="preserve">series (see Heritage, </w:t>
      </w:r>
      <w:r w:rsidR="009733DA">
        <w:rPr>
          <w:lang w:eastAsia="ja-JP"/>
        </w:rPr>
        <w:t>2021</w:t>
      </w:r>
      <w:r>
        <w:rPr>
          <w:lang w:eastAsia="ja-JP"/>
        </w:rPr>
        <w:t xml:space="preserve">). In that work, I found that when nouns denoting female characters collocated with </w:t>
      </w:r>
      <w:r>
        <w:rPr>
          <w:i/>
          <w:iCs/>
          <w:lang w:eastAsia="ja-JP"/>
        </w:rPr>
        <w:t>strong</w:t>
      </w:r>
      <w:r>
        <w:rPr>
          <w:lang w:eastAsia="ja-JP"/>
        </w:rPr>
        <w:t xml:space="preserve">, they were only ever discussed in terms of their metaphorical strength – such as their strength of will, their emotional strength, or their mystical abilities. By contrast, when nouns denoting male characters collocate with </w:t>
      </w:r>
      <w:r>
        <w:rPr>
          <w:i/>
          <w:iCs/>
          <w:lang w:eastAsia="ja-JP"/>
        </w:rPr>
        <w:t>strong</w:t>
      </w:r>
      <w:r>
        <w:rPr>
          <w:lang w:eastAsia="ja-JP"/>
        </w:rPr>
        <w:t xml:space="preserve">, it was only used about their physical abilities, and to discuss how physically strong the man </w:t>
      </w:r>
      <w:r w:rsidR="009733DA">
        <w:rPr>
          <w:lang w:eastAsia="ja-JP"/>
        </w:rPr>
        <w:t>was</w:t>
      </w:r>
      <w:r>
        <w:rPr>
          <w:lang w:eastAsia="ja-JP"/>
        </w:rPr>
        <w:t xml:space="preserve">. This was further complicated by the fact that </w:t>
      </w:r>
      <w:proofErr w:type="gramStart"/>
      <w:r>
        <w:rPr>
          <w:lang w:eastAsia="ja-JP"/>
        </w:rPr>
        <w:t>a number of</w:t>
      </w:r>
      <w:proofErr w:type="gramEnd"/>
      <w:r>
        <w:rPr>
          <w:lang w:eastAsia="ja-JP"/>
        </w:rPr>
        <w:t xml:space="preserve"> men would use their strength to make money – something which female characters were almost cut off from. Yet, this counter</w:t>
      </w:r>
      <w:r w:rsidR="005A7B67">
        <w:rPr>
          <w:lang w:eastAsia="ja-JP"/>
        </w:rPr>
        <w:t>-</w:t>
      </w:r>
      <w:r>
        <w:rPr>
          <w:lang w:eastAsia="ja-JP"/>
        </w:rPr>
        <w:t xml:space="preserve">discourse suggests that this kind of representation is perhaps just localised to </w:t>
      </w:r>
      <w:r>
        <w:rPr>
          <w:i/>
          <w:iCs/>
          <w:lang w:eastAsia="ja-JP"/>
        </w:rPr>
        <w:t xml:space="preserve">The Witcher </w:t>
      </w:r>
      <w:r>
        <w:rPr>
          <w:lang w:eastAsia="ja-JP"/>
        </w:rPr>
        <w:t>series</w:t>
      </w:r>
      <w:r w:rsidR="007F107D">
        <w:rPr>
          <w:lang w:eastAsia="ja-JP"/>
        </w:rPr>
        <w:t xml:space="preserve"> and that across more videogames there are a few (although infrequent) representations of women running counter to this.</w:t>
      </w:r>
      <w:r>
        <w:rPr>
          <w:lang w:eastAsia="ja-JP"/>
        </w:rPr>
        <w:t xml:space="preserve"> </w:t>
      </w:r>
    </w:p>
    <w:p w14:paraId="05B127E9" w14:textId="1B883146" w:rsidR="00934C25" w:rsidRDefault="00934C25" w:rsidP="00A10C4A">
      <w:pPr>
        <w:spacing w:line="240" w:lineRule="auto"/>
        <w:rPr>
          <w:lang w:eastAsia="ja-JP"/>
        </w:rPr>
      </w:pPr>
      <w:r>
        <w:rPr>
          <w:lang w:eastAsia="ja-JP"/>
        </w:rPr>
        <w:tab/>
        <w:t xml:space="preserve">However, we should also remember how much more frequently this kind of representation occurs for male characters in comparison to female characters – over </w:t>
      </w:r>
      <w:r w:rsidR="005A7B67">
        <w:rPr>
          <w:lang w:eastAsia="ja-JP"/>
        </w:rPr>
        <w:t xml:space="preserve">three </w:t>
      </w:r>
      <w:r>
        <w:rPr>
          <w:lang w:eastAsia="ja-JP"/>
        </w:rPr>
        <w:t xml:space="preserve">times as much in the concordance lines, with many more collocates suggesting this. So, while we could argue that there is some overlap in how these gendered pronouns are used, we could still argue </w:t>
      </w:r>
      <w:r w:rsidR="005A7B67">
        <w:rPr>
          <w:lang w:eastAsia="ja-JP"/>
        </w:rPr>
        <w:t>that</w:t>
      </w:r>
      <w:r>
        <w:rPr>
          <w:lang w:eastAsia="ja-JP"/>
        </w:rPr>
        <w:t xml:space="preserve"> there are differences</w:t>
      </w:r>
      <w:r w:rsidR="00C44CF4">
        <w:rPr>
          <w:lang w:eastAsia="ja-JP"/>
        </w:rPr>
        <w:t>.</w:t>
      </w:r>
    </w:p>
    <w:p w14:paraId="08FC39F7" w14:textId="659CA6AE" w:rsidR="00934C25" w:rsidRDefault="009A0D2A" w:rsidP="00A10C4A">
      <w:pPr>
        <w:pStyle w:val="Heading2"/>
        <w:spacing w:line="240" w:lineRule="auto"/>
        <w:rPr>
          <w:lang w:eastAsia="ja-JP"/>
        </w:rPr>
      </w:pPr>
      <w:r>
        <w:rPr>
          <w:i/>
          <w:iCs/>
          <w:lang w:eastAsia="ja-JP"/>
        </w:rPr>
        <w:t xml:space="preserve">man </w:t>
      </w:r>
      <w:r>
        <w:rPr>
          <w:lang w:eastAsia="ja-JP"/>
        </w:rPr>
        <w:t xml:space="preserve">and </w:t>
      </w:r>
      <w:r>
        <w:rPr>
          <w:i/>
          <w:iCs/>
          <w:lang w:eastAsia="ja-JP"/>
        </w:rPr>
        <w:t>woman</w:t>
      </w:r>
    </w:p>
    <w:p w14:paraId="121A28C8" w14:textId="3CA4C6DE" w:rsidR="009A0D2A" w:rsidRDefault="009A0D2A" w:rsidP="0061465A">
      <w:pPr>
        <w:spacing w:line="240" w:lineRule="auto"/>
        <w:ind w:firstLine="720"/>
        <w:rPr>
          <w:lang w:eastAsia="ja-JP"/>
        </w:rPr>
      </w:pPr>
      <w:r>
        <w:rPr>
          <w:lang w:eastAsia="ja-JP"/>
        </w:rPr>
        <w:t xml:space="preserve">One issue with the above analysis of </w:t>
      </w:r>
      <w:r>
        <w:rPr>
          <w:i/>
          <w:iCs/>
          <w:lang w:eastAsia="ja-JP"/>
        </w:rPr>
        <w:t xml:space="preserve">he </w:t>
      </w:r>
      <w:r>
        <w:rPr>
          <w:lang w:eastAsia="ja-JP"/>
        </w:rPr>
        <w:t xml:space="preserve">and </w:t>
      </w:r>
      <w:r>
        <w:rPr>
          <w:i/>
          <w:iCs/>
          <w:lang w:eastAsia="ja-JP"/>
        </w:rPr>
        <w:t xml:space="preserve">she </w:t>
      </w:r>
      <w:r>
        <w:rPr>
          <w:lang w:eastAsia="ja-JP"/>
        </w:rPr>
        <w:t xml:space="preserve">is that while we are able to discuss things like the process type verbs that are used for these pronouns, a corpus approach using these search terms does not really allow us to fully look at agency roles of male and female characters. Agency roles are important in linguistic analysis because they are able to demonstrate </w:t>
      </w:r>
      <w:r w:rsidR="0003662A">
        <w:rPr>
          <w:lang w:eastAsia="ja-JP"/>
        </w:rPr>
        <w:t>‘</w:t>
      </w:r>
      <w:r>
        <w:rPr>
          <w:lang w:eastAsia="ja-JP"/>
        </w:rPr>
        <w:t xml:space="preserve">the extent to which a character is the passive </w:t>
      </w:r>
      <w:r w:rsidR="000E7900">
        <w:rPr>
          <w:lang w:eastAsia="ja-JP"/>
        </w:rPr>
        <w:t>“</w:t>
      </w:r>
      <w:r>
        <w:rPr>
          <w:lang w:eastAsia="ja-JP"/>
        </w:rPr>
        <w:t>victim</w:t>
      </w:r>
      <w:r w:rsidR="000E7900">
        <w:rPr>
          <w:lang w:eastAsia="ja-JP"/>
        </w:rPr>
        <w:t>”</w:t>
      </w:r>
      <w:r>
        <w:rPr>
          <w:lang w:eastAsia="ja-JP"/>
        </w:rPr>
        <w:t xml:space="preserve"> of circumstance, or </w:t>
      </w:r>
      <w:r>
        <w:rPr>
          <w:lang w:eastAsia="ja-JP"/>
        </w:rPr>
        <w:lastRenderedPageBreak/>
        <w:t>[whether they are] actively in control of the environment, making decisions and taking action</w:t>
      </w:r>
      <w:r w:rsidR="0003662A">
        <w:rPr>
          <w:lang w:eastAsia="ja-JP"/>
        </w:rPr>
        <w:t>’</w:t>
      </w:r>
      <w:r>
        <w:rPr>
          <w:lang w:eastAsia="ja-JP"/>
        </w:rPr>
        <w:t xml:space="preserve"> (Mills, 1995</w:t>
      </w:r>
      <w:r w:rsidR="00344083">
        <w:rPr>
          <w:lang w:eastAsia="ja-JP"/>
        </w:rPr>
        <w:t>, p.</w:t>
      </w:r>
      <w:r>
        <w:rPr>
          <w:lang w:eastAsia="ja-JP"/>
        </w:rPr>
        <w:t>111). In short, an analysis of agency examines who does what verbs and who has verbs done upon</w:t>
      </w:r>
      <w:r w:rsidR="00FE5056">
        <w:rPr>
          <w:lang w:eastAsia="ja-JP"/>
        </w:rPr>
        <w:t xml:space="preserve"> them</w:t>
      </w:r>
      <w:r>
        <w:rPr>
          <w:lang w:eastAsia="ja-JP"/>
        </w:rPr>
        <w:t xml:space="preserve">. </w:t>
      </w:r>
    </w:p>
    <w:p w14:paraId="31F6F348" w14:textId="10A13E27" w:rsidR="00611171" w:rsidRDefault="00494C3E" w:rsidP="00A10C4A">
      <w:pPr>
        <w:spacing w:line="240" w:lineRule="auto"/>
        <w:rPr>
          <w:lang w:eastAsia="ja-JP"/>
        </w:rPr>
      </w:pPr>
      <w:r>
        <w:rPr>
          <w:lang w:eastAsia="ja-JP"/>
        </w:rPr>
        <w:tab/>
        <w:t xml:space="preserve">Before I go on to discuss agency roles of gendered characters in more detail, it is first important to make a distinction between formal </w:t>
      </w:r>
      <w:r w:rsidR="004C3D0C">
        <w:rPr>
          <w:lang w:eastAsia="ja-JP"/>
        </w:rPr>
        <w:t xml:space="preserve">grammar and </w:t>
      </w:r>
      <w:r w:rsidR="004C3D0C" w:rsidRPr="00727E00">
        <w:rPr>
          <w:b/>
          <w:bCs/>
          <w:lang w:eastAsia="ja-JP"/>
        </w:rPr>
        <w:t>systemic functional grammar</w:t>
      </w:r>
      <w:r w:rsidRPr="00727E00">
        <w:rPr>
          <w:b/>
          <w:bCs/>
          <w:lang w:eastAsia="ja-JP"/>
        </w:rPr>
        <w:t>.</w:t>
      </w:r>
      <w:r>
        <w:rPr>
          <w:lang w:eastAsia="ja-JP"/>
        </w:rPr>
        <w:t xml:space="preserve"> </w:t>
      </w:r>
      <w:r w:rsidR="004C3D0C">
        <w:rPr>
          <w:lang w:eastAsia="ja-JP"/>
        </w:rPr>
        <w:t xml:space="preserve">In </w:t>
      </w:r>
      <w:r w:rsidR="004C3D0C" w:rsidRPr="00FE5056">
        <w:rPr>
          <w:b/>
          <w:bCs/>
          <w:lang w:eastAsia="ja-JP"/>
        </w:rPr>
        <w:t>formal grammar</w:t>
      </w:r>
      <w:r w:rsidR="004C3D0C">
        <w:rPr>
          <w:lang w:eastAsia="ja-JP"/>
        </w:rPr>
        <w:t xml:space="preserve">, scholars are concerned with analysing </w:t>
      </w:r>
      <w:r>
        <w:rPr>
          <w:lang w:eastAsia="ja-JP"/>
        </w:rPr>
        <w:t>rigid formalist grammatical structures –</w:t>
      </w:r>
      <w:r w:rsidR="004C3D0C">
        <w:rPr>
          <w:lang w:eastAsia="ja-JP"/>
        </w:rPr>
        <w:t xml:space="preserve"> such as </w:t>
      </w:r>
      <w:r w:rsidR="002703B3">
        <w:rPr>
          <w:lang w:eastAsia="ja-JP"/>
        </w:rPr>
        <w:t>s</w:t>
      </w:r>
      <w:r w:rsidR="004C3D0C">
        <w:rPr>
          <w:lang w:eastAsia="ja-JP"/>
        </w:rPr>
        <w:t xml:space="preserve">ubjects, </w:t>
      </w:r>
      <w:r w:rsidR="002703B3">
        <w:rPr>
          <w:lang w:eastAsia="ja-JP"/>
        </w:rPr>
        <w:t>o</w:t>
      </w:r>
      <w:r w:rsidR="004C3D0C">
        <w:rPr>
          <w:lang w:eastAsia="ja-JP"/>
        </w:rPr>
        <w:t xml:space="preserve">bjects, and </w:t>
      </w:r>
      <w:r w:rsidR="002703B3">
        <w:rPr>
          <w:lang w:eastAsia="ja-JP"/>
        </w:rPr>
        <w:t>v</w:t>
      </w:r>
      <w:r w:rsidR="004C3D0C">
        <w:rPr>
          <w:lang w:eastAsia="ja-JP"/>
        </w:rPr>
        <w:t>erbs</w:t>
      </w:r>
      <w:r w:rsidR="002703B3">
        <w:rPr>
          <w:lang w:eastAsia="ja-JP"/>
        </w:rPr>
        <w:t xml:space="preserve">. The examples below demonstrate two different sentences as parsed for </w:t>
      </w:r>
      <w:r w:rsidR="002274DD">
        <w:rPr>
          <w:lang w:eastAsia="ja-JP"/>
        </w:rPr>
        <w:t xml:space="preserve">the </w:t>
      </w:r>
      <w:r w:rsidR="002703B3">
        <w:rPr>
          <w:lang w:eastAsia="ja-JP"/>
        </w:rPr>
        <w:t>subject, object, and verb</w:t>
      </w:r>
      <w:r w:rsidR="00611171">
        <w:rPr>
          <w:lang w:eastAsia="ja-JP"/>
        </w:rPr>
        <w:t>:</w:t>
      </w:r>
    </w:p>
    <w:p w14:paraId="06520E82" w14:textId="61054762" w:rsidR="00611171" w:rsidRDefault="00611171" w:rsidP="00A10C4A">
      <w:pPr>
        <w:spacing w:line="240" w:lineRule="auto"/>
        <w:ind w:left="720"/>
        <w:rPr>
          <w:lang w:eastAsia="ja-JP"/>
        </w:rPr>
      </w:pPr>
      <w:r>
        <w:rPr>
          <w:lang w:eastAsia="ja-JP"/>
        </w:rPr>
        <w:t>John [subject] kicked [verb] the ball [object]</w:t>
      </w:r>
    </w:p>
    <w:p w14:paraId="64504295" w14:textId="41E43556" w:rsidR="00611171" w:rsidRDefault="00611171" w:rsidP="00A10C4A">
      <w:pPr>
        <w:spacing w:line="240" w:lineRule="auto"/>
        <w:ind w:left="720"/>
        <w:rPr>
          <w:lang w:eastAsia="ja-JP"/>
        </w:rPr>
      </w:pPr>
      <w:r>
        <w:rPr>
          <w:lang w:eastAsia="ja-JP"/>
        </w:rPr>
        <w:t>The ball [subject] was kicked [verb] by John [</w:t>
      </w:r>
      <w:r w:rsidR="004C3D0C">
        <w:rPr>
          <w:lang w:eastAsia="ja-JP"/>
        </w:rPr>
        <w:t>prepositional phrase].</w:t>
      </w:r>
    </w:p>
    <w:p w14:paraId="53303216" w14:textId="2D3A9652" w:rsidR="004C3D0C" w:rsidRDefault="004C3D0C" w:rsidP="00A10C4A">
      <w:pPr>
        <w:spacing w:line="240" w:lineRule="auto"/>
        <w:rPr>
          <w:lang w:eastAsia="ja-JP"/>
        </w:rPr>
      </w:pPr>
      <w:r>
        <w:rPr>
          <w:lang w:eastAsia="ja-JP"/>
        </w:rPr>
        <w:t>However, in systemic functional linguistics (SFL), different labels are used, because SFL is concerned with the meaning</w:t>
      </w:r>
      <w:r w:rsidR="00E13B9A">
        <w:rPr>
          <w:lang w:eastAsia="ja-JP"/>
        </w:rPr>
        <w:t>-</w:t>
      </w:r>
      <w:r>
        <w:rPr>
          <w:lang w:eastAsia="ja-JP"/>
        </w:rPr>
        <w:t>making potential of grammatical constructions</w:t>
      </w:r>
      <w:r w:rsidR="002703B3">
        <w:rPr>
          <w:lang w:eastAsia="ja-JP"/>
        </w:rPr>
        <w:t xml:space="preserve"> (see Halliday, 1994)</w:t>
      </w:r>
      <w:r>
        <w:rPr>
          <w:lang w:eastAsia="ja-JP"/>
        </w:rPr>
        <w:t>. In SFL terms, the same constructions would be labelled as follows:</w:t>
      </w:r>
    </w:p>
    <w:p w14:paraId="55627C0F" w14:textId="0109699D" w:rsidR="004C3D0C" w:rsidRDefault="004C3D0C" w:rsidP="00A10C4A">
      <w:pPr>
        <w:spacing w:line="240" w:lineRule="auto"/>
        <w:rPr>
          <w:lang w:eastAsia="ja-JP"/>
        </w:rPr>
      </w:pPr>
      <w:r>
        <w:rPr>
          <w:lang w:eastAsia="ja-JP"/>
        </w:rPr>
        <w:tab/>
        <w:t>John [actor] kicked [process] the ball [goal]</w:t>
      </w:r>
    </w:p>
    <w:p w14:paraId="06AC89FA" w14:textId="4720E624" w:rsidR="004C3D0C" w:rsidRDefault="004C3D0C" w:rsidP="00A10C4A">
      <w:pPr>
        <w:spacing w:line="240" w:lineRule="auto"/>
        <w:rPr>
          <w:lang w:eastAsia="ja-JP"/>
        </w:rPr>
      </w:pPr>
      <w:r>
        <w:rPr>
          <w:lang w:eastAsia="ja-JP"/>
        </w:rPr>
        <w:tab/>
        <w:t>The ball [goal] was kicked [process] by John [actor].</w:t>
      </w:r>
    </w:p>
    <w:p w14:paraId="427C78A5" w14:textId="3BA5920B" w:rsidR="004C3D0C" w:rsidRDefault="004C3D0C" w:rsidP="00A10C4A">
      <w:pPr>
        <w:spacing w:line="240" w:lineRule="auto"/>
        <w:rPr>
          <w:lang w:eastAsia="ja-JP"/>
        </w:rPr>
      </w:pPr>
      <w:r>
        <w:rPr>
          <w:lang w:eastAsia="ja-JP"/>
        </w:rPr>
        <w:t xml:space="preserve">Note, despite moving places within the sentence, </w:t>
      </w:r>
      <w:r>
        <w:rPr>
          <w:i/>
          <w:iCs/>
          <w:lang w:eastAsia="ja-JP"/>
        </w:rPr>
        <w:t xml:space="preserve">John </w:t>
      </w:r>
      <w:r>
        <w:rPr>
          <w:lang w:eastAsia="ja-JP"/>
        </w:rPr>
        <w:t xml:space="preserve">remains the actor (because he is the one doing the kicking), and </w:t>
      </w:r>
      <w:r>
        <w:rPr>
          <w:i/>
          <w:iCs/>
          <w:lang w:eastAsia="ja-JP"/>
        </w:rPr>
        <w:t xml:space="preserve">the ball </w:t>
      </w:r>
      <w:r>
        <w:rPr>
          <w:lang w:eastAsia="ja-JP"/>
        </w:rPr>
        <w:t>remains the goal (because it is the thing being kicked). In formal grammatical terms, both these terms change grammatical categories</w:t>
      </w:r>
      <w:r w:rsidR="002703B3">
        <w:rPr>
          <w:lang w:eastAsia="ja-JP"/>
        </w:rPr>
        <w:t xml:space="preserve"> (i.e</w:t>
      </w:r>
      <w:r w:rsidR="00E13B9A">
        <w:rPr>
          <w:lang w:eastAsia="ja-JP"/>
        </w:rPr>
        <w:t>.</w:t>
      </w:r>
      <w:r w:rsidR="002703B3">
        <w:rPr>
          <w:lang w:eastAsia="ja-JP"/>
        </w:rPr>
        <w:t xml:space="preserve"> </w:t>
      </w:r>
      <w:r w:rsidR="002703B3">
        <w:rPr>
          <w:i/>
          <w:iCs/>
          <w:lang w:eastAsia="ja-JP"/>
        </w:rPr>
        <w:t xml:space="preserve">the ball </w:t>
      </w:r>
      <w:r w:rsidR="002703B3">
        <w:rPr>
          <w:lang w:eastAsia="ja-JP"/>
        </w:rPr>
        <w:t xml:space="preserve">changes from the object to the subject, while </w:t>
      </w:r>
      <w:r w:rsidR="002703B3">
        <w:rPr>
          <w:i/>
          <w:iCs/>
          <w:lang w:eastAsia="ja-JP"/>
        </w:rPr>
        <w:t>John</w:t>
      </w:r>
      <w:r w:rsidR="002703B3">
        <w:rPr>
          <w:lang w:eastAsia="ja-JP"/>
        </w:rPr>
        <w:t xml:space="preserve"> changes from the subject to a part of a prepositional phrase). Therefore,</w:t>
      </w:r>
      <w:r>
        <w:rPr>
          <w:lang w:eastAsia="ja-JP"/>
        </w:rPr>
        <w:t xml:space="preserve"> approaching constructions with a formalist </w:t>
      </w:r>
      <w:r w:rsidR="0023434D">
        <w:rPr>
          <w:lang w:eastAsia="ja-JP"/>
        </w:rPr>
        <w:t>approach might</w:t>
      </w:r>
      <w:r>
        <w:rPr>
          <w:lang w:eastAsia="ja-JP"/>
        </w:rPr>
        <w:t xml:space="preserve"> reveal</w:t>
      </w:r>
      <w:r w:rsidR="0023434D">
        <w:rPr>
          <w:lang w:eastAsia="ja-JP"/>
        </w:rPr>
        <w:t xml:space="preserve"> less about</w:t>
      </w:r>
      <w:r>
        <w:rPr>
          <w:lang w:eastAsia="ja-JP"/>
        </w:rPr>
        <w:t xml:space="preserve"> relationship</w:t>
      </w:r>
      <w:r w:rsidR="0023434D">
        <w:rPr>
          <w:lang w:eastAsia="ja-JP"/>
        </w:rPr>
        <w:t>s between social actors than if we were to approach agency from a functional perspective</w:t>
      </w:r>
      <w:r>
        <w:rPr>
          <w:lang w:eastAsia="ja-JP"/>
        </w:rPr>
        <w:t xml:space="preserve">. </w:t>
      </w:r>
    </w:p>
    <w:p w14:paraId="6F7C8C23" w14:textId="28C5A84D" w:rsidR="00494C3E" w:rsidRDefault="004C3D0C" w:rsidP="00A10C4A">
      <w:pPr>
        <w:spacing w:line="240" w:lineRule="auto"/>
        <w:ind w:firstLine="720"/>
        <w:rPr>
          <w:lang w:eastAsia="ja-JP"/>
        </w:rPr>
      </w:pPr>
      <w:r>
        <w:rPr>
          <w:lang w:eastAsia="ja-JP"/>
        </w:rPr>
        <w:t xml:space="preserve">Two particularly important roles within this approach to agency are that of the </w:t>
      </w:r>
      <w:r w:rsidR="0003662A">
        <w:rPr>
          <w:lang w:eastAsia="ja-JP"/>
        </w:rPr>
        <w:t>‘</w:t>
      </w:r>
      <w:r>
        <w:rPr>
          <w:lang w:eastAsia="ja-JP"/>
        </w:rPr>
        <w:t>agent</w:t>
      </w:r>
      <w:r w:rsidR="0003662A">
        <w:rPr>
          <w:lang w:eastAsia="ja-JP"/>
        </w:rPr>
        <w:t>’</w:t>
      </w:r>
      <w:r>
        <w:rPr>
          <w:lang w:eastAsia="ja-JP"/>
        </w:rPr>
        <w:t xml:space="preserve"> and the </w:t>
      </w:r>
      <w:r w:rsidR="0003662A">
        <w:rPr>
          <w:lang w:eastAsia="ja-JP"/>
        </w:rPr>
        <w:t>‘</w:t>
      </w:r>
      <w:r>
        <w:rPr>
          <w:lang w:eastAsia="ja-JP"/>
        </w:rPr>
        <w:t>patient</w:t>
      </w:r>
      <w:r w:rsidR="0003662A">
        <w:rPr>
          <w:lang w:eastAsia="ja-JP"/>
        </w:rPr>
        <w:t>’</w:t>
      </w:r>
      <w:r>
        <w:rPr>
          <w:lang w:eastAsia="ja-JP"/>
        </w:rPr>
        <w:t xml:space="preserve">. </w:t>
      </w:r>
      <w:r w:rsidR="00494C3E" w:rsidRPr="00494C3E">
        <w:rPr>
          <w:lang w:eastAsia="ja-JP"/>
        </w:rPr>
        <w:t>As Darics and Koller (2019</w:t>
      </w:r>
      <w:r w:rsidR="00344083">
        <w:rPr>
          <w:lang w:eastAsia="ja-JP"/>
        </w:rPr>
        <w:t>, p.</w:t>
      </w:r>
      <w:r w:rsidR="00494C3E" w:rsidRPr="00494C3E">
        <w:rPr>
          <w:lang w:eastAsia="ja-JP"/>
        </w:rPr>
        <w:t xml:space="preserve">217) summarise, the actions within these verbs are </w:t>
      </w:r>
      <w:r w:rsidR="0003662A">
        <w:rPr>
          <w:lang w:eastAsia="ja-JP"/>
        </w:rPr>
        <w:t>‘</w:t>
      </w:r>
      <w:r w:rsidR="00494C3E" w:rsidRPr="00494C3E">
        <w:rPr>
          <w:lang w:eastAsia="ja-JP"/>
        </w:rPr>
        <w:t>a transformation of state operated by an agent</w:t>
      </w:r>
      <w:r w:rsidR="0003662A">
        <w:rPr>
          <w:lang w:eastAsia="ja-JP"/>
        </w:rPr>
        <w:t>’</w:t>
      </w:r>
      <w:r w:rsidR="00494C3E" w:rsidRPr="00494C3E">
        <w:rPr>
          <w:lang w:eastAsia="ja-JP"/>
        </w:rPr>
        <w:t xml:space="preserve"> (see also </w:t>
      </w:r>
      <w:proofErr w:type="spellStart"/>
      <w:r w:rsidR="00494C3E" w:rsidRPr="00494C3E">
        <w:rPr>
          <w:lang w:eastAsia="ja-JP"/>
        </w:rPr>
        <w:t>Cooren</w:t>
      </w:r>
      <w:proofErr w:type="spellEnd"/>
      <w:r w:rsidR="00494C3E" w:rsidRPr="00494C3E">
        <w:rPr>
          <w:lang w:eastAsia="ja-JP"/>
        </w:rPr>
        <w:t>, 2004</w:t>
      </w:r>
      <w:r w:rsidR="00344083">
        <w:rPr>
          <w:lang w:eastAsia="ja-JP"/>
        </w:rPr>
        <w:t>, p.</w:t>
      </w:r>
      <w:r w:rsidR="00494C3E" w:rsidRPr="00494C3E">
        <w:rPr>
          <w:lang w:eastAsia="ja-JP"/>
        </w:rPr>
        <w:t xml:space="preserve">376). Consequently, an agent is someone – or something – bringing about the said transformation (Darics </w:t>
      </w:r>
      <w:r w:rsidR="0068112D">
        <w:rPr>
          <w:lang w:eastAsia="ja-JP"/>
        </w:rPr>
        <w:t>&amp;</w:t>
      </w:r>
      <w:r w:rsidR="00494C3E" w:rsidRPr="00494C3E">
        <w:rPr>
          <w:lang w:eastAsia="ja-JP"/>
        </w:rPr>
        <w:t xml:space="preserve"> Koller, 2019: 218). Although the most obvious agents are humans, this is not always the case (see </w:t>
      </w:r>
      <w:proofErr w:type="spellStart"/>
      <w:r w:rsidR="00494C3E" w:rsidRPr="00494C3E">
        <w:rPr>
          <w:lang w:eastAsia="ja-JP"/>
        </w:rPr>
        <w:t>Cooren</w:t>
      </w:r>
      <w:proofErr w:type="spellEnd"/>
      <w:r w:rsidR="00494C3E" w:rsidRPr="00494C3E">
        <w:rPr>
          <w:lang w:eastAsia="ja-JP"/>
        </w:rPr>
        <w:t xml:space="preserve">, 2010; </w:t>
      </w:r>
      <w:proofErr w:type="spellStart"/>
      <w:r w:rsidR="00494C3E" w:rsidRPr="00494C3E">
        <w:rPr>
          <w:lang w:eastAsia="ja-JP"/>
        </w:rPr>
        <w:t>Koschmann</w:t>
      </w:r>
      <w:proofErr w:type="spellEnd"/>
      <w:r w:rsidR="00494C3E" w:rsidRPr="00494C3E">
        <w:rPr>
          <w:lang w:eastAsia="ja-JP"/>
        </w:rPr>
        <w:t xml:space="preserve"> </w:t>
      </w:r>
      <w:r w:rsidR="00344083">
        <w:rPr>
          <w:lang w:eastAsia="ja-JP"/>
        </w:rPr>
        <w:t>&amp;</w:t>
      </w:r>
      <w:r w:rsidR="00494C3E" w:rsidRPr="00494C3E">
        <w:rPr>
          <w:lang w:eastAsia="ja-JP"/>
        </w:rPr>
        <w:t xml:space="preserve"> McDonald, 2015). Sometimes, agents of verbs can also be institutions, texts, or anything which enables some form of transformation to social reality.</w:t>
      </w:r>
      <w:r w:rsidR="00494C3E">
        <w:rPr>
          <w:lang w:eastAsia="ja-JP"/>
        </w:rPr>
        <w:t xml:space="preserve"> </w:t>
      </w:r>
      <w:r w:rsidR="00FD3FFA">
        <w:rPr>
          <w:lang w:eastAsia="ja-JP"/>
        </w:rPr>
        <w:t xml:space="preserve">The opposite of this, when verbs are done towards someone, i.e. the person acted upon, </w:t>
      </w:r>
      <w:r w:rsidR="00FE5056">
        <w:rPr>
          <w:lang w:eastAsia="ja-JP"/>
        </w:rPr>
        <w:t>this participant is</w:t>
      </w:r>
      <w:r w:rsidR="00FD3FFA">
        <w:rPr>
          <w:lang w:eastAsia="ja-JP"/>
        </w:rPr>
        <w:t xml:space="preserve"> called the patient.</w:t>
      </w:r>
      <w:r w:rsidR="0023434D">
        <w:rPr>
          <w:rStyle w:val="FootnoteReference"/>
          <w:lang w:eastAsia="ja-JP"/>
        </w:rPr>
        <w:footnoteReference w:id="4"/>
      </w:r>
    </w:p>
    <w:p w14:paraId="537EF38E" w14:textId="0C35A368" w:rsidR="009A0D2A" w:rsidRDefault="009A0D2A" w:rsidP="00A10C4A">
      <w:pPr>
        <w:spacing w:line="240" w:lineRule="auto"/>
        <w:ind w:firstLine="720"/>
        <w:rPr>
          <w:lang w:eastAsia="ja-JP"/>
        </w:rPr>
      </w:pPr>
      <w:r>
        <w:rPr>
          <w:lang w:eastAsia="ja-JP"/>
        </w:rPr>
        <w:t xml:space="preserve">While I touched upon this a little bit earlier with the analysis </w:t>
      </w:r>
      <w:proofErr w:type="gramStart"/>
      <w:r>
        <w:rPr>
          <w:lang w:eastAsia="ja-JP"/>
        </w:rPr>
        <w:t>of</w:t>
      </w:r>
      <w:proofErr w:type="gramEnd"/>
      <w:r>
        <w:rPr>
          <w:lang w:eastAsia="ja-JP"/>
        </w:rPr>
        <w:t xml:space="preserve"> </w:t>
      </w:r>
      <w:r>
        <w:rPr>
          <w:i/>
          <w:iCs/>
          <w:lang w:eastAsia="ja-JP"/>
        </w:rPr>
        <w:t>he</w:t>
      </w:r>
      <w:r>
        <w:rPr>
          <w:lang w:eastAsia="ja-JP"/>
        </w:rPr>
        <w:t xml:space="preserve">, commenting that </w:t>
      </w:r>
      <w:r>
        <w:rPr>
          <w:i/>
          <w:iCs/>
          <w:lang w:eastAsia="ja-JP"/>
        </w:rPr>
        <w:t xml:space="preserve">he </w:t>
      </w:r>
      <w:r>
        <w:rPr>
          <w:lang w:eastAsia="ja-JP"/>
        </w:rPr>
        <w:t xml:space="preserve">was always agentive, sometimes the </w:t>
      </w:r>
      <w:proofErr w:type="spellStart"/>
      <w:r>
        <w:rPr>
          <w:lang w:eastAsia="ja-JP"/>
        </w:rPr>
        <w:t>passivi</w:t>
      </w:r>
      <w:r w:rsidR="003E2C1C">
        <w:rPr>
          <w:lang w:eastAsia="ja-JP"/>
        </w:rPr>
        <w:t>s</w:t>
      </w:r>
      <w:r>
        <w:rPr>
          <w:lang w:eastAsia="ja-JP"/>
        </w:rPr>
        <w:t>ed</w:t>
      </w:r>
      <w:proofErr w:type="spellEnd"/>
      <w:r>
        <w:rPr>
          <w:lang w:eastAsia="ja-JP"/>
        </w:rPr>
        <w:t xml:space="preserve"> constructions (where </w:t>
      </w:r>
      <w:r>
        <w:rPr>
          <w:i/>
          <w:iCs/>
          <w:lang w:eastAsia="ja-JP"/>
        </w:rPr>
        <w:t xml:space="preserve">he </w:t>
      </w:r>
      <w:r>
        <w:rPr>
          <w:lang w:eastAsia="ja-JP"/>
        </w:rPr>
        <w:t>would be the person having things done upon them) might seem unnaturalistic. Take</w:t>
      </w:r>
      <w:r w:rsidR="00295A23">
        <w:rPr>
          <w:lang w:eastAsia="ja-JP"/>
        </w:rPr>
        <w:t>,</w:t>
      </w:r>
      <w:r>
        <w:rPr>
          <w:lang w:eastAsia="ja-JP"/>
        </w:rPr>
        <w:t xml:space="preserve"> for example</w:t>
      </w:r>
      <w:r w:rsidR="00295A23">
        <w:rPr>
          <w:lang w:eastAsia="ja-JP"/>
        </w:rPr>
        <w:t>,</w:t>
      </w:r>
      <w:r>
        <w:rPr>
          <w:lang w:eastAsia="ja-JP"/>
        </w:rPr>
        <w:t xml:space="preserve"> the following three sentences:</w:t>
      </w:r>
    </w:p>
    <w:p w14:paraId="238B8B5D" w14:textId="24C42773" w:rsidR="009A0D2A" w:rsidRDefault="009A0D2A" w:rsidP="00A10C4A">
      <w:pPr>
        <w:spacing w:line="240" w:lineRule="auto"/>
        <w:ind w:firstLine="720"/>
        <w:rPr>
          <w:lang w:eastAsia="ja-JP"/>
        </w:rPr>
      </w:pPr>
      <w:r>
        <w:rPr>
          <w:lang w:eastAsia="ja-JP"/>
        </w:rPr>
        <w:lastRenderedPageBreak/>
        <w:t xml:space="preserve">He murdered everyone </w:t>
      </w:r>
      <w:r w:rsidR="002703B3">
        <w:rPr>
          <w:lang w:eastAsia="ja-JP"/>
        </w:rPr>
        <w:t>who was in the hall</w:t>
      </w:r>
    </w:p>
    <w:p w14:paraId="63485C04" w14:textId="08B28520" w:rsidR="009A0D2A" w:rsidRDefault="009A0D2A" w:rsidP="00A10C4A">
      <w:pPr>
        <w:spacing w:line="240" w:lineRule="auto"/>
        <w:ind w:firstLine="720"/>
        <w:rPr>
          <w:lang w:eastAsia="ja-JP"/>
        </w:rPr>
      </w:pPr>
      <w:r>
        <w:rPr>
          <w:lang w:eastAsia="ja-JP"/>
        </w:rPr>
        <w:t>He was murdered by an ex-lover</w:t>
      </w:r>
    </w:p>
    <w:p w14:paraId="43A9DF3D" w14:textId="72618DBD" w:rsidR="009A0D2A" w:rsidRDefault="009A0D2A" w:rsidP="00A10C4A">
      <w:pPr>
        <w:spacing w:line="240" w:lineRule="auto"/>
        <w:ind w:firstLine="720"/>
        <w:rPr>
          <w:lang w:eastAsia="ja-JP"/>
        </w:rPr>
      </w:pPr>
      <w:r>
        <w:rPr>
          <w:lang w:eastAsia="ja-JP"/>
        </w:rPr>
        <w:t>An ex-lover murdered him</w:t>
      </w:r>
    </w:p>
    <w:p w14:paraId="238776E2" w14:textId="59849BF1" w:rsidR="009A0D2A" w:rsidRDefault="009A0D2A" w:rsidP="00A10C4A">
      <w:pPr>
        <w:spacing w:line="240" w:lineRule="auto"/>
        <w:rPr>
          <w:lang w:eastAsia="ja-JP"/>
        </w:rPr>
      </w:pPr>
      <w:r>
        <w:rPr>
          <w:lang w:eastAsia="ja-JP"/>
        </w:rPr>
        <w:t>These examples demonstrate some issues with different forms of agency</w:t>
      </w:r>
      <w:r w:rsidR="00494C3E">
        <w:rPr>
          <w:lang w:eastAsia="ja-JP"/>
        </w:rPr>
        <w:t xml:space="preserve"> and the use of a corpus approach to examine such agency roles. While the first example is prototypical, as </w:t>
      </w:r>
      <w:r w:rsidR="00494C3E">
        <w:rPr>
          <w:i/>
          <w:iCs/>
          <w:lang w:eastAsia="ja-JP"/>
        </w:rPr>
        <w:t xml:space="preserve">he </w:t>
      </w:r>
      <w:r w:rsidR="00494C3E">
        <w:rPr>
          <w:lang w:eastAsia="ja-JP"/>
        </w:rPr>
        <w:t xml:space="preserve">is the subject and the </w:t>
      </w:r>
      <w:r w:rsidR="002B5342">
        <w:rPr>
          <w:lang w:eastAsia="ja-JP"/>
        </w:rPr>
        <w:t>agent</w:t>
      </w:r>
      <w:r w:rsidR="00494C3E">
        <w:rPr>
          <w:lang w:eastAsia="ja-JP"/>
        </w:rPr>
        <w:t xml:space="preserve">, the second example demonstrates a passive construct. Here, </w:t>
      </w:r>
      <w:r w:rsidR="00FD3FFA">
        <w:rPr>
          <w:i/>
          <w:iCs/>
          <w:lang w:eastAsia="ja-JP"/>
        </w:rPr>
        <w:t xml:space="preserve">he </w:t>
      </w:r>
      <w:r w:rsidR="00FD3FFA">
        <w:rPr>
          <w:lang w:eastAsia="ja-JP"/>
        </w:rPr>
        <w:t xml:space="preserve">is the subject of the verb, but is the </w:t>
      </w:r>
      <w:r w:rsidR="002B5342">
        <w:rPr>
          <w:lang w:eastAsia="ja-JP"/>
        </w:rPr>
        <w:t xml:space="preserve">patient of the verb – </w:t>
      </w:r>
      <w:r w:rsidR="002B5342">
        <w:rPr>
          <w:i/>
          <w:iCs/>
          <w:lang w:eastAsia="ja-JP"/>
        </w:rPr>
        <w:t>he</w:t>
      </w:r>
      <w:r w:rsidR="002B5342">
        <w:t xml:space="preserve"> is the person who has undergone the</w:t>
      </w:r>
      <w:r w:rsidR="00FD3FFA">
        <w:rPr>
          <w:lang w:eastAsia="ja-JP"/>
        </w:rPr>
        <w:t xml:space="preserve"> transformative action (being murdered). The third example demonstrates two points – the male character is in the object position and the pat</w:t>
      </w:r>
      <w:r w:rsidR="002A13A0">
        <w:rPr>
          <w:lang w:eastAsia="ja-JP"/>
        </w:rPr>
        <w:t>i</w:t>
      </w:r>
      <w:r w:rsidR="00FD3FFA">
        <w:rPr>
          <w:lang w:eastAsia="ja-JP"/>
        </w:rPr>
        <w:t>ent position. However, this third example also shows why it is so difficult to take a lexical</w:t>
      </w:r>
      <w:r w:rsidR="002A13A0">
        <w:rPr>
          <w:lang w:eastAsia="ja-JP"/>
        </w:rPr>
        <w:t>-based</w:t>
      </w:r>
      <w:r w:rsidR="00FD3FFA">
        <w:rPr>
          <w:lang w:eastAsia="ja-JP"/>
        </w:rPr>
        <w:t xml:space="preserve"> </w:t>
      </w:r>
      <w:r w:rsidR="002A13A0">
        <w:rPr>
          <w:lang w:eastAsia="ja-JP"/>
        </w:rPr>
        <w:t xml:space="preserve">corpus </w:t>
      </w:r>
      <w:r w:rsidR="00FD3FFA">
        <w:rPr>
          <w:lang w:eastAsia="ja-JP"/>
        </w:rPr>
        <w:t xml:space="preserve">approach to transitivity. In this instance, the pronoun </w:t>
      </w:r>
      <w:r w:rsidR="00FD3FFA">
        <w:rPr>
          <w:i/>
          <w:iCs/>
          <w:lang w:eastAsia="ja-JP"/>
        </w:rPr>
        <w:t xml:space="preserve">he </w:t>
      </w:r>
      <w:r w:rsidR="00FD3FFA">
        <w:rPr>
          <w:lang w:eastAsia="ja-JP"/>
        </w:rPr>
        <w:t xml:space="preserve">has changed </w:t>
      </w:r>
      <w:r w:rsidR="002A13A0">
        <w:rPr>
          <w:lang w:eastAsia="ja-JP"/>
        </w:rPr>
        <w:t>lexical</w:t>
      </w:r>
      <w:r w:rsidR="00FD3FFA">
        <w:rPr>
          <w:lang w:eastAsia="ja-JP"/>
        </w:rPr>
        <w:t xml:space="preserve"> forms to the pronoun </w:t>
      </w:r>
      <w:r w:rsidR="00FD3FFA">
        <w:rPr>
          <w:i/>
          <w:iCs/>
          <w:lang w:eastAsia="ja-JP"/>
        </w:rPr>
        <w:t>him</w:t>
      </w:r>
      <w:r w:rsidR="00FD3FFA">
        <w:rPr>
          <w:lang w:eastAsia="ja-JP"/>
        </w:rPr>
        <w:t xml:space="preserve">. </w:t>
      </w:r>
      <w:r w:rsidR="00CE7468">
        <w:rPr>
          <w:lang w:eastAsia="ja-JP"/>
        </w:rPr>
        <w:t xml:space="preserve">In other words, constructions like </w:t>
      </w:r>
      <w:r w:rsidR="0003662A">
        <w:rPr>
          <w:lang w:eastAsia="ja-JP"/>
        </w:rPr>
        <w:t>‘</w:t>
      </w:r>
      <w:r w:rsidR="00CE7468">
        <w:rPr>
          <w:lang w:eastAsia="ja-JP"/>
        </w:rPr>
        <w:t>an ex-lover murdered he</w:t>
      </w:r>
      <w:r w:rsidR="0003662A">
        <w:rPr>
          <w:lang w:eastAsia="ja-JP"/>
        </w:rPr>
        <w:t>’</w:t>
      </w:r>
      <w:r w:rsidR="00CE7468">
        <w:rPr>
          <w:lang w:eastAsia="ja-JP"/>
        </w:rPr>
        <w:t xml:space="preserve"> appears to be incongruent because </w:t>
      </w:r>
      <w:r w:rsidR="00CE7468">
        <w:rPr>
          <w:i/>
          <w:iCs/>
          <w:lang w:eastAsia="ja-JP"/>
        </w:rPr>
        <w:t xml:space="preserve">him </w:t>
      </w:r>
      <w:r w:rsidR="00CE7468">
        <w:rPr>
          <w:lang w:eastAsia="ja-JP"/>
        </w:rPr>
        <w:t xml:space="preserve">is typically used in the object position of formalist structures. </w:t>
      </w:r>
      <w:r w:rsidR="002B5342">
        <w:rPr>
          <w:lang w:eastAsia="ja-JP"/>
        </w:rPr>
        <w:t xml:space="preserve">Despite denoting the same concept (the man for whom the pronoun refers to), the </w:t>
      </w:r>
      <w:r w:rsidR="002A13A0">
        <w:rPr>
          <w:lang w:eastAsia="ja-JP"/>
        </w:rPr>
        <w:t>lexical</w:t>
      </w:r>
      <w:r w:rsidR="002B5342">
        <w:rPr>
          <w:lang w:eastAsia="ja-JP"/>
        </w:rPr>
        <w:t xml:space="preserve"> form has changed, and thus this complicates searching for all instances of either </w:t>
      </w:r>
      <w:r w:rsidR="002B5342" w:rsidRPr="008F0966">
        <w:rPr>
          <w:i/>
          <w:iCs/>
          <w:lang w:eastAsia="ja-JP"/>
        </w:rPr>
        <w:t>he</w:t>
      </w:r>
      <w:r w:rsidR="002B5342">
        <w:rPr>
          <w:lang w:eastAsia="ja-JP"/>
        </w:rPr>
        <w:t xml:space="preserve"> or </w:t>
      </w:r>
      <w:r w:rsidR="002B5342" w:rsidRPr="008F0966">
        <w:rPr>
          <w:i/>
          <w:iCs/>
          <w:lang w:eastAsia="ja-JP"/>
        </w:rPr>
        <w:t>him</w:t>
      </w:r>
      <w:r w:rsidR="002B5342">
        <w:rPr>
          <w:lang w:eastAsia="ja-JP"/>
        </w:rPr>
        <w:t xml:space="preserve">. </w:t>
      </w:r>
    </w:p>
    <w:p w14:paraId="6B4F3DD0" w14:textId="678428FE" w:rsidR="00CE7468" w:rsidRDefault="00CE7468" w:rsidP="00A10C4A">
      <w:pPr>
        <w:spacing w:line="240" w:lineRule="auto"/>
        <w:rPr>
          <w:lang w:eastAsia="ja-JP"/>
        </w:rPr>
      </w:pPr>
      <w:r>
        <w:rPr>
          <w:lang w:eastAsia="ja-JP"/>
        </w:rPr>
        <w:tab/>
        <w:t xml:space="preserve">One such way to circumvent this issue, while </w:t>
      </w:r>
      <w:r w:rsidR="00295A23">
        <w:rPr>
          <w:lang w:eastAsia="ja-JP"/>
        </w:rPr>
        <w:t xml:space="preserve">still </w:t>
      </w:r>
      <w:r>
        <w:rPr>
          <w:lang w:eastAsia="ja-JP"/>
        </w:rPr>
        <w:t>examin</w:t>
      </w:r>
      <w:r w:rsidR="00295A23">
        <w:rPr>
          <w:lang w:eastAsia="ja-JP"/>
        </w:rPr>
        <w:t>ing</w:t>
      </w:r>
      <w:r>
        <w:rPr>
          <w:lang w:eastAsia="ja-JP"/>
        </w:rPr>
        <w:t xml:space="preserve"> how gendered characters enact agency roles, is to use gendered nouns, such as </w:t>
      </w:r>
      <w:r>
        <w:rPr>
          <w:i/>
          <w:iCs/>
          <w:lang w:eastAsia="ja-JP"/>
        </w:rPr>
        <w:t xml:space="preserve">man </w:t>
      </w:r>
      <w:r>
        <w:rPr>
          <w:lang w:eastAsia="ja-JP"/>
        </w:rPr>
        <w:t xml:space="preserve">and/or </w:t>
      </w:r>
      <w:r>
        <w:rPr>
          <w:i/>
          <w:iCs/>
          <w:lang w:eastAsia="ja-JP"/>
        </w:rPr>
        <w:t>woman</w:t>
      </w:r>
      <w:r>
        <w:rPr>
          <w:lang w:eastAsia="ja-JP"/>
        </w:rPr>
        <w:t>. Take the following examples:</w:t>
      </w:r>
    </w:p>
    <w:p w14:paraId="030A1F0C" w14:textId="31391A2C" w:rsidR="00CE7468" w:rsidRDefault="00CE7468" w:rsidP="00A10C4A">
      <w:pPr>
        <w:spacing w:line="240" w:lineRule="auto"/>
        <w:ind w:firstLine="720"/>
        <w:rPr>
          <w:lang w:eastAsia="ja-JP"/>
        </w:rPr>
      </w:pPr>
      <w:r>
        <w:rPr>
          <w:lang w:eastAsia="ja-JP"/>
        </w:rPr>
        <w:t xml:space="preserve">The man murdered everyone </w:t>
      </w:r>
      <w:r w:rsidR="002703B3">
        <w:rPr>
          <w:lang w:eastAsia="ja-JP"/>
        </w:rPr>
        <w:t>who was in the hall</w:t>
      </w:r>
    </w:p>
    <w:p w14:paraId="3655B5E0" w14:textId="14BA0B23" w:rsidR="00CE7468" w:rsidRDefault="00CE7468" w:rsidP="00A10C4A">
      <w:pPr>
        <w:spacing w:line="240" w:lineRule="auto"/>
        <w:ind w:firstLine="720"/>
        <w:rPr>
          <w:lang w:eastAsia="ja-JP"/>
        </w:rPr>
      </w:pPr>
      <w:r>
        <w:rPr>
          <w:lang w:eastAsia="ja-JP"/>
        </w:rPr>
        <w:t>The man was murdered by an ex-lover</w:t>
      </w:r>
    </w:p>
    <w:p w14:paraId="112F13CB" w14:textId="0B56263F" w:rsidR="00CE7468" w:rsidRDefault="00CE7468" w:rsidP="00A10C4A">
      <w:pPr>
        <w:spacing w:line="240" w:lineRule="auto"/>
        <w:ind w:firstLine="720"/>
        <w:rPr>
          <w:lang w:eastAsia="ja-JP"/>
        </w:rPr>
      </w:pPr>
      <w:r>
        <w:rPr>
          <w:lang w:eastAsia="ja-JP"/>
        </w:rPr>
        <w:t>An ex-lover murdered the man.</w:t>
      </w:r>
    </w:p>
    <w:p w14:paraId="0305E627" w14:textId="304FE24E" w:rsidR="00CE7468" w:rsidRPr="002B5342" w:rsidRDefault="00CE7468" w:rsidP="00A10C4A">
      <w:pPr>
        <w:spacing w:line="240" w:lineRule="auto"/>
        <w:rPr>
          <w:lang w:eastAsia="ja-JP"/>
        </w:rPr>
      </w:pPr>
      <w:r>
        <w:rPr>
          <w:lang w:eastAsia="ja-JP"/>
        </w:rPr>
        <w:t xml:space="preserve">In all three examples, although </w:t>
      </w:r>
      <w:r>
        <w:rPr>
          <w:i/>
          <w:iCs/>
          <w:lang w:eastAsia="ja-JP"/>
        </w:rPr>
        <w:t xml:space="preserve">man </w:t>
      </w:r>
      <w:r>
        <w:rPr>
          <w:lang w:eastAsia="ja-JP"/>
        </w:rPr>
        <w:t xml:space="preserve">must occur with an article – I have used </w:t>
      </w:r>
      <w:r w:rsidR="0003662A">
        <w:rPr>
          <w:lang w:eastAsia="ja-JP"/>
        </w:rPr>
        <w:t>‘</w:t>
      </w:r>
      <w:r>
        <w:rPr>
          <w:lang w:eastAsia="ja-JP"/>
        </w:rPr>
        <w:t>the</w:t>
      </w:r>
      <w:r w:rsidR="0003662A">
        <w:rPr>
          <w:lang w:eastAsia="ja-JP"/>
        </w:rPr>
        <w:t>’</w:t>
      </w:r>
      <w:r>
        <w:rPr>
          <w:lang w:eastAsia="ja-JP"/>
        </w:rPr>
        <w:t xml:space="preserve"> here, but this could equally be </w:t>
      </w:r>
      <w:r w:rsidR="0003662A">
        <w:rPr>
          <w:lang w:eastAsia="ja-JP"/>
        </w:rPr>
        <w:t>‘</w:t>
      </w:r>
      <w:r>
        <w:rPr>
          <w:lang w:eastAsia="ja-JP"/>
        </w:rPr>
        <w:t>a(n)</w:t>
      </w:r>
      <w:r w:rsidR="0003662A">
        <w:rPr>
          <w:lang w:eastAsia="ja-JP"/>
        </w:rPr>
        <w:t>’</w:t>
      </w:r>
      <w:r>
        <w:rPr>
          <w:lang w:eastAsia="ja-JP"/>
        </w:rPr>
        <w:t xml:space="preserve"> –</w:t>
      </w:r>
      <w:r w:rsidR="00CF5696">
        <w:rPr>
          <w:lang w:eastAsia="ja-JP"/>
        </w:rPr>
        <w:t xml:space="preserve"> it s</w:t>
      </w:r>
      <w:r>
        <w:rPr>
          <w:lang w:eastAsia="ja-JP"/>
        </w:rPr>
        <w:t>till use the same lexical form regardless of formalist grammatical position or semantic grammatical position.</w:t>
      </w:r>
      <w:r w:rsidR="002B5342">
        <w:rPr>
          <w:lang w:eastAsia="ja-JP"/>
        </w:rPr>
        <w:t xml:space="preserve"> Note, </w:t>
      </w:r>
      <w:r w:rsidR="0003662A">
        <w:rPr>
          <w:lang w:eastAsia="ja-JP"/>
        </w:rPr>
        <w:t>‘</w:t>
      </w:r>
      <w:r w:rsidR="002B5342">
        <w:rPr>
          <w:lang w:eastAsia="ja-JP"/>
        </w:rPr>
        <w:t>a(n)</w:t>
      </w:r>
      <w:r w:rsidR="0003662A">
        <w:rPr>
          <w:lang w:eastAsia="ja-JP"/>
        </w:rPr>
        <w:t>’</w:t>
      </w:r>
      <w:r w:rsidR="002B5342">
        <w:rPr>
          <w:lang w:eastAsia="ja-JP"/>
        </w:rPr>
        <w:t xml:space="preserve"> </w:t>
      </w:r>
      <w:r w:rsidR="00CF5696">
        <w:rPr>
          <w:lang w:eastAsia="ja-JP"/>
        </w:rPr>
        <w:t>could be used in conjunction with an</w:t>
      </w:r>
      <w:r w:rsidR="002B5342">
        <w:rPr>
          <w:lang w:eastAsia="ja-JP"/>
        </w:rPr>
        <w:t xml:space="preserve"> adjective, such as </w:t>
      </w:r>
      <w:r w:rsidR="0003662A">
        <w:rPr>
          <w:lang w:eastAsia="ja-JP"/>
        </w:rPr>
        <w:t>‘</w:t>
      </w:r>
      <w:r w:rsidR="002B5342">
        <w:rPr>
          <w:lang w:eastAsia="ja-JP"/>
        </w:rPr>
        <w:t>an idiotic man</w:t>
      </w:r>
      <w:r w:rsidR="00CF5696">
        <w:rPr>
          <w:lang w:eastAsia="ja-JP"/>
        </w:rPr>
        <w:t xml:space="preserve"> murdered</w:t>
      </w:r>
      <w:r w:rsidR="0003662A">
        <w:rPr>
          <w:lang w:eastAsia="ja-JP"/>
        </w:rPr>
        <w:t>’</w:t>
      </w:r>
      <w:r w:rsidR="002B5342">
        <w:rPr>
          <w:lang w:eastAsia="ja-JP"/>
        </w:rPr>
        <w:t>.</w:t>
      </w:r>
    </w:p>
    <w:p w14:paraId="136F8DE7" w14:textId="2395DFC8" w:rsidR="00CE7941" w:rsidRPr="00294700" w:rsidRDefault="00CE7941" w:rsidP="00A10C4A">
      <w:pPr>
        <w:spacing w:line="240" w:lineRule="auto"/>
        <w:rPr>
          <w:lang w:eastAsia="ja-JP"/>
        </w:rPr>
      </w:pPr>
      <w:r>
        <w:rPr>
          <w:lang w:eastAsia="ja-JP"/>
        </w:rPr>
        <w:tab/>
        <w:t xml:space="preserve">While other gendered nouns such as </w:t>
      </w:r>
      <w:r>
        <w:rPr>
          <w:i/>
          <w:iCs/>
          <w:lang w:eastAsia="ja-JP"/>
        </w:rPr>
        <w:t xml:space="preserve">boy </w:t>
      </w:r>
      <w:r>
        <w:rPr>
          <w:lang w:eastAsia="ja-JP"/>
        </w:rPr>
        <w:t xml:space="preserve">or </w:t>
      </w:r>
      <w:r>
        <w:rPr>
          <w:i/>
          <w:iCs/>
          <w:lang w:eastAsia="ja-JP"/>
        </w:rPr>
        <w:t xml:space="preserve">girl </w:t>
      </w:r>
      <w:r>
        <w:rPr>
          <w:lang w:eastAsia="ja-JP"/>
        </w:rPr>
        <w:t xml:space="preserve">could have been selected, </w:t>
      </w:r>
      <w:r w:rsidR="00294700">
        <w:rPr>
          <w:lang w:eastAsia="ja-JP"/>
        </w:rPr>
        <w:t xml:space="preserve">I have chosen to examine </w:t>
      </w:r>
      <w:r>
        <w:rPr>
          <w:i/>
          <w:iCs/>
          <w:lang w:eastAsia="ja-JP"/>
        </w:rPr>
        <w:t xml:space="preserve">man </w:t>
      </w:r>
      <w:r>
        <w:rPr>
          <w:lang w:eastAsia="ja-JP"/>
        </w:rPr>
        <w:t xml:space="preserve">and </w:t>
      </w:r>
      <w:r>
        <w:rPr>
          <w:i/>
          <w:iCs/>
          <w:lang w:eastAsia="ja-JP"/>
        </w:rPr>
        <w:t xml:space="preserve">woman </w:t>
      </w:r>
      <w:r w:rsidR="00294700">
        <w:rPr>
          <w:lang w:eastAsia="ja-JP"/>
        </w:rPr>
        <w:t>primarily because of the</w:t>
      </w:r>
      <w:r>
        <w:rPr>
          <w:lang w:eastAsia="ja-JP"/>
        </w:rPr>
        <w:t xml:space="preserve"> well-documented corpus research into the impact of ag</w:t>
      </w:r>
      <w:r w:rsidR="00416C33">
        <w:rPr>
          <w:lang w:eastAsia="ja-JP"/>
        </w:rPr>
        <w:t>e</w:t>
      </w:r>
      <w:r>
        <w:rPr>
          <w:lang w:eastAsia="ja-JP"/>
        </w:rPr>
        <w:t>ing and representation of gender (see</w:t>
      </w:r>
      <w:r w:rsidR="004D2679">
        <w:rPr>
          <w:lang w:eastAsia="ja-JP"/>
        </w:rPr>
        <w:t>,</w:t>
      </w:r>
      <w:r>
        <w:rPr>
          <w:lang w:eastAsia="ja-JP"/>
        </w:rPr>
        <w:t xml:space="preserve"> for example, Caldas-</w:t>
      </w:r>
      <w:proofErr w:type="spellStart"/>
      <w:r>
        <w:rPr>
          <w:lang w:eastAsia="ja-JP"/>
        </w:rPr>
        <w:t>Cou</w:t>
      </w:r>
      <w:r w:rsidR="00950DFB">
        <w:rPr>
          <w:lang w:eastAsia="ja-JP"/>
        </w:rPr>
        <w:t>l</w:t>
      </w:r>
      <w:r>
        <w:rPr>
          <w:lang w:eastAsia="ja-JP"/>
        </w:rPr>
        <w:t>thard</w:t>
      </w:r>
      <w:proofErr w:type="spellEnd"/>
      <w:r>
        <w:rPr>
          <w:lang w:eastAsia="ja-JP"/>
        </w:rPr>
        <w:t xml:space="preserve"> </w:t>
      </w:r>
      <w:r w:rsidR="00483EDA">
        <w:rPr>
          <w:lang w:eastAsia="ja-JP"/>
        </w:rPr>
        <w:t>&amp;</w:t>
      </w:r>
      <w:r>
        <w:rPr>
          <w:lang w:eastAsia="ja-JP"/>
        </w:rPr>
        <w:t xml:space="preserve"> Moon, 2010</w:t>
      </w:r>
      <w:r w:rsidR="00483EDA">
        <w:rPr>
          <w:lang w:eastAsia="ja-JP"/>
        </w:rPr>
        <w:t>,</w:t>
      </w:r>
      <w:r w:rsidR="00950DFB">
        <w:rPr>
          <w:lang w:eastAsia="ja-JP"/>
        </w:rPr>
        <w:t xml:space="preserve"> 2016;</w:t>
      </w:r>
      <w:r>
        <w:rPr>
          <w:lang w:eastAsia="ja-JP"/>
        </w:rPr>
        <w:t xml:space="preserve"> Moon, 2014; Anderson, 2019). </w:t>
      </w:r>
      <w:proofErr w:type="gramStart"/>
      <w:r>
        <w:rPr>
          <w:lang w:eastAsia="ja-JP"/>
        </w:rPr>
        <w:t>A number of</w:t>
      </w:r>
      <w:proofErr w:type="gramEnd"/>
      <w:r>
        <w:rPr>
          <w:lang w:eastAsia="ja-JP"/>
        </w:rPr>
        <w:t xml:space="preserve"> scholars have demonstrated that as people get older, the ways they are represented change (</w:t>
      </w:r>
      <w:r w:rsidR="003D4057">
        <w:rPr>
          <w:lang w:eastAsia="ja-JP"/>
        </w:rPr>
        <w:t>see</w:t>
      </w:r>
      <w:r>
        <w:rPr>
          <w:lang w:eastAsia="ja-JP"/>
        </w:rPr>
        <w:t xml:space="preserve"> Taylor, 2013; Anderson, 2019). For example, </w:t>
      </w:r>
      <w:r>
        <w:rPr>
          <w:i/>
          <w:iCs/>
          <w:lang w:eastAsia="ja-JP"/>
        </w:rPr>
        <w:t>boy</w:t>
      </w:r>
      <w:r>
        <w:rPr>
          <w:lang w:eastAsia="ja-JP"/>
        </w:rPr>
        <w:t>(</w:t>
      </w:r>
      <w:r>
        <w:rPr>
          <w:i/>
          <w:iCs/>
          <w:lang w:eastAsia="ja-JP"/>
        </w:rPr>
        <w:t>s</w:t>
      </w:r>
      <w:r>
        <w:rPr>
          <w:lang w:eastAsia="ja-JP"/>
        </w:rPr>
        <w:t xml:space="preserve">) and </w:t>
      </w:r>
      <w:r>
        <w:rPr>
          <w:i/>
          <w:iCs/>
          <w:lang w:eastAsia="ja-JP"/>
        </w:rPr>
        <w:t>girl</w:t>
      </w:r>
      <w:r>
        <w:rPr>
          <w:lang w:eastAsia="ja-JP"/>
        </w:rPr>
        <w:t>(</w:t>
      </w:r>
      <w:r>
        <w:rPr>
          <w:i/>
          <w:iCs/>
          <w:lang w:eastAsia="ja-JP"/>
        </w:rPr>
        <w:t>s</w:t>
      </w:r>
      <w:r>
        <w:rPr>
          <w:lang w:eastAsia="ja-JP"/>
        </w:rPr>
        <w:t xml:space="preserve">) tend to be used to </w:t>
      </w:r>
      <w:r w:rsidR="00CF5696">
        <w:rPr>
          <w:lang w:eastAsia="ja-JP"/>
        </w:rPr>
        <w:t>refer to</w:t>
      </w:r>
      <w:r>
        <w:rPr>
          <w:lang w:eastAsia="ja-JP"/>
        </w:rPr>
        <w:t xml:space="preserve"> young children, </w:t>
      </w:r>
      <w:r w:rsidR="00CF5696">
        <w:rPr>
          <w:lang w:eastAsia="ja-JP"/>
        </w:rPr>
        <w:t>these kinds of social actors are</w:t>
      </w:r>
      <w:r w:rsidR="00A73359">
        <w:rPr>
          <w:lang w:eastAsia="ja-JP"/>
        </w:rPr>
        <w:t xml:space="preserve"> typically represented as</w:t>
      </w:r>
      <w:r>
        <w:rPr>
          <w:lang w:eastAsia="ja-JP"/>
        </w:rPr>
        <w:t xml:space="preserve"> innocen</w:t>
      </w:r>
      <w:r w:rsidR="00A73359">
        <w:rPr>
          <w:lang w:eastAsia="ja-JP"/>
        </w:rPr>
        <w:t>t</w:t>
      </w:r>
      <w:r>
        <w:rPr>
          <w:lang w:eastAsia="ja-JP"/>
        </w:rPr>
        <w:t xml:space="preserve">, while this changes when they start being called </w:t>
      </w:r>
      <w:r>
        <w:rPr>
          <w:i/>
          <w:iCs/>
          <w:lang w:eastAsia="ja-JP"/>
        </w:rPr>
        <w:t xml:space="preserve">men </w:t>
      </w:r>
      <w:r>
        <w:rPr>
          <w:lang w:eastAsia="ja-JP"/>
        </w:rPr>
        <w:t xml:space="preserve">and </w:t>
      </w:r>
      <w:r>
        <w:rPr>
          <w:i/>
          <w:iCs/>
          <w:lang w:eastAsia="ja-JP"/>
        </w:rPr>
        <w:t>women</w:t>
      </w:r>
      <w:r>
        <w:rPr>
          <w:lang w:eastAsia="ja-JP"/>
        </w:rPr>
        <w:t>.</w:t>
      </w:r>
      <w:r w:rsidR="00294700">
        <w:rPr>
          <w:lang w:eastAsia="ja-JP"/>
        </w:rPr>
        <w:t xml:space="preserve"> In the series, </w:t>
      </w:r>
      <w:r w:rsidR="00294700">
        <w:rPr>
          <w:i/>
          <w:iCs/>
          <w:lang w:eastAsia="ja-JP"/>
        </w:rPr>
        <w:t>boy</w:t>
      </w:r>
      <w:r w:rsidR="00294700">
        <w:rPr>
          <w:lang w:eastAsia="ja-JP"/>
        </w:rPr>
        <w:t>(</w:t>
      </w:r>
      <w:r w:rsidR="00294700">
        <w:rPr>
          <w:i/>
          <w:iCs/>
          <w:lang w:eastAsia="ja-JP"/>
        </w:rPr>
        <w:t>s</w:t>
      </w:r>
      <w:r w:rsidR="00294700">
        <w:rPr>
          <w:lang w:eastAsia="ja-JP"/>
        </w:rPr>
        <w:t xml:space="preserve">) and </w:t>
      </w:r>
      <w:r w:rsidR="00294700">
        <w:rPr>
          <w:i/>
          <w:iCs/>
          <w:lang w:eastAsia="ja-JP"/>
        </w:rPr>
        <w:t>girl</w:t>
      </w:r>
      <w:r w:rsidR="00294700">
        <w:rPr>
          <w:lang w:eastAsia="ja-JP"/>
        </w:rPr>
        <w:t>(</w:t>
      </w:r>
      <w:r w:rsidR="00294700">
        <w:rPr>
          <w:i/>
          <w:iCs/>
          <w:lang w:eastAsia="ja-JP"/>
        </w:rPr>
        <w:t>s</w:t>
      </w:r>
      <w:r w:rsidR="00294700">
        <w:rPr>
          <w:lang w:eastAsia="ja-JP"/>
        </w:rPr>
        <w:t xml:space="preserve">) were less frequent than </w:t>
      </w:r>
      <w:r w:rsidR="00294700">
        <w:rPr>
          <w:i/>
          <w:iCs/>
          <w:lang w:eastAsia="ja-JP"/>
        </w:rPr>
        <w:t xml:space="preserve">man </w:t>
      </w:r>
      <w:r w:rsidR="00294700">
        <w:rPr>
          <w:lang w:eastAsia="ja-JP"/>
        </w:rPr>
        <w:t xml:space="preserve">and </w:t>
      </w:r>
      <w:r w:rsidR="00294700">
        <w:rPr>
          <w:i/>
          <w:iCs/>
          <w:lang w:eastAsia="ja-JP"/>
        </w:rPr>
        <w:t>woman</w:t>
      </w:r>
      <w:r w:rsidR="00294700">
        <w:rPr>
          <w:lang w:eastAsia="ja-JP"/>
        </w:rPr>
        <w:t xml:space="preserve">, and so I focused on these nouns denoting older gendered beings. </w:t>
      </w:r>
    </w:p>
    <w:p w14:paraId="120796E1" w14:textId="220E3529" w:rsidR="00294700" w:rsidRPr="00C6541C" w:rsidRDefault="00456A03" w:rsidP="00A10C4A">
      <w:pPr>
        <w:spacing w:line="240" w:lineRule="auto"/>
        <w:rPr>
          <w:lang w:eastAsia="ja-JP"/>
        </w:rPr>
      </w:pPr>
      <w:r>
        <w:rPr>
          <w:lang w:eastAsia="ja-JP"/>
        </w:rPr>
        <w:tab/>
      </w:r>
      <w:proofErr w:type="gramStart"/>
      <w:r>
        <w:rPr>
          <w:lang w:eastAsia="ja-JP"/>
        </w:rPr>
        <w:t>In order to</w:t>
      </w:r>
      <w:proofErr w:type="gramEnd"/>
      <w:r>
        <w:rPr>
          <w:lang w:eastAsia="ja-JP"/>
        </w:rPr>
        <w:t xml:space="preserve"> analyse the </w:t>
      </w:r>
      <w:r w:rsidR="00294700">
        <w:rPr>
          <w:lang w:eastAsia="ja-JP"/>
        </w:rPr>
        <w:t>functional</w:t>
      </w:r>
      <w:r>
        <w:rPr>
          <w:lang w:eastAsia="ja-JP"/>
        </w:rPr>
        <w:t xml:space="preserve"> agency roles of </w:t>
      </w:r>
      <w:r>
        <w:rPr>
          <w:i/>
          <w:iCs/>
          <w:lang w:eastAsia="ja-JP"/>
        </w:rPr>
        <w:t xml:space="preserve">man </w:t>
      </w:r>
      <w:r>
        <w:rPr>
          <w:lang w:eastAsia="ja-JP"/>
        </w:rPr>
        <w:t xml:space="preserve">and </w:t>
      </w:r>
      <w:r>
        <w:rPr>
          <w:i/>
          <w:iCs/>
          <w:lang w:eastAsia="ja-JP"/>
        </w:rPr>
        <w:t>woman</w:t>
      </w:r>
      <w:r>
        <w:rPr>
          <w:lang w:eastAsia="ja-JP"/>
        </w:rPr>
        <w:t xml:space="preserve">, </w:t>
      </w:r>
      <w:r w:rsidR="00CF5696">
        <w:rPr>
          <w:lang w:eastAsia="ja-JP"/>
        </w:rPr>
        <w:t>I</w:t>
      </w:r>
      <w:r>
        <w:rPr>
          <w:lang w:eastAsia="ja-JP"/>
        </w:rPr>
        <w:t xml:space="preserve"> first extract</w:t>
      </w:r>
      <w:r w:rsidR="00CF5696">
        <w:rPr>
          <w:lang w:eastAsia="ja-JP"/>
        </w:rPr>
        <w:t>ed</w:t>
      </w:r>
      <w:r>
        <w:rPr>
          <w:lang w:eastAsia="ja-JP"/>
        </w:rPr>
        <w:t xml:space="preserve"> all instances where these nouns co-occur with a verb. This differs from the previous methods</w:t>
      </w:r>
      <w:r w:rsidR="00294700">
        <w:rPr>
          <w:lang w:eastAsia="ja-JP"/>
        </w:rPr>
        <w:t xml:space="preserve"> used earlier within this </w:t>
      </w:r>
      <w:r w:rsidR="00B9014A">
        <w:rPr>
          <w:lang w:eastAsia="ja-JP"/>
        </w:rPr>
        <w:t>Chapter</w:t>
      </w:r>
      <w:r w:rsidR="00294700">
        <w:rPr>
          <w:lang w:eastAsia="ja-JP"/>
        </w:rPr>
        <w:t xml:space="preserve"> </w:t>
      </w:r>
      <w:r>
        <w:rPr>
          <w:lang w:eastAsia="ja-JP"/>
        </w:rPr>
        <w:t xml:space="preserve">– where </w:t>
      </w:r>
      <w:r w:rsidR="00CF5696">
        <w:rPr>
          <w:lang w:eastAsia="ja-JP"/>
        </w:rPr>
        <w:t xml:space="preserve">I </w:t>
      </w:r>
      <w:r w:rsidR="00294700">
        <w:rPr>
          <w:lang w:eastAsia="ja-JP"/>
        </w:rPr>
        <w:t>started by looking at</w:t>
      </w:r>
      <w:r>
        <w:rPr>
          <w:lang w:eastAsia="ja-JP"/>
        </w:rPr>
        <w:t xml:space="preserve"> verb collocates and</w:t>
      </w:r>
      <w:r w:rsidR="00294700">
        <w:rPr>
          <w:lang w:eastAsia="ja-JP"/>
        </w:rPr>
        <w:t>/or examined c</w:t>
      </w:r>
      <w:r>
        <w:rPr>
          <w:lang w:eastAsia="ja-JP"/>
        </w:rPr>
        <w:t>oncordance line</w:t>
      </w:r>
      <w:r w:rsidR="00294700">
        <w:rPr>
          <w:lang w:eastAsia="ja-JP"/>
        </w:rPr>
        <w:t>s. While these methods can be useful, there are several problems with these for examining agency across the series. First, collocates are words which are statistically likely to co-occur with a word and must meet pre-established cut-offs (for example MI ≥ 3</w:t>
      </w:r>
      <w:r w:rsidR="00C6541C">
        <w:rPr>
          <w:lang w:eastAsia="ja-JP"/>
        </w:rPr>
        <w:t xml:space="preserve"> and/or have a minimum frequency of 5</w:t>
      </w:r>
      <w:r w:rsidR="00294700">
        <w:rPr>
          <w:lang w:eastAsia="ja-JP"/>
        </w:rPr>
        <w:t>).</w:t>
      </w:r>
      <w:r w:rsidR="00C6541C">
        <w:rPr>
          <w:lang w:eastAsia="ja-JP"/>
        </w:rPr>
        <w:t xml:space="preserve"> This means that verbs that occur outside of these established parameters might not be counted – and there could be a lot of different verbs that are infrequent, but all could position gendered social actors in a similar </w:t>
      </w:r>
      <w:r w:rsidR="00C6541C">
        <w:rPr>
          <w:lang w:eastAsia="ja-JP"/>
        </w:rPr>
        <w:lastRenderedPageBreak/>
        <w:t xml:space="preserve">way. Second, if we were to look at every single instance where </w:t>
      </w:r>
      <w:r w:rsidR="00C6541C">
        <w:rPr>
          <w:i/>
          <w:iCs/>
          <w:lang w:eastAsia="ja-JP"/>
        </w:rPr>
        <w:t xml:space="preserve">man </w:t>
      </w:r>
      <w:r w:rsidR="00C6541C">
        <w:rPr>
          <w:lang w:eastAsia="ja-JP"/>
        </w:rPr>
        <w:t xml:space="preserve">or </w:t>
      </w:r>
      <w:r w:rsidR="00C6541C">
        <w:rPr>
          <w:i/>
          <w:iCs/>
          <w:lang w:eastAsia="ja-JP"/>
        </w:rPr>
        <w:t xml:space="preserve">woman </w:t>
      </w:r>
      <w:r w:rsidR="00C6541C">
        <w:rPr>
          <w:lang w:eastAsia="ja-JP"/>
        </w:rPr>
        <w:t xml:space="preserve">occurred, we would need to analyse thousands of concordance lines – and so it is just not practical. </w:t>
      </w:r>
    </w:p>
    <w:p w14:paraId="6A9D6B52" w14:textId="5FA09F21" w:rsidR="00FA256A" w:rsidRDefault="00B871F4" w:rsidP="00A10C4A">
      <w:pPr>
        <w:spacing w:line="240" w:lineRule="auto"/>
        <w:ind w:firstLine="720"/>
        <w:rPr>
          <w:sz w:val="23"/>
          <w:szCs w:val="23"/>
        </w:rPr>
      </w:pPr>
      <w:proofErr w:type="gramStart"/>
      <w:r>
        <w:rPr>
          <w:lang w:eastAsia="ja-JP"/>
        </w:rPr>
        <w:t>In order to</w:t>
      </w:r>
      <w:proofErr w:type="gramEnd"/>
      <w:r>
        <w:rPr>
          <w:lang w:eastAsia="ja-JP"/>
        </w:rPr>
        <w:t xml:space="preserve"> </w:t>
      </w:r>
      <w:r w:rsidR="00C6541C">
        <w:rPr>
          <w:lang w:eastAsia="ja-JP"/>
        </w:rPr>
        <w:t>circumnavigate these issues</w:t>
      </w:r>
      <w:r>
        <w:rPr>
          <w:lang w:eastAsia="ja-JP"/>
        </w:rPr>
        <w:t>, I used WordSmith7 (Scott, 2016). I started by tagging the corp</w:t>
      </w:r>
      <w:r w:rsidR="00A15204">
        <w:rPr>
          <w:lang w:eastAsia="ja-JP"/>
        </w:rPr>
        <w:t>us</w:t>
      </w:r>
      <w:r>
        <w:rPr>
          <w:lang w:eastAsia="ja-JP"/>
        </w:rPr>
        <w:t xml:space="preserve"> using the CLAWS tagging tool (</w:t>
      </w:r>
      <w:r w:rsidRPr="00B871F4">
        <w:rPr>
          <w:lang w:eastAsia="ja-JP"/>
        </w:rPr>
        <w:t>Garside, 1987</w:t>
      </w:r>
      <w:r>
        <w:rPr>
          <w:lang w:eastAsia="ja-JP"/>
        </w:rPr>
        <w:t xml:space="preserve">). </w:t>
      </w:r>
      <w:r w:rsidRPr="00B871F4">
        <w:rPr>
          <w:lang w:eastAsia="ja-JP"/>
        </w:rPr>
        <w:t>CLAWS is a conventional system of grammatical tagging, which is highly reliable (see Garside, 1987;</w:t>
      </w:r>
      <w:r w:rsidRPr="00B871F4">
        <w:rPr>
          <w:sz w:val="23"/>
          <w:szCs w:val="23"/>
        </w:rPr>
        <w:t xml:space="preserve"> </w:t>
      </w:r>
      <w:r>
        <w:rPr>
          <w:sz w:val="23"/>
          <w:szCs w:val="23"/>
        </w:rPr>
        <w:t xml:space="preserve">Leech et al., 1994; </w:t>
      </w:r>
      <w:proofErr w:type="spellStart"/>
      <w:r>
        <w:rPr>
          <w:sz w:val="23"/>
          <w:szCs w:val="23"/>
        </w:rPr>
        <w:t>Fligelstone</w:t>
      </w:r>
      <w:proofErr w:type="spellEnd"/>
      <w:r>
        <w:rPr>
          <w:sz w:val="23"/>
          <w:szCs w:val="23"/>
        </w:rPr>
        <w:t xml:space="preserve"> et al., 1997). As </w:t>
      </w:r>
      <w:proofErr w:type="spellStart"/>
      <w:r>
        <w:rPr>
          <w:sz w:val="23"/>
          <w:szCs w:val="23"/>
        </w:rPr>
        <w:t>Rayson</w:t>
      </w:r>
      <w:proofErr w:type="spellEnd"/>
      <w:r>
        <w:rPr>
          <w:sz w:val="23"/>
          <w:szCs w:val="23"/>
        </w:rPr>
        <w:t xml:space="preserve"> (</w:t>
      </w:r>
      <w:r w:rsidR="00C073A7">
        <w:rPr>
          <w:sz w:val="23"/>
          <w:szCs w:val="23"/>
        </w:rPr>
        <w:t>n.d.</w:t>
      </w:r>
      <w:r>
        <w:rPr>
          <w:sz w:val="23"/>
          <w:szCs w:val="23"/>
        </w:rPr>
        <w:t xml:space="preserve">) explains, the tool </w:t>
      </w:r>
      <w:r w:rsidR="0003662A">
        <w:rPr>
          <w:sz w:val="23"/>
          <w:szCs w:val="23"/>
        </w:rPr>
        <w:t>‘</w:t>
      </w:r>
      <w:r>
        <w:rPr>
          <w:sz w:val="23"/>
          <w:szCs w:val="23"/>
        </w:rPr>
        <w:t xml:space="preserve">consistently achieve[s] 96-97% accuracy […] </w:t>
      </w:r>
      <w:r w:rsidR="00A15204">
        <w:rPr>
          <w:sz w:val="23"/>
          <w:szCs w:val="23"/>
        </w:rPr>
        <w:t>j</w:t>
      </w:r>
      <w:r>
        <w:rPr>
          <w:sz w:val="23"/>
          <w:szCs w:val="23"/>
        </w:rPr>
        <w:t>udged in terms of major categories, the system has an error-rate of only 1.5%, with c.3.3% ambiguities unresolved, within the BNC</w:t>
      </w:r>
      <w:r w:rsidR="0003662A">
        <w:rPr>
          <w:sz w:val="23"/>
          <w:szCs w:val="23"/>
        </w:rPr>
        <w:t>’</w:t>
      </w:r>
      <w:r>
        <w:rPr>
          <w:sz w:val="23"/>
          <w:szCs w:val="23"/>
        </w:rPr>
        <w:t xml:space="preserve"> (see also Leech et al., 1994).</w:t>
      </w:r>
      <w:r w:rsidR="00C6541C">
        <w:rPr>
          <w:sz w:val="23"/>
          <w:szCs w:val="23"/>
        </w:rPr>
        <w:t xml:space="preserve"> </w:t>
      </w:r>
      <w:r w:rsidR="00FA256A">
        <w:rPr>
          <w:sz w:val="23"/>
          <w:szCs w:val="23"/>
        </w:rPr>
        <w:t xml:space="preserve">In sum, CLAWS </w:t>
      </w:r>
      <w:proofErr w:type="gramStart"/>
      <w:r w:rsidR="00FA256A">
        <w:rPr>
          <w:sz w:val="23"/>
          <w:szCs w:val="23"/>
        </w:rPr>
        <w:t>is able to</w:t>
      </w:r>
      <w:proofErr w:type="gramEnd"/>
      <w:r w:rsidR="00FA256A">
        <w:rPr>
          <w:sz w:val="23"/>
          <w:szCs w:val="23"/>
        </w:rPr>
        <w:t xml:space="preserve"> identify the grammatical category of most words in a corpus and places a tag at the end of these words. </w:t>
      </w:r>
      <w:r w:rsidR="00B740C0">
        <w:rPr>
          <w:sz w:val="23"/>
          <w:szCs w:val="23"/>
        </w:rPr>
        <w:t>Hence</w:t>
      </w:r>
      <w:r w:rsidR="0053043A">
        <w:rPr>
          <w:sz w:val="23"/>
          <w:szCs w:val="23"/>
        </w:rPr>
        <w:t>, this</w:t>
      </w:r>
      <w:r w:rsidR="00FA256A">
        <w:rPr>
          <w:sz w:val="23"/>
          <w:szCs w:val="23"/>
        </w:rPr>
        <w:t xml:space="preserve"> allows scholars to examine collocation between either certain grammatical tags or a word and the </w:t>
      </w:r>
      <w:proofErr w:type="gramStart"/>
      <w:r w:rsidR="00FA256A">
        <w:rPr>
          <w:sz w:val="23"/>
          <w:szCs w:val="23"/>
        </w:rPr>
        <w:t>particular grammatical</w:t>
      </w:r>
      <w:proofErr w:type="gramEnd"/>
      <w:r w:rsidR="00FA256A">
        <w:rPr>
          <w:sz w:val="23"/>
          <w:szCs w:val="23"/>
        </w:rPr>
        <w:t xml:space="preserve"> categories of words that it co-occurs with</w:t>
      </w:r>
      <w:r w:rsidR="005035A7">
        <w:rPr>
          <w:sz w:val="23"/>
          <w:szCs w:val="23"/>
        </w:rPr>
        <w:t xml:space="preserve"> (this is also referred to as </w:t>
      </w:r>
      <w:r w:rsidR="005035A7" w:rsidRPr="005035A7">
        <w:rPr>
          <w:b/>
          <w:bCs/>
          <w:sz w:val="23"/>
          <w:szCs w:val="23"/>
        </w:rPr>
        <w:t>colligation</w:t>
      </w:r>
      <w:r w:rsidR="005035A7">
        <w:rPr>
          <w:sz w:val="23"/>
          <w:szCs w:val="23"/>
        </w:rPr>
        <w:t>)</w:t>
      </w:r>
      <w:r w:rsidR="00FA256A">
        <w:rPr>
          <w:sz w:val="23"/>
          <w:szCs w:val="23"/>
        </w:rPr>
        <w:t xml:space="preserve">. </w:t>
      </w:r>
      <w:r w:rsidR="00E6357F">
        <w:rPr>
          <w:sz w:val="23"/>
          <w:szCs w:val="23"/>
        </w:rPr>
        <w:t xml:space="preserve">This therefore allows for a search of the terms </w:t>
      </w:r>
      <w:r w:rsidR="00E6357F">
        <w:rPr>
          <w:i/>
          <w:iCs/>
          <w:sz w:val="23"/>
          <w:szCs w:val="23"/>
        </w:rPr>
        <w:t xml:space="preserve">man </w:t>
      </w:r>
      <w:r w:rsidR="00E6357F">
        <w:rPr>
          <w:sz w:val="23"/>
          <w:szCs w:val="23"/>
        </w:rPr>
        <w:t xml:space="preserve">and </w:t>
      </w:r>
      <w:r w:rsidR="00E6357F">
        <w:rPr>
          <w:i/>
          <w:iCs/>
          <w:sz w:val="23"/>
          <w:szCs w:val="23"/>
        </w:rPr>
        <w:t xml:space="preserve">woman </w:t>
      </w:r>
      <w:r w:rsidR="00E6357F">
        <w:rPr>
          <w:sz w:val="23"/>
          <w:szCs w:val="23"/>
        </w:rPr>
        <w:t>with every verb that occurs within a 5L</w:t>
      </w:r>
      <w:r w:rsidR="00AE556F">
        <w:rPr>
          <w:sz w:val="23"/>
          <w:szCs w:val="23"/>
        </w:rPr>
        <w:t>-</w:t>
      </w:r>
      <w:r w:rsidR="00E6357F">
        <w:rPr>
          <w:sz w:val="23"/>
          <w:szCs w:val="23"/>
        </w:rPr>
        <w:t>5R window.</w:t>
      </w:r>
      <w:r w:rsidR="00AE556F">
        <w:rPr>
          <w:sz w:val="23"/>
          <w:szCs w:val="23"/>
        </w:rPr>
        <w:t xml:space="preserve"> </w:t>
      </w:r>
    </w:p>
    <w:p w14:paraId="5411093C" w14:textId="41AF0E00" w:rsidR="00391209" w:rsidRDefault="00AE556F" w:rsidP="00A10C4A">
      <w:pPr>
        <w:spacing w:line="240" w:lineRule="auto"/>
      </w:pPr>
      <w:r>
        <w:rPr>
          <w:sz w:val="23"/>
          <w:szCs w:val="23"/>
        </w:rPr>
        <w:tab/>
      </w:r>
      <w:r w:rsidR="00C6541C">
        <w:rPr>
          <w:sz w:val="23"/>
          <w:szCs w:val="23"/>
        </w:rPr>
        <w:t xml:space="preserve">While there were 387 occurrences of </w:t>
      </w:r>
      <w:r w:rsidR="00C6541C" w:rsidRPr="00C6541C">
        <w:rPr>
          <w:i/>
          <w:iCs/>
          <w:sz w:val="23"/>
          <w:szCs w:val="23"/>
        </w:rPr>
        <w:t>man</w:t>
      </w:r>
      <w:r w:rsidR="00C6541C">
        <w:rPr>
          <w:sz w:val="23"/>
          <w:szCs w:val="23"/>
        </w:rPr>
        <w:t xml:space="preserve"> and 153 occurrences of woman within the corpus, </w:t>
      </w:r>
      <w:r>
        <w:rPr>
          <w:sz w:val="23"/>
          <w:szCs w:val="23"/>
        </w:rPr>
        <w:t xml:space="preserve">there were </w:t>
      </w:r>
      <w:r w:rsidR="003B4BBD">
        <w:rPr>
          <w:sz w:val="23"/>
          <w:szCs w:val="23"/>
        </w:rPr>
        <w:t>298</w:t>
      </w:r>
      <w:r w:rsidR="00195F38">
        <w:rPr>
          <w:sz w:val="23"/>
          <w:szCs w:val="23"/>
        </w:rPr>
        <w:t xml:space="preserve"> instances of transitive verbs occurring with the term </w:t>
      </w:r>
      <w:r w:rsidR="00195F38">
        <w:rPr>
          <w:i/>
          <w:iCs/>
          <w:sz w:val="23"/>
          <w:szCs w:val="23"/>
        </w:rPr>
        <w:t xml:space="preserve">man </w:t>
      </w:r>
      <w:r w:rsidR="00195F38">
        <w:t xml:space="preserve">and only </w:t>
      </w:r>
      <w:r w:rsidR="00A870A8">
        <w:t>85</w:t>
      </w:r>
      <w:r w:rsidR="00195F38">
        <w:t xml:space="preserve"> which occurred with the term </w:t>
      </w:r>
      <w:r w:rsidR="00195F38">
        <w:rPr>
          <w:i/>
          <w:iCs/>
        </w:rPr>
        <w:t>woman</w:t>
      </w:r>
      <w:r w:rsidR="00F82DCC">
        <w:t>. However,</w:t>
      </w:r>
      <w:r w:rsidR="00195F38">
        <w:t xml:space="preserve"> this is not all the verbs which the terms occur with, as </w:t>
      </w:r>
      <w:r w:rsidR="00F82DCC">
        <w:t xml:space="preserve">I did not include </w:t>
      </w:r>
      <w:r w:rsidR="00195F38">
        <w:t>intransitive verbs</w:t>
      </w:r>
      <w:r w:rsidR="00C97990">
        <w:t xml:space="preserve"> </w:t>
      </w:r>
      <w:r w:rsidR="00F82DCC">
        <w:t xml:space="preserve">– for example, </w:t>
      </w:r>
      <w:r w:rsidR="0003662A">
        <w:t>‘</w:t>
      </w:r>
      <w:r w:rsidR="00F82DCC">
        <w:t>piss off, old man</w:t>
      </w:r>
      <w:r w:rsidR="0003662A">
        <w:t>’</w:t>
      </w:r>
      <w:r w:rsidR="00F82DCC">
        <w:t xml:space="preserve"> was not included</w:t>
      </w:r>
      <w:r w:rsidR="00C97990">
        <w:t xml:space="preserve"> because </w:t>
      </w:r>
      <w:r w:rsidR="0003662A">
        <w:t>‘</w:t>
      </w:r>
      <w:r w:rsidR="00C97990">
        <w:t>old man</w:t>
      </w:r>
      <w:r w:rsidR="0003662A">
        <w:t>’</w:t>
      </w:r>
      <w:r w:rsidR="00C97990">
        <w:t xml:space="preserve"> is not the object/goal of the verb</w:t>
      </w:r>
      <w:r w:rsidR="00391209">
        <w:t xml:space="preserve">. </w:t>
      </w:r>
    </w:p>
    <w:p w14:paraId="4B7AB642" w14:textId="5FFC629E" w:rsidR="00195F38" w:rsidRDefault="00391209" w:rsidP="00A10C4A">
      <w:pPr>
        <w:spacing w:line="240" w:lineRule="auto"/>
        <w:ind w:firstLine="720"/>
      </w:pPr>
      <w:r>
        <w:t>T</w:t>
      </w:r>
      <w:r w:rsidR="00195F38">
        <w:t xml:space="preserve">he frequencies at which </w:t>
      </w:r>
      <w:r w:rsidR="00195F38">
        <w:rPr>
          <w:i/>
          <w:iCs/>
        </w:rPr>
        <w:t xml:space="preserve">man </w:t>
      </w:r>
      <w:r w:rsidR="00195F38">
        <w:t xml:space="preserve">and </w:t>
      </w:r>
      <w:r w:rsidR="00195F38">
        <w:rPr>
          <w:i/>
          <w:iCs/>
        </w:rPr>
        <w:t xml:space="preserve">woman </w:t>
      </w:r>
      <w:r w:rsidR="00195F38">
        <w:t>occurred as the agent/patient of a transitive clause are discussed below in Table 5.6.</w:t>
      </w:r>
      <w:r w:rsidR="00554E3E">
        <w:t xml:space="preserve"> </w:t>
      </w:r>
      <w:r w:rsidR="00554E3E" w:rsidRPr="00007C04">
        <w:t>Something to be considerate of, in terms of transitivity, is that sometimes</w:t>
      </w:r>
      <w:r w:rsidR="00B740C0">
        <w:t>,</w:t>
      </w:r>
      <w:r w:rsidR="00554E3E" w:rsidRPr="00007C04">
        <w:t xml:space="preserve"> subordinate clauses could contain transitive verbs</w:t>
      </w:r>
      <w:r w:rsidR="00B740C0">
        <w:t>,</w:t>
      </w:r>
      <w:r w:rsidR="00554E3E" w:rsidRPr="00007C04">
        <w:t xml:space="preserve"> but the actor within that subordinate clause could be the patient of the main clause. For example: </w:t>
      </w:r>
      <w:r w:rsidR="0003662A">
        <w:t>‘</w:t>
      </w:r>
      <w:r w:rsidR="00554E3E" w:rsidRPr="00007C04">
        <w:t>I saw a woman lying there all quiet</w:t>
      </w:r>
      <w:r w:rsidR="0003662A">
        <w:t>’</w:t>
      </w:r>
      <w:r w:rsidR="00554E3E" w:rsidRPr="00007C04">
        <w:t xml:space="preserve"> was coded as having the </w:t>
      </w:r>
      <w:r w:rsidR="00554E3E" w:rsidRPr="00007C04">
        <w:rPr>
          <w:i/>
        </w:rPr>
        <w:t>woman</w:t>
      </w:r>
      <w:r w:rsidR="00554E3E" w:rsidRPr="00007C04">
        <w:t xml:space="preserve"> in the patient position, as the </w:t>
      </w:r>
      <w:r w:rsidR="00554E3E" w:rsidRPr="00007C04">
        <w:rPr>
          <w:i/>
        </w:rPr>
        <w:t>woman</w:t>
      </w:r>
      <w:r w:rsidR="00554E3E" w:rsidRPr="00007C04">
        <w:t xml:space="preserve"> is the patient of the main clause but is the agent of the subordinate clause. </w:t>
      </w:r>
      <w:proofErr w:type="gramStart"/>
      <w:r w:rsidR="00554E3E" w:rsidRPr="00007C04">
        <w:t>That is to say, she</w:t>
      </w:r>
      <w:proofErr w:type="gramEnd"/>
      <w:r w:rsidR="00554E3E" w:rsidRPr="00007C04">
        <w:t xml:space="preserve"> is the patient being </w:t>
      </w:r>
      <w:r w:rsidR="0003662A">
        <w:t>‘</w:t>
      </w:r>
      <w:r w:rsidR="00554E3E" w:rsidRPr="00007C04">
        <w:t>seen</w:t>
      </w:r>
      <w:r w:rsidR="0003662A">
        <w:t>’</w:t>
      </w:r>
      <w:r w:rsidR="00554E3E" w:rsidRPr="00007C04">
        <w:t xml:space="preserve">, while also the agent of the </w:t>
      </w:r>
      <w:r w:rsidR="0003662A">
        <w:t>‘</w:t>
      </w:r>
      <w:r w:rsidR="00554E3E" w:rsidRPr="00007C04">
        <w:t>lying there</w:t>
      </w:r>
      <w:r w:rsidR="0003662A">
        <w:t>’</w:t>
      </w:r>
      <w:r>
        <w:t xml:space="preserve"> (note, she has a low degree of semantic agency within the subordinate claws</w:t>
      </w:r>
      <w:r w:rsidR="009B3F87">
        <w:t xml:space="preserve">, </w:t>
      </w:r>
      <w:r>
        <w:t xml:space="preserve">see Darics </w:t>
      </w:r>
      <w:r w:rsidR="00483EDA">
        <w:t>&amp;</w:t>
      </w:r>
      <w:r>
        <w:t xml:space="preserve"> Koller, 2019)</w:t>
      </w:r>
      <w:r w:rsidR="00554E3E" w:rsidRPr="00007C04">
        <w:t xml:space="preserve">. Thus, as the </w:t>
      </w:r>
      <w:r w:rsidR="00554E3E" w:rsidRPr="00007C04">
        <w:rPr>
          <w:i/>
        </w:rPr>
        <w:t xml:space="preserve">woman </w:t>
      </w:r>
      <w:r w:rsidR="00554E3E" w:rsidRPr="00007C04">
        <w:t xml:space="preserve">is part of the main clause (i.e. the clause in which she is an agent is not independent), this example was coded as the </w:t>
      </w:r>
      <w:r w:rsidR="00554E3E" w:rsidRPr="00007C04">
        <w:rPr>
          <w:i/>
        </w:rPr>
        <w:t xml:space="preserve">woman </w:t>
      </w:r>
      <w:r w:rsidR="00554E3E" w:rsidRPr="00007C04">
        <w:t xml:space="preserve">in the patient position. </w:t>
      </w:r>
    </w:p>
    <w:tbl>
      <w:tblPr>
        <w:tblStyle w:val="TableGrid"/>
        <w:tblpPr w:leftFromText="180" w:rightFromText="180" w:vertAnchor="text" w:horzAnchor="margin" w:tblpY="202"/>
        <w:tblW w:w="0" w:type="auto"/>
        <w:tblLook w:val="04A0" w:firstRow="1" w:lastRow="0" w:firstColumn="1" w:lastColumn="0" w:noHBand="0" w:noVBand="1"/>
      </w:tblPr>
      <w:tblGrid>
        <w:gridCol w:w="3005"/>
        <w:gridCol w:w="3005"/>
        <w:gridCol w:w="3006"/>
      </w:tblGrid>
      <w:tr w:rsidR="00195F38" w14:paraId="3A23890B" w14:textId="77777777" w:rsidTr="00195F38">
        <w:tc>
          <w:tcPr>
            <w:tcW w:w="3005" w:type="dxa"/>
            <w:tcBorders>
              <w:top w:val="single" w:sz="4" w:space="0" w:color="auto"/>
              <w:left w:val="single" w:sz="4" w:space="0" w:color="auto"/>
              <w:bottom w:val="single" w:sz="4" w:space="0" w:color="auto"/>
              <w:right w:val="single" w:sz="4" w:space="0" w:color="auto"/>
            </w:tcBorders>
          </w:tcPr>
          <w:p w14:paraId="3DAECDE1" w14:textId="77777777" w:rsidR="00195F38" w:rsidRDefault="00195F38" w:rsidP="00A10C4A"/>
        </w:tc>
        <w:tc>
          <w:tcPr>
            <w:tcW w:w="3005" w:type="dxa"/>
            <w:tcBorders>
              <w:top w:val="single" w:sz="4" w:space="0" w:color="auto"/>
              <w:left w:val="single" w:sz="4" w:space="0" w:color="auto"/>
              <w:bottom w:val="single" w:sz="4" w:space="0" w:color="auto"/>
              <w:right w:val="single" w:sz="4" w:space="0" w:color="auto"/>
            </w:tcBorders>
            <w:hideMark/>
          </w:tcPr>
          <w:p w14:paraId="761D0AA6" w14:textId="0BE9B3BF" w:rsidR="00195F38" w:rsidRPr="00195F38" w:rsidRDefault="00195F38" w:rsidP="00A10C4A">
            <w:pPr>
              <w:rPr>
                <w:b/>
                <w:bCs/>
              </w:rPr>
            </w:pPr>
            <w:r w:rsidRPr="00195F38">
              <w:rPr>
                <w:b/>
                <w:bCs/>
              </w:rPr>
              <w:t>Agent</w:t>
            </w:r>
            <w:r w:rsidR="00CC3EE4">
              <w:rPr>
                <w:b/>
                <w:bCs/>
              </w:rPr>
              <w:t xml:space="preserve"> (percentage)</w:t>
            </w:r>
          </w:p>
        </w:tc>
        <w:tc>
          <w:tcPr>
            <w:tcW w:w="3006" w:type="dxa"/>
            <w:tcBorders>
              <w:top w:val="single" w:sz="4" w:space="0" w:color="auto"/>
              <w:left w:val="single" w:sz="4" w:space="0" w:color="auto"/>
              <w:bottom w:val="single" w:sz="4" w:space="0" w:color="auto"/>
              <w:right w:val="single" w:sz="4" w:space="0" w:color="auto"/>
            </w:tcBorders>
            <w:hideMark/>
          </w:tcPr>
          <w:p w14:paraId="532E814F" w14:textId="64B21A20" w:rsidR="00195F38" w:rsidRPr="00195F38" w:rsidRDefault="00195F38" w:rsidP="00A10C4A">
            <w:pPr>
              <w:rPr>
                <w:b/>
                <w:bCs/>
              </w:rPr>
            </w:pPr>
            <w:r w:rsidRPr="00195F38">
              <w:rPr>
                <w:b/>
                <w:bCs/>
              </w:rPr>
              <w:t>Patient</w:t>
            </w:r>
            <w:r w:rsidR="00CC3EE4">
              <w:rPr>
                <w:b/>
                <w:bCs/>
              </w:rPr>
              <w:t xml:space="preserve"> (percentage)</w:t>
            </w:r>
          </w:p>
        </w:tc>
      </w:tr>
      <w:tr w:rsidR="00195F38" w14:paraId="3DDAF69C" w14:textId="77777777" w:rsidTr="00195F38">
        <w:tc>
          <w:tcPr>
            <w:tcW w:w="3005" w:type="dxa"/>
            <w:tcBorders>
              <w:top w:val="single" w:sz="4" w:space="0" w:color="auto"/>
              <w:left w:val="single" w:sz="4" w:space="0" w:color="auto"/>
              <w:bottom w:val="single" w:sz="4" w:space="0" w:color="auto"/>
              <w:right w:val="single" w:sz="4" w:space="0" w:color="auto"/>
            </w:tcBorders>
            <w:hideMark/>
          </w:tcPr>
          <w:p w14:paraId="004D4092" w14:textId="2B974661" w:rsidR="00195F38" w:rsidRDefault="00195F38" w:rsidP="00A10C4A">
            <w:r>
              <w:t>Man</w:t>
            </w:r>
          </w:p>
        </w:tc>
        <w:tc>
          <w:tcPr>
            <w:tcW w:w="3005" w:type="dxa"/>
            <w:tcBorders>
              <w:top w:val="single" w:sz="4" w:space="0" w:color="auto"/>
              <w:left w:val="single" w:sz="4" w:space="0" w:color="auto"/>
              <w:bottom w:val="single" w:sz="4" w:space="0" w:color="auto"/>
              <w:right w:val="single" w:sz="4" w:space="0" w:color="auto"/>
            </w:tcBorders>
            <w:hideMark/>
          </w:tcPr>
          <w:p w14:paraId="2EB2BEC9" w14:textId="1D58A1F3" w:rsidR="00195F38" w:rsidRDefault="00CC3EE4" w:rsidP="00A10C4A">
            <w:r>
              <w:t>219 (73.5%)</w:t>
            </w:r>
          </w:p>
        </w:tc>
        <w:tc>
          <w:tcPr>
            <w:tcW w:w="3006" w:type="dxa"/>
            <w:tcBorders>
              <w:top w:val="single" w:sz="4" w:space="0" w:color="auto"/>
              <w:left w:val="single" w:sz="4" w:space="0" w:color="auto"/>
              <w:bottom w:val="single" w:sz="4" w:space="0" w:color="auto"/>
              <w:right w:val="single" w:sz="4" w:space="0" w:color="auto"/>
            </w:tcBorders>
            <w:hideMark/>
          </w:tcPr>
          <w:p w14:paraId="1A4E0322" w14:textId="0C0DEF24" w:rsidR="00195F38" w:rsidRDefault="00CC3EE4" w:rsidP="00A10C4A">
            <w:r>
              <w:t>79 (26.5%)</w:t>
            </w:r>
          </w:p>
        </w:tc>
      </w:tr>
      <w:tr w:rsidR="00195F38" w14:paraId="2BA8E331" w14:textId="77777777" w:rsidTr="00195F38">
        <w:tc>
          <w:tcPr>
            <w:tcW w:w="3005" w:type="dxa"/>
            <w:tcBorders>
              <w:top w:val="single" w:sz="4" w:space="0" w:color="auto"/>
              <w:left w:val="single" w:sz="4" w:space="0" w:color="auto"/>
              <w:bottom w:val="single" w:sz="4" w:space="0" w:color="auto"/>
              <w:right w:val="single" w:sz="4" w:space="0" w:color="auto"/>
            </w:tcBorders>
            <w:hideMark/>
          </w:tcPr>
          <w:p w14:paraId="14338E8C" w14:textId="6573D3B3" w:rsidR="00195F38" w:rsidRDefault="00195F38" w:rsidP="00A10C4A">
            <w:r>
              <w:t>Woman</w:t>
            </w:r>
          </w:p>
        </w:tc>
        <w:tc>
          <w:tcPr>
            <w:tcW w:w="3005" w:type="dxa"/>
            <w:tcBorders>
              <w:top w:val="single" w:sz="4" w:space="0" w:color="auto"/>
              <w:left w:val="single" w:sz="4" w:space="0" w:color="auto"/>
              <w:bottom w:val="single" w:sz="4" w:space="0" w:color="auto"/>
              <w:right w:val="single" w:sz="4" w:space="0" w:color="auto"/>
            </w:tcBorders>
            <w:hideMark/>
          </w:tcPr>
          <w:p w14:paraId="18F05C77" w14:textId="20E25674" w:rsidR="00195F38" w:rsidRDefault="00CC4341" w:rsidP="00A10C4A">
            <w:r>
              <w:t>31 (36.5%)</w:t>
            </w:r>
          </w:p>
        </w:tc>
        <w:tc>
          <w:tcPr>
            <w:tcW w:w="3006" w:type="dxa"/>
            <w:tcBorders>
              <w:top w:val="single" w:sz="4" w:space="0" w:color="auto"/>
              <w:left w:val="single" w:sz="4" w:space="0" w:color="auto"/>
              <w:bottom w:val="single" w:sz="4" w:space="0" w:color="auto"/>
              <w:right w:val="single" w:sz="4" w:space="0" w:color="auto"/>
            </w:tcBorders>
            <w:hideMark/>
          </w:tcPr>
          <w:p w14:paraId="5817FF45" w14:textId="5E55DDDF" w:rsidR="00195F38" w:rsidRDefault="00195F38" w:rsidP="00A10C4A">
            <w:r>
              <w:t>5</w:t>
            </w:r>
            <w:r w:rsidR="00CC4341">
              <w:t>4 (63.5%)</w:t>
            </w:r>
          </w:p>
        </w:tc>
      </w:tr>
    </w:tbl>
    <w:p w14:paraId="0920A293" w14:textId="0D9CF1ED" w:rsidR="00195F38" w:rsidRDefault="00896DC5" w:rsidP="00A10C4A">
      <w:pPr>
        <w:pStyle w:val="Caption"/>
        <w:keepNext/>
      </w:pPr>
      <w:bookmarkStart w:id="57" w:name="_Toc50028741"/>
      <w:bookmarkStart w:id="58" w:name="_Toc68601825"/>
      <w:r>
        <w:t>Table 5.</w:t>
      </w:r>
      <w:fldSimple w:instr=" SEQ Table \* ARABIC ">
        <w:r w:rsidR="00A8792D">
          <w:rPr>
            <w:noProof/>
          </w:rPr>
          <w:t>6</w:t>
        </w:r>
      </w:fldSimple>
      <w:r w:rsidR="00195F38">
        <w:t xml:space="preserve"> Frequency of </w:t>
      </w:r>
      <w:r w:rsidR="00195F38">
        <w:rPr>
          <w:i/>
          <w:iCs/>
        </w:rPr>
        <w:t>man</w:t>
      </w:r>
      <w:r w:rsidR="00195F38">
        <w:t xml:space="preserve"> and </w:t>
      </w:r>
      <w:r w:rsidR="00195F38">
        <w:rPr>
          <w:i/>
          <w:iCs/>
        </w:rPr>
        <w:t>woman</w:t>
      </w:r>
      <w:r w:rsidR="00195F38">
        <w:t xml:space="preserve"> as agents and patients in transitive verbs</w:t>
      </w:r>
      <w:bookmarkEnd w:id="57"/>
      <w:bookmarkEnd w:id="58"/>
    </w:p>
    <w:p w14:paraId="33B336D8" w14:textId="7A4424C3" w:rsidR="008B152C" w:rsidRPr="00E029C2" w:rsidRDefault="008B152C" w:rsidP="00A10C4A">
      <w:pPr>
        <w:spacing w:line="240" w:lineRule="auto"/>
        <w:ind w:firstLine="720"/>
      </w:pPr>
      <w:r>
        <w:t>T</w:t>
      </w:r>
      <w:r w:rsidRPr="00E029C2">
        <w:t xml:space="preserve">his data reveals that women appear less frequently </w:t>
      </w:r>
      <w:r>
        <w:t>with</w:t>
      </w:r>
      <w:r w:rsidRPr="00E029C2">
        <w:t xml:space="preserve">in transitive verb constructions, and when they do appear, they are statistically more likely to be referred to as having something done to them. This bears </w:t>
      </w:r>
      <w:r w:rsidR="009440A7">
        <w:t xml:space="preserve">a </w:t>
      </w:r>
      <w:r w:rsidRPr="00E029C2">
        <w:t xml:space="preserve">resemblance to </w:t>
      </w:r>
      <w:r>
        <w:t>the work of Heritage (</w:t>
      </w:r>
      <w:r w:rsidR="00391209">
        <w:t>202</w:t>
      </w:r>
      <w:r w:rsidR="000A5639">
        <w:t>1</w:t>
      </w:r>
      <w:r>
        <w:t>)</w:t>
      </w:r>
      <w:r w:rsidRPr="00E029C2">
        <w:t xml:space="preserve">, on the verb </w:t>
      </w:r>
      <w:r w:rsidRPr="009F6968">
        <w:rPr>
          <w:i/>
          <w:iCs/>
        </w:rPr>
        <w:t>kidnapped</w:t>
      </w:r>
      <w:r w:rsidRPr="00E029C2">
        <w:t xml:space="preserve"> which co-occurred with </w:t>
      </w:r>
      <w:r w:rsidRPr="009F6968">
        <w:rPr>
          <w:i/>
          <w:iCs/>
        </w:rPr>
        <w:t>woman</w:t>
      </w:r>
      <w:r w:rsidRPr="00E029C2">
        <w:t xml:space="preserve"> in </w:t>
      </w:r>
      <w:r>
        <w:rPr>
          <w:i/>
          <w:iCs/>
        </w:rPr>
        <w:t xml:space="preserve">The Witcher </w:t>
      </w:r>
      <w:r>
        <w:t>videogame series</w:t>
      </w:r>
      <w:r w:rsidRPr="00E029C2">
        <w:t xml:space="preserve">. </w:t>
      </w:r>
      <w:r>
        <w:t xml:space="preserve">In that </w:t>
      </w:r>
      <w:r w:rsidR="009F6968">
        <w:t>research</w:t>
      </w:r>
      <w:r>
        <w:t xml:space="preserve">, I </w:t>
      </w:r>
      <w:r w:rsidRPr="00E029C2">
        <w:t>argued that this suggests a confirmation to a damsel in distress trope.</w:t>
      </w:r>
      <w:r w:rsidR="009F6968">
        <w:t xml:space="preserve"> </w:t>
      </w:r>
      <w:r w:rsidRPr="00E029C2">
        <w:t xml:space="preserve">Importantly, </w:t>
      </w:r>
      <w:r>
        <w:t>I</w:t>
      </w:r>
      <w:r w:rsidRPr="00E029C2">
        <w:t xml:space="preserve"> argue</w:t>
      </w:r>
      <w:r>
        <w:t>d</w:t>
      </w:r>
      <w:r w:rsidRPr="00E029C2">
        <w:t xml:space="preserve"> that this trope was revealed from the data, rather than imposing it, as others such as Sarkeesian (2014) have previously done.</w:t>
      </w:r>
      <w:r w:rsidR="009F6968">
        <w:t xml:space="preserve"> Thus, while previous research supported the arguments made by Sarkeesian, it did so by allowing the data to </w:t>
      </w:r>
      <w:r w:rsidR="0003662A">
        <w:t>‘</w:t>
      </w:r>
      <w:r w:rsidR="009F6968">
        <w:t>speak</w:t>
      </w:r>
      <w:r w:rsidR="0003662A">
        <w:t>’</w:t>
      </w:r>
      <w:r w:rsidR="009F6968">
        <w:t xml:space="preserve"> for itself.</w:t>
      </w:r>
      <w:r w:rsidRPr="00E029C2">
        <w:t xml:space="preserve"> The finding of this </w:t>
      </w:r>
      <w:r>
        <w:t>analysis</w:t>
      </w:r>
      <w:r w:rsidRPr="00E029C2">
        <w:t xml:space="preserve"> </w:t>
      </w:r>
      <w:r>
        <w:t xml:space="preserve">appears to </w:t>
      </w:r>
      <w:r w:rsidRPr="00E029C2">
        <w:t>support</w:t>
      </w:r>
      <w:r>
        <w:t xml:space="preserve"> </w:t>
      </w:r>
      <w:r w:rsidR="00391209">
        <w:t>this previous finding</w:t>
      </w:r>
      <w:r>
        <w:t xml:space="preserve"> from</w:t>
      </w:r>
      <w:r w:rsidRPr="00E029C2">
        <w:t xml:space="preserve"> within</w:t>
      </w:r>
      <w:r>
        <w:t xml:space="preserve"> </w:t>
      </w:r>
      <w:r>
        <w:rPr>
          <w:i/>
          <w:iCs/>
        </w:rPr>
        <w:t xml:space="preserve">The Witcher </w:t>
      </w:r>
      <w:r>
        <w:t xml:space="preserve">videogame </w:t>
      </w:r>
      <w:r w:rsidR="009F6968">
        <w:t>series and</w:t>
      </w:r>
      <w:r w:rsidRPr="00E029C2">
        <w:t xml:space="preserve"> suggests that women are linguistically objectified amongst a variety of games.</w:t>
      </w:r>
      <w:r w:rsidR="00F70C4D">
        <w:t xml:space="preserve"> T</w:t>
      </w:r>
      <w:r w:rsidR="009F6968">
        <w:t xml:space="preserve">his </w:t>
      </w:r>
      <w:r w:rsidR="00F70C4D">
        <w:t xml:space="preserve">quantification </w:t>
      </w:r>
      <w:r w:rsidR="009F6968">
        <w:t xml:space="preserve">also </w:t>
      </w:r>
      <w:r w:rsidR="00391209">
        <w:t>gives weight to</w:t>
      </w:r>
      <w:r w:rsidR="009F6968">
        <w:t xml:space="preserve"> Sarkeesian</w:t>
      </w:r>
      <w:r w:rsidR="0003662A">
        <w:t>’</w:t>
      </w:r>
      <w:r w:rsidR="009F6968">
        <w:t xml:space="preserve">s </w:t>
      </w:r>
      <w:r w:rsidR="00391209">
        <w:t>argument that women in videogames are not agents</w:t>
      </w:r>
      <w:r w:rsidR="00F70C4D">
        <w:t>,</w:t>
      </w:r>
      <w:r w:rsidR="00391209">
        <w:t xml:space="preserve"> insofar as women across videogames are linguistically more likely to be patients of transitive verbs (note, Sarkeesian discusses agency with relation to physical actions in videogames, not linguistic agency)</w:t>
      </w:r>
      <w:r w:rsidR="009F6968">
        <w:t xml:space="preserve">. </w:t>
      </w:r>
    </w:p>
    <w:p w14:paraId="0D880299" w14:textId="37D20BFC" w:rsidR="00C9746A" w:rsidRDefault="00C9746A" w:rsidP="00A10C4A">
      <w:pPr>
        <w:spacing w:line="240" w:lineRule="auto"/>
        <w:ind w:firstLine="720"/>
      </w:pPr>
      <w:r w:rsidRPr="00E029C2">
        <w:lastRenderedPageBreak/>
        <w:t>A chi-square test revealed that this difference in frequency was statistically significant (x</w:t>
      </w:r>
      <w:r w:rsidRPr="00E029C2">
        <w:rPr>
          <w:vertAlign w:val="superscript"/>
        </w:rPr>
        <w:t>2</w:t>
      </w:r>
      <w:r w:rsidRPr="00E029C2">
        <w:t xml:space="preserve">= 14.1077; </w:t>
      </w:r>
      <w:r w:rsidRPr="00727E00">
        <w:t>p ≤</w:t>
      </w:r>
      <w:r w:rsidRPr="00E029C2">
        <w:rPr>
          <w:i/>
        </w:rPr>
        <w:t xml:space="preserve"> </w:t>
      </w:r>
      <w:r w:rsidRPr="00E029C2">
        <w:t xml:space="preserve">.001). This reveals that there are some issues regarding the representation of gender in terms of </w:t>
      </w:r>
      <w:proofErr w:type="gramStart"/>
      <w:r w:rsidRPr="00E029C2">
        <w:t>whether or not</w:t>
      </w:r>
      <w:proofErr w:type="gramEnd"/>
      <w:r w:rsidRPr="00E029C2">
        <w:t xml:space="preserve"> women are </w:t>
      </w:r>
      <w:r w:rsidR="00F70C4D">
        <w:t>agents or patients within transitive verbs</w:t>
      </w:r>
      <w:r w:rsidRPr="00E029C2">
        <w:t xml:space="preserve">. There are two primary issues here: the first is the </w:t>
      </w:r>
      <w:r w:rsidR="00255AB0" w:rsidRPr="00E029C2">
        <w:t>low</w:t>
      </w:r>
      <w:r w:rsidR="00255AB0">
        <w:t xml:space="preserve"> frequency</w:t>
      </w:r>
      <w:r w:rsidRPr="00E029C2">
        <w:t xml:space="preserve"> at which women occur in comparison to men</w:t>
      </w:r>
      <w:r w:rsidR="009F6968">
        <w:t xml:space="preserve"> (</w:t>
      </w:r>
      <w:r w:rsidR="00F70C4D">
        <w:t xml:space="preserve">and because of this, </w:t>
      </w:r>
      <w:r w:rsidR="00F70C4D" w:rsidRPr="00255AB0">
        <w:rPr>
          <w:i/>
          <w:iCs/>
        </w:rPr>
        <w:t>woman</w:t>
      </w:r>
      <w:r w:rsidR="00F70C4D">
        <w:t xml:space="preserve"> is less likely to occur with a transitive verb</w:t>
      </w:r>
      <w:r w:rsidR="009F6968">
        <w:t>)</w:t>
      </w:r>
      <w:r w:rsidRPr="00E029C2">
        <w:t>. The second is that they are more likely to be the ones acted upon (</w:t>
      </w:r>
      <w:r w:rsidR="00F70C4D">
        <w:t xml:space="preserve">see also </w:t>
      </w:r>
      <w:r w:rsidR="008B152C">
        <w:t>Heritage,</w:t>
      </w:r>
      <w:r w:rsidR="00F70C4D">
        <w:t xml:space="preserve"> 2020</w:t>
      </w:r>
      <w:r w:rsidRPr="00E029C2">
        <w:t xml:space="preserve">). It is interesting to note, however, the </w:t>
      </w:r>
      <w:r w:rsidR="00F70C4D">
        <w:t>percentages</w:t>
      </w:r>
      <w:r w:rsidRPr="00E029C2">
        <w:t xml:space="preserve"> at which men are represented as agents or patients: </w:t>
      </w:r>
      <w:r w:rsidR="0004156A">
        <w:t>men are much more likely to be the ones conducting actions, rather than having actions done upon them</w:t>
      </w:r>
      <w:r w:rsidRPr="00E029C2">
        <w:t>.</w:t>
      </w:r>
    </w:p>
    <w:p w14:paraId="2E53D482" w14:textId="01608A0E" w:rsidR="00747026" w:rsidRDefault="00747026" w:rsidP="00A10C4A">
      <w:pPr>
        <w:spacing w:line="240" w:lineRule="auto"/>
        <w:ind w:firstLine="720"/>
      </w:pPr>
      <w:r>
        <w:t xml:space="preserve">This finding in isolation does provide some deeper insight which might be useful for ludolinguistics scholars, particularly those who are interested in visual representations of gender – as work on visual representations could be triangulated with this kind of research. However, in a broader context, this finding does not necessarily reveal that much additional information. Yes, women are seen to be </w:t>
      </w:r>
      <w:proofErr w:type="spellStart"/>
      <w:r>
        <w:t>passivi</w:t>
      </w:r>
      <w:r w:rsidR="003E2C1C">
        <w:t>s</w:t>
      </w:r>
      <w:r>
        <w:t>ed</w:t>
      </w:r>
      <w:proofErr w:type="spellEnd"/>
      <w:r>
        <w:t xml:space="preserve"> more regularly, but what </w:t>
      </w:r>
      <w:r w:rsidR="009B3F87">
        <w:t xml:space="preserve">are the different verbs occurring with </w:t>
      </w:r>
      <w:r w:rsidR="009B3F87">
        <w:rPr>
          <w:i/>
          <w:iCs/>
        </w:rPr>
        <w:t xml:space="preserve">man </w:t>
      </w:r>
      <w:r w:rsidR="009B3F87">
        <w:t xml:space="preserve">and </w:t>
      </w:r>
      <w:r w:rsidR="009B3F87">
        <w:rPr>
          <w:i/>
          <w:iCs/>
        </w:rPr>
        <w:t>woman</w:t>
      </w:r>
      <w:r w:rsidR="000C3540" w:rsidRPr="000C3540">
        <w:t>?</w:t>
      </w:r>
      <w:r w:rsidR="000C3540">
        <w:t xml:space="preserve"> This is important because although a </w:t>
      </w:r>
      <w:r w:rsidR="000C3540">
        <w:rPr>
          <w:i/>
          <w:iCs/>
        </w:rPr>
        <w:t xml:space="preserve">woman </w:t>
      </w:r>
      <w:r w:rsidR="000C3540">
        <w:t xml:space="preserve">might </w:t>
      </w:r>
      <w:r w:rsidR="00536D65">
        <w:t xml:space="preserve">be </w:t>
      </w:r>
      <w:r w:rsidR="000C3540">
        <w:t xml:space="preserve">the patient of two transitive clauses if one reads that the woman was </w:t>
      </w:r>
      <w:r w:rsidR="000C3540">
        <w:rPr>
          <w:i/>
          <w:iCs/>
        </w:rPr>
        <w:t>hit</w:t>
      </w:r>
      <w:r w:rsidR="000C3540">
        <w:t xml:space="preserve">, it is arguably a more problematic representation than if a woman was </w:t>
      </w:r>
      <w:r w:rsidR="000C3540">
        <w:rPr>
          <w:i/>
          <w:iCs/>
        </w:rPr>
        <w:t>thought about</w:t>
      </w:r>
      <w:r>
        <w:t xml:space="preserve">. Therefore, we need to dig deeper and examine the different process types for the verbs and the frequencies at which </w:t>
      </w:r>
      <w:r>
        <w:rPr>
          <w:i/>
          <w:iCs/>
        </w:rPr>
        <w:t xml:space="preserve">man </w:t>
      </w:r>
      <w:r>
        <w:t xml:space="preserve">and </w:t>
      </w:r>
      <w:r>
        <w:rPr>
          <w:i/>
          <w:iCs/>
        </w:rPr>
        <w:t xml:space="preserve">woman </w:t>
      </w:r>
      <w:r>
        <w:t xml:space="preserve">is the agent/patient of </w:t>
      </w:r>
      <w:proofErr w:type="gramStart"/>
      <w:r>
        <w:t>particular process</w:t>
      </w:r>
      <w:proofErr w:type="gramEnd"/>
      <w:r>
        <w:t xml:space="preserve"> types. </w:t>
      </w:r>
    </w:p>
    <w:p w14:paraId="336B767A" w14:textId="4D0C8ACF" w:rsidR="00F73951" w:rsidRPr="00AD2E4F" w:rsidRDefault="00F73951" w:rsidP="00A10C4A">
      <w:pPr>
        <w:spacing w:line="240" w:lineRule="auto"/>
        <w:ind w:firstLine="720"/>
      </w:pPr>
      <w:r>
        <w:t>The process types as a percentage of all transitive verbs are outlined below in Table 5.7</w:t>
      </w:r>
      <w:r w:rsidR="000C3540">
        <w:t xml:space="preserve"> (note, although both</w:t>
      </w:r>
      <w:r w:rsidR="000C3540" w:rsidRPr="000C3540">
        <w:t xml:space="preserve"> </w:t>
      </w:r>
      <w:r w:rsidR="000C3540">
        <w:t>a</w:t>
      </w:r>
      <w:r w:rsidR="000C3540" w:rsidRPr="000C3540">
        <w:t xml:space="preserve">gency </w:t>
      </w:r>
      <w:r w:rsidR="000C3540">
        <w:t>and</w:t>
      </w:r>
      <w:r w:rsidR="000C3540" w:rsidRPr="000C3540">
        <w:t xml:space="preserve"> action</w:t>
      </w:r>
      <w:r w:rsidR="000C3540">
        <w:t xml:space="preserve"> r</w:t>
      </w:r>
      <w:r w:rsidR="000C3540" w:rsidRPr="000C3540">
        <w:t>oles can also be analysed for intransitive verbs,</w:t>
      </w:r>
      <w:r w:rsidR="000C3540">
        <w:t xml:space="preserve"> particularly</w:t>
      </w:r>
      <w:r w:rsidR="000C3540" w:rsidRPr="000C3540">
        <w:t xml:space="preserve"> with behavioural and some material processes</w:t>
      </w:r>
      <w:r w:rsidR="000C3540">
        <w:t>, here I only focus on transitive cases)</w:t>
      </w:r>
      <w:r>
        <w:t>.</w:t>
      </w:r>
      <w:r w:rsidR="00AD2E4F">
        <w:t xml:space="preserve"> Table 5.7 demonstrates that typically, </w:t>
      </w:r>
      <w:proofErr w:type="gramStart"/>
      <w:r w:rsidR="00AD2E4F">
        <w:t>material</w:t>
      </w:r>
      <w:proofErr w:type="gramEnd"/>
      <w:r w:rsidR="00AD2E4F">
        <w:t xml:space="preserve"> and mental processes are more likely to occur with </w:t>
      </w:r>
      <w:r w:rsidR="00AD2E4F">
        <w:rPr>
          <w:i/>
          <w:iCs/>
        </w:rPr>
        <w:t xml:space="preserve">man </w:t>
      </w:r>
      <w:r w:rsidR="00AD2E4F">
        <w:t xml:space="preserve">and </w:t>
      </w:r>
      <w:r w:rsidR="00AD2E4F">
        <w:rPr>
          <w:i/>
          <w:iCs/>
        </w:rPr>
        <w:t>woman</w:t>
      </w:r>
      <w:r w:rsidR="00AD2E4F">
        <w:t xml:space="preserve">. However, there are some differences, with </w:t>
      </w:r>
      <w:r w:rsidR="00AD2E4F">
        <w:rPr>
          <w:i/>
          <w:iCs/>
        </w:rPr>
        <w:t xml:space="preserve">man </w:t>
      </w:r>
      <w:r w:rsidR="00AD2E4F">
        <w:t xml:space="preserve">being more likely to occur with relational, behavioural, and existential verbs than </w:t>
      </w:r>
      <w:r w:rsidR="00AD2E4F">
        <w:rPr>
          <w:i/>
          <w:iCs/>
        </w:rPr>
        <w:t>woman</w:t>
      </w:r>
      <w:r w:rsidR="00AD2E4F">
        <w:t xml:space="preserve">, while </w:t>
      </w:r>
      <w:r w:rsidR="00AD2E4F">
        <w:rPr>
          <w:i/>
          <w:iCs/>
        </w:rPr>
        <w:t xml:space="preserve">woman </w:t>
      </w:r>
      <w:r w:rsidR="00AD2E4F">
        <w:t>is more likely to appear with verbal processes.</w:t>
      </w:r>
    </w:p>
    <w:tbl>
      <w:tblPr>
        <w:tblStyle w:val="TableGrid"/>
        <w:tblW w:w="9606" w:type="dxa"/>
        <w:tblLook w:val="04A0" w:firstRow="1" w:lastRow="0" w:firstColumn="1" w:lastColumn="0" w:noHBand="0" w:noVBand="1"/>
      </w:tblPr>
      <w:tblGrid>
        <w:gridCol w:w="2405"/>
        <w:gridCol w:w="3544"/>
        <w:gridCol w:w="3657"/>
      </w:tblGrid>
      <w:tr w:rsidR="00425031" w14:paraId="701393D2" w14:textId="77777777" w:rsidTr="00425031">
        <w:trPr>
          <w:trHeight w:val="715"/>
        </w:trPr>
        <w:tc>
          <w:tcPr>
            <w:tcW w:w="2405" w:type="dxa"/>
          </w:tcPr>
          <w:p w14:paraId="7E5BEA9E" w14:textId="77777777" w:rsidR="00425031" w:rsidRDefault="00425031" w:rsidP="00A10C4A"/>
        </w:tc>
        <w:tc>
          <w:tcPr>
            <w:tcW w:w="3544" w:type="dxa"/>
          </w:tcPr>
          <w:p w14:paraId="2744A03E" w14:textId="6A3B20BE" w:rsidR="00425031" w:rsidRPr="00F73951" w:rsidRDefault="00425031" w:rsidP="00A10C4A">
            <w:r>
              <w:t xml:space="preserve">Percentage of process type occurring with </w:t>
            </w:r>
            <w:r>
              <w:rPr>
                <w:i/>
                <w:iCs/>
              </w:rPr>
              <w:t>man</w:t>
            </w:r>
          </w:p>
        </w:tc>
        <w:tc>
          <w:tcPr>
            <w:tcW w:w="3657" w:type="dxa"/>
          </w:tcPr>
          <w:p w14:paraId="0EC43348" w14:textId="09AD2CC2" w:rsidR="00425031" w:rsidRDefault="00425031" w:rsidP="00A10C4A">
            <w:r>
              <w:t xml:space="preserve">Percentage of process type occurring with </w:t>
            </w:r>
            <w:r>
              <w:rPr>
                <w:i/>
                <w:iCs/>
              </w:rPr>
              <w:t>woman</w:t>
            </w:r>
          </w:p>
        </w:tc>
      </w:tr>
      <w:tr w:rsidR="00425031" w14:paraId="5AAC7991" w14:textId="77777777" w:rsidTr="00425031">
        <w:trPr>
          <w:trHeight w:val="173"/>
        </w:trPr>
        <w:tc>
          <w:tcPr>
            <w:tcW w:w="2405" w:type="dxa"/>
          </w:tcPr>
          <w:p w14:paraId="3A1ACB30" w14:textId="0ED53BB7" w:rsidR="00425031" w:rsidRDefault="00425031" w:rsidP="00A10C4A">
            <w:r>
              <w:t>Material</w:t>
            </w:r>
          </w:p>
        </w:tc>
        <w:tc>
          <w:tcPr>
            <w:tcW w:w="3544" w:type="dxa"/>
          </w:tcPr>
          <w:p w14:paraId="30F1B97E" w14:textId="4220664A" w:rsidR="00425031" w:rsidRDefault="00425031" w:rsidP="00A10C4A">
            <w:r>
              <w:t>30.2</w:t>
            </w:r>
          </w:p>
        </w:tc>
        <w:tc>
          <w:tcPr>
            <w:tcW w:w="3657" w:type="dxa"/>
          </w:tcPr>
          <w:p w14:paraId="4465F46F" w14:textId="4EF3D6A9" w:rsidR="00425031" w:rsidRDefault="00425031" w:rsidP="00A10C4A">
            <w:r>
              <w:t>32.9</w:t>
            </w:r>
          </w:p>
        </w:tc>
      </w:tr>
      <w:tr w:rsidR="00425031" w14:paraId="532CD05D" w14:textId="77777777" w:rsidTr="00425031">
        <w:trPr>
          <w:trHeight w:val="180"/>
        </w:trPr>
        <w:tc>
          <w:tcPr>
            <w:tcW w:w="2405" w:type="dxa"/>
          </w:tcPr>
          <w:p w14:paraId="25C09102" w14:textId="76D5F406" w:rsidR="00425031" w:rsidRDefault="00425031" w:rsidP="00A10C4A">
            <w:r>
              <w:t>Mental</w:t>
            </w:r>
          </w:p>
        </w:tc>
        <w:tc>
          <w:tcPr>
            <w:tcW w:w="3544" w:type="dxa"/>
          </w:tcPr>
          <w:p w14:paraId="6787D1B1" w14:textId="2638D80E" w:rsidR="00425031" w:rsidRDefault="00425031" w:rsidP="00A10C4A">
            <w:r>
              <w:t>17.8</w:t>
            </w:r>
          </w:p>
        </w:tc>
        <w:tc>
          <w:tcPr>
            <w:tcW w:w="3657" w:type="dxa"/>
          </w:tcPr>
          <w:p w14:paraId="60845694" w14:textId="5C267B51" w:rsidR="00425031" w:rsidRDefault="00425031" w:rsidP="00A10C4A">
            <w:r>
              <w:t>24.8</w:t>
            </w:r>
          </w:p>
        </w:tc>
      </w:tr>
      <w:tr w:rsidR="00425031" w14:paraId="4E962F10" w14:textId="77777777" w:rsidTr="00425031">
        <w:trPr>
          <w:trHeight w:val="173"/>
        </w:trPr>
        <w:tc>
          <w:tcPr>
            <w:tcW w:w="2405" w:type="dxa"/>
          </w:tcPr>
          <w:p w14:paraId="794256D9" w14:textId="1417ABAF" w:rsidR="00425031" w:rsidRDefault="00425031" w:rsidP="00A10C4A">
            <w:r>
              <w:t>Relational</w:t>
            </w:r>
          </w:p>
        </w:tc>
        <w:tc>
          <w:tcPr>
            <w:tcW w:w="3544" w:type="dxa"/>
          </w:tcPr>
          <w:p w14:paraId="010AC596" w14:textId="3F4EAFA6" w:rsidR="00425031" w:rsidRDefault="00425031" w:rsidP="00A10C4A">
            <w:r>
              <w:t>16.4</w:t>
            </w:r>
          </w:p>
        </w:tc>
        <w:tc>
          <w:tcPr>
            <w:tcW w:w="3657" w:type="dxa"/>
          </w:tcPr>
          <w:p w14:paraId="154ABD9F" w14:textId="2FF95ABF" w:rsidR="00425031" w:rsidRDefault="00425031" w:rsidP="00A10C4A">
            <w:r>
              <w:t>8.2</w:t>
            </w:r>
          </w:p>
        </w:tc>
      </w:tr>
      <w:tr w:rsidR="00425031" w14:paraId="66B56C1B" w14:textId="77777777" w:rsidTr="00425031">
        <w:trPr>
          <w:trHeight w:val="180"/>
        </w:trPr>
        <w:tc>
          <w:tcPr>
            <w:tcW w:w="2405" w:type="dxa"/>
          </w:tcPr>
          <w:p w14:paraId="72984F0D" w14:textId="5F7904C1" w:rsidR="00425031" w:rsidRDefault="00425031" w:rsidP="00A10C4A">
            <w:r>
              <w:t>Behavioural</w:t>
            </w:r>
          </w:p>
        </w:tc>
        <w:tc>
          <w:tcPr>
            <w:tcW w:w="3544" w:type="dxa"/>
          </w:tcPr>
          <w:p w14:paraId="581DA88C" w14:textId="1FC53C13" w:rsidR="00425031" w:rsidRDefault="00425031" w:rsidP="00A10C4A">
            <w:r>
              <w:t>14.8</w:t>
            </w:r>
          </w:p>
        </w:tc>
        <w:tc>
          <w:tcPr>
            <w:tcW w:w="3657" w:type="dxa"/>
          </w:tcPr>
          <w:p w14:paraId="04D7E266" w14:textId="6A23D1C7" w:rsidR="00425031" w:rsidRDefault="00425031" w:rsidP="00A10C4A">
            <w:r>
              <w:t>9.4</w:t>
            </w:r>
          </w:p>
        </w:tc>
      </w:tr>
      <w:tr w:rsidR="00425031" w14:paraId="29E7DB3F" w14:textId="77777777" w:rsidTr="00425031">
        <w:trPr>
          <w:trHeight w:val="180"/>
        </w:trPr>
        <w:tc>
          <w:tcPr>
            <w:tcW w:w="2405" w:type="dxa"/>
          </w:tcPr>
          <w:p w14:paraId="59013281" w14:textId="0D19DA5F" w:rsidR="00425031" w:rsidRDefault="00425031" w:rsidP="00A10C4A">
            <w:r>
              <w:t>Verbal</w:t>
            </w:r>
          </w:p>
        </w:tc>
        <w:tc>
          <w:tcPr>
            <w:tcW w:w="3544" w:type="dxa"/>
          </w:tcPr>
          <w:p w14:paraId="1DFB71E1" w14:textId="0A006A09" w:rsidR="00425031" w:rsidRDefault="00425031" w:rsidP="00A10C4A">
            <w:r>
              <w:t>7.4</w:t>
            </w:r>
          </w:p>
        </w:tc>
        <w:tc>
          <w:tcPr>
            <w:tcW w:w="3657" w:type="dxa"/>
          </w:tcPr>
          <w:p w14:paraId="524C979C" w14:textId="552026D5" w:rsidR="00425031" w:rsidRDefault="00425031" w:rsidP="00A10C4A">
            <w:r>
              <w:t>17.6</w:t>
            </w:r>
          </w:p>
        </w:tc>
      </w:tr>
      <w:tr w:rsidR="00425031" w14:paraId="698CD464" w14:textId="77777777" w:rsidTr="00425031">
        <w:trPr>
          <w:trHeight w:val="173"/>
        </w:trPr>
        <w:tc>
          <w:tcPr>
            <w:tcW w:w="2405" w:type="dxa"/>
          </w:tcPr>
          <w:p w14:paraId="3E85CED2" w14:textId="3B0D35D1" w:rsidR="00425031" w:rsidRDefault="00425031" w:rsidP="00A10C4A">
            <w:r>
              <w:t>Existential</w:t>
            </w:r>
          </w:p>
        </w:tc>
        <w:tc>
          <w:tcPr>
            <w:tcW w:w="3544" w:type="dxa"/>
          </w:tcPr>
          <w:p w14:paraId="2E5C36F7" w14:textId="4EA89405" w:rsidR="00425031" w:rsidRDefault="00425031" w:rsidP="00A10C4A">
            <w:r>
              <w:t>13.4</w:t>
            </w:r>
          </w:p>
        </w:tc>
        <w:tc>
          <w:tcPr>
            <w:tcW w:w="3657" w:type="dxa"/>
          </w:tcPr>
          <w:p w14:paraId="22B5720E" w14:textId="686D877E" w:rsidR="00425031" w:rsidRDefault="00425031" w:rsidP="00A10C4A">
            <w:r>
              <w:t>7.1</w:t>
            </w:r>
          </w:p>
        </w:tc>
      </w:tr>
    </w:tbl>
    <w:p w14:paraId="0D0D2363" w14:textId="3B78BC4C" w:rsidR="00F73951" w:rsidRDefault="00896DC5" w:rsidP="00A10C4A">
      <w:pPr>
        <w:pStyle w:val="Caption"/>
        <w:keepNext/>
        <w:rPr>
          <w:i/>
          <w:iCs/>
        </w:rPr>
      </w:pPr>
      <w:bookmarkStart w:id="59" w:name="_Toc50028742"/>
      <w:bookmarkStart w:id="60" w:name="_Toc68601826"/>
      <w:r>
        <w:t>Table 5.</w:t>
      </w:r>
      <w:fldSimple w:instr=" SEQ Table \* ARABIC ">
        <w:r w:rsidR="00A8792D">
          <w:rPr>
            <w:noProof/>
          </w:rPr>
          <w:t>7</w:t>
        </w:r>
      </w:fldSimple>
      <w:r>
        <w:t xml:space="preserve"> </w:t>
      </w:r>
      <w:r w:rsidR="00AD2E4F">
        <w:t xml:space="preserve">Percentages of verb processes for </w:t>
      </w:r>
      <w:r w:rsidR="00AD2E4F">
        <w:rPr>
          <w:i/>
          <w:iCs/>
        </w:rPr>
        <w:t xml:space="preserve">man </w:t>
      </w:r>
      <w:r w:rsidR="00AD2E4F">
        <w:t xml:space="preserve">and </w:t>
      </w:r>
      <w:r w:rsidR="00AD2E4F">
        <w:rPr>
          <w:i/>
          <w:iCs/>
        </w:rPr>
        <w:t>woman</w:t>
      </w:r>
      <w:bookmarkEnd w:id="59"/>
      <w:bookmarkEnd w:id="60"/>
    </w:p>
    <w:p w14:paraId="297E01E4" w14:textId="74E3C032" w:rsidR="00F33618" w:rsidRPr="00F33618" w:rsidRDefault="00AD2E4F" w:rsidP="00A10C4A">
      <w:pPr>
        <w:spacing w:line="240" w:lineRule="auto"/>
      </w:pPr>
      <w:r>
        <w:tab/>
      </w:r>
      <w:r w:rsidR="00F33618">
        <w:t xml:space="preserve">The frequencies at which </w:t>
      </w:r>
      <w:r w:rsidR="00F33618">
        <w:rPr>
          <w:i/>
          <w:iCs/>
        </w:rPr>
        <w:t xml:space="preserve">man </w:t>
      </w:r>
      <w:r w:rsidR="00F33618">
        <w:t xml:space="preserve">and </w:t>
      </w:r>
      <w:r w:rsidR="00F33618">
        <w:rPr>
          <w:i/>
          <w:iCs/>
        </w:rPr>
        <w:t xml:space="preserve">woman </w:t>
      </w:r>
      <w:r w:rsidR="00F33618">
        <w:t xml:space="preserve">occur with different process types show a difference in their representation. Broadly speaking, the most noticeable difference occurs within verbal process types, of which </w:t>
      </w:r>
      <w:r w:rsidR="00F33618">
        <w:rPr>
          <w:i/>
          <w:iCs/>
        </w:rPr>
        <w:t xml:space="preserve">woman </w:t>
      </w:r>
      <w:r w:rsidR="00F33618">
        <w:t xml:space="preserve">is more likely to occur. </w:t>
      </w:r>
      <w:r w:rsidR="00A3413E">
        <w:t xml:space="preserve">In turn, this could possibly reflect a sexist ideology relating to how much women talk (see Cameron, 2007 for a discussion of this myth). This kind of difference could also suggest that even if it is not women doing the talking, they </w:t>
      </w:r>
      <w:proofErr w:type="gramStart"/>
      <w:r w:rsidR="00A3413E">
        <w:t>are seen as</w:t>
      </w:r>
      <w:proofErr w:type="gramEnd"/>
      <w:r w:rsidR="00A3413E">
        <w:t xml:space="preserve"> more likely to be spoken to</w:t>
      </w:r>
      <w:r w:rsidR="00873704">
        <w:t>/about</w:t>
      </w:r>
      <w:r w:rsidR="00A3413E">
        <w:t xml:space="preserve"> than male characters. Interestingly, </w:t>
      </w:r>
      <w:r w:rsidR="002D532E">
        <w:t xml:space="preserve">male characters are also more likely to occur with relational process type verbs – meaning that they are also more likely to be described in terms of their identity </w:t>
      </w:r>
      <w:r w:rsidR="00F95D55">
        <w:t xml:space="preserve">and/or their </w:t>
      </w:r>
      <w:r w:rsidR="002D532E">
        <w:t>characteristics.</w:t>
      </w:r>
    </w:p>
    <w:p w14:paraId="487A3407" w14:textId="29856BB2" w:rsidR="00747026" w:rsidRPr="00747026" w:rsidRDefault="0024056B" w:rsidP="00A10C4A">
      <w:pPr>
        <w:spacing w:line="240" w:lineRule="auto"/>
        <w:ind w:firstLine="720"/>
      </w:pPr>
      <w:r>
        <w:lastRenderedPageBreak/>
        <w:t>It</w:t>
      </w:r>
      <w:r w:rsidR="00AD2E4F">
        <w:t xml:space="preserve"> is</w:t>
      </w:r>
      <w:r>
        <w:t xml:space="preserve"> also</w:t>
      </w:r>
      <w:r w:rsidR="00AD2E4F">
        <w:t xml:space="preserve"> possible to analyse how frequently </w:t>
      </w:r>
      <w:r w:rsidR="00AD2E4F">
        <w:rPr>
          <w:i/>
          <w:iCs/>
        </w:rPr>
        <w:t xml:space="preserve">man </w:t>
      </w:r>
      <w:r w:rsidR="00AD2E4F">
        <w:t xml:space="preserve">and </w:t>
      </w:r>
      <w:r w:rsidR="00AD2E4F">
        <w:rPr>
          <w:i/>
          <w:iCs/>
        </w:rPr>
        <w:t xml:space="preserve">woman </w:t>
      </w:r>
      <w:r w:rsidR="00AD2E4F">
        <w:t xml:space="preserve">occur in the agent/patient position of these transitive clauses. Figure 5.3 below demonstrates what percentage of the process types positioned </w:t>
      </w:r>
      <w:r w:rsidR="00AD2E4F">
        <w:rPr>
          <w:i/>
          <w:iCs/>
        </w:rPr>
        <w:t xml:space="preserve">man </w:t>
      </w:r>
      <w:r w:rsidR="00AD2E4F">
        <w:t xml:space="preserve">and </w:t>
      </w:r>
      <w:r w:rsidR="00AD2E4F">
        <w:rPr>
          <w:i/>
          <w:iCs/>
        </w:rPr>
        <w:t xml:space="preserve">woman </w:t>
      </w:r>
      <w:r w:rsidR="00AD2E4F">
        <w:t>as either the agent or patient.</w:t>
      </w:r>
    </w:p>
    <w:p w14:paraId="654C948B" w14:textId="68ED7F4A" w:rsidR="008B152C" w:rsidRDefault="0004156A" w:rsidP="00A10C4A">
      <w:pPr>
        <w:spacing w:line="240" w:lineRule="auto"/>
        <w:ind w:firstLine="720"/>
      </w:pPr>
      <w:r>
        <w:rPr>
          <w:noProof/>
        </w:rPr>
        <w:drawing>
          <wp:anchor distT="0" distB="0" distL="114300" distR="114300" simplePos="0" relativeHeight="251665408" behindDoc="1" locked="0" layoutInCell="1" allowOverlap="1" wp14:anchorId="7A3932D0" wp14:editId="321F37D2">
            <wp:simplePos x="0" y="0"/>
            <wp:positionH relativeFrom="margin">
              <wp:align>right</wp:align>
            </wp:positionH>
            <wp:positionV relativeFrom="paragraph">
              <wp:posOffset>0</wp:posOffset>
            </wp:positionV>
            <wp:extent cx="5591175" cy="3124200"/>
            <wp:effectExtent l="0" t="0" r="9525" b="0"/>
            <wp:wrapTight wrapText="bothSides">
              <wp:wrapPolygon edited="0">
                <wp:start x="0" y="0"/>
                <wp:lineTo x="0" y="21468"/>
                <wp:lineTo x="21563" y="21468"/>
                <wp:lineTo x="21563"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14:paraId="154E9FAE" w14:textId="2E3A9DB5" w:rsidR="008824C3" w:rsidRDefault="008824C3" w:rsidP="00A10C4A">
      <w:pPr>
        <w:pStyle w:val="Caption"/>
      </w:pPr>
      <w:bookmarkStart w:id="61" w:name="_Toc68601827"/>
      <w:r>
        <w:t>Figure 5.</w:t>
      </w:r>
      <w:r w:rsidR="00896DC5">
        <w:t>2</w:t>
      </w:r>
      <w:r>
        <w:t xml:space="preserve"> Frequency at which </w:t>
      </w:r>
      <w:r>
        <w:rPr>
          <w:i/>
          <w:iCs/>
        </w:rPr>
        <w:t xml:space="preserve">man </w:t>
      </w:r>
      <w:r>
        <w:t xml:space="preserve">and </w:t>
      </w:r>
      <w:r>
        <w:rPr>
          <w:i/>
          <w:iCs/>
        </w:rPr>
        <w:t xml:space="preserve">woman </w:t>
      </w:r>
      <w:r>
        <w:t>are agents or patients of each process type</w:t>
      </w:r>
      <w:bookmarkEnd w:id="61"/>
    </w:p>
    <w:p w14:paraId="36F4984F" w14:textId="2F53A5FF" w:rsidR="005B45C1" w:rsidRDefault="008824C3" w:rsidP="00A10C4A">
      <w:pPr>
        <w:spacing w:line="240" w:lineRule="auto"/>
      </w:pPr>
      <w:r>
        <w:tab/>
        <w:t xml:space="preserve">One of the most striking points of data </w:t>
      </w:r>
      <w:r w:rsidR="00197D70">
        <w:t>f</w:t>
      </w:r>
      <w:r>
        <w:t>rom Figure 5.</w:t>
      </w:r>
      <w:r w:rsidR="00896DC5">
        <w:t>2</w:t>
      </w:r>
      <w:r>
        <w:t xml:space="preserve"> </w:t>
      </w:r>
      <w:r w:rsidR="00701973">
        <w:t>is</w:t>
      </w:r>
      <w:r>
        <w:t xml:space="preserve"> the frequencies at which </w:t>
      </w:r>
      <w:r>
        <w:rPr>
          <w:i/>
          <w:iCs/>
        </w:rPr>
        <w:t xml:space="preserve">man </w:t>
      </w:r>
      <w:r>
        <w:t>is positioned as the agent o</w:t>
      </w:r>
      <w:r w:rsidR="00EB28AC">
        <w:t>f</w:t>
      </w:r>
      <w:r>
        <w:t xml:space="preserve"> material processes, while </w:t>
      </w:r>
      <w:r>
        <w:rPr>
          <w:i/>
          <w:iCs/>
        </w:rPr>
        <w:t xml:space="preserve">woman </w:t>
      </w:r>
      <w:r>
        <w:t xml:space="preserve">is positioned as the </w:t>
      </w:r>
      <w:r w:rsidR="008852F1">
        <w:t xml:space="preserve">patient of such process types. </w:t>
      </w:r>
      <w:r w:rsidR="00EB28AC">
        <w:t xml:space="preserve">While male characters are thus able to enact physical changes in the world, female characters are the ones who have physical changes enacted upon them. Similarly, there are disproportionate frequencies at which </w:t>
      </w:r>
      <w:r w:rsidR="00EB28AC">
        <w:rPr>
          <w:i/>
          <w:iCs/>
        </w:rPr>
        <w:t xml:space="preserve">man </w:t>
      </w:r>
      <w:r w:rsidR="00EB28AC">
        <w:t xml:space="preserve">is discussed as the </w:t>
      </w:r>
      <w:r w:rsidR="0072574F">
        <w:t>agent</w:t>
      </w:r>
      <w:r w:rsidR="00EB28AC">
        <w:t xml:space="preserve"> of a mental process, while </w:t>
      </w:r>
      <w:r w:rsidR="00EB28AC">
        <w:rPr>
          <w:i/>
          <w:iCs/>
        </w:rPr>
        <w:t xml:space="preserve">woman </w:t>
      </w:r>
      <w:r w:rsidR="00EB28AC">
        <w:t xml:space="preserve">is the patient of such verbs. Typically, this kind of process relates to mental perception – such as </w:t>
      </w:r>
      <w:r w:rsidR="0003662A">
        <w:t>‘</w:t>
      </w:r>
      <w:r w:rsidR="00EB28AC" w:rsidRPr="00EB28AC">
        <w:t>I</w:t>
      </w:r>
      <w:r w:rsidR="0003662A">
        <w:t>’</w:t>
      </w:r>
      <w:r w:rsidR="00EB28AC" w:rsidRPr="00EB28AC">
        <w:t>m looking for a young</w:t>
      </w:r>
      <w:r w:rsidR="00EB28AC">
        <w:t xml:space="preserve"> woman</w:t>
      </w:r>
      <w:r w:rsidR="0003662A">
        <w:t>’</w:t>
      </w:r>
      <w:r w:rsidR="00EB28AC">
        <w:t xml:space="preserve"> (in the transitivity framework, perception is a sub-group of mental processes, see Halliday </w:t>
      </w:r>
      <w:r w:rsidR="00483EDA">
        <w:t>&amp;</w:t>
      </w:r>
      <w:r w:rsidR="00EB28AC">
        <w:t xml:space="preserve"> Matthiessen, 2014). </w:t>
      </w:r>
    </w:p>
    <w:p w14:paraId="131F7501" w14:textId="3714048C" w:rsidR="00A25D31" w:rsidRDefault="00A25D31" w:rsidP="00A10C4A">
      <w:pPr>
        <w:spacing w:line="240" w:lineRule="auto"/>
      </w:pPr>
      <w:r>
        <w:tab/>
        <w:t xml:space="preserve">Another point of note is the frequency at which women are the patients of verbal process types – meaning that they are spoken to, rather than doing the speaking. This could possibly suggest that while female characters may play important roles in videogames, as they may hold power or be able to progress the storyline in some way, they ultimately are not represented as doing the speaking, but having others speak to them. </w:t>
      </w:r>
    </w:p>
    <w:p w14:paraId="496580BE" w14:textId="768505E0" w:rsidR="005B45C1" w:rsidRPr="008E1F1E" w:rsidRDefault="00197D70" w:rsidP="00A10C4A">
      <w:pPr>
        <w:spacing w:line="240" w:lineRule="auto"/>
      </w:pPr>
      <w:r>
        <w:tab/>
        <w:t>A different, but nonetheless important, point to make with the data presented in Figure 5.</w:t>
      </w:r>
      <w:r w:rsidR="00896DC5">
        <w:t>2</w:t>
      </w:r>
      <w:r>
        <w:t xml:space="preserve"> is that </w:t>
      </w:r>
      <w:r>
        <w:rPr>
          <w:i/>
          <w:iCs/>
        </w:rPr>
        <w:t xml:space="preserve">man </w:t>
      </w:r>
      <w:r>
        <w:t xml:space="preserve">is never more likely to occur as a patient of a particular process type. While I have discussed that </w:t>
      </w:r>
      <w:r>
        <w:rPr>
          <w:i/>
          <w:iCs/>
        </w:rPr>
        <w:t xml:space="preserve">man </w:t>
      </w:r>
      <w:r>
        <w:t xml:space="preserve">occurs as the agent of a transitive verb in 73.5% of transitive clauses, this did not necessarily reveal the percentages at which different process types positioned </w:t>
      </w:r>
      <w:r>
        <w:rPr>
          <w:i/>
          <w:iCs/>
        </w:rPr>
        <w:t xml:space="preserve">man </w:t>
      </w:r>
      <w:r>
        <w:t xml:space="preserve">as the agent/patient. It could have been the case that, for example, </w:t>
      </w:r>
      <w:r>
        <w:rPr>
          <w:i/>
          <w:iCs/>
        </w:rPr>
        <w:t xml:space="preserve">man </w:t>
      </w:r>
      <w:r>
        <w:t xml:space="preserve">was always the patient of material verbs. </w:t>
      </w:r>
      <w:r w:rsidR="002A44D2">
        <w:t xml:space="preserve">However, this is not the case, and </w:t>
      </w:r>
      <w:r w:rsidR="002A44D2">
        <w:rPr>
          <w:i/>
          <w:iCs/>
        </w:rPr>
        <w:t xml:space="preserve">man </w:t>
      </w:r>
      <w:r w:rsidR="002A44D2">
        <w:t xml:space="preserve">is always more likely to be </w:t>
      </w:r>
      <w:r w:rsidR="009B395E">
        <w:t xml:space="preserve">the </w:t>
      </w:r>
      <w:r w:rsidR="002A44D2">
        <w:t xml:space="preserve">agent than the patient. The same </w:t>
      </w:r>
      <w:r w:rsidR="00F37A0E">
        <w:t>cannot</w:t>
      </w:r>
      <w:r w:rsidR="002A44D2">
        <w:t xml:space="preserve"> be said about </w:t>
      </w:r>
      <w:r w:rsidR="002A44D2">
        <w:rPr>
          <w:i/>
          <w:iCs/>
        </w:rPr>
        <w:t>woma</w:t>
      </w:r>
      <w:r w:rsidR="00B77BE1">
        <w:rPr>
          <w:i/>
          <w:iCs/>
        </w:rPr>
        <w:t xml:space="preserve">n </w:t>
      </w:r>
      <w:r w:rsidR="00B77BE1">
        <w:t xml:space="preserve">– </w:t>
      </w:r>
      <w:r w:rsidR="00B77BE1">
        <w:rPr>
          <w:i/>
          <w:iCs/>
        </w:rPr>
        <w:t xml:space="preserve">woman </w:t>
      </w:r>
      <w:r w:rsidR="00B77BE1">
        <w:t>was more likely to be the agent in half of the process type categories, and more likely to be the patient in the other half.</w:t>
      </w:r>
    </w:p>
    <w:p w14:paraId="7172B61B" w14:textId="0D7F51DB" w:rsidR="00113C60" w:rsidRDefault="00113C60" w:rsidP="00A10C4A">
      <w:pPr>
        <w:spacing w:line="240" w:lineRule="auto"/>
      </w:pPr>
      <w:r>
        <w:lastRenderedPageBreak/>
        <w:tab/>
      </w:r>
      <w:r w:rsidR="00F37A0E">
        <w:t>I</w:t>
      </w:r>
      <w:r>
        <w:t>t is also important to</w:t>
      </w:r>
      <w:r w:rsidR="007F3A09">
        <w:t xml:space="preserve"> note</w:t>
      </w:r>
      <w:r>
        <w:t xml:space="preserve"> </w:t>
      </w:r>
      <w:r w:rsidR="00F37A0E">
        <w:t xml:space="preserve">how frequently </w:t>
      </w:r>
      <w:r w:rsidR="00F37A0E">
        <w:rPr>
          <w:i/>
          <w:iCs/>
        </w:rPr>
        <w:t xml:space="preserve">man </w:t>
      </w:r>
      <w:r w:rsidR="00F37A0E">
        <w:t xml:space="preserve">and </w:t>
      </w:r>
      <w:r w:rsidR="00F37A0E">
        <w:rPr>
          <w:i/>
          <w:iCs/>
        </w:rPr>
        <w:t xml:space="preserve">woman </w:t>
      </w:r>
      <w:r w:rsidR="00F37A0E">
        <w:t xml:space="preserve">occur as either an agent or patient </w:t>
      </w:r>
      <w:r>
        <w:t>within</w:t>
      </w:r>
      <w:r w:rsidR="00F37A0E">
        <w:t>/across process types</w:t>
      </w:r>
      <w:r>
        <w:t xml:space="preserve">. For </w:t>
      </w:r>
      <w:r>
        <w:rPr>
          <w:i/>
          <w:iCs/>
        </w:rPr>
        <w:t>woman</w:t>
      </w:r>
      <w:r>
        <w:t xml:space="preserve">, there appear to be extreme differences between the frequencies at which they </w:t>
      </w:r>
      <w:r w:rsidR="00407EEA">
        <w:t>are</w:t>
      </w:r>
      <w:r>
        <w:t xml:space="preserve"> agents o</w:t>
      </w:r>
      <w:r w:rsidR="00407EEA">
        <w:t>r</w:t>
      </w:r>
      <w:r>
        <w:t xml:space="preserve"> patients– with the minimum difference being 2</w:t>
      </w:r>
      <w:r w:rsidR="00283AA4">
        <w:t>5</w:t>
      </w:r>
      <w:r>
        <w:t xml:space="preserve">% (behavioural process type verbs). For </w:t>
      </w:r>
      <w:r>
        <w:rPr>
          <w:i/>
          <w:iCs/>
        </w:rPr>
        <w:t>man</w:t>
      </w:r>
      <w:r>
        <w:t xml:space="preserve">, this is different, with the minimum difference being 9% (verbal process type verbs). For </w:t>
      </w:r>
      <w:r>
        <w:rPr>
          <w:i/>
          <w:iCs/>
        </w:rPr>
        <w:t>woman</w:t>
      </w:r>
      <w:r>
        <w:t xml:space="preserve">, a difference of </w:t>
      </w:r>
      <w:r w:rsidR="00283AA4">
        <w:t>4</w:t>
      </w:r>
      <w:r>
        <w:t xml:space="preserve">0%+ is seen across 5 out of 6 process types, while a difference of this size is only seen in </w:t>
      </w:r>
      <w:r w:rsidR="00283AA4">
        <w:t xml:space="preserve">3 process types of men. The other 2 process types have quite similar frequencies at which </w:t>
      </w:r>
      <w:r w:rsidR="00283AA4">
        <w:rPr>
          <w:i/>
          <w:iCs/>
        </w:rPr>
        <w:t>man</w:t>
      </w:r>
      <w:r w:rsidR="00283AA4">
        <w:t xml:space="preserve"> is either the agent or the patient – with mental process verbs only having </w:t>
      </w:r>
      <w:r w:rsidR="00283AA4">
        <w:rPr>
          <w:i/>
          <w:iCs/>
        </w:rPr>
        <w:t xml:space="preserve">man </w:t>
      </w:r>
      <w:r w:rsidR="00283AA4">
        <w:t xml:space="preserve">as the agent 9% more than the patient. </w:t>
      </w:r>
      <w:r w:rsidR="00983F42">
        <w:t xml:space="preserve">The </w:t>
      </w:r>
      <w:r w:rsidR="00407EEA">
        <w:t>differences</w:t>
      </w:r>
      <w:r w:rsidR="00983F42">
        <w:t xml:space="preserve"> at which these process types position the </w:t>
      </w:r>
      <w:r w:rsidR="00983F42">
        <w:rPr>
          <w:i/>
          <w:iCs/>
        </w:rPr>
        <w:t xml:space="preserve">man </w:t>
      </w:r>
      <w:r w:rsidR="00983F42">
        <w:t xml:space="preserve">as either the agent or patient thus possibly construct male characters as more complex and more well-rounded (i.e. they tend to do things and have things done to them in roughly even amounts in 2/6 process type verbs). </w:t>
      </w:r>
    </w:p>
    <w:p w14:paraId="1250E823" w14:textId="4AE83B5E" w:rsidR="00F37A0E" w:rsidRDefault="00F37A0E" w:rsidP="00A10C4A">
      <w:pPr>
        <w:spacing w:line="240" w:lineRule="auto"/>
        <w:ind w:firstLine="720"/>
      </w:pPr>
      <w:r>
        <w:t>Returning to Taylor</w:t>
      </w:r>
      <w:r w:rsidR="0003662A">
        <w:t>’</w:t>
      </w:r>
      <w:r>
        <w:t xml:space="preserve">s (2013) call to examine similarities between gendered terms in CADS, in terms of percentages of clauses which are material process types, one might initially suggest that there is some similarity between </w:t>
      </w:r>
      <w:r>
        <w:rPr>
          <w:i/>
          <w:iCs/>
        </w:rPr>
        <w:t xml:space="preserve">man </w:t>
      </w:r>
      <w:r>
        <w:t xml:space="preserve">and </w:t>
      </w:r>
      <w:r>
        <w:rPr>
          <w:i/>
          <w:iCs/>
        </w:rPr>
        <w:t>woman</w:t>
      </w:r>
      <w:r>
        <w:t xml:space="preserve">. </w:t>
      </w:r>
      <w:r>
        <w:rPr>
          <w:i/>
          <w:iCs/>
        </w:rPr>
        <w:t xml:space="preserve">Man </w:t>
      </w:r>
      <w:r>
        <w:t xml:space="preserve">occurs with material process verbs in </w:t>
      </w:r>
      <w:r w:rsidRPr="008E1F1E">
        <w:t>30.2</w:t>
      </w:r>
      <w:r>
        <w:t xml:space="preserve"> % of verbal clauses, while </w:t>
      </w:r>
      <w:r>
        <w:rPr>
          <w:i/>
          <w:iCs/>
        </w:rPr>
        <w:t xml:space="preserve">woman </w:t>
      </w:r>
      <w:r>
        <w:t xml:space="preserve">occurs in </w:t>
      </w:r>
      <w:r w:rsidRPr="008E1F1E">
        <w:t>32.9</w:t>
      </w:r>
      <w:r>
        <w:t xml:space="preserve">%. Thus, in terms of percentages at which </w:t>
      </w:r>
      <w:r w:rsidR="007F3A09">
        <w:t>these kinds of process</w:t>
      </w:r>
      <w:r>
        <w:t xml:space="preserve"> type verbs occur, one might initially have argued that there is a similar representation. However, when we move beyond just frequency at which this process type occurs and examine agency roles within those verbs, there is a gargantuan difference, in that </w:t>
      </w:r>
      <w:r>
        <w:rPr>
          <w:i/>
          <w:iCs/>
        </w:rPr>
        <w:t xml:space="preserve">man </w:t>
      </w:r>
      <w:r>
        <w:t xml:space="preserve">is only the patient of material verbs 37% of the time, but </w:t>
      </w:r>
      <w:r>
        <w:rPr>
          <w:i/>
          <w:iCs/>
        </w:rPr>
        <w:t xml:space="preserve">woman </w:t>
      </w:r>
      <w:r>
        <w:t xml:space="preserve">is the patient 87% of the time. Therefore, it is important to </w:t>
      </w:r>
      <w:r w:rsidR="0003662A">
        <w:t>‘</w:t>
      </w:r>
      <w:r>
        <w:t>look […] in both directions</w:t>
      </w:r>
      <w:r w:rsidR="0003662A">
        <w:t>’</w:t>
      </w:r>
      <w:r>
        <w:t xml:space="preserve"> (</w:t>
      </w:r>
      <w:r w:rsidRPr="00B66BBC">
        <w:t>Taylor, 2013</w:t>
      </w:r>
      <w:r w:rsidR="00483EDA">
        <w:t>, p.</w:t>
      </w:r>
      <w:r w:rsidRPr="00B66BBC">
        <w:t>84</w:t>
      </w:r>
      <w:r>
        <w:t xml:space="preserve">), and while there may be some similarities, within the similarities there also appear to be differences. </w:t>
      </w:r>
    </w:p>
    <w:p w14:paraId="7823C7C2" w14:textId="236B2195" w:rsidR="009E3996" w:rsidRDefault="002548BE" w:rsidP="00A10C4A">
      <w:pPr>
        <w:spacing w:line="240" w:lineRule="auto"/>
      </w:pPr>
      <w:r>
        <w:tab/>
        <w:t xml:space="preserve">While I also conducted an analysis on the collocation between </w:t>
      </w:r>
      <w:r>
        <w:rPr>
          <w:i/>
          <w:iCs/>
        </w:rPr>
        <w:t xml:space="preserve">man </w:t>
      </w:r>
      <w:r>
        <w:t xml:space="preserve">and </w:t>
      </w:r>
      <w:r>
        <w:rPr>
          <w:i/>
          <w:iCs/>
        </w:rPr>
        <w:t xml:space="preserve">woman </w:t>
      </w:r>
      <w:r>
        <w:t xml:space="preserve">within a 10L-10R window, </w:t>
      </w:r>
      <w:proofErr w:type="gramStart"/>
      <w:r>
        <w:t>in order to</w:t>
      </w:r>
      <w:proofErr w:type="gramEnd"/>
      <w:r>
        <w:t xml:space="preserve"> examine who did what to whom, these terms only collocated with each other 14 times across the corpus. </w:t>
      </w:r>
      <w:r w:rsidR="0067434A">
        <w:t xml:space="preserve">Within these occurrences, there were no cases of </w:t>
      </w:r>
      <w:r w:rsidR="0067434A">
        <w:rPr>
          <w:i/>
          <w:iCs/>
        </w:rPr>
        <w:t xml:space="preserve">man </w:t>
      </w:r>
      <w:r w:rsidR="0067434A">
        <w:t xml:space="preserve">or </w:t>
      </w:r>
      <w:r w:rsidR="0067434A">
        <w:rPr>
          <w:i/>
          <w:iCs/>
        </w:rPr>
        <w:t xml:space="preserve">woman </w:t>
      </w:r>
      <w:r w:rsidR="0067434A">
        <w:t>acting upon the other. Typically, when these occurred with each other</w:t>
      </w:r>
      <w:r w:rsidR="006F08D6">
        <w:t>,</w:t>
      </w:r>
      <w:r w:rsidR="0067434A">
        <w:t xml:space="preserve"> they were used to either discuss men and women </w:t>
      </w:r>
      <w:r w:rsidR="001E6767">
        <w:t>together or</w:t>
      </w:r>
      <w:r w:rsidR="0067434A">
        <w:t xml:space="preserve"> occurred where the gender of the playing character could be pre-selected. In this latter group, the language was identical for both </w:t>
      </w:r>
      <w:r w:rsidR="0067434A">
        <w:rPr>
          <w:i/>
          <w:iCs/>
        </w:rPr>
        <w:t xml:space="preserve">man </w:t>
      </w:r>
      <w:r w:rsidR="0067434A">
        <w:t xml:space="preserve">and </w:t>
      </w:r>
      <w:r w:rsidR="0067434A">
        <w:rPr>
          <w:i/>
          <w:iCs/>
        </w:rPr>
        <w:t>woman</w:t>
      </w:r>
      <w:r w:rsidR="0067434A">
        <w:t xml:space="preserve">, which could suggest a move towards positive representation: that </w:t>
      </w:r>
      <w:r w:rsidR="00CA5280">
        <w:t>players are able to construct their own gendered realities.</w:t>
      </w:r>
      <w:r w:rsidR="001E6767">
        <w:t xml:space="preserve"> </w:t>
      </w:r>
    </w:p>
    <w:p w14:paraId="268C1817" w14:textId="357592D9" w:rsidR="001E6767" w:rsidRDefault="001E6767" w:rsidP="00A10C4A">
      <w:pPr>
        <w:pStyle w:val="Heading2"/>
        <w:spacing w:line="240" w:lineRule="auto"/>
      </w:pPr>
      <w:r>
        <w:t>Discussions and conclusions</w:t>
      </w:r>
    </w:p>
    <w:p w14:paraId="084134EF" w14:textId="7814AC5A" w:rsidR="00DC063C" w:rsidRPr="005B3934" w:rsidRDefault="001E6767" w:rsidP="0061465A">
      <w:pPr>
        <w:spacing w:line="240" w:lineRule="auto"/>
        <w:ind w:firstLine="720"/>
      </w:pPr>
      <w:r>
        <w:t xml:space="preserve">This </w:t>
      </w:r>
      <w:r w:rsidR="00B9014A">
        <w:t>Chapter</w:t>
      </w:r>
      <w:r>
        <w:t xml:space="preserve"> has used what might be best considered a </w:t>
      </w:r>
      <w:r w:rsidR="0003662A">
        <w:t>‘</w:t>
      </w:r>
      <w:r>
        <w:t>corpus-assisted</w:t>
      </w:r>
      <w:r w:rsidR="0003662A">
        <w:t>’</w:t>
      </w:r>
      <w:r>
        <w:t xml:space="preserve"> approach to the data</w:t>
      </w:r>
      <w:r w:rsidR="00377037">
        <w:t xml:space="preserve"> (see Baker, 2006)</w:t>
      </w:r>
      <w:r>
        <w:t xml:space="preserve">. In other words, in this </w:t>
      </w:r>
      <w:r w:rsidR="00B9014A">
        <w:t>Chapter</w:t>
      </w:r>
      <w:r>
        <w:t>, I took pre-established words (</w:t>
      </w:r>
      <w:r>
        <w:rPr>
          <w:i/>
          <w:iCs/>
        </w:rPr>
        <w:t>he</w:t>
      </w:r>
      <w:r w:rsidRPr="001E6767">
        <w:t>,</w:t>
      </w:r>
      <w:r>
        <w:rPr>
          <w:i/>
          <w:iCs/>
        </w:rPr>
        <w:t xml:space="preserve"> she</w:t>
      </w:r>
      <w:r w:rsidRPr="001E6767">
        <w:t>,</w:t>
      </w:r>
      <w:r>
        <w:rPr>
          <w:i/>
          <w:iCs/>
        </w:rPr>
        <w:t xml:space="preserve"> man</w:t>
      </w:r>
      <w:r w:rsidRPr="001E6767">
        <w:t>,</w:t>
      </w:r>
      <w:r>
        <w:rPr>
          <w:i/>
          <w:iCs/>
        </w:rPr>
        <w:t xml:space="preserve"> </w:t>
      </w:r>
      <w:r>
        <w:t xml:space="preserve">and </w:t>
      </w:r>
      <w:r>
        <w:rPr>
          <w:i/>
          <w:iCs/>
        </w:rPr>
        <w:t>woman</w:t>
      </w:r>
      <w:r>
        <w:t xml:space="preserve">) and examined how corpora could be used to analyse </w:t>
      </w:r>
      <w:r w:rsidR="005B3934">
        <w:t>them.</w:t>
      </w:r>
      <w:r w:rsidR="00D0544A">
        <w:t xml:space="preserve"> In addition, I applied a critical discursive framework (verb process types) to the corpus findings.</w:t>
      </w:r>
      <w:r w:rsidR="005B3934">
        <w:t xml:space="preserve"> </w:t>
      </w:r>
      <w:r w:rsidR="00DC063C">
        <w:t xml:space="preserve">I argued that the pronoun </w:t>
      </w:r>
      <w:r w:rsidR="00DC063C">
        <w:rPr>
          <w:i/>
          <w:iCs/>
        </w:rPr>
        <w:t xml:space="preserve">he </w:t>
      </w:r>
      <w:r w:rsidR="00DC063C">
        <w:t xml:space="preserve">was more likely to occur with </w:t>
      </w:r>
      <w:proofErr w:type="gramStart"/>
      <w:r w:rsidR="00DC063C">
        <w:t>particular nouns</w:t>
      </w:r>
      <w:proofErr w:type="gramEnd"/>
      <w:r w:rsidR="00DC063C">
        <w:t xml:space="preserve"> and verbs that denoted violence</w:t>
      </w:r>
      <w:r w:rsidR="005B3934">
        <w:t xml:space="preserve">. The concordance line analysis of this pronoun revealed that it was always the male character who was </w:t>
      </w:r>
      <w:r w:rsidR="00DC063C">
        <w:t>inciting</w:t>
      </w:r>
      <w:r w:rsidR="005B3934">
        <w:t xml:space="preserve"> the violence</w:t>
      </w:r>
      <w:r w:rsidR="00DC063C">
        <w:t xml:space="preserve">. By contrast, I argued that </w:t>
      </w:r>
      <w:r w:rsidR="00DC063C">
        <w:rPr>
          <w:i/>
          <w:iCs/>
        </w:rPr>
        <w:t xml:space="preserve">she </w:t>
      </w:r>
      <w:r w:rsidR="00DC063C">
        <w:t>was more likely to occur with social actors and language denoting familial and platonic relationships. I demonstrated within the analysis of the</w:t>
      </w:r>
      <w:r w:rsidR="00377037">
        <w:t xml:space="preserve"> collocates for these</w:t>
      </w:r>
      <w:r w:rsidR="00DC063C">
        <w:t xml:space="preserve"> pronouns that there was also a focus on </w:t>
      </w:r>
      <w:r w:rsidR="005B3934">
        <w:t>the physical aesthetics of</w:t>
      </w:r>
      <w:r w:rsidR="00DC063C">
        <w:t xml:space="preserve"> </w:t>
      </w:r>
      <w:r w:rsidR="00625F55">
        <w:t>women.</w:t>
      </w:r>
      <w:r w:rsidR="00377037">
        <w:t xml:space="preserve"> This kind of representation did not occur for </w:t>
      </w:r>
      <w:r w:rsidR="005B3934">
        <w:t xml:space="preserve">the pronoun </w:t>
      </w:r>
      <w:r w:rsidR="00377037">
        <w:rPr>
          <w:i/>
          <w:iCs/>
        </w:rPr>
        <w:t>he</w:t>
      </w:r>
      <w:r w:rsidR="00377037">
        <w:t>.</w:t>
      </w:r>
      <w:r w:rsidR="005B3934">
        <w:t xml:space="preserve"> For </w:t>
      </w:r>
      <w:r w:rsidR="005B3934">
        <w:rPr>
          <w:i/>
          <w:iCs/>
        </w:rPr>
        <w:t xml:space="preserve">man </w:t>
      </w:r>
      <w:r w:rsidR="005B3934">
        <w:t xml:space="preserve">and </w:t>
      </w:r>
      <w:r w:rsidR="005B3934">
        <w:rPr>
          <w:i/>
          <w:iCs/>
        </w:rPr>
        <w:t>woman</w:t>
      </w:r>
      <w:r w:rsidR="005B3934">
        <w:t xml:space="preserve">, I examined the kind of verbs that these nouns occur with and argued that </w:t>
      </w:r>
      <w:r w:rsidR="005B3934">
        <w:rPr>
          <w:i/>
          <w:iCs/>
        </w:rPr>
        <w:t xml:space="preserve">man </w:t>
      </w:r>
      <w:r w:rsidR="005B3934">
        <w:t xml:space="preserve">was much more likely to be the agent of transitive verbs, while </w:t>
      </w:r>
      <w:r w:rsidR="005B3934">
        <w:rPr>
          <w:i/>
          <w:iCs/>
        </w:rPr>
        <w:t xml:space="preserve">woman </w:t>
      </w:r>
      <w:r w:rsidR="005B3934">
        <w:t xml:space="preserve">was more likely to be the patient off transitive verbs. I demonstrated the need to look at the different process types of verbs for transitivity, as there were differences in how frequently </w:t>
      </w:r>
      <w:r w:rsidR="005B3934">
        <w:rPr>
          <w:i/>
          <w:iCs/>
        </w:rPr>
        <w:t xml:space="preserve">man </w:t>
      </w:r>
      <w:r w:rsidR="005B3934">
        <w:t xml:space="preserve">and </w:t>
      </w:r>
      <w:r w:rsidR="005B3934">
        <w:rPr>
          <w:i/>
          <w:iCs/>
        </w:rPr>
        <w:t xml:space="preserve">woman </w:t>
      </w:r>
      <w:r w:rsidR="005B3934">
        <w:t>occurred as either the agent or patient depending on the process type of the verb.</w:t>
      </w:r>
    </w:p>
    <w:p w14:paraId="04913EC4" w14:textId="3D905DC3" w:rsidR="00FE41BB" w:rsidRDefault="00625F55" w:rsidP="00A10C4A">
      <w:pPr>
        <w:spacing w:line="240" w:lineRule="auto"/>
      </w:pPr>
      <w:r>
        <w:lastRenderedPageBreak/>
        <w:tab/>
        <w:t>While previous research has examined the visual representation of gender (see</w:t>
      </w:r>
      <w:r w:rsidR="004D2679">
        <w:t>,</w:t>
      </w:r>
      <w:r>
        <w:t xml:space="preserve"> for example</w:t>
      </w:r>
      <w:r w:rsidR="006F08D6">
        <w:t>,</w:t>
      </w:r>
      <w:r w:rsidR="00377037">
        <w:t xml:space="preserve"> </w:t>
      </w:r>
      <w:bookmarkStart w:id="62" w:name="_Hlk48753018"/>
      <w:r w:rsidR="00274A53">
        <w:t xml:space="preserve">Martins et al., 2011; </w:t>
      </w:r>
      <w:r w:rsidR="00377037">
        <w:t>Matthews</w:t>
      </w:r>
      <w:bookmarkEnd w:id="62"/>
      <w:r w:rsidR="00377037">
        <w:t xml:space="preserve"> et al., 2016</w:t>
      </w:r>
      <w:r>
        <w:t xml:space="preserve">), </w:t>
      </w:r>
      <w:r w:rsidR="00B075E7">
        <w:t xml:space="preserve">less has examined how this is lexicalised in the language – that is to say, while we are regularly shown how attractive someone is in a videogame, are we always told it? Corpora could thus be triangulated with other methods, such as multimodal analysis, to examine how gender is represented across communicative modes. </w:t>
      </w:r>
      <w:r w:rsidR="00FE41BB">
        <w:t xml:space="preserve">Nevertheless, this analysis demonstrated that there was some </w:t>
      </w:r>
      <w:r w:rsidR="006B4CB9">
        <w:t>gender bias</w:t>
      </w:r>
      <w:r w:rsidR="00FE41BB">
        <w:t xml:space="preserve"> – and one way to get to that was through the analysis of collocates.</w:t>
      </w:r>
    </w:p>
    <w:p w14:paraId="39353462" w14:textId="4740B9F9" w:rsidR="00625F55" w:rsidRDefault="00FE41BB" w:rsidP="00A10C4A">
      <w:pPr>
        <w:spacing w:line="240" w:lineRule="auto"/>
      </w:pPr>
      <w:r>
        <w:tab/>
        <w:t xml:space="preserve">This analysis has also looked specifically at agency across </w:t>
      </w:r>
      <w:proofErr w:type="gramStart"/>
      <w:r>
        <w:t>a number of</w:t>
      </w:r>
      <w:proofErr w:type="gramEnd"/>
      <w:r>
        <w:t xml:space="preserve"> videogames. While it may be easy to say that women are objectified (visually) th</w:t>
      </w:r>
      <w:r w:rsidR="00AF35DB">
        <w:t>r</w:t>
      </w:r>
      <w:r>
        <w:t xml:space="preserve">ough analysis of concepts such as </w:t>
      </w:r>
      <w:r w:rsidR="0003662A">
        <w:t>‘</w:t>
      </w:r>
      <w:r>
        <w:t>the male gaze</w:t>
      </w:r>
      <w:r w:rsidR="0003662A">
        <w:t>’</w:t>
      </w:r>
      <w:r w:rsidR="001E5354">
        <w:t xml:space="preserve"> (see, for example, Sarkeesian, 2014)</w:t>
      </w:r>
      <w:r>
        <w:t xml:space="preserve">, the analysis presented in this </w:t>
      </w:r>
      <w:r w:rsidR="00B9014A">
        <w:t>Chapter</w:t>
      </w:r>
      <w:r>
        <w:t xml:space="preserve"> goes beyond that – it looks specifically at grammatical constructions and the data suggests that men are much more likely to be the characters doing verbs, while women are much more likely to have verbs done upon them. </w:t>
      </w:r>
      <w:r w:rsidR="001E5354">
        <w:t>Therefore, future research might consider triangulating analyses to examine whether visual agency matches reported linguistic agency.</w:t>
      </w:r>
    </w:p>
    <w:p w14:paraId="17048729" w14:textId="21B2592D" w:rsidR="001E5354" w:rsidRDefault="001E5354" w:rsidP="00A10C4A">
      <w:pPr>
        <w:spacing w:line="240" w:lineRule="auto"/>
      </w:pPr>
      <w:r>
        <w:tab/>
        <w:t xml:space="preserve">Elsewhere, this </w:t>
      </w:r>
      <w:r w:rsidR="00B9014A">
        <w:t>Chapter</w:t>
      </w:r>
      <w:r>
        <w:t xml:space="preserve"> has demonstrated the need to consider both similarities, differences, and differences within overarching similarities (see Taylor, 2013). I was able to demonstrate that in about 30% of clauses </w:t>
      </w:r>
      <w:r>
        <w:rPr>
          <w:i/>
          <w:iCs/>
        </w:rPr>
        <w:t xml:space="preserve">man </w:t>
      </w:r>
      <w:r>
        <w:t xml:space="preserve">and </w:t>
      </w:r>
      <w:r>
        <w:rPr>
          <w:i/>
          <w:iCs/>
        </w:rPr>
        <w:t xml:space="preserve">woman </w:t>
      </w:r>
      <w:r>
        <w:t xml:space="preserve">were likely to occur with a material process (a similarity), within these clauses </w:t>
      </w:r>
      <w:r>
        <w:rPr>
          <w:i/>
          <w:iCs/>
        </w:rPr>
        <w:t xml:space="preserve">man </w:t>
      </w:r>
      <w:r>
        <w:t xml:space="preserve">and </w:t>
      </w:r>
      <w:r>
        <w:rPr>
          <w:i/>
          <w:iCs/>
        </w:rPr>
        <w:t xml:space="preserve">woman </w:t>
      </w:r>
      <w:r>
        <w:t xml:space="preserve">took on different agency roles (a difference). Thus, while on the outside there may appear to be some similarities, it is vital to look deeper at features such as agency within these, as these can often reveal some problematic aspects to the representation of gender. </w:t>
      </w:r>
    </w:p>
    <w:p w14:paraId="22AC058A" w14:textId="0C8EA446" w:rsidR="004A0B75" w:rsidRDefault="004A0B75" w:rsidP="00A10C4A">
      <w:pPr>
        <w:spacing w:line="240" w:lineRule="auto"/>
      </w:pPr>
      <w:r>
        <w:tab/>
        <w:t xml:space="preserve">In this </w:t>
      </w:r>
      <w:r w:rsidR="00B9014A">
        <w:t>Chapter</w:t>
      </w:r>
      <w:r>
        <w:t xml:space="preserve">, I also drew attention to a more progressive discourse, as revealed through concordance line analysis. I argued that </w:t>
      </w:r>
      <w:proofErr w:type="gramStart"/>
      <w:r>
        <w:t>a number of</w:t>
      </w:r>
      <w:proofErr w:type="gramEnd"/>
      <w:r>
        <w:t xml:space="preserve"> concordance lines demonstrated that some women were beginning to be represented as physically strong and could enact physical violence. This kind of representation is a bit of a double-edge</w:t>
      </w:r>
      <w:r w:rsidR="00AF35DB">
        <w:t>d</w:t>
      </w:r>
      <w:r>
        <w:t xml:space="preserve"> sword. On </w:t>
      </w:r>
      <w:r w:rsidR="00AF35DB">
        <w:t xml:space="preserve">the </w:t>
      </w:r>
      <w:r>
        <w:t xml:space="preserve">one hand, it is good that female characters are beginning to share some characteristics of male characters – that they can be characterised as physically capable. However, it is also negative in the sense that violence, </w:t>
      </w:r>
      <w:r w:rsidR="00D62A83">
        <w:t>in a general sense</w:t>
      </w:r>
      <w:r>
        <w:t>, can be considered problematic, especially if this is normalised through the media. But is violence avoidable in these kinds of games? The fantasy genre tends to be associated with various acts of violence – slaying dragons, defending villages, etc. If we removed this entirely, a good number of the underpinning themes of the genre might be removed all-together. Although I welcome the change to also have violent women, there will undoubtedly be some media critics who take issue with any form of violence within games.</w:t>
      </w:r>
    </w:p>
    <w:p w14:paraId="5C500A4C" w14:textId="27876DA7" w:rsidR="001E5354" w:rsidRDefault="001E5354" w:rsidP="00A10C4A">
      <w:pPr>
        <w:spacing w:line="240" w:lineRule="auto"/>
      </w:pPr>
      <w:r>
        <w:tab/>
        <w:t xml:space="preserve">Something missing in this </w:t>
      </w:r>
      <w:r w:rsidR="00B9014A">
        <w:t>Chapter</w:t>
      </w:r>
      <w:r>
        <w:t xml:space="preserve"> is a full discussion </w:t>
      </w:r>
      <w:r w:rsidR="00CA5280">
        <w:t>on</w:t>
      </w:r>
      <w:r>
        <w:t xml:space="preserve"> how non-binary gender identities are lexicalised if they are </w:t>
      </w:r>
      <w:r w:rsidR="00AF35DB">
        <w:t xml:space="preserve">present </w:t>
      </w:r>
      <w:r>
        <w:t>at all. While there has been a good amount of queer scholarship into gender in videogames (see</w:t>
      </w:r>
      <w:r w:rsidR="004D2679">
        <w:t>,</w:t>
      </w:r>
      <w:r>
        <w:t xml:space="preserve"> for example, </w:t>
      </w:r>
      <w:proofErr w:type="spellStart"/>
      <w:r>
        <w:t>Ruber</w:t>
      </w:r>
      <w:proofErr w:type="spellEnd"/>
      <w:r>
        <w:t xml:space="preserve">, 2015; Ruberg </w:t>
      </w:r>
      <w:r w:rsidR="00483EDA">
        <w:t>&amp;</w:t>
      </w:r>
      <w:r>
        <w:t xml:space="preserve"> Phillips, 2018; Youngblood, 2018)</w:t>
      </w:r>
      <w:r w:rsidR="0009211E">
        <w:t>, the data typically positioned gender in relatively binary terms</w:t>
      </w:r>
      <w:r w:rsidR="00BE7514">
        <w:t>,</w:t>
      </w:r>
      <w:r w:rsidR="0009211E">
        <w:t xml:space="preserve"> i.e. only men/women. While this is not to say that transgender character</w:t>
      </w:r>
      <w:r w:rsidR="00CA5280">
        <w:t>s</w:t>
      </w:r>
      <w:r w:rsidR="0009211E">
        <w:t xml:space="preserve"> did not exist in these games (in fact, previous scholarship has praised the representation of transgender characters in some of these games, see, for example, Youngblood, 2018), these transgender characters were likely positioned as either transgender men or transgender women. Thus, one must question what can really be said about the fluidity of gender in </w:t>
      </w:r>
      <w:r w:rsidR="00B863F2">
        <w:t>these kinds of games. G</w:t>
      </w:r>
      <w:r w:rsidR="0009211E">
        <w:t>ender is something preformed</w:t>
      </w:r>
      <w:r w:rsidR="00EE5A1E">
        <w:t>,</w:t>
      </w:r>
      <w:r w:rsidR="0009211E">
        <w:t xml:space="preserve"> and representations are a kind of performance, but players are left with only fractals of the gender spectrum, which we might consider problematic.</w:t>
      </w:r>
    </w:p>
    <w:p w14:paraId="4254CA86" w14:textId="0ACE30A7" w:rsidR="00ED75CD" w:rsidRDefault="00ED75CD" w:rsidP="00A10C4A">
      <w:pPr>
        <w:spacing w:line="240" w:lineRule="auto"/>
      </w:pPr>
      <w:r>
        <w:lastRenderedPageBreak/>
        <w:tab/>
        <w:t xml:space="preserve">In this </w:t>
      </w:r>
      <w:r w:rsidR="00B9014A">
        <w:t>Chapter</w:t>
      </w:r>
      <w:r>
        <w:t xml:space="preserve">, I elected to primarily focus on </w:t>
      </w:r>
      <w:r w:rsidR="00AD0D77">
        <w:t xml:space="preserve">a small number </w:t>
      </w:r>
      <w:r>
        <w:t xml:space="preserve">of </w:t>
      </w:r>
      <w:r w:rsidR="00FD5727">
        <w:t>discursive analytical technique</w:t>
      </w:r>
      <w:r w:rsidR="00AD0D77">
        <w:t>s</w:t>
      </w:r>
      <w:r w:rsidR="00FD5727">
        <w:t xml:space="preserve">: namely examination of process types, agency, and transitivity. There are, of course, </w:t>
      </w:r>
      <w:proofErr w:type="gramStart"/>
      <w:r w:rsidR="00FD5727">
        <w:t>a number of</w:t>
      </w:r>
      <w:proofErr w:type="gramEnd"/>
      <w:r w:rsidR="00FD5727">
        <w:t xml:space="preserve"> different discursive analytical techniques which could have been employed. Indeed, there are </w:t>
      </w:r>
      <w:proofErr w:type="gramStart"/>
      <w:r w:rsidR="00FD5727">
        <w:t>a number of</w:t>
      </w:r>
      <w:proofErr w:type="gramEnd"/>
      <w:r w:rsidR="00FD5727">
        <w:t xml:space="preserve"> different ways that corpus methods could also have been employed – such as analysing keywords, word frequencies, or even collocational networks. However, in this </w:t>
      </w:r>
      <w:r w:rsidR="00B9014A">
        <w:t>Chapter</w:t>
      </w:r>
      <w:r w:rsidR="00FD5727">
        <w:t xml:space="preserve">, I wanted to show just some of the ways that corpus methods could contribute to studying how gender is represented within videogames. Future </w:t>
      </w:r>
      <w:r w:rsidR="00B9014A">
        <w:t>Chapter</w:t>
      </w:r>
      <w:r w:rsidR="00FD5727">
        <w:t xml:space="preserve">s shall take different corpus methods and different discursive analytical frameworks </w:t>
      </w:r>
      <w:proofErr w:type="gramStart"/>
      <w:r w:rsidR="00FD5727">
        <w:t>in order to</w:t>
      </w:r>
      <w:proofErr w:type="gramEnd"/>
      <w:r w:rsidR="00FD5727">
        <w:t xml:space="preserve"> examine the representation of gender in different games. However, what I hope this </w:t>
      </w:r>
      <w:r w:rsidR="00B9014A">
        <w:t>Chapter</w:t>
      </w:r>
      <w:r w:rsidR="00FD5727">
        <w:t xml:space="preserve"> has done is demonstrate</w:t>
      </w:r>
      <w:r w:rsidR="00EE5A1E">
        <w:t>d</w:t>
      </w:r>
      <w:r w:rsidR="00FD5727">
        <w:t xml:space="preserve"> fruitful synergies between videogame data, corpus methods, and discursive frameworks in analysing the representation of gender. </w:t>
      </w:r>
    </w:p>
    <w:p w14:paraId="1471C311" w14:textId="5E1759F0" w:rsidR="0009211E" w:rsidRPr="001E5354" w:rsidRDefault="0009211E" w:rsidP="00A10C4A">
      <w:pPr>
        <w:spacing w:line="240" w:lineRule="auto"/>
      </w:pPr>
      <w:r>
        <w:tab/>
        <w:t xml:space="preserve">Furthermore, this </w:t>
      </w:r>
      <w:r w:rsidR="00B9014A">
        <w:t>Chapter</w:t>
      </w:r>
      <w:r>
        <w:t xml:space="preserve"> analysed these </w:t>
      </w:r>
      <w:r w:rsidR="00AD0D77">
        <w:t>video</w:t>
      </w:r>
      <w:r>
        <w:t xml:space="preserve">games as a </w:t>
      </w:r>
      <w:r w:rsidR="0003662A">
        <w:t>‘</w:t>
      </w:r>
      <w:r>
        <w:t>snapshot</w:t>
      </w:r>
      <w:r w:rsidR="0003662A">
        <w:t>’</w:t>
      </w:r>
      <w:r>
        <w:t xml:space="preserve"> of </w:t>
      </w:r>
      <w:r w:rsidR="00AD0D77">
        <w:t>the kind of representations presented within some of the bestselling videogames in</w:t>
      </w:r>
      <w:r>
        <w:t xml:space="preserve"> </w:t>
      </w:r>
      <w:proofErr w:type="gramStart"/>
      <w:r>
        <w:t>a period</w:t>
      </w:r>
      <w:r w:rsidR="00AD0D77">
        <w:t xml:space="preserve"> of time</w:t>
      </w:r>
      <w:proofErr w:type="gramEnd"/>
      <w:r>
        <w:t xml:space="preserve"> around when videogames were being heavily criticised by media critics. </w:t>
      </w:r>
      <w:r w:rsidR="00EE5A1E">
        <w:t>Therefore, t</w:t>
      </w:r>
      <w:r>
        <w:t xml:space="preserve">his </w:t>
      </w:r>
      <w:r w:rsidR="00B9014A">
        <w:t>Chapter</w:t>
      </w:r>
      <w:r>
        <w:t xml:space="preserve"> has looked across videogames, rather than at </w:t>
      </w:r>
      <w:r w:rsidR="007B0FD8">
        <w:t>a specific videogame or videogame series</w:t>
      </w:r>
      <w:r>
        <w:t xml:space="preserve">. It could be the case, for example, that one videogame in this series demonstrated some </w:t>
      </w:r>
      <w:proofErr w:type="gramStart"/>
      <w:r>
        <w:t>really positive</w:t>
      </w:r>
      <w:proofErr w:type="gramEnd"/>
      <w:r>
        <w:t xml:space="preserve"> representations of gender, while some might have been truly awful. For this, a different analysis of singular videogame series</w:t>
      </w:r>
      <w:r w:rsidR="007B0FD8" w:rsidRPr="007B0FD8">
        <w:t xml:space="preserve"> </w:t>
      </w:r>
      <w:r w:rsidR="007B0FD8">
        <w:t>is needed</w:t>
      </w:r>
      <w:r>
        <w:t xml:space="preserve">. Indeed, this is what is analysed in the next </w:t>
      </w:r>
      <w:r w:rsidR="00B9014A">
        <w:t>Chapter</w:t>
      </w:r>
      <w:r>
        <w:t xml:space="preserve">. </w:t>
      </w:r>
    </w:p>
    <w:p w14:paraId="7AE8FCAE" w14:textId="77777777" w:rsidR="00FE41BB" w:rsidRPr="00DC063C" w:rsidRDefault="00FE41BB" w:rsidP="00A10C4A">
      <w:pPr>
        <w:spacing w:line="240" w:lineRule="auto"/>
      </w:pPr>
    </w:p>
    <w:p w14:paraId="371C73C6" w14:textId="77777777" w:rsidR="008B22F1" w:rsidRDefault="008B22F1" w:rsidP="00A10C4A">
      <w:pPr>
        <w:spacing w:line="240" w:lineRule="auto"/>
        <w:rPr>
          <w:lang w:eastAsia="ja-JP"/>
        </w:rPr>
      </w:pPr>
    </w:p>
    <w:p w14:paraId="4EC9B7CF" w14:textId="638C5B1B" w:rsidR="00393CB8" w:rsidRPr="0017327D" w:rsidRDefault="003D156F" w:rsidP="00A10C4A">
      <w:pPr>
        <w:pStyle w:val="Heading2"/>
        <w:spacing w:line="240" w:lineRule="auto"/>
        <w:rPr>
          <w:lang w:eastAsia="ja-JP"/>
        </w:rPr>
      </w:pPr>
      <w:r w:rsidRPr="0017327D">
        <w:rPr>
          <w:lang w:eastAsia="ja-JP"/>
        </w:rPr>
        <w:t>Ludography</w:t>
      </w:r>
    </w:p>
    <w:p w14:paraId="1D399B75" w14:textId="33E24241" w:rsidR="003D156F" w:rsidRPr="0017327D" w:rsidRDefault="003D156F" w:rsidP="00A10C4A">
      <w:pPr>
        <w:spacing w:line="240" w:lineRule="auto"/>
      </w:pPr>
      <w:r w:rsidRPr="0017327D">
        <w:t xml:space="preserve">Human Soft and </w:t>
      </w:r>
      <w:proofErr w:type="spellStart"/>
      <w:r w:rsidRPr="0017327D">
        <w:t>Ivolgamus</w:t>
      </w:r>
      <w:proofErr w:type="spellEnd"/>
      <w:r w:rsidRPr="0017327D">
        <w:t xml:space="preserve">. (2007). </w:t>
      </w:r>
      <w:r w:rsidRPr="0017327D">
        <w:rPr>
          <w:i/>
          <w:iCs/>
        </w:rPr>
        <w:t>Barbie as the island princess</w:t>
      </w:r>
      <w:r w:rsidRPr="0017327D">
        <w:t xml:space="preserve">. </w:t>
      </w:r>
      <w:r w:rsidR="006A2F9F">
        <w:t>Santa Monica, California: Activision</w:t>
      </w:r>
      <w:r w:rsidRPr="0017327D">
        <w:t>.</w:t>
      </w:r>
    </w:p>
    <w:p w14:paraId="52453109" w14:textId="283A19B2" w:rsidR="003D156F" w:rsidRPr="0017327D" w:rsidRDefault="003D156F" w:rsidP="00A10C4A">
      <w:pPr>
        <w:spacing w:line="240" w:lineRule="auto"/>
        <w:rPr>
          <w:lang w:eastAsia="ja-JP"/>
        </w:rPr>
      </w:pPr>
      <w:r w:rsidRPr="0017327D">
        <w:rPr>
          <w:lang w:eastAsia="ja-JP"/>
        </w:rPr>
        <w:t xml:space="preserve">Bethesda. (2015). </w:t>
      </w:r>
      <w:r w:rsidRPr="0017327D">
        <w:rPr>
          <w:i/>
          <w:lang w:eastAsia="ja-JP"/>
        </w:rPr>
        <w:t>Fallout 4</w:t>
      </w:r>
      <w:r w:rsidRPr="0017327D">
        <w:rPr>
          <w:iCs/>
          <w:lang w:eastAsia="ja-JP"/>
        </w:rPr>
        <w:t>.</w:t>
      </w:r>
      <w:r w:rsidRPr="0017327D">
        <w:rPr>
          <w:lang w:eastAsia="ja-JP"/>
        </w:rPr>
        <w:t xml:space="preserve"> </w:t>
      </w:r>
      <w:r w:rsidR="006A2F9F">
        <w:rPr>
          <w:lang w:eastAsia="ja-JP"/>
        </w:rPr>
        <w:t xml:space="preserve">Rockville, </w:t>
      </w:r>
      <w:r w:rsidR="006A2F9F" w:rsidRPr="006A2F9F">
        <w:rPr>
          <w:lang w:eastAsia="ja-JP"/>
        </w:rPr>
        <w:t>Maryland: Bethesda Softworks</w:t>
      </w:r>
      <w:r w:rsidR="00637DC2">
        <w:rPr>
          <w:lang w:eastAsia="ja-JP"/>
        </w:rPr>
        <w:t>.</w:t>
      </w:r>
    </w:p>
    <w:p w14:paraId="3375C7E4" w14:textId="5434B103" w:rsidR="003D156F" w:rsidRPr="0017327D" w:rsidRDefault="003D156F" w:rsidP="00A10C4A">
      <w:pPr>
        <w:spacing w:line="240" w:lineRule="auto"/>
        <w:rPr>
          <w:shd w:val="clear" w:color="auto" w:fill="FFFFFF"/>
        </w:rPr>
      </w:pPr>
      <w:r w:rsidRPr="0017327D">
        <w:rPr>
          <w:shd w:val="clear" w:color="auto" w:fill="FFFFFF"/>
        </w:rPr>
        <w:t>BioWare. (2012). </w:t>
      </w:r>
      <w:r w:rsidRPr="0017327D">
        <w:rPr>
          <w:rStyle w:val="Emphasis"/>
          <w:shd w:val="clear" w:color="auto" w:fill="FFFFFF"/>
        </w:rPr>
        <w:t xml:space="preserve">Mass Effect </w:t>
      </w:r>
      <w:r w:rsidRPr="006A2F9F">
        <w:rPr>
          <w:rStyle w:val="Emphasis"/>
          <w:i w:val="0"/>
          <w:iCs w:val="0"/>
          <w:shd w:val="clear" w:color="auto" w:fill="FFFFFF"/>
        </w:rPr>
        <w:t>3</w:t>
      </w:r>
      <w:r w:rsidR="006A2F9F">
        <w:rPr>
          <w:rStyle w:val="Emphasis"/>
          <w:i w:val="0"/>
          <w:iCs w:val="0"/>
          <w:shd w:val="clear" w:color="auto" w:fill="FFFFFF"/>
        </w:rPr>
        <w:t xml:space="preserve">. </w:t>
      </w:r>
      <w:r w:rsidR="006A2F9F" w:rsidRPr="006A2F9F">
        <w:rPr>
          <w:shd w:val="clear" w:color="auto" w:fill="FFFFFF"/>
        </w:rPr>
        <w:t>Redwood City, California: Electronic Arts.</w:t>
      </w:r>
    </w:p>
    <w:p w14:paraId="4882513E" w14:textId="79ADF895" w:rsidR="003D156F" w:rsidRPr="0017327D" w:rsidRDefault="003D156F" w:rsidP="00A10C4A">
      <w:pPr>
        <w:spacing w:line="240" w:lineRule="auto"/>
        <w:rPr>
          <w:shd w:val="clear" w:color="auto" w:fill="FFFFFF"/>
        </w:rPr>
      </w:pPr>
      <w:proofErr w:type="spellStart"/>
      <w:r w:rsidRPr="0017327D">
        <w:rPr>
          <w:shd w:val="clear" w:color="auto" w:fill="FFFFFF"/>
        </w:rPr>
        <w:t>Bioware</w:t>
      </w:r>
      <w:proofErr w:type="spellEnd"/>
      <w:r w:rsidRPr="0017327D">
        <w:rPr>
          <w:shd w:val="clear" w:color="auto" w:fill="FFFFFF"/>
        </w:rPr>
        <w:t xml:space="preserve">. (2014). </w:t>
      </w:r>
      <w:r w:rsidRPr="0017327D">
        <w:rPr>
          <w:i/>
          <w:shd w:val="clear" w:color="auto" w:fill="FFFFFF"/>
        </w:rPr>
        <w:t>Dragon Age: Inquisition</w:t>
      </w:r>
      <w:r w:rsidR="006A2F9F">
        <w:rPr>
          <w:iCs/>
          <w:shd w:val="clear" w:color="auto" w:fill="FFFFFF"/>
        </w:rPr>
        <w:t>.</w:t>
      </w:r>
      <w:r w:rsidRPr="0017327D">
        <w:rPr>
          <w:shd w:val="clear" w:color="auto" w:fill="FFFFFF"/>
        </w:rPr>
        <w:t xml:space="preserve"> </w:t>
      </w:r>
      <w:r w:rsidR="006A2F9F" w:rsidRPr="006A2F9F">
        <w:rPr>
          <w:shd w:val="clear" w:color="auto" w:fill="FFFFFF"/>
        </w:rPr>
        <w:t>Redwood City, California: Electronic Arts.</w:t>
      </w:r>
    </w:p>
    <w:p w14:paraId="1380AE34" w14:textId="77777777" w:rsidR="006A2F9F" w:rsidRDefault="006A2F9F" w:rsidP="00B03C9E">
      <w:pPr>
        <w:spacing w:line="240" w:lineRule="auto"/>
        <w:rPr>
          <w:lang w:eastAsia="ja-JP"/>
        </w:rPr>
      </w:pPr>
      <w:r w:rsidRPr="006A2F9F">
        <w:rPr>
          <w:lang w:eastAsia="ja-JP"/>
        </w:rPr>
        <w:t xml:space="preserve">CD </w:t>
      </w:r>
      <w:proofErr w:type="spellStart"/>
      <w:r w:rsidRPr="006A2F9F">
        <w:rPr>
          <w:lang w:eastAsia="ja-JP"/>
        </w:rPr>
        <w:t>Projekt</w:t>
      </w:r>
      <w:proofErr w:type="spellEnd"/>
      <w:r w:rsidRPr="006A2F9F">
        <w:rPr>
          <w:lang w:eastAsia="ja-JP"/>
        </w:rPr>
        <w:t xml:space="preserve"> Red. (2015). The Witcher 3: Wild Hunt. Warsaw, Poland: CD </w:t>
      </w:r>
      <w:proofErr w:type="spellStart"/>
      <w:r w:rsidRPr="006A2F9F">
        <w:rPr>
          <w:lang w:eastAsia="ja-JP"/>
        </w:rPr>
        <w:t>Projekt</w:t>
      </w:r>
      <w:proofErr w:type="spellEnd"/>
      <w:r w:rsidRPr="006A2F9F">
        <w:rPr>
          <w:lang w:eastAsia="ja-JP"/>
        </w:rPr>
        <w:t xml:space="preserve"> Red.</w:t>
      </w:r>
    </w:p>
    <w:p w14:paraId="7671C8F6" w14:textId="5B74326C" w:rsidR="00B03C9E" w:rsidRPr="0017327D" w:rsidRDefault="00B03C9E" w:rsidP="00B03C9E">
      <w:pPr>
        <w:spacing w:line="240" w:lineRule="auto"/>
      </w:pPr>
      <w:r w:rsidRPr="0017327D">
        <w:t xml:space="preserve">DMA Design. (1997). </w:t>
      </w:r>
      <w:r w:rsidRPr="0017327D">
        <w:rPr>
          <w:i/>
          <w:iCs/>
        </w:rPr>
        <w:t xml:space="preserve">Grand Theft </w:t>
      </w:r>
      <w:r w:rsidRPr="006A2F9F">
        <w:rPr>
          <w:i/>
          <w:iCs/>
        </w:rPr>
        <w:t>Auto</w:t>
      </w:r>
      <w:r w:rsidR="006A2F9F">
        <w:t xml:space="preserve">. </w:t>
      </w:r>
      <w:r w:rsidR="006A2F9F" w:rsidRPr="006A2F9F">
        <w:t>Edinburgh</w:t>
      </w:r>
      <w:r w:rsidR="006A2F9F">
        <w:t xml:space="preserve">, United Kingdom: </w:t>
      </w:r>
      <w:r w:rsidRPr="0017327D">
        <w:t xml:space="preserve">DMA Design. </w:t>
      </w:r>
    </w:p>
    <w:p w14:paraId="752E1BCC" w14:textId="3308E49F" w:rsidR="003D156F" w:rsidRPr="0017327D" w:rsidRDefault="003D156F" w:rsidP="00A10C4A">
      <w:pPr>
        <w:spacing w:line="240" w:lineRule="auto"/>
        <w:rPr>
          <w:lang w:eastAsia="ja-JP"/>
        </w:rPr>
      </w:pPr>
      <w:proofErr w:type="spellStart"/>
      <w:r w:rsidRPr="0017327D">
        <w:rPr>
          <w:lang w:eastAsia="ja-JP"/>
        </w:rPr>
        <w:t>FromSoftware</w:t>
      </w:r>
      <w:proofErr w:type="spellEnd"/>
      <w:r w:rsidRPr="0017327D">
        <w:rPr>
          <w:lang w:eastAsia="ja-JP"/>
        </w:rPr>
        <w:t xml:space="preserve">. (2016). </w:t>
      </w:r>
      <w:r w:rsidRPr="0017327D">
        <w:rPr>
          <w:i/>
          <w:lang w:eastAsia="ja-JP"/>
        </w:rPr>
        <w:t>Dark Souls 3</w:t>
      </w:r>
      <w:r w:rsidRPr="0017327D">
        <w:rPr>
          <w:lang w:eastAsia="ja-JP"/>
        </w:rPr>
        <w:t>.</w:t>
      </w:r>
      <w:r w:rsidRPr="0017327D">
        <w:t xml:space="preserve"> </w:t>
      </w:r>
      <w:r w:rsidR="006A2F9F">
        <w:rPr>
          <w:lang w:eastAsia="ja-JP"/>
        </w:rPr>
        <w:t>Tokyo, Japan:</w:t>
      </w:r>
      <w:r w:rsidRPr="0017327D">
        <w:rPr>
          <w:i/>
          <w:lang w:eastAsia="ja-JP"/>
        </w:rPr>
        <w:t xml:space="preserve"> </w:t>
      </w:r>
      <w:r w:rsidRPr="0017327D">
        <w:rPr>
          <w:lang w:eastAsia="ja-JP"/>
        </w:rPr>
        <w:t>Bandai Namco Entertainment</w:t>
      </w:r>
      <w:r w:rsidR="00637DC2">
        <w:rPr>
          <w:lang w:eastAsia="ja-JP"/>
        </w:rPr>
        <w:t>.</w:t>
      </w:r>
    </w:p>
    <w:p w14:paraId="04ED5B8C" w14:textId="773786C5" w:rsidR="003D156F" w:rsidRPr="0017327D" w:rsidRDefault="003D156F" w:rsidP="00A10C4A">
      <w:pPr>
        <w:spacing w:line="240" w:lineRule="auto"/>
        <w:rPr>
          <w:shd w:val="clear" w:color="auto" w:fill="FFFFFF"/>
        </w:rPr>
      </w:pPr>
      <w:r w:rsidRPr="0017327D">
        <w:rPr>
          <w:lang w:eastAsia="ja-JP"/>
        </w:rPr>
        <w:t xml:space="preserve">Irrational Games. (2014). </w:t>
      </w:r>
      <w:r w:rsidRPr="0017327D">
        <w:rPr>
          <w:i/>
          <w:lang w:eastAsia="ja-JP"/>
        </w:rPr>
        <w:t>Bioshock: Infinite3</w:t>
      </w:r>
      <w:r w:rsidR="006A2F9F" w:rsidRPr="006A2F9F">
        <w:rPr>
          <w:iCs/>
          <w:lang w:eastAsia="ja-JP"/>
        </w:rPr>
        <w:t>. Novato, California:</w:t>
      </w:r>
      <w:r w:rsidR="006A2F9F">
        <w:rPr>
          <w:i/>
          <w:lang w:eastAsia="ja-JP"/>
        </w:rPr>
        <w:t xml:space="preserve"> </w:t>
      </w:r>
      <w:r w:rsidRPr="0017327D">
        <w:rPr>
          <w:shd w:val="clear" w:color="auto" w:fill="FFFFFF"/>
        </w:rPr>
        <w:t>2K Games</w:t>
      </w:r>
      <w:r w:rsidR="00637DC2">
        <w:rPr>
          <w:shd w:val="clear" w:color="auto" w:fill="FFFFFF"/>
        </w:rPr>
        <w:t>.</w:t>
      </w:r>
    </w:p>
    <w:p w14:paraId="7495EAD8" w14:textId="333AFE78" w:rsidR="003D156F" w:rsidRPr="0017327D" w:rsidRDefault="003D156F" w:rsidP="00A10C4A">
      <w:pPr>
        <w:spacing w:line="240" w:lineRule="auto"/>
        <w:rPr>
          <w:lang w:eastAsia="ja-JP"/>
        </w:rPr>
      </w:pPr>
      <w:r w:rsidRPr="0017327D">
        <w:rPr>
          <w:lang w:eastAsia="ja-JP"/>
        </w:rPr>
        <w:t xml:space="preserve">Kojima Productions. (2015). </w:t>
      </w:r>
      <w:r w:rsidRPr="0017327D">
        <w:rPr>
          <w:i/>
          <w:lang w:eastAsia="ja-JP"/>
        </w:rPr>
        <w:t>Metal Gear Solid V: The Phantom Pain</w:t>
      </w:r>
      <w:r w:rsidRPr="0017327D">
        <w:rPr>
          <w:iCs/>
          <w:lang w:eastAsia="ja-JP"/>
        </w:rPr>
        <w:t xml:space="preserve">. </w:t>
      </w:r>
      <w:r w:rsidR="006A2F9F">
        <w:rPr>
          <w:iCs/>
          <w:lang w:eastAsia="ja-JP"/>
        </w:rPr>
        <w:t>Tokyo, Japan:</w:t>
      </w:r>
      <w:r w:rsidRPr="0017327D">
        <w:rPr>
          <w:i/>
          <w:lang w:eastAsia="ja-JP"/>
        </w:rPr>
        <w:t xml:space="preserve"> </w:t>
      </w:r>
      <w:r w:rsidRPr="0017327D">
        <w:rPr>
          <w:lang w:eastAsia="ja-JP"/>
        </w:rPr>
        <w:t>Konami.</w:t>
      </w:r>
    </w:p>
    <w:p w14:paraId="365F5655" w14:textId="2B5F88AB" w:rsidR="003D156F" w:rsidRPr="0017327D" w:rsidRDefault="003D156F" w:rsidP="00A10C4A">
      <w:pPr>
        <w:spacing w:line="240" w:lineRule="auto"/>
      </w:pPr>
      <w:proofErr w:type="spellStart"/>
      <w:r w:rsidRPr="0017327D">
        <w:rPr>
          <w:shd w:val="clear" w:color="auto" w:fill="FFFFFF"/>
        </w:rPr>
        <w:t>PlatinumGames</w:t>
      </w:r>
      <w:proofErr w:type="spellEnd"/>
      <w:r w:rsidRPr="0017327D">
        <w:t xml:space="preserve">. (2014). </w:t>
      </w:r>
      <w:proofErr w:type="spellStart"/>
      <w:r w:rsidRPr="0017327D">
        <w:rPr>
          <w:i/>
          <w:iCs/>
        </w:rPr>
        <w:t>Bayonetta</w:t>
      </w:r>
      <w:proofErr w:type="spellEnd"/>
      <w:r w:rsidRPr="0017327D">
        <w:rPr>
          <w:i/>
          <w:iCs/>
        </w:rPr>
        <w:t xml:space="preserve"> 2</w:t>
      </w:r>
      <w:r w:rsidR="006A2F9F">
        <w:t>. Tokyo, Japan:</w:t>
      </w:r>
      <w:r w:rsidRPr="0017327D">
        <w:t xml:space="preserve"> Nintendo.</w:t>
      </w:r>
    </w:p>
    <w:p w14:paraId="39942BF8" w14:textId="77777777" w:rsidR="006A2F9F" w:rsidRDefault="006A2F9F" w:rsidP="00A10C4A">
      <w:pPr>
        <w:spacing w:line="240" w:lineRule="auto"/>
        <w:rPr>
          <w:lang w:eastAsia="ja-JP"/>
        </w:rPr>
      </w:pPr>
      <w:r w:rsidRPr="006A2F9F">
        <w:rPr>
          <w:lang w:eastAsia="ja-JP"/>
        </w:rPr>
        <w:t xml:space="preserve">Square </w:t>
      </w:r>
      <w:proofErr w:type="spellStart"/>
      <w:r w:rsidRPr="006A2F9F">
        <w:rPr>
          <w:lang w:eastAsia="ja-JP"/>
        </w:rPr>
        <w:t>Enix</w:t>
      </w:r>
      <w:proofErr w:type="spellEnd"/>
      <w:r w:rsidRPr="006A2F9F">
        <w:rPr>
          <w:lang w:eastAsia="ja-JP"/>
        </w:rPr>
        <w:t xml:space="preserve">. (2016). </w:t>
      </w:r>
      <w:r w:rsidRPr="006A2F9F">
        <w:rPr>
          <w:i/>
          <w:iCs/>
          <w:lang w:eastAsia="ja-JP"/>
        </w:rPr>
        <w:t>Final Fantasy XV</w:t>
      </w:r>
      <w:r w:rsidRPr="006A2F9F">
        <w:rPr>
          <w:lang w:eastAsia="ja-JP"/>
        </w:rPr>
        <w:t xml:space="preserve">. Tokyo, Japan: </w:t>
      </w:r>
      <w:proofErr w:type="spellStart"/>
      <w:r w:rsidRPr="006A2F9F">
        <w:rPr>
          <w:lang w:eastAsia="ja-JP"/>
        </w:rPr>
        <w:t>Enix</w:t>
      </w:r>
      <w:proofErr w:type="spellEnd"/>
      <w:r w:rsidRPr="006A2F9F">
        <w:rPr>
          <w:lang w:eastAsia="ja-JP"/>
        </w:rPr>
        <w:t>.</w:t>
      </w:r>
    </w:p>
    <w:p w14:paraId="4E77ACDF" w14:textId="5C927170" w:rsidR="003D156F" w:rsidRPr="0017327D" w:rsidRDefault="003D156F" w:rsidP="00A10C4A">
      <w:pPr>
        <w:spacing w:line="240" w:lineRule="auto"/>
        <w:rPr>
          <w:lang w:eastAsia="ja-JP"/>
        </w:rPr>
      </w:pPr>
      <w:proofErr w:type="spellStart"/>
      <w:r w:rsidRPr="0017327D">
        <w:rPr>
          <w:shd w:val="clear" w:color="auto" w:fill="FFFFFF"/>
        </w:rPr>
        <w:t>Techland</w:t>
      </w:r>
      <w:proofErr w:type="spellEnd"/>
      <w:r w:rsidRPr="0017327D">
        <w:rPr>
          <w:shd w:val="clear" w:color="auto" w:fill="FFFFFF"/>
        </w:rPr>
        <w:t xml:space="preserve"> Publishing. (2015). </w:t>
      </w:r>
      <w:r w:rsidRPr="0017327D">
        <w:rPr>
          <w:i/>
          <w:shd w:val="clear" w:color="auto" w:fill="FFFFFF"/>
        </w:rPr>
        <w:t xml:space="preserve">Dying </w:t>
      </w:r>
      <w:r w:rsidRPr="006A2F9F">
        <w:rPr>
          <w:i/>
          <w:shd w:val="clear" w:color="auto" w:fill="FFFFFF"/>
        </w:rPr>
        <w:t>light</w:t>
      </w:r>
      <w:r w:rsidR="006A2F9F">
        <w:rPr>
          <w:iCs/>
          <w:shd w:val="clear" w:color="auto" w:fill="FFFFFF"/>
        </w:rPr>
        <w:t xml:space="preserve">. </w:t>
      </w:r>
      <w:r w:rsidR="006A2F9F" w:rsidRPr="006A2F9F">
        <w:rPr>
          <w:iCs/>
          <w:shd w:val="clear" w:color="auto" w:fill="FFFFFF"/>
        </w:rPr>
        <w:t>Burbank, California</w:t>
      </w:r>
      <w:r w:rsidR="006A2F9F">
        <w:rPr>
          <w:iCs/>
          <w:shd w:val="clear" w:color="auto" w:fill="FFFFFF"/>
        </w:rPr>
        <w:t xml:space="preserve">: </w:t>
      </w:r>
      <w:r w:rsidRPr="0017327D">
        <w:rPr>
          <w:shd w:val="clear" w:color="auto" w:fill="FFFFFF"/>
        </w:rPr>
        <w:t xml:space="preserve">Warner Brothers. </w:t>
      </w:r>
    </w:p>
    <w:p w14:paraId="602FBD67" w14:textId="5863F03F" w:rsidR="003D156F" w:rsidRPr="0017327D" w:rsidRDefault="003D156F" w:rsidP="00A10C4A">
      <w:pPr>
        <w:spacing w:line="240" w:lineRule="auto"/>
        <w:rPr>
          <w:lang w:eastAsia="ja-JP"/>
        </w:rPr>
      </w:pPr>
      <w:proofErr w:type="spellStart"/>
      <w:r w:rsidRPr="0017327D">
        <w:rPr>
          <w:lang w:eastAsia="ja-JP"/>
        </w:rPr>
        <w:t>Thatgamecompany</w:t>
      </w:r>
      <w:proofErr w:type="spellEnd"/>
      <w:r w:rsidRPr="0017327D">
        <w:rPr>
          <w:lang w:eastAsia="ja-JP"/>
        </w:rPr>
        <w:t xml:space="preserve">. (2012). </w:t>
      </w:r>
      <w:r w:rsidRPr="006A2F9F">
        <w:rPr>
          <w:i/>
          <w:lang w:eastAsia="ja-JP"/>
        </w:rPr>
        <w:t>Journey</w:t>
      </w:r>
      <w:r w:rsidR="006A2F9F">
        <w:rPr>
          <w:iCs/>
          <w:lang w:eastAsia="ja-JP"/>
        </w:rPr>
        <w:t xml:space="preserve">. </w:t>
      </w:r>
      <w:r w:rsidR="006A2F9F" w:rsidRPr="006A2F9F">
        <w:rPr>
          <w:iCs/>
          <w:lang w:eastAsia="ja-JP"/>
        </w:rPr>
        <w:t>San Mateo, California</w:t>
      </w:r>
      <w:r w:rsidR="006A2F9F">
        <w:rPr>
          <w:iCs/>
          <w:lang w:eastAsia="ja-JP"/>
        </w:rPr>
        <w:t xml:space="preserve">: </w:t>
      </w:r>
      <w:r w:rsidRPr="006A2F9F">
        <w:rPr>
          <w:iCs/>
          <w:lang w:eastAsia="ja-JP"/>
        </w:rPr>
        <w:t>Sony</w:t>
      </w:r>
      <w:r w:rsidRPr="0017327D">
        <w:rPr>
          <w:lang w:eastAsia="ja-JP"/>
        </w:rPr>
        <w:t xml:space="preserve">. </w:t>
      </w:r>
    </w:p>
    <w:p w14:paraId="06CD1B17" w14:textId="202D87F8" w:rsidR="003D156F" w:rsidRPr="0017327D" w:rsidRDefault="003D156F" w:rsidP="00A10C4A">
      <w:pPr>
        <w:spacing w:line="240" w:lineRule="auto"/>
        <w:rPr>
          <w:lang w:eastAsia="ja-JP"/>
        </w:rPr>
      </w:pPr>
    </w:p>
    <w:p w14:paraId="0DC60B57" w14:textId="3F067AEB" w:rsidR="003D156F" w:rsidRDefault="003D156F" w:rsidP="00A10C4A">
      <w:pPr>
        <w:pStyle w:val="Heading2"/>
        <w:spacing w:line="240" w:lineRule="auto"/>
        <w:rPr>
          <w:lang w:eastAsia="ja-JP"/>
        </w:rPr>
      </w:pPr>
      <w:r w:rsidRPr="0017327D">
        <w:rPr>
          <w:lang w:eastAsia="ja-JP"/>
        </w:rPr>
        <w:lastRenderedPageBreak/>
        <w:t>Bibliography</w:t>
      </w:r>
    </w:p>
    <w:p w14:paraId="2AC9EAAB" w14:textId="77777777" w:rsidR="00066922" w:rsidRDefault="00066922" w:rsidP="00066922">
      <w:pPr>
        <w:spacing w:line="240" w:lineRule="auto"/>
      </w:pPr>
      <w:r w:rsidRPr="0056442E">
        <w:t>Anderson, C. (2019). </w:t>
      </w:r>
      <w:r w:rsidRPr="00F505DD">
        <w:rPr>
          <w:i/>
          <w:iCs/>
        </w:rPr>
        <w:t>Discourses of Ageing and Gender: The Impact of Public and Private Voices on the Identity of Ageing Women</w:t>
      </w:r>
      <w:r w:rsidRPr="0056442E">
        <w:t>. Palgrave McMillian.</w:t>
      </w:r>
    </w:p>
    <w:p w14:paraId="7E2EE1DD" w14:textId="07EE824B" w:rsidR="00030F2D" w:rsidRPr="0017327D" w:rsidRDefault="00030F2D" w:rsidP="00A10C4A">
      <w:pPr>
        <w:spacing w:line="240" w:lineRule="auto"/>
        <w:rPr>
          <w:lang w:eastAsia="ja-JP"/>
        </w:rPr>
      </w:pPr>
      <w:r w:rsidRPr="0017327D">
        <w:rPr>
          <w:lang w:eastAsia="ja-JP"/>
        </w:rPr>
        <w:t xml:space="preserve">Arbuckle, A., </w:t>
      </w:r>
      <w:proofErr w:type="spellStart"/>
      <w:r w:rsidRPr="0017327D">
        <w:rPr>
          <w:lang w:eastAsia="ja-JP"/>
        </w:rPr>
        <w:t>Saklofske</w:t>
      </w:r>
      <w:proofErr w:type="spellEnd"/>
      <w:r w:rsidRPr="0017327D">
        <w:rPr>
          <w:lang w:eastAsia="ja-JP"/>
        </w:rPr>
        <w:t xml:space="preserve">, J., Bath, J., </w:t>
      </w:r>
      <w:r w:rsidR="002615C5">
        <w:rPr>
          <w:lang w:eastAsia="ja-JP"/>
        </w:rPr>
        <w:t>&amp;</w:t>
      </w:r>
      <w:r w:rsidRPr="0017327D">
        <w:rPr>
          <w:lang w:eastAsia="ja-JP"/>
        </w:rPr>
        <w:t xml:space="preserve"> </w:t>
      </w:r>
      <w:r w:rsidR="002615C5">
        <w:rPr>
          <w:lang w:eastAsia="ja-JP"/>
        </w:rPr>
        <w:t>T</w:t>
      </w:r>
      <w:r w:rsidRPr="0017327D">
        <w:rPr>
          <w:lang w:eastAsia="ja-JP"/>
        </w:rPr>
        <w:t>he Implementing New Knowledge Environment Partnership. (201</w:t>
      </w:r>
      <w:r w:rsidR="00322324">
        <w:rPr>
          <w:lang w:eastAsia="ja-JP"/>
        </w:rPr>
        <w:t>9</w:t>
      </w:r>
      <w:r w:rsidRPr="0017327D">
        <w:rPr>
          <w:lang w:eastAsia="ja-JP"/>
        </w:rPr>
        <w:t xml:space="preserve">). Mechanisms of war, feminist values, and interventional games. In J. </w:t>
      </w:r>
      <w:proofErr w:type="spellStart"/>
      <w:r w:rsidRPr="0017327D">
        <w:rPr>
          <w:lang w:eastAsia="ja-JP"/>
        </w:rPr>
        <w:t>Saklofske</w:t>
      </w:r>
      <w:proofErr w:type="spellEnd"/>
      <w:r w:rsidRPr="0017327D">
        <w:rPr>
          <w:lang w:eastAsia="ja-JP"/>
        </w:rPr>
        <w:t xml:space="preserve">, A. Arbuckle, </w:t>
      </w:r>
      <w:r w:rsidR="002615C5">
        <w:rPr>
          <w:lang w:eastAsia="ja-JP"/>
        </w:rPr>
        <w:t>&amp;</w:t>
      </w:r>
      <w:r w:rsidRPr="0017327D">
        <w:rPr>
          <w:lang w:eastAsia="ja-JP"/>
        </w:rPr>
        <w:t xml:space="preserve"> J. Bath (Eds.), </w:t>
      </w:r>
      <w:r w:rsidRPr="0017327D">
        <w:rPr>
          <w:i/>
          <w:iCs/>
          <w:lang w:eastAsia="ja-JP"/>
        </w:rPr>
        <w:t xml:space="preserve">Feminist war </w:t>
      </w:r>
      <w:proofErr w:type="gramStart"/>
      <w:r w:rsidRPr="0017327D">
        <w:rPr>
          <w:i/>
          <w:iCs/>
          <w:lang w:eastAsia="ja-JP"/>
        </w:rPr>
        <w:t>games?</w:t>
      </w:r>
      <w:r w:rsidR="00483EDA">
        <w:rPr>
          <w:i/>
          <w:iCs/>
          <w:lang w:eastAsia="ja-JP"/>
        </w:rPr>
        <w:t>:</w:t>
      </w:r>
      <w:proofErr w:type="gramEnd"/>
      <w:r w:rsidR="00483EDA">
        <w:rPr>
          <w:i/>
          <w:iCs/>
          <w:lang w:eastAsia="ja-JP"/>
        </w:rPr>
        <w:t xml:space="preserve"> </w:t>
      </w:r>
      <w:r w:rsidR="00483EDA" w:rsidRPr="00483EDA">
        <w:rPr>
          <w:i/>
          <w:iCs/>
          <w:lang w:eastAsia="ja-JP"/>
        </w:rPr>
        <w:t>Mechanisms of War, Feminist Values, and Interventional Games</w:t>
      </w:r>
      <w:r w:rsidRPr="0017327D">
        <w:rPr>
          <w:lang w:eastAsia="ja-JP"/>
        </w:rPr>
        <w:t xml:space="preserve"> (pp. 3</w:t>
      </w:r>
      <w:r w:rsidR="002615C5" w:rsidRPr="007A67A0">
        <w:rPr>
          <w:color w:val="222222"/>
          <w:shd w:val="clear" w:color="auto" w:fill="FFFFFF"/>
        </w:rPr>
        <w:t>–</w:t>
      </w:r>
      <w:r w:rsidRPr="0017327D">
        <w:rPr>
          <w:lang w:eastAsia="ja-JP"/>
        </w:rPr>
        <w:t>11). Routledge.</w:t>
      </w:r>
    </w:p>
    <w:p w14:paraId="3CBD8C8F" w14:textId="77777777" w:rsidR="00771B33" w:rsidRPr="00EE21C1" w:rsidRDefault="00771B33" w:rsidP="00771B33">
      <w:pPr>
        <w:spacing w:line="240" w:lineRule="auto"/>
      </w:pPr>
      <w:r w:rsidRPr="00EE21C1">
        <w:t xml:space="preserve">Baker, P. </w:t>
      </w:r>
      <w:r>
        <w:t>(</w:t>
      </w:r>
      <w:r w:rsidRPr="00EE21C1">
        <w:t>2006</w:t>
      </w:r>
      <w:r>
        <w:t>)</w:t>
      </w:r>
      <w:r w:rsidRPr="00EE21C1">
        <w:t xml:space="preserve">. </w:t>
      </w:r>
      <w:r>
        <w:rPr>
          <w:i/>
          <w:iCs/>
        </w:rPr>
        <w:t>Using corpora in discourse analysis</w:t>
      </w:r>
      <w:r w:rsidRPr="00EE21C1">
        <w:t xml:space="preserve">. </w:t>
      </w:r>
      <w:r>
        <w:t>Bloomsbury.</w:t>
      </w:r>
    </w:p>
    <w:p w14:paraId="2FB7C9D5" w14:textId="33FAC519" w:rsidR="00A8611B" w:rsidRPr="0017327D" w:rsidRDefault="00A8611B" w:rsidP="00A10C4A">
      <w:pPr>
        <w:spacing w:line="240" w:lineRule="auto"/>
      </w:pPr>
      <w:r w:rsidRPr="0017327D">
        <w:t xml:space="preserve">Bartley, L.V. (2018). Putting transitivity to the test: a review of the Sydney and Cardiff models. </w:t>
      </w:r>
      <w:r w:rsidRPr="0017327D">
        <w:rPr>
          <w:i/>
          <w:iCs/>
        </w:rPr>
        <w:t>Functional Linguistics</w:t>
      </w:r>
      <w:r w:rsidRPr="0017327D">
        <w:t xml:space="preserve">, </w:t>
      </w:r>
      <w:r w:rsidRPr="0017327D">
        <w:rPr>
          <w:i/>
          <w:iCs/>
        </w:rPr>
        <w:t>5</w:t>
      </w:r>
      <w:r w:rsidR="00771B33">
        <w:rPr>
          <w:i/>
          <w:iCs/>
        </w:rPr>
        <w:t xml:space="preserve"> </w:t>
      </w:r>
      <w:r w:rsidRPr="0017327D">
        <w:t>(4), 1</w:t>
      </w:r>
      <w:r w:rsidR="00771B33" w:rsidRPr="007A67A0">
        <w:rPr>
          <w:color w:val="222222"/>
          <w:shd w:val="clear" w:color="auto" w:fill="FFFFFF"/>
        </w:rPr>
        <w:t>–</w:t>
      </w:r>
      <w:r w:rsidRPr="0017327D">
        <w:t>24.</w:t>
      </w:r>
    </w:p>
    <w:p w14:paraId="69585F2C" w14:textId="4C3B5AC9" w:rsidR="00950DFB" w:rsidRPr="0017327D" w:rsidRDefault="00950DFB" w:rsidP="00A10C4A">
      <w:pPr>
        <w:spacing w:line="240" w:lineRule="auto"/>
      </w:pPr>
      <w:r w:rsidRPr="0017327D">
        <w:t>Caldas-</w:t>
      </w:r>
      <w:proofErr w:type="spellStart"/>
      <w:r w:rsidRPr="0017327D">
        <w:t>Coulthard</w:t>
      </w:r>
      <w:proofErr w:type="spellEnd"/>
      <w:r w:rsidRPr="0017327D">
        <w:t xml:space="preserve">, C.R. and Moon, R. (2010). </w:t>
      </w:r>
      <w:r w:rsidR="0003662A">
        <w:t>‘</w:t>
      </w:r>
      <w:r w:rsidRPr="0017327D">
        <w:t>Curvy, hunky, kinky</w:t>
      </w:r>
      <w:r w:rsidR="0003662A">
        <w:t>’</w:t>
      </w:r>
      <w:r w:rsidRPr="0017327D">
        <w:t>: Using corpora as tools for critical analysis. </w:t>
      </w:r>
      <w:r w:rsidRPr="0017327D">
        <w:rPr>
          <w:i/>
          <w:iCs/>
        </w:rPr>
        <w:t>Discourse &amp; Society</w:t>
      </w:r>
      <w:r w:rsidRPr="0017327D">
        <w:t>,</w:t>
      </w:r>
      <w:r w:rsidRPr="0017327D">
        <w:rPr>
          <w:i/>
          <w:iCs/>
        </w:rPr>
        <w:t> 21</w:t>
      </w:r>
      <w:r w:rsidR="00771B33">
        <w:rPr>
          <w:i/>
          <w:iCs/>
        </w:rPr>
        <w:t xml:space="preserve"> </w:t>
      </w:r>
      <w:r w:rsidRPr="0017327D">
        <w:t>(2), 99</w:t>
      </w:r>
      <w:r w:rsidR="00771B33" w:rsidRPr="007A67A0">
        <w:rPr>
          <w:color w:val="222222"/>
          <w:shd w:val="clear" w:color="auto" w:fill="FFFFFF"/>
        </w:rPr>
        <w:t>–</w:t>
      </w:r>
      <w:r w:rsidRPr="0017327D">
        <w:t>133.</w:t>
      </w:r>
    </w:p>
    <w:p w14:paraId="0FCDE860" w14:textId="0EB3A0B3" w:rsidR="00950DFB" w:rsidRPr="0017327D" w:rsidRDefault="00950DFB" w:rsidP="00A10C4A">
      <w:pPr>
        <w:spacing w:line="240" w:lineRule="auto"/>
      </w:pPr>
      <w:r w:rsidRPr="0017327D">
        <w:t>Caldas-</w:t>
      </w:r>
      <w:proofErr w:type="spellStart"/>
      <w:r w:rsidRPr="0017327D">
        <w:t>Coulthard</w:t>
      </w:r>
      <w:proofErr w:type="spellEnd"/>
      <w:r w:rsidRPr="0017327D">
        <w:t xml:space="preserve">, C. R. and Moon, R. (2016). Grandmother, gran, </w:t>
      </w:r>
      <w:proofErr w:type="spellStart"/>
      <w:r w:rsidRPr="0017327D">
        <w:t>gangsta</w:t>
      </w:r>
      <w:proofErr w:type="spellEnd"/>
      <w:r w:rsidRPr="0017327D">
        <w:t xml:space="preserve"> granny semiotic representations of </w:t>
      </w:r>
      <w:proofErr w:type="spellStart"/>
      <w:r w:rsidRPr="0017327D">
        <w:t>grandmotherhood</w:t>
      </w:r>
      <w:proofErr w:type="spellEnd"/>
      <w:r w:rsidRPr="0017327D">
        <w:t>. </w:t>
      </w:r>
      <w:r w:rsidRPr="0017327D">
        <w:rPr>
          <w:i/>
          <w:iCs/>
        </w:rPr>
        <w:t>Gender and Language</w:t>
      </w:r>
      <w:r w:rsidRPr="0017327D">
        <w:t>,</w:t>
      </w:r>
      <w:r w:rsidRPr="0017327D">
        <w:rPr>
          <w:i/>
          <w:iCs/>
        </w:rPr>
        <w:t> 10</w:t>
      </w:r>
      <w:r w:rsidR="00771B33">
        <w:rPr>
          <w:i/>
          <w:iCs/>
        </w:rPr>
        <w:t xml:space="preserve"> </w:t>
      </w:r>
      <w:r w:rsidRPr="0017327D">
        <w:t>(3), 309</w:t>
      </w:r>
      <w:r w:rsidR="00771B33" w:rsidRPr="007A67A0">
        <w:rPr>
          <w:color w:val="222222"/>
          <w:shd w:val="clear" w:color="auto" w:fill="FFFFFF"/>
        </w:rPr>
        <w:t>–</w:t>
      </w:r>
      <w:r w:rsidRPr="0017327D">
        <w:t>339</w:t>
      </w:r>
      <w:r w:rsidR="00274A53" w:rsidRPr="0017327D">
        <w:t>.</w:t>
      </w:r>
    </w:p>
    <w:p w14:paraId="7A9D54B8" w14:textId="1C28BEEF" w:rsidR="00274A53" w:rsidRPr="0017327D" w:rsidRDefault="00274A53" w:rsidP="00A10C4A">
      <w:pPr>
        <w:spacing w:line="240" w:lineRule="auto"/>
      </w:pPr>
      <w:r w:rsidRPr="0017327D">
        <w:t>Cameron, D. (2007). </w:t>
      </w:r>
      <w:r w:rsidRPr="0017327D">
        <w:rPr>
          <w:i/>
          <w:iCs/>
        </w:rPr>
        <w:t>The Myth of Mars and Venus</w:t>
      </w:r>
      <w:r w:rsidRPr="0017327D">
        <w:t>. Oxford University Press.</w:t>
      </w:r>
    </w:p>
    <w:p w14:paraId="3C243825" w14:textId="6482352B" w:rsidR="00030F2D" w:rsidRPr="0017327D" w:rsidRDefault="00030F2D" w:rsidP="00A10C4A">
      <w:pPr>
        <w:spacing w:line="240" w:lineRule="auto"/>
      </w:pPr>
      <w:r w:rsidRPr="0017327D">
        <w:t xml:space="preserve">Connell, R. (2005). </w:t>
      </w:r>
      <w:r w:rsidRPr="0017327D">
        <w:rPr>
          <w:i/>
          <w:iCs/>
        </w:rPr>
        <w:t>Masculinities</w:t>
      </w:r>
      <w:r w:rsidRPr="0017327D">
        <w:t xml:space="preserve"> (2</w:t>
      </w:r>
      <w:r w:rsidRPr="0017327D">
        <w:rPr>
          <w:vertAlign w:val="superscript"/>
        </w:rPr>
        <w:t>nd</w:t>
      </w:r>
      <w:r w:rsidRPr="0017327D">
        <w:t xml:space="preserve"> ed</w:t>
      </w:r>
      <w:r w:rsidR="00FE0059">
        <w:t>.</w:t>
      </w:r>
      <w:r w:rsidRPr="0017327D">
        <w:t>). Sydney: Polity Press</w:t>
      </w:r>
      <w:r w:rsidR="00FE0059">
        <w:t>.</w:t>
      </w:r>
    </w:p>
    <w:p w14:paraId="68EC391D" w14:textId="4A10C133" w:rsidR="00950DFB" w:rsidRPr="0017327D" w:rsidRDefault="00950DFB" w:rsidP="00A10C4A">
      <w:pPr>
        <w:spacing w:line="240" w:lineRule="auto"/>
      </w:pPr>
      <w:proofErr w:type="spellStart"/>
      <w:r w:rsidRPr="0017327D">
        <w:t>Cooren</w:t>
      </w:r>
      <w:proofErr w:type="spellEnd"/>
      <w:r w:rsidRPr="0017327D">
        <w:t xml:space="preserve">, F. (2010). </w:t>
      </w:r>
      <w:r w:rsidRPr="0017327D">
        <w:rPr>
          <w:i/>
          <w:iCs/>
        </w:rPr>
        <w:t xml:space="preserve">Action and agency in dialogue: Passion, </w:t>
      </w:r>
      <w:proofErr w:type="gramStart"/>
      <w:r w:rsidRPr="0017327D">
        <w:rPr>
          <w:i/>
          <w:iCs/>
        </w:rPr>
        <w:t>incarnation</w:t>
      </w:r>
      <w:proofErr w:type="gramEnd"/>
      <w:r w:rsidRPr="0017327D">
        <w:rPr>
          <w:i/>
          <w:iCs/>
        </w:rPr>
        <w:t xml:space="preserve"> and ventriloquism</w:t>
      </w:r>
      <w:r w:rsidRPr="0017327D">
        <w:t>. </w:t>
      </w:r>
      <w:r w:rsidR="004A78B1">
        <w:t>John</w:t>
      </w:r>
      <w:r w:rsidR="00FE0059" w:rsidRPr="0017327D">
        <w:t xml:space="preserve"> </w:t>
      </w:r>
      <w:proofErr w:type="spellStart"/>
      <w:r w:rsidRPr="0017327D">
        <w:t>Benjamins</w:t>
      </w:r>
      <w:proofErr w:type="spellEnd"/>
      <w:r w:rsidRPr="0017327D">
        <w:t>.</w:t>
      </w:r>
    </w:p>
    <w:p w14:paraId="3C017D7A" w14:textId="08770E3C" w:rsidR="00A8611B" w:rsidRPr="0017327D" w:rsidRDefault="00A8611B" w:rsidP="00A10C4A">
      <w:pPr>
        <w:spacing w:line="240" w:lineRule="auto"/>
      </w:pPr>
      <w:r w:rsidRPr="0017327D">
        <w:t xml:space="preserve">Darics, E. </w:t>
      </w:r>
      <w:r w:rsidR="00FE0059">
        <w:t>&amp;</w:t>
      </w:r>
      <w:r w:rsidRPr="0017327D">
        <w:t xml:space="preserve"> Koller, V. (2019). Social actors “to go”: An analytical toolkit to explore agency in business discourse and communication. </w:t>
      </w:r>
      <w:r w:rsidRPr="0017327D">
        <w:rPr>
          <w:i/>
          <w:iCs/>
        </w:rPr>
        <w:t>Business and Professional Communication Quarterly</w:t>
      </w:r>
      <w:r w:rsidRPr="0017327D">
        <w:t xml:space="preserve">, </w:t>
      </w:r>
      <w:r w:rsidRPr="0017327D">
        <w:rPr>
          <w:i/>
          <w:iCs/>
        </w:rPr>
        <w:t>82</w:t>
      </w:r>
      <w:r w:rsidR="00FE0059">
        <w:rPr>
          <w:i/>
          <w:iCs/>
        </w:rPr>
        <w:t xml:space="preserve"> </w:t>
      </w:r>
      <w:r w:rsidRPr="0017327D">
        <w:t>(2), 214</w:t>
      </w:r>
      <w:r w:rsidR="00FE0059" w:rsidRPr="007A67A0">
        <w:rPr>
          <w:color w:val="222222"/>
          <w:shd w:val="clear" w:color="auto" w:fill="FFFFFF"/>
        </w:rPr>
        <w:t>–</w:t>
      </w:r>
      <w:r w:rsidRPr="0017327D">
        <w:t>238.</w:t>
      </w:r>
    </w:p>
    <w:p w14:paraId="30097E2E" w14:textId="77777777" w:rsidR="00FE0059" w:rsidRPr="00083B81" w:rsidRDefault="00FE0059" w:rsidP="00FE0059">
      <w:pPr>
        <w:spacing w:line="240" w:lineRule="auto"/>
      </w:pPr>
      <w:r w:rsidRPr="0017327D">
        <w:rPr>
          <w:lang w:eastAsia="ja-JP"/>
        </w:rPr>
        <w:t xml:space="preserve">Davies, M. (2017) </w:t>
      </w:r>
      <w:r w:rsidRPr="0017327D">
        <w:rPr>
          <w:i/>
          <w:lang w:eastAsia="ja-JP"/>
        </w:rPr>
        <w:t>The Corpus of Global Web-based English</w:t>
      </w:r>
      <w:r>
        <w:rPr>
          <w:i/>
          <w:lang w:eastAsia="ja-JP"/>
        </w:rPr>
        <w:t xml:space="preserve">. </w:t>
      </w:r>
      <w:r>
        <w:rPr>
          <w:iCs/>
          <w:lang w:eastAsia="ja-JP"/>
        </w:rPr>
        <w:t>E</w:t>
      </w:r>
      <w:r w:rsidRPr="00DE72C7">
        <w:rPr>
          <w:iCs/>
          <w:lang w:eastAsia="ja-JP"/>
        </w:rPr>
        <w:t>nglish-corpora.</w:t>
      </w:r>
      <w:r w:rsidRPr="0017327D">
        <w:rPr>
          <w:lang w:eastAsia="ja-JP"/>
        </w:rPr>
        <w:t xml:space="preserve"> </w:t>
      </w:r>
      <w:hyperlink r:id="rId38" w:history="1">
        <w:r w:rsidRPr="0046377A">
          <w:rPr>
            <w:rStyle w:val="Hyperlink"/>
            <w:lang w:eastAsia="ja-JP"/>
          </w:rPr>
          <w:t>https://www.english-corpora.org/glowbe/</w:t>
        </w:r>
      </w:hyperlink>
      <w:r>
        <w:rPr>
          <w:lang w:eastAsia="ja-JP"/>
        </w:rPr>
        <w:t xml:space="preserve"> Accessed: February 2021.</w:t>
      </w:r>
    </w:p>
    <w:p w14:paraId="0F3BFFEF" w14:textId="09902111" w:rsidR="00406567" w:rsidRPr="00FE0059" w:rsidRDefault="00406567" w:rsidP="00A10C4A">
      <w:pPr>
        <w:spacing w:line="240" w:lineRule="auto"/>
      </w:pPr>
      <w:r w:rsidRPr="00406567">
        <w:t xml:space="preserve">Davis, J. (2014). “More than just </w:t>
      </w:r>
      <w:r w:rsidR="0003662A">
        <w:t>‘</w:t>
      </w:r>
      <w:r w:rsidRPr="00406567">
        <w:t>gay Indian</w:t>
      </w:r>
      <w:r w:rsidR="0003662A">
        <w:t>’</w:t>
      </w:r>
      <w:r w:rsidRPr="00406567">
        <w:t xml:space="preserve">”: Intersecting articulations of two-spirit gender, sexuality, and indigenousness. In L. </w:t>
      </w:r>
      <w:proofErr w:type="spellStart"/>
      <w:r w:rsidRPr="00406567">
        <w:t>Zimman</w:t>
      </w:r>
      <w:proofErr w:type="spellEnd"/>
      <w:r w:rsidRPr="00406567">
        <w:t>., J. Davis.,</w:t>
      </w:r>
      <w:r w:rsidR="00FE0059">
        <w:t xml:space="preserve"> &amp;</w:t>
      </w:r>
      <w:r w:rsidRPr="00406567">
        <w:t xml:space="preserve"> J. </w:t>
      </w:r>
      <w:proofErr w:type="spellStart"/>
      <w:r w:rsidRPr="00406567">
        <w:t>Raclaw</w:t>
      </w:r>
      <w:proofErr w:type="spellEnd"/>
      <w:r w:rsidRPr="00406567">
        <w:t xml:space="preserve"> (Eds.), </w:t>
      </w:r>
      <w:r w:rsidRPr="00406567">
        <w:rPr>
          <w:i/>
          <w:iCs/>
        </w:rPr>
        <w:t>Queer excursions: Retheorizing binaries in language, gender, and sexuality</w:t>
      </w:r>
      <w:r w:rsidRPr="00406567">
        <w:t xml:space="preserve"> (pp.</w:t>
      </w:r>
      <w:r w:rsidR="00FE0059">
        <w:t xml:space="preserve"> </w:t>
      </w:r>
      <w:r w:rsidRPr="00406567">
        <w:t>62</w:t>
      </w:r>
      <w:r w:rsidR="00FE0059" w:rsidRPr="007A67A0">
        <w:rPr>
          <w:color w:val="222222"/>
          <w:shd w:val="clear" w:color="auto" w:fill="FFFFFF"/>
        </w:rPr>
        <w:t>–</w:t>
      </w:r>
      <w:r w:rsidRPr="00406567">
        <w:t xml:space="preserve">80). Oxford </w:t>
      </w:r>
      <w:r w:rsidRPr="00FE0059">
        <w:t>University Press.</w:t>
      </w:r>
    </w:p>
    <w:p w14:paraId="7A36A6F7" w14:textId="2BDE2FAD" w:rsidR="00406567" w:rsidRPr="00FE0059" w:rsidRDefault="00406567" w:rsidP="00A10C4A">
      <w:pPr>
        <w:spacing w:line="240" w:lineRule="auto"/>
      </w:pPr>
      <w:r w:rsidRPr="00FE0059">
        <w:rPr>
          <w:color w:val="222222"/>
          <w:shd w:val="clear" w:color="auto" w:fill="FFFFFF"/>
        </w:rPr>
        <w:t xml:space="preserve">Davis, J. </w:t>
      </w:r>
      <w:r w:rsidR="00FE0059" w:rsidRPr="00FE0059">
        <w:rPr>
          <w:color w:val="222222"/>
          <w:shd w:val="clear" w:color="auto" w:fill="FFFFFF"/>
        </w:rPr>
        <w:t>(</w:t>
      </w:r>
      <w:r w:rsidRPr="00FE0059">
        <w:rPr>
          <w:color w:val="222222"/>
          <w:shd w:val="clear" w:color="auto" w:fill="FFFFFF"/>
        </w:rPr>
        <w:t>2019</w:t>
      </w:r>
      <w:r w:rsidR="00FE0059" w:rsidRPr="00FE0059">
        <w:rPr>
          <w:color w:val="222222"/>
          <w:shd w:val="clear" w:color="auto" w:fill="FFFFFF"/>
        </w:rPr>
        <w:t>)</w:t>
      </w:r>
      <w:r w:rsidRPr="00FE0059">
        <w:rPr>
          <w:color w:val="222222"/>
          <w:shd w:val="clear" w:color="auto" w:fill="FFFFFF"/>
        </w:rPr>
        <w:t>. Refusing (Mis) Recognition: Navigating Multiple Marginalization in the US Two Spirit Movement. </w:t>
      </w:r>
      <w:r w:rsidRPr="00FE0059">
        <w:rPr>
          <w:i/>
          <w:iCs/>
          <w:color w:val="222222"/>
          <w:shd w:val="clear" w:color="auto" w:fill="FFFFFF"/>
        </w:rPr>
        <w:t>Review of International American Studies</w:t>
      </w:r>
      <w:r w:rsidRPr="00FE0059">
        <w:rPr>
          <w:color w:val="222222"/>
          <w:shd w:val="clear" w:color="auto" w:fill="FFFFFF"/>
        </w:rPr>
        <w:t>, </w:t>
      </w:r>
      <w:r w:rsidRPr="00FE0059">
        <w:rPr>
          <w:i/>
          <w:iCs/>
          <w:color w:val="222222"/>
          <w:shd w:val="clear" w:color="auto" w:fill="FFFFFF"/>
        </w:rPr>
        <w:t>12</w:t>
      </w:r>
      <w:r w:rsidR="00FE0059">
        <w:rPr>
          <w:i/>
          <w:iCs/>
          <w:color w:val="222222"/>
          <w:shd w:val="clear" w:color="auto" w:fill="FFFFFF"/>
        </w:rPr>
        <w:t xml:space="preserve"> </w:t>
      </w:r>
      <w:r w:rsidRPr="00FE0059">
        <w:rPr>
          <w:color w:val="222222"/>
          <w:shd w:val="clear" w:color="auto" w:fill="FFFFFF"/>
        </w:rPr>
        <w:t>(1), 65</w:t>
      </w:r>
      <w:r w:rsidR="00FE0059" w:rsidRPr="007A67A0">
        <w:rPr>
          <w:color w:val="222222"/>
          <w:shd w:val="clear" w:color="auto" w:fill="FFFFFF"/>
        </w:rPr>
        <w:t>–</w:t>
      </w:r>
      <w:r w:rsidRPr="00FE0059">
        <w:rPr>
          <w:color w:val="222222"/>
          <w:shd w:val="clear" w:color="auto" w:fill="FFFFFF"/>
        </w:rPr>
        <w:t>86.</w:t>
      </w:r>
    </w:p>
    <w:p w14:paraId="1A927184" w14:textId="77777777" w:rsidR="00FE0059" w:rsidRDefault="00FE0059" w:rsidP="00FE0059">
      <w:pPr>
        <w:spacing w:line="240" w:lineRule="auto"/>
        <w:rPr>
          <w:lang w:eastAsia="ja-JP"/>
        </w:rPr>
      </w:pPr>
      <w:r w:rsidRPr="0056442E">
        <w:rPr>
          <w:lang w:eastAsia="ja-JP"/>
        </w:rPr>
        <w:t>Eckert, P. (2014). The problem with binaries: Coding for gender and sexuality. </w:t>
      </w:r>
      <w:r w:rsidRPr="0056442E">
        <w:rPr>
          <w:i/>
          <w:lang w:eastAsia="ja-JP"/>
        </w:rPr>
        <w:t>Language and Linguistics Compass</w:t>
      </w:r>
      <w:r w:rsidRPr="002844B0">
        <w:rPr>
          <w:lang w:eastAsia="ja-JP"/>
        </w:rPr>
        <w:t>,</w:t>
      </w:r>
      <w:r w:rsidRPr="0056442E">
        <w:rPr>
          <w:i/>
          <w:lang w:eastAsia="ja-JP"/>
        </w:rPr>
        <w:t> 8</w:t>
      </w:r>
      <w:r w:rsidRPr="0056442E">
        <w:rPr>
          <w:lang w:eastAsia="ja-JP"/>
        </w:rPr>
        <w:t xml:space="preserve"> (11), 529</w:t>
      </w:r>
      <w:r>
        <w:t>–</w:t>
      </w:r>
      <w:r w:rsidRPr="0056442E">
        <w:rPr>
          <w:lang w:eastAsia="ja-JP"/>
        </w:rPr>
        <w:t xml:space="preserve">535. </w:t>
      </w:r>
    </w:p>
    <w:p w14:paraId="6EF126F5" w14:textId="031F32D4" w:rsidR="00A8611B" w:rsidRPr="0017327D" w:rsidRDefault="00A8611B" w:rsidP="00A10C4A">
      <w:pPr>
        <w:spacing w:line="240" w:lineRule="auto"/>
      </w:pPr>
      <w:proofErr w:type="spellStart"/>
      <w:r w:rsidRPr="0017327D">
        <w:t>Ezzina</w:t>
      </w:r>
      <w:proofErr w:type="spellEnd"/>
      <w:r w:rsidRPr="0017327D">
        <w:t>, R. (2015). Transitivity Analysis of “The Crying lot of 49” by Thomas Pynchon</w:t>
      </w:r>
      <w:r w:rsidR="00FE0059">
        <w:t xml:space="preserve"> [Sic]</w:t>
      </w:r>
      <w:r w:rsidRPr="0017327D">
        <w:t xml:space="preserve">. </w:t>
      </w:r>
      <w:r w:rsidRPr="0017327D">
        <w:rPr>
          <w:i/>
          <w:iCs/>
        </w:rPr>
        <w:t>International Journal of Humanities and Cultural Studies</w:t>
      </w:r>
      <w:r w:rsidRPr="0017327D">
        <w:t xml:space="preserve">, </w:t>
      </w:r>
      <w:r w:rsidRPr="0017327D">
        <w:rPr>
          <w:i/>
          <w:iCs/>
        </w:rPr>
        <w:t>2</w:t>
      </w:r>
      <w:r w:rsidR="00FE0059">
        <w:rPr>
          <w:i/>
          <w:iCs/>
        </w:rPr>
        <w:t xml:space="preserve"> </w:t>
      </w:r>
      <w:r w:rsidRPr="0017327D">
        <w:t>(3), 283</w:t>
      </w:r>
      <w:r w:rsidR="00FE0059" w:rsidRPr="007A67A0">
        <w:rPr>
          <w:color w:val="222222"/>
          <w:shd w:val="clear" w:color="auto" w:fill="FFFFFF"/>
        </w:rPr>
        <w:t>–</w:t>
      </w:r>
      <w:r w:rsidRPr="0017327D">
        <w:t>292.</w:t>
      </w:r>
    </w:p>
    <w:p w14:paraId="037156D7" w14:textId="6717E013" w:rsidR="00274A53" w:rsidRPr="0017327D" w:rsidRDefault="00274A53" w:rsidP="00A10C4A">
      <w:pPr>
        <w:spacing w:line="240" w:lineRule="auto"/>
      </w:pPr>
      <w:proofErr w:type="spellStart"/>
      <w:r w:rsidRPr="0017327D">
        <w:t>Fligelstone</w:t>
      </w:r>
      <w:proofErr w:type="spellEnd"/>
      <w:r w:rsidRPr="0017327D">
        <w:t xml:space="preserve">, S., Pacey, M. </w:t>
      </w:r>
      <w:r w:rsidR="00FE0059">
        <w:t>&amp;</w:t>
      </w:r>
      <w:r w:rsidRPr="0017327D">
        <w:t xml:space="preserve"> </w:t>
      </w:r>
      <w:proofErr w:type="spellStart"/>
      <w:r w:rsidRPr="0017327D">
        <w:t>Rayson</w:t>
      </w:r>
      <w:proofErr w:type="spellEnd"/>
      <w:r w:rsidRPr="0017327D">
        <w:t xml:space="preserve">, P. (1997). How to generalize the task of annotation. In R. Garside., G. Leech, G. </w:t>
      </w:r>
      <w:r w:rsidR="00FE0059">
        <w:t>&amp;</w:t>
      </w:r>
      <w:r w:rsidRPr="0017327D">
        <w:t xml:space="preserve"> A. McEnery (Eds.), </w:t>
      </w:r>
      <w:r w:rsidRPr="0017327D">
        <w:rPr>
          <w:i/>
          <w:iCs/>
        </w:rPr>
        <w:t>Corpus Annotation: Linguistic Information from Computer Text Corpora</w:t>
      </w:r>
      <w:r w:rsidRPr="0017327D">
        <w:t xml:space="preserve"> (pp. 122</w:t>
      </w:r>
      <w:r w:rsidR="00FE0059" w:rsidRPr="007A67A0">
        <w:rPr>
          <w:color w:val="222222"/>
          <w:shd w:val="clear" w:color="auto" w:fill="FFFFFF"/>
        </w:rPr>
        <w:t>–</w:t>
      </w:r>
      <w:r w:rsidRPr="0017327D">
        <w:t>136). Longman.</w:t>
      </w:r>
    </w:p>
    <w:p w14:paraId="526253D6" w14:textId="57F88B51" w:rsidR="00030F2D" w:rsidRPr="0017327D" w:rsidRDefault="00030F2D" w:rsidP="00A10C4A">
      <w:pPr>
        <w:spacing w:line="240" w:lineRule="auto"/>
        <w:rPr>
          <w:rStyle w:val="Hyperlink"/>
        </w:rPr>
      </w:pPr>
      <w:proofErr w:type="spellStart"/>
      <w:r w:rsidRPr="0017327D">
        <w:t>GameCentral</w:t>
      </w:r>
      <w:proofErr w:type="spellEnd"/>
      <w:r w:rsidRPr="0017327D">
        <w:t xml:space="preserve">. (2013). 100 best-selling video games of 2012 revealed. </w:t>
      </w:r>
      <w:r w:rsidRPr="0017327D">
        <w:rPr>
          <w:i/>
          <w:iCs/>
        </w:rPr>
        <w:t>Metro</w:t>
      </w:r>
      <w:r w:rsidRPr="0017327D">
        <w:t>.</w:t>
      </w:r>
      <w:r w:rsidRPr="0017327D">
        <w:rPr>
          <w:i/>
          <w:iCs/>
        </w:rPr>
        <w:t xml:space="preserve"> </w:t>
      </w:r>
      <w:hyperlink r:id="rId39" w:history="1">
        <w:r w:rsidRPr="0017327D">
          <w:rPr>
            <w:rStyle w:val="Hyperlink"/>
          </w:rPr>
          <w:t>https://metro.co.uk/2013/01/14/100-best-selling-games-of-2012-revealed-3351774/</w:t>
        </w:r>
      </w:hyperlink>
      <w:r w:rsidR="00FE0059">
        <w:rPr>
          <w:rStyle w:val="Hyperlink"/>
        </w:rPr>
        <w:t xml:space="preserve"> </w:t>
      </w:r>
      <w:r w:rsidR="00FE0059" w:rsidRPr="00FE0059">
        <w:rPr>
          <w:rStyle w:val="Hyperlink"/>
          <w:color w:val="auto"/>
          <w:u w:val="none"/>
        </w:rPr>
        <w:t>Accessed: February 2021</w:t>
      </w:r>
      <w:r w:rsidR="00637DC2">
        <w:rPr>
          <w:rStyle w:val="Hyperlink"/>
          <w:color w:val="auto"/>
          <w:u w:val="none"/>
        </w:rPr>
        <w:t>.</w:t>
      </w:r>
    </w:p>
    <w:p w14:paraId="1466FFE7" w14:textId="185A7C57" w:rsidR="00950DFB" w:rsidRPr="0017327D" w:rsidRDefault="00950DFB" w:rsidP="00A10C4A">
      <w:pPr>
        <w:spacing w:line="240" w:lineRule="auto"/>
        <w:rPr>
          <w:rStyle w:val="Hyperlink"/>
          <w:color w:val="auto"/>
          <w:u w:val="none"/>
        </w:rPr>
      </w:pPr>
      <w:r w:rsidRPr="0017327D">
        <w:lastRenderedPageBreak/>
        <w:t xml:space="preserve">Garside, R. (1987). The CLAWS Word-tagging System. In: R. Garside, G. Leech </w:t>
      </w:r>
      <w:r w:rsidR="00FE0059">
        <w:t>&amp;</w:t>
      </w:r>
      <w:r w:rsidRPr="0017327D">
        <w:t xml:space="preserve"> G. Sampson (Eds.), </w:t>
      </w:r>
      <w:r w:rsidRPr="0017327D">
        <w:rPr>
          <w:i/>
          <w:iCs/>
        </w:rPr>
        <w:t>The Computational Analysis of English: A Corpus-based Approach</w:t>
      </w:r>
      <w:r w:rsidR="00FE0059">
        <w:rPr>
          <w:i/>
          <w:iCs/>
        </w:rPr>
        <w:t xml:space="preserve"> </w:t>
      </w:r>
      <w:r w:rsidR="00FE0059">
        <w:t>(pp. 30</w:t>
      </w:r>
      <w:r w:rsidR="00FE0059" w:rsidRPr="007A67A0">
        <w:rPr>
          <w:color w:val="222222"/>
          <w:shd w:val="clear" w:color="auto" w:fill="FFFFFF"/>
        </w:rPr>
        <w:t>–</w:t>
      </w:r>
      <w:r w:rsidR="00FE0059">
        <w:t>41)</w:t>
      </w:r>
      <w:r w:rsidRPr="0017327D">
        <w:t>. Longman.</w:t>
      </w:r>
    </w:p>
    <w:p w14:paraId="6DB89952" w14:textId="3C74EF4F" w:rsidR="00A65EE2" w:rsidRPr="0017327D" w:rsidRDefault="00A65EE2" w:rsidP="00A10C4A">
      <w:pPr>
        <w:spacing w:line="240" w:lineRule="auto"/>
      </w:pPr>
      <w:r w:rsidRPr="0017327D">
        <w:t xml:space="preserve">Gill, R. (2008). Empowerment/sexism: Figuring female sexual agency in contemporary advertising. </w:t>
      </w:r>
      <w:r w:rsidRPr="0017327D">
        <w:rPr>
          <w:i/>
          <w:iCs/>
        </w:rPr>
        <w:t>Feminism &amp; Psychology</w:t>
      </w:r>
      <w:r w:rsidR="002844B0" w:rsidRPr="002844B0">
        <w:t>,</w:t>
      </w:r>
      <w:r w:rsidRPr="0017327D">
        <w:rPr>
          <w:i/>
          <w:iCs/>
        </w:rPr>
        <w:t xml:space="preserve"> 18</w:t>
      </w:r>
      <w:r w:rsidR="00FE0059">
        <w:rPr>
          <w:i/>
          <w:iCs/>
        </w:rPr>
        <w:t xml:space="preserve"> </w:t>
      </w:r>
      <w:r w:rsidRPr="0017327D">
        <w:t>(1), 35</w:t>
      </w:r>
      <w:r w:rsidR="00FE0059" w:rsidRPr="007A67A0">
        <w:rPr>
          <w:color w:val="222222"/>
          <w:shd w:val="clear" w:color="auto" w:fill="FFFFFF"/>
        </w:rPr>
        <w:t>–</w:t>
      </w:r>
      <w:r w:rsidRPr="0017327D">
        <w:t xml:space="preserve">60. </w:t>
      </w:r>
    </w:p>
    <w:p w14:paraId="1A4C603F" w14:textId="3DC908F0" w:rsidR="00A65EE2" w:rsidRDefault="00A65EE2" w:rsidP="00A10C4A">
      <w:pPr>
        <w:spacing w:line="240" w:lineRule="auto"/>
      </w:pPr>
      <w:r w:rsidRPr="0017327D">
        <w:t xml:space="preserve">Gill, R. (2009). Beyond the </w:t>
      </w:r>
      <w:r w:rsidR="0003662A">
        <w:t>‘</w:t>
      </w:r>
      <w:r w:rsidRPr="0017327D">
        <w:t>sexualization of culture</w:t>
      </w:r>
      <w:r w:rsidR="0003662A">
        <w:t>’</w:t>
      </w:r>
      <w:r w:rsidRPr="0017327D">
        <w:t xml:space="preserve"> thesis: An intersectional analysis of </w:t>
      </w:r>
      <w:r w:rsidR="0003662A">
        <w:t>‘</w:t>
      </w:r>
      <w:r w:rsidRPr="0017327D">
        <w:t>sixpacks</w:t>
      </w:r>
      <w:r w:rsidR="0003662A">
        <w:t>’</w:t>
      </w:r>
      <w:r w:rsidRPr="0017327D">
        <w:t xml:space="preserve">, </w:t>
      </w:r>
      <w:r w:rsidR="0003662A">
        <w:t>‘</w:t>
      </w:r>
      <w:r w:rsidRPr="0017327D">
        <w:t>midriffs</w:t>
      </w:r>
      <w:r w:rsidR="0003662A">
        <w:t>’</w:t>
      </w:r>
      <w:r w:rsidRPr="0017327D">
        <w:t xml:space="preserve"> and </w:t>
      </w:r>
      <w:r w:rsidR="0003662A">
        <w:t>‘</w:t>
      </w:r>
      <w:r w:rsidRPr="0017327D">
        <w:t>hot lesbians</w:t>
      </w:r>
      <w:r w:rsidR="0003662A">
        <w:t>’</w:t>
      </w:r>
      <w:r w:rsidRPr="0017327D">
        <w:t xml:space="preserve"> in advertising. </w:t>
      </w:r>
      <w:r w:rsidRPr="0017327D">
        <w:rPr>
          <w:i/>
          <w:iCs/>
        </w:rPr>
        <w:t>Sexualities</w:t>
      </w:r>
      <w:r w:rsidR="002844B0" w:rsidRPr="002844B0">
        <w:t>,</w:t>
      </w:r>
      <w:r w:rsidRPr="0017327D">
        <w:rPr>
          <w:i/>
          <w:iCs/>
        </w:rPr>
        <w:t xml:space="preserve"> 12</w:t>
      </w:r>
      <w:r w:rsidR="00FE0059">
        <w:rPr>
          <w:i/>
          <w:iCs/>
        </w:rPr>
        <w:t xml:space="preserve"> </w:t>
      </w:r>
      <w:r w:rsidRPr="0017327D">
        <w:t>(2), 137</w:t>
      </w:r>
      <w:r w:rsidR="00FE0059" w:rsidRPr="007A67A0">
        <w:rPr>
          <w:color w:val="222222"/>
          <w:shd w:val="clear" w:color="auto" w:fill="FFFFFF"/>
        </w:rPr>
        <w:t>–</w:t>
      </w:r>
      <w:r w:rsidRPr="0017327D">
        <w:t>160.</w:t>
      </w:r>
    </w:p>
    <w:p w14:paraId="6BE6BB6E" w14:textId="46AFD299" w:rsidR="004F7811" w:rsidRPr="00FE0059" w:rsidRDefault="004F7811" w:rsidP="00A10C4A">
      <w:pPr>
        <w:spacing w:line="240" w:lineRule="auto"/>
      </w:pPr>
      <w:r w:rsidRPr="00FE0059">
        <w:rPr>
          <w:color w:val="000000"/>
          <w:shd w:val="clear" w:color="auto" w:fill="FFFFFF"/>
        </w:rPr>
        <w:t xml:space="preserve">Halliday, M.A.K. </w:t>
      </w:r>
      <w:r w:rsidR="00FE0059">
        <w:rPr>
          <w:color w:val="000000"/>
          <w:shd w:val="clear" w:color="auto" w:fill="FFFFFF"/>
        </w:rPr>
        <w:t>(</w:t>
      </w:r>
      <w:r w:rsidRPr="00FE0059">
        <w:rPr>
          <w:color w:val="000000"/>
          <w:shd w:val="clear" w:color="auto" w:fill="FFFFFF"/>
        </w:rPr>
        <w:t>1978</w:t>
      </w:r>
      <w:r w:rsidR="00FE0059">
        <w:rPr>
          <w:color w:val="000000"/>
          <w:shd w:val="clear" w:color="auto" w:fill="FFFFFF"/>
        </w:rPr>
        <w:t>)</w:t>
      </w:r>
      <w:r w:rsidRPr="00FE0059">
        <w:rPr>
          <w:color w:val="000000"/>
          <w:shd w:val="clear" w:color="auto" w:fill="FFFFFF"/>
        </w:rPr>
        <w:t>. </w:t>
      </w:r>
      <w:r w:rsidRPr="00FE0059">
        <w:rPr>
          <w:rStyle w:val="Emphasis"/>
          <w:color w:val="000000"/>
          <w:shd w:val="clear" w:color="auto" w:fill="FFFFFF"/>
        </w:rPr>
        <w:t>Language as Social Semiotic, the social interpretation of language and meaning</w:t>
      </w:r>
      <w:r w:rsidRPr="00FE0059">
        <w:rPr>
          <w:color w:val="000000"/>
          <w:shd w:val="clear" w:color="auto" w:fill="FFFFFF"/>
        </w:rPr>
        <w:t>. Edward Arnold.</w:t>
      </w:r>
    </w:p>
    <w:p w14:paraId="421AE562" w14:textId="69A721B7" w:rsidR="002703B3" w:rsidRPr="002703B3" w:rsidRDefault="002703B3" w:rsidP="00A10C4A">
      <w:pPr>
        <w:spacing w:line="240" w:lineRule="auto"/>
        <w:rPr>
          <w:rStyle w:val="Hyperlink"/>
          <w:color w:val="000000" w:themeColor="text1"/>
          <w:u w:val="none"/>
        </w:rPr>
      </w:pPr>
      <w:r w:rsidRPr="002703B3">
        <w:rPr>
          <w:rStyle w:val="Hyperlink"/>
          <w:color w:val="000000" w:themeColor="text1"/>
          <w:u w:val="none"/>
        </w:rPr>
        <w:t>Halliday, M.A.K.</w:t>
      </w:r>
      <w:r>
        <w:rPr>
          <w:rStyle w:val="Hyperlink"/>
          <w:color w:val="000000" w:themeColor="text1"/>
          <w:u w:val="none"/>
        </w:rPr>
        <w:t xml:space="preserve"> (1</w:t>
      </w:r>
      <w:r w:rsidRPr="002703B3">
        <w:rPr>
          <w:rStyle w:val="Hyperlink"/>
          <w:color w:val="000000" w:themeColor="text1"/>
          <w:u w:val="none"/>
        </w:rPr>
        <w:t>994</w:t>
      </w:r>
      <w:r>
        <w:rPr>
          <w:rStyle w:val="Hyperlink"/>
          <w:color w:val="000000" w:themeColor="text1"/>
          <w:u w:val="none"/>
        </w:rPr>
        <w:t>).</w:t>
      </w:r>
      <w:r w:rsidRPr="002703B3">
        <w:rPr>
          <w:rStyle w:val="Hyperlink"/>
          <w:color w:val="000000" w:themeColor="text1"/>
          <w:u w:val="none"/>
        </w:rPr>
        <w:t xml:space="preserve"> </w:t>
      </w:r>
      <w:r w:rsidRPr="002703B3">
        <w:rPr>
          <w:rStyle w:val="Hyperlink"/>
          <w:i/>
          <w:iCs/>
          <w:color w:val="000000" w:themeColor="text1"/>
          <w:u w:val="none"/>
        </w:rPr>
        <w:t>Introduction to Functional Grammar</w:t>
      </w:r>
      <w:r>
        <w:rPr>
          <w:rStyle w:val="Hyperlink"/>
          <w:color w:val="000000" w:themeColor="text1"/>
          <w:u w:val="none"/>
        </w:rPr>
        <w:t xml:space="preserve"> (2</w:t>
      </w:r>
      <w:r w:rsidRPr="002703B3">
        <w:rPr>
          <w:rStyle w:val="Hyperlink"/>
          <w:color w:val="000000" w:themeColor="text1"/>
          <w:u w:val="none"/>
          <w:vertAlign w:val="superscript"/>
        </w:rPr>
        <w:t>nd</w:t>
      </w:r>
      <w:r>
        <w:rPr>
          <w:rStyle w:val="Hyperlink"/>
          <w:color w:val="000000" w:themeColor="text1"/>
          <w:u w:val="none"/>
        </w:rPr>
        <w:t xml:space="preserve"> ed</w:t>
      </w:r>
      <w:r w:rsidR="00FE0059">
        <w:rPr>
          <w:rStyle w:val="Hyperlink"/>
          <w:color w:val="000000" w:themeColor="text1"/>
          <w:u w:val="none"/>
        </w:rPr>
        <w:t>.</w:t>
      </w:r>
      <w:r>
        <w:rPr>
          <w:rStyle w:val="Hyperlink"/>
          <w:color w:val="000000" w:themeColor="text1"/>
          <w:u w:val="none"/>
        </w:rPr>
        <w:t>).</w:t>
      </w:r>
      <w:r w:rsidRPr="002703B3">
        <w:rPr>
          <w:rStyle w:val="Hyperlink"/>
          <w:color w:val="000000" w:themeColor="text1"/>
          <w:u w:val="none"/>
        </w:rPr>
        <w:t xml:space="preserve"> Edward Arnold.</w:t>
      </w:r>
    </w:p>
    <w:p w14:paraId="0C3D101E" w14:textId="7659326E" w:rsidR="00030F2D" w:rsidRPr="0017327D" w:rsidRDefault="00030F2D" w:rsidP="00A10C4A">
      <w:pPr>
        <w:spacing w:line="240" w:lineRule="auto"/>
      </w:pPr>
      <w:r w:rsidRPr="0017327D">
        <w:t>Halliday, M. A. K.</w:t>
      </w:r>
      <w:r w:rsidR="00FE0059">
        <w:t xml:space="preserve"> &amp;</w:t>
      </w:r>
      <w:r w:rsidRPr="0017327D">
        <w:t xml:space="preserve"> Matthiessen, C. (2014). </w:t>
      </w:r>
      <w:r w:rsidRPr="0017327D">
        <w:rPr>
          <w:i/>
          <w:iCs/>
        </w:rPr>
        <w:t>Halliday</w:t>
      </w:r>
      <w:r w:rsidR="0003662A">
        <w:rPr>
          <w:i/>
          <w:iCs/>
        </w:rPr>
        <w:t>’</w:t>
      </w:r>
      <w:r w:rsidRPr="0017327D">
        <w:rPr>
          <w:i/>
          <w:iCs/>
        </w:rPr>
        <w:t xml:space="preserve">s introduction to functional grammar </w:t>
      </w:r>
      <w:r w:rsidRPr="0017327D">
        <w:t>(4</w:t>
      </w:r>
      <w:r w:rsidRPr="00FE0059">
        <w:rPr>
          <w:vertAlign w:val="superscript"/>
        </w:rPr>
        <w:t>th</w:t>
      </w:r>
      <w:r w:rsidR="00FE0059">
        <w:t xml:space="preserve"> </w:t>
      </w:r>
      <w:r w:rsidRPr="0017327D">
        <w:t>ed.). Routledge.</w:t>
      </w:r>
    </w:p>
    <w:p w14:paraId="2F3C3748" w14:textId="56F09DC5" w:rsidR="00030F2D" w:rsidRPr="0017327D" w:rsidRDefault="00030F2D" w:rsidP="00A10C4A">
      <w:pPr>
        <w:spacing w:line="240" w:lineRule="auto"/>
      </w:pPr>
      <w:r w:rsidRPr="0017327D">
        <w:rPr>
          <w:bCs/>
        </w:rPr>
        <w:t>Heritage, F.</w:t>
      </w:r>
      <w:r w:rsidRPr="0017327D">
        <w:rPr>
          <w:b/>
        </w:rPr>
        <w:t xml:space="preserve"> </w:t>
      </w:r>
      <w:r w:rsidRPr="0017327D">
        <w:t xml:space="preserve">(2020). Using Corpora to Analyse the Representation of Gender in Videogames. </w:t>
      </w:r>
      <w:r w:rsidRPr="0017327D">
        <w:rPr>
          <w:i/>
        </w:rPr>
        <w:t>Game studies</w:t>
      </w:r>
      <w:r w:rsidR="002844B0" w:rsidRPr="002844B0">
        <w:t>,</w:t>
      </w:r>
      <w:r w:rsidRPr="0017327D">
        <w:rPr>
          <w:i/>
        </w:rPr>
        <w:t xml:space="preserve"> 20</w:t>
      </w:r>
      <w:r w:rsidR="00FE0059">
        <w:rPr>
          <w:i/>
        </w:rPr>
        <w:t xml:space="preserve"> </w:t>
      </w:r>
      <w:r w:rsidRPr="0017327D">
        <w:rPr>
          <w:iCs/>
        </w:rPr>
        <w:t>(</w:t>
      </w:r>
      <w:r w:rsidR="009B042C" w:rsidRPr="0017327D">
        <w:rPr>
          <w:iCs/>
        </w:rPr>
        <w:t>3</w:t>
      </w:r>
      <w:r w:rsidRPr="0017327D">
        <w:rPr>
          <w:iCs/>
        </w:rPr>
        <w:t>)</w:t>
      </w:r>
      <w:r w:rsidRPr="0017327D">
        <w:t xml:space="preserve">. </w:t>
      </w:r>
    </w:p>
    <w:p w14:paraId="54D4F3DC" w14:textId="77777777" w:rsidR="00FE0059" w:rsidRDefault="00FE0059" w:rsidP="00FE0059">
      <w:pPr>
        <w:spacing w:line="240" w:lineRule="auto"/>
      </w:pPr>
      <w:r>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4D4F48EC" w14:textId="6B63BFD9" w:rsidR="00393CB8" w:rsidRDefault="008B7708" w:rsidP="00A10C4A">
      <w:pPr>
        <w:spacing w:line="240" w:lineRule="auto"/>
        <w:rPr>
          <w:color w:val="222222"/>
          <w:shd w:val="clear" w:color="auto" w:fill="FFFFFF"/>
        </w:rPr>
      </w:pPr>
      <w:r w:rsidRPr="0017327D">
        <w:rPr>
          <w:color w:val="222222"/>
          <w:shd w:val="clear" w:color="auto" w:fill="FFFFFF"/>
        </w:rPr>
        <w:t xml:space="preserve">Jenson, J. </w:t>
      </w:r>
      <w:r w:rsidR="00FE0059">
        <w:rPr>
          <w:color w:val="222222"/>
          <w:shd w:val="clear" w:color="auto" w:fill="FFFFFF"/>
        </w:rPr>
        <w:t xml:space="preserve">&amp; </w:t>
      </w:r>
      <w:r w:rsidRPr="0017327D">
        <w:rPr>
          <w:color w:val="222222"/>
          <w:shd w:val="clear" w:color="auto" w:fill="FFFFFF"/>
        </w:rPr>
        <w:t>de Castell, S.</w:t>
      </w:r>
      <w:r w:rsidR="009B042C" w:rsidRPr="0017327D">
        <w:rPr>
          <w:color w:val="222222"/>
          <w:shd w:val="clear" w:color="auto" w:fill="FFFFFF"/>
        </w:rPr>
        <w:t xml:space="preserve"> (</w:t>
      </w:r>
      <w:r w:rsidRPr="0017327D">
        <w:rPr>
          <w:color w:val="222222"/>
          <w:shd w:val="clear" w:color="auto" w:fill="FFFFFF"/>
        </w:rPr>
        <w:t>2015</w:t>
      </w:r>
      <w:r w:rsidR="009B042C" w:rsidRPr="0017327D">
        <w:rPr>
          <w:color w:val="222222"/>
          <w:shd w:val="clear" w:color="auto" w:fill="FFFFFF"/>
        </w:rPr>
        <w:t>)</w:t>
      </w:r>
      <w:r w:rsidRPr="0017327D">
        <w:rPr>
          <w:color w:val="222222"/>
          <w:shd w:val="clear" w:color="auto" w:fill="FFFFFF"/>
        </w:rPr>
        <w:t xml:space="preserve">. Online games, </w:t>
      </w:r>
      <w:proofErr w:type="gramStart"/>
      <w:r w:rsidRPr="0017327D">
        <w:rPr>
          <w:color w:val="222222"/>
          <w:shd w:val="clear" w:color="auto" w:fill="FFFFFF"/>
        </w:rPr>
        <w:t>gender</w:t>
      </w:r>
      <w:proofErr w:type="gramEnd"/>
      <w:r w:rsidRPr="0017327D">
        <w:rPr>
          <w:color w:val="222222"/>
          <w:shd w:val="clear" w:color="auto" w:fill="FFFFFF"/>
        </w:rPr>
        <w:t xml:space="preserve"> and feminism in. </w:t>
      </w:r>
      <w:r w:rsidR="00FE0059">
        <w:rPr>
          <w:color w:val="222222"/>
          <w:shd w:val="clear" w:color="auto" w:fill="FFFFFF"/>
        </w:rPr>
        <w:t xml:space="preserve">In </w:t>
      </w:r>
      <w:r w:rsidRPr="0017327D">
        <w:rPr>
          <w:i/>
          <w:iCs/>
          <w:color w:val="222222"/>
          <w:shd w:val="clear" w:color="auto" w:fill="FFFFFF"/>
        </w:rPr>
        <w:t xml:space="preserve">The international </w:t>
      </w:r>
      <w:proofErr w:type="spellStart"/>
      <w:r w:rsidRPr="0017327D">
        <w:rPr>
          <w:i/>
          <w:iCs/>
          <w:color w:val="222222"/>
          <w:shd w:val="clear" w:color="auto" w:fill="FFFFFF"/>
        </w:rPr>
        <w:t>encyclopedia</w:t>
      </w:r>
      <w:proofErr w:type="spellEnd"/>
      <w:r w:rsidRPr="0017327D">
        <w:rPr>
          <w:i/>
          <w:iCs/>
          <w:color w:val="222222"/>
          <w:shd w:val="clear" w:color="auto" w:fill="FFFFFF"/>
        </w:rPr>
        <w:t xml:space="preserve"> of digital communication and society</w:t>
      </w:r>
      <w:r w:rsidR="00FE0059">
        <w:rPr>
          <w:color w:val="222222"/>
          <w:shd w:val="clear" w:color="auto" w:fill="FFFFFF"/>
        </w:rPr>
        <w:t xml:space="preserve"> (</w:t>
      </w:r>
      <w:r w:rsidRPr="0017327D">
        <w:rPr>
          <w:color w:val="222222"/>
          <w:shd w:val="clear" w:color="auto" w:fill="FFFFFF"/>
        </w:rPr>
        <w:t>pp.</w:t>
      </w:r>
      <w:r w:rsidR="00FE0059">
        <w:rPr>
          <w:color w:val="222222"/>
          <w:shd w:val="clear" w:color="auto" w:fill="FFFFFF"/>
        </w:rPr>
        <w:t xml:space="preserve"> </w:t>
      </w:r>
      <w:r w:rsidRPr="0017327D">
        <w:rPr>
          <w:color w:val="222222"/>
          <w:shd w:val="clear" w:color="auto" w:fill="FFFFFF"/>
        </w:rPr>
        <w:t>1</w:t>
      </w:r>
      <w:r w:rsidR="00D34D79" w:rsidRPr="007A67A0">
        <w:rPr>
          <w:color w:val="222222"/>
          <w:shd w:val="clear" w:color="auto" w:fill="FFFFFF"/>
        </w:rPr>
        <w:t>–</w:t>
      </w:r>
      <w:r w:rsidRPr="0017327D">
        <w:rPr>
          <w:color w:val="222222"/>
          <w:shd w:val="clear" w:color="auto" w:fill="FFFFFF"/>
        </w:rPr>
        <w:t>5</w:t>
      </w:r>
      <w:r w:rsidR="00FE0059">
        <w:rPr>
          <w:color w:val="222222"/>
          <w:shd w:val="clear" w:color="auto" w:fill="FFFFFF"/>
        </w:rPr>
        <w:t>)</w:t>
      </w:r>
      <w:r w:rsidRPr="0017327D">
        <w:rPr>
          <w:color w:val="222222"/>
          <w:shd w:val="clear" w:color="auto" w:fill="FFFFFF"/>
        </w:rPr>
        <w:t>.</w:t>
      </w:r>
      <w:r w:rsidR="00FE0059">
        <w:rPr>
          <w:color w:val="222222"/>
          <w:shd w:val="clear" w:color="auto" w:fill="FFFFFF"/>
        </w:rPr>
        <w:t xml:space="preserve"> Wiley.</w:t>
      </w:r>
    </w:p>
    <w:p w14:paraId="1132BE60" w14:textId="2CC1E10D" w:rsidR="00080D4D" w:rsidRPr="0017327D" w:rsidRDefault="00080D4D" w:rsidP="00A10C4A">
      <w:pPr>
        <w:spacing w:line="240" w:lineRule="auto"/>
        <w:rPr>
          <w:color w:val="222222"/>
          <w:shd w:val="clear" w:color="auto" w:fill="FFFFFF"/>
        </w:rPr>
      </w:pPr>
      <w:r>
        <w:rPr>
          <w:color w:val="222222"/>
          <w:shd w:val="clear" w:color="auto" w:fill="FFFFFF"/>
        </w:rPr>
        <w:t>Kohler, C. (2007)</w:t>
      </w:r>
      <w:r w:rsidRPr="00080D4D">
        <w:t xml:space="preserve"> </w:t>
      </w:r>
      <w:r w:rsidRPr="00165C52">
        <w:rPr>
          <w:i/>
          <w:iCs/>
          <w:color w:val="222222"/>
          <w:shd w:val="clear" w:color="auto" w:fill="FFFFFF"/>
        </w:rPr>
        <w:t>E3 Interview: Nintendo</w:t>
      </w:r>
      <w:r w:rsidR="0003662A" w:rsidRPr="00165C52">
        <w:rPr>
          <w:i/>
          <w:iCs/>
          <w:color w:val="222222"/>
          <w:shd w:val="clear" w:color="auto" w:fill="FFFFFF"/>
        </w:rPr>
        <w:t>’</w:t>
      </w:r>
      <w:r w:rsidRPr="00165C52">
        <w:rPr>
          <w:i/>
          <w:iCs/>
          <w:color w:val="222222"/>
          <w:shd w:val="clear" w:color="auto" w:fill="FFFFFF"/>
        </w:rPr>
        <w:t>s Shigeru Miyamoto.</w:t>
      </w:r>
      <w:r>
        <w:rPr>
          <w:color w:val="222222"/>
          <w:shd w:val="clear" w:color="auto" w:fill="FFFFFF"/>
        </w:rPr>
        <w:t xml:space="preserve"> </w:t>
      </w:r>
      <w:r w:rsidR="00165C52">
        <w:rPr>
          <w:color w:val="222222"/>
          <w:shd w:val="clear" w:color="auto" w:fill="FFFFFF"/>
        </w:rPr>
        <w:t xml:space="preserve">Wired. </w:t>
      </w:r>
      <w:hyperlink r:id="rId40" w:history="1">
        <w:r w:rsidRPr="00E90095">
          <w:rPr>
            <w:rStyle w:val="Hyperlink"/>
            <w:shd w:val="clear" w:color="auto" w:fill="FFFFFF"/>
          </w:rPr>
          <w:t>https://www.wired.com/2007/07/e3-interview-ni</w:t>
        </w:r>
      </w:hyperlink>
      <w:r>
        <w:rPr>
          <w:color w:val="222222"/>
          <w:shd w:val="clear" w:color="auto" w:fill="FFFFFF"/>
        </w:rPr>
        <w:t xml:space="preserve"> Accessed: </w:t>
      </w:r>
      <w:r w:rsidR="00165C52">
        <w:rPr>
          <w:color w:val="222222"/>
          <w:shd w:val="clear" w:color="auto" w:fill="FFFFFF"/>
        </w:rPr>
        <w:t>February 2021.</w:t>
      </w:r>
    </w:p>
    <w:p w14:paraId="5DA0E1B7" w14:textId="02B312E7" w:rsidR="00950DFB" w:rsidRPr="0017327D" w:rsidRDefault="00950DFB" w:rsidP="00A10C4A">
      <w:pPr>
        <w:spacing w:line="240" w:lineRule="auto"/>
      </w:pPr>
      <w:proofErr w:type="spellStart"/>
      <w:r w:rsidRPr="0017327D">
        <w:t>Koschmann</w:t>
      </w:r>
      <w:proofErr w:type="spellEnd"/>
      <w:r w:rsidRPr="0017327D">
        <w:t xml:space="preserve">, M. A. </w:t>
      </w:r>
      <w:r w:rsidR="00D34D79">
        <w:t>&amp;</w:t>
      </w:r>
      <w:r w:rsidRPr="0017327D">
        <w:t xml:space="preserve"> McDonald, J. (2015). Organizational rituals, communication, and the question of agency. </w:t>
      </w:r>
      <w:r w:rsidRPr="0017327D">
        <w:rPr>
          <w:i/>
          <w:iCs/>
        </w:rPr>
        <w:t>Management Communication Quarterly</w:t>
      </w:r>
      <w:r w:rsidRPr="0017327D">
        <w:t>,</w:t>
      </w:r>
      <w:r w:rsidRPr="0017327D">
        <w:rPr>
          <w:i/>
          <w:iCs/>
        </w:rPr>
        <w:t xml:space="preserve"> 29</w:t>
      </w:r>
      <w:r w:rsidR="00D34D79">
        <w:rPr>
          <w:i/>
          <w:iCs/>
        </w:rPr>
        <w:t xml:space="preserve"> </w:t>
      </w:r>
      <w:r w:rsidRPr="0017327D">
        <w:t>(1), 229</w:t>
      </w:r>
      <w:r w:rsidR="00D34D79" w:rsidRPr="007A67A0">
        <w:rPr>
          <w:color w:val="222222"/>
          <w:shd w:val="clear" w:color="auto" w:fill="FFFFFF"/>
        </w:rPr>
        <w:t>–</w:t>
      </w:r>
      <w:r w:rsidRPr="0017327D">
        <w:t>256</w:t>
      </w:r>
      <w:r w:rsidR="00873619">
        <w:t>.</w:t>
      </w:r>
    </w:p>
    <w:p w14:paraId="21C2B136" w14:textId="1263EA86" w:rsidR="00950DFB" w:rsidRPr="0017327D" w:rsidRDefault="00950DFB" w:rsidP="00A10C4A">
      <w:pPr>
        <w:spacing w:line="240" w:lineRule="auto"/>
      </w:pPr>
      <w:r w:rsidRPr="0017327D">
        <w:t xml:space="preserve">Leech, G., Garside, R. </w:t>
      </w:r>
      <w:r w:rsidR="00D34D79">
        <w:t>&amp;</w:t>
      </w:r>
      <w:r w:rsidRPr="0017327D">
        <w:t xml:space="preserve"> Bryant, M. (1994). CLAWS4: The tagging of the British National Corpus. </w:t>
      </w:r>
      <w:r w:rsidRPr="0017327D">
        <w:rPr>
          <w:i/>
          <w:iCs/>
        </w:rPr>
        <w:t>Proceedings of the 15th International Conference on Computational Linguistics (COLING 94)</w:t>
      </w:r>
      <w:r w:rsidRPr="0017327D">
        <w:t xml:space="preserve"> (pp. 622-628). Kyoto, Japan.</w:t>
      </w:r>
    </w:p>
    <w:p w14:paraId="3D01B466" w14:textId="6ED1A7EC" w:rsidR="00A8611B" w:rsidRPr="0017327D" w:rsidRDefault="00A8611B" w:rsidP="00A10C4A">
      <w:pPr>
        <w:spacing w:line="240" w:lineRule="auto"/>
        <w:rPr>
          <w:lang w:eastAsia="ja-JP"/>
        </w:rPr>
      </w:pPr>
      <w:proofErr w:type="spellStart"/>
      <w:r w:rsidRPr="0017327D">
        <w:t>Lischinsky</w:t>
      </w:r>
      <w:proofErr w:type="spellEnd"/>
      <w:r w:rsidRPr="0017327D">
        <w:t xml:space="preserve">, A. (2018). Doing the naughty or having it done to you? Agent roles in erotic writing. </w:t>
      </w:r>
      <w:r w:rsidRPr="0017327D">
        <w:rPr>
          <w:i/>
          <w:iCs/>
        </w:rPr>
        <w:t>Porn Studies</w:t>
      </w:r>
      <w:r w:rsidRPr="0017327D">
        <w:t xml:space="preserve">, </w:t>
      </w:r>
      <w:r w:rsidRPr="0017327D">
        <w:rPr>
          <w:i/>
          <w:iCs/>
        </w:rPr>
        <w:t>5</w:t>
      </w:r>
      <w:r w:rsidR="00D34D79">
        <w:rPr>
          <w:i/>
          <w:iCs/>
        </w:rPr>
        <w:t xml:space="preserve"> </w:t>
      </w:r>
      <w:r w:rsidRPr="0017327D">
        <w:t>(2), 156</w:t>
      </w:r>
      <w:r w:rsidR="00D34D79" w:rsidRPr="007A67A0">
        <w:rPr>
          <w:color w:val="222222"/>
          <w:shd w:val="clear" w:color="auto" w:fill="FFFFFF"/>
        </w:rPr>
        <w:t>–</w:t>
      </w:r>
      <w:r w:rsidRPr="0017327D">
        <w:t>174.</w:t>
      </w:r>
    </w:p>
    <w:p w14:paraId="4EFDE403" w14:textId="77777777" w:rsidR="00D34D79" w:rsidRPr="00083B81" w:rsidRDefault="00D34D79" w:rsidP="00D34D79">
      <w:pPr>
        <w:spacing w:line="240" w:lineRule="auto"/>
      </w:pPr>
      <w:r w:rsidRPr="00083B81">
        <w:t xml:space="preserve">Martins, N., Williams, D.C., Ratan, R.A. </w:t>
      </w:r>
      <w:r>
        <w:t>&amp;</w:t>
      </w:r>
      <w:r w:rsidRPr="00083B81">
        <w:t xml:space="preserve"> Harrison, K. (2011). Virtual muscularity: A content analysis of male video game characters. </w:t>
      </w:r>
      <w:r w:rsidRPr="00083B81">
        <w:rPr>
          <w:i/>
          <w:iCs/>
        </w:rPr>
        <w:t>Body Image</w:t>
      </w:r>
      <w:r w:rsidRPr="002844B0">
        <w:t>,</w:t>
      </w:r>
      <w:r w:rsidRPr="00083B81">
        <w:rPr>
          <w:i/>
          <w:iCs/>
        </w:rPr>
        <w:t> 8</w:t>
      </w:r>
      <w:r>
        <w:rPr>
          <w:i/>
          <w:iCs/>
        </w:rPr>
        <w:t xml:space="preserve"> </w:t>
      </w:r>
      <w:r w:rsidRPr="00083B81">
        <w:t>(1), 43</w:t>
      </w:r>
      <w:r w:rsidRPr="00975EBB">
        <w:rPr>
          <w:lang w:eastAsia="ja-JP"/>
        </w:rPr>
        <w:t>–</w:t>
      </w:r>
      <w:r w:rsidRPr="00083B81">
        <w:t>51.</w:t>
      </w:r>
    </w:p>
    <w:p w14:paraId="63C79CB1" w14:textId="77777777" w:rsidR="00D34D79" w:rsidRPr="00083B81" w:rsidRDefault="00D34D79" w:rsidP="00D34D79">
      <w:pPr>
        <w:spacing w:line="240" w:lineRule="auto"/>
        <w:rPr>
          <w:color w:val="222222"/>
          <w:shd w:val="clear" w:color="auto" w:fill="FFFFFF"/>
        </w:rPr>
      </w:pPr>
      <w:proofErr w:type="spellStart"/>
      <w:r w:rsidRPr="00083B81">
        <w:rPr>
          <w:color w:val="222222"/>
          <w:shd w:val="clear" w:color="auto" w:fill="FFFFFF"/>
        </w:rPr>
        <w:t>Massanari</w:t>
      </w:r>
      <w:proofErr w:type="spellEnd"/>
      <w:r w:rsidRPr="00083B81">
        <w:rPr>
          <w:color w:val="222222"/>
          <w:shd w:val="clear" w:color="auto" w:fill="FFFFFF"/>
        </w:rPr>
        <w:t>, A.</w:t>
      </w:r>
      <w:r>
        <w:rPr>
          <w:color w:val="222222"/>
          <w:shd w:val="clear" w:color="auto" w:fill="FFFFFF"/>
        </w:rPr>
        <w:t xml:space="preserve"> (</w:t>
      </w:r>
      <w:r w:rsidRPr="00083B81">
        <w:rPr>
          <w:color w:val="222222"/>
          <w:shd w:val="clear" w:color="auto" w:fill="FFFFFF"/>
        </w:rPr>
        <w:t>2017</w:t>
      </w:r>
      <w:r>
        <w:rPr>
          <w:color w:val="222222"/>
          <w:shd w:val="clear" w:color="auto" w:fill="FFFFFF"/>
        </w:rPr>
        <w:t>)</w:t>
      </w:r>
      <w:r w:rsidRPr="00083B81">
        <w:rPr>
          <w:color w:val="222222"/>
          <w:shd w:val="clear" w:color="auto" w:fill="FFFFFF"/>
        </w:rPr>
        <w:t xml:space="preserve">. #Gamergate and </w:t>
      </w:r>
      <w:r>
        <w:rPr>
          <w:color w:val="222222"/>
          <w:shd w:val="clear" w:color="auto" w:fill="FFFFFF"/>
        </w:rPr>
        <w:t>t</w:t>
      </w:r>
      <w:r w:rsidRPr="00083B81">
        <w:rPr>
          <w:color w:val="222222"/>
          <w:shd w:val="clear" w:color="auto" w:fill="FFFFFF"/>
        </w:rPr>
        <w:t xml:space="preserve">he </w:t>
      </w:r>
      <w:proofErr w:type="spellStart"/>
      <w:r>
        <w:rPr>
          <w:color w:val="222222"/>
          <w:shd w:val="clear" w:color="auto" w:fill="FFFFFF"/>
        </w:rPr>
        <w:t>f</w:t>
      </w:r>
      <w:r w:rsidRPr="00083B81">
        <w:rPr>
          <w:color w:val="222222"/>
          <w:shd w:val="clear" w:color="auto" w:fill="FFFFFF"/>
        </w:rPr>
        <w:t>appening</w:t>
      </w:r>
      <w:proofErr w:type="spellEnd"/>
      <w:r w:rsidRPr="00083B81">
        <w:rPr>
          <w:color w:val="222222"/>
          <w:shd w:val="clear" w:color="auto" w:fill="FFFFFF"/>
        </w:rPr>
        <w:t>: How Reddit</w:t>
      </w:r>
      <w:r>
        <w:rPr>
          <w:color w:val="222222"/>
          <w:shd w:val="clear" w:color="auto" w:fill="FFFFFF"/>
        </w:rPr>
        <w:t>’</w:t>
      </w:r>
      <w:r w:rsidRPr="00083B81">
        <w:rPr>
          <w:color w:val="222222"/>
          <w:shd w:val="clear" w:color="auto" w:fill="FFFFFF"/>
        </w:rPr>
        <w:t xml:space="preserve">s algorithm, governance, and culture support toxic </w:t>
      </w:r>
      <w:proofErr w:type="spellStart"/>
      <w:r w:rsidRPr="00083B81">
        <w:rPr>
          <w:color w:val="222222"/>
          <w:shd w:val="clear" w:color="auto" w:fill="FFFFFF"/>
        </w:rPr>
        <w:t>technocultures</w:t>
      </w:r>
      <w:proofErr w:type="spellEnd"/>
      <w:r w:rsidRPr="00083B81">
        <w:rPr>
          <w:color w:val="222222"/>
          <w:shd w:val="clear" w:color="auto" w:fill="FFFFFF"/>
        </w:rPr>
        <w:t>. </w:t>
      </w:r>
      <w:r w:rsidRPr="00083B81">
        <w:rPr>
          <w:i/>
          <w:iCs/>
          <w:color w:val="222222"/>
          <w:shd w:val="clear" w:color="auto" w:fill="FFFFFF"/>
        </w:rPr>
        <w:t>New Media &amp; Society</w:t>
      </w:r>
      <w:r w:rsidRPr="00083B81">
        <w:rPr>
          <w:color w:val="222222"/>
          <w:shd w:val="clear" w:color="auto" w:fill="FFFFFF"/>
        </w:rPr>
        <w:t>, </w:t>
      </w:r>
      <w:r w:rsidRPr="00083B81">
        <w:rPr>
          <w:i/>
          <w:iCs/>
          <w:color w:val="222222"/>
          <w:shd w:val="clear" w:color="auto" w:fill="FFFFFF"/>
        </w:rPr>
        <w:t>19</w:t>
      </w:r>
      <w:r>
        <w:rPr>
          <w:i/>
          <w:iCs/>
          <w:color w:val="222222"/>
          <w:shd w:val="clear" w:color="auto" w:fill="FFFFFF"/>
        </w:rPr>
        <w:t xml:space="preserve"> </w:t>
      </w:r>
      <w:r w:rsidRPr="00083B81">
        <w:rPr>
          <w:color w:val="222222"/>
          <w:shd w:val="clear" w:color="auto" w:fill="FFFFFF"/>
        </w:rPr>
        <w:t>(3), 329</w:t>
      </w:r>
      <w:r w:rsidRPr="00975EBB">
        <w:rPr>
          <w:lang w:eastAsia="ja-JP"/>
        </w:rPr>
        <w:t>–</w:t>
      </w:r>
      <w:r w:rsidRPr="00083B81">
        <w:rPr>
          <w:color w:val="222222"/>
          <w:shd w:val="clear" w:color="auto" w:fill="FFFFFF"/>
        </w:rPr>
        <w:t>346.</w:t>
      </w:r>
    </w:p>
    <w:p w14:paraId="02672917" w14:textId="7EBBB8F2" w:rsidR="00274A53" w:rsidRPr="0017327D" w:rsidRDefault="00274A53" w:rsidP="00A10C4A">
      <w:pPr>
        <w:spacing w:line="240" w:lineRule="auto"/>
      </w:pPr>
      <w:r w:rsidRPr="0017327D">
        <w:t xml:space="preserve">Matthews, N.L., Lynch, T. </w:t>
      </w:r>
      <w:r w:rsidR="00873619">
        <w:t>&amp;</w:t>
      </w:r>
      <w:r w:rsidRPr="0017327D">
        <w:t xml:space="preserve"> Martins, N. (2016). Real ideal: Investigating how ideal and hyper-ideal video game bodies affect men and women. </w:t>
      </w:r>
      <w:r w:rsidRPr="0017327D">
        <w:rPr>
          <w:i/>
          <w:iCs/>
        </w:rPr>
        <w:t xml:space="preserve">Computers in Human </w:t>
      </w:r>
      <w:proofErr w:type="spellStart"/>
      <w:r w:rsidRPr="0017327D">
        <w:rPr>
          <w:i/>
          <w:iCs/>
        </w:rPr>
        <w:t>Behavior</w:t>
      </w:r>
      <w:proofErr w:type="spellEnd"/>
      <w:r w:rsidRPr="0017327D">
        <w:t>,</w:t>
      </w:r>
      <w:r w:rsidRPr="0017327D">
        <w:rPr>
          <w:i/>
          <w:iCs/>
        </w:rPr>
        <w:t> 59</w:t>
      </w:r>
      <w:r w:rsidR="00873619">
        <w:rPr>
          <w:i/>
          <w:iCs/>
        </w:rPr>
        <w:t xml:space="preserve"> </w:t>
      </w:r>
      <w:r w:rsidRPr="0017327D">
        <w:t>(1), 155</w:t>
      </w:r>
      <w:r w:rsidR="00873619" w:rsidRPr="00975EBB">
        <w:rPr>
          <w:lang w:eastAsia="ja-JP"/>
        </w:rPr>
        <w:t>–</w:t>
      </w:r>
      <w:r w:rsidRPr="0017327D">
        <w:t>164.</w:t>
      </w:r>
    </w:p>
    <w:p w14:paraId="67D835BE" w14:textId="1585DBB9" w:rsidR="00030F2D" w:rsidRPr="0017327D" w:rsidRDefault="00030F2D" w:rsidP="00A10C4A">
      <w:pPr>
        <w:spacing w:line="240" w:lineRule="auto"/>
      </w:pPr>
      <w:r w:rsidRPr="0017327D">
        <w:t xml:space="preserve">McAllister, L., Callaghan, J.E. </w:t>
      </w:r>
      <w:r w:rsidR="00873619">
        <w:t>&amp;</w:t>
      </w:r>
      <w:r w:rsidRPr="0017327D">
        <w:t xml:space="preserve"> </w:t>
      </w:r>
      <w:proofErr w:type="spellStart"/>
      <w:r w:rsidRPr="0017327D">
        <w:t>Fellin</w:t>
      </w:r>
      <w:proofErr w:type="spellEnd"/>
      <w:r w:rsidRPr="0017327D">
        <w:t xml:space="preserve">, L.C. (2019). Masculinities and emotional expression in UK servicemen: </w:t>
      </w:r>
      <w:r w:rsidR="0003662A">
        <w:t>‘</w:t>
      </w:r>
      <w:r w:rsidRPr="0017327D">
        <w:t>Big boys don</w:t>
      </w:r>
      <w:r w:rsidR="0003662A">
        <w:t>’</w:t>
      </w:r>
      <w:r w:rsidRPr="0017327D">
        <w:t>t cry</w:t>
      </w:r>
      <w:proofErr w:type="gramStart"/>
      <w:r w:rsidR="0003662A">
        <w:t>’</w:t>
      </w:r>
      <w:r w:rsidRPr="0017327D">
        <w:t>?.</w:t>
      </w:r>
      <w:proofErr w:type="gramEnd"/>
      <w:r w:rsidRPr="0017327D">
        <w:t xml:space="preserve"> </w:t>
      </w:r>
      <w:r w:rsidRPr="0017327D">
        <w:rPr>
          <w:i/>
          <w:iCs/>
        </w:rPr>
        <w:t>Journal of Gender Studies</w:t>
      </w:r>
      <w:r w:rsidRPr="0017327D">
        <w:t xml:space="preserve">, </w:t>
      </w:r>
      <w:r w:rsidRPr="0017327D">
        <w:rPr>
          <w:i/>
          <w:iCs/>
        </w:rPr>
        <w:t>2</w:t>
      </w:r>
      <w:r w:rsidR="00873619">
        <w:rPr>
          <w:i/>
          <w:iCs/>
        </w:rPr>
        <w:t xml:space="preserve"> </w:t>
      </w:r>
      <w:r w:rsidRPr="0017327D">
        <w:rPr>
          <w:i/>
          <w:iCs/>
        </w:rPr>
        <w:t>8</w:t>
      </w:r>
      <w:r w:rsidRPr="0017327D">
        <w:t>(3), 257</w:t>
      </w:r>
      <w:r w:rsidR="00873619" w:rsidRPr="00975EBB">
        <w:rPr>
          <w:lang w:eastAsia="ja-JP"/>
        </w:rPr>
        <w:t>–</w:t>
      </w:r>
      <w:r w:rsidRPr="0017327D">
        <w:t>270.</w:t>
      </w:r>
    </w:p>
    <w:p w14:paraId="5B632F1B" w14:textId="4B4B026D" w:rsidR="00950DFB" w:rsidRPr="0017327D" w:rsidRDefault="00950DFB" w:rsidP="00A10C4A">
      <w:pPr>
        <w:spacing w:line="240" w:lineRule="auto"/>
      </w:pPr>
      <w:r w:rsidRPr="0017327D">
        <w:t xml:space="preserve">Mills, S. (1995). </w:t>
      </w:r>
      <w:r w:rsidRPr="0017327D">
        <w:rPr>
          <w:i/>
          <w:iCs/>
        </w:rPr>
        <w:t>Feminist Stylistics</w:t>
      </w:r>
      <w:r w:rsidRPr="0017327D">
        <w:t>. Routledge</w:t>
      </w:r>
    </w:p>
    <w:p w14:paraId="7E163EE4" w14:textId="31561045" w:rsidR="00950DFB" w:rsidRPr="0017327D" w:rsidRDefault="00950DFB" w:rsidP="00A10C4A">
      <w:pPr>
        <w:spacing w:line="240" w:lineRule="auto"/>
      </w:pPr>
      <w:r w:rsidRPr="0017327D">
        <w:lastRenderedPageBreak/>
        <w:t xml:space="preserve">Moon, R. (2014). From gorgeous to grumpy: adjectives, </w:t>
      </w:r>
      <w:proofErr w:type="gramStart"/>
      <w:r w:rsidRPr="0017327D">
        <w:t>age</w:t>
      </w:r>
      <w:proofErr w:type="gramEnd"/>
      <w:r w:rsidRPr="0017327D">
        <w:t xml:space="preserve"> and gender. </w:t>
      </w:r>
      <w:r w:rsidRPr="0017327D">
        <w:rPr>
          <w:i/>
          <w:iCs/>
        </w:rPr>
        <w:t>Gender and Language</w:t>
      </w:r>
      <w:r w:rsidRPr="0017327D">
        <w:t>,</w:t>
      </w:r>
      <w:r w:rsidRPr="0017327D">
        <w:rPr>
          <w:i/>
          <w:iCs/>
        </w:rPr>
        <w:t> 8</w:t>
      </w:r>
      <w:r w:rsidR="00873619">
        <w:rPr>
          <w:i/>
          <w:iCs/>
        </w:rPr>
        <w:t xml:space="preserve"> </w:t>
      </w:r>
      <w:r w:rsidRPr="0017327D">
        <w:t>(1), 5</w:t>
      </w:r>
      <w:r w:rsidR="00873619" w:rsidRPr="00975EBB">
        <w:rPr>
          <w:lang w:eastAsia="ja-JP"/>
        </w:rPr>
        <w:t>–</w:t>
      </w:r>
      <w:r w:rsidRPr="0017327D">
        <w:t>41.</w:t>
      </w:r>
    </w:p>
    <w:p w14:paraId="12BDCDD4" w14:textId="75059177" w:rsidR="00274A53" w:rsidRPr="0017327D" w:rsidRDefault="00274A53" w:rsidP="00A10C4A">
      <w:pPr>
        <w:spacing w:line="240" w:lineRule="auto"/>
      </w:pPr>
      <w:proofErr w:type="spellStart"/>
      <w:r w:rsidRPr="0017327D">
        <w:t>Rayson</w:t>
      </w:r>
      <w:proofErr w:type="spellEnd"/>
      <w:r w:rsidRPr="0017327D">
        <w:t>, P. (</w:t>
      </w:r>
      <w:r w:rsidR="00C073A7">
        <w:t>n.d</w:t>
      </w:r>
      <w:r w:rsidR="00483EDA">
        <w:t>.</w:t>
      </w:r>
      <w:r w:rsidRPr="0017327D">
        <w:t xml:space="preserve">). CLAWS part-of-speech tagger for English. </w:t>
      </w:r>
      <w:r w:rsidR="00873619">
        <w:t xml:space="preserve">Lancaster University. </w:t>
      </w:r>
      <w:hyperlink r:id="rId41" w:history="1">
        <w:r w:rsidRPr="0017327D">
          <w:rPr>
            <w:rStyle w:val="Hyperlink"/>
          </w:rPr>
          <w:t>http://ucrel.lancs.ac.uk/claws/</w:t>
        </w:r>
      </w:hyperlink>
      <w:r w:rsidRPr="0017327D">
        <w:t xml:space="preserve"> </w:t>
      </w:r>
      <w:r w:rsidR="00873619">
        <w:t>Accessed: February 2021</w:t>
      </w:r>
      <w:r w:rsidR="00637DC2">
        <w:t>.</w:t>
      </w:r>
    </w:p>
    <w:p w14:paraId="4EA86921" w14:textId="0452024B" w:rsidR="000B095B" w:rsidRPr="0017327D" w:rsidRDefault="000B095B" w:rsidP="00A10C4A">
      <w:pPr>
        <w:spacing w:line="240" w:lineRule="auto"/>
        <w:rPr>
          <w:color w:val="222222"/>
          <w:shd w:val="clear" w:color="auto" w:fill="FFFFFF"/>
        </w:rPr>
      </w:pPr>
      <w:r w:rsidRPr="0017327D">
        <w:rPr>
          <w:color w:val="222222"/>
          <w:shd w:val="clear" w:color="auto" w:fill="FFFFFF"/>
        </w:rPr>
        <w:t>Ruberg, B.</w:t>
      </w:r>
      <w:r w:rsidR="00483EDA">
        <w:rPr>
          <w:color w:val="222222"/>
          <w:shd w:val="clear" w:color="auto" w:fill="FFFFFF"/>
        </w:rPr>
        <w:t xml:space="preserve"> (</w:t>
      </w:r>
      <w:r w:rsidRPr="0017327D">
        <w:rPr>
          <w:color w:val="222222"/>
          <w:shd w:val="clear" w:color="auto" w:fill="FFFFFF"/>
        </w:rPr>
        <w:t>2015</w:t>
      </w:r>
      <w:r w:rsidR="00483EDA">
        <w:rPr>
          <w:color w:val="222222"/>
          <w:shd w:val="clear" w:color="auto" w:fill="FFFFFF"/>
        </w:rPr>
        <w:t>)</w:t>
      </w:r>
      <w:r w:rsidRPr="0017327D">
        <w:rPr>
          <w:color w:val="222222"/>
          <w:shd w:val="clear" w:color="auto" w:fill="FFFFFF"/>
        </w:rPr>
        <w:t>. No fun: The queer potential of video games that annoy, anger, disappoint, sadden, and hurt. </w:t>
      </w:r>
      <w:r w:rsidRPr="0017327D">
        <w:rPr>
          <w:i/>
          <w:iCs/>
          <w:color w:val="222222"/>
          <w:shd w:val="clear" w:color="auto" w:fill="FFFFFF"/>
        </w:rPr>
        <w:t>QED: A Journal in GLBTQ Worldmaking</w:t>
      </w:r>
      <w:r w:rsidRPr="0017327D">
        <w:rPr>
          <w:color w:val="222222"/>
          <w:shd w:val="clear" w:color="auto" w:fill="FFFFFF"/>
        </w:rPr>
        <w:t>, </w:t>
      </w:r>
      <w:r w:rsidRPr="0017327D">
        <w:rPr>
          <w:i/>
          <w:iCs/>
          <w:color w:val="222222"/>
          <w:shd w:val="clear" w:color="auto" w:fill="FFFFFF"/>
        </w:rPr>
        <w:t>2</w:t>
      </w:r>
      <w:r w:rsidR="00A745B8">
        <w:rPr>
          <w:i/>
          <w:iCs/>
          <w:color w:val="222222"/>
          <w:shd w:val="clear" w:color="auto" w:fill="FFFFFF"/>
        </w:rPr>
        <w:t xml:space="preserve"> </w:t>
      </w:r>
      <w:r w:rsidRPr="0017327D">
        <w:rPr>
          <w:color w:val="222222"/>
          <w:shd w:val="clear" w:color="auto" w:fill="FFFFFF"/>
        </w:rPr>
        <w:t>(2), 108</w:t>
      </w:r>
      <w:r w:rsidR="00A745B8" w:rsidRPr="00975EBB">
        <w:rPr>
          <w:lang w:eastAsia="ja-JP"/>
        </w:rPr>
        <w:t>–</w:t>
      </w:r>
      <w:r w:rsidRPr="0017327D">
        <w:rPr>
          <w:color w:val="222222"/>
          <w:shd w:val="clear" w:color="auto" w:fill="FFFFFF"/>
        </w:rPr>
        <w:t>124.</w:t>
      </w:r>
    </w:p>
    <w:p w14:paraId="12361059" w14:textId="7D835780" w:rsidR="000B095B" w:rsidRPr="0017327D" w:rsidRDefault="000B095B" w:rsidP="00A10C4A">
      <w:pPr>
        <w:spacing w:line="240" w:lineRule="auto"/>
      </w:pPr>
      <w:r w:rsidRPr="0017327D">
        <w:rPr>
          <w:color w:val="222222"/>
          <w:shd w:val="clear" w:color="auto" w:fill="FFFFFF"/>
        </w:rPr>
        <w:t>Ruberg, B.</w:t>
      </w:r>
      <w:r w:rsidR="00772FD4" w:rsidRPr="0017327D">
        <w:rPr>
          <w:color w:val="222222"/>
          <w:shd w:val="clear" w:color="auto" w:fill="FFFFFF"/>
        </w:rPr>
        <w:t xml:space="preserve"> </w:t>
      </w:r>
      <w:r w:rsidR="009D4E18">
        <w:rPr>
          <w:color w:val="222222"/>
          <w:shd w:val="clear" w:color="auto" w:fill="FFFFFF"/>
        </w:rPr>
        <w:t>&amp;</w:t>
      </w:r>
      <w:r w:rsidRPr="0017327D">
        <w:rPr>
          <w:color w:val="222222"/>
          <w:shd w:val="clear" w:color="auto" w:fill="FFFFFF"/>
        </w:rPr>
        <w:t xml:space="preserve"> Phillips, A., </w:t>
      </w:r>
      <w:r w:rsidR="00772FD4" w:rsidRPr="0017327D">
        <w:rPr>
          <w:color w:val="222222"/>
          <w:shd w:val="clear" w:color="auto" w:fill="FFFFFF"/>
        </w:rPr>
        <w:t>(</w:t>
      </w:r>
      <w:r w:rsidRPr="0017327D">
        <w:rPr>
          <w:color w:val="222222"/>
          <w:shd w:val="clear" w:color="auto" w:fill="FFFFFF"/>
        </w:rPr>
        <w:t>2018</w:t>
      </w:r>
      <w:r w:rsidR="00772FD4" w:rsidRPr="0017327D">
        <w:rPr>
          <w:color w:val="222222"/>
          <w:shd w:val="clear" w:color="auto" w:fill="FFFFFF"/>
        </w:rPr>
        <w:t>)</w:t>
      </w:r>
      <w:r w:rsidRPr="0017327D">
        <w:rPr>
          <w:color w:val="222222"/>
          <w:shd w:val="clear" w:color="auto" w:fill="FFFFFF"/>
        </w:rPr>
        <w:t>. Not Gay as in Happy: Queer Resistance and Video Games (Introduction). </w:t>
      </w:r>
      <w:r w:rsidRPr="0017327D">
        <w:rPr>
          <w:i/>
          <w:iCs/>
          <w:color w:val="222222"/>
          <w:shd w:val="clear" w:color="auto" w:fill="FFFFFF"/>
        </w:rPr>
        <w:t>Game Studies</w:t>
      </w:r>
      <w:r w:rsidRPr="0017327D">
        <w:rPr>
          <w:color w:val="222222"/>
          <w:shd w:val="clear" w:color="auto" w:fill="FFFFFF"/>
        </w:rPr>
        <w:t>, </w:t>
      </w:r>
      <w:r w:rsidRPr="0017327D">
        <w:rPr>
          <w:i/>
          <w:iCs/>
          <w:color w:val="222222"/>
          <w:shd w:val="clear" w:color="auto" w:fill="FFFFFF"/>
        </w:rPr>
        <w:t>18</w:t>
      </w:r>
      <w:r w:rsidR="009D4E18">
        <w:rPr>
          <w:i/>
          <w:iCs/>
          <w:color w:val="222222"/>
          <w:shd w:val="clear" w:color="auto" w:fill="FFFFFF"/>
        </w:rPr>
        <w:t xml:space="preserve"> </w:t>
      </w:r>
      <w:r w:rsidRPr="0017327D">
        <w:rPr>
          <w:color w:val="222222"/>
          <w:shd w:val="clear" w:color="auto" w:fill="FFFFFF"/>
        </w:rPr>
        <w:t>(3).</w:t>
      </w:r>
    </w:p>
    <w:p w14:paraId="64E85B47" w14:textId="77777777" w:rsidR="009D4E18" w:rsidRPr="005B010D" w:rsidRDefault="009D4E18" w:rsidP="009D4E18">
      <w:pPr>
        <w:spacing w:line="240" w:lineRule="auto"/>
      </w:pPr>
      <w:r w:rsidRPr="00083B81">
        <w:t xml:space="preserve">Sarkeesian, A. (2014). </w:t>
      </w:r>
      <w:r w:rsidRPr="001445DF">
        <w:rPr>
          <w:i/>
          <w:iCs/>
        </w:rPr>
        <w:t>Tropes vs. Women. Feminist Frequency: Conversations with Pop Culture</w:t>
      </w:r>
      <w:r w:rsidRPr="00083B81">
        <w:t>.</w:t>
      </w:r>
      <w:r>
        <w:t xml:space="preserve"> YouTube. </w:t>
      </w:r>
      <w:hyperlink r:id="rId42" w:history="1">
        <w:r w:rsidRPr="00083B81">
          <w:rPr>
            <w:rStyle w:val="Hyperlink"/>
          </w:rPr>
          <w:t>https://www.youtube.com/watch?v=X6p5AZp7r_Q</w:t>
        </w:r>
      </w:hyperlink>
      <w:r w:rsidRPr="00083B81">
        <w:t xml:space="preserve"> </w:t>
      </w:r>
      <w:r>
        <w:t>Accessed: February 2021.</w:t>
      </w:r>
    </w:p>
    <w:p w14:paraId="338C824C" w14:textId="77777777" w:rsidR="009D4E18" w:rsidRDefault="009D4E18" w:rsidP="009D4E18">
      <w:pPr>
        <w:spacing w:line="240" w:lineRule="auto"/>
      </w:pPr>
      <w:r>
        <w:t>Scott, M. (2016). </w:t>
      </w:r>
      <w:proofErr w:type="spellStart"/>
      <w:r w:rsidRPr="005719E2">
        <w:rPr>
          <w:i/>
          <w:iCs/>
        </w:rPr>
        <w:t>WordSmith</w:t>
      </w:r>
      <w:proofErr w:type="spellEnd"/>
      <w:r w:rsidRPr="005719E2">
        <w:rPr>
          <w:i/>
          <w:iCs/>
        </w:rPr>
        <w:t xml:space="preserve"> Tools version 7</w:t>
      </w:r>
      <w:r>
        <w:t>. Lexical Analysis Software.</w:t>
      </w:r>
    </w:p>
    <w:p w14:paraId="5FCCD20E" w14:textId="77777777" w:rsidR="009D4E18" w:rsidRPr="0056442E" w:rsidRDefault="009D4E18" w:rsidP="009D4E18">
      <w:pPr>
        <w:spacing w:line="240" w:lineRule="auto"/>
      </w:pPr>
      <w:r w:rsidRPr="0017327D">
        <w:rPr>
          <w:color w:val="222222"/>
          <w:shd w:val="clear" w:color="auto" w:fill="FFFFFF"/>
        </w:rPr>
        <w:t>Sunderland, J.</w:t>
      </w:r>
      <w:r>
        <w:rPr>
          <w:color w:val="222222"/>
          <w:shd w:val="clear" w:color="auto" w:fill="FFFFFF"/>
        </w:rPr>
        <w:t xml:space="preserve"> (</w:t>
      </w:r>
      <w:r w:rsidRPr="0017327D">
        <w:rPr>
          <w:color w:val="222222"/>
          <w:shd w:val="clear" w:color="auto" w:fill="FFFFFF"/>
        </w:rPr>
        <w:t>2004</w:t>
      </w:r>
      <w:r>
        <w:rPr>
          <w:color w:val="222222"/>
          <w:shd w:val="clear" w:color="auto" w:fill="FFFFFF"/>
        </w:rPr>
        <w:t>)</w:t>
      </w:r>
      <w:r w:rsidRPr="0017327D">
        <w:rPr>
          <w:color w:val="222222"/>
          <w:shd w:val="clear" w:color="auto" w:fill="FFFFFF"/>
        </w:rPr>
        <w:t>. </w:t>
      </w:r>
      <w:r w:rsidRPr="0017327D">
        <w:rPr>
          <w:i/>
          <w:iCs/>
          <w:color w:val="222222"/>
          <w:shd w:val="clear" w:color="auto" w:fill="FFFFFF"/>
        </w:rPr>
        <w:t>Gendered discourses</w:t>
      </w:r>
      <w:r w:rsidRPr="0017327D">
        <w:rPr>
          <w:color w:val="222222"/>
          <w:shd w:val="clear" w:color="auto" w:fill="FFFFFF"/>
        </w:rPr>
        <w:t>. Palgrave Macmillan.</w:t>
      </w:r>
    </w:p>
    <w:p w14:paraId="099C3F4D" w14:textId="77777777" w:rsidR="009D4E18" w:rsidRPr="0056442E" w:rsidRDefault="009D4E18" w:rsidP="009D4E18">
      <w:pPr>
        <w:spacing w:line="240" w:lineRule="auto"/>
      </w:pPr>
      <w:r w:rsidRPr="0056442E">
        <w:t xml:space="preserve">Taylor, C. (2013). Searching for similarity using corpus-assisted discourse studies. </w:t>
      </w:r>
      <w:r w:rsidRPr="0056442E">
        <w:rPr>
          <w:i/>
          <w:iCs/>
        </w:rPr>
        <w:t>Corpora</w:t>
      </w:r>
      <w:r w:rsidRPr="002844B0">
        <w:t>,</w:t>
      </w:r>
      <w:r w:rsidRPr="0056442E">
        <w:rPr>
          <w:i/>
          <w:iCs/>
        </w:rPr>
        <w:t xml:space="preserve"> 8</w:t>
      </w:r>
      <w:r>
        <w:rPr>
          <w:i/>
          <w:iCs/>
        </w:rPr>
        <w:t xml:space="preserve"> </w:t>
      </w:r>
      <w:r w:rsidRPr="0056442E">
        <w:t>(1), 81</w:t>
      </w:r>
      <w:r w:rsidRPr="00975EBB">
        <w:rPr>
          <w:lang w:eastAsia="ja-JP"/>
        </w:rPr>
        <w:t>–</w:t>
      </w:r>
      <w:r w:rsidRPr="0056442E">
        <w:t>113.</w:t>
      </w:r>
    </w:p>
    <w:p w14:paraId="48E63773" w14:textId="6343A73C" w:rsidR="00950DFB" w:rsidRPr="0017327D" w:rsidRDefault="00950DFB" w:rsidP="00A10C4A">
      <w:pPr>
        <w:spacing w:line="240" w:lineRule="auto"/>
      </w:pPr>
      <w:proofErr w:type="spellStart"/>
      <w:r w:rsidRPr="0017327D">
        <w:t>Terdiman</w:t>
      </w:r>
      <w:proofErr w:type="spellEnd"/>
      <w:r w:rsidRPr="0017327D">
        <w:t xml:space="preserve">, R. (2018). </w:t>
      </w:r>
      <w:r w:rsidRPr="0017327D">
        <w:rPr>
          <w:i/>
          <w:iCs/>
        </w:rPr>
        <w:t xml:space="preserve">Discourse/Counter-Discourse: The Theory and Practice of Symbolic Resistance in </w:t>
      </w:r>
      <w:proofErr w:type="gramStart"/>
      <w:r w:rsidRPr="0017327D">
        <w:rPr>
          <w:i/>
          <w:iCs/>
        </w:rPr>
        <w:t>Nineteenth-Century France</w:t>
      </w:r>
      <w:proofErr w:type="gramEnd"/>
      <w:r w:rsidRPr="0017327D">
        <w:t xml:space="preserve">. Cornell University Press. </w:t>
      </w:r>
    </w:p>
    <w:p w14:paraId="0F21821C" w14:textId="05CD21FF" w:rsidR="000A5639" w:rsidRDefault="00030F2D" w:rsidP="00A10C4A">
      <w:pPr>
        <w:spacing w:line="240" w:lineRule="auto"/>
        <w:rPr>
          <w:lang w:eastAsia="ja-JP"/>
        </w:rPr>
      </w:pPr>
      <w:r w:rsidRPr="0017327D">
        <w:rPr>
          <w:lang w:eastAsia="ja-JP"/>
        </w:rPr>
        <w:t xml:space="preserve">Thompson, G. (2013). </w:t>
      </w:r>
      <w:r w:rsidRPr="009D4E18">
        <w:rPr>
          <w:i/>
          <w:iCs/>
          <w:lang w:eastAsia="ja-JP"/>
        </w:rPr>
        <w:t>Introducing functional grammar</w:t>
      </w:r>
      <w:r w:rsidRPr="0017327D">
        <w:rPr>
          <w:lang w:eastAsia="ja-JP"/>
        </w:rPr>
        <w:t xml:space="preserve"> (3</w:t>
      </w:r>
      <w:r w:rsidRPr="009D4E18">
        <w:rPr>
          <w:vertAlign w:val="superscript"/>
          <w:lang w:eastAsia="ja-JP"/>
        </w:rPr>
        <w:t>rd</w:t>
      </w:r>
      <w:r w:rsidR="009D4E18">
        <w:rPr>
          <w:lang w:eastAsia="ja-JP"/>
        </w:rPr>
        <w:t xml:space="preserve"> </w:t>
      </w:r>
      <w:r w:rsidRPr="0017327D">
        <w:rPr>
          <w:lang w:eastAsia="ja-JP"/>
        </w:rPr>
        <w:t>ed.). Routledge.</w:t>
      </w:r>
    </w:p>
    <w:p w14:paraId="32EA252E" w14:textId="71A28C6F" w:rsidR="000775F7" w:rsidRPr="000775F7" w:rsidRDefault="000775F7" w:rsidP="000775F7">
      <w:pPr>
        <w:spacing w:line="240" w:lineRule="auto"/>
        <w:rPr>
          <w:i/>
          <w:iCs/>
          <w:lang w:eastAsia="ja-JP"/>
        </w:rPr>
      </w:pPr>
      <w:r>
        <w:rPr>
          <w:lang w:eastAsia="ja-JP"/>
        </w:rPr>
        <w:t>United Kingdom Government</w:t>
      </w:r>
      <w:r w:rsidR="0003662A">
        <w:rPr>
          <w:lang w:eastAsia="ja-JP"/>
        </w:rPr>
        <w:t>’</w:t>
      </w:r>
      <w:r>
        <w:rPr>
          <w:lang w:eastAsia="ja-JP"/>
        </w:rPr>
        <w:t xml:space="preserve">s </w:t>
      </w:r>
      <w:r w:rsidRPr="000C3AEA">
        <w:rPr>
          <w:lang w:eastAsia="ja-JP"/>
        </w:rPr>
        <w:t>Intellectual Property Office</w:t>
      </w:r>
      <w:r>
        <w:rPr>
          <w:lang w:eastAsia="ja-JP"/>
        </w:rPr>
        <w:t xml:space="preserve"> (2014). </w:t>
      </w:r>
      <w:r w:rsidRPr="000775F7">
        <w:rPr>
          <w:i/>
          <w:iCs/>
          <w:lang w:eastAsia="ja-JP"/>
        </w:rPr>
        <w:t>Exceptions to copyright:</w:t>
      </w:r>
    </w:p>
    <w:p w14:paraId="2CA9B354" w14:textId="299DE34B" w:rsidR="000775F7" w:rsidRPr="000775F7" w:rsidRDefault="000775F7" w:rsidP="000775F7">
      <w:pPr>
        <w:spacing w:line="240" w:lineRule="auto"/>
        <w:rPr>
          <w:lang w:eastAsia="ja-JP"/>
        </w:rPr>
      </w:pPr>
      <w:r w:rsidRPr="000775F7">
        <w:rPr>
          <w:i/>
          <w:iCs/>
          <w:lang w:eastAsia="ja-JP"/>
        </w:rPr>
        <w:t>Research</w:t>
      </w:r>
      <w:r>
        <w:rPr>
          <w:i/>
          <w:iCs/>
          <w:lang w:eastAsia="ja-JP"/>
        </w:rPr>
        <w:t xml:space="preserve">. </w:t>
      </w:r>
      <w:r>
        <w:rPr>
          <w:lang w:eastAsia="ja-JP"/>
        </w:rPr>
        <w:t>United Kingdom Government</w:t>
      </w:r>
      <w:r w:rsidR="005630E0">
        <w:rPr>
          <w:lang w:eastAsia="ja-JP"/>
        </w:rPr>
        <w:t>.</w:t>
      </w:r>
    </w:p>
    <w:p w14:paraId="3D370A91" w14:textId="29257BCE" w:rsidR="000A5639" w:rsidRPr="0017327D" w:rsidRDefault="000A5639" w:rsidP="000A5639">
      <w:pPr>
        <w:spacing w:line="240" w:lineRule="auto"/>
      </w:pPr>
      <w:r w:rsidRPr="0017327D">
        <w:t xml:space="preserve">Wood, R. (2017). </w:t>
      </w:r>
      <w:r w:rsidRPr="0017327D">
        <w:rPr>
          <w:i/>
          <w:iCs/>
        </w:rPr>
        <w:t>Consumer sexualities: Women and sex shopping</w:t>
      </w:r>
      <w:r w:rsidRPr="0017327D">
        <w:t>. Routledge.</w:t>
      </w:r>
    </w:p>
    <w:p w14:paraId="3D60E40C" w14:textId="1E0B5339" w:rsidR="00BA1FEC" w:rsidRDefault="00BA1FEC" w:rsidP="00A10C4A">
      <w:pPr>
        <w:spacing w:line="240" w:lineRule="auto"/>
        <w:rPr>
          <w:lang w:eastAsia="ja-JP"/>
        </w:rPr>
      </w:pPr>
      <w:r w:rsidRPr="0017327D">
        <w:rPr>
          <w:lang w:eastAsia="ja-JP"/>
        </w:rPr>
        <w:t>Woolf, V. (1929). </w:t>
      </w:r>
      <w:r w:rsidRPr="0017327D">
        <w:rPr>
          <w:i/>
          <w:iCs/>
          <w:lang w:eastAsia="ja-JP"/>
        </w:rPr>
        <w:t>A Room of One</w:t>
      </w:r>
      <w:r w:rsidR="0003662A">
        <w:rPr>
          <w:i/>
          <w:iCs/>
          <w:lang w:eastAsia="ja-JP"/>
        </w:rPr>
        <w:t>’</w:t>
      </w:r>
      <w:r w:rsidRPr="0017327D">
        <w:rPr>
          <w:i/>
          <w:iCs/>
          <w:lang w:eastAsia="ja-JP"/>
        </w:rPr>
        <w:t>s Own</w:t>
      </w:r>
      <w:r w:rsidRPr="0017327D">
        <w:rPr>
          <w:lang w:eastAsia="ja-JP"/>
        </w:rPr>
        <w:t>. Hogarth Press.</w:t>
      </w:r>
    </w:p>
    <w:p w14:paraId="434F3FF5" w14:textId="71AA89C6" w:rsidR="000A5639" w:rsidRPr="000A5639" w:rsidRDefault="000A5639" w:rsidP="00A10C4A">
      <w:pPr>
        <w:spacing w:line="240" w:lineRule="auto"/>
        <w:rPr>
          <w:lang w:eastAsia="ja-JP"/>
        </w:rPr>
      </w:pPr>
      <w:r>
        <w:rPr>
          <w:lang w:eastAsia="ja-JP"/>
        </w:rPr>
        <w:t xml:space="preserve">Working Families and Bright Horizons. (2019). </w:t>
      </w:r>
      <w:r>
        <w:rPr>
          <w:i/>
          <w:iCs/>
          <w:lang w:eastAsia="ja-JP"/>
        </w:rPr>
        <w:t>Modern Families Index, 2019.</w:t>
      </w:r>
      <w:r w:rsidR="009D4E18">
        <w:rPr>
          <w:i/>
          <w:iCs/>
          <w:lang w:eastAsia="ja-JP"/>
        </w:rPr>
        <w:t xml:space="preserve"> </w:t>
      </w:r>
      <w:r>
        <w:rPr>
          <w:lang w:eastAsia="ja-JP"/>
        </w:rPr>
        <w:t>Working Families</w:t>
      </w:r>
      <w:r w:rsidR="00637DC2">
        <w:rPr>
          <w:lang w:eastAsia="ja-JP"/>
        </w:rPr>
        <w:t>.</w:t>
      </w:r>
    </w:p>
    <w:p w14:paraId="6E696038" w14:textId="656EE144" w:rsidR="00772FD4" w:rsidRPr="0017327D" w:rsidRDefault="00772FD4" w:rsidP="00A10C4A">
      <w:pPr>
        <w:spacing w:line="240" w:lineRule="auto"/>
        <w:rPr>
          <w:lang w:eastAsia="ja-JP"/>
        </w:rPr>
      </w:pPr>
      <w:r w:rsidRPr="0017327D">
        <w:rPr>
          <w:color w:val="222222"/>
          <w:shd w:val="clear" w:color="auto" w:fill="FFFFFF"/>
        </w:rPr>
        <w:t>Youngblood, J.</w:t>
      </w:r>
      <w:r w:rsidR="009D4E18">
        <w:rPr>
          <w:color w:val="222222"/>
          <w:shd w:val="clear" w:color="auto" w:fill="FFFFFF"/>
        </w:rPr>
        <w:t xml:space="preserve"> (</w:t>
      </w:r>
      <w:r w:rsidRPr="0017327D">
        <w:rPr>
          <w:color w:val="222222"/>
          <w:shd w:val="clear" w:color="auto" w:fill="FFFFFF"/>
        </w:rPr>
        <w:t>2018</w:t>
      </w:r>
      <w:r w:rsidR="009D4E18">
        <w:rPr>
          <w:color w:val="222222"/>
          <w:shd w:val="clear" w:color="auto" w:fill="FFFFFF"/>
        </w:rPr>
        <w:t>)</w:t>
      </w:r>
      <w:r w:rsidRPr="0017327D">
        <w:rPr>
          <w:color w:val="222222"/>
          <w:shd w:val="clear" w:color="auto" w:fill="FFFFFF"/>
        </w:rPr>
        <w:t xml:space="preserve">. When (and What) Queerness Counts: </w:t>
      </w:r>
      <w:proofErr w:type="spellStart"/>
      <w:r w:rsidRPr="0017327D">
        <w:rPr>
          <w:color w:val="222222"/>
          <w:shd w:val="clear" w:color="auto" w:fill="FFFFFF"/>
        </w:rPr>
        <w:t>Homonationalism</w:t>
      </w:r>
      <w:proofErr w:type="spellEnd"/>
      <w:r w:rsidRPr="0017327D">
        <w:rPr>
          <w:color w:val="222222"/>
          <w:shd w:val="clear" w:color="auto" w:fill="FFFFFF"/>
        </w:rPr>
        <w:t xml:space="preserve"> and Militarism in the Mass Effect Series. </w:t>
      </w:r>
      <w:r w:rsidRPr="0017327D">
        <w:rPr>
          <w:i/>
          <w:iCs/>
          <w:color w:val="222222"/>
          <w:shd w:val="clear" w:color="auto" w:fill="FFFFFF"/>
        </w:rPr>
        <w:t>Game Studies</w:t>
      </w:r>
      <w:r w:rsidRPr="0017327D">
        <w:rPr>
          <w:color w:val="222222"/>
          <w:shd w:val="clear" w:color="auto" w:fill="FFFFFF"/>
        </w:rPr>
        <w:t>, </w:t>
      </w:r>
      <w:r w:rsidRPr="0017327D">
        <w:rPr>
          <w:i/>
          <w:iCs/>
          <w:color w:val="222222"/>
          <w:shd w:val="clear" w:color="auto" w:fill="FFFFFF"/>
        </w:rPr>
        <w:t>18</w:t>
      </w:r>
      <w:r w:rsidR="009D4E18">
        <w:rPr>
          <w:i/>
          <w:iCs/>
          <w:color w:val="222222"/>
          <w:shd w:val="clear" w:color="auto" w:fill="FFFFFF"/>
        </w:rPr>
        <w:t xml:space="preserve"> </w:t>
      </w:r>
      <w:r w:rsidRPr="0017327D">
        <w:rPr>
          <w:color w:val="222222"/>
          <w:shd w:val="clear" w:color="auto" w:fill="FFFFFF"/>
        </w:rPr>
        <w:t>(3).</w:t>
      </w:r>
    </w:p>
    <w:bookmarkEnd w:id="37"/>
    <w:p w14:paraId="364C469F" w14:textId="77777777" w:rsidR="0098665D" w:rsidRDefault="0098665D" w:rsidP="00A10C4A">
      <w:pPr>
        <w:spacing w:line="240" w:lineRule="auto"/>
        <w:rPr>
          <w:lang w:eastAsia="ja-JP"/>
        </w:rPr>
        <w:sectPr w:rsidR="0098665D" w:rsidSect="00E355D4">
          <w:headerReference w:type="default" r:id="rId43"/>
          <w:pgSz w:w="11907" w:h="16783" w:code="9"/>
          <w:pgMar w:top="1440" w:right="1440" w:bottom="1440" w:left="1440" w:header="709" w:footer="709" w:gutter="0"/>
          <w:cols w:space="708"/>
          <w:docGrid w:linePitch="360"/>
        </w:sectPr>
      </w:pPr>
    </w:p>
    <w:p w14:paraId="52EFC559" w14:textId="77777777" w:rsidR="00300789" w:rsidRPr="00D01BE9" w:rsidRDefault="000A59EC" w:rsidP="00D01BE9">
      <w:pPr>
        <w:jc w:val="center"/>
        <w:rPr>
          <w:b/>
          <w:bCs/>
          <w:sz w:val="28"/>
          <w:szCs w:val="28"/>
        </w:rPr>
      </w:pPr>
      <w:bookmarkStart w:id="63" w:name="_Toc46505585"/>
      <w:r w:rsidRPr="00D01BE9">
        <w:rPr>
          <w:b/>
          <w:bCs/>
          <w:sz w:val="28"/>
          <w:szCs w:val="28"/>
        </w:rPr>
        <w:lastRenderedPageBreak/>
        <w:t xml:space="preserve">Chapter </w:t>
      </w:r>
      <w:bookmarkEnd w:id="63"/>
      <w:r w:rsidR="00300789" w:rsidRPr="00D01BE9">
        <w:rPr>
          <w:b/>
          <w:bCs/>
          <w:sz w:val="28"/>
          <w:szCs w:val="28"/>
        </w:rPr>
        <w:t>Six</w:t>
      </w:r>
    </w:p>
    <w:p w14:paraId="1C949E0B" w14:textId="24108B3E" w:rsidR="000A59EC" w:rsidRDefault="00300789" w:rsidP="00A10C4A">
      <w:pPr>
        <w:pStyle w:val="Heading1"/>
        <w:spacing w:line="240" w:lineRule="auto"/>
      </w:pPr>
      <w:bookmarkStart w:id="64" w:name="_Toc65063929"/>
      <w:bookmarkStart w:id="65" w:name="_Toc65064814"/>
      <w:bookmarkStart w:id="66" w:name="_Toc68601802"/>
      <w:r>
        <w:t>Gender</w:t>
      </w:r>
      <w:r w:rsidR="00B712C6">
        <w:t>ed language</w:t>
      </w:r>
      <w:r w:rsidR="0017327D">
        <w:t xml:space="preserve"> in </w:t>
      </w:r>
      <w:r w:rsidR="0017327D">
        <w:rPr>
          <w:i/>
          <w:iCs/>
        </w:rPr>
        <w:t xml:space="preserve">The Witcher </w:t>
      </w:r>
      <w:r w:rsidR="0017327D">
        <w:t>videogame</w:t>
      </w:r>
      <w:r>
        <w:t xml:space="preserve"> series</w:t>
      </w:r>
      <w:bookmarkEnd w:id="64"/>
      <w:bookmarkEnd w:id="65"/>
      <w:bookmarkEnd w:id="66"/>
    </w:p>
    <w:p w14:paraId="287EE391" w14:textId="77777777" w:rsidR="002B7784" w:rsidRPr="002B7784" w:rsidRDefault="002B7784" w:rsidP="002B7784"/>
    <w:p w14:paraId="4B7FF7B7" w14:textId="0F03DD8D" w:rsidR="00345D18" w:rsidRPr="00345D18" w:rsidRDefault="002B7784" w:rsidP="00BD6585">
      <w:pPr>
        <w:pStyle w:val="Heading2"/>
      </w:pPr>
      <w:r>
        <w:t>Magic in the book</w:t>
      </w:r>
    </w:p>
    <w:p w14:paraId="6DE00A0A" w14:textId="29630A63" w:rsidR="004223F6" w:rsidRPr="00FB7A55" w:rsidRDefault="004223F6" w:rsidP="0052386A">
      <w:pPr>
        <w:spacing w:line="240" w:lineRule="auto"/>
      </w:pPr>
      <w:r>
        <w:t xml:space="preserve">The previous </w:t>
      </w:r>
      <w:r w:rsidR="00B9014A">
        <w:t>Chapter</w:t>
      </w:r>
      <w:r>
        <w:t xml:space="preserve"> of analysing examined how gender was represented across </w:t>
      </w:r>
      <w:proofErr w:type="gramStart"/>
      <w:r>
        <w:t>a number of</w:t>
      </w:r>
      <w:proofErr w:type="gramEnd"/>
      <w:r>
        <w:t xml:space="preserve"> videogames. While this kind of research can be useful, because it can provide a </w:t>
      </w:r>
      <w:r w:rsidR="0003662A">
        <w:t>‘</w:t>
      </w:r>
      <w:r>
        <w:t>snapshot</w:t>
      </w:r>
      <w:r w:rsidR="0003662A">
        <w:t>’</w:t>
      </w:r>
      <w:r>
        <w:t xml:space="preserve"> into how the genre as a whole represents gender, it does not quite examine how gender is represented in individual games – or, indeed, individual series of games. This </w:t>
      </w:r>
      <w:r w:rsidR="00B9014A">
        <w:t>Chapter</w:t>
      </w:r>
      <w:r>
        <w:t xml:space="preserve"> seeks to address some of these issues by using </w:t>
      </w:r>
      <w:r>
        <w:rPr>
          <w:i/>
          <w:iCs/>
        </w:rPr>
        <w:t xml:space="preserve">The Witcher </w:t>
      </w:r>
      <w:r>
        <w:t xml:space="preserve">videogame series as a case study. </w:t>
      </w:r>
      <w:r w:rsidR="00FB7A55">
        <w:rPr>
          <w:i/>
          <w:iCs/>
        </w:rPr>
        <w:t xml:space="preserve">The Witcher </w:t>
      </w:r>
      <w:r w:rsidR="00FB7A55">
        <w:t xml:space="preserve">videogame series </w:t>
      </w:r>
      <w:r w:rsidR="00FB7A55">
        <w:rPr>
          <w:rFonts w:eastAsia="Times New Roman"/>
          <w:color w:val="000000"/>
          <w:lang w:eastAsia="en-GB"/>
        </w:rPr>
        <w:t xml:space="preserve">is based on a book series by </w:t>
      </w:r>
      <w:proofErr w:type="spellStart"/>
      <w:r w:rsidR="00FB7A55">
        <w:rPr>
          <w:rFonts w:eastAsia="Times New Roman"/>
          <w:color w:val="000000"/>
          <w:lang w:eastAsia="en-GB"/>
        </w:rPr>
        <w:t>Andrezj</w:t>
      </w:r>
      <w:proofErr w:type="spellEnd"/>
      <w:r w:rsidR="00FB7A55">
        <w:rPr>
          <w:rFonts w:eastAsia="Times New Roman"/>
          <w:color w:val="000000"/>
          <w:lang w:eastAsia="en-GB"/>
        </w:rPr>
        <w:t xml:space="preserve"> </w:t>
      </w:r>
      <w:proofErr w:type="spellStart"/>
      <w:r w:rsidR="00FB7A55" w:rsidRPr="00007C04">
        <w:t>Sapkowski</w:t>
      </w:r>
      <w:proofErr w:type="spellEnd"/>
      <w:r w:rsidR="00FB7A55" w:rsidRPr="00007C04">
        <w:t xml:space="preserve"> (</w:t>
      </w:r>
      <w:r w:rsidR="002D7E8A">
        <w:t xml:space="preserve">1992, 1993, </w:t>
      </w:r>
      <w:r w:rsidR="00FB7A55" w:rsidRPr="00007C04">
        <w:t>1994</w:t>
      </w:r>
      <w:r w:rsidR="00A06280">
        <w:t>,</w:t>
      </w:r>
      <w:r w:rsidR="00FB7A55" w:rsidRPr="00007C04">
        <w:t xml:space="preserve"> 1995</w:t>
      </w:r>
      <w:r w:rsidR="00A06280">
        <w:t>,</w:t>
      </w:r>
      <w:r w:rsidR="00FB7A55" w:rsidRPr="00007C04">
        <w:t xml:space="preserve"> 1996</w:t>
      </w:r>
      <w:r w:rsidR="00A06280">
        <w:t>,</w:t>
      </w:r>
      <w:r w:rsidR="00FB7A55" w:rsidRPr="00007C04">
        <w:t xml:space="preserve"> 1997</w:t>
      </w:r>
      <w:r w:rsidR="00A06280">
        <w:t>,</w:t>
      </w:r>
      <w:r w:rsidR="00FB7A55" w:rsidRPr="00007C04">
        <w:t xml:space="preserve"> 1999)</w:t>
      </w:r>
      <w:r w:rsidR="00FB7A55">
        <w:t xml:space="preserve">. </w:t>
      </w:r>
      <w:r w:rsidR="0052386A">
        <w:t xml:space="preserve">Gender in </w:t>
      </w:r>
      <w:r w:rsidR="0052386A" w:rsidRPr="0052386A">
        <w:rPr>
          <w:i/>
          <w:iCs/>
        </w:rPr>
        <w:t>The Witcher</w:t>
      </w:r>
      <w:r w:rsidR="0052386A">
        <w:t xml:space="preserve"> books is represented in interesting ways. Take, for example, how </w:t>
      </w:r>
      <w:proofErr w:type="spellStart"/>
      <w:r w:rsidR="0052386A" w:rsidRPr="0052386A">
        <w:t>Sapkowski</w:t>
      </w:r>
      <w:proofErr w:type="spellEnd"/>
      <w:r w:rsidR="0052386A">
        <w:t xml:space="preserve"> (1996) characterised the leader of a group of sorceresses: </w:t>
      </w:r>
      <w:r w:rsidR="0052386A" w:rsidRPr="0052386A">
        <w:t xml:space="preserve">‘Dear ladies,’ </w:t>
      </w:r>
      <w:proofErr w:type="spellStart"/>
      <w:r w:rsidR="0052386A" w:rsidRPr="0052386A">
        <w:t>Sheala</w:t>
      </w:r>
      <w:proofErr w:type="spellEnd"/>
      <w:r w:rsidR="0052386A" w:rsidRPr="0052386A">
        <w:t xml:space="preserve"> said, having remained silent for some time. ‘Remember that you are the dominant sex. </w:t>
      </w:r>
      <w:proofErr w:type="gramStart"/>
      <w:r w:rsidR="0052386A" w:rsidRPr="0052386A">
        <w:t>So</w:t>
      </w:r>
      <w:proofErr w:type="gramEnd"/>
      <w:r w:rsidR="0052386A" w:rsidRPr="0052386A">
        <w:t xml:space="preserve"> don’t behave like little girls, fighting over a bowl of sweetmeats.’ (</w:t>
      </w:r>
      <w:proofErr w:type="spellStart"/>
      <w:r w:rsidR="0052386A" w:rsidRPr="0052386A">
        <w:t>Sapkowski</w:t>
      </w:r>
      <w:proofErr w:type="spellEnd"/>
      <w:r w:rsidR="0052386A" w:rsidRPr="0052386A">
        <w:t>, 1996, p.39)</w:t>
      </w:r>
      <w:r w:rsidR="0052386A">
        <w:t>. This</w:t>
      </w:r>
      <w:r w:rsidR="00FB7A55">
        <w:t xml:space="preserve"> poignant conversation </w:t>
      </w:r>
      <w:r w:rsidR="0052386A">
        <w:t>demonstrates several</w:t>
      </w:r>
      <w:r w:rsidR="00FB7A55">
        <w:t xml:space="preserve"> gender roles within the fantasy world of </w:t>
      </w:r>
      <w:r w:rsidR="00673145" w:rsidRPr="00673145">
        <w:rPr>
          <w:i/>
          <w:iCs/>
        </w:rPr>
        <w:t>T</w:t>
      </w:r>
      <w:r w:rsidR="00FB7A55" w:rsidRPr="00673145">
        <w:rPr>
          <w:i/>
          <w:iCs/>
        </w:rPr>
        <w:t xml:space="preserve">he </w:t>
      </w:r>
      <w:r w:rsidR="00673145">
        <w:rPr>
          <w:i/>
          <w:iCs/>
        </w:rPr>
        <w:t>W</w:t>
      </w:r>
      <w:r w:rsidR="00FB7A55" w:rsidRPr="00673145">
        <w:rPr>
          <w:i/>
          <w:iCs/>
        </w:rPr>
        <w:t>itcher</w:t>
      </w:r>
      <w:r w:rsidR="00FB7A55">
        <w:t>. Ideologies within the</w:t>
      </w:r>
      <w:r w:rsidR="00FB7A55">
        <w:rPr>
          <w:i/>
          <w:iCs/>
        </w:rPr>
        <w:t xml:space="preserve"> </w:t>
      </w:r>
      <w:r w:rsidR="00FB7A55">
        <w:t>book series may also bleed into the videogame series, and so it is important to acknowledge additional materials outside of one data set (corpus) which may have an influence on the language used (see Partington et al., 2013).</w:t>
      </w:r>
    </w:p>
    <w:p w14:paraId="6216B2DD" w14:textId="326706BE" w:rsidR="003E74CF" w:rsidRDefault="003E74CF" w:rsidP="00A10C4A">
      <w:pPr>
        <w:pStyle w:val="Heading2"/>
        <w:spacing w:line="240" w:lineRule="auto"/>
      </w:pPr>
      <w:r>
        <w:t xml:space="preserve">Background to </w:t>
      </w:r>
      <w:r>
        <w:rPr>
          <w:i/>
          <w:iCs/>
        </w:rPr>
        <w:t>The Witcher</w:t>
      </w:r>
    </w:p>
    <w:p w14:paraId="24241181" w14:textId="370A9FFC" w:rsidR="003E74CF" w:rsidRPr="00524F66" w:rsidRDefault="003E74CF" w:rsidP="008737AE">
      <w:pPr>
        <w:spacing w:line="240" w:lineRule="auto"/>
        <w:ind w:firstLine="720"/>
        <w:rPr>
          <w:rFonts w:eastAsia="Times New Roman"/>
          <w:color w:val="000000"/>
          <w:lang w:eastAsia="en-GB"/>
        </w:rPr>
      </w:pPr>
      <w:r w:rsidRPr="00524F66">
        <w:rPr>
          <w:rFonts w:eastAsia="Times New Roman"/>
          <w:i/>
          <w:iCs/>
          <w:color w:val="000000"/>
          <w:lang w:eastAsia="en-GB"/>
        </w:rPr>
        <w:t>The Witcher</w:t>
      </w:r>
      <w:r w:rsidRPr="00524F66">
        <w:rPr>
          <w:rFonts w:eastAsia="Times New Roman"/>
          <w:color w:val="000000"/>
          <w:lang w:eastAsia="en-GB"/>
        </w:rPr>
        <w:t xml:space="preserve"> videogame series was developed by CD </w:t>
      </w:r>
      <w:proofErr w:type="spellStart"/>
      <w:r w:rsidRPr="00524F66">
        <w:rPr>
          <w:rFonts w:eastAsia="Times New Roman"/>
          <w:color w:val="000000"/>
          <w:lang w:eastAsia="en-GB"/>
        </w:rPr>
        <w:t>Projekt</w:t>
      </w:r>
      <w:proofErr w:type="spellEnd"/>
      <w:r w:rsidRPr="00524F66">
        <w:rPr>
          <w:rFonts w:eastAsia="Times New Roman"/>
          <w:color w:val="000000"/>
          <w:lang w:eastAsia="en-GB"/>
        </w:rPr>
        <w:t xml:space="preserve"> Red and comprised three different instalments: </w:t>
      </w:r>
      <w:r w:rsidRPr="00524F66">
        <w:rPr>
          <w:rFonts w:eastAsia="Times New Roman"/>
          <w:i/>
          <w:iCs/>
          <w:color w:val="000000"/>
          <w:lang w:eastAsia="en-GB"/>
        </w:rPr>
        <w:t>The Witcher 1</w:t>
      </w:r>
      <w:r w:rsidRPr="00524F66">
        <w:rPr>
          <w:rFonts w:eastAsia="Times New Roman"/>
          <w:color w:val="000000"/>
          <w:lang w:eastAsia="en-GB"/>
        </w:rPr>
        <w:t xml:space="preserve"> (2007), </w:t>
      </w:r>
      <w:r w:rsidRPr="00524F66">
        <w:rPr>
          <w:rFonts w:eastAsia="Times New Roman"/>
          <w:i/>
          <w:iCs/>
          <w:color w:val="000000"/>
          <w:lang w:eastAsia="en-GB"/>
        </w:rPr>
        <w:t>The Witcher 2: Assassination of Kings</w:t>
      </w:r>
      <w:r w:rsidRPr="00524F66">
        <w:rPr>
          <w:rFonts w:eastAsia="Times New Roman"/>
          <w:color w:val="000000"/>
          <w:lang w:eastAsia="en-GB"/>
        </w:rPr>
        <w:t xml:space="preserve"> (2011), and </w:t>
      </w:r>
      <w:r w:rsidRPr="00524F66">
        <w:rPr>
          <w:rFonts w:eastAsia="Times New Roman"/>
          <w:i/>
          <w:iCs/>
          <w:color w:val="000000"/>
          <w:lang w:eastAsia="en-GB"/>
        </w:rPr>
        <w:t>The Witcher 3: Wild Hunt</w:t>
      </w:r>
      <w:r w:rsidRPr="00524F66">
        <w:rPr>
          <w:rFonts w:eastAsia="Times New Roman"/>
          <w:color w:val="000000"/>
          <w:lang w:eastAsia="en-GB"/>
        </w:rPr>
        <w:t xml:space="preserve"> (2015). </w:t>
      </w:r>
      <w:r>
        <w:rPr>
          <w:rFonts w:eastAsia="Times New Roman"/>
          <w:color w:val="000000"/>
          <w:lang w:eastAsia="en-GB"/>
        </w:rPr>
        <w:t>T</w:t>
      </w:r>
      <w:r w:rsidRPr="00524F66">
        <w:rPr>
          <w:rFonts w:eastAsia="Times New Roman"/>
          <w:color w:val="000000"/>
          <w:lang w:eastAsia="en-GB"/>
        </w:rPr>
        <w:t>he</w:t>
      </w:r>
      <w:r>
        <w:rPr>
          <w:rFonts w:eastAsia="Times New Roman"/>
          <w:color w:val="000000"/>
          <w:lang w:eastAsia="en-GB"/>
        </w:rPr>
        <w:t xml:space="preserve"> entire</w:t>
      </w:r>
      <w:r w:rsidR="007C05FF">
        <w:rPr>
          <w:rFonts w:eastAsia="Times New Roman"/>
          <w:color w:val="000000"/>
          <w:lang w:eastAsia="en-GB"/>
        </w:rPr>
        <w:t xml:space="preserve"> videogame </w:t>
      </w:r>
      <w:r w:rsidRPr="00524F66">
        <w:rPr>
          <w:rFonts w:eastAsia="Times New Roman"/>
          <w:color w:val="000000"/>
          <w:lang w:eastAsia="en-GB"/>
        </w:rPr>
        <w:t xml:space="preserve">series has sold over 50 million copies worldwide as of June 2019 (Brown, 2020). More recently, </w:t>
      </w:r>
      <w:r>
        <w:rPr>
          <w:rFonts w:eastAsia="Times New Roman"/>
          <w:color w:val="000000"/>
          <w:lang w:eastAsia="en-GB"/>
        </w:rPr>
        <w:t>the videogame (and the novels which the videogame are based on) were adapted into a television</w:t>
      </w:r>
      <w:r w:rsidR="007C05FF">
        <w:rPr>
          <w:rFonts w:eastAsia="Times New Roman"/>
          <w:color w:val="000000"/>
          <w:lang w:eastAsia="en-GB"/>
        </w:rPr>
        <w:t xml:space="preserve"> show</w:t>
      </w:r>
      <w:r>
        <w:rPr>
          <w:rFonts w:eastAsia="Times New Roman"/>
          <w:color w:val="000000"/>
          <w:lang w:eastAsia="en-GB"/>
        </w:rPr>
        <w:t xml:space="preserve"> for </w:t>
      </w:r>
      <w:r w:rsidRPr="00524F66">
        <w:rPr>
          <w:rFonts w:eastAsia="Times New Roman"/>
          <w:color w:val="000000"/>
          <w:lang w:eastAsia="en-GB"/>
        </w:rPr>
        <w:t>Netflix</w:t>
      </w:r>
      <w:r>
        <w:rPr>
          <w:rFonts w:eastAsia="Times New Roman"/>
          <w:color w:val="000000"/>
          <w:lang w:eastAsia="en-GB"/>
        </w:rPr>
        <w:t xml:space="preserve">. This adaptation quickly became the second most popular show on Netflix in the United States of America, and the most popular in both the UK and Australia (see </w:t>
      </w:r>
      <w:r w:rsidRPr="00007C04">
        <w:t>Clark, 2019</w:t>
      </w:r>
      <w:r>
        <w:t>)</w:t>
      </w:r>
      <w:r>
        <w:rPr>
          <w:rFonts w:eastAsia="Times New Roman"/>
          <w:color w:val="000000"/>
          <w:lang w:eastAsia="en-GB"/>
        </w:rPr>
        <w:t xml:space="preserve">. The Netflix adaptation has also boosted </w:t>
      </w:r>
      <w:r w:rsidRPr="00524F66">
        <w:rPr>
          <w:rFonts w:eastAsia="Times New Roman"/>
          <w:color w:val="000000"/>
          <w:lang w:eastAsia="en-GB"/>
        </w:rPr>
        <w:t>sales of the videogame</w:t>
      </w:r>
      <w:r>
        <w:rPr>
          <w:rFonts w:eastAsia="Times New Roman"/>
          <w:color w:val="000000"/>
          <w:lang w:eastAsia="en-GB"/>
        </w:rPr>
        <w:t>, as sales</w:t>
      </w:r>
      <w:r w:rsidRPr="00524F66">
        <w:rPr>
          <w:rFonts w:eastAsia="Times New Roman"/>
          <w:color w:val="000000"/>
          <w:lang w:eastAsia="en-GB"/>
        </w:rPr>
        <w:t xml:space="preserve"> have increased by over 550%</w:t>
      </w:r>
      <w:r>
        <w:rPr>
          <w:rFonts w:eastAsia="Times New Roman"/>
          <w:color w:val="000000"/>
          <w:lang w:eastAsia="en-GB"/>
        </w:rPr>
        <w:t xml:space="preserve">, </w:t>
      </w:r>
      <w:r w:rsidRPr="00524F66">
        <w:rPr>
          <w:rFonts w:eastAsia="Times New Roman"/>
          <w:color w:val="000000"/>
          <w:lang w:eastAsia="en-GB"/>
        </w:rPr>
        <w:t xml:space="preserve">while sales of the book series increased by 560% (see Grubb, 2020). Clearly, the TV show, videogames, and the book series have reached a large number of people – which means that many people may have engaged with these representations, and possibly adopted them into their socio-cultural models of how gender </w:t>
      </w:r>
      <w:r w:rsidR="0003662A">
        <w:rPr>
          <w:rFonts w:eastAsia="Times New Roman"/>
          <w:color w:val="000000"/>
          <w:lang w:eastAsia="en-GB"/>
        </w:rPr>
        <w:t>‘</w:t>
      </w:r>
      <w:r w:rsidRPr="00524F66">
        <w:rPr>
          <w:rFonts w:eastAsia="Times New Roman"/>
          <w:color w:val="000000"/>
          <w:lang w:eastAsia="en-GB"/>
        </w:rPr>
        <w:t>should</w:t>
      </w:r>
      <w:r w:rsidR="0003662A">
        <w:rPr>
          <w:rFonts w:eastAsia="Times New Roman"/>
          <w:color w:val="000000"/>
          <w:lang w:eastAsia="en-GB"/>
        </w:rPr>
        <w:t>’</w:t>
      </w:r>
      <w:r w:rsidRPr="00524F66">
        <w:rPr>
          <w:rFonts w:eastAsia="Times New Roman"/>
          <w:color w:val="000000"/>
          <w:lang w:eastAsia="en-GB"/>
        </w:rPr>
        <w:t xml:space="preserve"> be enacted. </w:t>
      </w:r>
    </w:p>
    <w:p w14:paraId="290245D5" w14:textId="182ED13B" w:rsidR="003E74CF" w:rsidRDefault="003E74CF" w:rsidP="00A10C4A">
      <w:pPr>
        <w:spacing w:line="240" w:lineRule="auto"/>
        <w:ind w:firstLine="720"/>
        <w:rPr>
          <w:rFonts w:eastAsia="Times New Roman"/>
          <w:color w:val="000000"/>
          <w:lang w:eastAsia="en-GB"/>
        </w:rPr>
      </w:pPr>
      <w:r w:rsidRPr="0078153E">
        <w:rPr>
          <w:rFonts w:eastAsia="Times New Roman"/>
          <w:i/>
          <w:iCs/>
          <w:color w:val="000000"/>
          <w:lang w:eastAsia="en-GB"/>
        </w:rPr>
        <w:t>The Witcher</w:t>
      </w:r>
      <w:r>
        <w:rPr>
          <w:rFonts w:eastAsia="Times New Roman"/>
          <w:color w:val="000000"/>
          <w:lang w:eastAsia="en-GB"/>
        </w:rPr>
        <w:t>, as a series, is</w:t>
      </w:r>
      <w:r w:rsidRPr="00524F66">
        <w:rPr>
          <w:rFonts w:eastAsia="Times New Roman"/>
          <w:color w:val="000000"/>
          <w:lang w:eastAsia="en-GB"/>
        </w:rPr>
        <w:t xml:space="preserve"> set in a fictional universe where technology is roughly </w:t>
      </w:r>
      <w:proofErr w:type="gramStart"/>
      <w:r w:rsidRPr="00524F66">
        <w:rPr>
          <w:rFonts w:eastAsia="Times New Roman"/>
          <w:color w:val="000000"/>
          <w:lang w:eastAsia="en-GB"/>
        </w:rPr>
        <w:t>similar to</w:t>
      </w:r>
      <w:proofErr w:type="gramEnd"/>
      <w:r w:rsidRPr="00524F66">
        <w:rPr>
          <w:rFonts w:eastAsia="Times New Roman"/>
          <w:color w:val="000000"/>
          <w:lang w:eastAsia="en-GB"/>
        </w:rPr>
        <w:t xml:space="preserve"> that of the Medieval era, magic exists, and there is a range of nonhuman races and monsters. The main character (controlled by the player in the game series) is </w:t>
      </w:r>
      <w:proofErr w:type="spellStart"/>
      <w:r w:rsidRPr="00524F66">
        <w:rPr>
          <w:rFonts w:eastAsia="Times New Roman"/>
          <w:color w:val="000000"/>
          <w:lang w:eastAsia="en-GB"/>
        </w:rPr>
        <w:t>Geralt</w:t>
      </w:r>
      <w:proofErr w:type="spellEnd"/>
      <w:r w:rsidRPr="00524F66">
        <w:rPr>
          <w:rFonts w:eastAsia="Times New Roman"/>
          <w:color w:val="000000"/>
          <w:lang w:eastAsia="en-GB"/>
        </w:rPr>
        <w:t xml:space="preserve">, the eponymous </w:t>
      </w:r>
      <w:proofErr w:type="spellStart"/>
      <w:r w:rsidRPr="00524F66">
        <w:rPr>
          <w:rFonts w:eastAsia="Times New Roman"/>
          <w:color w:val="000000"/>
          <w:lang w:eastAsia="en-GB"/>
        </w:rPr>
        <w:t>witcher</w:t>
      </w:r>
      <w:proofErr w:type="spellEnd"/>
      <w:r w:rsidRPr="00524F66">
        <w:rPr>
          <w:rFonts w:eastAsia="Times New Roman"/>
          <w:color w:val="000000"/>
          <w:lang w:eastAsia="en-GB"/>
        </w:rPr>
        <w:t xml:space="preserve"> – a professional monster hunter who travels around an unnamed world taking on jobs killing monsters and getting drawn into political conflicts. </w:t>
      </w:r>
      <w:r>
        <w:rPr>
          <w:rFonts w:eastAsia="Times New Roman"/>
          <w:color w:val="000000"/>
          <w:lang w:eastAsia="en-GB"/>
        </w:rPr>
        <w:t>While t</w:t>
      </w:r>
      <w:r w:rsidRPr="00524F66">
        <w:rPr>
          <w:rFonts w:eastAsia="Times New Roman"/>
          <w:color w:val="000000"/>
          <w:lang w:eastAsia="en-GB"/>
        </w:rPr>
        <w:t>he TV series starts by showing the events that happen in the first few books, the videogames depart from these storylines</w:t>
      </w:r>
      <w:r>
        <w:rPr>
          <w:rFonts w:eastAsia="Times New Roman"/>
          <w:color w:val="000000"/>
          <w:lang w:eastAsia="en-GB"/>
        </w:rPr>
        <w:t>. A</w:t>
      </w:r>
      <w:r w:rsidRPr="00524F66">
        <w:rPr>
          <w:rFonts w:eastAsia="Times New Roman"/>
          <w:color w:val="000000"/>
          <w:lang w:eastAsia="en-GB"/>
        </w:rPr>
        <w:t>lthough the</w:t>
      </w:r>
      <w:r>
        <w:rPr>
          <w:rFonts w:eastAsia="Times New Roman"/>
          <w:color w:val="000000"/>
          <w:lang w:eastAsia="en-GB"/>
        </w:rPr>
        <w:t xml:space="preserve"> videogames</w:t>
      </w:r>
      <w:r w:rsidRPr="00524F66">
        <w:rPr>
          <w:rFonts w:eastAsia="Times New Roman"/>
          <w:color w:val="000000"/>
          <w:lang w:eastAsia="en-GB"/>
        </w:rPr>
        <w:t xml:space="preserve"> show the events through cut-scenes (small movies) at the beginning of </w:t>
      </w:r>
      <w:r w:rsidRPr="007C05FF">
        <w:rPr>
          <w:rFonts w:eastAsia="Times New Roman"/>
          <w:i/>
          <w:iCs/>
          <w:color w:val="000000"/>
          <w:lang w:eastAsia="en-GB"/>
        </w:rPr>
        <w:t>The Witcher 1</w:t>
      </w:r>
      <w:r w:rsidRPr="00524F66">
        <w:rPr>
          <w:rFonts w:eastAsia="Times New Roman"/>
          <w:color w:val="000000"/>
          <w:lang w:eastAsia="en-GB"/>
        </w:rPr>
        <w:t xml:space="preserve">, generally they tell stories which occur after </w:t>
      </w:r>
      <w:r w:rsidR="00673145">
        <w:rPr>
          <w:rFonts w:eastAsia="Times New Roman"/>
          <w:color w:val="000000"/>
          <w:lang w:eastAsia="en-GB"/>
        </w:rPr>
        <w:t xml:space="preserve">the </w:t>
      </w:r>
      <w:r w:rsidRPr="00524F66">
        <w:rPr>
          <w:rFonts w:eastAsia="Times New Roman"/>
          <w:color w:val="000000"/>
          <w:lang w:eastAsia="en-GB"/>
        </w:rPr>
        <w:t>main story of the book series. Therefore, any characters that are included or excluded from the series (</w:t>
      </w:r>
      <w:proofErr w:type="gramStart"/>
      <w:r w:rsidRPr="00524F66">
        <w:rPr>
          <w:rFonts w:eastAsia="Times New Roman"/>
          <w:color w:val="000000"/>
          <w:lang w:eastAsia="en-GB"/>
        </w:rPr>
        <w:t>with the exception of</w:t>
      </w:r>
      <w:proofErr w:type="gramEnd"/>
      <w:r w:rsidRPr="00524F66">
        <w:rPr>
          <w:rFonts w:eastAsia="Times New Roman"/>
          <w:color w:val="000000"/>
          <w:lang w:eastAsia="en-GB"/>
        </w:rPr>
        <w:t xml:space="preserve"> </w:t>
      </w:r>
      <w:proofErr w:type="spellStart"/>
      <w:r w:rsidRPr="00524F66">
        <w:rPr>
          <w:rFonts w:eastAsia="Times New Roman"/>
          <w:color w:val="000000"/>
          <w:lang w:eastAsia="en-GB"/>
        </w:rPr>
        <w:t>Geralt</w:t>
      </w:r>
      <w:proofErr w:type="spellEnd"/>
      <w:r w:rsidRPr="00524F66">
        <w:rPr>
          <w:rFonts w:eastAsia="Times New Roman"/>
          <w:color w:val="000000"/>
          <w:lang w:eastAsia="en-GB"/>
        </w:rPr>
        <w:t>) are the result of choices made by the developers of the videogame series.</w:t>
      </w:r>
    </w:p>
    <w:p w14:paraId="357A704E" w14:textId="7E8CEF04" w:rsidR="003E74CF" w:rsidRDefault="003E74CF" w:rsidP="00A10C4A">
      <w:pPr>
        <w:spacing w:line="240" w:lineRule="auto"/>
        <w:rPr>
          <w:rFonts w:eastAsia="Times New Roman"/>
          <w:color w:val="000000"/>
          <w:lang w:eastAsia="en-GB"/>
        </w:rPr>
      </w:pPr>
      <w:r>
        <w:rPr>
          <w:rFonts w:eastAsia="Times New Roman"/>
          <w:color w:val="000000"/>
          <w:lang w:eastAsia="en-GB"/>
        </w:rPr>
        <w:tab/>
        <w:t xml:space="preserve">Overall, there is a dearth of literature which examines how gender is represented within the </w:t>
      </w:r>
      <w:proofErr w:type="gramStart"/>
      <w:r>
        <w:rPr>
          <w:rFonts w:eastAsia="Times New Roman"/>
          <w:color w:val="000000"/>
          <w:lang w:eastAsia="en-GB"/>
        </w:rPr>
        <w:t>series as a whole, and</w:t>
      </w:r>
      <w:proofErr w:type="gramEnd"/>
      <w:r>
        <w:rPr>
          <w:rFonts w:eastAsia="Times New Roman"/>
          <w:color w:val="000000"/>
          <w:lang w:eastAsia="en-GB"/>
        </w:rPr>
        <w:t xml:space="preserve"> even less which examines how it is represented within the videogames (though, see Heritage, </w:t>
      </w:r>
      <w:r w:rsidR="007C05FF">
        <w:rPr>
          <w:rFonts w:eastAsia="Times New Roman"/>
          <w:color w:val="000000"/>
          <w:lang w:eastAsia="en-GB"/>
        </w:rPr>
        <w:t>2021</w:t>
      </w:r>
      <w:r>
        <w:rPr>
          <w:rFonts w:eastAsia="Times New Roman"/>
          <w:color w:val="000000"/>
          <w:lang w:eastAsia="en-GB"/>
        </w:rPr>
        <w:t xml:space="preserve">). In my previous work, some of which is drawn upon </w:t>
      </w:r>
      <w:r>
        <w:rPr>
          <w:rFonts w:eastAsia="Times New Roman"/>
          <w:color w:val="000000"/>
          <w:lang w:eastAsia="en-GB"/>
        </w:rPr>
        <w:lastRenderedPageBreak/>
        <w:t xml:space="preserve">this </w:t>
      </w:r>
      <w:r w:rsidR="00B9014A">
        <w:rPr>
          <w:rFonts w:eastAsia="Times New Roman"/>
          <w:color w:val="000000"/>
          <w:lang w:eastAsia="en-GB"/>
        </w:rPr>
        <w:t>Chapter</w:t>
      </w:r>
      <w:r>
        <w:rPr>
          <w:rFonts w:eastAsia="Times New Roman"/>
          <w:color w:val="000000"/>
          <w:lang w:eastAsia="en-GB"/>
        </w:rPr>
        <w:t xml:space="preserve">, I have argued that typically </w:t>
      </w:r>
      <w:r>
        <w:rPr>
          <w:rFonts w:eastAsia="Times New Roman"/>
          <w:i/>
          <w:iCs/>
          <w:color w:val="000000"/>
          <w:lang w:eastAsia="en-GB"/>
        </w:rPr>
        <w:t xml:space="preserve">The Witcher </w:t>
      </w:r>
      <w:r>
        <w:rPr>
          <w:rFonts w:eastAsia="Times New Roman"/>
          <w:color w:val="000000"/>
          <w:lang w:eastAsia="en-GB"/>
        </w:rPr>
        <w:t xml:space="preserve">tends to represent gender in often complex but problematic ways. In other </w:t>
      </w:r>
      <w:proofErr w:type="gramStart"/>
      <w:r>
        <w:rPr>
          <w:rFonts w:eastAsia="Times New Roman"/>
          <w:color w:val="000000"/>
          <w:lang w:eastAsia="en-GB"/>
        </w:rPr>
        <w:t>studies</w:t>
      </w:r>
      <w:proofErr w:type="gramEnd"/>
      <w:r>
        <w:rPr>
          <w:rFonts w:eastAsia="Times New Roman"/>
          <w:color w:val="000000"/>
          <w:lang w:eastAsia="en-GB"/>
        </w:rPr>
        <w:t xml:space="preserve"> outside of corpus approaches, some scholars have examined how players interact with the first few areas of the videogame (see, for example, </w:t>
      </w:r>
      <w:proofErr w:type="spellStart"/>
      <w:r>
        <w:rPr>
          <w:rFonts w:eastAsia="Times New Roman"/>
          <w:color w:val="000000"/>
          <w:lang w:eastAsia="en-GB"/>
        </w:rPr>
        <w:t>Toh</w:t>
      </w:r>
      <w:proofErr w:type="spellEnd"/>
      <w:r>
        <w:rPr>
          <w:rFonts w:eastAsia="Times New Roman"/>
          <w:color w:val="000000"/>
          <w:lang w:eastAsia="en-GB"/>
        </w:rPr>
        <w:t xml:space="preserve">, 2015). However, in general, there is a dearth of literature which has critically examined this series through the lens of discourse analysis. </w:t>
      </w:r>
    </w:p>
    <w:p w14:paraId="4A86B4F1" w14:textId="2CCD8774" w:rsidR="000C07DA" w:rsidRPr="003E74CF" w:rsidRDefault="000C07DA" w:rsidP="00A10C4A">
      <w:pPr>
        <w:pStyle w:val="Heading2"/>
        <w:spacing w:line="240" w:lineRule="auto"/>
      </w:pPr>
      <w:r>
        <w:t xml:space="preserve">Aims of this </w:t>
      </w:r>
      <w:r w:rsidR="00B9014A">
        <w:t>Chapter</w:t>
      </w:r>
    </w:p>
    <w:p w14:paraId="6FB975BD" w14:textId="237395F4" w:rsidR="0040724F" w:rsidRDefault="000C07DA" w:rsidP="00A10C4A">
      <w:pPr>
        <w:spacing w:line="240" w:lineRule="auto"/>
        <w:ind w:firstLine="720"/>
      </w:pPr>
      <w:r>
        <w:t xml:space="preserve">In this </w:t>
      </w:r>
      <w:r w:rsidR="00B9014A">
        <w:t>Chapter</w:t>
      </w:r>
      <w:r>
        <w:t xml:space="preserve">, </w:t>
      </w:r>
      <w:r w:rsidR="00ED65C9">
        <w:t xml:space="preserve">I aim to </w:t>
      </w:r>
      <w:r w:rsidR="00673145">
        <w:t>utilise</w:t>
      </w:r>
      <w:r w:rsidR="00ED65C9">
        <w:t xml:space="preserve"> a corpus-driven approach to the language used in </w:t>
      </w:r>
      <w:r w:rsidR="00ED65C9">
        <w:rPr>
          <w:i/>
          <w:iCs/>
        </w:rPr>
        <w:t>The Witcher 1</w:t>
      </w:r>
      <w:r w:rsidR="00ED65C9">
        <w:t xml:space="preserve">, </w:t>
      </w:r>
      <w:r w:rsidR="00ED65C9">
        <w:rPr>
          <w:i/>
          <w:iCs/>
        </w:rPr>
        <w:t>The Witcher 2</w:t>
      </w:r>
      <w:r w:rsidR="00ED65C9">
        <w:t xml:space="preserve">, and </w:t>
      </w:r>
      <w:r w:rsidR="00ED65C9">
        <w:rPr>
          <w:i/>
          <w:iCs/>
        </w:rPr>
        <w:t>The Witcher 3</w:t>
      </w:r>
      <w:r w:rsidR="00ED65C9">
        <w:t xml:space="preserve">. Throughout this </w:t>
      </w:r>
      <w:r w:rsidR="00B9014A">
        <w:t>Chapter</w:t>
      </w:r>
      <w:r w:rsidR="00ED65C9">
        <w:t xml:space="preserve">, I aim to answer the primary research question: </w:t>
      </w:r>
      <w:r w:rsidR="0003662A">
        <w:t>‘</w:t>
      </w:r>
      <w:r w:rsidR="000A59EC" w:rsidRPr="00007C04">
        <w:t xml:space="preserve">what does a corpus-driven approach to the data reveal about the representation of gender in </w:t>
      </w:r>
      <w:r w:rsidR="000A59EC" w:rsidRPr="00007C04">
        <w:rPr>
          <w:i/>
        </w:rPr>
        <w:t>The Witcher</w:t>
      </w:r>
      <w:r w:rsidR="000A59EC" w:rsidRPr="00007C04">
        <w:t xml:space="preserve"> series?</w:t>
      </w:r>
      <w:r w:rsidR="0003662A">
        <w:t>’</w:t>
      </w:r>
      <w:r w:rsidR="00ED65C9">
        <w:t xml:space="preserve">. However, there is also a secondary research question which this </w:t>
      </w:r>
      <w:r w:rsidR="00B9014A">
        <w:t>Chapter</w:t>
      </w:r>
      <w:r w:rsidR="00ED65C9">
        <w:t xml:space="preserve"> aims to address. Given that there is an 8</w:t>
      </w:r>
      <w:r w:rsidR="00673145">
        <w:t>-</w:t>
      </w:r>
      <w:r w:rsidR="00ED65C9">
        <w:t xml:space="preserve">year difference between when the games were released, I also aim to </w:t>
      </w:r>
      <w:r w:rsidR="0040724F">
        <w:t xml:space="preserve">answer the question </w:t>
      </w:r>
      <w:r w:rsidR="0003662A">
        <w:t>‘</w:t>
      </w:r>
      <w:r w:rsidR="0040724F">
        <w:t>has there been any diachronic change in the language used to represent gender, and if so, what is this?</w:t>
      </w:r>
      <w:r w:rsidR="0003662A">
        <w:t>’</w:t>
      </w:r>
      <w:r w:rsidR="0040724F">
        <w:t>.</w:t>
      </w:r>
    </w:p>
    <w:p w14:paraId="1E2E9C1F" w14:textId="125B0020" w:rsidR="000A59EC" w:rsidRPr="00007C04" w:rsidRDefault="000A59EC" w:rsidP="00A10C4A">
      <w:pPr>
        <w:spacing w:line="240" w:lineRule="auto"/>
        <w:ind w:firstLine="720"/>
      </w:pPr>
      <w:proofErr w:type="gramStart"/>
      <w:r w:rsidRPr="00007C04">
        <w:t>In order to</w:t>
      </w:r>
      <w:proofErr w:type="gramEnd"/>
      <w:r w:rsidRPr="00007C04">
        <w:t xml:space="preserve"> </w:t>
      </w:r>
      <w:r w:rsidR="0040724F">
        <w:t>answer these questions</w:t>
      </w:r>
      <w:r w:rsidRPr="00007C04">
        <w:t xml:space="preserve">, </w:t>
      </w:r>
      <w:r w:rsidR="0040724F">
        <w:t>I approach the data by first generating keywords lists</w:t>
      </w:r>
      <w:r w:rsidRPr="00007C04">
        <w:t xml:space="preserve">. I present the top 150 keywords for each individual game as well as a keyword list which contains the top 150 keywords for the </w:t>
      </w:r>
      <w:proofErr w:type="gramStart"/>
      <w:r w:rsidRPr="00007C04">
        <w:t>corpus as a whole</w:t>
      </w:r>
      <w:proofErr w:type="gramEnd"/>
      <w:r w:rsidRPr="00007C04">
        <w:t xml:space="preserve">. I note that the keywords were grouped into one of six categories based on how they represent gender: words which denote a male social actor but are not a name (such as </w:t>
      </w:r>
      <w:r w:rsidRPr="00956203">
        <w:rPr>
          <w:i/>
        </w:rPr>
        <w:t>king</w:t>
      </w:r>
      <w:r w:rsidRPr="00007C04">
        <w:t xml:space="preserve">), words which denote a female social actor but are not a name (such as </w:t>
      </w:r>
      <w:r w:rsidRPr="00956203">
        <w:rPr>
          <w:i/>
        </w:rPr>
        <w:t>queen</w:t>
      </w:r>
      <w:r w:rsidRPr="00007C04">
        <w:t xml:space="preserve">), male names (such as </w:t>
      </w:r>
      <w:proofErr w:type="spellStart"/>
      <w:r w:rsidRPr="00956203">
        <w:rPr>
          <w:i/>
        </w:rPr>
        <w:t>Geralt</w:t>
      </w:r>
      <w:proofErr w:type="spellEnd"/>
      <w:r w:rsidRPr="00007C04">
        <w:t xml:space="preserve">), female names (such as </w:t>
      </w:r>
      <w:proofErr w:type="spellStart"/>
      <w:r w:rsidRPr="00956203">
        <w:rPr>
          <w:i/>
        </w:rPr>
        <w:t>Triss</w:t>
      </w:r>
      <w:proofErr w:type="spellEnd"/>
      <w:r w:rsidRPr="00007C04">
        <w:t xml:space="preserve">), gender-neutral words (such as </w:t>
      </w:r>
      <w:r w:rsidRPr="00956203">
        <w:rPr>
          <w:i/>
        </w:rPr>
        <w:t>bandit</w:t>
      </w:r>
      <w:r w:rsidRPr="00007C04">
        <w:t>)</w:t>
      </w:r>
      <w:r w:rsidR="002844B0" w:rsidRPr="002844B0">
        <w:t>,</w:t>
      </w:r>
      <w:r w:rsidRPr="00007C04">
        <w:rPr>
          <w:iCs/>
        </w:rPr>
        <w:t xml:space="preserve"> and</w:t>
      </w:r>
      <w:r w:rsidRPr="00007C04">
        <w:rPr>
          <w:i/>
        </w:rPr>
        <w:t xml:space="preserve"> </w:t>
      </w:r>
      <w:r w:rsidRPr="00007C04">
        <w:t xml:space="preserve">non-gendered words (such as </w:t>
      </w:r>
      <w:proofErr w:type="spellStart"/>
      <w:r w:rsidRPr="00956203">
        <w:rPr>
          <w:i/>
        </w:rPr>
        <w:t>armor</w:t>
      </w:r>
      <w:proofErr w:type="spellEnd"/>
      <w:r w:rsidRPr="00007C04">
        <w:t xml:space="preserve">). </w:t>
      </w:r>
    </w:p>
    <w:p w14:paraId="0319BA89" w14:textId="7DC20F3D" w:rsidR="000A59EC" w:rsidRPr="00007C04" w:rsidRDefault="000A59EC" w:rsidP="00A10C4A">
      <w:pPr>
        <w:spacing w:line="240" w:lineRule="auto"/>
        <w:ind w:firstLine="720"/>
      </w:pPr>
      <w:r w:rsidRPr="00007C04">
        <w:t xml:space="preserve">I </w:t>
      </w:r>
      <w:r w:rsidR="0040724F">
        <w:t xml:space="preserve">also </w:t>
      </w:r>
      <w:r w:rsidRPr="00007C04">
        <w:t>explor</w:t>
      </w:r>
      <w:r w:rsidR="0040724F">
        <w:t>e</w:t>
      </w:r>
      <w:r w:rsidRPr="00007C04">
        <w:t xml:space="preserve"> what the frequencies of the keywords reveal about the representation of gender within the series. I argue that there appear to be unequal representations on a quantitative level, but that it is still important to also go beyond lexical semantic analysis based on keywords and that the representation of gender should also be examined on a qualitative level (see Milani, 2013; Heritage </w:t>
      </w:r>
      <w:r w:rsidR="000C3680">
        <w:t>&amp;</w:t>
      </w:r>
      <w:r w:rsidRPr="00007C04">
        <w:t xml:space="preserve"> Koller, 2020). Indeed, considering words at a quantitative level before analysing the word at a qualitative level is a common practice within academic research on corpus approaches to the representation of gender and sexuality (see, for example, Milani, 2013; Baker, 2014; Heritage </w:t>
      </w:r>
      <w:r w:rsidR="000C3680">
        <w:t>&amp;</w:t>
      </w:r>
      <w:r w:rsidRPr="00007C04">
        <w:t xml:space="preserve"> Koller, 2020). Therefore, this </w:t>
      </w:r>
      <w:r w:rsidR="00B9014A">
        <w:t>Chapter</w:t>
      </w:r>
      <w:r w:rsidRPr="00007C04">
        <w:t xml:space="preserve"> focuses on the quantitative features in the data, and these quantitative analyses are supported by qualitative analyses. </w:t>
      </w:r>
    </w:p>
    <w:p w14:paraId="1CF6480B" w14:textId="48208193" w:rsidR="0040724F" w:rsidRDefault="000A59EC" w:rsidP="00A10C4A">
      <w:pPr>
        <w:spacing w:line="240" w:lineRule="auto"/>
        <w:ind w:firstLine="720"/>
      </w:pPr>
      <w:r w:rsidRPr="00007C04">
        <w:t>Furthermore, I argue that while</w:t>
      </w:r>
      <w:r>
        <w:t xml:space="preserve"> explicitly</w:t>
      </w:r>
      <w:r w:rsidRPr="00007C04">
        <w:t xml:space="preserve"> gendered </w:t>
      </w:r>
      <w:r>
        <w:t>words</w:t>
      </w:r>
      <w:r w:rsidRPr="00007C04">
        <w:t xml:space="preserve"> provide an indication of how gender is represented within the games, it does not provide the full story</w:t>
      </w:r>
      <w:r w:rsidR="00673145">
        <w:t>,</w:t>
      </w:r>
      <w:r w:rsidRPr="00007C04">
        <w:t xml:space="preserve"> and both gender-neutral and non-gendered terms should also be investigated. This leads </w:t>
      </w:r>
      <w:r w:rsidR="0040724F">
        <w:t>an analysis of the</w:t>
      </w:r>
      <w:r w:rsidRPr="00007C04">
        <w:t xml:space="preserve"> collocates and collocational networks </w:t>
      </w:r>
      <w:r w:rsidR="0040724F">
        <w:t>for</w:t>
      </w:r>
      <w:r w:rsidRPr="00007C04">
        <w:t xml:space="preserve"> the term </w:t>
      </w:r>
      <w:r w:rsidRPr="00007C04">
        <w:rPr>
          <w:i/>
        </w:rPr>
        <w:t xml:space="preserve">trophy </w:t>
      </w:r>
      <w:r w:rsidRPr="00007C04">
        <w:rPr>
          <w:iCs/>
        </w:rPr>
        <w:t>(</w:t>
      </w:r>
      <w:r w:rsidR="0040724F">
        <w:rPr>
          <w:iCs/>
        </w:rPr>
        <w:t>a non-gendered keyword</w:t>
      </w:r>
      <w:r w:rsidRPr="00007C04">
        <w:rPr>
          <w:iCs/>
        </w:rPr>
        <w:t>)</w:t>
      </w:r>
      <w:r w:rsidRPr="00007C04">
        <w:t xml:space="preserve">. I argue that although </w:t>
      </w:r>
      <w:r w:rsidRPr="00007C04">
        <w:rPr>
          <w:i/>
        </w:rPr>
        <w:t xml:space="preserve">trophy </w:t>
      </w:r>
      <w:r w:rsidRPr="00007C04">
        <w:t xml:space="preserve">is non-gendered in terms of lexical semantics, collocates and collocational networks suggest that it is used to maintain </w:t>
      </w:r>
      <w:r w:rsidR="006B4CB9">
        <w:t>gender bias</w:t>
      </w:r>
      <w:r w:rsidRPr="00007C04">
        <w:t>es</w:t>
      </w:r>
      <w:r w:rsidR="0040724F">
        <w:t>.</w:t>
      </w:r>
      <w:bookmarkStart w:id="67" w:name="_Toc46505587"/>
    </w:p>
    <w:p w14:paraId="5A877FD1" w14:textId="416ADD64" w:rsidR="0040724F" w:rsidRDefault="00F3408F" w:rsidP="00A10C4A">
      <w:pPr>
        <w:pStyle w:val="Heading2"/>
        <w:spacing w:line="240" w:lineRule="auto"/>
      </w:pPr>
      <w:r>
        <w:t>Collecting</w:t>
      </w:r>
      <w:r w:rsidR="0040724F">
        <w:t xml:space="preserve"> </w:t>
      </w:r>
      <w:r>
        <w:t xml:space="preserve">(and analysing) </w:t>
      </w:r>
      <w:r w:rsidR="0040724F">
        <w:t>the data</w:t>
      </w:r>
    </w:p>
    <w:p w14:paraId="19A8F95E" w14:textId="77777777" w:rsidR="00F3408F" w:rsidRDefault="00F3408F" w:rsidP="0061465A">
      <w:pPr>
        <w:spacing w:line="240" w:lineRule="auto"/>
        <w:ind w:firstLine="720"/>
      </w:pPr>
      <w:r>
        <w:t xml:space="preserve">Before I discussed how the data were analysed and the findings this analysis presents, it is first worth drawing attention to how the data were gathered. In the previous section, one of the limitations I implemented on all the data for VG2014 was that no file could exceed approximately 55,000 words, </w:t>
      </w:r>
      <w:proofErr w:type="gramStart"/>
      <w:r>
        <w:t>in order to</w:t>
      </w:r>
      <w:proofErr w:type="gramEnd"/>
      <w:r>
        <w:t xml:space="preserve"> prevent certain files skewing the corpus. </w:t>
      </w:r>
      <w:r>
        <w:rPr>
          <w:i/>
          <w:iCs/>
        </w:rPr>
        <w:t xml:space="preserve">The Witcher 3 </w:t>
      </w:r>
      <w:r>
        <w:t xml:space="preserve">was one such file. </w:t>
      </w:r>
    </w:p>
    <w:p w14:paraId="40A179C9" w14:textId="671C4F27" w:rsidR="00F3408F" w:rsidRDefault="00F3408F" w:rsidP="00A10C4A">
      <w:pPr>
        <w:spacing w:line="240" w:lineRule="auto"/>
      </w:pPr>
      <w:r>
        <w:tab/>
        <w:t xml:space="preserve">The three corpora were collected using fan-made computer software. This fan-made software produced text dump files (see Chapter 4). </w:t>
      </w:r>
      <w:proofErr w:type="gramStart"/>
      <w:r>
        <w:t>In order to</w:t>
      </w:r>
      <w:proofErr w:type="gramEnd"/>
      <w:r>
        <w:t xml:space="preserve"> decrypt the files for each game (called String files), different software was required for each game. </w:t>
      </w:r>
      <w:r w:rsidR="00312F6E">
        <w:t xml:space="preserve">As noted in Chapter 4, these files are located within the game files when a videogame is downloaded on to a </w:t>
      </w:r>
      <w:r w:rsidR="00312F6E">
        <w:lastRenderedPageBreak/>
        <w:t xml:space="preserve">computer using software such as </w:t>
      </w:r>
      <w:r w:rsidR="00312F6E" w:rsidRPr="00312F6E">
        <w:rPr>
          <w:i/>
          <w:iCs/>
        </w:rPr>
        <w:t>Steam</w:t>
      </w:r>
      <w:r w:rsidR="00312F6E">
        <w:rPr>
          <w:i/>
          <w:iCs/>
        </w:rPr>
        <w:t xml:space="preserve"> </w:t>
      </w:r>
      <w:r w:rsidR="00312F6E">
        <w:t>(The location would be similar to as follows:</w:t>
      </w:r>
      <w:r w:rsidR="00312F6E" w:rsidRPr="00312F6E">
        <w:t xml:space="preserve"> Users&gt; Program files (x86) &gt; Steam &gt; </w:t>
      </w:r>
      <w:proofErr w:type="spellStart"/>
      <w:r w:rsidR="00312F6E" w:rsidRPr="00312F6E">
        <w:t>Steamapps</w:t>
      </w:r>
      <w:proofErr w:type="spellEnd"/>
      <w:r w:rsidR="00312F6E" w:rsidRPr="00312F6E">
        <w:t>&gt; Common &gt; The Witcher 2</w:t>
      </w:r>
      <w:r w:rsidR="00312F6E">
        <w:t>; see Chapter 4)</w:t>
      </w:r>
      <w:r w:rsidR="002844B0" w:rsidRPr="002844B0">
        <w:t>.</w:t>
      </w:r>
      <w:r w:rsidR="00312F6E">
        <w:rPr>
          <w:i/>
          <w:iCs/>
        </w:rPr>
        <w:t xml:space="preserve"> </w:t>
      </w:r>
      <w:r w:rsidRPr="00312F6E">
        <w:t>For</w:t>
      </w:r>
      <w:r>
        <w:t xml:space="preserve"> </w:t>
      </w:r>
      <w:r w:rsidRPr="00F3408F">
        <w:rPr>
          <w:i/>
          <w:iCs/>
        </w:rPr>
        <w:t>The Witcher 1</w:t>
      </w:r>
      <w:r>
        <w:t xml:space="preserve">, the string file was stored within a </w:t>
      </w:r>
      <w:r w:rsidR="0003662A">
        <w:t>‘</w:t>
      </w:r>
      <w:r>
        <w:t>bin</w:t>
      </w:r>
      <w:r w:rsidR="0003662A">
        <w:t>’</w:t>
      </w:r>
      <w:r>
        <w:t xml:space="preserve"> sub-folder of </w:t>
      </w:r>
      <w:r w:rsidR="0003662A">
        <w:t>‘</w:t>
      </w:r>
      <w:r>
        <w:t>the Witcher</w:t>
      </w:r>
      <w:r w:rsidR="0003662A">
        <w:t>’</w:t>
      </w:r>
      <w:r>
        <w:t xml:space="preserve"> folder. The string file used the </w:t>
      </w:r>
      <w:proofErr w:type="gramStart"/>
      <w:r w:rsidR="0003662A">
        <w:t>‘</w:t>
      </w:r>
      <w:r>
        <w:t>.BIF</w:t>
      </w:r>
      <w:proofErr w:type="gramEnd"/>
      <w:r w:rsidR="0003662A">
        <w:t>’</w:t>
      </w:r>
      <w:r>
        <w:t xml:space="preserve"> file extension, which encrypted all the language in the game, but it was accompanied by a </w:t>
      </w:r>
      <w:r w:rsidR="0003662A">
        <w:t>‘</w:t>
      </w:r>
      <w:r>
        <w:t>.Key file</w:t>
      </w:r>
      <w:r w:rsidR="0003662A">
        <w:t>’</w:t>
      </w:r>
      <w:r>
        <w:t xml:space="preserve">, which gave the decryption instructions. I used the tool </w:t>
      </w:r>
      <w:proofErr w:type="spellStart"/>
      <w:r>
        <w:t>UnBIF</w:t>
      </w:r>
      <w:proofErr w:type="spellEnd"/>
      <w:r>
        <w:t xml:space="preserve"> (</w:t>
      </w:r>
      <w:proofErr w:type="spellStart"/>
      <w:r>
        <w:t>Csimbi</w:t>
      </w:r>
      <w:proofErr w:type="spellEnd"/>
      <w:r>
        <w:t xml:space="preserve">, 2012) to decrypt the language and change the files into .xml (which required the .Key file to be uploaded in addition to the .BIF file). This .xml file was then turned into a .txt file for corpus software by changing the file extension. </w:t>
      </w:r>
    </w:p>
    <w:p w14:paraId="0DC9E4B8" w14:textId="284C0C07" w:rsidR="00F3408F" w:rsidRDefault="00F3408F" w:rsidP="00A10C4A">
      <w:pPr>
        <w:spacing w:line="240" w:lineRule="auto"/>
        <w:ind w:firstLine="720"/>
      </w:pPr>
      <w:r>
        <w:t xml:space="preserve">In The Witcher 2, the string file was located in the </w:t>
      </w:r>
      <w:r w:rsidR="0003662A">
        <w:t>‘</w:t>
      </w:r>
      <w:r>
        <w:t>cooked PC</w:t>
      </w:r>
      <w:r w:rsidR="0003662A">
        <w:t>’</w:t>
      </w:r>
      <w:r>
        <w:t xml:space="preserve"> sub-folder and was coded as a </w:t>
      </w:r>
      <w:proofErr w:type="gramStart"/>
      <w:r w:rsidR="0003662A">
        <w:t>‘</w:t>
      </w:r>
      <w:r>
        <w:t>.W</w:t>
      </w:r>
      <w:proofErr w:type="gramEnd"/>
      <w:r>
        <w:t>2strings file</w:t>
      </w:r>
      <w:r w:rsidR="0003662A">
        <w:t>’</w:t>
      </w:r>
      <w:r>
        <w:t xml:space="preserve">. To decode this file type, I used </w:t>
      </w:r>
      <w:proofErr w:type="spellStart"/>
      <w:r>
        <w:t>Gibbed</w:t>
      </w:r>
      <w:proofErr w:type="spellEnd"/>
      <w:r>
        <w:t xml:space="preserve"> Red Tools (</w:t>
      </w:r>
      <w:proofErr w:type="spellStart"/>
      <w:r>
        <w:t>Gibbed</w:t>
      </w:r>
      <w:proofErr w:type="spellEnd"/>
      <w:r>
        <w:t>, 201</w:t>
      </w:r>
      <w:r w:rsidR="00326ACE">
        <w:t>5</w:t>
      </w:r>
      <w:r>
        <w:t xml:space="preserve">). </w:t>
      </w:r>
      <w:proofErr w:type="gramStart"/>
      <w:r>
        <w:t>In order to</w:t>
      </w:r>
      <w:proofErr w:type="gramEnd"/>
      <w:r>
        <w:t xml:space="preserve"> use this tool, the windows command prompt was run. In the command screen, the following was written:</w:t>
      </w:r>
    </w:p>
    <w:p w14:paraId="15583260" w14:textId="127CD514" w:rsidR="00F3408F" w:rsidRDefault="00F3408F" w:rsidP="00A10C4A">
      <w:pPr>
        <w:spacing w:line="240" w:lineRule="auto"/>
        <w:ind w:left="720"/>
      </w:pPr>
      <w:r>
        <w:t>C:\Program Files (x</w:t>
      </w:r>
      <w:proofErr w:type="gramStart"/>
      <w:r>
        <w:t>86)\</w:t>
      </w:r>
      <w:proofErr w:type="spellStart"/>
      <w:proofErr w:type="gramEnd"/>
      <w:r>
        <w:t>Gibbed</w:t>
      </w:r>
      <w:r w:rsidR="0003662A">
        <w:t>’</w:t>
      </w:r>
      <w:r>
        <w:t>s</w:t>
      </w:r>
      <w:proofErr w:type="spellEnd"/>
      <w:r>
        <w:t xml:space="preserve"> RED Tools\Gibbed.RED.Strings.exe</w:t>
      </w:r>
    </w:p>
    <w:p w14:paraId="739143F2" w14:textId="77777777" w:rsidR="00F3408F" w:rsidRDefault="00F3408F" w:rsidP="00A10C4A">
      <w:pPr>
        <w:spacing w:line="240" w:lineRule="auto"/>
        <w:ind w:left="720"/>
      </w:pPr>
      <w:r>
        <w:t>Once Enter was hit, the following message appeared on the screen:</w:t>
      </w:r>
    </w:p>
    <w:p w14:paraId="26E88829" w14:textId="77777777" w:rsidR="00F3408F" w:rsidRDefault="00F3408F" w:rsidP="00A10C4A">
      <w:pPr>
        <w:spacing w:line="240" w:lineRule="auto"/>
        <w:ind w:left="720"/>
      </w:pPr>
      <w:r>
        <w:t>Usage: Gibbed.RED.Strings.exe [OPTIONS]+ input [output]</w:t>
      </w:r>
    </w:p>
    <w:p w14:paraId="41BC6071" w14:textId="77777777" w:rsidR="00F3408F" w:rsidRDefault="00F3408F" w:rsidP="00A10C4A">
      <w:pPr>
        <w:spacing w:line="240" w:lineRule="auto"/>
        <w:ind w:left="720"/>
      </w:pPr>
      <w:r>
        <w:t>Options:</w:t>
      </w:r>
    </w:p>
    <w:p w14:paraId="72CC96D4" w14:textId="77777777" w:rsidR="00F3408F" w:rsidRDefault="00F3408F" w:rsidP="00A10C4A">
      <w:pPr>
        <w:spacing w:line="240" w:lineRule="auto"/>
        <w:ind w:left="720"/>
      </w:pPr>
      <w:r>
        <w:t xml:space="preserve"> -d, --decode strings file</w:t>
      </w:r>
    </w:p>
    <w:p w14:paraId="2DC343AB" w14:textId="77777777" w:rsidR="00F3408F" w:rsidRDefault="00F3408F" w:rsidP="00A10C4A">
      <w:pPr>
        <w:spacing w:line="240" w:lineRule="auto"/>
        <w:ind w:left="720"/>
      </w:pPr>
      <w:r>
        <w:t xml:space="preserve"> -e, --encode strings file</w:t>
      </w:r>
    </w:p>
    <w:p w14:paraId="3707CC51" w14:textId="77777777" w:rsidR="00F3408F" w:rsidRDefault="00F3408F" w:rsidP="00A10C4A">
      <w:pPr>
        <w:spacing w:line="240" w:lineRule="auto"/>
        <w:ind w:left="720"/>
      </w:pPr>
      <w:r>
        <w:t xml:space="preserve"> -h, --help show this message and exit</w:t>
      </w:r>
    </w:p>
    <w:p w14:paraId="4136070F" w14:textId="3A299B9B" w:rsidR="00F3408F" w:rsidRDefault="00F3408F" w:rsidP="00A10C4A">
      <w:pPr>
        <w:spacing w:line="240" w:lineRule="auto"/>
      </w:pPr>
      <w:r>
        <w:t xml:space="preserve">From this, a space followed by </w:t>
      </w:r>
      <w:r w:rsidR="0003662A">
        <w:t>‘</w:t>
      </w:r>
      <w:r>
        <w:t>-d</w:t>
      </w:r>
      <w:r w:rsidR="0003662A">
        <w:t>’</w:t>
      </w:r>
      <w:r>
        <w:t xml:space="preserve"> was added along with another space. The whole file location of </w:t>
      </w:r>
      <w:proofErr w:type="gramStart"/>
      <w:r>
        <w:t>the .W</w:t>
      </w:r>
      <w:proofErr w:type="gramEnd"/>
      <w:r>
        <w:t xml:space="preserve">2string files was then copied into the command prompt. This </w:t>
      </w:r>
      <w:r w:rsidR="0003662A">
        <w:t>‘</w:t>
      </w:r>
      <w:r>
        <w:t>unzipped</w:t>
      </w:r>
      <w:r w:rsidR="0003662A">
        <w:t>’</w:t>
      </w:r>
      <w:r>
        <w:t xml:space="preserve"> all the files and allowed </w:t>
      </w:r>
      <w:proofErr w:type="gramStart"/>
      <w:r>
        <w:t>the .W</w:t>
      </w:r>
      <w:proofErr w:type="gramEnd"/>
      <w:r>
        <w:t xml:space="preserve">2string files to be converted to a .txt file via changing the file extension. </w:t>
      </w:r>
    </w:p>
    <w:p w14:paraId="6B138ACE" w14:textId="36D6358A" w:rsidR="0040724F" w:rsidRDefault="00F3408F" w:rsidP="00A10C4A">
      <w:pPr>
        <w:spacing w:line="240" w:lineRule="auto"/>
      </w:pPr>
      <w:r>
        <w:tab/>
        <w:t xml:space="preserve">The process for gathering the data from The Witcher 3 was identical to The Witcher 2, with three exceptions. First, the files were stored under the </w:t>
      </w:r>
      <w:r w:rsidR="0003662A">
        <w:t>‘</w:t>
      </w:r>
      <w:r>
        <w:t>content</w:t>
      </w:r>
      <w:r w:rsidR="0003662A">
        <w:t>’</w:t>
      </w:r>
      <w:r>
        <w:t xml:space="preserve"> sub-folder, rather than the </w:t>
      </w:r>
      <w:r w:rsidR="0003662A">
        <w:t>‘</w:t>
      </w:r>
      <w:r>
        <w:t>bin</w:t>
      </w:r>
      <w:r w:rsidR="0003662A">
        <w:t>’</w:t>
      </w:r>
      <w:r>
        <w:t xml:space="preserve"> or </w:t>
      </w:r>
      <w:r w:rsidR="0003662A">
        <w:t>‘</w:t>
      </w:r>
      <w:r>
        <w:t>cooked PC</w:t>
      </w:r>
      <w:r w:rsidR="0003662A">
        <w:t>’</w:t>
      </w:r>
      <w:r>
        <w:t xml:space="preserve"> sub-folder. Second, the files were stored as </w:t>
      </w:r>
      <w:proofErr w:type="gramStart"/>
      <w:r w:rsidR="0003662A">
        <w:t>‘</w:t>
      </w:r>
      <w:r>
        <w:t>.W</w:t>
      </w:r>
      <w:proofErr w:type="gramEnd"/>
      <w:r>
        <w:t>3string files</w:t>
      </w:r>
      <w:r w:rsidR="0003662A">
        <w:t>’</w:t>
      </w:r>
      <w:r>
        <w:t xml:space="preserve">. This meant that </w:t>
      </w:r>
      <w:proofErr w:type="spellStart"/>
      <w:r>
        <w:t>Gibbed</w:t>
      </w:r>
      <w:proofErr w:type="spellEnd"/>
      <w:r>
        <w:t xml:space="preserve"> Red Tools could not read nor process these files, which led to the third difference: Lua </w:t>
      </w:r>
      <w:proofErr w:type="spellStart"/>
      <w:r>
        <w:t>Utis</w:t>
      </w:r>
      <w:proofErr w:type="spellEnd"/>
      <w:r>
        <w:t xml:space="preserve"> Tools (Zaitsev, 2015) was used to run the same process that </w:t>
      </w:r>
      <w:proofErr w:type="spellStart"/>
      <w:r>
        <w:t>Gibbed</w:t>
      </w:r>
      <w:proofErr w:type="spellEnd"/>
      <w:r>
        <w:t xml:space="preserve"> Red Tools ran for The Witcher 2.</w:t>
      </w:r>
    </w:p>
    <w:p w14:paraId="767E3FB2" w14:textId="77C9AA00" w:rsidR="00312F6E" w:rsidRDefault="00312F6E" w:rsidP="00A10C4A">
      <w:pPr>
        <w:spacing w:line="240" w:lineRule="auto"/>
      </w:pPr>
      <w:r>
        <w:tab/>
        <w:t xml:space="preserve">Once I had the three text dumps, I read through each line and removed any computer macros which were </w:t>
      </w:r>
      <w:r w:rsidR="000E2B2D" w:rsidRPr="000E2B2D">
        <w:t>accidentally</w:t>
      </w:r>
      <w:r>
        <w:t xml:space="preserve"> transferred over, along with any translators</w:t>
      </w:r>
      <w:r w:rsidR="00A241E5">
        <w:t>’</w:t>
      </w:r>
      <w:r>
        <w:t>/localisation notes. This produced three separate corpora, the size of which is outlined in Table 6.1 below.</w:t>
      </w:r>
    </w:p>
    <w:p w14:paraId="0E8BC102" w14:textId="227818B5" w:rsidR="00647663" w:rsidRDefault="00647663" w:rsidP="00A10C4A">
      <w:pPr>
        <w:spacing w:line="240" w:lineRule="auto"/>
      </w:pPr>
    </w:p>
    <w:p w14:paraId="7458AD52" w14:textId="2AF477E2" w:rsidR="00647663" w:rsidRDefault="00647663" w:rsidP="00A10C4A">
      <w:pPr>
        <w:spacing w:line="240" w:lineRule="auto"/>
      </w:pPr>
    </w:p>
    <w:p w14:paraId="7FA7E9A5" w14:textId="79F328E7" w:rsidR="00647663" w:rsidRDefault="00647663" w:rsidP="00A10C4A">
      <w:pPr>
        <w:spacing w:line="240" w:lineRule="auto"/>
      </w:pPr>
    </w:p>
    <w:p w14:paraId="00751E7B" w14:textId="5BAAB2EA" w:rsidR="00647663" w:rsidRDefault="00647663" w:rsidP="00A10C4A">
      <w:pPr>
        <w:spacing w:line="240" w:lineRule="auto"/>
      </w:pPr>
    </w:p>
    <w:p w14:paraId="3E9EA3C2" w14:textId="5EBD0430" w:rsidR="00647663" w:rsidRDefault="00647663" w:rsidP="00A10C4A">
      <w:pPr>
        <w:spacing w:line="240" w:lineRule="auto"/>
      </w:pPr>
    </w:p>
    <w:p w14:paraId="14568D4B" w14:textId="77777777" w:rsidR="00647663" w:rsidRDefault="00647663" w:rsidP="00A10C4A">
      <w:pPr>
        <w:spacing w:line="240" w:lineRule="auto"/>
      </w:pPr>
    </w:p>
    <w:tbl>
      <w:tblPr>
        <w:tblpPr w:leftFromText="180" w:rightFromText="180" w:vertAnchor="text" w:horzAnchor="margin" w:tblpY="164"/>
        <w:tblW w:w="8774" w:type="dxa"/>
        <w:tblLook w:val="04A0" w:firstRow="1" w:lastRow="0" w:firstColumn="1" w:lastColumn="0" w:noHBand="0" w:noVBand="1"/>
      </w:tblPr>
      <w:tblGrid>
        <w:gridCol w:w="3802"/>
        <w:gridCol w:w="4972"/>
      </w:tblGrid>
      <w:tr w:rsidR="00312F6E" w:rsidRPr="001E75C6" w14:paraId="0A545309" w14:textId="77777777" w:rsidTr="00312F6E">
        <w:trPr>
          <w:trHeight w:val="2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EEA9D" w14:textId="77777777" w:rsidR="00312F6E" w:rsidRPr="003E24B5" w:rsidRDefault="00312F6E" w:rsidP="00A10C4A">
            <w:pPr>
              <w:spacing w:line="240" w:lineRule="auto"/>
              <w:rPr>
                <w:b/>
                <w:bCs/>
              </w:rPr>
            </w:pPr>
            <w:bookmarkStart w:id="68" w:name="_Hlk42939637"/>
            <w:r w:rsidRPr="003E24B5">
              <w:rPr>
                <w:b/>
                <w:bCs/>
              </w:rPr>
              <w:lastRenderedPageBreak/>
              <w:t>Videogame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B5623" w14:textId="2E3B1E0E" w:rsidR="00312F6E" w:rsidRPr="003E24B5" w:rsidRDefault="00312F6E" w:rsidP="00A10C4A">
            <w:pPr>
              <w:spacing w:line="240" w:lineRule="auto"/>
              <w:rPr>
                <w:b/>
                <w:bCs/>
              </w:rPr>
            </w:pPr>
            <w:r w:rsidRPr="003E24B5">
              <w:rPr>
                <w:b/>
                <w:bCs/>
              </w:rPr>
              <w:t xml:space="preserve">Number of tokens </w:t>
            </w:r>
          </w:p>
        </w:tc>
      </w:tr>
      <w:tr w:rsidR="00312F6E" w:rsidRPr="001E75C6" w14:paraId="517922D8" w14:textId="77777777" w:rsidTr="00312F6E">
        <w:trPr>
          <w:trHeight w:val="2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23D56" w14:textId="77777777" w:rsidR="00312F6E" w:rsidRPr="00312F6E" w:rsidRDefault="00312F6E" w:rsidP="00A10C4A">
            <w:pPr>
              <w:spacing w:line="240" w:lineRule="auto"/>
              <w:rPr>
                <w:i/>
                <w:iCs/>
              </w:rPr>
            </w:pPr>
            <w:r w:rsidRPr="00312F6E">
              <w:rPr>
                <w:i/>
                <w:iCs/>
              </w:rPr>
              <w:t>The Witcher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7E781" w14:textId="77777777" w:rsidR="00312F6E" w:rsidRPr="001E75C6" w:rsidRDefault="00312F6E" w:rsidP="00A10C4A">
            <w:pPr>
              <w:spacing w:line="240" w:lineRule="auto"/>
            </w:pPr>
            <w:r w:rsidRPr="001E75C6">
              <w:t>149,716</w:t>
            </w:r>
          </w:p>
        </w:tc>
      </w:tr>
      <w:tr w:rsidR="00312F6E" w:rsidRPr="001E75C6" w14:paraId="3B5994DB" w14:textId="77777777" w:rsidTr="00312F6E">
        <w:trPr>
          <w:trHeight w:val="2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A9049" w14:textId="77777777" w:rsidR="00312F6E" w:rsidRPr="00312F6E" w:rsidRDefault="00312F6E" w:rsidP="00A10C4A">
            <w:pPr>
              <w:spacing w:line="240" w:lineRule="auto"/>
              <w:rPr>
                <w:i/>
                <w:iCs/>
              </w:rPr>
            </w:pPr>
            <w:r w:rsidRPr="00312F6E">
              <w:rPr>
                <w:i/>
                <w:iCs/>
              </w:rPr>
              <w:t>The Witcher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E15DC" w14:textId="77777777" w:rsidR="00312F6E" w:rsidRPr="001E75C6" w:rsidRDefault="00312F6E" w:rsidP="00A10C4A">
            <w:pPr>
              <w:spacing w:line="240" w:lineRule="auto"/>
            </w:pPr>
            <w:r w:rsidRPr="001E75C6">
              <w:t>255,763</w:t>
            </w:r>
          </w:p>
        </w:tc>
      </w:tr>
      <w:tr w:rsidR="00312F6E" w:rsidRPr="001E75C6" w14:paraId="547D3199" w14:textId="77777777" w:rsidTr="00312F6E">
        <w:trPr>
          <w:trHeight w:val="2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59D1" w14:textId="77777777" w:rsidR="00312F6E" w:rsidRPr="00312F6E" w:rsidRDefault="00312F6E" w:rsidP="00A10C4A">
            <w:pPr>
              <w:spacing w:line="240" w:lineRule="auto"/>
              <w:rPr>
                <w:i/>
                <w:iCs/>
              </w:rPr>
            </w:pPr>
            <w:r w:rsidRPr="00312F6E">
              <w:rPr>
                <w:i/>
                <w:iCs/>
              </w:rPr>
              <w:t>The Witcher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292F8" w14:textId="77777777" w:rsidR="00312F6E" w:rsidRPr="001E75C6" w:rsidRDefault="00312F6E" w:rsidP="00A10C4A">
            <w:pPr>
              <w:spacing w:line="240" w:lineRule="auto"/>
            </w:pPr>
            <w:r w:rsidRPr="001E75C6">
              <w:t>294,285</w:t>
            </w:r>
          </w:p>
        </w:tc>
      </w:tr>
      <w:tr w:rsidR="00312F6E" w:rsidRPr="001E75C6" w14:paraId="016359CA" w14:textId="77777777" w:rsidTr="00312F6E">
        <w:trPr>
          <w:trHeight w:val="2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49DEF" w14:textId="77777777" w:rsidR="00312F6E" w:rsidRPr="001E75C6" w:rsidRDefault="00312F6E" w:rsidP="00A10C4A">
            <w:pPr>
              <w:spacing w:line="240" w:lineRule="auto"/>
            </w:pPr>
            <w:r w:rsidRPr="001E75C6">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BD47C" w14:textId="77777777" w:rsidR="00312F6E" w:rsidRPr="001E75C6" w:rsidRDefault="00312F6E" w:rsidP="00A10C4A">
            <w:pPr>
              <w:spacing w:line="240" w:lineRule="auto"/>
            </w:pPr>
            <w:r w:rsidRPr="001E75C6">
              <w:t>699,764</w:t>
            </w:r>
          </w:p>
        </w:tc>
      </w:tr>
    </w:tbl>
    <w:p w14:paraId="783B7694" w14:textId="7DEC379F" w:rsidR="00896DC5" w:rsidRDefault="00896DC5" w:rsidP="00A10C4A">
      <w:pPr>
        <w:pStyle w:val="Caption"/>
      </w:pPr>
      <w:bookmarkStart w:id="69" w:name="_Toc68601828"/>
      <w:bookmarkEnd w:id="68"/>
      <w:r>
        <w:t>Table 6.</w:t>
      </w:r>
      <w:fldSimple w:instr=" SEQ Table_6 \* ARABIC ">
        <w:r w:rsidR="00A8792D">
          <w:rPr>
            <w:noProof/>
          </w:rPr>
          <w:t>1</w:t>
        </w:r>
      </w:fldSimple>
      <w:r w:rsidRPr="00896DC5">
        <w:t xml:space="preserve"> </w:t>
      </w:r>
      <w:r>
        <w:t xml:space="preserve">Size of </w:t>
      </w:r>
      <w:r>
        <w:rPr>
          <w:i/>
          <w:iCs/>
        </w:rPr>
        <w:t xml:space="preserve">The Witcher </w:t>
      </w:r>
      <w:r>
        <w:t>corpora</w:t>
      </w:r>
      <w:bookmarkEnd w:id="69"/>
    </w:p>
    <w:p w14:paraId="2367433E" w14:textId="76DD9C6E" w:rsidR="00312F6E" w:rsidRDefault="00312F6E" w:rsidP="00A10C4A">
      <w:pPr>
        <w:spacing w:line="240" w:lineRule="auto"/>
      </w:pPr>
      <w:r>
        <w:tab/>
        <w:t xml:space="preserve">Once these corpora had been compiled, </w:t>
      </w:r>
      <w:proofErr w:type="spellStart"/>
      <w:r>
        <w:t>WordSmith</w:t>
      </w:r>
      <w:proofErr w:type="spellEnd"/>
      <w:r>
        <w:t xml:space="preserve"> 7 (Scott, 2016) was used </w:t>
      </w:r>
      <w:proofErr w:type="gramStart"/>
      <w:r>
        <w:t>in order to</w:t>
      </w:r>
      <w:proofErr w:type="gramEnd"/>
      <w:r>
        <w:t xml:space="preserve"> generate the keyword lists. One of the reasons why </w:t>
      </w:r>
      <w:proofErr w:type="spellStart"/>
      <w:r>
        <w:t>WordSmith</w:t>
      </w:r>
      <w:proofErr w:type="spellEnd"/>
      <w:r>
        <w:t xml:space="preserve"> 7 was selected over other corpus software was because it triangulates various statistical measures of </w:t>
      </w:r>
      <w:proofErr w:type="spellStart"/>
      <w:r>
        <w:t>keyness</w:t>
      </w:r>
      <w:proofErr w:type="spellEnd"/>
      <w:r>
        <w:t xml:space="preserve"> before presenting an analyst with a keyword list. </w:t>
      </w:r>
      <w:proofErr w:type="gramStart"/>
      <w:r>
        <w:t>In order to</w:t>
      </w:r>
      <w:proofErr w:type="gramEnd"/>
      <w:r>
        <w:t xml:space="preserve"> be presented as a keyword, a word must be statistically significant</w:t>
      </w:r>
      <w:r w:rsidR="003F4CC9">
        <w:t xml:space="preserve"> by</w:t>
      </w:r>
      <w:r>
        <w:t xml:space="preserve"> </w:t>
      </w:r>
      <w:r w:rsidRPr="00312F6E">
        <w:t>Log-likelihood, Log ratio, and BIC score</w:t>
      </w:r>
      <w:r>
        <w:t xml:space="preserve"> (discussed in Chapter 3).</w:t>
      </w:r>
      <w:r w:rsidRPr="00312F6E">
        <w:t xml:space="preserve"> </w:t>
      </w:r>
      <w:r>
        <w:t xml:space="preserve">While it is possible to adjust the statistical requirements cut-off points in </w:t>
      </w:r>
      <w:proofErr w:type="spellStart"/>
      <w:r>
        <w:t>WordSmith</w:t>
      </w:r>
      <w:proofErr w:type="spellEnd"/>
      <w:r>
        <w:t xml:space="preserve"> 7, I </w:t>
      </w:r>
      <w:r w:rsidRPr="00312F6E">
        <w:t>used the default cut-off points (</w:t>
      </w:r>
      <w:r w:rsidR="002E3FEB" w:rsidRPr="002E3FEB">
        <w:t>log-likelihood</w:t>
      </w:r>
      <w:r w:rsidRPr="00312F6E">
        <w:t xml:space="preserve"> p</w:t>
      </w:r>
      <w:r w:rsidR="00673145">
        <w:t>-</w:t>
      </w:r>
      <w:r w:rsidRPr="00312F6E">
        <w:t>value of 0.01, a log ratio of 0.01, and a BIC score of 4).</w:t>
      </w:r>
      <w:r w:rsidR="00D41803">
        <w:t xml:space="preserve"> Once these lists were generated, I categorised the keywords into one of </w:t>
      </w:r>
      <w:r w:rsidR="003F4CC9">
        <w:t>seven</w:t>
      </w:r>
      <w:r w:rsidR="00D41803">
        <w:t xml:space="preserve"> categories: words which denoted a male social actor (but which were not a name), words which denoted a female social actor (but which were not a name), male names, female names, gender-neutral words</w:t>
      </w:r>
      <w:r w:rsidR="003F4CC9">
        <w:t>, non-gendered words, and pronouns</w:t>
      </w:r>
      <w:r w:rsidR="00D41803">
        <w:t xml:space="preserve">. </w:t>
      </w:r>
    </w:p>
    <w:p w14:paraId="70953119" w14:textId="72EBAAA4" w:rsidR="00865FB9" w:rsidRDefault="00D41803" w:rsidP="00A10C4A">
      <w:pPr>
        <w:spacing w:line="240" w:lineRule="auto"/>
      </w:pPr>
      <w:r>
        <w:tab/>
        <w:t xml:space="preserve">Words which denote a male/female social actor could be words such as </w:t>
      </w:r>
      <w:r>
        <w:rPr>
          <w:i/>
          <w:iCs/>
        </w:rPr>
        <w:t xml:space="preserve">king </w:t>
      </w:r>
      <w:r>
        <w:t xml:space="preserve">or </w:t>
      </w:r>
      <w:r>
        <w:rPr>
          <w:i/>
          <w:iCs/>
        </w:rPr>
        <w:t xml:space="preserve">princess </w:t>
      </w:r>
      <w:r>
        <w:t>– words which typically denote the gender identity of the being referred to (this also included words marked for grammatical gender</w:t>
      </w:r>
      <w:r w:rsidR="003F4CC9">
        <w:t>, such as gendered demonstratives</w:t>
      </w:r>
      <w:r>
        <w:t>). Names were listed separately due to their function in</w:t>
      </w:r>
      <w:r w:rsidR="004C3D0C">
        <w:t xml:space="preserve"> SFL (see Chapter 5)</w:t>
      </w:r>
      <w:r>
        <w:t xml:space="preserve">. In SFL, when a person is named, that person has typically undergone a process of </w:t>
      </w:r>
      <w:r w:rsidRPr="00727E00">
        <w:rPr>
          <w:b/>
          <w:bCs/>
        </w:rPr>
        <w:t>individualisation</w:t>
      </w:r>
      <w:r>
        <w:t xml:space="preserve">. Hand in hand with individualisation is that </w:t>
      </w:r>
      <w:r w:rsidR="00865FB9">
        <w:t xml:space="preserve">the media </w:t>
      </w:r>
      <w:proofErr w:type="gramStart"/>
      <w:r w:rsidR="00865FB9">
        <w:t>is able to</w:t>
      </w:r>
      <w:proofErr w:type="gramEnd"/>
      <w:r w:rsidR="00865FB9">
        <w:t xml:space="preserve"> individualise those who</w:t>
      </w:r>
      <w:r w:rsidR="001E1D3F">
        <w:t>m</w:t>
      </w:r>
      <w:r w:rsidR="00865FB9">
        <w:t xml:space="preserve"> the writers find to be the most important (see </w:t>
      </w:r>
      <w:r w:rsidR="00652E2A">
        <w:t>v</w:t>
      </w:r>
      <w:r w:rsidR="00865FB9">
        <w:t xml:space="preserve">an Leeuwen, 2008). In </w:t>
      </w:r>
      <w:r w:rsidR="00652E2A">
        <w:t>v</w:t>
      </w:r>
      <w:r w:rsidR="00865FB9">
        <w:t>an Leeuwen</w:t>
      </w:r>
      <w:r w:rsidR="0003662A">
        <w:t>’</w:t>
      </w:r>
      <w:r w:rsidR="00865FB9">
        <w:t>s analysis, he argues that middle</w:t>
      </w:r>
      <w:r w:rsidR="002E3FEB">
        <w:t>-</w:t>
      </w:r>
      <w:r w:rsidR="00865FB9">
        <w:t>class newspapers</w:t>
      </w:r>
      <w:r w:rsidR="00D04E7B">
        <w:t xml:space="preserve"> (i.e. broadsheets)</w:t>
      </w:r>
      <w:r w:rsidR="00865FB9">
        <w:t xml:space="preserve"> would use individualisation</w:t>
      </w:r>
      <w:r w:rsidR="000E4BCA">
        <w:t xml:space="preserve"> more frequently</w:t>
      </w:r>
      <w:r w:rsidR="00865FB9">
        <w:t xml:space="preserve"> for specific politicians and assimilate the working</w:t>
      </w:r>
      <w:r w:rsidR="002E3FEB">
        <w:t>-</w:t>
      </w:r>
      <w:r w:rsidR="00865FB9">
        <w:t>class, while papers aimed at the working</w:t>
      </w:r>
      <w:r w:rsidR="000E4BCA">
        <w:t xml:space="preserve"> </w:t>
      </w:r>
      <w:r w:rsidR="00865FB9">
        <w:t>class</w:t>
      </w:r>
      <w:r w:rsidR="00D04E7B">
        <w:t xml:space="preserve"> (i.e. tabloids)</w:t>
      </w:r>
      <w:r w:rsidR="00865FB9">
        <w:t xml:space="preserve"> would do the inverse of this – both of which used this individualisation to place prominence on the person/people being individualised. To highlight </w:t>
      </w:r>
      <w:r w:rsidR="003F4CC9">
        <w:t>individualisation and the difference between individualisation and assimilation</w:t>
      </w:r>
      <w:r w:rsidR="00865FB9">
        <w:t xml:space="preserve">, take, for example, the following headline from </w:t>
      </w:r>
      <w:r w:rsidR="00865FB9">
        <w:rPr>
          <w:i/>
          <w:iCs/>
        </w:rPr>
        <w:t xml:space="preserve">The Guardian </w:t>
      </w:r>
      <w:r w:rsidR="00865FB9">
        <w:t>(</w:t>
      </w:r>
      <w:r w:rsidR="00652E2A">
        <w:t>a</w:t>
      </w:r>
      <w:r w:rsidR="00865FB9">
        <w:t xml:space="preserve"> UK newspaper): </w:t>
      </w:r>
      <w:r w:rsidR="0003662A">
        <w:t>‘</w:t>
      </w:r>
      <w:r w:rsidR="00865FB9" w:rsidRPr="00727E00">
        <w:t>Boris Johnson</w:t>
      </w:r>
      <w:r w:rsidR="0003662A">
        <w:t>’</w:t>
      </w:r>
      <w:r w:rsidR="00865FB9" w:rsidRPr="00727E00">
        <w:t>s message to the working class: good luck out there</w:t>
      </w:r>
      <w:r w:rsidR="0003662A">
        <w:t>’</w:t>
      </w:r>
      <w:r w:rsidR="00865FB9" w:rsidRPr="00727E00">
        <w:t xml:space="preserve"> </w:t>
      </w:r>
      <w:r w:rsidR="00865FB9">
        <w:t xml:space="preserve">(Jones, 2020). In this example, </w:t>
      </w:r>
      <w:r w:rsidR="0003662A">
        <w:t>‘</w:t>
      </w:r>
      <w:r w:rsidR="00865FB9" w:rsidRPr="00727E00">
        <w:t>Boris Johnson</w:t>
      </w:r>
      <w:r w:rsidR="0003662A">
        <w:t>’</w:t>
      </w:r>
      <w:r w:rsidR="00865FB9">
        <w:rPr>
          <w:i/>
          <w:iCs/>
        </w:rPr>
        <w:t xml:space="preserve"> </w:t>
      </w:r>
      <w:r w:rsidR="00865FB9">
        <w:t xml:space="preserve">is individualised, while </w:t>
      </w:r>
      <w:r w:rsidR="0003662A">
        <w:t>‘</w:t>
      </w:r>
      <w:r w:rsidR="00865FB9" w:rsidRPr="00727E00">
        <w:t>the working class</w:t>
      </w:r>
      <w:r w:rsidR="0003662A">
        <w:t>’</w:t>
      </w:r>
      <w:r w:rsidR="00865FB9">
        <w:rPr>
          <w:i/>
          <w:iCs/>
        </w:rPr>
        <w:t xml:space="preserve"> </w:t>
      </w:r>
      <w:r w:rsidR="00865FB9">
        <w:t xml:space="preserve">(i.e. working class people) are assimilated – and the focus of this article indicates that </w:t>
      </w:r>
      <w:r w:rsidR="0003662A">
        <w:t>‘</w:t>
      </w:r>
      <w:r w:rsidR="00865FB9" w:rsidRPr="00727E00">
        <w:t>Boris Johnson</w:t>
      </w:r>
      <w:r w:rsidR="0003662A">
        <w:t>’</w:t>
      </w:r>
      <w:r w:rsidR="00865FB9">
        <w:rPr>
          <w:i/>
          <w:iCs/>
        </w:rPr>
        <w:t xml:space="preserve"> </w:t>
      </w:r>
      <w:r w:rsidR="00865FB9">
        <w:t>will take prominence, and that as an individual he is responsible for what happens to the assimilated group.</w:t>
      </w:r>
    </w:p>
    <w:p w14:paraId="272F37A0" w14:textId="76270380" w:rsidR="00D04E7B" w:rsidRDefault="00865FB9" w:rsidP="00A10C4A">
      <w:pPr>
        <w:spacing w:line="240" w:lineRule="auto"/>
      </w:pPr>
      <w:r>
        <w:t xml:space="preserve"> </w:t>
      </w:r>
      <w:r>
        <w:tab/>
      </w:r>
      <w:r w:rsidR="001B6BD3">
        <w:t xml:space="preserve">The final two groups non-gendered and gender-neutral words have a subtle but important distinction between them: </w:t>
      </w:r>
      <w:r w:rsidR="001B6BD3" w:rsidRPr="001B6BD3">
        <w:t xml:space="preserve">gender-neutral terms are terms which could be associated with any gender (for example, </w:t>
      </w:r>
      <w:r w:rsidR="001B6BD3" w:rsidRPr="001B6BD3">
        <w:rPr>
          <w:i/>
          <w:iCs/>
        </w:rPr>
        <w:t>bandits</w:t>
      </w:r>
      <w:r w:rsidR="001B6BD3" w:rsidRPr="001B6BD3">
        <w:t xml:space="preserve">), while non-gendered terms are words which are typically associated with no gender (for example, </w:t>
      </w:r>
      <w:r w:rsidR="001B6BD3" w:rsidRPr="001B6BD3">
        <w:rPr>
          <w:i/>
          <w:iCs/>
        </w:rPr>
        <w:t>gold</w:t>
      </w:r>
      <w:r w:rsidR="001B6BD3" w:rsidRPr="001B6BD3">
        <w:t xml:space="preserve">). </w:t>
      </w:r>
    </w:p>
    <w:p w14:paraId="579BF397" w14:textId="367EED11" w:rsidR="00D04E7B" w:rsidRDefault="00D04E7B" w:rsidP="00A10C4A">
      <w:pPr>
        <w:spacing w:line="240" w:lineRule="auto"/>
        <w:ind w:firstLine="720"/>
      </w:pPr>
      <w:proofErr w:type="gramStart"/>
      <w:r>
        <w:t>In order to</w:t>
      </w:r>
      <w:proofErr w:type="gramEnd"/>
      <w:r>
        <w:t xml:space="preserve"> best </w:t>
      </w:r>
      <w:r w:rsidR="00727E00">
        <w:t>make a distinction between</w:t>
      </w:r>
      <w:r>
        <w:t xml:space="preserve"> these terms, I draw on the idea of </w:t>
      </w:r>
      <w:r w:rsidRPr="00727E00">
        <w:rPr>
          <w:b/>
          <w:bCs/>
        </w:rPr>
        <w:t>socially gendered lexemes</w:t>
      </w:r>
      <w:r>
        <w:t xml:space="preserve"> (see Coffey-Glover, 2019</w:t>
      </w:r>
      <w:r w:rsidR="00125B57">
        <w:t>, pp.</w:t>
      </w:r>
      <w:r>
        <w:t xml:space="preserve">87-88). Socially gendered lexemes are </w:t>
      </w:r>
      <w:r>
        <w:lastRenderedPageBreak/>
        <w:t xml:space="preserve">typically </w:t>
      </w:r>
      <w:r w:rsidR="0003662A">
        <w:t>‘</w:t>
      </w:r>
      <w:r>
        <w:t xml:space="preserve">common nouns such as </w:t>
      </w:r>
      <w:r w:rsidRPr="00D04E7B">
        <w:rPr>
          <w:i/>
          <w:iCs/>
        </w:rPr>
        <w:t>soldier</w:t>
      </w:r>
      <w:r>
        <w:t xml:space="preserve">, </w:t>
      </w:r>
      <w:proofErr w:type="gramStart"/>
      <w:r w:rsidRPr="00D04E7B">
        <w:rPr>
          <w:i/>
          <w:iCs/>
        </w:rPr>
        <w:t>mechanic</w:t>
      </w:r>
      <w:proofErr w:type="gramEnd"/>
      <w:r>
        <w:t xml:space="preserve"> or </w:t>
      </w:r>
      <w:r w:rsidRPr="00D04E7B">
        <w:rPr>
          <w:i/>
          <w:iCs/>
        </w:rPr>
        <w:t>truck driver</w:t>
      </w:r>
      <w:r>
        <w:t xml:space="preserve"> […] because although they are technically gender-neutral, in reality they have connotations of male reference</w:t>
      </w:r>
      <w:r w:rsidR="0003662A">
        <w:t>’</w:t>
      </w:r>
      <w:r>
        <w:t xml:space="preserve">. This idea of these terms being </w:t>
      </w:r>
      <w:r w:rsidR="0003662A">
        <w:t>‘</w:t>
      </w:r>
      <w:r>
        <w:t>technically gender-neutral</w:t>
      </w:r>
      <w:r w:rsidR="0003662A">
        <w:t>’</w:t>
      </w:r>
      <w:r>
        <w:t xml:space="preserve"> underpins the distinction I make. I argue that while their connotative meanings might indicate one gender, people from different genders might also fill that role (for example, while one might think of soldiers as men, there are several female soldiers – both in real</w:t>
      </w:r>
      <w:r w:rsidR="002E3FEB">
        <w:t xml:space="preserve"> </w:t>
      </w:r>
      <w:r>
        <w:t xml:space="preserve">life and within the data). </w:t>
      </w:r>
    </w:p>
    <w:p w14:paraId="14DCBC9A" w14:textId="0F4A905C" w:rsidR="00D04E7B" w:rsidRDefault="00D04E7B" w:rsidP="00A10C4A">
      <w:pPr>
        <w:spacing w:line="240" w:lineRule="auto"/>
        <w:ind w:firstLine="720"/>
      </w:pPr>
      <w:r>
        <w:t xml:space="preserve">One way I differentiated between if a common noun was socially gendered was to test whether the noun could be pre-modified with a </w:t>
      </w:r>
      <w:r w:rsidRPr="00727E00">
        <w:rPr>
          <w:b/>
          <w:bCs/>
        </w:rPr>
        <w:t>lexically gendered</w:t>
      </w:r>
      <w:r>
        <w:t xml:space="preserve"> noun (i.e. a noun which include</w:t>
      </w:r>
      <w:r w:rsidR="006C43F3">
        <w:t>s</w:t>
      </w:r>
      <w:r>
        <w:t xml:space="preserve"> the semantic feature [+male] or [+female] in their denotative meanings; see Coffey-Glover, 2019</w:t>
      </w:r>
      <w:r w:rsidR="008C4261">
        <w:t>, p.</w:t>
      </w:r>
      <w:r>
        <w:t xml:space="preserve">87). If a noun could be pre-modified with a gendered term such as </w:t>
      </w:r>
      <w:r w:rsidR="0003662A">
        <w:t>‘</w:t>
      </w:r>
      <w:r>
        <w:t>female</w:t>
      </w:r>
      <w:r w:rsidR="0003662A">
        <w:t>’</w:t>
      </w:r>
      <w:r>
        <w:t xml:space="preserve">, for example </w:t>
      </w:r>
      <w:r w:rsidR="0003662A">
        <w:t>‘</w:t>
      </w:r>
      <w:r>
        <w:t>female bandits</w:t>
      </w:r>
      <w:r w:rsidR="0003662A">
        <w:t>’</w:t>
      </w:r>
      <w:r>
        <w:t xml:space="preserve">, then it was considered </w:t>
      </w:r>
      <w:proofErr w:type="gramStart"/>
      <w:r w:rsidR="000E4BCA">
        <w:t>gender-neutral</w:t>
      </w:r>
      <w:proofErr w:type="gramEnd"/>
      <w:r>
        <w:t xml:space="preserve">. Important in the application the way gender-neutral terms were identified above is that these nouns also denote living/autonomous beings (see Buss, 2005; Holroyd, 2009; for overviews of feminist autonomy). While non-living nouns may have gendered connotations (for example, we might associate the word </w:t>
      </w:r>
      <w:r w:rsidRPr="00956203">
        <w:rPr>
          <w:i/>
          <w:iCs/>
        </w:rPr>
        <w:t>battle</w:t>
      </w:r>
      <w:r>
        <w:t xml:space="preserve"> with </w:t>
      </w:r>
      <w:r w:rsidR="0003662A">
        <w:t>‘</w:t>
      </w:r>
      <w:r>
        <w:t>men</w:t>
      </w:r>
      <w:r w:rsidR="0003662A">
        <w:t>’</w:t>
      </w:r>
      <w:r>
        <w:t xml:space="preserve"> because we associate the </w:t>
      </w:r>
      <w:r w:rsidR="0003662A">
        <w:t>‘</w:t>
      </w:r>
      <w:r>
        <w:t>soldiers</w:t>
      </w:r>
      <w:r w:rsidR="0003662A">
        <w:t>’</w:t>
      </w:r>
      <w:r>
        <w:t xml:space="preserve"> who fight in the battle with men), I was only interested in looking at how living social actors were gendered.</w:t>
      </w:r>
    </w:p>
    <w:p w14:paraId="08E9A39B" w14:textId="088C6F2F" w:rsidR="00662143" w:rsidRDefault="00662143" w:rsidP="00A10C4A">
      <w:pPr>
        <w:spacing w:line="240" w:lineRule="auto"/>
        <w:ind w:firstLine="720"/>
      </w:pPr>
      <w:r>
        <w:t>Thus, I define gender-neutral terms as typically common nouns (</w:t>
      </w:r>
      <w:r w:rsidR="000E4BCA">
        <w:t>usually signifying</w:t>
      </w:r>
      <w:r>
        <w:t xml:space="preserve"> professional roles or identity labels) </w:t>
      </w:r>
      <w:r w:rsidR="000E4BCA">
        <w:t xml:space="preserve">which </w:t>
      </w:r>
      <w:r>
        <w:t xml:space="preserve">denoting living beings. These living beings might have associations with gender norms, but the word could also refer </w:t>
      </w:r>
      <w:r w:rsidR="004A16C5">
        <w:t xml:space="preserve">to </w:t>
      </w:r>
      <w:r>
        <w:t>someone of a different gender.</w:t>
      </w:r>
    </w:p>
    <w:p w14:paraId="5997F873" w14:textId="0E922329" w:rsidR="00D04E7B" w:rsidRDefault="00D04E7B" w:rsidP="00A10C4A">
      <w:pPr>
        <w:spacing w:line="240" w:lineRule="auto"/>
        <w:ind w:firstLine="720"/>
      </w:pPr>
      <w:r>
        <w:t>By contrast, non-gendered terms included grammatical categories, for example</w:t>
      </w:r>
      <w:r w:rsidR="004A16C5">
        <w:t>,</w:t>
      </w:r>
      <w:r>
        <w:t xml:space="preserve"> adjectives (such as </w:t>
      </w:r>
      <w:r w:rsidRPr="00D04E7B">
        <w:rPr>
          <w:i/>
          <w:iCs/>
        </w:rPr>
        <w:t>grand</w:t>
      </w:r>
      <w:r>
        <w:t xml:space="preserve">), verbs (such as </w:t>
      </w:r>
      <w:r w:rsidRPr="00D04E7B">
        <w:rPr>
          <w:i/>
          <w:iCs/>
        </w:rPr>
        <w:t>rain</w:t>
      </w:r>
      <w:r>
        <w:t xml:space="preserve">), adverbs (such as </w:t>
      </w:r>
      <w:r w:rsidRPr="00D04E7B">
        <w:rPr>
          <w:i/>
          <w:iCs/>
        </w:rPr>
        <w:t>flaming</w:t>
      </w:r>
      <w:r>
        <w:t xml:space="preserve">), and interjections – including both noises made by characters (such as </w:t>
      </w:r>
      <w:r w:rsidRPr="000E4BCA">
        <w:rPr>
          <w:i/>
          <w:iCs/>
        </w:rPr>
        <w:t>argh</w:t>
      </w:r>
      <w:r>
        <w:t xml:space="preserve">) or greetings (such as </w:t>
      </w:r>
      <w:r w:rsidRPr="000E4BCA">
        <w:rPr>
          <w:i/>
          <w:iCs/>
        </w:rPr>
        <w:t>hey</w:t>
      </w:r>
      <w:r>
        <w:t xml:space="preserve">). One slight area of overlap between these terms and terms classified as </w:t>
      </w:r>
      <w:r w:rsidR="0003662A">
        <w:t>‘</w:t>
      </w:r>
      <w:r>
        <w:t>gender-neutral</w:t>
      </w:r>
      <w:r w:rsidR="0003662A">
        <w:t>’</w:t>
      </w:r>
      <w:r>
        <w:t xml:space="preserve"> is the inclusion of </w:t>
      </w:r>
      <w:r w:rsidR="00662143">
        <w:t xml:space="preserve">some </w:t>
      </w:r>
      <w:r>
        <w:t xml:space="preserve">nouns, such as </w:t>
      </w:r>
      <w:r w:rsidRPr="00662143">
        <w:rPr>
          <w:i/>
          <w:iCs/>
        </w:rPr>
        <w:t>battle</w:t>
      </w:r>
      <w:r>
        <w:t xml:space="preserve"> (a nominalisation) and </w:t>
      </w:r>
      <w:r w:rsidRPr="00662143">
        <w:rPr>
          <w:i/>
          <w:iCs/>
        </w:rPr>
        <w:t>coin</w:t>
      </w:r>
      <w:r>
        <w:t>. Importantly, in the non-gendered category, the nouns do not denote living beings</w:t>
      </w:r>
      <w:r w:rsidR="000E4BCA">
        <w:t xml:space="preserve"> (nor professions/identities)</w:t>
      </w:r>
      <w:r>
        <w:t xml:space="preserve">. </w:t>
      </w:r>
      <w:r w:rsidR="00662143">
        <w:t xml:space="preserve">This is not to say, however, that this category should be ignored for how it represents gender and the gendered associations found with links to non-living beings (as will be shown later in this </w:t>
      </w:r>
      <w:r w:rsidR="00B9014A">
        <w:t>Chapter</w:t>
      </w:r>
      <w:r w:rsidR="00662143">
        <w:t xml:space="preserve">). </w:t>
      </w:r>
    </w:p>
    <w:p w14:paraId="1C26ABC1" w14:textId="350C70DE" w:rsidR="008E1EC8" w:rsidRDefault="008E1EC8" w:rsidP="00A10C4A">
      <w:pPr>
        <w:spacing w:line="240" w:lineRule="auto"/>
      </w:pPr>
      <w:r>
        <w:tab/>
      </w:r>
      <w:r w:rsidR="00956203">
        <w:t>One exception in the</w:t>
      </w:r>
      <w:r w:rsidRPr="00007C04">
        <w:t xml:space="preserve"> categoris</w:t>
      </w:r>
      <w:r w:rsidR="00956203">
        <w:t>ation system was made, due</w:t>
      </w:r>
      <w:r w:rsidRPr="00007C04">
        <w:t xml:space="preserve"> to familiarity with the corpora. </w:t>
      </w:r>
      <w:r w:rsidR="00956203">
        <w:t xml:space="preserve">The </w:t>
      </w:r>
      <w:r w:rsidRPr="00007C04">
        <w:t xml:space="preserve">word </w:t>
      </w:r>
      <w:proofErr w:type="spellStart"/>
      <w:r w:rsidRPr="00956203">
        <w:rPr>
          <w:i/>
          <w:iCs/>
        </w:rPr>
        <w:t>witcher</w:t>
      </w:r>
      <w:proofErr w:type="spellEnd"/>
      <w:r w:rsidRPr="00007C04">
        <w:t xml:space="preserve"> has been categorised as a male social actor because, in both </w:t>
      </w:r>
      <w:proofErr w:type="spellStart"/>
      <w:r w:rsidRPr="00007C04">
        <w:t>Sapkowski</w:t>
      </w:r>
      <w:r w:rsidR="0003662A">
        <w:t>’</w:t>
      </w:r>
      <w:r w:rsidRPr="00007C04">
        <w:t>s</w:t>
      </w:r>
      <w:proofErr w:type="spellEnd"/>
      <w:r w:rsidRPr="00007C04">
        <w:t xml:space="preserve"> (</w:t>
      </w:r>
      <w:r w:rsidR="002D7E8A">
        <w:t xml:space="preserve">1992, 1993, </w:t>
      </w:r>
      <w:r w:rsidRPr="00007C04">
        <w:t>1994</w:t>
      </w:r>
      <w:r w:rsidR="00757FB0">
        <w:t>,</w:t>
      </w:r>
      <w:r w:rsidRPr="00007C04">
        <w:t xml:space="preserve"> 1995</w:t>
      </w:r>
      <w:r w:rsidR="00757FB0">
        <w:t>,</w:t>
      </w:r>
      <w:r w:rsidRPr="00007C04">
        <w:t xml:space="preserve"> 1996</w:t>
      </w:r>
      <w:r w:rsidR="00757FB0">
        <w:t>,</w:t>
      </w:r>
      <w:r w:rsidRPr="00007C04">
        <w:t xml:space="preserve"> 1997</w:t>
      </w:r>
      <w:r w:rsidR="00757FB0">
        <w:t>,</w:t>
      </w:r>
      <w:r w:rsidRPr="00007C04">
        <w:t xml:space="preserve"> 1999) original books and the videogames, only young boys are taken to be trained as </w:t>
      </w:r>
      <w:proofErr w:type="spellStart"/>
      <w:r>
        <w:t>w</w:t>
      </w:r>
      <w:r w:rsidRPr="00007C04">
        <w:t>itchers</w:t>
      </w:r>
      <w:proofErr w:type="spellEnd"/>
      <w:r w:rsidR="00E85424">
        <w:t>.</w:t>
      </w:r>
      <w:r w:rsidRPr="00007C04">
        <w:rPr>
          <w:rStyle w:val="FootnoteReference"/>
        </w:rPr>
        <w:footnoteReference w:id="5"/>
      </w:r>
      <w:r w:rsidR="000E4BCA">
        <w:t xml:space="preserve"> </w:t>
      </w:r>
      <w:r w:rsidR="006B44DB">
        <w:t>T</w:t>
      </w:r>
      <w:r w:rsidR="000E4BCA">
        <w:t>herefore</w:t>
      </w:r>
      <w:r w:rsidR="006B44DB">
        <w:t>, it is</w:t>
      </w:r>
      <w:r w:rsidR="000E4BCA">
        <w:t xml:space="preserve"> an exclusively gendered profession.</w:t>
      </w:r>
      <w:r>
        <w:t xml:space="preserve"> However, all concordance lines for the keywords were examined, </w:t>
      </w:r>
      <w:proofErr w:type="gramStart"/>
      <w:r>
        <w:t>in order to</w:t>
      </w:r>
      <w:proofErr w:type="gramEnd"/>
      <w:r>
        <w:t xml:space="preserve"> ensure that they were placed in their appropriate categories. </w:t>
      </w:r>
    </w:p>
    <w:p w14:paraId="6627E8BB" w14:textId="2B9307E4" w:rsidR="008E1EC8" w:rsidRPr="00007C04" w:rsidRDefault="00662143" w:rsidP="00A10C4A">
      <w:pPr>
        <w:spacing w:line="240" w:lineRule="auto"/>
        <w:ind w:firstLine="720"/>
      </w:pPr>
      <w:r w:rsidRPr="00662143">
        <w:t>Finally, first- or third-person pronouns (such as I, we, or they) have been placed in their own category, as there is no indication of what gender the character is, or what gender the character being spoken about is. This also includes pronominal contractions such as we</w:t>
      </w:r>
      <w:r w:rsidR="0003662A">
        <w:t>’</w:t>
      </w:r>
      <w:r w:rsidRPr="00662143">
        <w:t>ll.</w:t>
      </w:r>
      <w:r w:rsidR="008E1EC8" w:rsidRPr="00007C04">
        <w:t xml:space="preserve"> </w:t>
      </w:r>
    </w:p>
    <w:p w14:paraId="51094DB7" w14:textId="24184C0A" w:rsidR="008E1EC8" w:rsidRPr="00865FB9" w:rsidRDefault="008E1EC8" w:rsidP="00A10C4A">
      <w:pPr>
        <w:spacing w:line="240" w:lineRule="auto"/>
      </w:pPr>
    </w:p>
    <w:p w14:paraId="13A06B9D" w14:textId="0FFB803C" w:rsidR="000A59EC" w:rsidRDefault="000A59EC" w:rsidP="00A10C4A">
      <w:pPr>
        <w:pStyle w:val="Heading2"/>
        <w:spacing w:line="240" w:lineRule="auto"/>
      </w:pPr>
      <w:r w:rsidRPr="00007C04">
        <w:t>Keyword lists for individual games</w:t>
      </w:r>
      <w:bookmarkEnd w:id="67"/>
    </w:p>
    <w:p w14:paraId="3E732FED" w14:textId="5127E365" w:rsidR="00C419DE" w:rsidRPr="00C419DE" w:rsidRDefault="00C419DE" w:rsidP="00757FB0">
      <w:pPr>
        <w:spacing w:line="240" w:lineRule="auto"/>
        <w:ind w:firstLine="720"/>
      </w:pPr>
      <w:proofErr w:type="gramStart"/>
      <w:r>
        <w:t>In order to</w:t>
      </w:r>
      <w:proofErr w:type="gramEnd"/>
      <w:r>
        <w:t xml:space="preserve"> start analysing the keywords, I took the top 150 keywords from each game, analysed the concordance lines for each term and categorised them by the groups noted in the </w:t>
      </w:r>
      <w:r>
        <w:lastRenderedPageBreak/>
        <w:t>previous section</w:t>
      </w:r>
      <w:r w:rsidR="00705F86">
        <w:t>. All keywords occurred ≥ 10 times</w:t>
      </w:r>
      <w:r w:rsidR="006B44DB">
        <w:t>,</w:t>
      </w:r>
      <w:r w:rsidR="00705F86">
        <w:t xml:space="preserve"> and all met the significance cut</w:t>
      </w:r>
      <w:r w:rsidR="006B44DB">
        <w:t>-</w:t>
      </w:r>
      <w:r w:rsidR="00705F86">
        <w:t>offs noted earlier.</w:t>
      </w:r>
    </w:p>
    <w:p w14:paraId="583884A3" w14:textId="3632549B" w:rsidR="000A59EC" w:rsidRPr="00007C04" w:rsidRDefault="000A59EC" w:rsidP="00A10C4A">
      <w:pPr>
        <w:pStyle w:val="Heading3"/>
        <w:spacing w:line="240" w:lineRule="auto"/>
      </w:pPr>
      <w:bookmarkStart w:id="70" w:name="_Toc46505588"/>
      <w:r w:rsidRPr="00007C04">
        <w:rPr>
          <w:i/>
        </w:rPr>
        <w:t>The Witcher 1</w:t>
      </w:r>
      <w:r w:rsidRPr="00007C04">
        <w:t>: Keywords</w:t>
      </w:r>
      <w:bookmarkEnd w:id="70"/>
    </w:p>
    <w:p w14:paraId="0B453FD1" w14:textId="437CCEE9" w:rsidR="000A59EC" w:rsidRPr="00007C04" w:rsidRDefault="000A59EC" w:rsidP="00A10C4A">
      <w:pPr>
        <w:spacing w:line="240" w:lineRule="auto"/>
        <w:ind w:firstLine="720"/>
      </w:pPr>
      <w:r w:rsidRPr="00007C04">
        <w:t xml:space="preserve">The categorisation of keywords from </w:t>
      </w:r>
      <w:r w:rsidRPr="00007C04">
        <w:rPr>
          <w:i/>
        </w:rPr>
        <w:t>The Witcher 1</w:t>
      </w:r>
      <w:r w:rsidRPr="00007C04">
        <w:t xml:space="preserve">, based on the groups mentioned above, are presented below in Table </w:t>
      </w:r>
      <w:r w:rsidR="00C67B2E">
        <w:t>6</w:t>
      </w:r>
      <w:r w:rsidRPr="00007C04">
        <w:t>.</w:t>
      </w:r>
      <w:r w:rsidR="00C67B2E">
        <w:t>2</w:t>
      </w:r>
      <w:r w:rsidRPr="00007C04">
        <w:t xml:space="preserve">. </w:t>
      </w:r>
    </w:p>
    <w:p w14:paraId="7AADE194" w14:textId="77777777" w:rsidR="000A59EC" w:rsidRPr="00007C04" w:rsidRDefault="000A59EC" w:rsidP="00A10C4A">
      <w:pPr>
        <w:spacing w:line="240" w:lineRule="auto"/>
      </w:pPr>
    </w:p>
    <w:tbl>
      <w:tblPr>
        <w:tblStyle w:val="TableGrid"/>
        <w:tblpPr w:leftFromText="180" w:rightFromText="180" w:vertAnchor="text" w:horzAnchor="margin" w:tblpY="-118"/>
        <w:tblW w:w="9240" w:type="dxa"/>
        <w:tblLook w:val="04A0" w:firstRow="1" w:lastRow="0" w:firstColumn="1" w:lastColumn="0" w:noHBand="0" w:noVBand="1"/>
      </w:tblPr>
      <w:tblGrid>
        <w:gridCol w:w="2372"/>
        <w:gridCol w:w="6868"/>
      </w:tblGrid>
      <w:tr w:rsidR="00C419DE" w:rsidRPr="00833FD9" w14:paraId="10D6D5FB" w14:textId="77777777" w:rsidTr="00C419DE">
        <w:trPr>
          <w:trHeight w:val="82"/>
        </w:trPr>
        <w:tc>
          <w:tcPr>
            <w:tcW w:w="2372" w:type="dxa"/>
          </w:tcPr>
          <w:p w14:paraId="798D8224" w14:textId="77777777" w:rsidR="00C419DE" w:rsidRPr="00833FD9" w:rsidRDefault="00C419DE" w:rsidP="00A10C4A">
            <w:pPr>
              <w:rPr>
                <w:rFonts w:asciiTheme="majorBidi" w:hAnsiTheme="majorBidi" w:cstheme="majorBidi"/>
                <w:b/>
                <w:bCs/>
              </w:rPr>
            </w:pPr>
            <w:r w:rsidRPr="00833FD9">
              <w:rPr>
                <w:rFonts w:asciiTheme="majorBidi" w:hAnsiTheme="majorBidi" w:cstheme="majorBidi"/>
                <w:b/>
                <w:bCs/>
              </w:rPr>
              <w:t>Category</w:t>
            </w:r>
          </w:p>
        </w:tc>
        <w:tc>
          <w:tcPr>
            <w:tcW w:w="6868" w:type="dxa"/>
          </w:tcPr>
          <w:p w14:paraId="44C691DE" w14:textId="77777777" w:rsidR="00C419DE" w:rsidRPr="00833FD9" w:rsidRDefault="00C419DE" w:rsidP="00A10C4A">
            <w:pPr>
              <w:rPr>
                <w:rFonts w:asciiTheme="majorBidi" w:hAnsiTheme="majorBidi" w:cstheme="majorBidi"/>
                <w:b/>
                <w:bCs/>
              </w:rPr>
            </w:pPr>
            <w:r w:rsidRPr="00833FD9">
              <w:rPr>
                <w:rFonts w:asciiTheme="majorBidi" w:hAnsiTheme="majorBidi" w:cstheme="majorBidi"/>
                <w:b/>
                <w:bCs/>
              </w:rPr>
              <w:t>Words</w:t>
            </w:r>
          </w:p>
        </w:tc>
      </w:tr>
      <w:tr w:rsidR="00C419DE" w:rsidRPr="00833FD9" w14:paraId="6EF252F4" w14:textId="77777777" w:rsidTr="00C419DE">
        <w:trPr>
          <w:trHeight w:val="208"/>
        </w:trPr>
        <w:tc>
          <w:tcPr>
            <w:tcW w:w="2372" w:type="dxa"/>
          </w:tcPr>
          <w:p w14:paraId="4D979FB7" w14:textId="6F91EF88" w:rsidR="00C419DE" w:rsidRPr="00833FD9" w:rsidRDefault="00C419DE" w:rsidP="00A10C4A">
            <w:pPr>
              <w:rPr>
                <w:rFonts w:asciiTheme="majorBidi" w:hAnsiTheme="majorBidi" w:cstheme="majorBidi"/>
              </w:rPr>
            </w:pPr>
            <w:r w:rsidRPr="00833FD9">
              <w:rPr>
                <w:rFonts w:asciiTheme="majorBidi" w:hAnsiTheme="majorBidi" w:cstheme="majorBidi"/>
              </w:rPr>
              <w:t>Male names</w:t>
            </w:r>
          </w:p>
        </w:tc>
        <w:tc>
          <w:tcPr>
            <w:tcW w:w="6868" w:type="dxa"/>
          </w:tcPr>
          <w:p w14:paraId="4CD6FE9B" w14:textId="4C9F14B0" w:rsidR="00C419DE" w:rsidRPr="00833FD9" w:rsidRDefault="00C419DE" w:rsidP="00A10C4A">
            <w:pPr>
              <w:rPr>
                <w:rFonts w:asciiTheme="majorBidi" w:hAnsiTheme="majorBidi" w:cstheme="majorBidi"/>
              </w:rPr>
            </w:pPr>
            <w:r w:rsidRPr="00833FD9">
              <w:rPr>
                <w:rFonts w:asciiTheme="majorBidi" w:hAnsiTheme="majorBidi" w:cstheme="majorBidi"/>
              </w:rPr>
              <w:t xml:space="preserve">Alvin; </w:t>
            </w:r>
            <w:proofErr w:type="spellStart"/>
            <w:r w:rsidRPr="00833FD9">
              <w:rPr>
                <w:rFonts w:asciiTheme="majorBidi" w:hAnsiTheme="majorBidi" w:cstheme="majorBidi"/>
              </w:rPr>
              <w:t>Berengar</w:t>
            </w:r>
            <w:proofErr w:type="spellEnd"/>
            <w:r w:rsidRPr="00833FD9">
              <w:rPr>
                <w:rFonts w:asciiTheme="majorBidi" w:hAnsiTheme="majorBidi" w:cstheme="majorBidi"/>
              </w:rPr>
              <w:t xml:space="preserve">; Dandelion; </w:t>
            </w:r>
            <w:proofErr w:type="spellStart"/>
            <w:r w:rsidRPr="00833FD9">
              <w:rPr>
                <w:rFonts w:asciiTheme="majorBidi" w:hAnsiTheme="majorBidi" w:cstheme="majorBidi"/>
              </w:rPr>
              <w:t>Foltest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Javed</w:t>
            </w:r>
            <w:proofErr w:type="spellEnd"/>
            <w:r w:rsidRPr="00833FD9">
              <w:rPr>
                <w:rFonts w:asciiTheme="majorBidi" w:hAnsiTheme="majorBidi" w:cstheme="majorBidi"/>
              </w:rPr>
              <w:t xml:space="preserve">; Kalkstein; </w:t>
            </w:r>
            <w:proofErr w:type="spellStart"/>
            <w:r w:rsidRPr="00833FD9">
              <w:rPr>
                <w:rFonts w:asciiTheme="majorBidi" w:hAnsiTheme="majorBidi" w:cstheme="majorBidi"/>
              </w:rPr>
              <w:t>Leuvaarden</w:t>
            </w:r>
            <w:proofErr w:type="spellEnd"/>
            <w:r w:rsidRPr="00833FD9">
              <w:rPr>
                <w:rFonts w:asciiTheme="majorBidi" w:hAnsiTheme="majorBidi" w:cstheme="majorBidi"/>
              </w:rPr>
              <w:t xml:space="preserve">; Siegfried; </w:t>
            </w:r>
            <w:proofErr w:type="spellStart"/>
            <w:r w:rsidRPr="00833FD9">
              <w:rPr>
                <w:rFonts w:asciiTheme="majorBidi" w:hAnsiTheme="majorBidi" w:cstheme="majorBidi"/>
              </w:rPr>
              <w:t>Velerad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Yaevinn</w:t>
            </w:r>
            <w:proofErr w:type="spellEnd"/>
            <w:r w:rsidRPr="00833FD9">
              <w:rPr>
                <w:rFonts w:asciiTheme="majorBidi" w:hAnsiTheme="majorBidi" w:cstheme="majorBidi"/>
              </w:rPr>
              <w:t>; Zoltan</w:t>
            </w:r>
          </w:p>
        </w:tc>
      </w:tr>
      <w:tr w:rsidR="00C419DE" w:rsidRPr="00833FD9" w14:paraId="0F112706" w14:textId="77777777" w:rsidTr="00C419DE">
        <w:trPr>
          <w:trHeight w:val="87"/>
        </w:trPr>
        <w:tc>
          <w:tcPr>
            <w:tcW w:w="2372" w:type="dxa"/>
          </w:tcPr>
          <w:p w14:paraId="13E45BE5" w14:textId="0DE98D84" w:rsidR="00C419DE" w:rsidRPr="00833FD9" w:rsidRDefault="00C419DE" w:rsidP="00A10C4A">
            <w:pPr>
              <w:rPr>
                <w:rFonts w:asciiTheme="majorBidi" w:hAnsiTheme="majorBidi" w:cstheme="majorBidi"/>
              </w:rPr>
            </w:pPr>
            <w:r w:rsidRPr="00833FD9">
              <w:rPr>
                <w:rFonts w:asciiTheme="majorBidi" w:hAnsiTheme="majorBidi" w:cstheme="majorBidi"/>
              </w:rPr>
              <w:t>Female names</w:t>
            </w:r>
          </w:p>
        </w:tc>
        <w:tc>
          <w:tcPr>
            <w:tcW w:w="6868" w:type="dxa"/>
          </w:tcPr>
          <w:p w14:paraId="3AA60B6D" w14:textId="53E6B1CE" w:rsidR="00C419DE" w:rsidRPr="00833FD9" w:rsidRDefault="00C419DE" w:rsidP="00A10C4A">
            <w:pPr>
              <w:rPr>
                <w:rFonts w:asciiTheme="majorBidi" w:hAnsiTheme="majorBidi" w:cstheme="majorBidi"/>
              </w:rPr>
            </w:pPr>
            <w:r w:rsidRPr="00833FD9">
              <w:rPr>
                <w:rFonts w:asciiTheme="majorBidi" w:hAnsiTheme="majorBidi" w:cstheme="majorBidi"/>
              </w:rPr>
              <w:t xml:space="preserve">Adda; Alina; Shani; </w:t>
            </w:r>
            <w:proofErr w:type="spellStart"/>
            <w:r w:rsidRPr="00833FD9">
              <w:rPr>
                <w:rFonts w:asciiTheme="majorBidi" w:hAnsiTheme="majorBidi" w:cstheme="majorBidi"/>
              </w:rPr>
              <w:t>Triss</w:t>
            </w:r>
            <w:proofErr w:type="spellEnd"/>
          </w:p>
        </w:tc>
      </w:tr>
      <w:tr w:rsidR="00C419DE" w:rsidRPr="00833FD9" w14:paraId="5B1BB96D" w14:textId="77777777" w:rsidTr="00C419DE">
        <w:trPr>
          <w:trHeight w:val="208"/>
        </w:trPr>
        <w:tc>
          <w:tcPr>
            <w:tcW w:w="2372" w:type="dxa"/>
          </w:tcPr>
          <w:p w14:paraId="1CDBB9FB" w14:textId="77777777" w:rsidR="00C419DE" w:rsidRPr="00833FD9" w:rsidRDefault="00C419DE" w:rsidP="00A10C4A">
            <w:pPr>
              <w:rPr>
                <w:rFonts w:asciiTheme="majorBidi" w:hAnsiTheme="majorBidi" w:cstheme="majorBidi"/>
              </w:rPr>
            </w:pPr>
            <w:r w:rsidRPr="00833FD9">
              <w:rPr>
                <w:rFonts w:asciiTheme="majorBidi" w:hAnsiTheme="majorBidi" w:cstheme="majorBidi"/>
              </w:rPr>
              <w:t>Male social actors</w:t>
            </w:r>
          </w:p>
        </w:tc>
        <w:tc>
          <w:tcPr>
            <w:tcW w:w="6868" w:type="dxa"/>
          </w:tcPr>
          <w:p w14:paraId="347A83B6" w14:textId="70ED0A9C" w:rsidR="00C419DE" w:rsidRPr="00833FD9" w:rsidRDefault="00C419DE" w:rsidP="00A10C4A">
            <w:pPr>
              <w:rPr>
                <w:rFonts w:asciiTheme="majorBidi" w:hAnsiTheme="majorBidi" w:cstheme="majorBidi"/>
              </w:rPr>
            </w:pPr>
            <w:r w:rsidRPr="00833FD9">
              <w:rPr>
                <w:rFonts w:asciiTheme="majorBidi" w:hAnsiTheme="majorBidi" w:cstheme="majorBidi"/>
              </w:rPr>
              <w:t xml:space="preserve">bastard; king; lords; master; </w:t>
            </w:r>
            <w:proofErr w:type="spellStart"/>
            <w:r w:rsidRPr="00833FD9">
              <w:rPr>
                <w:rFonts w:asciiTheme="majorBidi" w:hAnsiTheme="majorBidi" w:cstheme="majorBidi"/>
              </w:rPr>
              <w:t>witcher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
        </w:tc>
      </w:tr>
      <w:tr w:rsidR="00C419DE" w:rsidRPr="00833FD9" w14:paraId="796C8D13" w14:textId="77777777" w:rsidTr="00C419DE">
        <w:trPr>
          <w:trHeight w:val="368"/>
        </w:trPr>
        <w:tc>
          <w:tcPr>
            <w:tcW w:w="2372" w:type="dxa"/>
          </w:tcPr>
          <w:p w14:paraId="51A58268" w14:textId="77777777" w:rsidR="00C419DE" w:rsidRPr="00833FD9" w:rsidRDefault="00C419DE" w:rsidP="00A10C4A">
            <w:pPr>
              <w:rPr>
                <w:rFonts w:asciiTheme="majorBidi" w:hAnsiTheme="majorBidi" w:cstheme="majorBidi"/>
              </w:rPr>
            </w:pPr>
            <w:r w:rsidRPr="00833FD9">
              <w:rPr>
                <w:rFonts w:asciiTheme="majorBidi" w:hAnsiTheme="majorBidi" w:cstheme="majorBidi"/>
              </w:rPr>
              <w:t>Female social actors</w:t>
            </w:r>
          </w:p>
        </w:tc>
        <w:tc>
          <w:tcPr>
            <w:tcW w:w="6868" w:type="dxa"/>
          </w:tcPr>
          <w:p w14:paraId="5588BAA1" w14:textId="77777777" w:rsidR="00C419DE" w:rsidRPr="00833FD9" w:rsidRDefault="00C419DE" w:rsidP="00A10C4A">
            <w:pPr>
              <w:rPr>
                <w:rFonts w:asciiTheme="majorBidi" w:hAnsiTheme="majorBidi" w:cstheme="majorBidi"/>
              </w:rPr>
            </w:pPr>
            <w:r w:rsidRPr="00833FD9">
              <w:rPr>
                <w:rFonts w:asciiTheme="majorBidi" w:hAnsiTheme="majorBidi" w:cstheme="majorBidi"/>
              </w:rPr>
              <w:t xml:space="preserve">princess; sorceress </w:t>
            </w:r>
          </w:p>
        </w:tc>
      </w:tr>
      <w:tr w:rsidR="00C419DE" w:rsidRPr="00833FD9" w14:paraId="5D6F3C42" w14:textId="77777777" w:rsidTr="00C419DE">
        <w:trPr>
          <w:trHeight w:val="584"/>
        </w:trPr>
        <w:tc>
          <w:tcPr>
            <w:tcW w:w="2372" w:type="dxa"/>
          </w:tcPr>
          <w:p w14:paraId="625AFDEE" w14:textId="77777777" w:rsidR="00C419DE" w:rsidRPr="00833FD9" w:rsidRDefault="00C419DE" w:rsidP="00A10C4A">
            <w:pPr>
              <w:rPr>
                <w:rFonts w:asciiTheme="majorBidi" w:hAnsiTheme="majorBidi" w:cstheme="majorBidi"/>
              </w:rPr>
            </w:pPr>
            <w:r w:rsidRPr="00833FD9">
              <w:rPr>
                <w:rFonts w:asciiTheme="majorBidi" w:hAnsiTheme="majorBidi" w:cstheme="majorBidi"/>
              </w:rPr>
              <w:t>Gender-neutral words</w:t>
            </w:r>
          </w:p>
        </w:tc>
        <w:tc>
          <w:tcPr>
            <w:tcW w:w="6868" w:type="dxa"/>
          </w:tcPr>
          <w:p w14:paraId="57CC8DF8" w14:textId="32B70C2A" w:rsidR="00C419DE" w:rsidRPr="00833FD9" w:rsidRDefault="00C419DE" w:rsidP="00A10C4A">
            <w:pPr>
              <w:rPr>
                <w:rFonts w:asciiTheme="majorBidi" w:hAnsiTheme="majorBidi" w:cstheme="majorBidi"/>
              </w:rPr>
            </w:pPr>
            <w:r w:rsidRPr="00833FD9">
              <w:rPr>
                <w:rFonts w:asciiTheme="majorBidi" w:hAnsiTheme="majorBidi" w:cstheme="majorBidi"/>
              </w:rPr>
              <w:t xml:space="preserve">bandit; beasts; </w:t>
            </w:r>
            <w:proofErr w:type="spellStart"/>
            <w:r w:rsidRPr="00833FD9">
              <w:rPr>
                <w:rFonts w:asciiTheme="majorBidi" w:hAnsiTheme="majorBidi" w:cstheme="majorBidi"/>
              </w:rPr>
              <w:t>dh</w:t>
            </w:r>
            <w:r w:rsidR="0003662A">
              <w:rPr>
                <w:rFonts w:asciiTheme="majorBidi" w:hAnsiTheme="majorBidi" w:cstheme="majorBidi"/>
              </w:rPr>
              <w:t>’</w:t>
            </w:r>
            <w:r w:rsidRPr="00833FD9">
              <w:rPr>
                <w:rFonts w:asciiTheme="majorBidi" w:hAnsiTheme="majorBidi" w:cstheme="majorBidi"/>
              </w:rPr>
              <w:t>oine</w:t>
            </w:r>
            <w:proofErr w:type="spellEnd"/>
            <w:r w:rsidRPr="00833FD9">
              <w:rPr>
                <w:rFonts w:asciiTheme="majorBidi" w:hAnsiTheme="majorBidi" w:cstheme="majorBidi"/>
              </w:rPr>
              <w:t>;</w:t>
            </w:r>
            <w:r w:rsidR="006B44DB">
              <w:t xml:space="preserve"> </w:t>
            </w:r>
            <w:r w:rsidR="006B44DB" w:rsidRPr="006B44DB">
              <w:rPr>
                <w:rFonts w:asciiTheme="majorBidi" w:hAnsiTheme="majorBidi" w:cstheme="majorBidi"/>
              </w:rPr>
              <w:t>dwarves</w:t>
            </w:r>
            <w:r w:rsidRPr="00833FD9">
              <w:rPr>
                <w:rFonts w:asciiTheme="majorBidi" w:hAnsiTheme="majorBidi" w:cstheme="majorBidi"/>
              </w:rPr>
              <w:t xml:space="preserve">; </w:t>
            </w:r>
            <w:proofErr w:type="spellStart"/>
            <w:r w:rsidRPr="00833FD9">
              <w:rPr>
                <w:rFonts w:asciiTheme="majorBidi" w:hAnsiTheme="majorBidi" w:cstheme="majorBidi"/>
              </w:rPr>
              <w:t>drowners</w:t>
            </w:r>
            <w:proofErr w:type="spellEnd"/>
            <w:r w:rsidRPr="00833FD9">
              <w:rPr>
                <w:rFonts w:asciiTheme="majorBidi" w:hAnsiTheme="majorBidi" w:cstheme="majorBidi"/>
              </w:rPr>
              <w:t xml:space="preserve">; elves; humans; </w:t>
            </w:r>
            <w:proofErr w:type="spellStart"/>
            <w:r w:rsidRPr="00833FD9">
              <w:rPr>
                <w:rFonts w:asciiTheme="majorBidi" w:hAnsiTheme="majorBidi" w:cstheme="majorBidi"/>
              </w:rPr>
              <w:t>griggs</w:t>
            </w:r>
            <w:proofErr w:type="spellEnd"/>
            <w:r w:rsidRPr="00833FD9">
              <w:rPr>
                <w:rFonts w:asciiTheme="majorBidi" w:hAnsiTheme="majorBidi" w:cstheme="majorBidi"/>
              </w:rPr>
              <w:t xml:space="preserve">; knights; mage; monster; monsters; nonhumans; reverend; </w:t>
            </w:r>
            <w:proofErr w:type="spellStart"/>
            <w:r w:rsidRPr="00833FD9">
              <w:rPr>
                <w:rFonts w:asciiTheme="majorBidi" w:hAnsiTheme="majorBidi" w:cstheme="majorBidi"/>
              </w:rPr>
              <w:t>salamandara</w:t>
            </w:r>
            <w:proofErr w:type="spellEnd"/>
            <w:r w:rsidRPr="00833FD9">
              <w:rPr>
                <w:rFonts w:asciiTheme="majorBidi" w:hAnsiTheme="majorBidi" w:cstheme="majorBidi"/>
              </w:rPr>
              <w:t xml:space="preserve">; salamander; salamander; </w:t>
            </w:r>
            <w:proofErr w:type="spellStart"/>
            <w:r w:rsidRPr="00833FD9">
              <w:rPr>
                <w:rFonts w:asciiTheme="majorBidi" w:hAnsiTheme="majorBidi" w:cstheme="majorBidi"/>
              </w:rPr>
              <w:t>scoia</w:t>
            </w:r>
            <w:r w:rsidR="0003662A">
              <w:rPr>
                <w:rFonts w:asciiTheme="majorBidi" w:hAnsiTheme="majorBidi" w:cstheme="majorBidi"/>
              </w:rPr>
              <w:t>’</w:t>
            </w:r>
            <w:r w:rsidRPr="00833FD9">
              <w:rPr>
                <w:rFonts w:asciiTheme="majorBidi" w:hAnsiTheme="majorBidi" w:cstheme="majorBidi"/>
              </w:rPr>
              <w:t>tael</w:t>
            </w:r>
            <w:proofErr w:type="spellEnd"/>
            <w:r w:rsidRPr="00833FD9">
              <w:rPr>
                <w:rFonts w:asciiTheme="majorBidi" w:hAnsiTheme="majorBidi" w:cstheme="majorBidi"/>
              </w:rPr>
              <w:t xml:space="preserve">; striga; </w:t>
            </w:r>
            <w:proofErr w:type="spellStart"/>
            <w:r w:rsidRPr="00833FD9">
              <w:rPr>
                <w:rFonts w:asciiTheme="majorBidi" w:hAnsiTheme="majorBidi" w:cstheme="majorBidi"/>
              </w:rPr>
              <w:t>vodyanoi</w:t>
            </w:r>
            <w:proofErr w:type="spellEnd"/>
            <w:r w:rsidRPr="00833FD9">
              <w:rPr>
                <w:rFonts w:asciiTheme="majorBidi" w:hAnsiTheme="majorBidi" w:cstheme="majorBidi"/>
              </w:rPr>
              <w:t>; wolf</w:t>
            </w:r>
          </w:p>
        </w:tc>
      </w:tr>
      <w:tr w:rsidR="00C419DE" w:rsidRPr="00833FD9" w14:paraId="60425271" w14:textId="77777777" w:rsidTr="00C419DE">
        <w:trPr>
          <w:trHeight w:val="1477"/>
        </w:trPr>
        <w:tc>
          <w:tcPr>
            <w:tcW w:w="2372" w:type="dxa"/>
          </w:tcPr>
          <w:p w14:paraId="0F678FAA" w14:textId="77777777" w:rsidR="00C419DE" w:rsidRPr="00833FD9" w:rsidRDefault="00C419DE" w:rsidP="00A10C4A">
            <w:pPr>
              <w:rPr>
                <w:rFonts w:asciiTheme="majorBidi" w:hAnsiTheme="majorBidi" w:cstheme="majorBidi"/>
              </w:rPr>
            </w:pPr>
            <w:r w:rsidRPr="00833FD9">
              <w:rPr>
                <w:rFonts w:asciiTheme="majorBidi" w:hAnsiTheme="majorBidi" w:cstheme="majorBidi"/>
              </w:rPr>
              <w:t>Non-gendered words</w:t>
            </w:r>
          </w:p>
        </w:tc>
        <w:tc>
          <w:tcPr>
            <w:tcW w:w="6868" w:type="dxa"/>
          </w:tcPr>
          <w:p w14:paraId="12FF1E83" w14:textId="6C879E82" w:rsidR="00C419DE" w:rsidRPr="00833FD9" w:rsidRDefault="00C419DE" w:rsidP="00A10C4A">
            <w:pPr>
              <w:rPr>
                <w:rFonts w:asciiTheme="majorBidi" w:hAnsiTheme="majorBidi" w:cstheme="majorBidi"/>
              </w:rPr>
            </w:pPr>
            <w:r w:rsidRPr="00833FD9">
              <w:rPr>
                <w:rFonts w:asciiTheme="majorBidi" w:hAnsiTheme="majorBidi" w:cstheme="majorBidi"/>
              </w:rPr>
              <w:t xml:space="preserve">ah; argh; </w:t>
            </w:r>
            <w:proofErr w:type="spellStart"/>
            <w:r w:rsidRPr="00833FD9">
              <w:rPr>
                <w:rFonts w:asciiTheme="majorBidi" w:hAnsiTheme="majorBidi" w:cstheme="majorBidi"/>
              </w:rPr>
              <w:t>armor</w:t>
            </w:r>
            <w:proofErr w:type="spellEnd"/>
            <w:r w:rsidRPr="00833FD9">
              <w:rPr>
                <w:rFonts w:asciiTheme="majorBidi" w:hAnsiTheme="majorBidi" w:cstheme="majorBidi"/>
              </w:rPr>
              <w:t>; begone; can</w:t>
            </w:r>
            <w:r w:rsidR="0003662A">
              <w:rPr>
                <w:rFonts w:asciiTheme="majorBidi" w:hAnsiTheme="majorBidi" w:cstheme="majorBidi"/>
              </w:rPr>
              <w:t>’</w:t>
            </w:r>
            <w:r w:rsidRPr="00833FD9">
              <w:rPr>
                <w:rFonts w:asciiTheme="majorBidi" w:hAnsiTheme="majorBidi" w:cstheme="majorBidi"/>
              </w:rPr>
              <w:t>t; coin; come; curse; dice; die; do; don</w:t>
            </w:r>
            <w:r w:rsidR="0003662A">
              <w:rPr>
                <w:rFonts w:asciiTheme="majorBidi" w:hAnsiTheme="majorBidi" w:cstheme="majorBidi"/>
              </w:rPr>
              <w:t>’</w:t>
            </w:r>
            <w:r w:rsidRPr="00833FD9">
              <w:rPr>
                <w:rFonts w:asciiTheme="majorBidi" w:hAnsiTheme="majorBidi" w:cstheme="majorBidi"/>
              </w:rPr>
              <w:t>t; drink;</w:t>
            </w:r>
            <w:r w:rsidR="0027139D">
              <w:rPr>
                <w:rFonts w:asciiTheme="majorBidi" w:hAnsiTheme="majorBidi" w:cstheme="majorBidi"/>
              </w:rPr>
              <w:t xml:space="preserve"> </w:t>
            </w:r>
            <w:r w:rsidR="00662143" w:rsidRPr="00833FD9">
              <w:rPr>
                <w:rFonts w:asciiTheme="majorBidi" w:hAnsiTheme="majorBidi" w:cstheme="majorBidi"/>
              </w:rPr>
              <w:t xml:space="preserve">elven; </w:t>
            </w:r>
            <w:r w:rsidRPr="00833FD9">
              <w:rPr>
                <w:rFonts w:asciiTheme="majorBidi" w:hAnsiTheme="majorBidi" w:cstheme="majorBidi"/>
              </w:rPr>
              <w:t>eternal; farewell; fight; find; fire; flaming; follow; get; go; gold; grand; greetings; ha; haven</w:t>
            </w:r>
            <w:r w:rsidR="0003662A">
              <w:rPr>
                <w:rFonts w:asciiTheme="majorBidi" w:hAnsiTheme="majorBidi" w:cstheme="majorBidi"/>
              </w:rPr>
              <w:t>’</w:t>
            </w:r>
            <w:r w:rsidRPr="00833FD9">
              <w:rPr>
                <w:rFonts w:asciiTheme="majorBidi" w:hAnsiTheme="majorBidi" w:cstheme="majorBidi"/>
              </w:rPr>
              <w:t>t; help; here; here</w:t>
            </w:r>
            <w:r w:rsidR="0003662A">
              <w:rPr>
                <w:rFonts w:asciiTheme="majorBidi" w:hAnsiTheme="majorBidi" w:cstheme="majorBidi"/>
              </w:rPr>
              <w:t>’</w:t>
            </w:r>
            <w:r w:rsidRPr="00833FD9">
              <w:rPr>
                <w:rFonts w:asciiTheme="majorBidi" w:hAnsiTheme="majorBidi" w:cstheme="majorBidi"/>
              </w:rPr>
              <w:t>s; hmm; hurry; interesting; kill; killed; know; leave; let</w:t>
            </w:r>
            <w:r w:rsidR="0003662A">
              <w:rPr>
                <w:rFonts w:asciiTheme="majorBidi" w:hAnsiTheme="majorBidi" w:cstheme="majorBidi"/>
              </w:rPr>
              <w:t>’</w:t>
            </w:r>
            <w:r w:rsidRPr="00833FD9">
              <w:rPr>
                <w:rFonts w:asciiTheme="majorBidi" w:hAnsiTheme="majorBidi" w:cstheme="majorBidi"/>
              </w:rPr>
              <w:t xml:space="preserve">s; magic; mercy; </w:t>
            </w:r>
            <w:proofErr w:type="spellStart"/>
            <w:r w:rsidRPr="00833FD9">
              <w:rPr>
                <w:rFonts w:asciiTheme="majorBidi" w:hAnsiTheme="majorBidi" w:cstheme="majorBidi"/>
              </w:rPr>
              <w:t>mhm</w:t>
            </w:r>
            <w:proofErr w:type="spellEnd"/>
            <w:r w:rsidRPr="00833FD9">
              <w:rPr>
                <w:rFonts w:asciiTheme="majorBidi" w:hAnsiTheme="majorBidi" w:cstheme="majorBidi"/>
              </w:rPr>
              <w:t xml:space="preserve">; must; need; no; nothing; order; </w:t>
            </w:r>
            <w:proofErr w:type="spellStart"/>
            <w:r w:rsidRPr="00833FD9">
              <w:rPr>
                <w:rFonts w:asciiTheme="majorBidi" w:hAnsiTheme="majorBidi" w:cstheme="majorBidi"/>
              </w:rPr>
              <w:t>orens</w:t>
            </w:r>
            <w:proofErr w:type="spellEnd"/>
            <w:r w:rsidRPr="00833FD9">
              <w:rPr>
                <w:rFonts w:asciiTheme="majorBidi" w:hAnsiTheme="majorBidi" w:cstheme="majorBidi"/>
              </w:rPr>
              <w:t xml:space="preserve">; plague; please; potion; rain; raining; return; reward; </w:t>
            </w:r>
            <w:proofErr w:type="spellStart"/>
            <w:r w:rsidRPr="00833FD9">
              <w:rPr>
                <w:rFonts w:asciiTheme="majorBidi" w:hAnsiTheme="majorBidi" w:cstheme="majorBidi"/>
              </w:rPr>
              <w:t>Rivia</w:t>
            </w:r>
            <w:proofErr w:type="spellEnd"/>
            <w:r w:rsidRPr="00833FD9">
              <w:rPr>
                <w:rFonts w:asciiTheme="majorBidi" w:hAnsiTheme="majorBidi" w:cstheme="majorBidi"/>
              </w:rPr>
              <w:t>; see; shove; sniff; speak; stop; swamp; sword; take; talk; tell; thank; thanks; there</w:t>
            </w:r>
            <w:r w:rsidR="0003662A">
              <w:rPr>
                <w:rFonts w:asciiTheme="majorBidi" w:hAnsiTheme="majorBidi" w:cstheme="majorBidi"/>
              </w:rPr>
              <w:t>’</w:t>
            </w:r>
            <w:r w:rsidRPr="00833FD9">
              <w:rPr>
                <w:rFonts w:asciiTheme="majorBidi" w:hAnsiTheme="majorBidi" w:cstheme="majorBidi"/>
              </w:rPr>
              <w:t xml:space="preserve">s; tower; </w:t>
            </w:r>
            <w:proofErr w:type="spellStart"/>
            <w:r w:rsidRPr="00833FD9">
              <w:rPr>
                <w:rFonts w:asciiTheme="majorBidi" w:hAnsiTheme="majorBidi" w:cstheme="majorBidi"/>
              </w:rPr>
              <w:t>Vizima</w:t>
            </w:r>
            <w:proofErr w:type="spellEnd"/>
            <w:r w:rsidRPr="00833FD9">
              <w:rPr>
                <w:rFonts w:asciiTheme="majorBidi" w:hAnsiTheme="majorBidi" w:cstheme="majorBidi"/>
              </w:rPr>
              <w:t xml:space="preserve">; want; wait; weather; </w:t>
            </w:r>
            <w:proofErr w:type="spellStart"/>
            <w:r w:rsidRPr="00833FD9">
              <w:rPr>
                <w:rFonts w:asciiTheme="majorBidi" w:hAnsiTheme="majorBidi" w:cstheme="majorBidi"/>
              </w:rPr>
              <w:t>wett</w:t>
            </w:r>
            <w:proofErr w:type="spellEnd"/>
            <w:r w:rsidRPr="00833FD9">
              <w:rPr>
                <w:rFonts w:asciiTheme="majorBidi" w:hAnsiTheme="majorBidi" w:cstheme="majorBidi"/>
              </w:rPr>
              <w:t>; what; what</w:t>
            </w:r>
            <w:r w:rsidR="0003662A">
              <w:rPr>
                <w:rFonts w:asciiTheme="majorBidi" w:hAnsiTheme="majorBidi" w:cstheme="majorBidi"/>
              </w:rPr>
              <w:t>’</w:t>
            </w:r>
            <w:r w:rsidRPr="00833FD9">
              <w:rPr>
                <w:rFonts w:asciiTheme="majorBidi" w:hAnsiTheme="majorBidi" w:cstheme="majorBidi"/>
              </w:rPr>
              <w:t>s; where</w:t>
            </w:r>
            <w:r w:rsidR="0003662A">
              <w:rPr>
                <w:rFonts w:asciiTheme="majorBidi" w:hAnsiTheme="majorBidi" w:cstheme="majorBidi"/>
              </w:rPr>
              <w:t>’</w:t>
            </w:r>
            <w:r w:rsidRPr="00833FD9">
              <w:rPr>
                <w:rFonts w:asciiTheme="majorBidi" w:hAnsiTheme="majorBidi" w:cstheme="majorBidi"/>
              </w:rPr>
              <w:t>s; who</w:t>
            </w:r>
            <w:r w:rsidR="0003662A">
              <w:rPr>
                <w:rFonts w:asciiTheme="majorBidi" w:hAnsiTheme="majorBidi" w:cstheme="majorBidi"/>
              </w:rPr>
              <w:t>’</w:t>
            </w:r>
            <w:r w:rsidRPr="00833FD9">
              <w:rPr>
                <w:rFonts w:asciiTheme="majorBidi" w:hAnsiTheme="majorBidi" w:cstheme="majorBidi"/>
              </w:rPr>
              <w:t>s; why; won</w:t>
            </w:r>
            <w:r w:rsidR="0003662A">
              <w:rPr>
                <w:rFonts w:asciiTheme="majorBidi" w:hAnsiTheme="majorBidi" w:cstheme="majorBidi"/>
              </w:rPr>
              <w:t>’</w:t>
            </w:r>
            <w:r w:rsidRPr="00833FD9">
              <w:rPr>
                <w:rFonts w:asciiTheme="majorBidi" w:hAnsiTheme="majorBidi" w:cstheme="majorBidi"/>
              </w:rPr>
              <w:t>t; yes</w:t>
            </w:r>
          </w:p>
        </w:tc>
      </w:tr>
      <w:tr w:rsidR="000E4BCA" w:rsidRPr="00833FD9" w14:paraId="340CB36E" w14:textId="77777777" w:rsidTr="000E4BCA">
        <w:trPr>
          <w:trHeight w:val="680"/>
        </w:trPr>
        <w:tc>
          <w:tcPr>
            <w:tcW w:w="2372" w:type="dxa"/>
          </w:tcPr>
          <w:p w14:paraId="673A3618" w14:textId="474F6E93" w:rsidR="000E4BCA" w:rsidRPr="00833FD9" w:rsidRDefault="000E4BCA" w:rsidP="00A10C4A">
            <w:pPr>
              <w:rPr>
                <w:rFonts w:asciiTheme="majorBidi" w:hAnsiTheme="majorBidi" w:cstheme="majorBidi"/>
              </w:rPr>
            </w:pPr>
            <w:r>
              <w:rPr>
                <w:rFonts w:asciiTheme="majorBidi" w:hAnsiTheme="majorBidi" w:cstheme="majorBidi"/>
              </w:rPr>
              <w:t>Pronouns</w:t>
            </w:r>
          </w:p>
        </w:tc>
        <w:tc>
          <w:tcPr>
            <w:tcW w:w="6868" w:type="dxa"/>
          </w:tcPr>
          <w:p w14:paraId="3F3A20E4" w14:textId="5A7FA734" w:rsidR="000E4BCA" w:rsidRPr="00833FD9" w:rsidRDefault="000E4BCA" w:rsidP="00A10C4A">
            <w:pPr>
              <w:rPr>
                <w:rFonts w:asciiTheme="majorBidi" w:hAnsiTheme="majorBidi" w:cstheme="majorBidi"/>
              </w:rPr>
            </w:pPr>
            <w:r w:rsidRPr="00833FD9">
              <w:rPr>
                <w:rFonts w:asciiTheme="majorBidi" w:hAnsiTheme="majorBidi" w:cstheme="majorBidi"/>
              </w:rPr>
              <w:t>I; I</w:t>
            </w:r>
            <w:r w:rsidR="0003662A">
              <w:rPr>
                <w:rFonts w:asciiTheme="majorBidi" w:hAnsiTheme="majorBidi" w:cstheme="majorBidi"/>
              </w:rPr>
              <w:t>’</w:t>
            </w:r>
            <w:r w:rsidRPr="00833FD9">
              <w:rPr>
                <w:rFonts w:asciiTheme="majorBidi" w:hAnsiTheme="majorBidi" w:cstheme="majorBidi"/>
              </w:rPr>
              <w:t>d; I</w:t>
            </w:r>
            <w:r w:rsidR="0003662A">
              <w:rPr>
                <w:rFonts w:asciiTheme="majorBidi" w:hAnsiTheme="majorBidi" w:cstheme="majorBidi"/>
              </w:rPr>
              <w:t>’</w:t>
            </w:r>
            <w:r w:rsidRPr="00833FD9">
              <w:rPr>
                <w:rFonts w:asciiTheme="majorBidi" w:hAnsiTheme="majorBidi" w:cstheme="majorBidi"/>
              </w:rPr>
              <w:t>ll; I</w:t>
            </w:r>
            <w:r w:rsidR="0003662A">
              <w:rPr>
                <w:rFonts w:asciiTheme="majorBidi" w:hAnsiTheme="majorBidi" w:cstheme="majorBidi"/>
              </w:rPr>
              <w:t>’</w:t>
            </w:r>
            <w:r w:rsidRPr="00833FD9">
              <w:rPr>
                <w:rFonts w:asciiTheme="majorBidi" w:hAnsiTheme="majorBidi" w:cstheme="majorBidi"/>
              </w:rPr>
              <w:t xml:space="preserve">m; </w:t>
            </w:r>
            <w:r w:rsidR="00F73D94" w:rsidRPr="00833FD9">
              <w:rPr>
                <w:rFonts w:asciiTheme="majorBidi" w:hAnsiTheme="majorBidi" w:cstheme="majorBidi"/>
              </w:rPr>
              <w:t>it</w:t>
            </w:r>
            <w:r w:rsidR="0003662A">
              <w:rPr>
                <w:rFonts w:asciiTheme="majorBidi" w:hAnsiTheme="majorBidi" w:cstheme="majorBidi"/>
              </w:rPr>
              <w:t>’</w:t>
            </w:r>
            <w:r w:rsidR="00F73D94" w:rsidRPr="00833FD9">
              <w:rPr>
                <w:rFonts w:asciiTheme="majorBidi" w:hAnsiTheme="majorBidi" w:cstheme="majorBidi"/>
              </w:rPr>
              <w:t xml:space="preserve">s; </w:t>
            </w:r>
            <w:r w:rsidRPr="00833FD9">
              <w:rPr>
                <w:rFonts w:asciiTheme="majorBidi" w:hAnsiTheme="majorBidi" w:cstheme="majorBidi"/>
              </w:rPr>
              <w:t>I</w:t>
            </w:r>
            <w:r w:rsidR="0003662A">
              <w:rPr>
                <w:rFonts w:asciiTheme="majorBidi" w:hAnsiTheme="majorBidi" w:cstheme="majorBidi"/>
              </w:rPr>
              <w:t>’</w:t>
            </w:r>
            <w:r w:rsidRPr="00833FD9">
              <w:rPr>
                <w:rFonts w:asciiTheme="majorBidi" w:hAnsiTheme="majorBidi" w:cstheme="majorBidi"/>
              </w:rPr>
              <w:t>ve; me;</w:t>
            </w:r>
            <w:r w:rsidR="00F73D94" w:rsidRPr="00833FD9">
              <w:rPr>
                <w:rFonts w:asciiTheme="majorBidi" w:hAnsiTheme="majorBidi" w:cstheme="majorBidi"/>
              </w:rPr>
              <w:t xml:space="preserve"> my;</w:t>
            </w:r>
            <w:r w:rsidR="000E1431">
              <w:rPr>
                <w:rFonts w:asciiTheme="majorBidi" w:hAnsiTheme="majorBidi" w:cstheme="majorBidi"/>
              </w:rPr>
              <w:t xml:space="preserve"> </w:t>
            </w:r>
            <w:r w:rsidRPr="00833FD9">
              <w:rPr>
                <w:rFonts w:asciiTheme="majorBidi" w:hAnsiTheme="majorBidi" w:cstheme="majorBidi"/>
              </w:rPr>
              <w:t>they</w:t>
            </w:r>
            <w:r w:rsidR="0003662A">
              <w:rPr>
                <w:rFonts w:asciiTheme="majorBidi" w:hAnsiTheme="majorBidi" w:cstheme="majorBidi"/>
              </w:rPr>
              <w:t>’</w:t>
            </w:r>
            <w:r w:rsidRPr="00833FD9">
              <w:rPr>
                <w:rFonts w:asciiTheme="majorBidi" w:hAnsiTheme="majorBidi" w:cstheme="majorBidi"/>
              </w:rPr>
              <w:t>ll; we</w:t>
            </w:r>
            <w:r w:rsidR="0003662A">
              <w:rPr>
                <w:rFonts w:asciiTheme="majorBidi" w:hAnsiTheme="majorBidi" w:cstheme="majorBidi"/>
              </w:rPr>
              <w:t>’</w:t>
            </w:r>
            <w:r w:rsidRPr="00833FD9">
              <w:rPr>
                <w:rFonts w:asciiTheme="majorBidi" w:hAnsiTheme="majorBidi" w:cstheme="majorBidi"/>
              </w:rPr>
              <w:t>ll; we</w:t>
            </w:r>
            <w:r w:rsidR="0003662A">
              <w:rPr>
                <w:rFonts w:asciiTheme="majorBidi" w:hAnsiTheme="majorBidi" w:cstheme="majorBidi"/>
              </w:rPr>
              <w:t>’</w:t>
            </w:r>
            <w:r w:rsidRPr="00833FD9">
              <w:rPr>
                <w:rFonts w:asciiTheme="majorBidi" w:hAnsiTheme="majorBidi" w:cstheme="majorBidi"/>
              </w:rPr>
              <w:t>re; you; you</w:t>
            </w:r>
            <w:r w:rsidR="0003662A">
              <w:rPr>
                <w:rFonts w:asciiTheme="majorBidi" w:hAnsiTheme="majorBidi" w:cstheme="majorBidi"/>
              </w:rPr>
              <w:t>’</w:t>
            </w:r>
            <w:r w:rsidRPr="00833FD9">
              <w:rPr>
                <w:rFonts w:asciiTheme="majorBidi" w:hAnsiTheme="majorBidi" w:cstheme="majorBidi"/>
              </w:rPr>
              <w:t>d; you</w:t>
            </w:r>
            <w:r w:rsidR="0003662A">
              <w:rPr>
                <w:rFonts w:asciiTheme="majorBidi" w:hAnsiTheme="majorBidi" w:cstheme="majorBidi"/>
              </w:rPr>
              <w:t>’</w:t>
            </w:r>
            <w:r w:rsidRPr="00833FD9">
              <w:rPr>
                <w:rFonts w:asciiTheme="majorBidi" w:hAnsiTheme="majorBidi" w:cstheme="majorBidi"/>
              </w:rPr>
              <w:t>ll; you</w:t>
            </w:r>
            <w:r w:rsidR="0003662A">
              <w:rPr>
                <w:rFonts w:asciiTheme="majorBidi" w:hAnsiTheme="majorBidi" w:cstheme="majorBidi"/>
              </w:rPr>
              <w:t>’</w:t>
            </w:r>
            <w:r w:rsidRPr="00833FD9">
              <w:rPr>
                <w:rFonts w:asciiTheme="majorBidi" w:hAnsiTheme="majorBidi" w:cstheme="majorBidi"/>
              </w:rPr>
              <w:t>re; you</w:t>
            </w:r>
            <w:r w:rsidR="0003662A">
              <w:rPr>
                <w:rFonts w:asciiTheme="majorBidi" w:hAnsiTheme="majorBidi" w:cstheme="majorBidi"/>
              </w:rPr>
              <w:t>’</w:t>
            </w:r>
            <w:r w:rsidRPr="00833FD9">
              <w:rPr>
                <w:rFonts w:asciiTheme="majorBidi" w:hAnsiTheme="majorBidi" w:cstheme="majorBidi"/>
              </w:rPr>
              <w:t>ve; your; yourself</w:t>
            </w:r>
          </w:p>
        </w:tc>
      </w:tr>
    </w:tbl>
    <w:p w14:paraId="18742C48" w14:textId="6E1FEE11" w:rsidR="00896DC5" w:rsidRDefault="00896DC5" w:rsidP="00A10C4A">
      <w:pPr>
        <w:pStyle w:val="Caption"/>
      </w:pPr>
      <w:bookmarkStart w:id="71" w:name="_Toc68601829"/>
      <w:r>
        <w:t>Table 6.</w:t>
      </w:r>
      <w:fldSimple w:instr=" SEQ Table_6 \* ARABIC ">
        <w:r w:rsidR="00A8792D">
          <w:rPr>
            <w:noProof/>
          </w:rPr>
          <w:t>2</w:t>
        </w:r>
      </w:fldSimple>
      <w:r w:rsidRPr="00896DC5">
        <w:t xml:space="preserve"> </w:t>
      </w:r>
      <w:r w:rsidRPr="005B647B">
        <w:t xml:space="preserve">The top 150 keywords in </w:t>
      </w:r>
      <w:r w:rsidRPr="005B647B">
        <w:rPr>
          <w:i/>
          <w:iCs/>
        </w:rPr>
        <w:t>The Witcher 1</w:t>
      </w:r>
      <w:bookmarkEnd w:id="71"/>
    </w:p>
    <w:p w14:paraId="59FAC48E" w14:textId="604D6E9B" w:rsidR="000A59EC" w:rsidRDefault="000A59EC" w:rsidP="00A10C4A">
      <w:pPr>
        <w:spacing w:line="240" w:lineRule="auto"/>
        <w:ind w:firstLine="720"/>
      </w:pPr>
      <w:r w:rsidRPr="00007C04">
        <w:t>Initially, there appear to be more words which denote male social actors in comparison to female social actors, and there appear to be more male names than female names</w:t>
      </w:r>
      <w:r w:rsidR="00956F63">
        <w:t xml:space="preserve"> (there are 12 male names compared to 4 female names and 8 terms denoting non-named male social actors and 2 for female social actors)</w:t>
      </w:r>
      <w:r w:rsidRPr="00007C04">
        <w:t xml:space="preserve">. This could give some weight to previous content analyses which found that male characters were up to more likely to occur than female characters </w:t>
      </w:r>
      <w:r w:rsidR="00A04290">
        <w:t xml:space="preserve">– sometimes as much as four times more likely </w:t>
      </w:r>
      <w:r w:rsidRPr="00007C04">
        <w:t xml:space="preserve">(see Beasley </w:t>
      </w:r>
      <w:r w:rsidR="002D7E8A">
        <w:t>&amp;</w:t>
      </w:r>
      <w:r w:rsidRPr="00007C04">
        <w:t xml:space="preserve"> Collins </w:t>
      </w:r>
      <w:proofErr w:type="spellStart"/>
      <w:r w:rsidRPr="00007C04">
        <w:t>Standley</w:t>
      </w:r>
      <w:proofErr w:type="spellEnd"/>
      <w:r w:rsidRPr="00007C04">
        <w:t xml:space="preserve">, 2002; </w:t>
      </w:r>
      <w:proofErr w:type="spellStart"/>
      <w:r w:rsidRPr="00007C04">
        <w:t>Scharrer</w:t>
      </w:r>
      <w:proofErr w:type="spellEnd"/>
      <w:r w:rsidRPr="00007C04">
        <w:t>, 2004; Ivory, 2006; Burgess et al., 2007</w:t>
      </w:r>
      <w:r w:rsidR="00A04290">
        <w:t>;</w:t>
      </w:r>
      <w:r w:rsidR="00A04290" w:rsidRPr="00A04290">
        <w:t xml:space="preserve"> </w:t>
      </w:r>
      <w:proofErr w:type="spellStart"/>
      <w:r w:rsidR="00A04290" w:rsidRPr="00A04290">
        <w:t>Paaßen</w:t>
      </w:r>
      <w:proofErr w:type="spellEnd"/>
      <w:r w:rsidR="00A04290" w:rsidRPr="00A04290">
        <w:t xml:space="preserve"> et al., 201</w:t>
      </w:r>
      <w:r w:rsidR="00D22E6A">
        <w:t>7</w:t>
      </w:r>
      <w:r w:rsidR="00A04290">
        <w:t xml:space="preserve">; </w:t>
      </w:r>
      <w:proofErr w:type="spellStart"/>
      <w:r w:rsidR="00A04290" w:rsidRPr="00A04290">
        <w:t>Gestos</w:t>
      </w:r>
      <w:proofErr w:type="spellEnd"/>
      <w:r w:rsidR="00A04290" w:rsidRPr="00A04290">
        <w:t xml:space="preserve"> et al., 2018</w:t>
      </w:r>
      <w:r w:rsidRPr="00007C04">
        <w:t>). However, the number of names does not necessarily provide full information about the representation of gender (see Baker, 2006). For example, all the male names could only occur one hundred times, while all the female names could occur four hundred times</w:t>
      </w:r>
      <w:r w:rsidR="00A04290">
        <w:t xml:space="preserve"> (which would suggest that although there are a smaller number of female characters, this smaller number might take more prominence)</w:t>
      </w:r>
      <w:r w:rsidRPr="00007C04">
        <w:t xml:space="preserve">. </w:t>
      </w:r>
      <w:proofErr w:type="gramStart"/>
      <w:r w:rsidR="00A04290">
        <w:t>In order to</w:t>
      </w:r>
      <w:proofErr w:type="gramEnd"/>
      <w:r w:rsidR="00A04290">
        <w:t xml:space="preserve"> begin to address this, t</w:t>
      </w:r>
      <w:r w:rsidRPr="00007C04">
        <w:t xml:space="preserve">he raw frequencies for the terms denoting gendered social actors and gendered names in </w:t>
      </w:r>
      <w:r w:rsidRPr="00007C04">
        <w:rPr>
          <w:i/>
        </w:rPr>
        <w:t>The Witcher 1</w:t>
      </w:r>
      <w:r w:rsidRPr="00007C04">
        <w:t xml:space="preserve"> are presented </w:t>
      </w:r>
      <w:r w:rsidR="00A04290">
        <w:t>below</w:t>
      </w:r>
      <w:r w:rsidR="00C67B2E">
        <w:t xml:space="preserve"> in Table 6.3</w:t>
      </w:r>
      <w:r w:rsidR="00A04290">
        <w:t>.</w:t>
      </w:r>
    </w:p>
    <w:p w14:paraId="15991504" w14:textId="55A38BBE" w:rsidR="00333C75" w:rsidRDefault="00333C75" w:rsidP="00A10C4A">
      <w:pPr>
        <w:spacing w:line="240" w:lineRule="auto"/>
        <w:ind w:firstLine="720"/>
      </w:pPr>
    </w:p>
    <w:p w14:paraId="7E34DE39" w14:textId="06838E3F" w:rsidR="00333C75" w:rsidRDefault="00333C75" w:rsidP="00A10C4A">
      <w:pPr>
        <w:spacing w:line="240" w:lineRule="auto"/>
        <w:ind w:firstLine="720"/>
      </w:pPr>
    </w:p>
    <w:p w14:paraId="7FF4C8E5" w14:textId="7E094ED3" w:rsidR="00333C75" w:rsidRDefault="00333C75" w:rsidP="00A10C4A">
      <w:pPr>
        <w:spacing w:line="240" w:lineRule="auto"/>
        <w:ind w:firstLine="720"/>
      </w:pPr>
    </w:p>
    <w:tbl>
      <w:tblPr>
        <w:tblStyle w:val="TableGrid"/>
        <w:tblW w:w="9584" w:type="dxa"/>
        <w:tblLayout w:type="fixed"/>
        <w:tblLook w:val="04A0" w:firstRow="1" w:lastRow="0" w:firstColumn="1" w:lastColumn="0" w:noHBand="0" w:noVBand="1"/>
      </w:tblPr>
      <w:tblGrid>
        <w:gridCol w:w="1409"/>
        <w:gridCol w:w="996"/>
        <w:gridCol w:w="284"/>
        <w:gridCol w:w="1135"/>
        <w:gridCol w:w="849"/>
        <w:gridCol w:w="284"/>
        <w:gridCol w:w="1236"/>
        <w:gridCol w:w="1095"/>
        <w:gridCol w:w="236"/>
        <w:gridCol w:w="1124"/>
        <w:gridCol w:w="936"/>
      </w:tblGrid>
      <w:tr w:rsidR="00956F63" w:rsidRPr="00A04290" w14:paraId="597BA49A" w14:textId="06A2A2C5" w:rsidTr="00956F63">
        <w:trPr>
          <w:trHeight w:val="219"/>
        </w:trPr>
        <w:tc>
          <w:tcPr>
            <w:tcW w:w="1409" w:type="dxa"/>
            <w:vAlign w:val="bottom"/>
          </w:tcPr>
          <w:p w14:paraId="6ECDFFF7" w14:textId="7AEEA19C" w:rsidR="00956F63" w:rsidRPr="00A04290" w:rsidRDefault="00956F63" w:rsidP="00A10C4A">
            <w:pPr>
              <w:rPr>
                <w:b/>
                <w:bCs/>
              </w:rPr>
            </w:pPr>
            <w:bookmarkStart w:id="72" w:name="_Hlk45388013"/>
            <w:r w:rsidRPr="00A04290">
              <w:rPr>
                <w:b/>
                <w:bCs/>
              </w:rPr>
              <w:lastRenderedPageBreak/>
              <w:t>Male name</w:t>
            </w:r>
          </w:p>
        </w:tc>
        <w:tc>
          <w:tcPr>
            <w:tcW w:w="996" w:type="dxa"/>
            <w:vAlign w:val="center"/>
          </w:tcPr>
          <w:p w14:paraId="6FE1A6B5" w14:textId="2D8E5B54" w:rsidR="00956F63" w:rsidRPr="00A04290" w:rsidRDefault="00956F63" w:rsidP="00A10C4A">
            <w:pPr>
              <w:rPr>
                <w:b/>
                <w:bCs/>
              </w:rPr>
            </w:pPr>
            <w:r w:rsidRPr="00A04290">
              <w:rPr>
                <w:b/>
                <w:bCs/>
              </w:rPr>
              <w:t>Freq</w:t>
            </w:r>
            <w:r>
              <w:rPr>
                <w:b/>
                <w:bCs/>
              </w:rPr>
              <w:t>.</w:t>
            </w:r>
          </w:p>
        </w:tc>
        <w:tc>
          <w:tcPr>
            <w:tcW w:w="284" w:type="dxa"/>
            <w:vMerge w:val="restart"/>
          </w:tcPr>
          <w:p w14:paraId="3EC550E2" w14:textId="77777777" w:rsidR="00956F63" w:rsidRPr="00A04290" w:rsidRDefault="00956F63" w:rsidP="00A10C4A">
            <w:pPr>
              <w:rPr>
                <w:b/>
                <w:bCs/>
              </w:rPr>
            </w:pPr>
          </w:p>
        </w:tc>
        <w:tc>
          <w:tcPr>
            <w:tcW w:w="1135" w:type="dxa"/>
          </w:tcPr>
          <w:p w14:paraId="32BCD3EE" w14:textId="387C3F3A" w:rsidR="00956F63" w:rsidRPr="00A04290" w:rsidRDefault="00956F63" w:rsidP="00A10C4A">
            <w:pPr>
              <w:rPr>
                <w:b/>
                <w:bCs/>
              </w:rPr>
            </w:pPr>
            <w:r w:rsidRPr="00A04290">
              <w:rPr>
                <w:b/>
                <w:bCs/>
              </w:rPr>
              <w:t>Female name</w:t>
            </w:r>
          </w:p>
        </w:tc>
        <w:tc>
          <w:tcPr>
            <w:tcW w:w="849" w:type="dxa"/>
          </w:tcPr>
          <w:p w14:paraId="111B2589" w14:textId="372830FE" w:rsidR="00956F63" w:rsidRPr="00A04290" w:rsidRDefault="00956F63" w:rsidP="00A10C4A">
            <w:pPr>
              <w:rPr>
                <w:b/>
                <w:bCs/>
              </w:rPr>
            </w:pPr>
            <w:r w:rsidRPr="00A04290">
              <w:rPr>
                <w:b/>
                <w:bCs/>
              </w:rPr>
              <w:t>Freq</w:t>
            </w:r>
            <w:r>
              <w:rPr>
                <w:b/>
                <w:bCs/>
              </w:rPr>
              <w:t>.</w:t>
            </w:r>
          </w:p>
        </w:tc>
        <w:tc>
          <w:tcPr>
            <w:tcW w:w="284" w:type="dxa"/>
            <w:vMerge w:val="restart"/>
          </w:tcPr>
          <w:p w14:paraId="11EEA452" w14:textId="77777777" w:rsidR="00956F63" w:rsidRPr="00A04290" w:rsidRDefault="00956F63" w:rsidP="00A10C4A">
            <w:pPr>
              <w:rPr>
                <w:b/>
                <w:bCs/>
              </w:rPr>
            </w:pPr>
          </w:p>
        </w:tc>
        <w:tc>
          <w:tcPr>
            <w:tcW w:w="1236" w:type="dxa"/>
            <w:vAlign w:val="bottom"/>
          </w:tcPr>
          <w:p w14:paraId="284B0FBF" w14:textId="132BCC8D" w:rsidR="00956F63" w:rsidRPr="00A04290" w:rsidRDefault="00956F63" w:rsidP="00A10C4A">
            <w:pPr>
              <w:rPr>
                <w:b/>
                <w:bCs/>
              </w:rPr>
            </w:pPr>
            <w:r w:rsidRPr="00A04290">
              <w:rPr>
                <w:b/>
                <w:bCs/>
              </w:rPr>
              <w:t>Male social actor</w:t>
            </w:r>
          </w:p>
        </w:tc>
        <w:tc>
          <w:tcPr>
            <w:tcW w:w="1095" w:type="dxa"/>
            <w:vAlign w:val="center"/>
          </w:tcPr>
          <w:p w14:paraId="62A7E45B" w14:textId="12113E67" w:rsidR="00956F63" w:rsidRPr="00A04290" w:rsidRDefault="00956F63" w:rsidP="00A10C4A">
            <w:pPr>
              <w:rPr>
                <w:b/>
                <w:bCs/>
              </w:rPr>
            </w:pPr>
            <w:r w:rsidRPr="00A04290">
              <w:rPr>
                <w:b/>
                <w:bCs/>
              </w:rPr>
              <w:t>Freq</w:t>
            </w:r>
            <w:r>
              <w:rPr>
                <w:b/>
                <w:bCs/>
              </w:rPr>
              <w:t>.</w:t>
            </w:r>
          </w:p>
        </w:tc>
        <w:tc>
          <w:tcPr>
            <w:tcW w:w="236" w:type="dxa"/>
            <w:vMerge w:val="restart"/>
          </w:tcPr>
          <w:p w14:paraId="5DF06C52" w14:textId="77777777" w:rsidR="00956F63" w:rsidRPr="00A04290" w:rsidRDefault="00956F63" w:rsidP="00A10C4A">
            <w:pPr>
              <w:rPr>
                <w:b/>
                <w:bCs/>
              </w:rPr>
            </w:pPr>
          </w:p>
        </w:tc>
        <w:tc>
          <w:tcPr>
            <w:tcW w:w="1124" w:type="dxa"/>
          </w:tcPr>
          <w:p w14:paraId="6B7869E4" w14:textId="4E0547E3" w:rsidR="00956F63" w:rsidRPr="00A04290" w:rsidRDefault="00956F63" w:rsidP="00A10C4A">
            <w:pPr>
              <w:rPr>
                <w:b/>
                <w:bCs/>
              </w:rPr>
            </w:pPr>
            <w:r w:rsidRPr="00A04290">
              <w:rPr>
                <w:b/>
                <w:bCs/>
              </w:rPr>
              <w:t>Female social actor</w:t>
            </w:r>
          </w:p>
        </w:tc>
        <w:tc>
          <w:tcPr>
            <w:tcW w:w="936" w:type="dxa"/>
          </w:tcPr>
          <w:p w14:paraId="05834372" w14:textId="139CA4BD" w:rsidR="00956F63" w:rsidRPr="00A04290" w:rsidRDefault="00956F63" w:rsidP="00A10C4A">
            <w:pPr>
              <w:rPr>
                <w:b/>
                <w:bCs/>
              </w:rPr>
            </w:pPr>
            <w:r w:rsidRPr="00A04290">
              <w:rPr>
                <w:b/>
                <w:bCs/>
              </w:rPr>
              <w:t>Freq</w:t>
            </w:r>
            <w:r>
              <w:rPr>
                <w:b/>
                <w:bCs/>
              </w:rPr>
              <w:t>.</w:t>
            </w:r>
          </w:p>
        </w:tc>
      </w:tr>
      <w:tr w:rsidR="00956F63" w:rsidRPr="00A04290" w14:paraId="0E9CCAD9" w14:textId="17BF2A62" w:rsidTr="00956F63">
        <w:trPr>
          <w:trHeight w:val="223"/>
        </w:trPr>
        <w:tc>
          <w:tcPr>
            <w:tcW w:w="1409" w:type="dxa"/>
            <w:vAlign w:val="bottom"/>
          </w:tcPr>
          <w:p w14:paraId="77668BBF" w14:textId="7C76BD08" w:rsidR="00956F63" w:rsidRPr="00A04290" w:rsidRDefault="00956F63" w:rsidP="00A10C4A">
            <w:r w:rsidRPr="00A04290">
              <w:t>Alvin</w:t>
            </w:r>
          </w:p>
        </w:tc>
        <w:tc>
          <w:tcPr>
            <w:tcW w:w="996" w:type="dxa"/>
            <w:vAlign w:val="center"/>
          </w:tcPr>
          <w:p w14:paraId="340C1C7E" w14:textId="6D10F810" w:rsidR="00956F63" w:rsidRPr="00A04290" w:rsidRDefault="00956F63" w:rsidP="00A10C4A">
            <w:r w:rsidRPr="00A04290">
              <w:t>102</w:t>
            </w:r>
          </w:p>
        </w:tc>
        <w:tc>
          <w:tcPr>
            <w:tcW w:w="284" w:type="dxa"/>
            <w:vMerge/>
          </w:tcPr>
          <w:p w14:paraId="4FADDC39" w14:textId="77777777" w:rsidR="00956F63" w:rsidRPr="00A04290" w:rsidRDefault="00956F63" w:rsidP="00A10C4A"/>
        </w:tc>
        <w:tc>
          <w:tcPr>
            <w:tcW w:w="1135" w:type="dxa"/>
            <w:vAlign w:val="bottom"/>
          </w:tcPr>
          <w:p w14:paraId="5BE6575D" w14:textId="55275DC2" w:rsidR="00956F63" w:rsidRPr="00A04290" w:rsidRDefault="00956F63" w:rsidP="00A10C4A">
            <w:r w:rsidRPr="00A04290">
              <w:t>Adda</w:t>
            </w:r>
          </w:p>
        </w:tc>
        <w:tc>
          <w:tcPr>
            <w:tcW w:w="849" w:type="dxa"/>
            <w:vAlign w:val="center"/>
          </w:tcPr>
          <w:p w14:paraId="2EB270C4" w14:textId="0284E3BD" w:rsidR="00956F63" w:rsidRPr="00A04290" w:rsidRDefault="00956F63" w:rsidP="00A10C4A">
            <w:r w:rsidRPr="00A04290">
              <w:t>43</w:t>
            </w:r>
          </w:p>
        </w:tc>
        <w:tc>
          <w:tcPr>
            <w:tcW w:w="284" w:type="dxa"/>
            <w:vMerge/>
          </w:tcPr>
          <w:p w14:paraId="48624CEB" w14:textId="77777777" w:rsidR="00956F63" w:rsidRPr="00A04290" w:rsidRDefault="00956F63" w:rsidP="00A10C4A"/>
        </w:tc>
        <w:tc>
          <w:tcPr>
            <w:tcW w:w="1236" w:type="dxa"/>
            <w:vAlign w:val="bottom"/>
          </w:tcPr>
          <w:p w14:paraId="1BC9AD66" w14:textId="79ED7FDA" w:rsidR="00956F63" w:rsidRPr="00A04290" w:rsidRDefault="00956F63" w:rsidP="00A10C4A">
            <w:r w:rsidRPr="00A04290">
              <w:t>bastard</w:t>
            </w:r>
          </w:p>
        </w:tc>
        <w:tc>
          <w:tcPr>
            <w:tcW w:w="1095" w:type="dxa"/>
            <w:vAlign w:val="center"/>
          </w:tcPr>
          <w:p w14:paraId="230DD396" w14:textId="17171C5F" w:rsidR="00956F63" w:rsidRPr="00A04290" w:rsidRDefault="00956F63" w:rsidP="00A10C4A">
            <w:r w:rsidRPr="00A04290">
              <w:t>61</w:t>
            </w:r>
          </w:p>
        </w:tc>
        <w:tc>
          <w:tcPr>
            <w:tcW w:w="236" w:type="dxa"/>
            <w:vMerge/>
          </w:tcPr>
          <w:p w14:paraId="647AD770" w14:textId="77777777" w:rsidR="00956F63" w:rsidRPr="00A04290" w:rsidRDefault="00956F63" w:rsidP="00A10C4A"/>
        </w:tc>
        <w:tc>
          <w:tcPr>
            <w:tcW w:w="1124" w:type="dxa"/>
            <w:vAlign w:val="bottom"/>
          </w:tcPr>
          <w:p w14:paraId="57A7DB7F" w14:textId="0968DD86" w:rsidR="00956F63" w:rsidRPr="00A04290" w:rsidRDefault="00956F63" w:rsidP="00A10C4A">
            <w:r w:rsidRPr="00A04290">
              <w:t>princess</w:t>
            </w:r>
          </w:p>
        </w:tc>
        <w:tc>
          <w:tcPr>
            <w:tcW w:w="936" w:type="dxa"/>
            <w:vAlign w:val="center"/>
          </w:tcPr>
          <w:p w14:paraId="5D9C81FC" w14:textId="05F8F3E5" w:rsidR="00956F63" w:rsidRPr="00A04290" w:rsidRDefault="00956F63" w:rsidP="00A10C4A">
            <w:r w:rsidRPr="00A04290">
              <w:t>57</w:t>
            </w:r>
          </w:p>
        </w:tc>
      </w:tr>
      <w:tr w:rsidR="00956F63" w:rsidRPr="00A04290" w14:paraId="2B8B3C26" w14:textId="58337B22" w:rsidTr="00956F63">
        <w:trPr>
          <w:trHeight w:val="219"/>
        </w:trPr>
        <w:tc>
          <w:tcPr>
            <w:tcW w:w="1409" w:type="dxa"/>
            <w:vAlign w:val="bottom"/>
          </w:tcPr>
          <w:p w14:paraId="301EB0CA" w14:textId="66BED908" w:rsidR="00956F63" w:rsidRPr="00A04290" w:rsidRDefault="00956F63" w:rsidP="00A10C4A">
            <w:proofErr w:type="spellStart"/>
            <w:r w:rsidRPr="00A04290">
              <w:t>Berengar</w:t>
            </w:r>
            <w:proofErr w:type="spellEnd"/>
          </w:p>
        </w:tc>
        <w:tc>
          <w:tcPr>
            <w:tcW w:w="996" w:type="dxa"/>
            <w:vAlign w:val="center"/>
          </w:tcPr>
          <w:p w14:paraId="2470F393" w14:textId="7F91BD1D" w:rsidR="00956F63" w:rsidRPr="00A04290" w:rsidRDefault="00956F63" w:rsidP="00A10C4A">
            <w:r w:rsidRPr="00A04290">
              <w:t>45</w:t>
            </w:r>
          </w:p>
        </w:tc>
        <w:tc>
          <w:tcPr>
            <w:tcW w:w="284" w:type="dxa"/>
            <w:vMerge/>
          </w:tcPr>
          <w:p w14:paraId="1C3D1F1A" w14:textId="77777777" w:rsidR="00956F63" w:rsidRPr="00A04290" w:rsidRDefault="00956F63" w:rsidP="00A10C4A"/>
        </w:tc>
        <w:tc>
          <w:tcPr>
            <w:tcW w:w="1135" w:type="dxa"/>
            <w:vAlign w:val="bottom"/>
          </w:tcPr>
          <w:p w14:paraId="6FDEF3F8" w14:textId="01438AFB" w:rsidR="00956F63" w:rsidRPr="00A04290" w:rsidRDefault="00956F63" w:rsidP="00A10C4A">
            <w:r w:rsidRPr="00A04290">
              <w:t>Alina</w:t>
            </w:r>
          </w:p>
        </w:tc>
        <w:tc>
          <w:tcPr>
            <w:tcW w:w="849" w:type="dxa"/>
            <w:vAlign w:val="center"/>
          </w:tcPr>
          <w:p w14:paraId="574274E4" w14:textId="4658E201" w:rsidR="00956F63" w:rsidRPr="00A04290" w:rsidRDefault="00956F63" w:rsidP="00A10C4A">
            <w:r w:rsidRPr="00A04290">
              <w:t>83</w:t>
            </w:r>
          </w:p>
        </w:tc>
        <w:tc>
          <w:tcPr>
            <w:tcW w:w="284" w:type="dxa"/>
            <w:vMerge/>
          </w:tcPr>
          <w:p w14:paraId="390D25C8" w14:textId="77777777" w:rsidR="00956F63" w:rsidRPr="00A04290" w:rsidRDefault="00956F63" w:rsidP="00A10C4A"/>
        </w:tc>
        <w:tc>
          <w:tcPr>
            <w:tcW w:w="1236" w:type="dxa"/>
            <w:vAlign w:val="bottom"/>
          </w:tcPr>
          <w:p w14:paraId="4A07B858" w14:textId="40265FFB" w:rsidR="00956F63" w:rsidRPr="00A04290" w:rsidRDefault="00956F63" w:rsidP="00A10C4A">
            <w:r w:rsidRPr="00A04290">
              <w:t>king</w:t>
            </w:r>
          </w:p>
        </w:tc>
        <w:tc>
          <w:tcPr>
            <w:tcW w:w="1095" w:type="dxa"/>
            <w:vAlign w:val="center"/>
          </w:tcPr>
          <w:p w14:paraId="2537DE83" w14:textId="0D73084E" w:rsidR="00956F63" w:rsidRPr="00A04290" w:rsidRDefault="00956F63" w:rsidP="00A10C4A">
            <w:r w:rsidRPr="00A04290">
              <w:t>133</w:t>
            </w:r>
          </w:p>
        </w:tc>
        <w:tc>
          <w:tcPr>
            <w:tcW w:w="236" w:type="dxa"/>
            <w:vMerge/>
          </w:tcPr>
          <w:p w14:paraId="6B60198F" w14:textId="77777777" w:rsidR="00956F63" w:rsidRPr="00A04290" w:rsidRDefault="00956F63" w:rsidP="00A10C4A"/>
        </w:tc>
        <w:tc>
          <w:tcPr>
            <w:tcW w:w="1124" w:type="dxa"/>
            <w:vAlign w:val="bottom"/>
          </w:tcPr>
          <w:p w14:paraId="60C17836" w14:textId="04389028" w:rsidR="00956F63" w:rsidRPr="00A04290" w:rsidRDefault="00956F63" w:rsidP="00A10C4A">
            <w:r w:rsidRPr="00A04290">
              <w:t>sorceress</w:t>
            </w:r>
          </w:p>
        </w:tc>
        <w:tc>
          <w:tcPr>
            <w:tcW w:w="936" w:type="dxa"/>
            <w:vAlign w:val="center"/>
          </w:tcPr>
          <w:p w14:paraId="792D93CB" w14:textId="374AF770" w:rsidR="00956F63" w:rsidRPr="00A04290" w:rsidRDefault="00956F63" w:rsidP="00A10C4A">
            <w:r w:rsidRPr="00A04290">
              <w:t>48</w:t>
            </w:r>
          </w:p>
        </w:tc>
      </w:tr>
      <w:tr w:rsidR="00956F63" w:rsidRPr="00A04290" w14:paraId="635F191A" w14:textId="648BCD54" w:rsidTr="00956F63">
        <w:trPr>
          <w:trHeight w:val="223"/>
        </w:trPr>
        <w:tc>
          <w:tcPr>
            <w:tcW w:w="1409" w:type="dxa"/>
            <w:vAlign w:val="bottom"/>
          </w:tcPr>
          <w:p w14:paraId="178F582C" w14:textId="4800E6E5" w:rsidR="00956F63" w:rsidRPr="00A04290" w:rsidRDefault="00956F63" w:rsidP="00A10C4A">
            <w:r w:rsidRPr="00A04290">
              <w:t>Dandelion</w:t>
            </w:r>
          </w:p>
        </w:tc>
        <w:tc>
          <w:tcPr>
            <w:tcW w:w="996" w:type="dxa"/>
            <w:vAlign w:val="center"/>
          </w:tcPr>
          <w:p w14:paraId="713645B5" w14:textId="45D37393" w:rsidR="00956F63" w:rsidRPr="00A04290" w:rsidRDefault="00956F63" w:rsidP="00A10C4A">
            <w:r w:rsidRPr="00A04290">
              <w:t>72</w:t>
            </w:r>
          </w:p>
        </w:tc>
        <w:tc>
          <w:tcPr>
            <w:tcW w:w="284" w:type="dxa"/>
            <w:vMerge/>
          </w:tcPr>
          <w:p w14:paraId="4A1D13A9" w14:textId="77777777" w:rsidR="00956F63" w:rsidRPr="00A04290" w:rsidRDefault="00956F63" w:rsidP="00A10C4A"/>
        </w:tc>
        <w:tc>
          <w:tcPr>
            <w:tcW w:w="1135" w:type="dxa"/>
            <w:vAlign w:val="bottom"/>
          </w:tcPr>
          <w:p w14:paraId="58880B3E" w14:textId="5AE32B06" w:rsidR="00956F63" w:rsidRPr="00A04290" w:rsidRDefault="00956F63" w:rsidP="00A10C4A">
            <w:r w:rsidRPr="00A04290">
              <w:t>Shani</w:t>
            </w:r>
          </w:p>
        </w:tc>
        <w:tc>
          <w:tcPr>
            <w:tcW w:w="849" w:type="dxa"/>
            <w:vAlign w:val="center"/>
          </w:tcPr>
          <w:p w14:paraId="762422FC" w14:textId="57F6617D" w:rsidR="00956F63" w:rsidRPr="00A04290" w:rsidRDefault="00956F63" w:rsidP="00A10C4A">
            <w:r w:rsidRPr="00A04290">
              <w:t>93</w:t>
            </w:r>
          </w:p>
        </w:tc>
        <w:tc>
          <w:tcPr>
            <w:tcW w:w="284" w:type="dxa"/>
            <w:vMerge/>
          </w:tcPr>
          <w:p w14:paraId="6EDC380C" w14:textId="77777777" w:rsidR="00956F63" w:rsidRPr="00A04290" w:rsidRDefault="00956F63" w:rsidP="00A10C4A"/>
        </w:tc>
        <w:tc>
          <w:tcPr>
            <w:tcW w:w="1236" w:type="dxa"/>
            <w:vAlign w:val="bottom"/>
          </w:tcPr>
          <w:p w14:paraId="6250EFA6" w14:textId="64D4A4F9" w:rsidR="00956F63" w:rsidRPr="00A04290" w:rsidRDefault="00956F63" w:rsidP="00A10C4A">
            <w:r w:rsidRPr="00A04290">
              <w:t>lords</w:t>
            </w:r>
          </w:p>
        </w:tc>
        <w:tc>
          <w:tcPr>
            <w:tcW w:w="1095" w:type="dxa"/>
            <w:vAlign w:val="center"/>
          </w:tcPr>
          <w:p w14:paraId="56068EDE" w14:textId="76678F4F" w:rsidR="00956F63" w:rsidRPr="00A04290" w:rsidRDefault="00956F63" w:rsidP="00A10C4A">
            <w:r w:rsidRPr="00A04290">
              <w:t>62</w:t>
            </w:r>
          </w:p>
        </w:tc>
        <w:tc>
          <w:tcPr>
            <w:tcW w:w="236" w:type="dxa"/>
            <w:vMerge/>
          </w:tcPr>
          <w:p w14:paraId="54A3B323" w14:textId="77777777" w:rsidR="00956F63" w:rsidRPr="00A04290" w:rsidRDefault="00956F63" w:rsidP="00A10C4A"/>
        </w:tc>
        <w:tc>
          <w:tcPr>
            <w:tcW w:w="1124" w:type="dxa"/>
            <w:vAlign w:val="bottom"/>
          </w:tcPr>
          <w:p w14:paraId="271C3369" w14:textId="7DF1B55E" w:rsidR="00956F63" w:rsidRPr="00A04290" w:rsidRDefault="00956F63" w:rsidP="00A10C4A"/>
        </w:tc>
        <w:tc>
          <w:tcPr>
            <w:tcW w:w="936" w:type="dxa"/>
            <w:vAlign w:val="center"/>
          </w:tcPr>
          <w:p w14:paraId="7FED19FC" w14:textId="3CC7D81A" w:rsidR="00956F63" w:rsidRPr="00A04290" w:rsidRDefault="00956F63" w:rsidP="00A10C4A"/>
        </w:tc>
      </w:tr>
      <w:tr w:rsidR="00956F63" w:rsidRPr="00A04290" w14:paraId="1668A954" w14:textId="460AC664" w:rsidTr="00956F63">
        <w:trPr>
          <w:trHeight w:val="219"/>
        </w:trPr>
        <w:tc>
          <w:tcPr>
            <w:tcW w:w="1409" w:type="dxa"/>
            <w:vAlign w:val="bottom"/>
          </w:tcPr>
          <w:p w14:paraId="5252E884" w14:textId="5DAA2000" w:rsidR="00956F63" w:rsidRPr="00A04290" w:rsidRDefault="00956F63" w:rsidP="00A10C4A">
            <w:proofErr w:type="spellStart"/>
            <w:r w:rsidRPr="00A04290">
              <w:t>Foltest</w:t>
            </w:r>
            <w:proofErr w:type="spellEnd"/>
          </w:p>
        </w:tc>
        <w:tc>
          <w:tcPr>
            <w:tcW w:w="996" w:type="dxa"/>
            <w:vAlign w:val="center"/>
          </w:tcPr>
          <w:p w14:paraId="51AEE346" w14:textId="5BBC9937" w:rsidR="00956F63" w:rsidRPr="00A04290" w:rsidRDefault="00956F63" w:rsidP="00A10C4A">
            <w:r w:rsidRPr="00A04290">
              <w:t>108</w:t>
            </w:r>
          </w:p>
        </w:tc>
        <w:tc>
          <w:tcPr>
            <w:tcW w:w="284" w:type="dxa"/>
            <w:vMerge/>
          </w:tcPr>
          <w:p w14:paraId="3D51CDAB" w14:textId="77777777" w:rsidR="00956F63" w:rsidRPr="00A04290" w:rsidRDefault="00956F63" w:rsidP="00A10C4A"/>
        </w:tc>
        <w:tc>
          <w:tcPr>
            <w:tcW w:w="1135" w:type="dxa"/>
            <w:vAlign w:val="bottom"/>
          </w:tcPr>
          <w:p w14:paraId="064BFFC7" w14:textId="2206F039" w:rsidR="00956F63" w:rsidRPr="00A04290" w:rsidRDefault="00956F63" w:rsidP="00A10C4A">
            <w:proofErr w:type="spellStart"/>
            <w:r w:rsidRPr="00A04290">
              <w:t>Triss</w:t>
            </w:r>
            <w:proofErr w:type="spellEnd"/>
          </w:p>
        </w:tc>
        <w:tc>
          <w:tcPr>
            <w:tcW w:w="849" w:type="dxa"/>
            <w:vAlign w:val="center"/>
          </w:tcPr>
          <w:p w14:paraId="2CA022ED" w14:textId="7F3A7F30" w:rsidR="00956F63" w:rsidRPr="00A04290" w:rsidRDefault="00956F63" w:rsidP="00A10C4A">
            <w:r w:rsidRPr="00A04290">
              <w:t>137</w:t>
            </w:r>
          </w:p>
        </w:tc>
        <w:tc>
          <w:tcPr>
            <w:tcW w:w="284" w:type="dxa"/>
            <w:vMerge/>
          </w:tcPr>
          <w:p w14:paraId="0A1039CE" w14:textId="77777777" w:rsidR="00956F63" w:rsidRPr="00A04290" w:rsidRDefault="00956F63" w:rsidP="00A10C4A"/>
        </w:tc>
        <w:tc>
          <w:tcPr>
            <w:tcW w:w="1236" w:type="dxa"/>
            <w:vAlign w:val="bottom"/>
          </w:tcPr>
          <w:p w14:paraId="2669CF42" w14:textId="55A31750" w:rsidR="00956F63" w:rsidRPr="00A04290" w:rsidRDefault="00956F63" w:rsidP="00A10C4A">
            <w:r w:rsidRPr="00A04290">
              <w:t>master</w:t>
            </w:r>
          </w:p>
        </w:tc>
        <w:tc>
          <w:tcPr>
            <w:tcW w:w="1095" w:type="dxa"/>
            <w:vAlign w:val="center"/>
          </w:tcPr>
          <w:p w14:paraId="4440E427" w14:textId="74F50F10" w:rsidR="00956F63" w:rsidRPr="00A04290" w:rsidRDefault="00956F63" w:rsidP="00A10C4A">
            <w:r w:rsidRPr="00A04290">
              <w:t>106</w:t>
            </w:r>
          </w:p>
        </w:tc>
        <w:tc>
          <w:tcPr>
            <w:tcW w:w="236" w:type="dxa"/>
            <w:vMerge/>
          </w:tcPr>
          <w:p w14:paraId="087D8975" w14:textId="77777777" w:rsidR="00956F63" w:rsidRPr="00A04290" w:rsidRDefault="00956F63" w:rsidP="00A10C4A"/>
        </w:tc>
        <w:tc>
          <w:tcPr>
            <w:tcW w:w="1124" w:type="dxa"/>
            <w:vAlign w:val="bottom"/>
          </w:tcPr>
          <w:p w14:paraId="530F0673" w14:textId="784FDFE8" w:rsidR="00956F63" w:rsidRPr="00A04290" w:rsidRDefault="00956F63" w:rsidP="00A10C4A"/>
        </w:tc>
        <w:tc>
          <w:tcPr>
            <w:tcW w:w="936" w:type="dxa"/>
            <w:vAlign w:val="center"/>
          </w:tcPr>
          <w:p w14:paraId="0277456B" w14:textId="2B4DB44E" w:rsidR="00956F63" w:rsidRPr="00A04290" w:rsidRDefault="00956F63" w:rsidP="00A10C4A"/>
        </w:tc>
      </w:tr>
      <w:tr w:rsidR="000E4BCA" w:rsidRPr="00A04290" w14:paraId="0061A0A5" w14:textId="34AED2F8" w:rsidTr="00956F63">
        <w:trPr>
          <w:trHeight w:val="223"/>
        </w:trPr>
        <w:tc>
          <w:tcPr>
            <w:tcW w:w="1409" w:type="dxa"/>
            <w:tcBorders>
              <w:bottom w:val="single" w:sz="4" w:space="0" w:color="auto"/>
            </w:tcBorders>
            <w:vAlign w:val="bottom"/>
          </w:tcPr>
          <w:p w14:paraId="4834BD14" w14:textId="00680D86" w:rsidR="000E4BCA" w:rsidRPr="00A04290" w:rsidRDefault="000E4BCA" w:rsidP="00A10C4A">
            <w:proofErr w:type="spellStart"/>
            <w:r w:rsidRPr="00A04290">
              <w:t>Geralt</w:t>
            </w:r>
            <w:proofErr w:type="spellEnd"/>
          </w:p>
        </w:tc>
        <w:tc>
          <w:tcPr>
            <w:tcW w:w="996" w:type="dxa"/>
            <w:tcBorders>
              <w:bottom w:val="single" w:sz="4" w:space="0" w:color="auto"/>
            </w:tcBorders>
            <w:vAlign w:val="center"/>
          </w:tcPr>
          <w:p w14:paraId="2A467FA2" w14:textId="282AC1E6" w:rsidR="000E4BCA" w:rsidRPr="00A04290" w:rsidRDefault="000E4BCA" w:rsidP="00A10C4A">
            <w:r w:rsidRPr="00A04290">
              <w:t>358</w:t>
            </w:r>
          </w:p>
        </w:tc>
        <w:tc>
          <w:tcPr>
            <w:tcW w:w="284" w:type="dxa"/>
            <w:vMerge/>
            <w:tcBorders>
              <w:bottom w:val="single" w:sz="4" w:space="0" w:color="auto"/>
            </w:tcBorders>
          </w:tcPr>
          <w:p w14:paraId="6D9B3BBF" w14:textId="77777777" w:rsidR="000E4BCA" w:rsidRPr="00A04290" w:rsidRDefault="000E4BCA" w:rsidP="00A10C4A"/>
        </w:tc>
        <w:tc>
          <w:tcPr>
            <w:tcW w:w="1135" w:type="dxa"/>
            <w:tcBorders>
              <w:bottom w:val="single" w:sz="4" w:space="0" w:color="auto"/>
            </w:tcBorders>
          </w:tcPr>
          <w:p w14:paraId="774FFCAE" w14:textId="77777777" w:rsidR="000E4BCA" w:rsidRPr="00A04290" w:rsidRDefault="000E4BCA" w:rsidP="00A10C4A"/>
        </w:tc>
        <w:tc>
          <w:tcPr>
            <w:tcW w:w="849" w:type="dxa"/>
            <w:tcBorders>
              <w:bottom w:val="single" w:sz="4" w:space="0" w:color="auto"/>
            </w:tcBorders>
          </w:tcPr>
          <w:p w14:paraId="529D876F" w14:textId="77777777" w:rsidR="000E4BCA" w:rsidRPr="00A04290" w:rsidRDefault="000E4BCA" w:rsidP="00A10C4A"/>
        </w:tc>
        <w:tc>
          <w:tcPr>
            <w:tcW w:w="284" w:type="dxa"/>
            <w:vMerge/>
            <w:tcBorders>
              <w:bottom w:val="single" w:sz="4" w:space="0" w:color="auto"/>
            </w:tcBorders>
          </w:tcPr>
          <w:p w14:paraId="59287CB5" w14:textId="77777777" w:rsidR="000E4BCA" w:rsidRPr="00A04290" w:rsidRDefault="000E4BCA" w:rsidP="00A10C4A"/>
        </w:tc>
        <w:tc>
          <w:tcPr>
            <w:tcW w:w="1236" w:type="dxa"/>
            <w:tcBorders>
              <w:bottom w:val="single" w:sz="4" w:space="0" w:color="auto"/>
            </w:tcBorders>
            <w:vAlign w:val="bottom"/>
          </w:tcPr>
          <w:p w14:paraId="31E0374F" w14:textId="6E19903B" w:rsidR="000E4BCA" w:rsidRPr="00A04290" w:rsidRDefault="000E4BCA" w:rsidP="00A10C4A">
            <w:proofErr w:type="spellStart"/>
            <w:r w:rsidRPr="00A04290">
              <w:t>witcher</w:t>
            </w:r>
            <w:proofErr w:type="spellEnd"/>
          </w:p>
        </w:tc>
        <w:tc>
          <w:tcPr>
            <w:tcW w:w="1095" w:type="dxa"/>
            <w:tcBorders>
              <w:bottom w:val="single" w:sz="4" w:space="0" w:color="auto"/>
            </w:tcBorders>
            <w:vAlign w:val="center"/>
          </w:tcPr>
          <w:p w14:paraId="01B6998F" w14:textId="65BF0D42" w:rsidR="000E4BCA" w:rsidRPr="00A04290" w:rsidRDefault="000E4BCA" w:rsidP="00A10C4A">
            <w:r w:rsidRPr="00A04290">
              <w:t>459</w:t>
            </w:r>
          </w:p>
        </w:tc>
        <w:tc>
          <w:tcPr>
            <w:tcW w:w="236" w:type="dxa"/>
            <w:vMerge/>
            <w:tcBorders>
              <w:bottom w:val="single" w:sz="4" w:space="0" w:color="auto"/>
            </w:tcBorders>
          </w:tcPr>
          <w:p w14:paraId="552DBDD8" w14:textId="77777777" w:rsidR="000E4BCA" w:rsidRPr="00A04290" w:rsidRDefault="000E4BCA" w:rsidP="00A10C4A"/>
        </w:tc>
        <w:tc>
          <w:tcPr>
            <w:tcW w:w="1124" w:type="dxa"/>
            <w:tcBorders>
              <w:bottom w:val="single" w:sz="4" w:space="0" w:color="auto"/>
            </w:tcBorders>
          </w:tcPr>
          <w:p w14:paraId="56D8D878" w14:textId="77777777" w:rsidR="000E4BCA" w:rsidRPr="00A04290" w:rsidRDefault="000E4BCA" w:rsidP="00A10C4A"/>
        </w:tc>
        <w:tc>
          <w:tcPr>
            <w:tcW w:w="936" w:type="dxa"/>
            <w:tcBorders>
              <w:bottom w:val="single" w:sz="4" w:space="0" w:color="auto"/>
            </w:tcBorders>
          </w:tcPr>
          <w:p w14:paraId="57F54BA2" w14:textId="77777777" w:rsidR="000E4BCA" w:rsidRPr="00A04290" w:rsidRDefault="000E4BCA" w:rsidP="00A10C4A"/>
        </w:tc>
      </w:tr>
      <w:tr w:rsidR="000E4BCA" w:rsidRPr="00A04290" w14:paraId="14C8B6CC" w14:textId="78637019" w:rsidTr="00956F63">
        <w:trPr>
          <w:trHeight w:val="219"/>
        </w:trPr>
        <w:tc>
          <w:tcPr>
            <w:tcW w:w="1409" w:type="dxa"/>
            <w:vAlign w:val="bottom"/>
          </w:tcPr>
          <w:p w14:paraId="3C5C7BF6" w14:textId="17CBC81C" w:rsidR="000E4BCA" w:rsidRPr="00A04290" w:rsidRDefault="000E4BCA" w:rsidP="00A10C4A">
            <w:proofErr w:type="spellStart"/>
            <w:r w:rsidRPr="00A04290">
              <w:t>Javed</w:t>
            </w:r>
            <w:proofErr w:type="spellEnd"/>
          </w:p>
        </w:tc>
        <w:tc>
          <w:tcPr>
            <w:tcW w:w="996" w:type="dxa"/>
            <w:vAlign w:val="center"/>
          </w:tcPr>
          <w:p w14:paraId="430C51AD" w14:textId="4FEE3CF0" w:rsidR="000E4BCA" w:rsidRPr="00A04290" w:rsidRDefault="000E4BCA" w:rsidP="00A10C4A">
            <w:r w:rsidRPr="00A04290">
              <w:t>51</w:t>
            </w:r>
          </w:p>
        </w:tc>
        <w:tc>
          <w:tcPr>
            <w:tcW w:w="284" w:type="dxa"/>
            <w:vMerge/>
          </w:tcPr>
          <w:p w14:paraId="4AA642BF" w14:textId="77777777" w:rsidR="000E4BCA" w:rsidRPr="00A04290" w:rsidRDefault="000E4BCA" w:rsidP="00A10C4A"/>
        </w:tc>
        <w:tc>
          <w:tcPr>
            <w:tcW w:w="1135" w:type="dxa"/>
          </w:tcPr>
          <w:p w14:paraId="675B7E9D" w14:textId="77777777" w:rsidR="000E4BCA" w:rsidRPr="00A04290" w:rsidRDefault="000E4BCA" w:rsidP="00A10C4A"/>
        </w:tc>
        <w:tc>
          <w:tcPr>
            <w:tcW w:w="849" w:type="dxa"/>
          </w:tcPr>
          <w:p w14:paraId="3C153616" w14:textId="77777777" w:rsidR="000E4BCA" w:rsidRPr="00A04290" w:rsidRDefault="000E4BCA" w:rsidP="00A10C4A"/>
        </w:tc>
        <w:tc>
          <w:tcPr>
            <w:tcW w:w="284" w:type="dxa"/>
            <w:vMerge/>
          </w:tcPr>
          <w:p w14:paraId="5297EB80" w14:textId="77777777" w:rsidR="000E4BCA" w:rsidRPr="00A04290" w:rsidRDefault="000E4BCA" w:rsidP="00A10C4A"/>
        </w:tc>
        <w:tc>
          <w:tcPr>
            <w:tcW w:w="1236" w:type="dxa"/>
            <w:vAlign w:val="bottom"/>
          </w:tcPr>
          <w:p w14:paraId="19D05EA7" w14:textId="79FC4935" w:rsidR="000E4BCA" w:rsidRPr="00A04290" w:rsidRDefault="000E4BCA" w:rsidP="00A10C4A">
            <w:proofErr w:type="spellStart"/>
            <w:r w:rsidRPr="00A04290">
              <w:t>witchers</w:t>
            </w:r>
            <w:proofErr w:type="spellEnd"/>
          </w:p>
        </w:tc>
        <w:tc>
          <w:tcPr>
            <w:tcW w:w="1095" w:type="dxa"/>
            <w:vAlign w:val="center"/>
          </w:tcPr>
          <w:p w14:paraId="69CBF1F9" w14:textId="0E602DE8" w:rsidR="000E4BCA" w:rsidRPr="00A04290" w:rsidRDefault="000E4BCA" w:rsidP="00A10C4A">
            <w:r w:rsidRPr="00A04290">
              <w:t>119</w:t>
            </w:r>
          </w:p>
        </w:tc>
        <w:tc>
          <w:tcPr>
            <w:tcW w:w="236" w:type="dxa"/>
            <w:vMerge/>
          </w:tcPr>
          <w:p w14:paraId="500EDE55" w14:textId="77777777" w:rsidR="000E4BCA" w:rsidRPr="00A04290" w:rsidRDefault="000E4BCA" w:rsidP="00A10C4A"/>
        </w:tc>
        <w:tc>
          <w:tcPr>
            <w:tcW w:w="1124" w:type="dxa"/>
          </w:tcPr>
          <w:p w14:paraId="65744CE7" w14:textId="77777777" w:rsidR="000E4BCA" w:rsidRPr="00A04290" w:rsidRDefault="000E4BCA" w:rsidP="00A10C4A"/>
        </w:tc>
        <w:tc>
          <w:tcPr>
            <w:tcW w:w="936" w:type="dxa"/>
          </w:tcPr>
          <w:p w14:paraId="39B71495" w14:textId="77777777" w:rsidR="000E4BCA" w:rsidRPr="00A04290" w:rsidRDefault="000E4BCA" w:rsidP="00A10C4A"/>
        </w:tc>
      </w:tr>
      <w:tr w:rsidR="000E4BCA" w:rsidRPr="00A04290" w14:paraId="2765ED60" w14:textId="3F9D69BA" w:rsidTr="00956F63">
        <w:trPr>
          <w:trHeight w:val="223"/>
        </w:trPr>
        <w:tc>
          <w:tcPr>
            <w:tcW w:w="1409" w:type="dxa"/>
            <w:vAlign w:val="bottom"/>
          </w:tcPr>
          <w:p w14:paraId="73196A8D" w14:textId="21B8F7C5" w:rsidR="000E4BCA" w:rsidRPr="00A04290" w:rsidRDefault="000E4BCA" w:rsidP="00A10C4A">
            <w:r w:rsidRPr="00A04290">
              <w:t>Kalkstein</w:t>
            </w:r>
          </w:p>
        </w:tc>
        <w:tc>
          <w:tcPr>
            <w:tcW w:w="996" w:type="dxa"/>
            <w:vAlign w:val="center"/>
          </w:tcPr>
          <w:p w14:paraId="31199723" w14:textId="13AEB64A" w:rsidR="000E4BCA" w:rsidRPr="00A04290" w:rsidRDefault="000E4BCA" w:rsidP="00A10C4A">
            <w:r w:rsidRPr="00A04290">
              <w:t>54</w:t>
            </w:r>
          </w:p>
        </w:tc>
        <w:tc>
          <w:tcPr>
            <w:tcW w:w="284" w:type="dxa"/>
            <w:vMerge/>
          </w:tcPr>
          <w:p w14:paraId="3DC7F38E" w14:textId="77777777" w:rsidR="000E4BCA" w:rsidRPr="00A04290" w:rsidRDefault="000E4BCA" w:rsidP="00A10C4A"/>
        </w:tc>
        <w:tc>
          <w:tcPr>
            <w:tcW w:w="1135" w:type="dxa"/>
          </w:tcPr>
          <w:p w14:paraId="3AD76042" w14:textId="77777777" w:rsidR="000E4BCA" w:rsidRPr="00A04290" w:rsidRDefault="000E4BCA" w:rsidP="00A10C4A"/>
        </w:tc>
        <w:tc>
          <w:tcPr>
            <w:tcW w:w="849" w:type="dxa"/>
          </w:tcPr>
          <w:p w14:paraId="73949D5D" w14:textId="77777777" w:rsidR="000E4BCA" w:rsidRPr="00A04290" w:rsidRDefault="000E4BCA" w:rsidP="00A10C4A"/>
        </w:tc>
        <w:tc>
          <w:tcPr>
            <w:tcW w:w="284" w:type="dxa"/>
            <w:vMerge/>
          </w:tcPr>
          <w:p w14:paraId="0C3AC2B0" w14:textId="77777777" w:rsidR="000E4BCA" w:rsidRPr="00A04290" w:rsidRDefault="000E4BCA" w:rsidP="00A10C4A"/>
        </w:tc>
        <w:tc>
          <w:tcPr>
            <w:tcW w:w="1236" w:type="dxa"/>
            <w:vAlign w:val="bottom"/>
          </w:tcPr>
          <w:p w14:paraId="14EDD6FF" w14:textId="036D88CB" w:rsidR="000E4BCA" w:rsidRPr="00A04290" w:rsidRDefault="000E4BCA" w:rsidP="00A10C4A">
            <w:proofErr w:type="spellStart"/>
            <w:r w:rsidRPr="00A04290">
              <w:t>witcher</w:t>
            </w:r>
            <w:r w:rsidR="0003662A">
              <w:t>’</w:t>
            </w:r>
            <w:r w:rsidRPr="00A04290">
              <w:t>s</w:t>
            </w:r>
            <w:proofErr w:type="spellEnd"/>
          </w:p>
        </w:tc>
        <w:tc>
          <w:tcPr>
            <w:tcW w:w="1095" w:type="dxa"/>
            <w:vAlign w:val="center"/>
          </w:tcPr>
          <w:p w14:paraId="035DA0A0" w14:textId="1C204B35" w:rsidR="000E4BCA" w:rsidRPr="00A04290" w:rsidRDefault="000E4BCA" w:rsidP="00A10C4A">
            <w:r w:rsidRPr="00A04290">
              <w:t>39</w:t>
            </w:r>
          </w:p>
        </w:tc>
        <w:tc>
          <w:tcPr>
            <w:tcW w:w="236" w:type="dxa"/>
            <w:vMerge/>
          </w:tcPr>
          <w:p w14:paraId="39E7BF24" w14:textId="77777777" w:rsidR="000E4BCA" w:rsidRPr="00A04290" w:rsidRDefault="000E4BCA" w:rsidP="00A10C4A"/>
        </w:tc>
        <w:tc>
          <w:tcPr>
            <w:tcW w:w="1124" w:type="dxa"/>
          </w:tcPr>
          <w:p w14:paraId="0A9C9795" w14:textId="77777777" w:rsidR="000E4BCA" w:rsidRPr="00A04290" w:rsidRDefault="000E4BCA" w:rsidP="00A10C4A"/>
        </w:tc>
        <w:tc>
          <w:tcPr>
            <w:tcW w:w="936" w:type="dxa"/>
          </w:tcPr>
          <w:p w14:paraId="346FD7E4" w14:textId="77777777" w:rsidR="000E4BCA" w:rsidRPr="00A04290" w:rsidRDefault="000E4BCA" w:rsidP="00A10C4A"/>
        </w:tc>
      </w:tr>
      <w:tr w:rsidR="00956F63" w:rsidRPr="00A04290" w14:paraId="3F3CFAE7" w14:textId="41BA1879" w:rsidTr="00956F63">
        <w:trPr>
          <w:trHeight w:val="219"/>
        </w:trPr>
        <w:tc>
          <w:tcPr>
            <w:tcW w:w="1409" w:type="dxa"/>
            <w:tcBorders>
              <w:bottom w:val="single" w:sz="4" w:space="0" w:color="auto"/>
            </w:tcBorders>
            <w:vAlign w:val="bottom"/>
          </w:tcPr>
          <w:p w14:paraId="0C5047A2" w14:textId="33EA12BE" w:rsidR="00956F63" w:rsidRPr="00A04290" w:rsidRDefault="00956F63" w:rsidP="00A10C4A">
            <w:proofErr w:type="spellStart"/>
            <w:r w:rsidRPr="00A04290">
              <w:t>Leuvaarden</w:t>
            </w:r>
            <w:proofErr w:type="spellEnd"/>
          </w:p>
        </w:tc>
        <w:tc>
          <w:tcPr>
            <w:tcW w:w="996" w:type="dxa"/>
            <w:tcBorders>
              <w:bottom w:val="single" w:sz="4" w:space="0" w:color="auto"/>
            </w:tcBorders>
            <w:vAlign w:val="center"/>
          </w:tcPr>
          <w:p w14:paraId="7ED8B776" w14:textId="1B5ABCDD" w:rsidR="00956F63" w:rsidRPr="00A04290" w:rsidRDefault="00956F63" w:rsidP="00A10C4A">
            <w:r w:rsidRPr="00A04290">
              <w:t>37</w:t>
            </w:r>
          </w:p>
        </w:tc>
        <w:tc>
          <w:tcPr>
            <w:tcW w:w="284" w:type="dxa"/>
            <w:vMerge/>
            <w:tcBorders>
              <w:bottom w:val="single" w:sz="4" w:space="0" w:color="auto"/>
            </w:tcBorders>
          </w:tcPr>
          <w:p w14:paraId="5B03311D" w14:textId="77777777" w:rsidR="00956F63" w:rsidRPr="00A04290" w:rsidRDefault="00956F63" w:rsidP="00A10C4A"/>
        </w:tc>
        <w:tc>
          <w:tcPr>
            <w:tcW w:w="1135" w:type="dxa"/>
            <w:tcBorders>
              <w:bottom w:val="single" w:sz="4" w:space="0" w:color="auto"/>
            </w:tcBorders>
          </w:tcPr>
          <w:p w14:paraId="247FFA22" w14:textId="77777777" w:rsidR="00956F63" w:rsidRPr="00A04290" w:rsidRDefault="00956F63" w:rsidP="00A10C4A"/>
        </w:tc>
        <w:tc>
          <w:tcPr>
            <w:tcW w:w="849" w:type="dxa"/>
            <w:tcBorders>
              <w:bottom w:val="single" w:sz="4" w:space="0" w:color="auto"/>
            </w:tcBorders>
          </w:tcPr>
          <w:p w14:paraId="5CABA099" w14:textId="77777777" w:rsidR="00956F63" w:rsidRPr="00A04290" w:rsidRDefault="00956F63" w:rsidP="00A10C4A"/>
        </w:tc>
        <w:tc>
          <w:tcPr>
            <w:tcW w:w="284" w:type="dxa"/>
            <w:vMerge/>
            <w:tcBorders>
              <w:bottom w:val="single" w:sz="4" w:space="0" w:color="auto"/>
            </w:tcBorders>
          </w:tcPr>
          <w:p w14:paraId="7DA27701" w14:textId="77777777" w:rsidR="00956F63" w:rsidRPr="00A04290" w:rsidRDefault="00956F63" w:rsidP="00A10C4A"/>
        </w:tc>
        <w:tc>
          <w:tcPr>
            <w:tcW w:w="1236" w:type="dxa"/>
            <w:tcBorders>
              <w:bottom w:val="single" w:sz="4" w:space="0" w:color="auto"/>
            </w:tcBorders>
            <w:vAlign w:val="bottom"/>
          </w:tcPr>
          <w:p w14:paraId="1B49C136" w14:textId="66EAA9E0" w:rsidR="00956F63" w:rsidRPr="00A04290" w:rsidRDefault="00956F63" w:rsidP="00A10C4A"/>
        </w:tc>
        <w:tc>
          <w:tcPr>
            <w:tcW w:w="1095" w:type="dxa"/>
            <w:tcBorders>
              <w:bottom w:val="single" w:sz="4" w:space="0" w:color="auto"/>
            </w:tcBorders>
            <w:vAlign w:val="center"/>
          </w:tcPr>
          <w:p w14:paraId="7785F3A1" w14:textId="1DF1F903" w:rsidR="00956F63" w:rsidRPr="00A04290" w:rsidRDefault="00956F63" w:rsidP="00A10C4A"/>
        </w:tc>
        <w:tc>
          <w:tcPr>
            <w:tcW w:w="236" w:type="dxa"/>
            <w:vMerge/>
            <w:tcBorders>
              <w:bottom w:val="single" w:sz="4" w:space="0" w:color="auto"/>
            </w:tcBorders>
          </w:tcPr>
          <w:p w14:paraId="68E05E79" w14:textId="77777777" w:rsidR="00956F63" w:rsidRPr="00A04290" w:rsidRDefault="00956F63" w:rsidP="00A10C4A"/>
        </w:tc>
        <w:tc>
          <w:tcPr>
            <w:tcW w:w="1124" w:type="dxa"/>
            <w:tcBorders>
              <w:bottom w:val="single" w:sz="4" w:space="0" w:color="auto"/>
            </w:tcBorders>
          </w:tcPr>
          <w:p w14:paraId="029532E2" w14:textId="77777777" w:rsidR="00956F63" w:rsidRPr="00A04290" w:rsidRDefault="00956F63" w:rsidP="00A10C4A"/>
        </w:tc>
        <w:tc>
          <w:tcPr>
            <w:tcW w:w="936" w:type="dxa"/>
            <w:tcBorders>
              <w:bottom w:val="single" w:sz="4" w:space="0" w:color="auto"/>
            </w:tcBorders>
          </w:tcPr>
          <w:p w14:paraId="30CDC34C" w14:textId="77777777" w:rsidR="00956F63" w:rsidRPr="00A04290" w:rsidRDefault="00956F63" w:rsidP="00A10C4A"/>
        </w:tc>
      </w:tr>
      <w:tr w:rsidR="00956F63" w:rsidRPr="00A04290" w14:paraId="023CF20D" w14:textId="77777777" w:rsidTr="00956F63">
        <w:trPr>
          <w:trHeight w:val="219"/>
        </w:trPr>
        <w:tc>
          <w:tcPr>
            <w:tcW w:w="1409" w:type="dxa"/>
            <w:tcBorders>
              <w:bottom w:val="single" w:sz="4" w:space="0" w:color="auto"/>
            </w:tcBorders>
            <w:vAlign w:val="bottom"/>
          </w:tcPr>
          <w:p w14:paraId="195B0D7D" w14:textId="030C3A2A" w:rsidR="00956F63" w:rsidRPr="00A04290" w:rsidRDefault="00956F63" w:rsidP="00A10C4A">
            <w:r w:rsidRPr="00A04290">
              <w:t>Siegfried</w:t>
            </w:r>
          </w:p>
        </w:tc>
        <w:tc>
          <w:tcPr>
            <w:tcW w:w="996" w:type="dxa"/>
            <w:tcBorders>
              <w:bottom w:val="single" w:sz="4" w:space="0" w:color="auto"/>
            </w:tcBorders>
            <w:vAlign w:val="center"/>
          </w:tcPr>
          <w:p w14:paraId="55213F1D" w14:textId="07200280" w:rsidR="00956F63" w:rsidRPr="00A04290" w:rsidRDefault="00956F63" w:rsidP="00A10C4A">
            <w:r w:rsidRPr="00A04290">
              <w:t>65</w:t>
            </w:r>
          </w:p>
        </w:tc>
        <w:tc>
          <w:tcPr>
            <w:tcW w:w="284" w:type="dxa"/>
            <w:vMerge/>
            <w:tcBorders>
              <w:bottom w:val="single" w:sz="4" w:space="0" w:color="auto"/>
            </w:tcBorders>
          </w:tcPr>
          <w:p w14:paraId="777F190B" w14:textId="77777777" w:rsidR="00956F63" w:rsidRPr="00A04290" w:rsidRDefault="00956F63" w:rsidP="00A10C4A"/>
        </w:tc>
        <w:tc>
          <w:tcPr>
            <w:tcW w:w="1135" w:type="dxa"/>
            <w:tcBorders>
              <w:bottom w:val="single" w:sz="4" w:space="0" w:color="auto"/>
            </w:tcBorders>
          </w:tcPr>
          <w:p w14:paraId="61F0AF35" w14:textId="77777777" w:rsidR="00956F63" w:rsidRPr="00A04290" w:rsidRDefault="00956F63" w:rsidP="00A10C4A"/>
        </w:tc>
        <w:tc>
          <w:tcPr>
            <w:tcW w:w="849" w:type="dxa"/>
            <w:tcBorders>
              <w:bottom w:val="single" w:sz="4" w:space="0" w:color="auto"/>
            </w:tcBorders>
          </w:tcPr>
          <w:p w14:paraId="697E79F7" w14:textId="77777777" w:rsidR="00956F63" w:rsidRPr="00A04290" w:rsidRDefault="00956F63" w:rsidP="00A10C4A"/>
        </w:tc>
        <w:tc>
          <w:tcPr>
            <w:tcW w:w="284" w:type="dxa"/>
            <w:vMerge/>
            <w:tcBorders>
              <w:bottom w:val="single" w:sz="4" w:space="0" w:color="auto"/>
            </w:tcBorders>
          </w:tcPr>
          <w:p w14:paraId="42D7FF56" w14:textId="77777777" w:rsidR="00956F63" w:rsidRPr="00A04290" w:rsidRDefault="00956F63" w:rsidP="00A10C4A"/>
        </w:tc>
        <w:tc>
          <w:tcPr>
            <w:tcW w:w="1236" w:type="dxa"/>
            <w:tcBorders>
              <w:bottom w:val="single" w:sz="4" w:space="0" w:color="auto"/>
            </w:tcBorders>
            <w:vAlign w:val="bottom"/>
          </w:tcPr>
          <w:p w14:paraId="3419E048" w14:textId="5705C379" w:rsidR="00956F63" w:rsidRPr="00A04290" w:rsidRDefault="00956F63" w:rsidP="00A10C4A"/>
        </w:tc>
        <w:tc>
          <w:tcPr>
            <w:tcW w:w="1095" w:type="dxa"/>
            <w:tcBorders>
              <w:bottom w:val="single" w:sz="4" w:space="0" w:color="auto"/>
            </w:tcBorders>
            <w:vAlign w:val="center"/>
          </w:tcPr>
          <w:p w14:paraId="5FBE050B" w14:textId="1328EA54" w:rsidR="00956F63" w:rsidRPr="00A04290" w:rsidRDefault="00956F63" w:rsidP="00A10C4A"/>
        </w:tc>
        <w:tc>
          <w:tcPr>
            <w:tcW w:w="236" w:type="dxa"/>
            <w:vMerge/>
            <w:tcBorders>
              <w:bottom w:val="single" w:sz="4" w:space="0" w:color="auto"/>
            </w:tcBorders>
          </w:tcPr>
          <w:p w14:paraId="17D45D80" w14:textId="77777777" w:rsidR="00956F63" w:rsidRPr="00A04290" w:rsidRDefault="00956F63" w:rsidP="00A10C4A"/>
        </w:tc>
        <w:tc>
          <w:tcPr>
            <w:tcW w:w="1124" w:type="dxa"/>
            <w:tcBorders>
              <w:bottom w:val="single" w:sz="4" w:space="0" w:color="auto"/>
            </w:tcBorders>
          </w:tcPr>
          <w:p w14:paraId="4913BD8F" w14:textId="77777777" w:rsidR="00956F63" w:rsidRPr="00A04290" w:rsidRDefault="00956F63" w:rsidP="00A10C4A"/>
        </w:tc>
        <w:tc>
          <w:tcPr>
            <w:tcW w:w="936" w:type="dxa"/>
            <w:tcBorders>
              <w:bottom w:val="single" w:sz="4" w:space="0" w:color="auto"/>
            </w:tcBorders>
          </w:tcPr>
          <w:p w14:paraId="155BEA6C" w14:textId="77777777" w:rsidR="00956F63" w:rsidRPr="00A04290" w:rsidRDefault="00956F63" w:rsidP="00A10C4A"/>
        </w:tc>
      </w:tr>
      <w:tr w:rsidR="00956F63" w:rsidRPr="00A04290" w14:paraId="164EB8E1" w14:textId="77777777" w:rsidTr="00956F63">
        <w:trPr>
          <w:trHeight w:val="219"/>
        </w:trPr>
        <w:tc>
          <w:tcPr>
            <w:tcW w:w="1409" w:type="dxa"/>
            <w:tcBorders>
              <w:bottom w:val="single" w:sz="4" w:space="0" w:color="auto"/>
            </w:tcBorders>
            <w:vAlign w:val="bottom"/>
          </w:tcPr>
          <w:p w14:paraId="771E94C4" w14:textId="720CA68A" w:rsidR="00956F63" w:rsidRPr="00A04290" w:rsidRDefault="00956F63" w:rsidP="00A10C4A">
            <w:proofErr w:type="spellStart"/>
            <w:r w:rsidRPr="00A04290">
              <w:t>Velerad</w:t>
            </w:r>
            <w:proofErr w:type="spellEnd"/>
          </w:p>
        </w:tc>
        <w:tc>
          <w:tcPr>
            <w:tcW w:w="996" w:type="dxa"/>
            <w:tcBorders>
              <w:bottom w:val="single" w:sz="4" w:space="0" w:color="auto"/>
            </w:tcBorders>
            <w:vAlign w:val="center"/>
          </w:tcPr>
          <w:p w14:paraId="6B3E1E4F" w14:textId="6A5DFC40" w:rsidR="00956F63" w:rsidRPr="00A04290" w:rsidRDefault="00956F63" w:rsidP="00A10C4A">
            <w:r w:rsidRPr="00A04290">
              <w:t>37</w:t>
            </w:r>
          </w:p>
        </w:tc>
        <w:tc>
          <w:tcPr>
            <w:tcW w:w="284" w:type="dxa"/>
            <w:vMerge/>
            <w:tcBorders>
              <w:bottom w:val="single" w:sz="4" w:space="0" w:color="auto"/>
            </w:tcBorders>
          </w:tcPr>
          <w:p w14:paraId="491DBE40" w14:textId="77777777" w:rsidR="00956F63" w:rsidRPr="00A04290" w:rsidRDefault="00956F63" w:rsidP="00A10C4A"/>
        </w:tc>
        <w:tc>
          <w:tcPr>
            <w:tcW w:w="1135" w:type="dxa"/>
            <w:tcBorders>
              <w:bottom w:val="single" w:sz="4" w:space="0" w:color="auto"/>
            </w:tcBorders>
          </w:tcPr>
          <w:p w14:paraId="15187957" w14:textId="77777777" w:rsidR="00956F63" w:rsidRPr="00A04290" w:rsidRDefault="00956F63" w:rsidP="00A10C4A"/>
        </w:tc>
        <w:tc>
          <w:tcPr>
            <w:tcW w:w="849" w:type="dxa"/>
            <w:tcBorders>
              <w:bottom w:val="single" w:sz="4" w:space="0" w:color="auto"/>
            </w:tcBorders>
          </w:tcPr>
          <w:p w14:paraId="66F3BB25" w14:textId="77777777" w:rsidR="00956F63" w:rsidRPr="00A04290" w:rsidRDefault="00956F63" w:rsidP="00A10C4A"/>
        </w:tc>
        <w:tc>
          <w:tcPr>
            <w:tcW w:w="284" w:type="dxa"/>
            <w:vMerge/>
            <w:tcBorders>
              <w:bottom w:val="single" w:sz="4" w:space="0" w:color="auto"/>
            </w:tcBorders>
          </w:tcPr>
          <w:p w14:paraId="781E4523" w14:textId="77777777" w:rsidR="00956F63" w:rsidRPr="00A04290" w:rsidRDefault="00956F63" w:rsidP="00A10C4A"/>
        </w:tc>
        <w:tc>
          <w:tcPr>
            <w:tcW w:w="1236" w:type="dxa"/>
            <w:tcBorders>
              <w:bottom w:val="single" w:sz="4" w:space="0" w:color="auto"/>
            </w:tcBorders>
            <w:vAlign w:val="bottom"/>
          </w:tcPr>
          <w:p w14:paraId="2F5F71A7" w14:textId="23B2452D" w:rsidR="00956F63" w:rsidRPr="00A04290" w:rsidRDefault="00956F63" w:rsidP="00A10C4A"/>
        </w:tc>
        <w:tc>
          <w:tcPr>
            <w:tcW w:w="1095" w:type="dxa"/>
            <w:tcBorders>
              <w:bottom w:val="single" w:sz="4" w:space="0" w:color="auto"/>
            </w:tcBorders>
            <w:vAlign w:val="center"/>
          </w:tcPr>
          <w:p w14:paraId="7B97ED21" w14:textId="09148CB8" w:rsidR="00956F63" w:rsidRPr="00A04290" w:rsidRDefault="00956F63" w:rsidP="00A10C4A"/>
        </w:tc>
        <w:tc>
          <w:tcPr>
            <w:tcW w:w="236" w:type="dxa"/>
            <w:vMerge/>
            <w:tcBorders>
              <w:bottom w:val="single" w:sz="4" w:space="0" w:color="auto"/>
            </w:tcBorders>
          </w:tcPr>
          <w:p w14:paraId="0E71068C" w14:textId="77777777" w:rsidR="00956F63" w:rsidRPr="00A04290" w:rsidRDefault="00956F63" w:rsidP="00A10C4A"/>
        </w:tc>
        <w:tc>
          <w:tcPr>
            <w:tcW w:w="1124" w:type="dxa"/>
            <w:tcBorders>
              <w:bottom w:val="single" w:sz="4" w:space="0" w:color="auto"/>
            </w:tcBorders>
          </w:tcPr>
          <w:p w14:paraId="2114F091" w14:textId="77777777" w:rsidR="00956F63" w:rsidRPr="00A04290" w:rsidRDefault="00956F63" w:rsidP="00A10C4A"/>
        </w:tc>
        <w:tc>
          <w:tcPr>
            <w:tcW w:w="936" w:type="dxa"/>
            <w:tcBorders>
              <w:bottom w:val="single" w:sz="4" w:space="0" w:color="auto"/>
            </w:tcBorders>
          </w:tcPr>
          <w:p w14:paraId="3B5DBDFF" w14:textId="77777777" w:rsidR="00956F63" w:rsidRPr="00A04290" w:rsidRDefault="00956F63" w:rsidP="00A10C4A"/>
        </w:tc>
      </w:tr>
      <w:tr w:rsidR="00956F63" w:rsidRPr="00A04290" w14:paraId="50EF8585" w14:textId="77777777" w:rsidTr="00956F63">
        <w:trPr>
          <w:trHeight w:val="219"/>
        </w:trPr>
        <w:tc>
          <w:tcPr>
            <w:tcW w:w="1409" w:type="dxa"/>
            <w:tcBorders>
              <w:bottom w:val="single" w:sz="4" w:space="0" w:color="auto"/>
            </w:tcBorders>
            <w:vAlign w:val="bottom"/>
          </w:tcPr>
          <w:p w14:paraId="65175006" w14:textId="32A3052F" w:rsidR="00956F63" w:rsidRPr="00A04290" w:rsidRDefault="00956F63" w:rsidP="00A10C4A">
            <w:proofErr w:type="spellStart"/>
            <w:r w:rsidRPr="00A04290">
              <w:t>Yaevinn</w:t>
            </w:r>
            <w:proofErr w:type="spellEnd"/>
          </w:p>
        </w:tc>
        <w:tc>
          <w:tcPr>
            <w:tcW w:w="996" w:type="dxa"/>
            <w:tcBorders>
              <w:bottom w:val="single" w:sz="4" w:space="0" w:color="auto"/>
            </w:tcBorders>
            <w:vAlign w:val="center"/>
          </w:tcPr>
          <w:p w14:paraId="4A65F08A" w14:textId="330A9F10" w:rsidR="00956F63" w:rsidRPr="00A04290" w:rsidRDefault="00956F63" w:rsidP="00A10C4A">
            <w:r w:rsidRPr="00A04290">
              <w:t>61</w:t>
            </w:r>
          </w:p>
        </w:tc>
        <w:tc>
          <w:tcPr>
            <w:tcW w:w="284" w:type="dxa"/>
            <w:vMerge/>
            <w:tcBorders>
              <w:bottom w:val="single" w:sz="4" w:space="0" w:color="auto"/>
            </w:tcBorders>
          </w:tcPr>
          <w:p w14:paraId="43C9A95C" w14:textId="77777777" w:rsidR="00956F63" w:rsidRPr="00A04290" w:rsidRDefault="00956F63" w:rsidP="00A10C4A"/>
        </w:tc>
        <w:tc>
          <w:tcPr>
            <w:tcW w:w="1135" w:type="dxa"/>
            <w:tcBorders>
              <w:bottom w:val="single" w:sz="4" w:space="0" w:color="auto"/>
            </w:tcBorders>
          </w:tcPr>
          <w:p w14:paraId="2A731659" w14:textId="77777777" w:rsidR="00956F63" w:rsidRPr="00A04290" w:rsidRDefault="00956F63" w:rsidP="00A10C4A"/>
        </w:tc>
        <w:tc>
          <w:tcPr>
            <w:tcW w:w="849" w:type="dxa"/>
            <w:tcBorders>
              <w:bottom w:val="single" w:sz="4" w:space="0" w:color="auto"/>
            </w:tcBorders>
          </w:tcPr>
          <w:p w14:paraId="1C2D2BB3" w14:textId="77777777" w:rsidR="00956F63" w:rsidRPr="00A04290" w:rsidRDefault="00956F63" w:rsidP="00A10C4A"/>
        </w:tc>
        <w:tc>
          <w:tcPr>
            <w:tcW w:w="284" w:type="dxa"/>
            <w:vMerge/>
            <w:tcBorders>
              <w:bottom w:val="single" w:sz="4" w:space="0" w:color="auto"/>
            </w:tcBorders>
          </w:tcPr>
          <w:p w14:paraId="46C2DE43" w14:textId="77777777" w:rsidR="00956F63" w:rsidRPr="00A04290" w:rsidRDefault="00956F63" w:rsidP="00A10C4A"/>
        </w:tc>
        <w:tc>
          <w:tcPr>
            <w:tcW w:w="1236" w:type="dxa"/>
            <w:tcBorders>
              <w:bottom w:val="single" w:sz="4" w:space="0" w:color="auto"/>
            </w:tcBorders>
            <w:vAlign w:val="bottom"/>
          </w:tcPr>
          <w:p w14:paraId="0BF243ED" w14:textId="74671940" w:rsidR="00956F63" w:rsidRPr="00A04290" w:rsidRDefault="00956F63" w:rsidP="00A10C4A"/>
        </w:tc>
        <w:tc>
          <w:tcPr>
            <w:tcW w:w="1095" w:type="dxa"/>
            <w:tcBorders>
              <w:bottom w:val="single" w:sz="4" w:space="0" w:color="auto"/>
            </w:tcBorders>
            <w:vAlign w:val="center"/>
          </w:tcPr>
          <w:p w14:paraId="6824A307" w14:textId="3240A51C" w:rsidR="00956F63" w:rsidRPr="00A04290" w:rsidRDefault="00956F63" w:rsidP="00A10C4A"/>
        </w:tc>
        <w:tc>
          <w:tcPr>
            <w:tcW w:w="236" w:type="dxa"/>
            <w:vMerge/>
            <w:tcBorders>
              <w:bottom w:val="single" w:sz="4" w:space="0" w:color="auto"/>
            </w:tcBorders>
          </w:tcPr>
          <w:p w14:paraId="608F2BC4" w14:textId="77777777" w:rsidR="00956F63" w:rsidRPr="00A04290" w:rsidRDefault="00956F63" w:rsidP="00A10C4A"/>
        </w:tc>
        <w:tc>
          <w:tcPr>
            <w:tcW w:w="1124" w:type="dxa"/>
            <w:tcBorders>
              <w:bottom w:val="single" w:sz="4" w:space="0" w:color="auto"/>
            </w:tcBorders>
          </w:tcPr>
          <w:p w14:paraId="6F8EF171" w14:textId="77777777" w:rsidR="00956F63" w:rsidRPr="00A04290" w:rsidRDefault="00956F63" w:rsidP="00A10C4A"/>
        </w:tc>
        <w:tc>
          <w:tcPr>
            <w:tcW w:w="936" w:type="dxa"/>
            <w:tcBorders>
              <w:bottom w:val="single" w:sz="4" w:space="0" w:color="auto"/>
            </w:tcBorders>
          </w:tcPr>
          <w:p w14:paraId="59D163D3" w14:textId="77777777" w:rsidR="00956F63" w:rsidRPr="00A04290" w:rsidRDefault="00956F63" w:rsidP="00A10C4A"/>
        </w:tc>
      </w:tr>
      <w:tr w:rsidR="00956F63" w:rsidRPr="00A04290" w14:paraId="7694A7AF" w14:textId="77777777" w:rsidTr="005A6568">
        <w:trPr>
          <w:trHeight w:val="219"/>
        </w:trPr>
        <w:tc>
          <w:tcPr>
            <w:tcW w:w="1409" w:type="dxa"/>
            <w:tcBorders>
              <w:bottom w:val="single" w:sz="4" w:space="0" w:color="auto"/>
            </w:tcBorders>
            <w:vAlign w:val="bottom"/>
          </w:tcPr>
          <w:p w14:paraId="0FE2206D" w14:textId="3984EB20" w:rsidR="00956F63" w:rsidRPr="00A04290" w:rsidRDefault="00956F63" w:rsidP="00A10C4A">
            <w:r w:rsidRPr="00A04290">
              <w:t>Zoltan</w:t>
            </w:r>
          </w:p>
        </w:tc>
        <w:tc>
          <w:tcPr>
            <w:tcW w:w="996" w:type="dxa"/>
            <w:tcBorders>
              <w:bottom w:val="single" w:sz="4" w:space="0" w:color="auto"/>
            </w:tcBorders>
            <w:vAlign w:val="center"/>
          </w:tcPr>
          <w:p w14:paraId="7102B8A8" w14:textId="3B3CFAF3" w:rsidR="00956F63" w:rsidRPr="00A04290" w:rsidRDefault="00956F63" w:rsidP="00A10C4A">
            <w:r w:rsidRPr="00A04290">
              <w:t>38</w:t>
            </w:r>
          </w:p>
        </w:tc>
        <w:tc>
          <w:tcPr>
            <w:tcW w:w="284" w:type="dxa"/>
            <w:vMerge/>
            <w:tcBorders>
              <w:bottom w:val="single" w:sz="4" w:space="0" w:color="auto"/>
            </w:tcBorders>
          </w:tcPr>
          <w:p w14:paraId="1072F4AD" w14:textId="77777777" w:rsidR="00956F63" w:rsidRPr="00A04290" w:rsidRDefault="00956F63" w:rsidP="00A10C4A"/>
        </w:tc>
        <w:tc>
          <w:tcPr>
            <w:tcW w:w="1135" w:type="dxa"/>
            <w:tcBorders>
              <w:bottom w:val="single" w:sz="4" w:space="0" w:color="auto"/>
            </w:tcBorders>
          </w:tcPr>
          <w:p w14:paraId="25215D34" w14:textId="77777777" w:rsidR="00956F63" w:rsidRPr="00A04290" w:rsidRDefault="00956F63" w:rsidP="00A10C4A"/>
        </w:tc>
        <w:tc>
          <w:tcPr>
            <w:tcW w:w="849" w:type="dxa"/>
            <w:tcBorders>
              <w:bottom w:val="single" w:sz="4" w:space="0" w:color="auto"/>
            </w:tcBorders>
          </w:tcPr>
          <w:p w14:paraId="0C014AE4" w14:textId="77777777" w:rsidR="00956F63" w:rsidRPr="00A04290" w:rsidRDefault="00956F63" w:rsidP="00A10C4A"/>
        </w:tc>
        <w:tc>
          <w:tcPr>
            <w:tcW w:w="284" w:type="dxa"/>
            <w:vMerge/>
            <w:tcBorders>
              <w:bottom w:val="single" w:sz="4" w:space="0" w:color="auto"/>
            </w:tcBorders>
          </w:tcPr>
          <w:p w14:paraId="646E178C" w14:textId="77777777" w:rsidR="00956F63" w:rsidRPr="00A04290" w:rsidRDefault="00956F63" w:rsidP="00A10C4A"/>
        </w:tc>
        <w:tc>
          <w:tcPr>
            <w:tcW w:w="1236" w:type="dxa"/>
            <w:tcBorders>
              <w:bottom w:val="single" w:sz="4" w:space="0" w:color="auto"/>
            </w:tcBorders>
            <w:vAlign w:val="bottom"/>
          </w:tcPr>
          <w:p w14:paraId="28A2CCBE" w14:textId="750AFC8F" w:rsidR="00956F63" w:rsidRPr="00A04290" w:rsidRDefault="00956F63" w:rsidP="00A10C4A"/>
        </w:tc>
        <w:tc>
          <w:tcPr>
            <w:tcW w:w="1095" w:type="dxa"/>
            <w:tcBorders>
              <w:bottom w:val="single" w:sz="4" w:space="0" w:color="auto"/>
            </w:tcBorders>
            <w:vAlign w:val="center"/>
          </w:tcPr>
          <w:p w14:paraId="08956C8B" w14:textId="4187EE8A" w:rsidR="00956F63" w:rsidRPr="00A04290" w:rsidRDefault="00956F63" w:rsidP="00A10C4A"/>
        </w:tc>
        <w:tc>
          <w:tcPr>
            <w:tcW w:w="236" w:type="dxa"/>
            <w:vMerge/>
            <w:tcBorders>
              <w:bottom w:val="single" w:sz="4" w:space="0" w:color="auto"/>
            </w:tcBorders>
          </w:tcPr>
          <w:p w14:paraId="6771C9F7" w14:textId="77777777" w:rsidR="00956F63" w:rsidRPr="00A04290" w:rsidRDefault="00956F63" w:rsidP="00A10C4A"/>
        </w:tc>
        <w:tc>
          <w:tcPr>
            <w:tcW w:w="1124" w:type="dxa"/>
            <w:tcBorders>
              <w:bottom w:val="single" w:sz="4" w:space="0" w:color="auto"/>
            </w:tcBorders>
          </w:tcPr>
          <w:p w14:paraId="135DEEC9" w14:textId="77777777" w:rsidR="00956F63" w:rsidRPr="00A04290" w:rsidRDefault="00956F63" w:rsidP="00A10C4A"/>
        </w:tc>
        <w:tc>
          <w:tcPr>
            <w:tcW w:w="936" w:type="dxa"/>
            <w:tcBorders>
              <w:bottom w:val="single" w:sz="4" w:space="0" w:color="auto"/>
            </w:tcBorders>
          </w:tcPr>
          <w:p w14:paraId="159E57A2" w14:textId="77777777" w:rsidR="00956F63" w:rsidRPr="00A04290" w:rsidRDefault="00956F63" w:rsidP="00A10C4A"/>
        </w:tc>
      </w:tr>
      <w:tr w:rsidR="00956F63" w:rsidRPr="00A04290" w14:paraId="6EE208FB" w14:textId="77777777" w:rsidTr="005A6568">
        <w:trPr>
          <w:trHeight w:val="219"/>
        </w:trPr>
        <w:tc>
          <w:tcPr>
            <w:tcW w:w="1409" w:type="dxa"/>
            <w:tcBorders>
              <w:top w:val="single" w:sz="4" w:space="0" w:color="auto"/>
              <w:bottom w:val="single" w:sz="4" w:space="0" w:color="auto"/>
            </w:tcBorders>
            <w:vAlign w:val="bottom"/>
          </w:tcPr>
          <w:p w14:paraId="7342EC30" w14:textId="08E42624" w:rsidR="00956F63" w:rsidRPr="00A04290" w:rsidRDefault="005A6568" w:rsidP="00A10C4A">
            <w:r w:rsidRPr="00A04290">
              <w:rPr>
                <w:b/>
                <w:bCs/>
              </w:rPr>
              <w:t>Total</w:t>
            </w:r>
          </w:p>
        </w:tc>
        <w:tc>
          <w:tcPr>
            <w:tcW w:w="996" w:type="dxa"/>
            <w:tcBorders>
              <w:top w:val="single" w:sz="4" w:space="0" w:color="auto"/>
              <w:bottom w:val="single" w:sz="4" w:space="0" w:color="auto"/>
            </w:tcBorders>
            <w:vAlign w:val="center"/>
          </w:tcPr>
          <w:p w14:paraId="696BE0E6" w14:textId="4914802C" w:rsidR="00956F63" w:rsidRPr="00A04290" w:rsidRDefault="00956F63" w:rsidP="00A10C4A">
            <w:r w:rsidRPr="00A04290">
              <w:t>1,028</w:t>
            </w:r>
          </w:p>
        </w:tc>
        <w:tc>
          <w:tcPr>
            <w:tcW w:w="284" w:type="dxa"/>
            <w:vMerge/>
            <w:tcBorders>
              <w:top w:val="single" w:sz="4" w:space="0" w:color="auto"/>
              <w:bottom w:val="single" w:sz="4" w:space="0" w:color="auto"/>
            </w:tcBorders>
          </w:tcPr>
          <w:p w14:paraId="6A9FD44F" w14:textId="77777777" w:rsidR="00956F63" w:rsidRPr="00A04290" w:rsidRDefault="00956F63" w:rsidP="00A10C4A"/>
        </w:tc>
        <w:tc>
          <w:tcPr>
            <w:tcW w:w="1135" w:type="dxa"/>
            <w:tcBorders>
              <w:top w:val="single" w:sz="4" w:space="0" w:color="auto"/>
              <w:bottom w:val="single" w:sz="4" w:space="0" w:color="auto"/>
            </w:tcBorders>
          </w:tcPr>
          <w:p w14:paraId="10A0C51A" w14:textId="24800501" w:rsidR="00956F63" w:rsidRPr="00A04290" w:rsidRDefault="00956F63" w:rsidP="00A10C4A"/>
        </w:tc>
        <w:tc>
          <w:tcPr>
            <w:tcW w:w="849" w:type="dxa"/>
            <w:tcBorders>
              <w:top w:val="single" w:sz="4" w:space="0" w:color="auto"/>
              <w:bottom w:val="single" w:sz="4" w:space="0" w:color="auto"/>
            </w:tcBorders>
          </w:tcPr>
          <w:p w14:paraId="02B6273A" w14:textId="468EA808" w:rsidR="00956F63" w:rsidRPr="00A04290" w:rsidRDefault="00956F63" w:rsidP="00A10C4A">
            <w:r w:rsidRPr="00A04290">
              <w:t>356</w:t>
            </w:r>
          </w:p>
        </w:tc>
        <w:tc>
          <w:tcPr>
            <w:tcW w:w="284" w:type="dxa"/>
            <w:vMerge/>
            <w:tcBorders>
              <w:top w:val="single" w:sz="4" w:space="0" w:color="auto"/>
              <w:bottom w:val="single" w:sz="4" w:space="0" w:color="auto"/>
            </w:tcBorders>
          </w:tcPr>
          <w:p w14:paraId="4B5F5DA2" w14:textId="77777777" w:rsidR="00956F63" w:rsidRPr="00A04290" w:rsidRDefault="00956F63" w:rsidP="00A10C4A"/>
        </w:tc>
        <w:tc>
          <w:tcPr>
            <w:tcW w:w="1236" w:type="dxa"/>
            <w:tcBorders>
              <w:top w:val="single" w:sz="4" w:space="0" w:color="auto"/>
              <w:bottom w:val="single" w:sz="4" w:space="0" w:color="auto"/>
            </w:tcBorders>
            <w:vAlign w:val="bottom"/>
          </w:tcPr>
          <w:p w14:paraId="210B9910" w14:textId="3397E043" w:rsidR="00956F63" w:rsidRPr="00A04290" w:rsidRDefault="00956F63" w:rsidP="00A10C4A"/>
        </w:tc>
        <w:tc>
          <w:tcPr>
            <w:tcW w:w="1095" w:type="dxa"/>
            <w:tcBorders>
              <w:top w:val="single" w:sz="4" w:space="0" w:color="auto"/>
              <w:bottom w:val="single" w:sz="4" w:space="0" w:color="auto"/>
            </w:tcBorders>
            <w:vAlign w:val="center"/>
          </w:tcPr>
          <w:p w14:paraId="54FBCF1C" w14:textId="02A12FF9" w:rsidR="00956F63" w:rsidRPr="00A04290" w:rsidRDefault="006F5CDB" w:rsidP="00A10C4A">
            <w:r>
              <w:t>979</w:t>
            </w:r>
          </w:p>
        </w:tc>
        <w:tc>
          <w:tcPr>
            <w:tcW w:w="236" w:type="dxa"/>
            <w:vMerge/>
            <w:tcBorders>
              <w:top w:val="single" w:sz="4" w:space="0" w:color="auto"/>
              <w:bottom w:val="single" w:sz="4" w:space="0" w:color="auto"/>
            </w:tcBorders>
          </w:tcPr>
          <w:p w14:paraId="5B453CE9" w14:textId="77777777" w:rsidR="00956F63" w:rsidRPr="00A04290" w:rsidRDefault="00956F63" w:rsidP="00A10C4A"/>
        </w:tc>
        <w:tc>
          <w:tcPr>
            <w:tcW w:w="1124" w:type="dxa"/>
            <w:tcBorders>
              <w:top w:val="single" w:sz="4" w:space="0" w:color="auto"/>
              <w:bottom w:val="single" w:sz="4" w:space="0" w:color="auto"/>
            </w:tcBorders>
          </w:tcPr>
          <w:p w14:paraId="0A3EAB63" w14:textId="766E6FE3" w:rsidR="00956F63" w:rsidRPr="00A04290" w:rsidRDefault="00956F63" w:rsidP="00A10C4A"/>
        </w:tc>
        <w:tc>
          <w:tcPr>
            <w:tcW w:w="936" w:type="dxa"/>
            <w:tcBorders>
              <w:top w:val="single" w:sz="4" w:space="0" w:color="auto"/>
              <w:bottom w:val="single" w:sz="4" w:space="0" w:color="auto"/>
            </w:tcBorders>
          </w:tcPr>
          <w:p w14:paraId="2141A84B" w14:textId="7B8AAC9C" w:rsidR="00956F63" w:rsidRPr="00A04290" w:rsidRDefault="00956F63" w:rsidP="00A10C4A">
            <w:r w:rsidRPr="00A04290">
              <w:t>105</w:t>
            </w:r>
          </w:p>
        </w:tc>
      </w:tr>
    </w:tbl>
    <w:p w14:paraId="022C9CB6" w14:textId="2C145013" w:rsidR="00896DC5" w:rsidRDefault="00896DC5" w:rsidP="00A10C4A">
      <w:pPr>
        <w:pStyle w:val="Caption"/>
      </w:pPr>
      <w:bookmarkStart w:id="73" w:name="_Toc68601830"/>
      <w:bookmarkEnd w:id="72"/>
      <w:r>
        <w:t>Table 6.</w:t>
      </w:r>
      <w:fldSimple w:instr=" SEQ Table_6 \* ARABIC ">
        <w:r w:rsidR="00A8792D">
          <w:rPr>
            <w:noProof/>
          </w:rPr>
          <w:t>3</w:t>
        </w:r>
      </w:fldSimple>
      <w:r w:rsidRPr="00896DC5">
        <w:t xml:space="preserve"> </w:t>
      </w:r>
      <w:r w:rsidRPr="005B647B">
        <w:t>Raw frequencies of male</w:t>
      </w:r>
      <w:r w:rsidR="006F5CDB">
        <w:t>/</w:t>
      </w:r>
      <w:r w:rsidRPr="005B647B">
        <w:t>female</w:t>
      </w:r>
      <w:r w:rsidR="006F5CDB">
        <w:t xml:space="preserve"> names and male/female</w:t>
      </w:r>
      <w:r w:rsidRPr="005B647B">
        <w:t xml:space="preserve"> social actors in </w:t>
      </w:r>
      <w:r w:rsidRPr="006F5CDB">
        <w:rPr>
          <w:i/>
          <w:iCs/>
        </w:rPr>
        <w:t>The Witcher 1</w:t>
      </w:r>
      <w:bookmarkEnd w:id="73"/>
    </w:p>
    <w:p w14:paraId="3C9E7E69" w14:textId="326A41FF" w:rsidR="000A59EC" w:rsidRPr="00007C04" w:rsidRDefault="000A59EC" w:rsidP="00A10C4A">
      <w:pPr>
        <w:spacing w:line="240" w:lineRule="auto"/>
        <w:ind w:firstLine="720"/>
      </w:pPr>
      <w:r w:rsidRPr="00007C04">
        <w:t>One of the issues with the data presented above is that the perceived sample sizes are too small for standard non-parametric significance tests</w:t>
      </w:r>
      <w:r w:rsidR="00570AF8">
        <w:t xml:space="preserve">, </w:t>
      </w:r>
      <w:r w:rsidR="00570AF8" w:rsidRPr="00007C04">
        <w:t>such as a t-test</w:t>
      </w:r>
      <w:r w:rsidR="00570AF8" w:rsidRPr="00007C04">
        <w:rPr>
          <w:rStyle w:val="FootnoteReference"/>
        </w:rPr>
        <w:footnoteReference w:id="6"/>
      </w:r>
      <w:r w:rsidRPr="00007C04">
        <w:t xml:space="preserve"> (so it is not possible to claim that one set is statistically more likely to occur than another set). </w:t>
      </w:r>
      <w:r w:rsidR="00570AF8">
        <w:t>R</w:t>
      </w:r>
      <w:r w:rsidRPr="00007C04">
        <w:t>ather than report the results of a statistical test</w:t>
      </w:r>
      <w:r w:rsidR="00570AF8">
        <w:t xml:space="preserve">, </w:t>
      </w:r>
      <w:r w:rsidRPr="00007C04">
        <w:t>which will not be statistically significant</w:t>
      </w:r>
      <w:r w:rsidR="00570AF8">
        <w:t xml:space="preserve"> due to the sample sizes</w:t>
      </w:r>
      <w:r w:rsidRPr="00007C04">
        <w:t xml:space="preserve">, </w:t>
      </w:r>
      <w:r w:rsidR="00570AF8">
        <w:t>the following sections</w:t>
      </w:r>
      <w:r w:rsidRPr="00007C04">
        <w:t xml:space="preserve"> </w:t>
      </w:r>
      <w:r w:rsidR="007A3E77">
        <w:t xml:space="preserve">compare the raw frequencies at which these terms occur. </w:t>
      </w:r>
      <w:r w:rsidRPr="00007C04">
        <w:t xml:space="preserve">The frequencies of the words which denoted male social actors occurred 9.8 times more frequently than words for female social actors. </w:t>
      </w:r>
      <w:r w:rsidR="00D954CF">
        <w:t xml:space="preserve">Additionally, </w:t>
      </w:r>
      <w:r w:rsidRPr="00007C04">
        <w:t xml:space="preserve">male names occurred 2.9 times more frequently than female names. Thus, in terms of raw frequencies of gendered words, there appears to be a </w:t>
      </w:r>
      <w:r w:rsidR="006B4CB9">
        <w:t>gender bias</w:t>
      </w:r>
      <w:r w:rsidRPr="00007C04">
        <w:t>, and the data suggests that words associated with men and masculinity are disproportionately represented in the data.</w:t>
      </w:r>
      <w:r w:rsidR="007A3E77">
        <w:t xml:space="preserve"> Importantly, this finding moves us away from equating the number of gendered characters and/or gendered social actors in </w:t>
      </w:r>
      <w:r w:rsidR="000E1431">
        <w:t xml:space="preserve">the </w:t>
      </w:r>
      <w:r w:rsidR="007A3E77">
        <w:t xml:space="preserve">game with the frequency at which such representations occur. </w:t>
      </w:r>
    </w:p>
    <w:p w14:paraId="2764511F" w14:textId="2737B721" w:rsidR="000A59EC" w:rsidRPr="00D954CF" w:rsidRDefault="000A59EC" w:rsidP="00A10C4A">
      <w:pPr>
        <w:spacing w:line="240" w:lineRule="auto"/>
        <w:ind w:firstLine="720"/>
      </w:pPr>
      <w:r w:rsidRPr="00007C04">
        <w:t xml:space="preserve"> </w:t>
      </w:r>
      <w:r w:rsidR="00D954CF">
        <w:t xml:space="preserve">This difference is especially useful to videogame researchers. One of the key studies which discusses the frequency at which men appear in comparison to women was conducted around the time </w:t>
      </w:r>
      <w:r w:rsidR="00D954CF">
        <w:rPr>
          <w:i/>
          <w:iCs/>
        </w:rPr>
        <w:t>The Witcher 1</w:t>
      </w:r>
      <w:r w:rsidR="00D954CF">
        <w:t xml:space="preserve"> was released (Miller </w:t>
      </w:r>
      <w:r w:rsidR="002D7E8A">
        <w:t>&amp;</w:t>
      </w:r>
      <w:r w:rsidR="00D954CF">
        <w:t xml:space="preserve"> Summer, 2007). This study found that male characters were up to four times more likely to occur in comparison to female characters. However, by using this approach, I have been able to highlight what characters were given the most </w:t>
      </w:r>
      <w:r w:rsidR="007A3E77">
        <w:t>attention and</w:t>
      </w:r>
      <w:r w:rsidR="00D954CF">
        <w:t xml:space="preserve"> </w:t>
      </w:r>
      <w:r w:rsidR="007A3E77">
        <w:t>examine the gender of the characters which were given the most attention</w:t>
      </w:r>
      <w:r w:rsidR="00D954CF">
        <w:t>. This shows that, while there may be more male</w:t>
      </w:r>
      <w:r w:rsidR="007A3E77">
        <w:t xml:space="preserve"> names in comparison to </w:t>
      </w:r>
      <w:r w:rsidR="00D954CF">
        <w:t>female names in this game</w:t>
      </w:r>
      <w:r w:rsidR="007A3E77">
        <w:t>, male characters are also spoken about more frequently than female characters – so it is not a case that a small number of female characters occur very regularly.</w:t>
      </w:r>
    </w:p>
    <w:p w14:paraId="4E88D6F8" w14:textId="41689041" w:rsidR="000A59EC" w:rsidRPr="00007C04" w:rsidRDefault="000A59EC" w:rsidP="00A10C4A">
      <w:pPr>
        <w:pStyle w:val="Heading3"/>
        <w:spacing w:line="240" w:lineRule="auto"/>
      </w:pPr>
      <w:bookmarkStart w:id="74" w:name="_Toc42256801"/>
      <w:bookmarkStart w:id="75" w:name="_Toc46505589"/>
      <w:r w:rsidRPr="00007C04">
        <w:rPr>
          <w:i/>
        </w:rPr>
        <w:t>The Witcher 2</w:t>
      </w:r>
      <w:r w:rsidRPr="00007C04">
        <w:t>: Keywords</w:t>
      </w:r>
      <w:bookmarkEnd w:id="74"/>
      <w:bookmarkEnd w:id="75"/>
    </w:p>
    <w:p w14:paraId="457A7A1F" w14:textId="478C8824" w:rsidR="000A59EC" w:rsidRPr="00007C04" w:rsidRDefault="000A59EC" w:rsidP="0061465A">
      <w:pPr>
        <w:spacing w:line="240" w:lineRule="auto"/>
        <w:ind w:firstLine="720"/>
      </w:pPr>
      <w:r w:rsidRPr="00007C04">
        <w:t xml:space="preserve">Table </w:t>
      </w:r>
      <w:r w:rsidR="00705F86">
        <w:t>6.4</w:t>
      </w:r>
      <w:r w:rsidRPr="00007C04">
        <w:t xml:space="preserve"> below demonstrates how the top 150 keywords of </w:t>
      </w:r>
      <w:r w:rsidRPr="00007C04">
        <w:rPr>
          <w:i/>
        </w:rPr>
        <w:t>The Witcher 2</w:t>
      </w:r>
      <w:r w:rsidRPr="00007C04">
        <w:t xml:space="preserve"> were categorised</w:t>
      </w:r>
      <w:r w:rsidR="00705F86">
        <w:t>.</w:t>
      </w:r>
    </w:p>
    <w:tbl>
      <w:tblPr>
        <w:tblStyle w:val="TableGrid"/>
        <w:tblpPr w:leftFromText="180" w:rightFromText="180" w:vertAnchor="text" w:horzAnchor="margin" w:tblpY="219"/>
        <w:tblW w:w="9120" w:type="dxa"/>
        <w:tblLook w:val="04A0" w:firstRow="1" w:lastRow="0" w:firstColumn="1" w:lastColumn="0" w:noHBand="0" w:noVBand="1"/>
      </w:tblPr>
      <w:tblGrid>
        <w:gridCol w:w="1907"/>
        <w:gridCol w:w="7213"/>
      </w:tblGrid>
      <w:tr w:rsidR="00705F86" w:rsidRPr="00833FD9" w14:paraId="40EA96FE" w14:textId="77777777" w:rsidTr="00705F86">
        <w:trPr>
          <w:trHeight w:val="239"/>
        </w:trPr>
        <w:tc>
          <w:tcPr>
            <w:tcW w:w="1907" w:type="dxa"/>
          </w:tcPr>
          <w:p w14:paraId="5590F48D" w14:textId="77777777" w:rsidR="00705F86" w:rsidRPr="00833FD9" w:rsidRDefault="00705F86" w:rsidP="00A10C4A">
            <w:pPr>
              <w:rPr>
                <w:rFonts w:asciiTheme="majorBidi" w:hAnsiTheme="majorBidi" w:cstheme="majorBidi"/>
                <w:b/>
                <w:bCs/>
              </w:rPr>
            </w:pPr>
            <w:r w:rsidRPr="00833FD9">
              <w:rPr>
                <w:rFonts w:asciiTheme="majorBidi" w:hAnsiTheme="majorBidi" w:cstheme="majorBidi"/>
                <w:b/>
                <w:bCs/>
              </w:rPr>
              <w:lastRenderedPageBreak/>
              <w:t>Category</w:t>
            </w:r>
          </w:p>
        </w:tc>
        <w:tc>
          <w:tcPr>
            <w:tcW w:w="7213" w:type="dxa"/>
          </w:tcPr>
          <w:p w14:paraId="3502A116" w14:textId="77777777" w:rsidR="00705F86" w:rsidRPr="00833FD9" w:rsidRDefault="00705F86" w:rsidP="00A10C4A">
            <w:pPr>
              <w:rPr>
                <w:rFonts w:asciiTheme="majorBidi" w:hAnsiTheme="majorBidi" w:cstheme="majorBidi"/>
                <w:b/>
                <w:bCs/>
              </w:rPr>
            </w:pPr>
            <w:r w:rsidRPr="00833FD9">
              <w:rPr>
                <w:rFonts w:asciiTheme="majorBidi" w:hAnsiTheme="majorBidi" w:cstheme="majorBidi"/>
                <w:b/>
                <w:bCs/>
              </w:rPr>
              <w:t>Words</w:t>
            </w:r>
          </w:p>
        </w:tc>
      </w:tr>
      <w:tr w:rsidR="00705F86" w:rsidRPr="00833FD9" w14:paraId="0E6763EA" w14:textId="77777777" w:rsidTr="00705F86">
        <w:trPr>
          <w:trHeight w:val="246"/>
        </w:trPr>
        <w:tc>
          <w:tcPr>
            <w:tcW w:w="1907" w:type="dxa"/>
          </w:tcPr>
          <w:p w14:paraId="2F9BBE74" w14:textId="6C8BA15C" w:rsidR="00705F86" w:rsidRPr="00833FD9" w:rsidRDefault="00705F86" w:rsidP="00A10C4A">
            <w:pPr>
              <w:rPr>
                <w:rFonts w:asciiTheme="majorBidi" w:hAnsiTheme="majorBidi" w:cstheme="majorBidi"/>
              </w:rPr>
            </w:pPr>
            <w:r w:rsidRPr="00833FD9">
              <w:rPr>
                <w:rFonts w:asciiTheme="majorBidi" w:hAnsiTheme="majorBidi" w:cstheme="majorBidi"/>
              </w:rPr>
              <w:t>Male names</w:t>
            </w:r>
          </w:p>
        </w:tc>
        <w:tc>
          <w:tcPr>
            <w:tcW w:w="7213" w:type="dxa"/>
          </w:tcPr>
          <w:p w14:paraId="04E6340C" w14:textId="6646688B" w:rsidR="00705F86" w:rsidRPr="00833FD9" w:rsidRDefault="00705F86" w:rsidP="00A10C4A">
            <w:pPr>
              <w:rPr>
                <w:rFonts w:asciiTheme="majorBidi" w:hAnsiTheme="majorBidi" w:cstheme="majorBidi"/>
              </w:rPr>
            </w:pPr>
            <w:r w:rsidRPr="00833FD9">
              <w:rPr>
                <w:rFonts w:asciiTheme="majorBidi" w:hAnsiTheme="majorBidi" w:cstheme="majorBidi"/>
              </w:rPr>
              <w:t xml:space="preserve">Cedric; Demavend; </w:t>
            </w:r>
            <w:proofErr w:type="spellStart"/>
            <w:r w:rsidRPr="00833FD9">
              <w:rPr>
                <w:rFonts w:asciiTheme="majorBidi" w:hAnsiTheme="majorBidi" w:cstheme="majorBidi"/>
              </w:rPr>
              <w:t>Dethmold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Foltest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Foltest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Henselt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Henselt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Iorveth</w:t>
            </w:r>
            <w:proofErr w:type="spellEnd"/>
            <w:r w:rsidRPr="00833FD9">
              <w:rPr>
                <w:rFonts w:asciiTheme="majorBidi" w:hAnsiTheme="majorBidi" w:cstheme="majorBidi"/>
              </w:rPr>
              <w:t xml:space="preserve">; Letho; </w:t>
            </w:r>
            <w:proofErr w:type="spellStart"/>
            <w:r w:rsidRPr="00833FD9">
              <w:rPr>
                <w:rFonts w:asciiTheme="majorBidi" w:hAnsiTheme="majorBidi" w:cstheme="majorBidi"/>
              </w:rPr>
              <w:t>Loredo</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Radovid</w:t>
            </w:r>
            <w:proofErr w:type="spellEnd"/>
            <w:r w:rsidRPr="00833FD9">
              <w:rPr>
                <w:rFonts w:asciiTheme="majorBidi" w:hAnsiTheme="majorBidi" w:cstheme="majorBidi"/>
              </w:rPr>
              <w:t xml:space="preserve">; Roche; </w:t>
            </w:r>
            <w:proofErr w:type="spellStart"/>
            <w:r w:rsidRPr="00833FD9">
              <w:rPr>
                <w:rFonts w:asciiTheme="majorBidi" w:hAnsiTheme="majorBidi" w:cstheme="majorBidi"/>
              </w:rPr>
              <w:t>Shilard</w:t>
            </w:r>
            <w:proofErr w:type="spellEnd"/>
            <w:r w:rsidRPr="00833FD9">
              <w:rPr>
                <w:rFonts w:asciiTheme="majorBidi" w:hAnsiTheme="majorBidi" w:cstheme="majorBidi"/>
              </w:rPr>
              <w:t>; Stennis; Valette; Vernon; Zoltan</w:t>
            </w:r>
          </w:p>
        </w:tc>
      </w:tr>
      <w:tr w:rsidR="00705F86" w:rsidRPr="00833FD9" w14:paraId="38DFAEFC" w14:textId="77777777" w:rsidTr="00705F86">
        <w:trPr>
          <w:trHeight w:val="246"/>
        </w:trPr>
        <w:tc>
          <w:tcPr>
            <w:tcW w:w="1907" w:type="dxa"/>
          </w:tcPr>
          <w:p w14:paraId="2F70BA49" w14:textId="5B17A699" w:rsidR="00705F86" w:rsidRPr="00833FD9" w:rsidRDefault="00705F86" w:rsidP="00A10C4A">
            <w:pPr>
              <w:rPr>
                <w:rFonts w:asciiTheme="majorBidi" w:hAnsiTheme="majorBidi" w:cstheme="majorBidi"/>
              </w:rPr>
            </w:pPr>
            <w:r w:rsidRPr="00833FD9">
              <w:rPr>
                <w:rFonts w:asciiTheme="majorBidi" w:hAnsiTheme="majorBidi" w:cstheme="majorBidi"/>
              </w:rPr>
              <w:t>Female names</w:t>
            </w:r>
          </w:p>
        </w:tc>
        <w:tc>
          <w:tcPr>
            <w:tcW w:w="7213" w:type="dxa"/>
          </w:tcPr>
          <w:p w14:paraId="12A757CB" w14:textId="564DB202" w:rsidR="00705F86" w:rsidRPr="00833FD9" w:rsidRDefault="00705F86" w:rsidP="00A10C4A">
            <w:pPr>
              <w:rPr>
                <w:rFonts w:asciiTheme="majorBidi" w:hAnsiTheme="majorBidi" w:cstheme="majorBidi"/>
              </w:rPr>
            </w:pPr>
            <w:r w:rsidRPr="00833FD9">
              <w:rPr>
                <w:rFonts w:asciiTheme="majorBidi" w:hAnsiTheme="majorBidi" w:cstheme="majorBidi"/>
              </w:rPr>
              <w:t xml:space="preserve">Anais; </w:t>
            </w:r>
            <w:proofErr w:type="spellStart"/>
            <w:r w:rsidRPr="00833FD9">
              <w:rPr>
                <w:rFonts w:asciiTheme="majorBidi" w:hAnsiTheme="majorBidi" w:cstheme="majorBidi"/>
              </w:rPr>
              <w:t>Eilhart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Merigold</w:t>
            </w:r>
            <w:proofErr w:type="spellEnd"/>
            <w:r w:rsidRPr="00833FD9">
              <w:rPr>
                <w:rFonts w:asciiTheme="majorBidi" w:hAnsiTheme="majorBidi" w:cstheme="majorBidi"/>
              </w:rPr>
              <w:t>; Philippa; Sabrina; Saskia; Saskia</w:t>
            </w:r>
            <w:r w:rsidR="0003662A">
              <w:rPr>
                <w:rFonts w:asciiTheme="majorBidi" w:hAnsiTheme="majorBidi" w:cstheme="majorBidi"/>
              </w:rPr>
              <w:t>’</w:t>
            </w:r>
            <w:r w:rsidRPr="00833FD9">
              <w:rPr>
                <w:rFonts w:asciiTheme="majorBidi" w:hAnsiTheme="majorBidi" w:cstheme="majorBidi"/>
              </w:rPr>
              <w:t xml:space="preserve">s; </w:t>
            </w:r>
            <w:proofErr w:type="spellStart"/>
            <w:r w:rsidRPr="00833FD9">
              <w:rPr>
                <w:rFonts w:asciiTheme="majorBidi" w:hAnsiTheme="majorBidi" w:cstheme="majorBidi"/>
              </w:rPr>
              <w:t>Síle</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Triss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Ves</w:t>
            </w:r>
            <w:proofErr w:type="spellEnd"/>
          </w:p>
        </w:tc>
      </w:tr>
      <w:tr w:rsidR="00705F86" w:rsidRPr="00833FD9" w14:paraId="126E51BB" w14:textId="77777777" w:rsidTr="00705F86">
        <w:trPr>
          <w:trHeight w:val="246"/>
        </w:trPr>
        <w:tc>
          <w:tcPr>
            <w:tcW w:w="1907" w:type="dxa"/>
          </w:tcPr>
          <w:p w14:paraId="02AF6B7D" w14:textId="77777777" w:rsidR="00705F86" w:rsidRPr="00833FD9" w:rsidRDefault="00705F86" w:rsidP="00A10C4A">
            <w:pPr>
              <w:rPr>
                <w:rFonts w:asciiTheme="majorBidi" w:hAnsiTheme="majorBidi" w:cstheme="majorBidi"/>
              </w:rPr>
            </w:pPr>
            <w:r w:rsidRPr="00833FD9">
              <w:rPr>
                <w:rFonts w:asciiTheme="majorBidi" w:hAnsiTheme="majorBidi" w:cstheme="majorBidi"/>
              </w:rPr>
              <w:t>Male social actors</w:t>
            </w:r>
          </w:p>
        </w:tc>
        <w:tc>
          <w:tcPr>
            <w:tcW w:w="7213" w:type="dxa"/>
          </w:tcPr>
          <w:p w14:paraId="1EBB4C64" w14:textId="40345ED7" w:rsidR="00705F86" w:rsidRPr="00833FD9" w:rsidRDefault="00705F86" w:rsidP="00A10C4A">
            <w:pPr>
              <w:rPr>
                <w:rFonts w:asciiTheme="majorBidi" w:hAnsiTheme="majorBidi" w:cstheme="majorBidi"/>
              </w:rPr>
            </w:pPr>
            <w:r w:rsidRPr="00833FD9">
              <w:rPr>
                <w:rFonts w:asciiTheme="majorBidi" w:hAnsiTheme="majorBidi" w:cstheme="majorBidi"/>
              </w:rPr>
              <w:t>he</w:t>
            </w:r>
            <w:r w:rsidR="0003662A">
              <w:rPr>
                <w:rFonts w:asciiTheme="majorBidi" w:hAnsiTheme="majorBidi" w:cstheme="majorBidi"/>
              </w:rPr>
              <w:t>’</w:t>
            </w:r>
            <w:r w:rsidRPr="00833FD9">
              <w:rPr>
                <w:rFonts w:asciiTheme="majorBidi" w:hAnsiTheme="majorBidi" w:cstheme="majorBidi"/>
              </w:rPr>
              <w:t xml:space="preserve">s; king; kings; prince; sire; </w:t>
            </w:r>
            <w:proofErr w:type="spellStart"/>
            <w:r w:rsidRPr="00833FD9">
              <w:rPr>
                <w:rFonts w:asciiTheme="majorBidi" w:hAnsiTheme="majorBidi" w:cstheme="majorBidi"/>
              </w:rPr>
              <w:t>witcher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w:t>
            </w:r>
            <w:r w:rsidR="0003662A">
              <w:rPr>
                <w:rFonts w:asciiTheme="majorBidi" w:hAnsiTheme="majorBidi" w:cstheme="majorBidi"/>
              </w:rPr>
              <w:t>’</w:t>
            </w:r>
            <w:r w:rsidRPr="00833FD9">
              <w:rPr>
                <w:rFonts w:asciiTheme="majorBidi" w:hAnsiTheme="majorBidi" w:cstheme="majorBidi"/>
              </w:rPr>
              <w:t>s</w:t>
            </w:r>
            <w:proofErr w:type="spellEnd"/>
          </w:p>
        </w:tc>
      </w:tr>
      <w:tr w:rsidR="00705F86" w:rsidRPr="00833FD9" w14:paraId="43556313" w14:textId="77777777" w:rsidTr="00705F86">
        <w:trPr>
          <w:trHeight w:val="431"/>
        </w:trPr>
        <w:tc>
          <w:tcPr>
            <w:tcW w:w="1907" w:type="dxa"/>
          </w:tcPr>
          <w:p w14:paraId="2D421C4C" w14:textId="77777777" w:rsidR="00705F86" w:rsidRPr="00833FD9" w:rsidRDefault="00705F86" w:rsidP="00A10C4A">
            <w:pPr>
              <w:rPr>
                <w:rFonts w:asciiTheme="majorBidi" w:hAnsiTheme="majorBidi" w:cstheme="majorBidi"/>
              </w:rPr>
            </w:pPr>
            <w:r w:rsidRPr="00833FD9">
              <w:rPr>
                <w:rFonts w:asciiTheme="majorBidi" w:hAnsiTheme="majorBidi" w:cstheme="majorBidi"/>
              </w:rPr>
              <w:t>Female social actors</w:t>
            </w:r>
          </w:p>
        </w:tc>
        <w:tc>
          <w:tcPr>
            <w:tcW w:w="7213" w:type="dxa"/>
          </w:tcPr>
          <w:p w14:paraId="5C444D46" w14:textId="5C417720" w:rsidR="00705F86" w:rsidRPr="00833FD9" w:rsidRDefault="00705F86" w:rsidP="00A10C4A">
            <w:pPr>
              <w:rPr>
                <w:rFonts w:asciiTheme="majorBidi" w:hAnsiTheme="majorBidi" w:cstheme="majorBidi"/>
              </w:rPr>
            </w:pPr>
            <w:bookmarkStart w:id="76" w:name="_Hlk19696461"/>
            <w:r w:rsidRPr="00833FD9">
              <w:rPr>
                <w:rFonts w:asciiTheme="majorBidi" w:hAnsiTheme="majorBidi" w:cstheme="majorBidi"/>
              </w:rPr>
              <w:t>she</w:t>
            </w:r>
            <w:r w:rsidR="0003662A">
              <w:rPr>
                <w:rFonts w:asciiTheme="majorBidi" w:hAnsiTheme="majorBidi" w:cstheme="majorBidi"/>
              </w:rPr>
              <w:t>’</w:t>
            </w:r>
            <w:r w:rsidRPr="00833FD9">
              <w:rPr>
                <w:rFonts w:asciiTheme="majorBidi" w:hAnsiTheme="majorBidi" w:cstheme="majorBidi"/>
              </w:rPr>
              <w:t>s; sorceress; sorceresses</w:t>
            </w:r>
            <w:bookmarkEnd w:id="76"/>
          </w:p>
        </w:tc>
      </w:tr>
      <w:tr w:rsidR="00705F86" w:rsidRPr="00833FD9" w14:paraId="6FEC884D" w14:textId="77777777" w:rsidTr="00705F86">
        <w:trPr>
          <w:trHeight w:val="862"/>
        </w:trPr>
        <w:tc>
          <w:tcPr>
            <w:tcW w:w="1907" w:type="dxa"/>
          </w:tcPr>
          <w:p w14:paraId="58206D8C" w14:textId="77777777" w:rsidR="00705F86" w:rsidRPr="00833FD9" w:rsidRDefault="00705F86" w:rsidP="00A10C4A">
            <w:pPr>
              <w:rPr>
                <w:rFonts w:asciiTheme="majorBidi" w:hAnsiTheme="majorBidi" w:cstheme="majorBidi"/>
              </w:rPr>
            </w:pPr>
            <w:r w:rsidRPr="00833FD9">
              <w:rPr>
                <w:rFonts w:asciiTheme="majorBidi" w:hAnsiTheme="majorBidi" w:cstheme="majorBidi"/>
              </w:rPr>
              <w:t>Gender-neutral words</w:t>
            </w:r>
          </w:p>
        </w:tc>
        <w:tc>
          <w:tcPr>
            <w:tcW w:w="7213" w:type="dxa"/>
          </w:tcPr>
          <w:p w14:paraId="6F17678D" w14:textId="243295ED" w:rsidR="00705F86" w:rsidRPr="00833FD9" w:rsidRDefault="00705F86" w:rsidP="00A10C4A">
            <w:pPr>
              <w:rPr>
                <w:rFonts w:asciiTheme="majorBidi" w:hAnsiTheme="majorBidi" w:cstheme="majorBidi"/>
              </w:rPr>
            </w:pPr>
            <w:bookmarkStart w:id="77" w:name="_Hlk19696468"/>
            <w:r w:rsidRPr="00833FD9">
              <w:rPr>
                <w:rFonts w:asciiTheme="majorBidi" w:hAnsiTheme="majorBidi" w:cstheme="majorBidi"/>
              </w:rPr>
              <w:t xml:space="preserve">commandant; </w:t>
            </w:r>
            <w:proofErr w:type="spellStart"/>
            <w:r w:rsidRPr="00833FD9">
              <w:rPr>
                <w:rFonts w:asciiTheme="majorBidi" w:hAnsiTheme="majorBidi" w:cstheme="majorBidi"/>
              </w:rPr>
              <w:t>dh</w:t>
            </w:r>
            <w:r w:rsidR="0003662A">
              <w:rPr>
                <w:rFonts w:asciiTheme="majorBidi" w:hAnsiTheme="majorBidi" w:cstheme="majorBidi"/>
              </w:rPr>
              <w:t>’</w:t>
            </w:r>
            <w:r w:rsidRPr="00833FD9">
              <w:rPr>
                <w:rFonts w:asciiTheme="majorBidi" w:hAnsiTheme="majorBidi" w:cstheme="majorBidi"/>
              </w:rPr>
              <w:t>oine</w:t>
            </w:r>
            <w:proofErr w:type="spellEnd"/>
            <w:r w:rsidRPr="00833FD9">
              <w:rPr>
                <w:rFonts w:asciiTheme="majorBidi" w:hAnsiTheme="majorBidi" w:cstheme="majorBidi"/>
              </w:rPr>
              <w:t xml:space="preserve">; dragon; dwarf; dwarves; elf; elves; gods; guards; </w:t>
            </w:r>
            <w:proofErr w:type="spellStart"/>
            <w:r w:rsidRPr="00833FD9">
              <w:rPr>
                <w:rFonts w:asciiTheme="majorBidi" w:hAnsiTheme="majorBidi" w:cstheme="majorBidi"/>
              </w:rPr>
              <w:t>Kaedweni</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kingslayer</w:t>
            </w:r>
            <w:proofErr w:type="spellEnd"/>
            <w:r w:rsidRPr="00833FD9">
              <w:rPr>
                <w:rFonts w:asciiTheme="majorBidi" w:hAnsiTheme="majorBidi" w:cstheme="majorBidi"/>
              </w:rPr>
              <w:t xml:space="preserve">; mages; majesty; monster; monsters; </w:t>
            </w:r>
            <w:proofErr w:type="spellStart"/>
            <w:r w:rsidRPr="00833FD9">
              <w:rPr>
                <w:rFonts w:asciiTheme="majorBidi" w:hAnsiTheme="majorBidi" w:cstheme="majorBidi"/>
              </w:rPr>
              <w:t>Nilfgaardian</w:t>
            </w:r>
            <w:proofErr w:type="spellEnd"/>
            <w:r w:rsidRPr="00833FD9">
              <w:rPr>
                <w:rFonts w:asciiTheme="majorBidi" w:hAnsiTheme="majorBidi" w:cstheme="majorBidi"/>
              </w:rPr>
              <w:t xml:space="preserve">; nonhumans; </w:t>
            </w:r>
            <w:proofErr w:type="spellStart"/>
            <w:r w:rsidRPr="00833FD9">
              <w:rPr>
                <w:rFonts w:asciiTheme="majorBidi" w:hAnsiTheme="majorBidi" w:cstheme="majorBidi"/>
              </w:rPr>
              <w:t>scoia</w:t>
            </w:r>
            <w:r w:rsidR="0003662A">
              <w:rPr>
                <w:rFonts w:asciiTheme="majorBidi" w:hAnsiTheme="majorBidi" w:cstheme="majorBidi"/>
              </w:rPr>
              <w:t>’</w:t>
            </w:r>
            <w:r w:rsidRPr="00833FD9">
              <w:rPr>
                <w:rFonts w:asciiTheme="majorBidi" w:hAnsiTheme="majorBidi" w:cstheme="majorBidi"/>
              </w:rPr>
              <w:t>tael</w:t>
            </w:r>
            <w:proofErr w:type="spellEnd"/>
            <w:r w:rsidRPr="00833FD9">
              <w:rPr>
                <w:rFonts w:asciiTheme="majorBidi" w:hAnsiTheme="majorBidi" w:cstheme="majorBidi"/>
              </w:rPr>
              <w:t xml:space="preserve">; soldier; soldiers; </w:t>
            </w:r>
            <w:proofErr w:type="spellStart"/>
            <w:r w:rsidRPr="00833FD9">
              <w:rPr>
                <w:rFonts w:asciiTheme="majorBidi" w:hAnsiTheme="majorBidi" w:cstheme="majorBidi"/>
              </w:rPr>
              <w:t>Temerian</w:t>
            </w:r>
            <w:proofErr w:type="spellEnd"/>
            <w:r w:rsidRPr="00833FD9">
              <w:rPr>
                <w:rFonts w:asciiTheme="majorBidi" w:hAnsiTheme="majorBidi" w:cstheme="majorBidi"/>
              </w:rPr>
              <w:t>; thief; troll; wraiths</w:t>
            </w:r>
            <w:bookmarkEnd w:id="77"/>
          </w:p>
        </w:tc>
      </w:tr>
      <w:tr w:rsidR="00705F86" w:rsidRPr="00833FD9" w14:paraId="77F5C672" w14:textId="77777777" w:rsidTr="00705F86">
        <w:trPr>
          <w:trHeight w:val="1943"/>
        </w:trPr>
        <w:tc>
          <w:tcPr>
            <w:tcW w:w="1907" w:type="dxa"/>
          </w:tcPr>
          <w:p w14:paraId="6035EA61" w14:textId="77777777" w:rsidR="00705F86" w:rsidRPr="00833FD9" w:rsidRDefault="00705F86" w:rsidP="00A10C4A">
            <w:pPr>
              <w:rPr>
                <w:rFonts w:asciiTheme="majorBidi" w:hAnsiTheme="majorBidi" w:cstheme="majorBidi"/>
              </w:rPr>
            </w:pPr>
            <w:r w:rsidRPr="00833FD9">
              <w:rPr>
                <w:rFonts w:asciiTheme="majorBidi" w:hAnsiTheme="majorBidi" w:cstheme="majorBidi"/>
              </w:rPr>
              <w:t>Non-gendered words</w:t>
            </w:r>
          </w:p>
        </w:tc>
        <w:tc>
          <w:tcPr>
            <w:tcW w:w="7213" w:type="dxa"/>
          </w:tcPr>
          <w:p w14:paraId="0F6D878C" w14:textId="7E6E048B" w:rsidR="00705F86" w:rsidRPr="00833FD9" w:rsidRDefault="00705F86" w:rsidP="00A10C4A">
            <w:pPr>
              <w:rPr>
                <w:rFonts w:asciiTheme="majorBidi" w:hAnsiTheme="majorBidi" w:cstheme="majorBidi"/>
              </w:rPr>
            </w:pPr>
            <w:proofErr w:type="spellStart"/>
            <w:r w:rsidRPr="00833FD9">
              <w:rPr>
                <w:rFonts w:asciiTheme="majorBidi" w:hAnsiTheme="majorBidi" w:cstheme="majorBidi"/>
              </w:rPr>
              <w:t>Aedirn</w:t>
            </w:r>
            <w:proofErr w:type="spellEnd"/>
            <w:r w:rsidRPr="00833FD9">
              <w:rPr>
                <w:rFonts w:asciiTheme="majorBidi" w:hAnsiTheme="majorBidi" w:cstheme="majorBidi"/>
              </w:rPr>
              <w:t xml:space="preserve">; ah; </w:t>
            </w:r>
            <w:proofErr w:type="spellStart"/>
            <w:r w:rsidRPr="00833FD9">
              <w:rPr>
                <w:rFonts w:asciiTheme="majorBidi" w:hAnsiTheme="majorBidi" w:cstheme="majorBidi"/>
              </w:rPr>
              <w:t>armor</w:t>
            </w:r>
            <w:proofErr w:type="spellEnd"/>
            <w:r w:rsidRPr="00833FD9">
              <w:rPr>
                <w:rFonts w:asciiTheme="majorBidi" w:hAnsiTheme="majorBidi" w:cstheme="majorBidi"/>
              </w:rPr>
              <w:t>; arse; battle; blood; bloody; camp; can</w:t>
            </w:r>
            <w:r w:rsidR="0003662A">
              <w:rPr>
                <w:rFonts w:asciiTheme="majorBidi" w:hAnsiTheme="majorBidi" w:cstheme="majorBidi"/>
              </w:rPr>
              <w:t>’</w:t>
            </w:r>
            <w:r w:rsidRPr="00833FD9">
              <w:rPr>
                <w:rFonts w:asciiTheme="majorBidi" w:hAnsiTheme="majorBidi" w:cstheme="majorBidi"/>
              </w:rPr>
              <w:t>t; coin; curse; death; defeat; dice; die; do; don</w:t>
            </w:r>
            <w:r w:rsidR="0003662A">
              <w:rPr>
                <w:rFonts w:asciiTheme="majorBidi" w:hAnsiTheme="majorBidi" w:cstheme="majorBidi"/>
              </w:rPr>
              <w:t>’</w:t>
            </w:r>
            <w:r w:rsidRPr="00833FD9">
              <w:rPr>
                <w:rFonts w:asciiTheme="majorBidi" w:hAnsiTheme="majorBidi" w:cstheme="majorBidi"/>
              </w:rPr>
              <w:t xml:space="preserve">t; eh; </w:t>
            </w:r>
            <w:r w:rsidR="00137ED7" w:rsidRPr="00833FD9">
              <w:rPr>
                <w:rFonts w:asciiTheme="majorBidi" w:hAnsiTheme="majorBidi" w:cstheme="majorBidi"/>
              </w:rPr>
              <w:t xml:space="preserve">elven; </w:t>
            </w:r>
            <w:r w:rsidR="00137ED7">
              <w:rPr>
                <w:rFonts w:asciiTheme="majorBidi" w:hAnsiTheme="majorBidi" w:cstheme="majorBidi"/>
              </w:rPr>
              <w:t>f</w:t>
            </w:r>
            <w:r w:rsidRPr="00833FD9">
              <w:rPr>
                <w:rFonts w:asciiTheme="majorBidi" w:hAnsiTheme="majorBidi" w:cstheme="majorBidi"/>
              </w:rPr>
              <w:t xml:space="preserve">ight; find; Flotsam; get; go; got; greetings; ha; happy; heard; heh; help; here; hey; hm; </w:t>
            </w:r>
            <w:proofErr w:type="spellStart"/>
            <w:r w:rsidRPr="00833FD9">
              <w:rPr>
                <w:rFonts w:asciiTheme="majorBidi" w:hAnsiTheme="majorBidi" w:cstheme="majorBidi"/>
              </w:rPr>
              <w:t>Kayran</w:t>
            </w:r>
            <w:proofErr w:type="spellEnd"/>
            <w:r w:rsidRPr="00833FD9">
              <w:rPr>
                <w:rFonts w:asciiTheme="majorBidi" w:hAnsiTheme="majorBidi" w:cstheme="majorBidi"/>
              </w:rPr>
              <w:t>; kill; know; La; leave; let; let</w:t>
            </w:r>
            <w:r w:rsidR="0003662A">
              <w:rPr>
                <w:rFonts w:asciiTheme="majorBidi" w:hAnsiTheme="majorBidi" w:cstheme="majorBidi"/>
              </w:rPr>
              <w:t>’</w:t>
            </w:r>
            <w:r w:rsidRPr="00833FD9">
              <w:rPr>
                <w:rFonts w:asciiTheme="majorBidi" w:hAnsiTheme="majorBidi" w:cstheme="majorBidi"/>
              </w:rPr>
              <w:t xml:space="preserve">s; </w:t>
            </w:r>
            <w:proofErr w:type="spellStart"/>
            <w:r w:rsidRPr="00833FD9">
              <w:rPr>
                <w:rFonts w:asciiTheme="majorBidi" w:hAnsiTheme="majorBidi" w:cstheme="majorBidi"/>
              </w:rPr>
              <w:t>loc</w:t>
            </w:r>
            <w:proofErr w:type="spellEnd"/>
            <w:r w:rsidRPr="00833FD9">
              <w:rPr>
                <w:rFonts w:asciiTheme="majorBidi" w:hAnsiTheme="majorBidi" w:cstheme="majorBidi"/>
              </w:rPr>
              <w:t>; m</w:t>
            </w:r>
            <w:r w:rsidR="00276F59">
              <w:rPr>
                <w:rFonts w:asciiTheme="majorBidi" w:hAnsiTheme="majorBidi" w:cstheme="majorBidi"/>
              </w:rPr>
              <w:t>a</w:t>
            </w:r>
            <w:r w:rsidRPr="00833FD9">
              <w:rPr>
                <w:rFonts w:asciiTheme="majorBidi" w:hAnsiTheme="majorBidi" w:cstheme="majorBidi"/>
              </w:rPr>
              <w:t xml:space="preserve">gic; mist; </w:t>
            </w:r>
            <w:proofErr w:type="spellStart"/>
            <w:r w:rsidRPr="00833FD9">
              <w:rPr>
                <w:rFonts w:asciiTheme="majorBidi" w:hAnsiTheme="majorBidi" w:cstheme="majorBidi"/>
              </w:rPr>
              <w:t>Muinne</w:t>
            </w:r>
            <w:proofErr w:type="spellEnd"/>
            <w:r w:rsidRPr="00833FD9">
              <w:rPr>
                <w:rFonts w:asciiTheme="majorBidi" w:hAnsiTheme="majorBidi" w:cstheme="majorBidi"/>
              </w:rPr>
              <w:t xml:space="preserve">; need; </w:t>
            </w:r>
            <w:proofErr w:type="spellStart"/>
            <w:r w:rsidRPr="00833FD9">
              <w:rPr>
                <w:rFonts w:asciiTheme="majorBidi" w:hAnsiTheme="majorBidi" w:cstheme="majorBidi"/>
              </w:rPr>
              <w:t>Nilfgaard</w:t>
            </w:r>
            <w:proofErr w:type="spellEnd"/>
            <w:r w:rsidRPr="00833FD9">
              <w:rPr>
                <w:rFonts w:asciiTheme="majorBidi" w:hAnsiTheme="majorBidi" w:cstheme="majorBidi"/>
              </w:rPr>
              <w:t xml:space="preserve">; oh; </w:t>
            </w:r>
            <w:proofErr w:type="spellStart"/>
            <w:r w:rsidRPr="00833FD9">
              <w:rPr>
                <w:rFonts w:asciiTheme="majorBidi" w:hAnsiTheme="majorBidi" w:cstheme="majorBidi"/>
              </w:rPr>
              <w:t>orens</w:t>
            </w:r>
            <w:proofErr w:type="spellEnd"/>
            <w:r w:rsidRPr="00833FD9">
              <w:rPr>
                <w:rFonts w:asciiTheme="majorBidi" w:hAnsiTheme="majorBidi" w:cstheme="majorBidi"/>
              </w:rPr>
              <w:t xml:space="preserve">; ploughing; </w:t>
            </w:r>
            <w:proofErr w:type="spellStart"/>
            <w:r w:rsidRPr="00833FD9">
              <w:rPr>
                <w:rFonts w:asciiTheme="majorBidi" w:hAnsiTheme="majorBidi" w:cstheme="majorBidi"/>
              </w:rPr>
              <w:t>Pontar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Redania</w:t>
            </w:r>
            <w:proofErr w:type="spellEnd"/>
            <w:r w:rsidRPr="00833FD9">
              <w:rPr>
                <w:rFonts w:asciiTheme="majorBidi" w:hAnsiTheme="majorBidi" w:cstheme="majorBidi"/>
              </w:rPr>
              <w:t xml:space="preserve">; reward; right; see; sword; take; talk; tell; </w:t>
            </w:r>
            <w:proofErr w:type="spellStart"/>
            <w:r w:rsidRPr="00833FD9">
              <w:rPr>
                <w:rFonts w:asciiTheme="majorBidi" w:hAnsiTheme="majorBidi" w:cstheme="majorBidi"/>
              </w:rPr>
              <w:t>Temeria</w:t>
            </w:r>
            <w:proofErr w:type="spellEnd"/>
            <w:r w:rsidRPr="00833FD9">
              <w:rPr>
                <w:rFonts w:asciiTheme="majorBidi" w:hAnsiTheme="majorBidi" w:cstheme="majorBidi"/>
              </w:rPr>
              <w:t xml:space="preserve">; thanks; Valette; </w:t>
            </w:r>
            <w:proofErr w:type="spellStart"/>
            <w:r w:rsidRPr="00833FD9">
              <w:rPr>
                <w:rFonts w:asciiTheme="majorBidi" w:hAnsiTheme="majorBidi" w:cstheme="majorBidi"/>
              </w:rPr>
              <w:t>Vergen</w:t>
            </w:r>
            <w:proofErr w:type="spellEnd"/>
            <w:r w:rsidRPr="00833FD9">
              <w:rPr>
                <w:rFonts w:asciiTheme="majorBidi" w:hAnsiTheme="majorBidi" w:cstheme="majorBidi"/>
              </w:rPr>
              <w:t>; wait; want; what</w:t>
            </w:r>
            <w:r w:rsidR="0003662A">
              <w:rPr>
                <w:rFonts w:asciiTheme="majorBidi" w:hAnsiTheme="majorBidi" w:cstheme="majorBidi"/>
              </w:rPr>
              <w:t>’</w:t>
            </w:r>
            <w:r w:rsidRPr="00833FD9">
              <w:rPr>
                <w:rFonts w:asciiTheme="majorBidi" w:hAnsiTheme="majorBidi" w:cstheme="majorBidi"/>
              </w:rPr>
              <w:t>s; who</w:t>
            </w:r>
            <w:r w:rsidR="0003662A">
              <w:rPr>
                <w:rFonts w:asciiTheme="majorBidi" w:hAnsiTheme="majorBidi" w:cstheme="majorBidi"/>
              </w:rPr>
              <w:t>’</w:t>
            </w:r>
            <w:r w:rsidRPr="00833FD9">
              <w:rPr>
                <w:rFonts w:asciiTheme="majorBidi" w:hAnsiTheme="majorBidi" w:cstheme="majorBidi"/>
              </w:rPr>
              <w:t>s; why; won</w:t>
            </w:r>
            <w:r w:rsidR="0003662A">
              <w:rPr>
                <w:rFonts w:asciiTheme="majorBidi" w:hAnsiTheme="majorBidi" w:cstheme="majorBidi"/>
              </w:rPr>
              <w:t>’</w:t>
            </w:r>
            <w:r w:rsidRPr="00833FD9">
              <w:rPr>
                <w:rFonts w:asciiTheme="majorBidi" w:hAnsiTheme="majorBidi" w:cstheme="majorBidi"/>
              </w:rPr>
              <w:t>t</w:t>
            </w:r>
          </w:p>
        </w:tc>
      </w:tr>
      <w:tr w:rsidR="00137ED7" w:rsidRPr="00833FD9" w14:paraId="1E6119D2" w14:textId="77777777" w:rsidTr="00137ED7">
        <w:trPr>
          <w:trHeight w:val="642"/>
        </w:trPr>
        <w:tc>
          <w:tcPr>
            <w:tcW w:w="1907" w:type="dxa"/>
          </w:tcPr>
          <w:p w14:paraId="3C562C84" w14:textId="35C54E2F" w:rsidR="00137ED7" w:rsidRPr="00833FD9" w:rsidRDefault="00137ED7" w:rsidP="00A10C4A">
            <w:pPr>
              <w:rPr>
                <w:rFonts w:asciiTheme="majorBidi" w:hAnsiTheme="majorBidi" w:cstheme="majorBidi"/>
              </w:rPr>
            </w:pPr>
            <w:r>
              <w:rPr>
                <w:rFonts w:asciiTheme="majorBidi" w:hAnsiTheme="majorBidi" w:cstheme="majorBidi"/>
              </w:rPr>
              <w:t>Pronouns</w:t>
            </w:r>
          </w:p>
        </w:tc>
        <w:tc>
          <w:tcPr>
            <w:tcW w:w="7213" w:type="dxa"/>
          </w:tcPr>
          <w:p w14:paraId="50F6928D" w14:textId="3F5E69BE" w:rsidR="00137ED7" w:rsidRPr="00833FD9" w:rsidRDefault="00137ED7" w:rsidP="00A10C4A">
            <w:pPr>
              <w:rPr>
                <w:rFonts w:asciiTheme="majorBidi" w:hAnsiTheme="majorBidi" w:cstheme="majorBidi"/>
              </w:rPr>
            </w:pPr>
            <w:r w:rsidRPr="00833FD9">
              <w:rPr>
                <w:rFonts w:asciiTheme="majorBidi" w:hAnsiTheme="majorBidi" w:cstheme="majorBidi"/>
              </w:rPr>
              <w:t>I</w:t>
            </w:r>
            <w:r w:rsidR="0003662A">
              <w:rPr>
                <w:rFonts w:asciiTheme="majorBidi" w:hAnsiTheme="majorBidi" w:cstheme="majorBidi"/>
              </w:rPr>
              <w:t>’</w:t>
            </w:r>
            <w:r w:rsidRPr="00833FD9">
              <w:rPr>
                <w:rFonts w:asciiTheme="majorBidi" w:hAnsiTheme="majorBidi" w:cstheme="majorBidi"/>
              </w:rPr>
              <w:t>ll; I</w:t>
            </w:r>
            <w:r w:rsidR="0003662A">
              <w:rPr>
                <w:rFonts w:asciiTheme="majorBidi" w:hAnsiTheme="majorBidi" w:cstheme="majorBidi"/>
              </w:rPr>
              <w:t>’</w:t>
            </w:r>
            <w:r w:rsidRPr="00833FD9">
              <w:rPr>
                <w:rFonts w:asciiTheme="majorBidi" w:hAnsiTheme="majorBidi" w:cstheme="majorBidi"/>
              </w:rPr>
              <w:t>m; I</w:t>
            </w:r>
            <w:r w:rsidR="0003662A">
              <w:rPr>
                <w:rFonts w:asciiTheme="majorBidi" w:hAnsiTheme="majorBidi" w:cstheme="majorBidi"/>
              </w:rPr>
              <w:t>’</w:t>
            </w:r>
            <w:r w:rsidRPr="00833FD9">
              <w:rPr>
                <w:rFonts w:asciiTheme="majorBidi" w:hAnsiTheme="majorBidi" w:cstheme="majorBidi"/>
              </w:rPr>
              <w:t>ve;</w:t>
            </w:r>
            <w:r w:rsidR="00276F59" w:rsidRPr="00833FD9">
              <w:rPr>
                <w:rFonts w:asciiTheme="majorBidi" w:hAnsiTheme="majorBidi" w:cstheme="majorBidi"/>
              </w:rPr>
              <w:t xml:space="preserve"> me;</w:t>
            </w:r>
            <w:r w:rsidR="00F73D94" w:rsidRPr="00833FD9">
              <w:rPr>
                <w:rFonts w:asciiTheme="majorBidi" w:hAnsiTheme="majorBidi" w:cstheme="majorBidi"/>
              </w:rPr>
              <w:t xml:space="preserve"> that</w:t>
            </w:r>
            <w:r w:rsidR="0003662A">
              <w:rPr>
                <w:rFonts w:asciiTheme="majorBidi" w:hAnsiTheme="majorBidi" w:cstheme="majorBidi"/>
              </w:rPr>
              <w:t>’</w:t>
            </w:r>
            <w:r w:rsidR="00F73D94" w:rsidRPr="00833FD9">
              <w:rPr>
                <w:rFonts w:asciiTheme="majorBidi" w:hAnsiTheme="majorBidi" w:cstheme="majorBidi"/>
              </w:rPr>
              <w:t xml:space="preserve">s; </w:t>
            </w:r>
            <w:r w:rsidR="00276F59" w:rsidRPr="00833FD9">
              <w:rPr>
                <w:rFonts w:asciiTheme="majorBidi" w:hAnsiTheme="majorBidi" w:cstheme="majorBidi"/>
              </w:rPr>
              <w:t>they</w:t>
            </w:r>
            <w:r w:rsidR="0003662A">
              <w:rPr>
                <w:rFonts w:asciiTheme="majorBidi" w:hAnsiTheme="majorBidi" w:cstheme="majorBidi"/>
              </w:rPr>
              <w:t>’</w:t>
            </w:r>
            <w:r w:rsidR="00276F59" w:rsidRPr="00833FD9">
              <w:rPr>
                <w:rFonts w:asciiTheme="majorBidi" w:hAnsiTheme="majorBidi" w:cstheme="majorBidi"/>
              </w:rPr>
              <w:t>ll; they</w:t>
            </w:r>
            <w:r w:rsidR="0003662A">
              <w:rPr>
                <w:rFonts w:asciiTheme="majorBidi" w:hAnsiTheme="majorBidi" w:cstheme="majorBidi"/>
              </w:rPr>
              <w:t>’</w:t>
            </w:r>
            <w:r w:rsidR="00276F59" w:rsidRPr="00833FD9">
              <w:rPr>
                <w:rFonts w:asciiTheme="majorBidi" w:hAnsiTheme="majorBidi" w:cstheme="majorBidi"/>
              </w:rPr>
              <w:t>re; we</w:t>
            </w:r>
            <w:r w:rsidR="0003662A">
              <w:rPr>
                <w:rFonts w:asciiTheme="majorBidi" w:hAnsiTheme="majorBidi" w:cstheme="majorBidi"/>
              </w:rPr>
              <w:t>’</w:t>
            </w:r>
            <w:r w:rsidR="00276F59" w:rsidRPr="00833FD9">
              <w:rPr>
                <w:rFonts w:asciiTheme="majorBidi" w:hAnsiTheme="majorBidi" w:cstheme="majorBidi"/>
              </w:rPr>
              <w:t>ll; we</w:t>
            </w:r>
            <w:r w:rsidR="0003662A">
              <w:rPr>
                <w:rFonts w:asciiTheme="majorBidi" w:hAnsiTheme="majorBidi" w:cstheme="majorBidi"/>
              </w:rPr>
              <w:t>’</w:t>
            </w:r>
            <w:r w:rsidR="00276F59" w:rsidRPr="00833FD9">
              <w:rPr>
                <w:rFonts w:asciiTheme="majorBidi" w:hAnsiTheme="majorBidi" w:cstheme="majorBidi"/>
              </w:rPr>
              <w:t>re</w:t>
            </w:r>
            <w:r w:rsidR="00276F59">
              <w:rPr>
                <w:rFonts w:asciiTheme="majorBidi" w:hAnsiTheme="majorBidi" w:cstheme="majorBidi"/>
              </w:rPr>
              <w:t xml:space="preserve">; </w:t>
            </w:r>
            <w:r w:rsidR="00276F59" w:rsidRPr="00833FD9">
              <w:rPr>
                <w:rFonts w:asciiTheme="majorBidi" w:hAnsiTheme="majorBidi" w:cstheme="majorBidi"/>
              </w:rPr>
              <w:t>you; you</w:t>
            </w:r>
            <w:r w:rsidR="0003662A">
              <w:rPr>
                <w:rFonts w:asciiTheme="majorBidi" w:hAnsiTheme="majorBidi" w:cstheme="majorBidi"/>
              </w:rPr>
              <w:t>’</w:t>
            </w:r>
            <w:r w:rsidR="00276F59" w:rsidRPr="00833FD9">
              <w:rPr>
                <w:rFonts w:asciiTheme="majorBidi" w:hAnsiTheme="majorBidi" w:cstheme="majorBidi"/>
              </w:rPr>
              <w:t>d; you</w:t>
            </w:r>
            <w:r w:rsidR="0003662A">
              <w:rPr>
                <w:rFonts w:asciiTheme="majorBidi" w:hAnsiTheme="majorBidi" w:cstheme="majorBidi"/>
              </w:rPr>
              <w:t>’</w:t>
            </w:r>
            <w:r w:rsidR="00276F59" w:rsidRPr="00833FD9">
              <w:rPr>
                <w:rFonts w:asciiTheme="majorBidi" w:hAnsiTheme="majorBidi" w:cstheme="majorBidi"/>
              </w:rPr>
              <w:t>re; you</w:t>
            </w:r>
            <w:r w:rsidR="0003662A">
              <w:rPr>
                <w:rFonts w:asciiTheme="majorBidi" w:hAnsiTheme="majorBidi" w:cstheme="majorBidi"/>
              </w:rPr>
              <w:t>’</w:t>
            </w:r>
            <w:r w:rsidR="00276F59" w:rsidRPr="00833FD9">
              <w:rPr>
                <w:rFonts w:asciiTheme="majorBidi" w:hAnsiTheme="majorBidi" w:cstheme="majorBidi"/>
              </w:rPr>
              <w:t>ve; your</w:t>
            </w:r>
          </w:p>
        </w:tc>
      </w:tr>
    </w:tbl>
    <w:p w14:paraId="400E1002" w14:textId="637047A9" w:rsidR="00896DC5" w:rsidRDefault="00896DC5" w:rsidP="00A10C4A">
      <w:pPr>
        <w:pStyle w:val="Caption"/>
      </w:pPr>
      <w:bookmarkStart w:id="78" w:name="_Toc68601831"/>
      <w:r>
        <w:t>Table 6.</w:t>
      </w:r>
      <w:fldSimple w:instr=" SEQ Table_6 \* ARABIC ">
        <w:r w:rsidR="00A8792D">
          <w:rPr>
            <w:noProof/>
          </w:rPr>
          <w:t>4</w:t>
        </w:r>
      </w:fldSimple>
      <w:r w:rsidRPr="00896DC5">
        <w:t xml:space="preserve"> </w:t>
      </w:r>
      <w:r w:rsidRPr="00007C04">
        <w:t xml:space="preserve">The top 150 keywords in </w:t>
      </w:r>
      <w:r w:rsidRPr="00007C04">
        <w:rPr>
          <w:i/>
          <w:iCs/>
        </w:rPr>
        <w:t>The Witcher 2</w:t>
      </w:r>
      <w:bookmarkEnd w:id="78"/>
    </w:p>
    <w:p w14:paraId="50BC8F76" w14:textId="399A6EF5" w:rsidR="000A59EC" w:rsidRPr="00007C04" w:rsidRDefault="000A59EC" w:rsidP="00A10C4A">
      <w:pPr>
        <w:spacing w:line="240" w:lineRule="auto"/>
        <w:ind w:firstLine="720"/>
      </w:pPr>
      <w:proofErr w:type="gramStart"/>
      <w:r w:rsidRPr="00007C04">
        <w:t>Similar to</w:t>
      </w:r>
      <w:proofErr w:type="gramEnd"/>
      <w:r w:rsidRPr="00007C04">
        <w:t xml:space="preserve"> the results from </w:t>
      </w:r>
      <w:r w:rsidRPr="00007C04">
        <w:rPr>
          <w:i/>
        </w:rPr>
        <w:t>The Witcher 1</w:t>
      </w:r>
      <w:r w:rsidRPr="00007C04">
        <w:t xml:space="preserve">, there are more keywords for male social actors in comparison to words which denote female social actors. </w:t>
      </w:r>
      <w:r w:rsidR="00486E54">
        <w:t xml:space="preserve">There are 18 keywords which denote a male name (if possessives are removed this is reduced to 16) and 10 for female (without possessives this is 9). There are also 8 terms for male social actors (which are not names) and 3 for female social actors. </w:t>
      </w:r>
      <w:r w:rsidRPr="00007C04">
        <w:t xml:space="preserve">Thus, again, it is possible to suggest that there is some bias in </w:t>
      </w:r>
      <w:r w:rsidRPr="00007C04">
        <w:rPr>
          <w:i/>
          <w:iCs/>
        </w:rPr>
        <w:t>The Witcher 2</w:t>
      </w:r>
      <w:r w:rsidRPr="00007C04">
        <w:t xml:space="preserve">: that there are more male characters and more male social actors within this universe. </w:t>
      </w:r>
    </w:p>
    <w:p w14:paraId="6CD870B0" w14:textId="12DEA3D3" w:rsidR="000A59EC" w:rsidRDefault="000A59EC" w:rsidP="00A10C4A">
      <w:pPr>
        <w:spacing w:line="240" w:lineRule="auto"/>
        <w:ind w:firstLine="720"/>
      </w:pPr>
      <w:proofErr w:type="gramStart"/>
      <w:r w:rsidRPr="00007C04">
        <w:t>Similar to</w:t>
      </w:r>
      <w:proofErr w:type="gramEnd"/>
      <w:r w:rsidRPr="00007C04">
        <w:t xml:space="preserve"> </w:t>
      </w:r>
      <w:r w:rsidR="00486E54">
        <w:t>the previous section</w:t>
      </w:r>
      <w:r w:rsidRPr="00007C04">
        <w:t xml:space="preserve">, the raw frequencies of both the social actors and names are presented below in Table </w:t>
      </w:r>
      <w:r w:rsidR="000645D4">
        <w:t>6</w:t>
      </w:r>
      <w:r w:rsidRPr="00007C04">
        <w:t>.5</w:t>
      </w:r>
      <w:r w:rsidR="000645D4">
        <w:t>.</w:t>
      </w:r>
    </w:p>
    <w:p w14:paraId="023F9772" w14:textId="0CAF9EFB" w:rsidR="00333C75" w:rsidRDefault="00333C75" w:rsidP="00A10C4A">
      <w:pPr>
        <w:spacing w:line="240" w:lineRule="auto"/>
        <w:ind w:firstLine="720"/>
      </w:pPr>
    </w:p>
    <w:p w14:paraId="4872B16A" w14:textId="730D0C1E" w:rsidR="00333C75" w:rsidRDefault="00333C75" w:rsidP="00A10C4A">
      <w:pPr>
        <w:spacing w:line="240" w:lineRule="auto"/>
        <w:ind w:firstLine="720"/>
      </w:pPr>
    </w:p>
    <w:p w14:paraId="5696C838" w14:textId="718BE6C8" w:rsidR="00333C75" w:rsidRDefault="00333C75" w:rsidP="00A10C4A">
      <w:pPr>
        <w:spacing w:line="240" w:lineRule="auto"/>
        <w:ind w:firstLine="720"/>
      </w:pPr>
    </w:p>
    <w:p w14:paraId="1F2169B7" w14:textId="5FE14A0D" w:rsidR="00333C75" w:rsidRDefault="00333C75" w:rsidP="00A10C4A">
      <w:pPr>
        <w:spacing w:line="240" w:lineRule="auto"/>
        <w:ind w:firstLine="720"/>
      </w:pPr>
    </w:p>
    <w:p w14:paraId="60E2B3E1" w14:textId="741BB2CD" w:rsidR="00333C75" w:rsidRDefault="00333C75" w:rsidP="00A10C4A">
      <w:pPr>
        <w:spacing w:line="240" w:lineRule="auto"/>
        <w:ind w:firstLine="720"/>
      </w:pPr>
    </w:p>
    <w:p w14:paraId="65A74A2C" w14:textId="5DD562CF" w:rsidR="00333C75" w:rsidRDefault="00333C75" w:rsidP="00A10C4A">
      <w:pPr>
        <w:spacing w:line="240" w:lineRule="auto"/>
        <w:ind w:firstLine="720"/>
      </w:pPr>
    </w:p>
    <w:p w14:paraId="5E3C7D75" w14:textId="51A5DEAC" w:rsidR="00333C75" w:rsidRDefault="00333C75" w:rsidP="00A10C4A">
      <w:pPr>
        <w:spacing w:line="240" w:lineRule="auto"/>
        <w:ind w:firstLine="720"/>
      </w:pPr>
    </w:p>
    <w:p w14:paraId="635C5F46" w14:textId="77777777" w:rsidR="00333C75" w:rsidRDefault="00333C75" w:rsidP="00A10C4A">
      <w:pPr>
        <w:spacing w:line="240" w:lineRule="auto"/>
        <w:ind w:firstLine="720"/>
      </w:pPr>
    </w:p>
    <w:tbl>
      <w:tblPr>
        <w:tblStyle w:val="TableGrid"/>
        <w:tblpPr w:leftFromText="180" w:rightFromText="180" w:vertAnchor="text" w:horzAnchor="margin" w:tblpY="115"/>
        <w:tblW w:w="0" w:type="auto"/>
        <w:tblLook w:val="04A0" w:firstRow="1" w:lastRow="0" w:firstColumn="1" w:lastColumn="0" w:noHBand="0" w:noVBand="1"/>
      </w:tblPr>
      <w:tblGrid>
        <w:gridCol w:w="1256"/>
        <w:gridCol w:w="902"/>
        <w:gridCol w:w="223"/>
        <w:gridCol w:w="1110"/>
        <w:gridCol w:w="891"/>
        <w:gridCol w:w="282"/>
        <w:gridCol w:w="1109"/>
        <w:gridCol w:w="833"/>
        <w:gridCol w:w="235"/>
        <w:gridCol w:w="1343"/>
        <w:gridCol w:w="833"/>
      </w:tblGrid>
      <w:tr w:rsidR="005A6568" w:rsidRPr="005A6568" w14:paraId="3F9E01DE" w14:textId="69C695C1" w:rsidTr="005A6568">
        <w:trPr>
          <w:trHeight w:val="300"/>
        </w:trPr>
        <w:tc>
          <w:tcPr>
            <w:tcW w:w="1256" w:type="dxa"/>
            <w:vAlign w:val="bottom"/>
          </w:tcPr>
          <w:p w14:paraId="5BA95937" w14:textId="77777777" w:rsidR="005A6568" w:rsidRPr="005A6568" w:rsidRDefault="005A6568" w:rsidP="00A10C4A">
            <w:pPr>
              <w:rPr>
                <w:rFonts w:asciiTheme="majorBidi" w:hAnsiTheme="majorBidi" w:cstheme="majorBidi"/>
                <w:b/>
                <w:bCs/>
              </w:rPr>
            </w:pPr>
            <w:r w:rsidRPr="005A6568">
              <w:rPr>
                <w:rFonts w:asciiTheme="majorBidi" w:hAnsiTheme="majorBidi" w:cstheme="majorBidi"/>
                <w:b/>
                <w:bCs/>
              </w:rPr>
              <w:lastRenderedPageBreak/>
              <w:t>Male name</w:t>
            </w:r>
          </w:p>
        </w:tc>
        <w:tc>
          <w:tcPr>
            <w:tcW w:w="911" w:type="dxa"/>
            <w:vAlign w:val="center"/>
          </w:tcPr>
          <w:p w14:paraId="0AD071D8" w14:textId="2032ABFF" w:rsidR="005A6568" w:rsidRPr="005A6568" w:rsidRDefault="005A6568" w:rsidP="00A10C4A">
            <w:pPr>
              <w:rPr>
                <w:rFonts w:asciiTheme="majorBidi" w:hAnsiTheme="majorBidi" w:cstheme="majorBidi"/>
                <w:b/>
                <w:bCs/>
              </w:rPr>
            </w:pPr>
            <w:r w:rsidRPr="005A6568">
              <w:rPr>
                <w:rFonts w:asciiTheme="majorBidi" w:hAnsiTheme="majorBidi" w:cstheme="majorBidi"/>
                <w:b/>
                <w:bCs/>
              </w:rPr>
              <w:t>Freq</w:t>
            </w:r>
            <w:r>
              <w:rPr>
                <w:rFonts w:asciiTheme="majorBidi" w:hAnsiTheme="majorBidi" w:cstheme="majorBidi"/>
                <w:b/>
                <w:bCs/>
              </w:rPr>
              <w:t>.</w:t>
            </w:r>
          </w:p>
        </w:tc>
        <w:tc>
          <w:tcPr>
            <w:tcW w:w="223" w:type="dxa"/>
            <w:vMerge w:val="restart"/>
          </w:tcPr>
          <w:p w14:paraId="79AC1D4B" w14:textId="77777777" w:rsidR="005A6568" w:rsidRPr="005A6568" w:rsidRDefault="005A6568" w:rsidP="00A10C4A">
            <w:pPr>
              <w:rPr>
                <w:rFonts w:asciiTheme="majorBidi" w:hAnsiTheme="majorBidi" w:cstheme="majorBidi"/>
                <w:b/>
                <w:bCs/>
              </w:rPr>
            </w:pPr>
          </w:p>
        </w:tc>
        <w:tc>
          <w:tcPr>
            <w:tcW w:w="1110" w:type="dxa"/>
          </w:tcPr>
          <w:p w14:paraId="5AECBE6E" w14:textId="77777777" w:rsidR="005A6568" w:rsidRPr="005A6568" w:rsidRDefault="005A6568" w:rsidP="00A10C4A">
            <w:pPr>
              <w:rPr>
                <w:rFonts w:asciiTheme="majorBidi" w:hAnsiTheme="majorBidi" w:cstheme="majorBidi"/>
                <w:b/>
                <w:bCs/>
              </w:rPr>
            </w:pPr>
            <w:r w:rsidRPr="005A6568">
              <w:rPr>
                <w:rFonts w:asciiTheme="majorBidi" w:hAnsiTheme="majorBidi" w:cstheme="majorBidi"/>
                <w:b/>
                <w:bCs/>
              </w:rPr>
              <w:t>Female name</w:t>
            </w:r>
          </w:p>
        </w:tc>
        <w:tc>
          <w:tcPr>
            <w:tcW w:w="900" w:type="dxa"/>
          </w:tcPr>
          <w:p w14:paraId="47526949" w14:textId="53083E6D" w:rsidR="005A6568" w:rsidRPr="005A6568" w:rsidRDefault="005A6568" w:rsidP="00A10C4A">
            <w:pPr>
              <w:rPr>
                <w:rFonts w:asciiTheme="majorBidi" w:hAnsiTheme="majorBidi" w:cstheme="majorBidi"/>
                <w:b/>
                <w:bCs/>
              </w:rPr>
            </w:pPr>
            <w:r w:rsidRPr="005A6568">
              <w:rPr>
                <w:rFonts w:asciiTheme="majorBidi" w:hAnsiTheme="majorBidi" w:cstheme="majorBidi"/>
                <w:b/>
                <w:bCs/>
              </w:rPr>
              <w:t>Freq</w:t>
            </w:r>
            <w:r>
              <w:rPr>
                <w:rFonts w:asciiTheme="majorBidi" w:hAnsiTheme="majorBidi" w:cstheme="majorBidi"/>
                <w:b/>
                <w:bCs/>
              </w:rPr>
              <w:t>.</w:t>
            </w:r>
          </w:p>
        </w:tc>
        <w:tc>
          <w:tcPr>
            <w:tcW w:w="286" w:type="dxa"/>
            <w:vMerge w:val="restart"/>
          </w:tcPr>
          <w:p w14:paraId="609492B9" w14:textId="77777777" w:rsidR="005A6568" w:rsidRPr="005A6568" w:rsidRDefault="005A6568" w:rsidP="00A10C4A">
            <w:pPr>
              <w:rPr>
                <w:rFonts w:asciiTheme="majorBidi" w:hAnsiTheme="majorBidi" w:cstheme="majorBidi"/>
                <w:b/>
                <w:bCs/>
              </w:rPr>
            </w:pPr>
          </w:p>
        </w:tc>
        <w:tc>
          <w:tcPr>
            <w:tcW w:w="1073" w:type="dxa"/>
            <w:vAlign w:val="bottom"/>
          </w:tcPr>
          <w:p w14:paraId="026C0D18" w14:textId="07E72ADE" w:rsidR="005A6568" w:rsidRPr="005A6568" w:rsidRDefault="005A6568" w:rsidP="00A10C4A">
            <w:pPr>
              <w:rPr>
                <w:rFonts w:asciiTheme="majorBidi" w:hAnsiTheme="majorBidi" w:cstheme="majorBidi"/>
                <w:b/>
                <w:bCs/>
              </w:rPr>
            </w:pPr>
            <w:r w:rsidRPr="005A6568">
              <w:rPr>
                <w:rFonts w:asciiTheme="majorBidi" w:hAnsiTheme="majorBidi" w:cstheme="majorBidi"/>
                <w:b/>
                <w:bCs/>
              </w:rPr>
              <w:t>Male social actors</w:t>
            </w:r>
          </w:p>
        </w:tc>
        <w:tc>
          <w:tcPr>
            <w:tcW w:w="838" w:type="dxa"/>
            <w:vAlign w:val="center"/>
          </w:tcPr>
          <w:p w14:paraId="063F0E7D" w14:textId="52CAFD0A" w:rsidR="005A6568" w:rsidRPr="005A6568" w:rsidRDefault="005A6568" w:rsidP="00A10C4A">
            <w:pPr>
              <w:rPr>
                <w:rFonts w:asciiTheme="majorBidi" w:hAnsiTheme="majorBidi" w:cstheme="majorBidi"/>
                <w:b/>
                <w:bCs/>
              </w:rPr>
            </w:pPr>
            <w:r w:rsidRPr="005A6568">
              <w:rPr>
                <w:rFonts w:asciiTheme="majorBidi" w:hAnsiTheme="majorBidi" w:cstheme="majorBidi"/>
                <w:b/>
                <w:bCs/>
              </w:rPr>
              <w:t>Freq</w:t>
            </w:r>
            <w:r>
              <w:rPr>
                <w:rFonts w:asciiTheme="majorBidi" w:hAnsiTheme="majorBidi" w:cstheme="majorBidi"/>
                <w:b/>
                <w:bCs/>
              </w:rPr>
              <w:t>.</w:t>
            </w:r>
          </w:p>
        </w:tc>
        <w:tc>
          <w:tcPr>
            <w:tcW w:w="236" w:type="dxa"/>
            <w:vMerge w:val="restart"/>
          </w:tcPr>
          <w:p w14:paraId="3C1B90CD" w14:textId="77777777" w:rsidR="005A6568" w:rsidRPr="005A6568" w:rsidRDefault="005A6568" w:rsidP="00A10C4A">
            <w:pPr>
              <w:rPr>
                <w:rFonts w:asciiTheme="majorBidi" w:hAnsiTheme="majorBidi" w:cstheme="majorBidi"/>
                <w:b/>
                <w:bCs/>
              </w:rPr>
            </w:pPr>
          </w:p>
        </w:tc>
        <w:tc>
          <w:tcPr>
            <w:tcW w:w="1346" w:type="dxa"/>
          </w:tcPr>
          <w:p w14:paraId="088EEC92" w14:textId="0310C40D" w:rsidR="005A6568" w:rsidRPr="005A6568" w:rsidRDefault="005A6568" w:rsidP="00A10C4A">
            <w:pPr>
              <w:rPr>
                <w:rFonts w:asciiTheme="majorBidi" w:hAnsiTheme="majorBidi" w:cstheme="majorBidi"/>
                <w:b/>
                <w:bCs/>
              </w:rPr>
            </w:pPr>
            <w:r w:rsidRPr="005A6568">
              <w:rPr>
                <w:rFonts w:asciiTheme="majorBidi" w:hAnsiTheme="majorBidi" w:cstheme="majorBidi"/>
                <w:b/>
                <w:bCs/>
              </w:rPr>
              <w:t>Female social actors</w:t>
            </w:r>
          </w:p>
        </w:tc>
        <w:tc>
          <w:tcPr>
            <w:tcW w:w="838" w:type="dxa"/>
          </w:tcPr>
          <w:p w14:paraId="6E165B01" w14:textId="33EE1406" w:rsidR="005A6568" w:rsidRPr="005A6568" w:rsidRDefault="005A6568" w:rsidP="00A10C4A">
            <w:pPr>
              <w:rPr>
                <w:rFonts w:asciiTheme="majorBidi" w:hAnsiTheme="majorBidi" w:cstheme="majorBidi"/>
                <w:b/>
                <w:bCs/>
              </w:rPr>
            </w:pPr>
            <w:r w:rsidRPr="005A6568">
              <w:rPr>
                <w:rFonts w:asciiTheme="majorBidi" w:hAnsiTheme="majorBidi" w:cstheme="majorBidi"/>
                <w:b/>
                <w:bCs/>
              </w:rPr>
              <w:t>Freq</w:t>
            </w:r>
            <w:r>
              <w:rPr>
                <w:rFonts w:asciiTheme="majorBidi" w:hAnsiTheme="majorBidi" w:cstheme="majorBidi"/>
                <w:b/>
                <w:bCs/>
              </w:rPr>
              <w:t>.</w:t>
            </w:r>
          </w:p>
        </w:tc>
      </w:tr>
      <w:tr w:rsidR="005A6568" w:rsidRPr="005A6568" w14:paraId="208B8E62" w14:textId="6AAE1784" w:rsidTr="005A6568">
        <w:trPr>
          <w:trHeight w:val="307"/>
        </w:trPr>
        <w:tc>
          <w:tcPr>
            <w:tcW w:w="1256" w:type="dxa"/>
            <w:vAlign w:val="bottom"/>
          </w:tcPr>
          <w:p w14:paraId="2BBA6E27"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Demavend</w:t>
            </w:r>
          </w:p>
        </w:tc>
        <w:tc>
          <w:tcPr>
            <w:tcW w:w="911" w:type="dxa"/>
            <w:vAlign w:val="center"/>
          </w:tcPr>
          <w:p w14:paraId="2A20931B"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73</w:t>
            </w:r>
          </w:p>
        </w:tc>
        <w:tc>
          <w:tcPr>
            <w:tcW w:w="223" w:type="dxa"/>
            <w:vMerge/>
          </w:tcPr>
          <w:p w14:paraId="3EB82A7B" w14:textId="77777777" w:rsidR="005A6568" w:rsidRPr="005A6568" w:rsidRDefault="005A6568" w:rsidP="00A10C4A">
            <w:pPr>
              <w:rPr>
                <w:rFonts w:asciiTheme="majorBidi" w:hAnsiTheme="majorBidi" w:cstheme="majorBidi"/>
              </w:rPr>
            </w:pPr>
          </w:p>
        </w:tc>
        <w:tc>
          <w:tcPr>
            <w:tcW w:w="1110" w:type="dxa"/>
            <w:vAlign w:val="bottom"/>
          </w:tcPr>
          <w:p w14:paraId="3A4288F3"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Anais</w:t>
            </w:r>
          </w:p>
        </w:tc>
        <w:tc>
          <w:tcPr>
            <w:tcW w:w="900" w:type="dxa"/>
            <w:vAlign w:val="center"/>
          </w:tcPr>
          <w:p w14:paraId="258CAB12"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69</w:t>
            </w:r>
          </w:p>
        </w:tc>
        <w:tc>
          <w:tcPr>
            <w:tcW w:w="286" w:type="dxa"/>
            <w:vMerge/>
          </w:tcPr>
          <w:p w14:paraId="73F445AA" w14:textId="77777777" w:rsidR="005A6568" w:rsidRPr="005A6568" w:rsidRDefault="005A6568" w:rsidP="00A10C4A">
            <w:pPr>
              <w:rPr>
                <w:rFonts w:asciiTheme="majorBidi" w:hAnsiTheme="majorBidi" w:cstheme="majorBidi"/>
                <w:lang w:eastAsia="en-GB"/>
              </w:rPr>
            </w:pPr>
          </w:p>
        </w:tc>
        <w:tc>
          <w:tcPr>
            <w:tcW w:w="1073" w:type="dxa"/>
            <w:vAlign w:val="bottom"/>
          </w:tcPr>
          <w:p w14:paraId="33C9215C" w14:textId="63C65033" w:rsidR="005A6568" w:rsidRPr="005A6568" w:rsidRDefault="00956203" w:rsidP="00A10C4A">
            <w:pPr>
              <w:rPr>
                <w:rFonts w:asciiTheme="majorBidi" w:hAnsiTheme="majorBidi" w:cstheme="majorBidi"/>
                <w:lang w:eastAsia="en-GB"/>
              </w:rPr>
            </w:pPr>
            <w:r>
              <w:rPr>
                <w:rFonts w:asciiTheme="majorBidi" w:hAnsiTheme="majorBidi" w:cstheme="majorBidi"/>
                <w:lang w:eastAsia="en-GB"/>
              </w:rPr>
              <w:t>h</w:t>
            </w:r>
            <w:r w:rsidR="005A6568" w:rsidRPr="005A6568">
              <w:rPr>
                <w:rFonts w:asciiTheme="majorBidi" w:hAnsiTheme="majorBidi" w:cstheme="majorBidi"/>
                <w:lang w:eastAsia="en-GB"/>
              </w:rPr>
              <w:t>e</w:t>
            </w:r>
            <w:r w:rsidR="0003662A">
              <w:rPr>
                <w:rFonts w:asciiTheme="majorBidi" w:hAnsiTheme="majorBidi" w:cstheme="majorBidi"/>
                <w:lang w:eastAsia="en-GB"/>
              </w:rPr>
              <w:t>’</w:t>
            </w:r>
            <w:r w:rsidR="005A6568" w:rsidRPr="005A6568">
              <w:rPr>
                <w:rFonts w:asciiTheme="majorBidi" w:hAnsiTheme="majorBidi" w:cstheme="majorBidi"/>
                <w:lang w:eastAsia="en-GB"/>
              </w:rPr>
              <w:t>s</w:t>
            </w:r>
          </w:p>
        </w:tc>
        <w:tc>
          <w:tcPr>
            <w:tcW w:w="838" w:type="dxa"/>
            <w:vAlign w:val="center"/>
          </w:tcPr>
          <w:p w14:paraId="46118A4F" w14:textId="5AD376BD"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294</w:t>
            </w:r>
          </w:p>
        </w:tc>
        <w:tc>
          <w:tcPr>
            <w:tcW w:w="236" w:type="dxa"/>
            <w:vMerge/>
          </w:tcPr>
          <w:p w14:paraId="29F3C1E8" w14:textId="77777777" w:rsidR="005A6568" w:rsidRPr="005A6568" w:rsidRDefault="005A6568" w:rsidP="00A10C4A">
            <w:pPr>
              <w:rPr>
                <w:rFonts w:asciiTheme="majorBidi" w:hAnsiTheme="majorBidi" w:cstheme="majorBidi"/>
                <w:lang w:eastAsia="en-GB"/>
              </w:rPr>
            </w:pPr>
          </w:p>
        </w:tc>
        <w:tc>
          <w:tcPr>
            <w:tcW w:w="1346" w:type="dxa"/>
            <w:vAlign w:val="bottom"/>
          </w:tcPr>
          <w:p w14:paraId="0762A685" w14:textId="71580084" w:rsidR="005A6568" w:rsidRPr="0016779E" w:rsidRDefault="0016779E" w:rsidP="00A10C4A">
            <w:pPr>
              <w:rPr>
                <w:lang w:eastAsia="en-GB"/>
              </w:rPr>
            </w:pPr>
            <w:r w:rsidRPr="0016779E">
              <w:rPr>
                <w:lang w:eastAsia="en-GB"/>
              </w:rPr>
              <w:t>she</w:t>
            </w:r>
            <w:r w:rsidR="0003662A">
              <w:rPr>
                <w:lang w:eastAsia="en-GB"/>
              </w:rPr>
              <w:t>’</w:t>
            </w:r>
            <w:r w:rsidRPr="0016779E">
              <w:rPr>
                <w:lang w:eastAsia="en-GB"/>
              </w:rPr>
              <w:t>s</w:t>
            </w:r>
          </w:p>
        </w:tc>
        <w:tc>
          <w:tcPr>
            <w:tcW w:w="838" w:type="dxa"/>
            <w:vAlign w:val="center"/>
          </w:tcPr>
          <w:p w14:paraId="6E9AE97F" w14:textId="40D74853" w:rsidR="005A6568" w:rsidRPr="0016779E" w:rsidRDefault="0016779E" w:rsidP="00A10C4A">
            <w:pPr>
              <w:pStyle w:val="Default"/>
              <w:rPr>
                <w:rFonts w:ascii="Times New Roman" w:hAnsi="Times New Roman" w:cs="Times New Roman"/>
              </w:rPr>
            </w:pPr>
            <w:r w:rsidRPr="0016779E">
              <w:rPr>
                <w:rFonts w:ascii="Times New Roman" w:hAnsi="Times New Roman" w:cs="Times New Roman"/>
              </w:rPr>
              <w:t xml:space="preserve">124 </w:t>
            </w:r>
          </w:p>
        </w:tc>
      </w:tr>
      <w:tr w:rsidR="0016779E" w:rsidRPr="005A6568" w14:paraId="19BC18F2" w14:textId="47FC9B48" w:rsidTr="005A6568">
        <w:trPr>
          <w:trHeight w:val="300"/>
        </w:trPr>
        <w:tc>
          <w:tcPr>
            <w:tcW w:w="1256" w:type="dxa"/>
            <w:vAlign w:val="bottom"/>
          </w:tcPr>
          <w:p w14:paraId="24E20BF6" w14:textId="77777777" w:rsidR="0016779E" w:rsidRPr="005A6568" w:rsidRDefault="0016779E" w:rsidP="00A10C4A">
            <w:pPr>
              <w:rPr>
                <w:rFonts w:asciiTheme="majorBidi" w:hAnsiTheme="majorBidi" w:cstheme="majorBidi"/>
              </w:rPr>
            </w:pPr>
            <w:proofErr w:type="spellStart"/>
            <w:r w:rsidRPr="005A6568">
              <w:rPr>
                <w:rFonts w:asciiTheme="majorBidi" w:hAnsiTheme="majorBidi" w:cstheme="majorBidi"/>
                <w:lang w:eastAsia="en-GB"/>
              </w:rPr>
              <w:t>Dethmold</w:t>
            </w:r>
            <w:proofErr w:type="spellEnd"/>
          </w:p>
        </w:tc>
        <w:tc>
          <w:tcPr>
            <w:tcW w:w="911" w:type="dxa"/>
            <w:vAlign w:val="center"/>
          </w:tcPr>
          <w:p w14:paraId="0EF1A55A" w14:textId="77777777" w:rsidR="0016779E" w:rsidRPr="005A6568" w:rsidRDefault="0016779E" w:rsidP="00A10C4A">
            <w:pPr>
              <w:rPr>
                <w:rFonts w:asciiTheme="majorBidi" w:hAnsiTheme="majorBidi" w:cstheme="majorBidi"/>
              </w:rPr>
            </w:pPr>
            <w:r w:rsidRPr="005A6568">
              <w:rPr>
                <w:rFonts w:asciiTheme="majorBidi" w:hAnsiTheme="majorBidi" w:cstheme="majorBidi"/>
                <w:lang w:eastAsia="en-GB"/>
              </w:rPr>
              <w:t>146</w:t>
            </w:r>
          </w:p>
        </w:tc>
        <w:tc>
          <w:tcPr>
            <w:tcW w:w="223" w:type="dxa"/>
            <w:vMerge/>
          </w:tcPr>
          <w:p w14:paraId="67611E06" w14:textId="77777777" w:rsidR="0016779E" w:rsidRPr="005A6568" w:rsidRDefault="0016779E" w:rsidP="00A10C4A">
            <w:pPr>
              <w:rPr>
                <w:rFonts w:asciiTheme="majorBidi" w:hAnsiTheme="majorBidi" w:cstheme="majorBidi"/>
              </w:rPr>
            </w:pPr>
          </w:p>
        </w:tc>
        <w:tc>
          <w:tcPr>
            <w:tcW w:w="1110" w:type="dxa"/>
            <w:vAlign w:val="bottom"/>
          </w:tcPr>
          <w:p w14:paraId="13C9AC17" w14:textId="77777777" w:rsidR="0016779E" w:rsidRPr="005A6568" w:rsidRDefault="0016779E" w:rsidP="00A10C4A">
            <w:pPr>
              <w:rPr>
                <w:rFonts w:asciiTheme="majorBidi" w:hAnsiTheme="majorBidi" w:cstheme="majorBidi"/>
              </w:rPr>
            </w:pPr>
            <w:proofErr w:type="spellStart"/>
            <w:r w:rsidRPr="005A6568">
              <w:rPr>
                <w:rFonts w:asciiTheme="majorBidi" w:hAnsiTheme="majorBidi" w:cstheme="majorBidi"/>
                <w:lang w:eastAsia="en-GB"/>
              </w:rPr>
              <w:t>Eilhart</w:t>
            </w:r>
            <w:proofErr w:type="spellEnd"/>
          </w:p>
        </w:tc>
        <w:tc>
          <w:tcPr>
            <w:tcW w:w="900" w:type="dxa"/>
            <w:vAlign w:val="center"/>
          </w:tcPr>
          <w:p w14:paraId="3ADBB503" w14:textId="77777777" w:rsidR="0016779E" w:rsidRPr="005A6568" w:rsidRDefault="0016779E" w:rsidP="00A10C4A">
            <w:pPr>
              <w:rPr>
                <w:rFonts w:asciiTheme="majorBidi" w:hAnsiTheme="majorBidi" w:cstheme="majorBidi"/>
              </w:rPr>
            </w:pPr>
            <w:r w:rsidRPr="005A6568">
              <w:rPr>
                <w:rFonts w:asciiTheme="majorBidi" w:hAnsiTheme="majorBidi" w:cstheme="majorBidi"/>
                <w:lang w:eastAsia="en-GB"/>
              </w:rPr>
              <w:t>68</w:t>
            </w:r>
          </w:p>
        </w:tc>
        <w:tc>
          <w:tcPr>
            <w:tcW w:w="286" w:type="dxa"/>
            <w:vMerge/>
          </w:tcPr>
          <w:p w14:paraId="06AF813A" w14:textId="77777777" w:rsidR="0016779E" w:rsidRPr="005A6568" w:rsidRDefault="0016779E" w:rsidP="00A10C4A">
            <w:pPr>
              <w:rPr>
                <w:rFonts w:asciiTheme="majorBidi" w:hAnsiTheme="majorBidi" w:cstheme="majorBidi"/>
                <w:lang w:eastAsia="en-GB"/>
              </w:rPr>
            </w:pPr>
          </w:p>
        </w:tc>
        <w:tc>
          <w:tcPr>
            <w:tcW w:w="1073" w:type="dxa"/>
            <w:vAlign w:val="bottom"/>
          </w:tcPr>
          <w:p w14:paraId="40DDF398" w14:textId="7D7F258B"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king</w:t>
            </w:r>
          </w:p>
        </w:tc>
        <w:tc>
          <w:tcPr>
            <w:tcW w:w="838" w:type="dxa"/>
            <w:vAlign w:val="center"/>
          </w:tcPr>
          <w:p w14:paraId="1DD6F147" w14:textId="11D0537D"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485</w:t>
            </w:r>
          </w:p>
        </w:tc>
        <w:tc>
          <w:tcPr>
            <w:tcW w:w="236" w:type="dxa"/>
            <w:vMerge/>
          </w:tcPr>
          <w:p w14:paraId="59F2E936" w14:textId="77777777" w:rsidR="0016779E" w:rsidRPr="005A6568" w:rsidRDefault="0016779E" w:rsidP="00A10C4A">
            <w:pPr>
              <w:rPr>
                <w:rFonts w:asciiTheme="majorBidi" w:hAnsiTheme="majorBidi" w:cstheme="majorBidi"/>
                <w:lang w:eastAsia="en-GB"/>
              </w:rPr>
            </w:pPr>
          </w:p>
        </w:tc>
        <w:tc>
          <w:tcPr>
            <w:tcW w:w="1346" w:type="dxa"/>
            <w:vAlign w:val="bottom"/>
          </w:tcPr>
          <w:p w14:paraId="56E9B434" w14:textId="1FD82D39"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sorceress</w:t>
            </w:r>
          </w:p>
        </w:tc>
        <w:tc>
          <w:tcPr>
            <w:tcW w:w="838" w:type="dxa"/>
            <w:vAlign w:val="center"/>
          </w:tcPr>
          <w:p w14:paraId="5EB304D5" w14:textId="470D6B12"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186</w:t>
            </w:r>
          </w:p>
        </w:tc>
      </w:tr>
      <w:tr w:rsidR="0016779E" w:rsidRPr="005A6568" w14:paraId="0C121B32" w14:textId="14CD4655" w:rsidTr="005A6568">
        <w:trPr>
          <w:trHeight w:val="307"/>
        </w:trPr>
        <w:tc>
          <w:tcPr>
            <w:tcW w:w="1256" w:type="dxa"/>
            <w:vAlign w:val="bottom"/>
          </w:tcPr>
          <w:p w14:paraId="6015C21F" w14:textId="77777777" w:rsidR="0016779E" w:rsidRPr="005A6568" w:rsidRDefault="0016779E" w:rsidP="00A10C4A">
            <w:pPr>
              <w:rPr>
                <w:rFonts w:asciiTheme="majorBidi" w:hAnsiTheme="majorBidi" w:cstheme="majorBidi"/>
              </w:rPr>
            </w:pPr>
            <w:proofErr w:type="spellStart"/>
            <w:r w:rsidRPr="005A6568">
              <w:rPr>
                <w:rFonts w:asciiTheme="majorBidi" w:hAnsiTheme="majorBidi" w:cstheme="majorBidi"/>
                <w:lang w:eastAsia="en-GB"/>
              </w:rPr>
              <w:t>Foltest</w:t>
            </w:r>
            <w:proofErr w:type="spellEnd"/>
          </w:p>
        </w:tc>
        <w:tc>
          <w:tcPr>
            <w:tcW w:w="911" w:type="dxa"/>
            <w:vAlign w:val="center"/>
          </w:tcPr>
          <w:p w14:paraId="3DC500AB" w14:textId="77777777" w:rsidR="0016779E" w:rsidRPr="005A6568" w:rsidRDefault="0016779E" w:rsidP="00A10C4A">
            <w:pPr>
              <w:rPr>
                <w:rFonts w:asciiTheme="majorBidi" w:hAnsiTheme="majorBidi" w:cstheme="majorBidi"/>
              </w:rPr>
            </w:pPr>
            <w:r w:rsidRPr="005A6568">
              <w:rPr>
                <w:rFonts w:asciiTheme="majorBidi" w:hAnsiTheme="majorBidi" w:cstheme="majorBidi"/>
                <w:lang w:eastAsia="en-GB"/>
              </w:rPr>
              <w:t>108</w:t>
            </w:r>
          </w:p>
        </w:tc>
        <w:tc>
          <w:tcPr>
            <w:tcW w:w="223" w:type="dxa"/>
            <w:vMerge/>
          </w:tcPr>
          <w:p w14:paraId="49B77F0E" w14:textId="77777777" w:rsidR="0016779E" w:rsidRPr="005A6568" w:rsidRDefault="0016779E" w:rsidP="00A10C4A">
            <w:pPr>
              <w:rPr>
                <w:rFonts w:asciiTheme="majorBidi" w:hAnsiTheme="majorBidi" w:cstheme="majorBidi"/>
              </w:rPr>
            </w:pPr>
          </w:p>
        </w:tc>
        <w:tc>
          <w:tcPr>
            <w:tcW w:w="1110" w:type="dxa"/>
            <w:vAlign w:val="bottom"/>
          </w:tcPr>
          <w:p w14:paraId="1F921B3F" w14:textId="77777777" w:rsidR="0016779E" w:rsidRPr="005A6568" w:rsidRDefault="0016779E" w:rsidP="00A10C4A">
            <w:pPr>
              <w:rPr>
                <w:rFonts w:asciiTheme="majorBidi" w:hAnsiTheme="majorBidi" w:cstheme="majorBidi"/>
              </w:rPr>
            </w:pPr>
            <w:proofErr w:type="spellStart"/>
            <w:r w:rsidRPr="005A6568">
              <w:rPr>
                <w:rFonts w:asciiTheme="majorBidi" w:hAnsiTheme="majorBidi" w:cstheme="majorBidi"/>
                <w:lang w:eastAsia="en-GB"/>
              </w:rPr>
              <w:t>Merigold</w:t>
            </w:r>
            <w:proofErr w:type="spellEnd"/>
          </w:p>
        </w:tc>
        <w:tc>
          <w:tcPr>
            <w:tcW w:w="900" w:type="dxa"/>
            <w:vAlign w:val="center"/>
          </w:tcPr>
          <w:p w14:paraId="432C0D96" w14:textId="77777777" w:rsidR="0016779E" w:rsidRPr="005A6568" w:rsidRDefault="0016779E" w:rsidP="00A10C4A">
            <w:pPr>
              <w:rPr>
                <w:rFonts w:asciiTheme="majorBidi" w:hAnsiTheme="majorBidi" w:cstheme="majorBidi"/>
              </w:rPr>
            </w:pPr>
            <w:r w:rsidRPr="005A6568">
              <w:rPr>
                <w:rFonts w:asciiTheme="majorBidi" w:hAnsiTheme="majorBidi" w:cstheme="majorBidi"/>
                <w:lang w:eastAsia="en-GB"/>
              </w:rPr>
              <w:t>67</w:t>
            </w:r>
          </w:p>
        </w:tc>
        <w:tc>
          <w:tcPr>
            <w:tcW w:w="286" w:type="dxa"/>
            <w:vMerge/>
          </w:tcPr>
          <w:p w14:paraId="308BE0BD" w14:textId="77777777" w:rsidR="0016779E" w:rsidRPr="005A6568" w:rsidRDefault="0016779E" w:rsidP="00A10C4A">
            <w:pPr>
              <w:rPr>
                <w:rFonts w:asciiTheme="majorBidi" w:hAnsiTheme="majorBidi" w:cstheme="majorBidi"/>
                <w:lang w:eastAsia="en-GB"/>
              </w:rPr>
            </w:pPr>
          </w:p>
        </w:tc>
        <w:tc>
          <w:tcPr>
            <w:tcW w:w="1073" w:type="dxa"/>
            <w:vAlign w:val="bottom"/>
          </w:tcPr>
          <w:p w14:paraId="220FF463" w14:textId="001F9DFB"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kings</w:t>
            </w:r>
          </w:p>
        </w:tc>
        <w:tc>
          <w:tcPr>
            <w:tcW w:w="838" w:type="dxa"/>
            <w:vAlign w:val="center"/>
          </w:tcPr>
          <w:p w14:paraId="591F34B5" w14:textId="57FC692B"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89</w:t>
            </w:r>
          </w:p>
        </w:tc>
        <w:tc>
          <w:tcPr>
            <w:tcW w:w="236" w:type="dxa"/>
            <w:vMerge/>
          </w:tcPr>
          <w:p w14:paraId="1D35ED2E" w14:textId="77777777" w:rsidR="0016779E" w:rsidRPr="005A6568" w:rsidRDefault="0016779E" w:rsidP="00A10C4A">
            <w:pPr>
              <w:rPr>
                <w:rFonts w:asciiTheme="majorBidi" w:hAnsiTheme="majorBidi" w:cstheme="majorBidi"/>
                <w:lang w:eastAsia="en-GB"/>
              </w:rPr>
            </w:pPr>
          </w:p>
        </w:tc>
        <w:tc>
          <w:tcPr>
            <w:tcW w:w="1346" w:type="dxa"/>
            <w:vAlign w:val="bottom"/>
          </w:tcPr>
          <w:p w14:paraId="38D8C6FE" w14:textId="68D17D0F"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sorceresses</w:t>
            </w:r>
          </w:p>
        </w:tc>
        <w:tc>
          <w:tcPr>
            <w:tcW w:w="838" w:type="dxa"/>
            <w:vAlign w:val="center"/>
          </w:tcPr>
          <w:p w14:paraId="6F56CA79" w14:textId="47B79B64" w:rsidR="0016779E" w:rsidRPr="005A6568" w:rsidRDefault="0016779E" w:rsidP="00A10C4A">
            <w:pPr>
              <w:rPr>
                <w:rFonts w:asciiTheme="majorBidi" w:hAnsiTheme="majorBidi" w:cstheme="majorBidi"/>
                <w:lang w:eastAsia="en-GB"/>
              </w:rPr>
            </w:pPr>
            <w:r w:rsidRPr="005A6568">
              <w:rPr>
                <w:rFonts w:asciiTheme="majorBidi" w:hAnsiTheme="majorBidi" w:cstheme="majorBidi"/>
                <w:lang w:eastAsia="en-GB"/>
              </w:rPr>
              <w:t>92</w:t>
            </w:r>
          </w:p>
        </w:tc>
      </w:tr>
      <w:tr w:rsidR="005A6568" w:rsidRPr="005A6568" w14:paraId="0DD9AC04" w14:textId="6FA279BE" w:rsidTr="005A6568">
        <w:trPr>
          <w:trHeight w:val="300"/>
        </w:trPr>
        <w:tc>
          <w:tcPr>
            <w:tcW w:w="1256" w:type="dxa"/>
            <w:vAlign w:val="bottom"/>
          </w:tcPr>
          <w:p w14:paraId="2DAA0FA0" w14:textId="4A2AF39F"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Foltest</w:t>
            </w:r>
            <w:r w:rsidR="0003662A">
              <w:rPr>
                <w:rFonts w:asciiTheme="majorBidi" w:hAnsiTheme="majorBidi" w:cstheme="majorBidi"/>
                <w:lang w:eastAsia="en-GB"/>
              </w:rPr>
              <w:t>’</w:t>
            </w:r>
            <w:r w:rsidRPr="005A6568">
              <w:rPr>
                <w:rFonts w:asciiTheme="majorBidi" w:hAnsiTheme="majorBidi" w:cstheme="majorBidi"/>
                <w:lang w:eastAsia="en-GB"/>
              </w:rPr>
              <w:t>s</w:t>
            </w:r>
            <w:proofErr w:type="spellEnd"/>
          </w:p>
        </w:tc>
        <w:tc>
          <w:tcPr>
            <w:tcW w:w="911" w:type="dxa"/>
            <w:vAlign w:val="center"/>
          </w:tcPr>
          <w:p w14:paraId="70264B62"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108</w:t>
            </w:r>
          </w:p>
        </w:tc>
        <w:tc>
          <w:tcPr>
            <w:tcW w:w="223" w:type="dxa"/>
            <w:vMerge/>
          </w:tcPr>
          <w:p w14:paraId="0826DBC7" w14:textId="77777777" w:rsidR="005A6568" w:rsidRPr="005A6568" w:rsidRDefault="005A6568" w:rsidP="00A10C4A">
            <w:pPr>
              <w:rPr>
                <w:rFonts w:asciiTheme="majorBidi" w:hAnsiTheme="majorBidi" w:cstheme="majorBidi"/>
              </w:rPr>
            </w:pPr>
          </w:p>
        </w:tc>
        <w:tc>
          <w:tcPr>
            <w:tcW w:w="1110" w:type="dxa"/>
            <w:vAlign w:val="bottom"/>
          </w:tcPr>
          <w:p w14:paraId="55CA076E"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Philippa</w:t>
            </w:r>
          </w:p>
        </w:tc>
        <w:tc>
          <w:tcPr>
            <w:tcW w:w="900" w:type="dxa"/>
            <w:vAlign w:val="center"/>
          </w:tcPr>
          <w:p w14:paraId="428BF242"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184</w:t>
            </w:r>
          </w:p>
        </w:tc>
        <w:tc>
          <w:tcPr>
            <w:tcW w:w="286" w:type="dxa"/>
            <w:vMerge/>
          </w:tcPr>
          <w:p w14:paraId="15FE3120" w14:textId="77777777" w:rsidR="005A6568" w:rsidRPr="005A6568" w:rsidRDefault="005A6568" w:rsidP="00A10C4A">
            <w:pPr>
              <w:rPr>
                <w:rFonts w:asciiTheme="majorBidi" w:hAnsiTheme="majorBidi" w:cstheme="majorBidi"/>
                <w:lang w:eastAsia="en-GB"/>
              </w:rPr>
            </w:pPr>
          </w:p>
        </w:tc>
        <w:tc>
          <w:tcPr>
            <w:tcW w:w="1073" w:type="dxa"/>
            <w:vAlign w:val="bottom"/>
          </w:tcPr>
          <w:p w14:paraId="47255C8B" w14:textId="095B7F4D"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prince</w:t>
            </w:r>
          </w:p>
        </w:tc>
        <w:tc>
          <w:tcPr>
            <w:tcW w:w="838" w:type="dxa"/>
            <w:vAlign w:val="center"/>
          </w:tcPr>
          <w:p w14:paraId="7F5C1756" w14:textId="162F6552"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107</w:t>
            </w:r>
          </w:p>
        </w:tc>
        <w:tc>
          <w:tcPr>
            <w:tcW w:w="236" w:type="dxa"/>
            <w:vMerge/>
          </w:tcPr>
          <w:p w14:paraId="0AF82C17" w14:textId="77777777" w:rsidR="005A6568" w:rsidRPr="005A6568" w:rsidRDefault="005A6568" w:rsidP="00A10C4A">
            <w:pPr>
              <w:rPr>
                <w:rFonts w:asciiTheme="majorBidi" w:hAnsiTheme="majorBidi" w:cstheme="majorBidi"/>
                <w:lang w:eastAsia="en-GB"/>
              </w:rPr>
            </w:pPr>
          </w:p>
        </w:tc>
        <w:tc>
          <w:tcPr>
            <w:tcW w:w="1346" w:type="dxa"/>
            <w:vAlign w:val="bottom"/>
          </w:tcPr>
          <w:p w14:paraId="6DC02CEB" w14:textId="79784F5C" w:rsidR="005A6568" w:rsidRPr="005A6568" w:rsidRDefault="005A6568" w:rsidP="00A10C4A">
            <w:pPr>
              <w:rPr>
                <w:rFonts w:asciiTheme="majorBidi" w:hAnsiTheme="majorBidi" w:cstheme="majorBidi"/>
                <w:lang w:eastAsia="en-GB"/>
              </w:rPr>
            </w:pPr>
          </w:p>
        </w:tc>
        <w:tc>
          <w:tcPr>
            <w:tcW w:w="838" w:type="dxa"/>
            <w:vAlign w:val="center"/>
          </w:tcPr>
          <w:p w14:paraId="008826EA" w14:textId="681B46CF" w:rsidR="005A6568" w:rsidRPr="005A6568" w:rsidRDefault="005A6568" w:rsidP="00A10C4A">
            <w:pPr>
              <w:rPr>
                <w:rFonts w:asciiTheme="majorBidi" w:hAnsiTheme="majorBidi" w:cstheme="majorBidi"/>
                <w:lang w:eastAsia="en-GB"/>
              </w:rPr>
            </w:pPr>
          </w:p>
        </w:tc>
      </w:tr>
      <w:tr w:rsidR="005A6568" w:rsidRPr="005A6568" w14:paraId="09D99496" w14:textId="02499616" w:rsidTr="005A6568">
        <w:trPr>
          <w:trHeight w:val="307"/>
        </w:trPr>
        <w:tc>
          <w:tcPr>
            <w:tcW w:w="1256" w:type="dxa"/>
            <w:vAlign w:val="bottom"/>
          </w:tcPr>
          <w:p w14:paraId="72A8C75A"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Geralt</w:t>
            </w:r>
            <w:proofErr w:type="spellEnd"/>
          </w:p>
        </w:tc>
        <w:tc>
          <w:tcPr>
            <w:tcW w:w="911" w:type="dxa"/>
            <w:vAlign w:val="center"/>
          </w:tcPr>
          <w:p w14:paraId="4FF4C6D9"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1,010</w:t>
            </w:r>
          </w:p>
        </w:tc>
        <w:tc>
          <w:tcPr>
            <w:tcW w:w="223" w:type="dxa"/>
            <w:vMerge/>
          </w:tcPr>
          <w:p w14:paraId="7C7D561C" w14:textId="77777777" w:rsidR="005A6568" w:rsidRPr="005A6568" w:rsidRDefault="005A6568" w:rsidP="00A10C4A">
            <w:pPr>
              <w:rPr>
                <w:rFonts w:asciiTheme="majorBidi" w:hAnsiTheme="majorBidi" w:cstheme="majorBidi"/>
              </w:rPr>
            </w:pPr>
          </w:p>
        </w:tc>
        <w:tc>
          <w:tcPr>
            <w:tcW w:w="1110" w:type="dxa"/>
            <w:vAlign w:val="bottom"/>
          </w:tcPr>
          <w:p w14:paraId="6F5D63DC"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Sabrina</w:t>
            </w:r>
          </w:p>
        </w:tc>
        <w:tc>
          <w:tcPr>
            <w:tcW w:w="900" w:type="dxa"/>
            <w:vAlign w:val="center"/>
          </w:tcPr>
          <w:p w14:paraId="6CCCDA24"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94</w:t>
            </w:r>
          </w:p>
        </w:tc>
        <w:tc>
          <w:tcPr>
            <w:tcW w:w="286" w:type="dxa"/>
            <w:vMerge/>
          </w:tcPr>
          <w:p w14:paraId="094644C2" w14:textId="77777777" w:rsidR="005A6568" w:rsidRPr="005A6568" w:rsidRDefault="005A6568" w:rsidP="00A10C4A">
            <w:pPr>
              <w:rPr>
                <w:rFonts w:asciiTheme="majorBidi" w:hAnsiTheme="majorBidi" w:cstheme="majorBidi"/>
                <w:lang w:eastAsia="en-GB"/>
              </w:rPr>
            </w:pPr>
          </w:p>
        </w:tc>
        <w:tc>
          <w:tcPr>
            <w:tcW w:w="1073" w:type="dxa"/>
            <w:vAlign w:val="bottom"/>
          </w:tcPr>
          <w:p w14:paraId="5C0F6A83" w14:textId="334EC50B"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sire</w:t>
            </w:r>
          </w:p>
        </w:tc>
        <w:tc>
          <w:tcPr>
            <w:tcW w:w="838" w:type="dxa"/>
            <w:vAlign w:val="center"/>
          </w:tcPr>
          <w:p w14:paraId="5676027C" w14:textId="6FEA110F"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79</w:t>
            </w:r>
          </w:p>
        </w:tc>
        <w:tc>
          <w:tcPr>
            <w:tcW w:w="236" w:type="dxa"/>
            <w:vMerge/>
          </w:tcPr>
          <w:p w14:paraId="084A26F1" w14:textId="77777777" w:rsidR="005A6568" w:rsidRPr="005A6568" w:rsidRDefault="005A6568" w:rsidP="00A10C4A">
            <w:pPr>
              <w:rPr>
                <w:rFonts w:asciiTheme="majorBidi" w:hAnsiTheme="majorBidi" w:cstheme="majorBidi"/>
                <w:lang w:eastAsia="en-GB"/>
              </w:rPr>
            </w:pPr>
          </w:p>
        </w:tc>
        <w:tc>
          <w:tcPr>
            <w:tcW w:w="1346" w:type="dxa"/>
          </w:tcPr>
          <w:p w14:paraId="1FC4A180" w14:textId="77777777" w:rsidR="005A6568" w:rsidRPr="005A6568" w:rsidRDefault="005A6568" w:rsidP="00A10C4A">
            <w:pPr>
              <w:rPr>
                <w:rFonts w:asciiTheme="majorBidi" w:hAnsiTheme="majorBidi" w:cstheme="majorBidi"/>
                <w:lang w:eastAsia="en-GB"/>
              </w:rPr>
            </w:pPr>
          </w:p>
        </w:tc>
        <w:tc>
          <w:tcPr>
            <w:tcW w:w="838" w:type="dxa"/>
          </w:tcPr>
          <w:p w14:paraId="55747CF2" w14:textId="77777777" w:rsidR="005A6568" w:rsidRPr="005A6568" w:rsidRDefault="005A6568" w:rsidP="00A10C4A">
            <w:pPr>
              <w:rPr>
                <w:rFonts w:asciiTheme="majorBidi" w:hAnsiTheme="majorBidi" w:cstheme="majorBidi"/>
                <w:lang w:eastAsia="en-GB"/>
              </w:rPr>
            </w:pPr>
          </w:p>
        </w:tc>
      </w:tr>
      <w:tr w:rsidR="005A6568" w:rsidRPr="005A6568" w14:paraId="53BF95EB" w14:textId="70EA3AC2" w:rsidTr="005A6568">
        <w:trPr>
          <w:trHeight w:val="300"/>
        </w:trPr>
        <w:tc>
          <w:tcPr>
            <w:tcW w:w="1256" w:type="dxa"/>
            <w:vAlign w:val="bottom"/>
          </w:tcPr>
          <w:p w14:paraId="7B25FB8E"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Henselt</w:t>
            </w:r>
            <w:proofErr w:type="spellEnd"/>
          </w:p>
        </w:tc>
        <w:tc>
          <w:tcPr>
            <w:tcW w:w="911" w:type="dxa"/>
            <w:vAlign w:val="center"/>
          </w:tcPr>
          <w:p w14:paraId="7B307835"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367</w:t>
            </w:r>
          </w:p>
        </w:tc>
        <w:tc>
          <w:tcPr>
            <w:tcW w:w="223" w:type="dxa"/>
            <w:vMerge/>
          </w:tcPr>
          <w:p w14:paraId="0D8092C0" w14:textId="77777777" w:rsidR="005A6568" w:rsidRPr="005A6568" w:rsidRDefault="005A6568" w:rsidP="00A10C4A">
            <w:pPr>
              <w:rPr>
                <w:rFonts w:asciiTheme="majorBidi" w:hAnsiTheme="majorBidi" w:cstheme="majorBidi"/>
              </w:rPr>
            </w:pPr>
          </w:p>
        </w:tc>
        <w:tc>
          <w:tcPr>
            <w:tcW w:w="1110" w:type="dxa"/>
            <w:vAlign w:val="bottom"/>
          </w:tcPr>
          <w:p w14:paraId="188A8F38"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Saskia</w:t>
            </w:r>
          </w:p>
        </w:tc>
        <w:tc>
          <w:tcPr>
            <w:tcW w:w="900" w:type="dxa"/>
            <w:vAlign w:val="center"/>
          </w:tcPr>
          <w:p w14:paraId="16A5050E"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261</w:t>
            </w:r>
          </w:p>
        </w:tc>
        <w:tc>
          <w:tcPr>
            <w:tcW w:w="286" w:type="dxa"/>
            <w:vMerge/>
          </w:tcPr>
          <w:p w14:paraId="1051BEF2" w14:textId="77777777" w:rsidR="005A6568" w:rsidRPr="005A6568" w:rsidRDefault="005A6568" w:rsidP="00A10C4A">
            <w:pPr>
              <w:rPr>
                <w:rFonts w:asciiTheme="majorBidi" w:hAnsiTheme="majorBidi" w:cstheme="majorBidi"/>
                <w:lang w:eastAsia="en-GB"/>
              </w:rPr>
            </w:pPr>
          </w:p>
        </w:tc>
        <w:tc>
          <w:tcPr>
            <w:tcW w:w="1073" w:type="dxa"/>
            <w:vAlign w:val="bottom"/>
          </w:tcPr>
          <w:p w14:paraId="64DD256D" w14:textId="019D5308" w:rsidR="005A6568" w:rsidRPr="005A6568" w:rsidRDefault="005A6568" w:rsidP="00A10C4A">
            <w:pPr>
              <w:rPr>
                <w:rFonts w:asciiTheme="majorBidi" w:hAnsiTheme="majorBidi" w:cstheme="majorBidi"/>
                <w:lang w:eastAsia="en-GB"/>
              </w:rPr>
            </w:pPr>
            <w:proofErr w:type="spellStart"/>
            <w:r w:rsidRPr="005A6568">
              <w:rPr>
                <w:rFonts w:asciiTheme="majorBidi" w:hAnsiTheme="majorBidi" w:cstheme="majorBidi"/>
                <w:lang w:eastAsia="en-GB"/>
              </w:rPr>
              <w:t>witcher</w:t>
            </w:r>
            <w:proofErr w:type="spellEnd"/>
          </w:p>
        </w:tc>
        <w:tc>
          <w:tcPr>
            <w:tcW w:w="838" w:type="dxa"/>
            <w:vAlign w:val="center"/>
          </w:tcPr>
          <w:p w14:paraId="12F1B7AB" w14:textId="0B8700A6"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1,079</w:t>
            </w:r>
          </w:p>
        </w:tc>
        <w:tc>
          <w:tcPr>
            <w:tcW w:w="236" w:type="dxa"/>
            <w:vMerge/>
          </w:tcPr>
          <w:p w14:paraId="5E1FD244" w14:textId="77777777" w:rsidR="005A6568" w:rsidRPr="005A6568" w:rsidRDefault="005A6568" w:rsidP="00A10C4A">
            <w:pPr>
              <w:rPr>
                <w:rFonts w:asciiTheme="majorBidi" w:hAnsiTheme="majorBidi" w:cstheme="majorBidi"/>
                <w:lang w:eastAsia="en-GB"/>
              </w:rPr>
            </w:pPr>
          </w:p>
        </w:tc>
        <w:tc>
          <w:tcPr>
            <w:tcW w:w="1346" w:type="dxa"/>
          </w:tcPr>
          <w:p w14:paraId="05D26EEC" w14:textId="77777777" w:rsidR="005A6568" w:rsidRPr="005A6568" w:rsidRDefault="005A6568" w:rsidP="00A10C4A">
            <w:pPr>
              <w:rPr>
                <w:rFonts w:asciiTheme="majorBidi" w:hAnsiTheme="majorBidi" w:cstheme="majorBidi"/>
                <w:lang w:eastAsia="en-GB"/>
              </w:rPr>
            </w:pPr>
          </w:p>
        </w:tc>
        <w:tc>
          <w:tcPr>
            <w:tcW w:w="838" w:type="dxa"/>
          </w:tcPr>
          <w:p w14:paraId="74F5FCA4" w14:textId="77777777" w:rsidR="005A6568" w:rsidRPr="005A6568" w:rsidRDefault="005A6568" w:rsidP="00A10C4A">
            <w:pPr>
              <w:rPr>
                <w:rFonts w:asciiTheme="majorBidi" w:hAnsiTheme="majorBidi" w:cstheme="majorBidi"/>
                <w:lang w:eastAsia="en-GB"/>
              </w:rPr>
            </w:pPr>
          </w:p>
        </w:tc>
      </w:tr>
      <w:tr w:rsidR="005A6568" w:rsidRPr="005A6568" w14:paraId="0CAF7599" w14:textId="1BEA2687" w:rsidTr="005A6568">
        <w:trPr>
          <w:trHeight w:val="307"/>
        </w:trPr>
        <w:tc>
          <w:tcPr>
            <w:tcW w:w="1256" w:type="dxa"/>
            <w:vAlign w:val="bottom"/>
          </w:tcPr>
          <w:p w14:paraId="77E73C2C" w14:textId="29021593"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Henselt</w:t>
            </w:r>
            <w:r w:rsidR="0003662A">
              <w:rPr>
                <w:rFonts w:asciiTheme="majorBidi" w:hAnsiTheme="majorBidi" w:cstheme="majorBidi"/>
                <w:lang w:eastAsia="en-GB"/>
              </w:rPr>
              <w:t>’</w:t>
            </w:r>
            <w:r w:rsidRPr="005A6568">
              <w:rPr>
                <w:rFonts w:asciiTheme="majorBidi" w:hAnsiTheme="majorBidi" w:cstheme="majorBidi"/>
                <w:lang w:eastAsia="en-GB"/>
              </w:rPr>
              <w:t>s</w:t>
            </w:r>
            <w:proofErr w:type="spellEnd"/>
          </w:p>
        </w:tc>
        <w:tc>
          <w:tcPr>
            <w:tcW w:w="911" w:type="dxa"/>
            <w:vAlign w:val="center"/>
          </w:tcPr>
          <w:p w14:paraId="7CFC6216"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126</w:t>
            </w:r>
          </w:p>
        </w:tc>
        <w:tc>
          <w:tcPr>
            <w:tcW w:w="223" w:type="dxa"/>
            <w:vMerge/>
          </w:tcPr>
          <w:p w14:paraId="794BDACD" w14:textId="77777777" w:rsidR="005A6568" w:rsidRPr="005A6568" w:rsidRDefault="005A6568" w:rsidP="00A10C4A">
            <w:pPr>
              <w:rPr>
                <w:rFonts w:asciiTheme="majorBidi" w:hAnsiTheme="majorBidi" w:cstheme="majorBidi"/>
              </w:rPr>
            </w:pPr>
          </w:p>
        </w:tc>
        <w:tc>
          <w:tcPr>
            <w:tcW w:w="1110" w:type="dxa"/>
            <w:vAlign w:val="bottom"/>
          </w:tcPr>
          <w:p w14:paraId="6E15F191" w14:textId="077FC1E9" w:rsidR="005A6568" w:rsidRPr="005A6568" w:rsidRDefault="005A6568" w:rsidP="00A10C4A">
            <w:pPr>
              <w:rPr>
                <w:rFonts w:asciiTheme="majorBidi" w:hAnsiTheme="majorBidi" w:cstheme="majorBidi"/>
              </w:rPr>
            </w:pPr>
            <w:r w:rsidRPr="005A6568">
              <w:rPr>
                <w:rFonts w:asciiTheme="majorBidi" w:hAnsiTheme="majorBidi" w:cstheme="majorBidi"/>
                <w:lang w:eastAsia="en-GB"/>
              </w:rPr>
              <w:t>Saskia</w:t>
            </w:r>
            <w:r w:rsidR="0003662A">
              <w:rPr>
                <w:rFonts w:asciiTheme="majorBidi" w:hAnsiTheme="majorBidi" w:cstheme="majorBidi"/>
                <w:lang w:eastAsia="en-GB"/>
              </w:rPr>
              <w:t>’</w:t>
            </w:r>
            <w:r w:rsidRPr="005A6568">
              <w:rPr>
                <w:rFonts w:asciiTheme="majorBidi" w:hAnsiTheme="majorBidi" w:cstheme="majorBidi"/>
                <w:lang w:eastAsia="en-GB"/>
              </w:rPr>
              <w:t>s</w:t>
            </w:r>
          </w:p>
        </w:tc>
        <w:tc>
          <w:tcPr>
            <w:tcW w:w="900" w:type="dxa"/>
            <w:vAlign w:val="center"/>
          </w:tcPr>
          <w:p w14:paraId="5AE134B2"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80</w:t>
            </w:r>
          </w:p>
        </w:tc>
        <w:tc>
          <w:tcPr>
            <w:tcW w:w="286" w:type="dxa"/>
            <w:vMerge/>
          </w:tcPr>
          <w:p w14:paraId="2DE3C167" w14:textId="77777777" w:rsidR="005A6568" w:rsidRPr="005A6568" w:rsidRDefault="005A6568" w:rsidP="00A10C4A">
            <w:pPr>
              <w:rPr>
                <w:rFonts w:asciiTheme="majorBidi" w:hAnsiTheme="majorBidi" w:cstheme="majorBidi"/>
                <w:lang w:eastAsia="en-GB"/>
              </w:rPr>
            </w:pPr>
          </w:p>
        </w:tc>
        <w:tc>
          <w:tcPr>
            <w:tcW w:w="1073" w:type="dxa"/>
            <w:vAlign w:val="bottom"/>
          </w:tcPr>
          <w:p w14:paraId="00D4C1C5" w14:textId="55309042" w:rsidR="005A6568" w:rsidRPr="005A6568" w:rsidRDefault="005A6568" w:rsidP="00A10C4A">
            <w:pPr>
              <w:rPr>
                <w:rFonts w:asciiTheme="majorBidi" w:hAnsiTheme="majorBidi" w:cstheme="majorBidi"/>
                <w:lang w:eastAsia="en-GB"/>
              </w:rPr>
            </w:pPr>
            <w:proofErr w:type="spellStart"/>
            <w:r w:rsidRPr="005A6568">
              <w:rPr>
                <w:rFonts w:asciiTheme="majorBidi" w:hAnsiTheme="majorBidi" w:cstheme="majorBidi"/>
                <w:lang w:eastAsia="en-GB"/>
              </w:rPr>
              <w:t>witchers</w:t>
            </w:r>
            <w:proofErr w:type="spellEnd"/>
          </w:p>
        </w:tc>
        <w:tc>
          <w:tcPr>
            <w:tcW w:w="838" w:type="dxa"/>
            <w:vAlign w:val="center"/>
          </w:tcPr>
          <w:p w14:paraId="7D1A42EF" w14:textId="431B22E8"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98</w:t>
            </w:r>
          </w:p>
        </w:tc>
        <w:tc>
          <w:tcPr>
            <w:tcW w:w="236" w:type="dxa"/>
            <w:vMerge/>
          </w:tcPr>
          <w:p w14:paraId="7386B6A5" w14:textId="77777777" w:rsidR="005A6568" w:rsidRPr="005A6568" w:rsidRDefault="005A6568" w:rsidP="00A10C4A">
            <w:pPr>
              <w:rPr>
                <w:rFonts w:asciiTheme="majorBidi" w:hAnsiTheme="majorBidi" w:cstheme="majorBidi"/>
                <w:lang w:eastAsia="en-GB"/>
              </w:rPr>
            </w:pPr>
          </w:p>
        </w:tc>
        <w:tc>
          <w:tcPr>
            <w:tcW w:w="1346" w:type="dxa"/>
          </w:tcPr>
          <w:p w14:paraId="1219CC02" w14:textId="77777777" w:rsidR="005A6568" w:rsidRPr="005A6568" w:rsidRDefault="005A6568" w:rsidP="00A10C4A">
            <w:pPr>
              <w:rPr>
                <w:rFonts w:asciiTheme="majorBidi" w:hAnsiTheme="majorBidi" w:cstheme="majorBidi"/>
                <w:lang w:eastAsia="en-GB"/>
              </w:rPr>
            </w:pPr>
          </w:p>
        </w:tc>
        <w:tc>
          <w:tcPr>
            <w:tcW w:w="838" w:type="dxa"/>
          </w:tcPr>
          <w:p w14:paraId="02B42A25" w14:textId="77777777" w:rsidR="005A6568" w:rsidRPr="005A6568" w:rsidRDefault="005A6568" w:rsidP="00A10C4A">
            <w:pPr>
              <w:rPr>
                <w:rFonts w:asciiTheme="majorBidi" w:hAnsiTheme="majorBidi" w:cstheme="majorBidi"/>
                <w:lang w:eastAsia="en-GB"/>
              </w:rPr>
            </w:pPr>
          </w:p>
        </w:tc>
      </w:tr>
      <w:tr w:rsidR="005A6568" w:rsidRPr="005A6568" w14:paraId="388155B4" w14:textId="54C17082" w:rsidTr="005A6568">
        <w:trPr>
          <w:trHeight w:val="300"/>
        </w:trPr>
        <w:tc>
          <w:tcPr>
            <w:tcW w:w="1256" w:type="dxa"/>
            <w:vAlign w:val="bottom"/>
          </w:tcPr>
          <w:p w14:paraId="423F1565"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Iorveth</w:t>
            </w:r>
            <w:proofErr w:type="spellEnd"/>
          </w:p>
        </w:tc>
        <w:tc>
          <w:tcPr>
            <w:tcW w:w="911" w:type="dxa"/>
            <w:vAlign w:val="center"/>
          </w:tcPr>
          <w:p w14:paraId="0924A0FB"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353</w:t>
            </w:r>
          </w:p>
        </w:tc>
        <w:tc>
          <w:tcPr>
            <w:tcW w:w="223" w:type="dxa"/>
            <w:vMerge/>
          </w:tcPr>
          <w:p w14:paraId="5D407621" w14:textId="77777777" w:rsidR="005A6568" w:rsidRPr="005A6568" w:rsidRDefault="005A6568" w:rsidP="00A10C4A">
            <w:pPr>
              <w:rPr>
                <w:rFonts w:asciiTheme="majorBidi" w:hAnsiTheme="majorBidi" w:cstheme="majorBidi"/>
              </w:rPr>
            </w:pPr>
          </w:p>
        </w:tc>
        <w:tc>
          <w:tcPr>
            <w:tcW w:w="1110" w:type="dxa"/>
            <w:vAlign w:val="bottom"/>
          </w:tcPr>
          <w:p w14:paraId="0D00ABA1"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Síle</w:t>
            </w:r>
            <w:proofErr w:type="spellEnd"/>
          </w:p>
        </w:tc>
        <w:tc>
          <w:tcPr>
            <w:tcW w:w="900" w:type="dxa"/>
            <w:vAlign w:val="center"/>
          </w:tcPr>
          <w:p w14:paraId="6DC4F895"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146</w:t>
            </w:r>
          </w:p>
        </w:tc>
        <w:tc>
          <w:tcPr>
            <w:tcW w:w="286" w:type="dxa"/>
            <w:vMerge/>
          </w:tcPr>
          <w:p w14:paraId="53CAA06A" w14:textId="77777777" w:rsidR="005A6568" w:rsidRPr="005A6568" w:rsidRDefault="005A6568" w:rsidP="00A10C4A">
            <w:pPr>
              <w:rPr>
                <w:rFonts w:asciiTheme="majorBidi" w:hAnsiTheme="majorBidi" w:cstheme="majorBidi"/>
                <w:lang w:eastAsia="en-GB"/>
              </w:rPr>
            </w:pPr>
          </w:p>
        </w:tc>
        <w:tc>
          <w:tcPr>
            <w:tcW w:w="1073" w:type="dxa"/>
            <w:vAlign w:val="bottom"/>
          </w:tcPr>
          <w:p w14:paraId="1C06055F" w14:textId="42525247" w:rsidR="005A6568" w:rsidRPr="005A6568" w:rsidRDefault="00956203" w:rsidP="00A10C4A">
            <w:pPr>
              <w:rPr>
                <w:rFonts w:asciiTheme="majorBidi" w:hAnsiTheme="majorBidi" w:cstheme="majorBidi"/>
                <w:lang w:eastAsia="en-GB"/>
              </w:rPr>
            </w:pPr>
            <w:proofErr w:type="spellStart"/>
            <w:r>
              <w:rPr>
                <w:rFonts w:asciiTheme="majorBidi" w:hAnsiTheme="majorBidi" w:cstheme="majorBidi"/>
                <w:lang w:eastAsia="en-GB"/>
              </w:rPr>
              <w:t>w</w:t>
            </w:r>
            <w:r w:rsidR="005A6568" w:rsidRPr="005A6568">
              <w:rPr>
                <w:rFonts w:asciiTheme="majorBidi" w:hAnsiTheme="majorBidi" w:cstheme="majorBidi"/>
                <w:lang w:eastAsia="en-GB"/>
              </w:rPr>
              <w:t>itcher</w:t>
            </w:r>
            <w:r w:rsidR="0003662A">
              <w:rPr>
                <w:rFonts w:asciiTheme="majorBidi" w:hAnsiTheme="majorBidi" w:cstheme="majorBidi"/>
                <w:lang w:eastAsia="en-GB"/>
              </w:rPr>
              <w:t>’</w:t>
            </w:r>
            <w:r w:rsidR="005A6568" w:rsidRPr="005A6568">
              <w:rPr>
                <w:rFonts w:asciiTheme="majorBidi" w:hAnsiTheme="majorBidi" w:cstheme="majorBidi"/>
                <w:lang w:eastAsia="en-GB"/>
              </w:rPr>
              <w:t>s</w:t>
            </w:r>
            <w:proofErr w:type="spellEnd"/>
          </w:p>
        </w:tc>
        <w:tc>
          <w:tcPr>
            <w:tcW w:w="838" w:type="dxa"/>
            <w:vAlign w:val="center"/>
          </w:tcPr>
          <w:p w14:paraId="2E08C556" w14:textId="25A39321"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113</w:t>
            </w:r>
          </w:p>
        </w:tc>
        <w:tc>
          <w:tcPr>
            <w:tcW w:w="236" w:type="dxa"/>
            <w:vMerge/>
          </w:tcPr>
          <w:p w14:paraId="21873415" w14:textId="77777777" w:rsidR="005A6568" w:rsidRPr="005A6568" w:rsidRDefault="005A6568" w:rsidP="00A10C4A">
            <w:pPr>
              <w:rPr>
                <w:rFonts w:asciiTheme="majorBidi" w:hAnsiTheme="majorBidi" w:cstheme="majorBidi"/>
                <w:lang w:eastAsia="en-GB"/>
              </w:rPr>
            </w:pPr>
          </w:p>
        </w:tc>
        <w:tc>
          <w:tcPr>
            <w:tcW w:w="1346" w:type="dxa"/>
          </w:tcPr>
          <w:p w14:paraId="5AE5DA2D" w14:textId="77777777" w:rsidR="005A6568" w:rsidRPr="005A6568" w:rsidRDefault="005A6568" w:rsidP="00A10C4A">
            <w:pPr>
              <w:rPr>
                <w:rFonts w:asciiTheme="majorBidi" w:hAnsiTheme="majorBidi" w:cstheme="majorBidi"/>
                <w:lang w:eastAsia="en-GB"/>
              </w:rPr>
            </w:pPr>
          </w:p>
        </w:tc>
        <w:tc>
          <w:tcPr>
            <w:tcW w:w="838" w:type="dxa"/>
          </w:tcPr>
          <w:p w14:paraId="3EEFD44D" w14:textId="77777777" w:rsidR="005A6568" w:rsidRPr="005A6568" w:rsidRDefault="005A6568" w:rsidP="00A10C4A">
            <w:pPr>
              <w:rPr>
                <w:rFonts w:asciiTheme="majorBidi" w:hAnsiTheme="majorBidi" w:cstheme="majorBidi"/>
                <w:lang w:eastAsia="en-GB"/>
              </w:rPr>
            </w:pPr>
          </w:p>
        </w:tc>
      </w:tr>
      <w:tr w:rsidR="005A6568" w:rsidRPr="005A6568" w14:paraId="729040CE" w14:textId="11B073A7" w:rsidTr="005A6568">
        <w:trPr>
          <w:trHeight w:val="307"/>
        </w:trPr>
        <w:tc>
          <w:tcPr>
            <w:tcW w:w="1256" w:type="dxa"/>
            <w:vAlign w:val="bottom"/>
          </w:tcPr>
          <w:p w14:paraId="54C1B1AE"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Letho</w:t>
            </w:r>
          </w:p>
        </w:tc>
        <w:tc>
          <w:tcPr>
            <w:tcW w:w="911" w:type="dxa"/>
            <w:vAlign w:val="center"/>
          </w:tcPr>
          <w:p w14:paraId="25CA5181"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182</w:t>
            </w:r>
          </w:p>
        </w:tc>
        <w:tc>
          <w:tcPr>
            <w:tcW w:w="223" w:type="dxa"/>
            <w:vMerge/>
          </w:tcPr>
          <w:p w14:paraId="5DA58DEA" w14:textId="77777777" w:rsidR="005A6568" w:rsidRPr="005A6568" w:rsidRDefault="005A6568" w:rsidP="00A10C4A">
            <w:pPr>
              <w:rPr>
                <w:rFonts w:asciiTheme="majorBidi" w:hAnsiTheme="majorBidi" w:cstheme="majorBidi"/>
              </w:rPr>
            </w:pPr>
          </w:p>
        </w:tc>
        <w:tc>
          <w:tcPr>
            <w:tcW w:w="1110" w:type="dxa"/>
            <w:vAlign w:val="bottom"/>
          </w:tcPr>
          <w:p w14:paraId="334231DC"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Triss</w:t>
            </w:r>
            <w:proofErr w:type="spellEnd"/>
          </w:p>
        </w:tc>
        <w:tc>
          <w:tcPr>
            <w:tcW w:w="900" w:type="dxa"/>
            <w:vAlign w:val="center"/>
          </w:tcPr>
          <w:p w14:paraId="0D7F9553"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357</w:t>
            </w:r>
          </w:p>
        </w:tc>
        <w:tc>
          <w:tcPr>
            <w:tcW w:w="286" w:type="dxa"/>
            <w:vMerge/>
          </w:tcPr>
          <w:p w14:paraId="7C679FF4" w14:textId="77777777" w:rsidR="005A6568" w:rsidRPr="005A6568" w:rsidRDefault="005A6568" w:rsidP="00A10C4A">
            <w:pPr>
              <w:rPr>
                <w:rFonts w:asciiTheme="majorBidi" w:hAnsiTheme="majorBidi" w:cstheme="majorBidi"/>
                <w:lang w:eastAsia="en-GB"/>
              </w:rPr>
            </w:pPr>
          </w:p>
        </w:tc>
        <w:tc>
          <w:tcPr>
            <w:tcW w:w="1073" w:type="dxa"/>
            <w:vAlign w:val="bottom"/>
          </w:tcPr>
          <w:p w14:paraId="395193CD" w14:textId="7473BA06" w:rsidR="005A6568" w:rsidRPr="005A6568" w:rsidRDefault="00956203" w:rsidP="00A10C4A">
            <w:pPr>
              <w:rPr>
                <w:rFonts w:asciiTheme="majorBidi" w:hAnsiTheme="majorBidi" w:cstheme="majorBidi"/>
                <w:lang w:eastAsia="en-GB"/>
              </w:rPr>
            </w:pPr>
            <w:r>
              <w:rPr>
                <w:rFonts w:asciiTheme="majorBidi" w:hAnsiTheme="majorBidi" w:cstheme="majorBidi"/>
                <w:lang w:eastAsia="en-GB"/>
              </w:rPr>
              <w:t>h</w:t>
            </w:r>
            <w:r w:rsidR="005A6568" w:rsidRPr="005A6568">
              <w:rPr>
                <w:rFonts w:asciiTheme="majorBidi" w:hAnsiTheme="majorBidi" w:cstheme="majorBidi"/>
                <w:lang w:eastAsia="en-GB"/>
              </w:rPr>
              <w:t>e</w:t>
            </w:r>
            <w:r w:rsidR="0003662A">
              <w:rPr>
                <w:rFonts w:asciiTheme="majorBidi" w:hAnsiTheme="majorBidi" w:cstheme="majorBidi"/>
                <w:lang w:eastAsia="en-GB"/>
              </w:rPr>
              <w:t>’</w:t>
            </w:r>
            <w:r w:rsidR="005A6568" w:rsidRPr="005A6568">
              <w:rPr>
                <w:rFonts w:asciiTheme="majorBidi" w:hAnsiTheme="majorBidi" w:cstheme="majorBidi"/>
                <w:lang w:eastAsia="en-GB"/>
              </w:rPr>
              <w:t>s</w:t>
            </w:r>
          </w:p>
        </w:tc>
        <w:tc>
          <w:tcPr>
            <w:tcW w:w="838" w:type="dxa"/>
            <w:vAlign w:val="center"/>
          </w:tcPr>
          <w:p w14:paraId="099FF9EA" w14:textId="121CBECE"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294</w:t>
            </w:r>
          </w:p>
        </w:tc>
        <w:tc>
          <w:tcPr>
            <w:tcW w:w="236" w:type="dxa"/>
            <w:vMerge/>
          </w:tcPr>
          <w:p w14:paraId="594342B3" w14:textId="77777777" w:rsidR="005A6568" w:rsidRPr="005A6568" w:rsidRDefault="005A6568" w:rsidP="00A10C4A">
            <w:pPr>
              <w:rPr>
                <w:rFonts w:asciiTheme="majorBidi" w:hAnsiTheme="majorBidi" w:cstheme="majorBidi"/>
                <w:lang w:eastAsia="en-GB"/>
              </w:rPr>
            </w:pPr>
          </w:p>
        </w:tc>
        <w:tc>
          <w:tcPr>
            <w:tcW w:w="1346" w:type="dxa"/>
          </w:tcPr>
          <w:p w14:paraId="0462ABD1" w14:textId="77777777" w:rsidR="005A6568" w:rsidRPr="005A6568" w:rsidRDefault="005A6568" w:rsidP="00A10C4A">
            <w:pPr>
              <w:rPr>
                <w:rFonts w:asciiTheme="majorBidi" w:hAnsiTheme="majorBidi" w:cstheme="majorBidi"/>
                <w:lang w:eastAsia="en-GB"/>
              </w:rPr>
            </w:pPr>
          </w:p>
        </w:tc>
        <w:tc>
          <w:tcPr>
            <w:tcW w:w="838" w:type="dxa"/>
          </w:tcPr>
          <w:p w14:paraId="58661BC9" w14:textId="77777777" w:rsidR="005A6568" w:rsidRPr="005A6568" w:rsidRDefault="005A6568" w:rsidP="00A10C4A">
            <w:pPr>
              <w:rPr>
                <w:rFonts w:asciiTheme="majorBidi" w:hAnsiTheme="majorBidi" w:cstheme="majorBidi"/>
                <w:lang w:eastAsia="en-GB"/>
              </w:rPr>
            </w:pPr>
          </w:p>
        </w:tc>
      </w:tr>
      <w:tr w:rsidR="005A6568" w:rsidRPr="005A6568" w14:paraId="08D01B77" w14:textId="6044C3F6" w:rsidTr="005A6568">
        <w:trPr>
          <w:trHeight w:val="300"/>
        </w:trPr>
        <w:tc>
          <w:tcPr>
            <w:tcW w:w="1256" w:type="dxa"/>
            <w:vAlign w:val="bottom"/>
          </w:tcPr>
          <w:p w14:paraId="23130CC2"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Loredo</w:t>
            </w:r>
            <w:proofErr w:type="spellEnd"/>
          </w:p>
        </w:tc>
        <w:tc>
          <w:tcPr>
            <w:tcW w:w="911" w:type="dxa"/>
            <w:vAlign w:val="center"/>
          </w:tcPr>
          <w:p w14:paraId="2CDD33F0"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181</w:t>
            </w:r>
          </w:p>
        </w:tc>
        <w:tc>
          <w:tcPr>
            <w:tcW w:w="223" w:type="dxa"/>
            <w:vMerge/>
          </w:tcPr>
          <w:p w14:paraId="3D1E4046" w14:textId="77777777" w:rsidR="005A6568" w:rsidRPr="005A6568" w:rsidRDefault="005A6568" w:rsidP="00A10C4A">
            <w:pPr>
              <w:rPr>
                <w:rFonts w:asciiTheme="majorBidi" w:hAnsiTheme="majorBidi" w:cstheme="majorBidi"/>
              </w:rPr>
            </w:pPr>
          </w:p>
        </w:tc>
        <w:tc>
          <w:tcPr>
            <w:tcW w:w="1110" w:type="dxa"/>
            <w:vAlign w:val="bottom"/>
          </w:tcPr>
          <w:p w14:paraId="4C949F36"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Ves</w:t>
            </w:r>
            <w:proofErr w:type="spellEnd"/>
          </w:p>
        </w:tc>
        <w:tc>
          <w:tcPr>
            <w:tcW w:w="900" w:type="dxa"/>
            <w:vAlign w:val="center"/>
          </w:tcPr>
          <w:p w14:paraId="7CACB607"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64</w:t>
            </w:r>
          </w:p>
        </w:tc>
        <w:tc>
          <w:tcPr>
            <w:tcW w:w="286" w:type="dxa"/>
            <w:vMerge/>
          </w:tcPr>
          <w:p w14:paraId="283EA0C5" w14:textId="77777777" w:rsidR="005A6568" w:rsidRPr="005A6568" w:rsidRDefault="005A6568" w:rsidP="00A10C4A">
            <w:pPr>
              <w:rPr>
                <w:rFonts w:asciiTheme="majorBidi" w:hAnsiTheme="majorBidi" w:cstheme="majorBidi"/>
                <w:lang w:eastAsia="en-GB"/>
              </w:rPr>
            </w:pPr>
          </w:p>
        </w:tc>
        <w:tc>
          <w:tcPr>
            <w:tcW w:w="1073" w:type="dxa"/>
            <w:vAlign w:val="bottom"/>
          </w:tcPr>
          <w:p w14:paraId="491E9B52" w14:textId="73D0B1A2"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king</w:t>
            </w:r>
          </w:p>
        </w:tc>
        <w:tc>
          <w:tcPr>
            <w:tcW w:w="838" w:type="dxa"/>
            <w:vAlign w:val="center"/>
          </w:tcPr>
          <w:p w14:paraId="3639624B" w14:textId="283B9B06"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485</w:t>
            </w:r>
          </w:p>
        </w:tc>
        <w:tc>
          <w:tcPr>
            <w:tcW w:w="236" w:type="dxa"/>
            <w:vMerge/>
          </w:tcPr>
          <w:p w14:paraId="527CB85A" w14:textId="77777777" w:rsidR="005A6568" w:rsidRPr="005A6568" w:rsidRDefault="005A6568" w:rsidP="00A10C4A">
            <w:pPr>
              <w:rPr>
                <w:rFonts w:asciiTheme="majorBidi" w:hAnsiTheme="majorBidi" w:cstheme="majorBidi"/>
                <w:lang w:eastAsia="en-GB"/>
              </w:rPr>
            </w:pPr>
          </w:p>
        </w:tc>
        <w:tc>
          <w:tcPr>
            <w:tcW w:w="1346" w:type="dxa"/>
          </w:tcPr>
          <w:p w14:paraId="15B93E1F" w14:textId="77777777" w:rsidR="005A6568" w:rsidRPr="005A6568" w:rsidRDefault="005A6568" w:rsidP="00A10C4A">
            <w:pPr>
              <w:rPr>
                <w:rFonts w:asciiTheme="majorBidi" w:hAnsiTheme="majorBidi" w:cstheme="majorBidi"/>
                <w:lang w:eastAsia="en-GB"/>
              </w:rPr>
            </w:pPr>
          </w:p>
        </w:tc>
        <w:tc>
          <w:tcPr>
            <w:tcW w:w="838" w:type="dxa"/>
          </w:tcPr>
          <w:p w14:paraId="7E90F48A" w14:textId="77777777" w:rsidR="005A6568" w:rsidRPr="005A6568" w:rsidRDefault="005A6568" w:rsidP="00A10C4A">
            <w:pPr>
              <w:rPr>
                <w:rFonts w:asciiTheme="majorBidi" w:hAnsiTheme="majorBidi" w:cstheme="majorBidi"/>
                <w:lang w:eastAsia="en-GB"/>
              </w:rPr>
            </w:pPr>
          </w:p>
        </w:tc>
      </w:tr>
      <w:tr w:rsidR="005A6568" w:rsidRPr="005A6568" w14:paraId="47FA885F" w14:textId="1A0244B3" w:rsidTr="005A6568">
        <w:trPr>
          <w:trHeight w:val="307"/>
        </w:trPr>
        <w:tc>
          <w:tcPr>
            <w:tcW w:w="1256" w:type="dxa"/>
            <w:vAlign w:val="bottom"/>
          </w:tcPr>
          <w:p w14:paraId="32BA4D84"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Radovid</w:t>
            </w:r>
            <w:proofErr w:type="spellEnd"/>
          </w:p>
        </w:tc>
        <w:tc>
          <w:tcPr>
            <w:tcW w:w="911" w:type="dxa"/>
            <w:vAlign w:val="center"/>
          </w:tcPr>
          <w:p w14:paraId="303C9E04"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117</w:t>
            </w:r>
          </w:p>
        </w:tc>
        <w:tc>
          <w:tcPr>
            <w:tcW w:w="223" w:type="dxa"/>
            <w:vMerge/>
          </w:tcPr>
          <w:p w14:paraId="2086C9DC" w14:textId="77777777" w:rsidR="005A6568" w:rsidRPr="005A6568" w:rsidRDefault="005A6568" w:rsidP="00A10C4A">
            <w:pPr>
              <w:rPr>
                <w:rFonts w:asciiTheme="majorBidi" w:hAnsiTheme="majorBidi" w:cstheme="majorBidi"/>
              </w:rPr>
            </w:pPr>
          </w:p>
        </w:tc>
        <w:tc>
          <w:tcPr>
            <w:tcW w:w="1110" w:type="dxa"/>
          </w:tcPr>
          <w:p w14:paraId="6DFABE8E" w14:textId="77777777" w:rsidR="005A6568" w:rsidRPr="005A6568" w:rsidRDefault="005A6568" w:rsidP="00A10C4A">
            <w:pPr>
              <w:rPr>
                <w:rFonts w:asciiTheme="majorBidi" w:hAnsiTheme="majorBidi" w:cstheme="majorBidi"/>
              </w:rPr>
            </w:pPr>
          </w:p>
        </w:tc>
        <w:tc>
          <w:tcPr>
            <w:tcW w:w="900" w:type="dxa"/>
          </w:tcPr>
          <w:p w14:paraId="476D5249" w14:textId="77777777" w:rsidR="005A6568" w:rsidRPr="005A6568" w:rsidRDefault="005A6568" w:rsidP="00A10C4A">
            <w:pPr>
              <w:rPr>
                <w:rFonts w:asciiTheme="majorBidi" w:hAnsiTheme="majorBidi" w:cstheme="majorBidi"/>
              </w:rPr>
            </w:pPr>
          </w:p>
        </w:tc>
        <w:tc>
          <w:tcPr>
            <w:tcW w:w="286" w:type="dxa"/>
            <w:vMerge/>
          </w:tcPr>
          <w:p w14:paraId="7579D1E5" w14:textId="77777777" w:rsidR="005A6568" w:rsidRPr="005A6568" w:rsidRDefault="005A6568" w:rsidP="00A10C4A">
            <w:pPr>
              <w:rPr>
                <w:rFonts w:asciiTheme="majorBidi" w:hAnsiTheme="majorBidi" w:cstheme="majorBidi"/>
              </w:rPr>
            </w:pPr>
          </w:p>
        </w:tc>
        <w:tc>
          <w:tcPr>
            <w:tcW w:w="1073" w:type="dxa"/>
          </w:tcPr>
          <w:p w14:paraId="64125686" w14:textId="05AA688E" w:rsidR="005A6568" w:rsidRPr="005A6568" w:rsidRDefault="005A6568" w:rsidP="00A10C4A">
            <w:pPr>
              <w:rPr>
                <w:rFonts w:asciiTheme="majorBidi" w:hAnsiTheme="majorBidi" w:cstheme="majorBidi"/>
              </w:rPr>
            </w:pPr>
          </w:p>
        </w:tc>
        <w:tc>
          <w:tcPr>
            <w:tcW w:w="838" w:type="dxa"/>
          </w:tcPr>
          <w:p w14:paraId="2E8E482B" w14:textId="77777777" w:rsidR="005A6568" w:rsidRPr="005A6568" w:rsidRDefault="005A6568" w:rsidP="00A10C4A">
            <w:pPr>
              <w:rPr>
                <w:rFonts w:asciiTheme="majorBidi" w:hAnsiTheme="majorBidi" w:cstheme="majorBidi"/>
              </w:rPr>
            </w:pPr>
          </w:p>
        </w:tc>
        <w:tc>
          <w:tcPr>
            <w:tcW w:w="236" w:type="dxa"/>
            <w:vMerge/>
          </w:tcPr>
          <w:p w14:paraId="23736C45" w14:textId="77777777" w:rsidR="005A6568" w:rsidRPr="005A6568" w:rsidRDefault="005A6568" w:rsidP="00A10C4A">
            <w:pPr>
              <w:rPr>
                <w:rFonts w:asciiTheme="majorBidi" w:hAnsiTheme="majorBidi" w:cstheme="majorBidi"/>
              </w:rPr>
            </w:pPr>
          </w:p>
        </w:tc>
        <w:tc>
          <w:tcPr>
            <w:tcW w:w="1346" w:type="dxa"/>
          </w:tcPr>
          <w:p w14:paraId="1E0D53F5" w14:textId="77777777" w:rsidR="005A6568" w:rsidRPr="005A6568" w:rsidRDefault="005A6568" w:rsidP="00A10C4A">
            <w:pPr>
              <w:rPr>
                <w:rFonts w:asciiTheme="majorBidi" w:hAnsiTheme="majorBidi" w:cstheme="majorBidi"/>
              </w:rPr>
            </w:pPr>
          </w:p>
        </w:tc>
        <w:tc>
          <w:tcPr>
            <w:tcW w:w="838" w:type="dxa"/>
          </w:tcPr>
          <w:p w14:paraId="005A9D06" w14:textId="77777777" w:rsidR="005A6568" w:rsidRPr="005A6568" w:rsidRDefault="005A6568" w:rsidP="00A10C4A">
            <w:pPr>
              <w:rPr>
                <w:rFonts w:asciiTheme="majorBidi" w:hAnsiTheme="majorBidi" w:cstheme="majorBidi"/>
              </w:rPr>
            </w:pPr>
          </w:p>
        </w:tc>
      </w:tr>
      <w:tr w:rsidR="005A6568" w:rsidRPr="005A6568" w14:paraId="45F67CB8" w14:textId="2F469971" w:rsidTr="005A6568">
        <w:trPr>
          <w:trHeight w:val="300"/>
        </w:trPr>
        <w:tc>
          <w:tcPr>
            <w:tcW w:w="1256" w:type="dxa"/>
            <w:vAlign w:val="bottom"/>
          </w:tcPr>
          <w:p w14:paraId="714E73C8"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Roche</w:t>
            </w:r>
          </w:p>
        </w:tc>
        <w:tc>
          <w:tcPr>
            <w:tcW w:w="911" w:type="dxa"/>
            <w:vAlign w:val="center"/>
          </w:tcPr>
          <w:p w14:paraId="69BCC69A"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236</w:t>
            </w:r>
          </w:p>
        </w:tc>
        <w:tc>
          <w:tcPr>
            <w:tcW w:w="223" w:type="dxa"/>
            <w:vMerge/>
          </w:tcPr>
          <w:p w14:paraId="0A1BE108" w14:textId="77777777" w:rsidR="005A6568" w:rsidRPr="005A6568" w:rsidRDefault="005A6568" w:rsidP="00A10C4A">
            <w:pPr>
              <w:rPr>
                <w:rFonts w:asciiTheme="majorBidi" w:hAnsiTheme="majorBidi" w:cstheme="majorBidi"/>
              </w:rPr>
            </w:pPr>
          </w:p>
        </w:tc>
        <w:tc>
          <w:tcPr>
            <w:tcW w:w="1110" w:type="dxa"/>
          </w:tcPr>
          <w:p w14:paraId="6A94B6A3" w14:textId="77777777" w:rsidR="005A6568" w:rsidRPr="005A6568" w:rsidRDefault="005A6568" w:rsidP="00A10C4A">
            <w:pPr>
              <w:rPr>
                <w:rFonts w:asciiTheme="majorBidi" w:hAnsiTheme="majorBidi" w:cstheme="majorBidi"/>
              </w:rPr>
            </w:pPr>
          </w:p>
        </w:tc>
        <w:tc>
          <w:tcPr>
            <w:tcW w:w="900" w:type="dxa"/>
          </w:tcPr>
          <w:p w14:paraId="662F7709" w14:textId="77777777" w:rsidR="005A6568" w:rsidRPr="005A6568" w:rsidRDefault="005A6568" w:rsidP="00A10C4A">
            <w:pPr>
              <w:rPr>
                <w:rFonts w:asciiTheme="majorBidi" w:hAnsiTheme="majorBidi" w:cstheme="majorBidi"/>
              </w:rPr>
            </w:pPr>
          </w:p>
        </w:tc>
        <w:tc>
          <w:tcPr>
            <w:tcW w:w="286" w:type="dxa"/>
            <w:vMerge/>
          </w:tcPr>
          <w:p w14:paraId="1AD76ACA" w14:textId="77777777" w:rsidR="005A6568" w:rsidRPr="005A6568" w:rsidRDefault="005A6568" w:rsidP="00A10C4A">
            <w:pPr>
              <w:rPr>
                <w:rFonts w:asciiTheme="majorBidi" w:hAnsiTheme="majorBidi" w:cstheme="majorBidi"/>
              </w:rPr>
            </w:pPr>
          </w:p>
        </w:tc>
        <w:tc>
          <w:tcPr>
            <w:tcW w:w="1073" w:type="dxa"/>
          </w:tcPr>
          <w:p w14:paraId="4279489D" w14:textId="5D7634E0" w:rsidR="005A6568" w:rsidRPr="005A6568" w:rsidRDefault="005A6568" w:rsidP="00A10C4A">
            <w:pPr>
              <w:rPr>
                <w:rFonts w:asciiTheme="majorBidi" w:hAnsiTheme="majorBidi" w:cstheme="majorBidi"/>
              </w:rPr>
            </w:pPr>
          </w:p>
        </w:tc>
        <w:tc>
          <w:tcPr>
            <w:tcW w:w="838" w:type="dxa"/>
          </w:tcPr>
          <w:p w14:paraId="41E3789D" w14:textId="77777777" w:rsidR="005A6568" w:rsidRPr="005A6568" w:rsidRDefault="005A6568" w:rsidP="00A10C4A">
            <w:pPr>
              <w:rPr>
                <w:rFonts w:asciiTheme="majorBidi" w:hAnsiTheme="majorBidi" w:cstheme="majorBidi"/>
              </w:rPr>
            </w:pPr>
          </w:p>
        </w:tc>
        <w:tc>
          <w:tcPr>
            <w:tcW w:w="236" w:type="dxa"/>
            <w:vMerge/>
          </w:tcPr>
          <w:p w14:paraId="4E97071C" w14:textId="77777777" w:rsidR="005A6568" w:rsidRPr="005A6568" w:rsidRDefault="005A6568" w:rsidP="00A10C4A">
            <w:pPr>
              <w:rPr>
                <w:rFonts w:asciiTheme="majorBidi" w:hAnsiTheme="majorBidi" w:cstheme="majorBidi"/>
              </w:rPr>
            </w:pPr>
          </w:p>
        </w:tc>
        <w:tc>
          <w:tcPr>
            <w:tcW w:w="1346" w:type="dxa"/>
          </w:tcPr>
          <w:p w14:paraId="12F8A27A" w14:textId="77777777" w:rsidR="005A6568" w:rsidRPr="005A6568" w:rsidRDefault="005A6568" w:rsidP="00A10C4A">
            <w:pPr>
              <w:rPr>
                <w:rFonts w:asciiTheme="majorBidi" w:hAnsiTheme="majorBidi" w:cstheme="majorBidi"/>
              </w:rPr>
            </w:pPr>
          </w:p>
        </w:tc>
        <w:tc>
          <w:tcPr>
            <w:tcW w:w="838" w:type="dxa"/>
          </w:tcPr>
          <w:p w14:paraId="677DEBF9" w14:textId="77777777" w:rsidR="005A6568" w:rsidRPr="005A6568" w:rsidRDefault="005A6568" w:rsidP="00A10C4A">
            <w:pPr>
              <w:rPr>
                <w:rFonts w:asciiTheme="majorBidi" w:hAnsiTheme="majorBidi" w:cstheme="majorBidi"/>
              </w:rPr>
            </w:pPr>
          </w:p>
        </w:tc>
      </w:tr>
      <w:tr w:rsidR="005A6568" w:rsidRPr="005A6568" w14:paraId="7FB4E718" w14:textId="64D29E80" w:rsidTr="005A6568">
        <w:trPr>
          <w:trHeight w:val="300"/>
        </w:trPr>
        <w:tc>
          <w:tcPr>
            <w:tcW w:w="1256" w:type="dxa"/>
            <w:vAlign w:val="bottom"/>
          </w:tcPr>
          <w:p w14:paraId="1C1B80A1" w14:textId="77777777" w:rsidR="005A6568" w:rsidRPr="005A6568" w:rsidRDefault="005A6568" w:rsidP="00A10C4A">
            <w:pPr>
              <w:rPr>
                <w:rFonts w:asciiTheme="majorBidi" w:hAnsiTheme="majorBidi" w:cstheme="majorBidi"/>
              </w:rPr>
            </w:pPr>
            <w:proofErr w:type="spellStart"/>
            <w:r w:rsidRPr="005A6568">
              <w:rPr>
                <w:rFonts w:asciiTheme="majorBidi" w:hAnsiTheme="majorBidi" w:cstheme="majorBidi"/>
                <w:lang w:eastAsia="en-GB"/>
              </w:rPr>
              <w:t>Shilard</w:t>
            </w:r>
            <w:proofErr w:type="spellEnd"/>
          </w:p>
        </w:tc>
        <w:tc>
          <w:tcPr>
            <w:tcW w:w="911" w:type="dxa"/>
            <w:vAlign w:val="center"/>
          </w:tcPr>
          <w:p w14:paraId="66225589"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62</w:t>
            </w:r>
          </w:p>
        </w:tc>
        <w:tc>
          <w:tcPr>
            <w:tcW w:w="223" w:type="dxa"/>
            <w:vMerge/>
          </w:tcPr>
          <w:p w14:paraId="4E3859B0" w14:textId="77777777" w:rsidR="005A6568" w:rsidRPr="005A6568" w:rsidRDefault="005A6568" w:rsidP="00A10C4A">
            <w:pPr>
              <w:rPr>
                <w:rFonts w:asciiTheme="majorBidi" w:hAnsiTheme="majorBidi" w:cstheme="majorBidi"/>
              </w:rPr>
            </w:pPr>
          </w:p>
        </w:tc>
        <w:tc>
          <w:tcPr>
            <w:tcW w:w="1110" w:type="dxa"/>
          </w:tcPr>
          <w:p w14:paraId="62D58482" w14:textId="77777777" w:rsidR="005A6568" w:rsidRPr="005A6568" w:rsidRDefault="005A6568" w:rsidP="00A10C4A">
            <w:pPr>
              <w:rPr>
                <w:rFonts w:asciiTheme="majorBidi" w:hAnsiTheme="majorBidi" w:cstheme="majorBidi"/>
              </w:rPr>
            </w:pPr>
          </w:p>
        </w:tc>
        <w:tc>
          <w:tcPr>
            <w:tcW w:w="900" w:type="dxa"/>
          </w:tcPr>
          <w:p w14:paraId="34496BAF" w14:textId="77777777" w:rsidR="005A6568" w:rsidRPr="005A6568" w:rsidRDefault="005A6568" w:rsidP="00A10C4A">
            <w:pPr>
              <w:rPr>
                <w:rFonts w:asciiTheme="majorBidi" w:hAnsiTheme="majorBidi" w:cstheme="majorBidi"/>
              </w:rPr>
            </w:pPr>
          </w:p>
        </w:tc>
        <w:tc>
          <w:tcPr>
            <w:tcW w:w="286" w:type="dxa"/>
            <w:vMerge/>
          </w:tcPr>
          <w:p w14:paraId="109E91D3" w14:textId="77777777" w:rsidR="005A6568" w:rsidRPr="005A6568" w:rsidRDefault="005A6568" w:rsidP="00A10C4A">
            <w:pPr>
              <w:rPr>
                <w:rFonts w:asciiTheme="majorBidi" w:hAnsiTheme="majorBidi" w:cstheme="majorBidi"/>
              </w:rPr>
            </w:pPr>
          </w:p>
        </w:tc>
        <w:tc>
          <w:tcPr>
            <w:tcW w:w="1073" w:type="dxa"/>
          </w:tcPr>
          <w:p w14:paraId="7F1775AE" w14:textId="5528930F" w:rsidR="005A6568" w:rsidRPr="005A6568" w:rsidRDefault="005A6568" w:rsidP="00A10C4A">
            <w:pPr>
              <w:rPr>
                <w:rFonts w:asciiTheme="majorBidi" w:hAnsiTheme="majorBidi" w:cstheme="majorBidi"/>
              </w:rPr>
            </w:pPr>
          </w:p>
        </w:tc>
        <w:tc>
          <w:tcPr>
            <w:tcW w:w="838" w:type="dxa"/>
          </w:tcPr>
          <w:p w14:paraId="420A849B" w14:textId="77777777" w:rsidR="005A6568" w:rsidRPr="005A6568" w:rsidRDefault="005A6568" w:rsidP="00A10C4A">
            <w:pPr>
              <w:rPr>
                <w:rFonts w:asciiTheme="majorBidi" w:hAnsiTheme="majorBidi" w:cstheme="majorBidi"/>
              </w:rPr>
            </w:pPr>
          </w:p>
        </w:tc>
        <w:tc>
          <w:tcPr>
            <w:tcW w:w="236" w:type="dxa"/>
            <w:vMerge/>
          </w:tcPr>
          <w:p w14:paraId="288DF378" w14:textId="77777777" w:rsidR="005A6568" w:rsidRPr="005A6568" w:rsidRDefault="005A6568" w:rsidP="00A10C4A">
            <w:pPr>
              <w:rPr>
                <w:rFonts w:asciiTheme="majorBidi" w:hAnsiTheme="majorBidi" w:cstheme="majorBidi"/>
              </w:rPr>
            </w:pPr>
          </w:p>
        </w:tc>
        <w:tc>
          <w:tcPr>
            <w:tcW w:w="1346" w:type="dxa"/>
          </w:tcPr>
          <w:p w14:paraId="68C20F2B" w14:textId="77777777" w:rsidR="005A6568" w:rsidRPr="005A6568" w:rsidRDefault="005A6568" w:rsidP="00A10C4A">
            <w:pPr>
              <w:rPr>
                <w:rFonts w:asciiTheme="majorBidi" w:hAnsiTheme="majorBidi" w:cstheme="majorBidi"/>
              </w:rPr>
            </w:pPr>
          </w:p>
        </w:tc>
        <w:tc>
          <w:tcPr>
            <w:tcW w:w="838" w:type="dxa"/>
          </w:tcPr>
          <w:p w14:paraId="77CCD6E2" w14:textId="77777777" w:rsidR="005A6568" w:rsidRPr="005A6568" w:rsidRDefault="005A6568" w:rsidP="00A10C4A">
            <w:pPr>
              <w:rPr>
                <w:rFonts w:asciiTheme="majorBidi" w:hAnsiTheme="majorBidi" w:cstheme="majorBidi"/>
              </w:rPr>
            </w:pPr>
          </w:p>
        </w:tc>
      </w:tr>
      <w:tr w:rsidR="005A6568" w:rsidRPr="005A6568" w14:paraId="7FEA54A4" w14:textId="085C9C62" w:rsidTr="005A6568">
        <w:trPr>
          <w:trHeight w:val="300"/>
        </w:trPr>
        <w:tc>
          <w:tcPr>
            <w:tcW w:w="1256" w:type="dxa"/>
            <w:vAlign w:val="bottom"/>
          </w:tcPr>
          <w:p w14:paraId="5A1291B5"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Stennis</w:t>
            </w:r>
          </w:p>
        </w:tc>
        <w:tc>
          <w:tcPr>
            <w:tcW w:w="911" w:type="dxa"/>
            <w:vAlign w:val="center"/>
          </w:tcPr>
          <w:p w14:paraId="156CAEB0"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87</w:t>
            </w:r>
          </w:p>
        </w:tc>
        <w:tc>
          <w:tcPr>
            <w:tcW w:w="223" w:type="dxa"/>
            <w:vMerge/>
          </w:tcPr>
          <w:p w14:paraId="057658ED" w14:textId="77777777" w:rsidR="005A6568" w:rsidRPr="005A6568" w:rsidRDefault="005A6568" w:rsidP="00A10C4A">
            <w:pPr>
              <w:rPr>
                <w:rFonts w:asciiTheme="majorBidi" w:hAnsiTheme="majorBidi" w:cstheme="majorBidi"/>
              </w:rPr>
            </w:pPr>
          </w:p>
        </w:tc>
        <w:tc>
          <w:tcPr>
            <w:tcW w:w="1110" w:type="dxa"/>
          </w:tcPr>
          <w:p w14:paraId="283E3E69" w14:textId="77777777" w:rsidR="005A6568" w:rsidRPr="005A6568" w:rsidRDefault="005A6568" w:rsidP="00A10C4A">
            <w:pPr>
              <w:rPr>
                <w:rFonts w:asciiTheme="majorBidi" w:hAnsiTheme="majorBidi" w:cstheme="majorBidi"/>
              </w:rPr>
            </w:pPr>
          </w:p>
        </w:tc>
        <w:tc>
          <w:tcPr>
            <w:tcW w:w="900" w:type="dxa"/>
          </w:tcPr>
          <w:p w14:paraId="76ED1277" w14:textId="77777777" w:rsidR="005A6568" w:rsidRPr="005A6568" w:rsidRDefault="005A6568" w:rsidP="00A10C4A">
            <w:pPr>
              <w:rPr>
                <w:rFonts w:asciiTheme="majorBidi" w:hAnsiTheme="majorBidi" w:cstheme="majorBidi"/>
              </w:rPr>
            </w:pPr>
          </w:p>
        </w:tc>
        <w:tc>
          <w:tcPr>
            <w:tcW w:w="286" w:type="dxa"/>
            <w:vMerge/>
          </w:tcPr>
          <w:p w14:paraId="5C90B364" w14:textId="77777777" w:rsidR="005A6568" w:rsidRPr="005A6568" w:rsidRDefault="005A6568" w:rsidP="00A10C4A">
            <w:pPr>
              <w:rPr>
                <w:rFonts w:asciiTheme="majorBidi" w:hAnsiTheme="majorBidi" w:cstheme="majorBidi"/>
              </w:rPr>
            </w:pPr>
          </w:p>
        </w:tc>
        <w:tc>
          <w:tcPr>
            <w:tcW w:w="1073" w:type="dxa"/>
          </w:tcPr>
          <w:p w14:paraId="63E80DE0" w14:textId="2E4D0A4B" w:rsidR="005A6568" w:rsidRPr="005A6568" w:rsidRDefault="005A6568" w:rsidP="00A10C4A">
            <w:pPr>
              <w:rPr>
                <w:rFonts w:asciiTheme="majorBidi" w:hAnsiTheme="majorBidi" w:cstheme="majorBidi"/>
              </w:rPr>
            </w:pPr>
          </w:p>
        </w:tc>
        <w:tc>
          <w:tcPr>
            <w:tcW w:w="838" w:type="dxa"/>
          </w:tcPr>
          <w:p w14:paraId="58694601" w14:textId="77777777" w:rsidR="005A6568" w:rsidRPr="005A6568" w:rsidRDefault="005A6568" w:rsidP="00A10C4A">
            <w:pPr>
              <w:rPr>
                <w:rFonts w:asciiTheme="majorBidi" w:hAnsiTheme="majorBidi" w:cstheme="majorBidi"/>
              </w:rPr>
            </w:pPr>
          </w:p>
        </w:tc>
        <w:tc>
          <w:tcPr>
            <w:tcW w:w="236" w:type="dxa"/>
            <w:vMerge/>
          </w:tcPr>
          <w:p w14:paraId="59AF8953" w14:textId="77777777" w:rsidR="005A6568" w:rsidRPr="005A6568" w:rsidRDefault="005A6568" w:rsidP="00A10C4A">
            <w:pPr>
              <w:rPr>
                <w:rFonts w:asciiTheme="majorBidi" w:hAnsiTheme="majorBidi" w:cstheme="majorBidi"/>
              </w:rPr>
            </w:pPr>
          </w:p>
        </w:tc>
        <w:tc>
          <w:tcPr>
            <w:tcW w:w="1346" w:type="dxa"/>
          </w:tcPr>
          <w:p w14:paraId="3E3423BF" w14:textId="77777777" w:rsidR="005A6568" w:rsidRPr="005A6568" w:rsidRDefault="005A6568" w:rsidP="00A10C4A">
            <w:pPr>
              <w:rPr>
                <w:rFonts w:asciiTheme="majorBidi" w:hAnsiTheme="majorBidi" w:cstheme="majorBidi"/>
              </w:rPr>
            </w:pPr>
          </w:p>
        </w:tc>
        <w:tc>
          <w:tcPr>
            <w:tcW w:w="838" w:type="dxa"/>
          </w:tcPr>
          <w:p w14:paraId="714C341F" w14:textId="77777777" w:rsidR="005A6568" w:rsidRPr="005A6568" w:rsidRDefault="005A6568" w:rsidP="00A10C4A">
            <w:pPr>
              <w:rPr>
                <w:rFonts w:asciiTheme="majorBidi" w:hAnsiTheme="majorBidi" w:cstheme="majorBidi"/>
              </w:rPr>
            </w:pPr>
          </w:p>
        </w:tc>
      </w:tr>
      <w:tr w:rsidR="005A6568" w:rsidRPr="005A6568" w14:paraId="33468E1F" w14:textId="13786C05" w:rsidTr="005A6568">
        <w:trPr>
          <w:trHeight w:val="300"/>
        </w:trPr>
        <w:tc>
          <w:tcPr>
            <w:tcW w:w="1256" w:type="dxa"/>
            <w:vAlign w:val="bottom"/>
          </w:tcPr>
          <w:p w14:paraId="5BBE09B1"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Valette</w:t>
            </w:r>
          </w:p>
        </w:tc>
        <w:tc>
          <w:tcPr>
            <w:tcW w:w="911" w:type="dxa"/>
            <w:vAlign w:val="center"/>
          </w:tcPr>
          <w:p w14:paraId="2486BDB8"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88</w:t>
            </w:r>
          </w:p>
        </w:tc>
        <w:tc>
          <w:tcPr>
            <w:tcW w:w="223" w:type="dxa"/>
            <w:vMerge/>
          </w:tcPr>
          <w:p w14:paraId="6028FD54" w14:textId="77777777" w:rsidR="005A6568" w:rsidRPr="005A6568" w:rsidRDefault="005A6568" w:rsidP="00A10C4A">
            <w:pPr>
              <w:rPr>
                <w:rFonts w:asciiTheme="majorBidi" w:hAnsiTheme="majorBidi" w:cstheme="majorBidi"/>
              </w:rPr>
            </w:pPr>
          </w:p>
        </w:tc>
        <w:tc>
          <w:tcPr>
            <w:tcW w:w="1110" w:type="dxa"/>
          </w:tcPr>
          <w:p w14:paraId="1F8B7647" w14:textId="77777777" w:rsidR="005A6568" w:rsidRPr="005A6568" w:rsidRDefault="005A6568" w:rsidP="00A10C4A">
            <w:pPr>
              <w:rPr>
                <w:rFonts w:asciiTheme="majorBidi" w:hAnsiTheme="majorBidi" w:cstheme="majorBidi"/>
              </w:rPr>
            </w:pPr>
          </w:p>
        </w:tc>
        <w:tc>
          <w:tcPr>
            <w:tcW w:w="900" w:type="dxa"/>
          </w:tcPr>
          <w:p w14:paraId="444557D0" w14:textId="77777777" w:rsidR="005A6568" w:rsidRPr="005A6568" w:rsidRDefault="005A6568" w:rsidP="00A10C4A">
            <w:pPr>
              <w:rPr>
                <w:rFonts w:asciiTheme="majorBidi" w:hAnsiTheme="majorBidi" w:cstheme="majorBidi"/>
              </w:rPr>
            </w:pPr>
          </w:p>
        </w:tc>
        <w:tc>
          <w:tcPr>
            <w:tcW w:w="286" w:type="dxa"/>
            <w:vMerge/>
          </w:tcPr>
          <w:p w14:paraId="249DAD75" w14:textId="77777777" w:rsidR="005A6568" w:rsidRPr="005A6568" w:rsidRDefault="005A6568" w:rsidP="00A10C4A">
            <w:pPr>
              <w:rPr>
                <w:rFonts w:asciiTheme="majorBidi" w:hAnsiTheme="majorBidi" w:cstheme="majorBidi"/>
              </w:rPr>
            </w:pPr>
          </w:p>
        </w:tc>
        <w:tc>
          <w:tcPr>
            <w:tcW w:w="1073" w:type="dxa"/>
          </w:tcPr>
          <w:p w14:paraId="0DD4BEE1" w14:textId="363EDC7E" w:rsidR="005A6568" w:rsidRPr="005A6568" w:rsidRDefault="005A6568" w:rsidP="00A10C4A">
            <w:pPr>
              <w:rPr>
                <w:rFonts w:asciiTheme="majorBidi" w:hAnsiTheme="majorBidi" w:cstheme="majorBidi"/>
              </w:rPr>
            </w:pPr>
          </w:p>
        </w:tc>
        <w:tc>
          <w:tcPr>
            <w:tcW w:w="838" w:type="dxa"/>
          </w:tcPr>
          <w:p w14:paraId="35AB8705" w14:textId="77777777" w:rsidR="005A6568" w:rsidRPr="005A6568" w:rsidRDefault="005A6568" w:rsidP="00A10C4A">
            <w:pPr>
              <w:rPr>
                <w:rFonts w:asciiTheme="majorBidi" w:hAnsiTheme="majorBidi" w:cstheme="majorBidi"/>
              </w:rPr>
            </w:pPr>
          </w:p>
        </w:tc>
        <w:tc>
          <w:tcPr>
            <w:tcW w:w="236" w:type="dxa"/>
            <w:vMerge/>
          </w:tcPr>
          <w:p w14:paraId="10679706" w14:textId="77777777" w:rsidR="005A6568" w:rsidRPr="005A6568" w:rsidRDefault="005A6568" w:rsidP="00A10C4A">
            <w:pPr>
              <w:rPr>
                <w:rFonts w:asciiTheme="majorBidi" w:hAnsiTheme="majorBidi" w:cstheme="majorBidi"/>
              </w:rPr>
            </w:pPr>
          </w:p>
        </w:tc>
        <w:tc>
          <w:tcPr>
            <w:tcW w:w="1346" w:type="dxa"/>
          </w:tcPr>
          <w:p w14:paraId="71196A3D" w14:textId="77777777" w:rsidR="005A6568" w:rsidRPr="005A6568" w:rsidRDefault="005A6568" w:rsidP="00A10C4A">
            <w:pPr>
              <w:rPr>
                <w:rFonts w:asciiTheme="majorBidi" w:hAnsiTheme="majorBidi" w:cstheme="majorBidi"/>
              </w:rPr>
            </w:pPr>
          </w:p>
        </w:tc>
        <w:tc>
          <w:tcPr>
            <w:tcW w:w="838" w:type="dxa"/>
          </w:tcPr>
          <w:p w14:paraId="770D94AD" w14:textId="77777777" w:rsidR="005A6568" w:rsidRPr="005A6568" w:rsidRDefault="005A6568" w:rsidP="00A10C4A">
            <w:pPr>
              <w:rPr>
                <w:rFonts w:asciiTheme="majorBidi" w:hAnsiTheme="majorBidi" w:cstheme="majorBidi"/>
              </w:rPr>
            </w:pPr>
          </w:p>
        </w:tc>
      </w:tr>
      <w:tr w:rsidR="005A6568" w:rsidRPr="005A6568" w14:paraId="29C83CC5" w14:textId="5F0DAE0D" w:rsidTr="005A6568">
        <w:trPr>
          <w:trHeight w:val="300"/>
        </w:trPr>
        <w:tc>
          <w:tcPr>
            <w:tcW w:w="1256" w:type="dxa"/>
            <w:vAlign w:val="bottom"/>
          </w:tcPr>
          <w:p w14:paraId="34C700A5"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Vernon</w:t>
            </w:r>
          </w:p>
        </w:tc>
        <w:tc>
          <w:tcPr>
            <w:tcW w:w="911" w:type="dxa"/>
            <w:vAlign w:val="center"/>
          </w:tcPr>
          <w:p w14:paraId="51709B6C"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141</w:t>
            </w:r>
          </w:p>
        </w:tc>
        <w:tc>
          <w:tcPr>
            <w:tcW w:w="223" w:type="dxa"/>
            <w:vMerge/>
          </w:tcPr>
          <w:p w14:paraId="68076422" w14:textId="77777777" w:rsidR="005A6568" w:rsidRPr="005A6568" w:rsidRDefault="005A6568" w:rsidP="00A10C4A">
            <w:pPr>
              <w:rPr>
                <w:rFonts w:asciiTheme="majorBidi" w:hAnsiTheme="majorBidi" w:cstheme="majorBidi"/>
              </w:rPr>
            </w:pPr>
          </w:p>
        </w:tc>
        <w:tc>
          <w:tcPr>
            <w:tcW w:w="1110" w:type="dxa"/>
          </w:tcPr>
          <w:p w14:paraId="7E996DC0" w14:textId="77777777" w:rsidR="005A6568" w:rsidRPr="005A6568" w:rsidRDefault="005A6568" w:rsidP="00A10C4A">
            <w:pPr>
              <w:rPr>
                <w:rFonts w:asciiTheme="majorBidi" w:hAnsiTheme="majorBidi" w:cstheme="majorBidi"/>
              </w:rPr>
            </w:pPr>
          </w:p>
        </w:tc>
        <w:tc>
          <w:tcPr>
            <w:tcW w:w="900" w:type="dxa"/>
          </w:tcPr>
          <w:p w14:paraId="5F145330" w14:textId="77777777" w:rsidR="005A6568" w:rsidRPr="005A6568" w:rsidRDefault="005A6568" w:rsidP="00A10C4A">
            <w:pPr>
              <w:rPr>
                <w:rFonts w:asciiTheme="majorBidi" w:hAnsiTheme="majorBidi" w:cstheme="majorBidi"/>
              </w:rPr>
            </w:pPr>
          </w:p>
        </w:tc>
        <w:tc>
          <w:tcPr>
            <w:tcW w:w="286" w:type="dxa"/>
            <w:vMerge/>
          </w:tcPr>
          <w:p w14:paraId="32F3539E" w14:textId="77777777" w:rsidR="005A6568" w:rsidRPr="005A6568" w:rsidRDefault="005A6568" w:rsidP="00A10C4A">
            <w:pPr>
              <w:rPr>
                <w:rFonts w:asciiTheme="majorBidi" w:hAnsiTheme="majorBidi" w:cstheme="majorBidi"/>
              </w:rPr>
            </w:pPr>
          </w:p>
        </w:tc>
        <w:tc>
          <w:tcPr>
            <w:tcW w:w="1073" w:type="dxa"/>
          </w:tcPr>
          <w:p w14:paraId="2ADB16A5" w14:textId="5014399E" w:rsidR="005A6568" w:rsidRPr="005A6568" w:rsidRDefault="005A6568" w:rsidP="00A10C4A">
            <w:pPr>
              <w:rPr>
                <w:rFonts w:asciiTheme="majorBidi" w:hAnsiTheme="majorBidi" w:cstheme="majorBidi"/>
              </w:rPr>
            </w:pPr>
          </w:p>
        </w:tc>
        <w:tc>
          <w:tcPr>
            <w:tcW w:w="838" w:type="dxa"/>
          </w:tcPr>
          <w:p w14:paraId="32007D54" w14:textId="77777777" w:rsidR="005A6568" w:rsidRPr="005A6568" w:rsidRDefault="005A6568" w:rsidP="00A10C4A">
            <w:pPr>
              <w:rPr>
                <w:rFonts w:asciiTheme="majorBidi" w:hAnsiTheme="majorBidi" w:cstheme="majorBidi"/>
              </w:rPr>
            </w:pPr>
          </w:p>
        </w:tc>
        <w:tc>
          <w:tcPr>
            <w:tcW w:w="236" w:type="dxa"/>
            <w:vMerge/>
          </w:tcPr>
          <w:p w14:paraId="57D4BAA2" w14:textId="77777777" w:rsidR="005A6568" w:rsidRPr="005A6568" w:rsidRDefault="005A6568" w:rsidP="00A10C4A">
            <w:pPr>
              <w:rPr>
                <w:rFonts w:asciiTheme="majorBidi" w:hAnsiTheme="majorBidi" w:cstheme="majorBidi"/>
              </w:rPr>
            </w:pPr>
          </w:p>
        </w:tc>
        <w:tc>
          <w:tcPr>
            <w:tcW w:w="1346" w:type="dxa"/>
          </w:tcPr>
          <w:p w14:paraId="1708BEC2" w14:textId="77777777" w:rsidR="005A6568" w:rsidRPr="005A6568" w:rsidRDefault="005A6568" w:rsidP="00A10C4A">
            <w:pPr>
              <w:rPr>
                <w:rFonts w:asciiTheme="majorBidi" w:hAnsiTheme="majorBidi" w:cstheme="majorBidi"/>
              </w:rPr>
            </w:pPr>
          </w:p>
        </w:tc>
        <w:tc>
          <w:tcPr>
            <w:tcW w:w="838" w:type="dxa"/>
          </w:tcPr>
          <w:p w14:paraId="458ACD27" w14:textId="77777777" w:rsidR="005A6568" w:rsidRPr="005A6568" w:rsidRDefault="005A6568" w:rsidP="00A10C4A">
            <w:pPr>
              <w:rPr>
                <w:rFonts w:asciiTheme="majorBidi" w:hAnsiTheme="majorBidi" w:cstheme="majorBidi"/>
              </w:rPr>
            </w:pPr>
          </w:p>
        </w:tc>
      </w:tr>
      <w:tr w:rsidR="005A6568" w:rsidRPr="005A6568" w14:paraId="29E6B350" w14:textId="78ED1F3D" w:rsidTr="002C26B4">
        <w:trPr>
          <w:trHeight w:val="300"/>
        </w:trPr>
        <w:tc>
          <w:tcPr>
            <w:tcW w:w="1256" w:type="dxa"/>
            <w:tcBorders>
              <w:bottom w:val="single" w:sz="4" w:space="0" w:color="auto"/>
            </w:tcBorders>
            <w:vAlign w:val="bottom"/>
          </w:tcPr>
          <w:p w14:paraId="01D00D5D"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Zoltan</w:t>
            </w:r>
          </w:p>
        </w:tc>
        <w:tc>
          <w:tcPr>
            <w:tcW w:w="911" w:type="dxa"/>
            <w:tcBorders>
              <w:bottom w:val="single" w:sz="4" w:space="0" w:color="auto"/>
            </w:tcBorders>
            <w:vAlign w:val="center"/>
          </w:tcPr>
          <w:p w14:paraId="259D5A51" w14:textId="77777777" w:rsidR="005A6568" w:rsidRPr="005A6568" w:rsidRDefault="005A6568" w:rsidP="00A10C4A">
            <w:pPr>
              <w:rPr>
                <w:rFonts w:asciiTheme="majorBidi" w:hAnsiTheme="majorBidi" w:cstheme="majorBidi"/>
              </w:rPr>
            </w:pPr>
            <w:r w:rsidRPr="005A6568">
              <w:rPr>
                <w:rFonts w:asciiTheme="majorBidi" w:hAnsiTheme="majorBidi" w:cstheme="majorBidi"/>
                <w:lang w:eastAsia="en-GB"/>
              </w:rPr>
              <w:t>110</w:t>
            </w:r>
          </w:p>
        </w:tc>
        <w:tc>
          <w:tcPr>
            <w:tcW w:w="223" w:type="dxa"/>
            <w:vMerge/>
          </w:tcPr>
          <w:p w14:paraId="209E8B61" w14:textId="77777777" w:rsidR="005A6568" w:rsidRPr="005A6568" w:rsidRDefault="005A6568" w:rsidP="00A10C4A">
            <w:pPr>
              <w:rPr>
                <w:rFonts w:asciiTheme="majorBidi" w:hAnsiTheme="majorBidi" w:cstheme="majorBidi"/>
              </w:rPr>
            </w:pPr>
          </w:p>
        </w:tc>
        <w:tc>
          <w:tcPr>
            <w:tcW w:w="1110" w:type="dxa"/>
            <w:tcBorders>
              <w:bottom w:val="single" w:sz="4" w:space="0" w:color="auto"/>
            </w:tcBorders>
          </w:tcPr>
          <w:p w14:paraId="7D55CA52" w14:textId="77777777" w:rsidR="005A6568" w:rsidRPr="005A6568" w:rsidRDefault="005A6568" w:rsidP="00A10C4A">
            <w:pPr>
              <w:rPr>
                <w:rFonts w:asciiTheme="majorBidi" w:hAnsiTheme="majorBidi" w:cstheme="majorBidi"/>
              </w:rPr>
            </w:pPr>
          </w:p>
        </w:tc>
        <w:tc>
          <w:tcPr>
            <w:tcW w:w="900" w:type="dxa"/>
            <w:tcBorders>
              <w:bottom w:val="single" w:sz="4" w:space="0" w:color="auto"/>
            </w:tcBorders>
          </w:tcPr>
          <w:p w14:paraId="5F3FB3EF" w14:textId="77777777" w:rsidR="005A6568" w:rsidRPr="005A6568" w:rsidRDefault="005A6568" w:rsidP="00A10C4A">
            <w:pPr>
              <w:rPr>
                <w:rFonts w:asciiTheme="majorBidi" w:hAnsiTheme="majorBidi" w:cstheme="majorBidi"/>
              </w:rPr>
            </w:pPr>
          </w:p>
        </w:tc>
        <w:tc>
          <w:tcPr>
            <w:tcW w:w="286" w:type="dxa"/>
            <w:vMerge/>
            <w:tcBorders>
              <w:bottom w:val="single" w:sz="4" w:space="0" w:color="auto"/>
            </w:tcBorders>
          </w:tcPr>
          <w:p w14:paraId="729BEFA7" w14:textId="77777777" w:rsidR="005A6568" w:rsidRPr="005A6568" w:rsidRDefault="005A6568" w:rsidP="00A10C4A">
            <w:pPr>
              <w:rPr>
                <w:rFonts w:asciiTheme="majorBidi" w:hAnsiTheme="majorBidi" w:cstheme="majorBidi"/>
              </w:rPr>
            </w:pPr>
          </w:p>
        </w:tc>
        <w:tc>
          <w:tcPr>
            <w:tcW w:w="1073" w:type="dxa"/>
            <w:tcBorders>
              <w:bottom w:val="single" w:sz="4" w:space="0" w:color="auto"/>
            </w:tcBorders>
          </w:tcPr>
          <w:p w14:paraId="3BD471B4" w14:textId="3BDB997C" w:rsidR="005A6568" w:rsidRPr="005A6568" w:rsidRDefault="005A6568" w:rsidP="00A10C4A">
            <w:pPr>
              <w:rPr>
                <w:rFonts w:asciiTheme="majorBidi" w:hAnsiTheme="majorBidi" w:cstheme="majorBidi"/>
              </w:rPr>
            </w:pPr>
          </w:p>
        </w:tc>
        <w:tc>
          <w:tcPr>
            <w:tcW w:w="838" w:type="dxa"/>
            <w:tcBorders>
              <w:bottom w:val="single" w:sz="4" w:space="0" w:color="auto"/>
            </w:tcBorders>
          </w:tcPr>
          <w:p w14:paraId="601ADAAF" w14:textId="77777777" w:rsidR="005A6568" w:rsidRPr="005A6568" w:rsidRDefault="005A6568" w:rsidP="00A10C4A">
            <w:pPr>
              <w:rPr>
                <w:rFonts w:asciiTheme="majorBidi" w:hAnsiTheme="majorBidi" w:cstheme="majorBidi"/>
              </w:rPr>
            </w:pPr>
          </w:p>
        </w:tc>
        <w:tc>
          <w:tcPr>
            <w:tcW w:w="236" w:type="dxa"/>
            <w:vMerge/>
          </w:tcPr>
          <w:p w14:paraId="014452AE" w14:textId="77777777" w:rsidR="005A6568" w:rsidRPr="005A6568" w:rsidRDefault="005A6568" w:rsidP="00A10C4A">
            <w:pPr>
              <w:rPr>
                <w:rFonts w:asciiTheme="majorBidi" w:hAnsiTheme="majorBidi" w:cstheme="majorBidi"/>
              </w:rPr>
            </w:pPr>
          </w:p>
        </w:tc>
        <w:tc>
          <w:tcPr>
            <w:tcW w:w="1346" w:type="dxa"/>
            <w:tcBorders>
              <w:bottom w:val="single" w:sz="4" w:space="0" w:color="auto"/>
            </w:tcBorders>
          </w:tcPr>
          <w:p w14:paraId="35248E4A" w14:textId="77777777" w:rsidR="005A6568" w:rsidRPr="005A6568" w:rsidRDefault="005A6568" w:rsidP="00A10C4A">
            <w:pPr>
              <w:rPr>
                <w:rFonts w:asciiTheme="majorBidi" w:hAnsiTheme="majorBidi" w:cstheme="majorBidi"/>
              </w:rPr>
            </w:pPr>
          </w:p>
        </w:tc>
        <w:tc>
          <w:tcPr>
            <w:tcW w:w="838" w:type="dxa"/>
            <w:tcBorders>
              <w:bottom w:val="single" w:sz="4" w:space="0" w:color="auto"/>
            </w:tcBorders>
          </w:tcPr>
          <w:p w14:paraId="567385BF" w14:textId="77777777" w:rsidR="005A6568" w:rsidRPr="005A6568" w:rsidRDefault="005A6568" w:rsidP="00A10C4A">
            <w:pPr>
              <w:rPr>
                <w:rFonts w:asciiTheme="majorBidi" w:hAnsiTheme="majorBidi" w:cstheme="majorBidi"/>
              </w:rPr>
            </w:pPr>
          </w:p>
        </w:tc>
      </w:tr>
      <w:tr w:rsidR="005A6568" w:rsidRPr="005A6568" w14:paraId="0CCF0540" w14:textId="28DEE610" w:rsidTr="002C26B4">
        <w:trPr>
          <w:trHeight w:val="300"/>
        </w:trPr>
        <w:tc>
          <w:tcPr>
            <w:tcW w:w="1256" w:type="dxa"/>
            <w:tcBorders>
              <w:top w:val="single" w:sz="4" w:space="0" w:color="auto"/>
              <w:left w:val="single" w:sz="4" w:space="0" w:color="auto"/>
              <w:bottom w:val="single" w:sz="4" w:space="0" w:color="auto"/>
              <w:right w:val="single" w:sz="4" w:space="0" w:color="auto"/>
            </w:tcBorders>
            <w:vAlign w:val="bottom"/>
          </w:tcPr>
          <w:p w14:paraId="1279D596" w14:textId="77777777" w:rsidR="005A6568" w:rsidRPr="005A6568" w:rsidRDefault="005A6568" w:rsidP="00A10C4A">
            <w:pPr>
              <w:rPr>
                <w:rFonts w:asciiTheme="majorBidi" w:hAnsiTheme="majorBidi" w:cstheme="majorBidi"/>
                <w:b/>
                <w:bCs/>
                <w:lang w:eastAsia="en-GB"/>
              </w:rPr>
            </w:pPr>
            <w:r w:rsidRPr="005A6568">
              <w:rPr>
                <w:rFonts w:asciiTheme="majorBidi" w:hAnsiTheme="majorBidi" w:cstheme="majorBidi"/>
                <w:b/>
                <w:bCs/>
                <w:lang w:eastAsia="en-GB"/>
              </w:rPr>
              <w:t>Total</w:t>
            </w:r>
          </w:p>
        </w:tc>
        <w:tc>
          <w:tcPr>
            <w:tcW w:w="911" w:type="dxa"/>
            <w:tcBorders>
              <w:top w:val="single" w:sz="4" w:space="0" w:color="auto"/>
              <w:left w:val="single" w:sz="4" w:space="0" w:color="auto"/>
              <w:bottom w:val="single" w:sz="4" w:space="0" w:color="auto"/>
            </w:tcBorders>
            <w:vAlign w:val="center"/>
          </w:tcPr>
          <w:p w14:paraId="6703A6F1" w14:textId="77777777" w:rsidR="005A6568" w:rsidRPr="005A6568" w:rsidRDefault="005A6568" w:rsidP="00A10C4A">
            <w:pPr>
              <w:rPr>
                <w:rFonts w:asciiTheme="majorBidi" w:hAnsiTheme="majorBidi" w:cstheme="majorBidi"/>
                <w:lang w:eastAsia="en-GB"/>
              </w:rPr>
            </w:pPr>
            <w:r w:rsidRPr="005A6568">
              <w:rPr>
                <w:rFonts w:asciiTheme="majorBidi" w:hAnsiTheme="majorBidi" w:cstheme="majorBidi"/>
                <w:lang w:eastAsia="en-GB"/>
              </w:rPr>
              <w:t>3,495</w:t>
            </w:r>
          </w:p>
        </w:tc>
        <w:tc>
          <w:tcPr>
            <w:tcW w:w="223" w:type="dxa"/>
            <w:vMerge/>
            <w:tcBorders>
              <w:bottom w:val="single" w:sz="4" w:space="0" w:color="auto"/>
            </w:tcBorders>
          </w:tcPr>
          <w:p w14:paraId="12286862" w14:textId="77777777" w:rsidR="005A6568" w:rsidRPr="005A6568" w:rsidRDefault="005A6568" w:rsidP="00A10C4A">
            <w:pPr>
              <w:rPr>
                <w:rFonts w:asciiTheme="majorBidi" w:hAnsiTheme="majorBidi" w:cstheme="majorBidi"/>
              </w:rPr>
            </w:pPr>
          </w:p>
        </w:tc>
        <w:tc>
          <w:tcPr>
            <w:tcW w:w="1110" w:type="dxa"/>
            <w:tcBorders>
              <w:top w:val="single" w:sz="4" w:space="0" w:color="auto"/>
              <w:bottom w:val="single" w:sz="4" w:space="0" w:color="auto"/>
              <w:right w:val="single" w:sz="4" w:space="0" w:color="auto"/>
            </w:tcBorders>
          </w:tcPr>
          <w:p w14:paraId="3339429B" w14:textId="40823B9A" w:rsidR="005A6568" w:rsidRPr="005A6568" w:rsidRDefault="005A6568" w:rsidP="00A10C4A">
            <w:pPr>
              <w:rPr>
                <w:rFonts w:asciiTheme="majorBidi" w:hAnsiTheme="majorBidi" w:cstheme="majorBidi"/>
              </w:rPr>
            </w:pPr>
          </w:p>
        </w:tc>
        <w:tc>
          <w:tcPr>
            <w:tcW w:w="900" w:type="dxa"/>
            <w:tcBorders>
              <w:top w:val="single" w:sz="4" w:space="0" w:color="auto"/>
              <w:left w:val="single" w:sz="4" w:space="0" w:color="auto"/>
              <w:bottom w:val="single" w:sz="4" w:space="0" w:color="auto"/>
              <w:right w:val="single" w:sz="4" w:space="0" w:color="auto"/>
            </w:tcBorders>
          </w:tcPr>
          <w:p w14:paraId="36BD0754" w14:textId="77777777" w:rsidR="005A6568" w:rsidRPr="005A6568" w:rsidRDefault="005A6568" w:rsidP="00A10C4A">
            <w:pPr>
              <w:rPr>
                <w:rFonts w:asciiTheme="majorBidi" w:hAnsiTheme="majorBidi" w:cstheme="majorBidi"/>
              </w:rPr>
            </w:pPr>
            <w:r w:rsidRPr="005A6568">
              <w:rPr>
                <w:rFonts w:asciiTheme="majorBidi" w:hAnsiTheme="majorBidi" w:cstheme="majorBidi"/>
              </w:rPr>
              <w:t>1,390</w:t>
            </w:r>
          </w:p>
        </w:tc>
        <w:tc>
          <w:tcPr>
            <w:tcW w:w="286" w:type="dxa"/>
            <w:vMerge/>
            <w:tcBorders>
              <w:top w:val="single" w:sz="4" w:space="0" w:color="auto"/>
              <w:left w:val="single" w:sz="4" w:space="0" w:color="auto"/>
              <w:bottom w:val="single" w:sz="4" w:space="0" w:color="auto"/>
              <w:right w:val="single" w:sz="4" w:space="0" w:color="auto"/>
            </w:tcBorders>
          </w:tcPr>
          <w:p w14:paraId="084B82A1" w14:textId="77777777" w:rsidR="005A6568" w:rsidRPr="005A6568" w:rsidRDefault="005A6568" w:rsidP="00A10C4A">
            <w:pPr>
              <w:rPr>
                <w:rFonts w:asciiTheme="majorBidi" w:hAnsiTheme="majorBidi" w:cstheme="majorBidi"/>
              </w:rPr>
            </w:pPr>
          </w:p>
        </w:tc>
        <w:tc>
          <w:tcPr>
            <w:tcW w:w="1073" w:type="dxa"/>
            <w:tcBorders>
              <w:top w:val="single" w:sz="4" w:space="0" w:color="auto"/>
              <w:left w:val="single" w:sz="4" w:space="0" w:color="auto"/>
              <w:bottom w:val="single" w:sz="4" w:space="0" w:color="auto"/>
              <w:right w:val="single" w:sz="4" w:space="0" w:color="auto"/>
            </w:tcBorders>
          </w:tcPr>
          <w:p w14:paraId="0A2CC4BD" w14:textId="6345D00E" w:rsidR="005A6568" w:rsidRPr="005A6568" w:rsidRDefault="005A6568" w:rsidP="00A10C4A">
            <w:pPr>
              <w:rPr>
                <w:rFonts w:asciiTheme="majorBidi" w:hAnsiTheme="majorBidi" w:cstheme="majorBidi"/>
              </w:rPr>
            </w:pPr>
          </w:p>
        </w:tc>
        <w:tc>
          <w:tcPr>
            <w:tcW w:w="838" w:type="dxa"/>
            <w:tcBorders>
              <w:top w:val="single" w:sz="4" w:space="0" w:color="auto"/>
              <w:left w:val="single" w:sz="4" w:space="0" w:color="auto"/>
              <w:bottom w:val="single" w:sz="4" w:space="0" w:color="auto"/>
            </w:tcBorders>
          </w:tcPr>
          <w:p w14:paraId="728440BA" w14:textId="65C120FF" w:rsidR="005A6568" w:rsidRPr="005A6568" w:rsidRDefault="005A6568" w:rsidP="00A10C4A">
            <w:pPr>
              <w:rPr>
                <w:rFonts w:asciiTheme="majorBidi" w:hAnsiTheme="majorBidi" w:cstheme="majorBidi"/>
              </w:rPr>
            </w:pPr>
            <w:r w:rsidRPr="00833FD9">
              <w:rPr>
                <w:rFonts w:asciiTheme="majorBidi" w:hAnsiTheme="majorBidi" w:cstheme="majorBidi"/>
                <w:lang w:eastAsia="en-GB"/>
              </w:rPr>
              <w:t>2,344</w:t>
            </w:r>
          </w:p>
        </w:tc>
        <w:tc>
          <w:tcPr>
            <w:tcW w:w="236" w:type="dxa"/>
            <w:vMerge/>
            <w:tcBorders>
              <w:bottom w:val="single" w:sz="4" w:space="0" w:color="auto"/>
            </w:tcBorders>
          </w:tcPr>
          <w:p w14:paraId="56B41701" w14:textId="77777777" w:rsidR="005A6568" w:rsidRPr="005A6568" w:rsidRDefault="005A6568" w:rsidP="00A10C4A">
            <w:pPr>
              <w:rPr>
                <w:rFonts w:asciiTheme="majorBidi" w:hAnsiTheme="majorBidi" w:cstheme="majorBidi"/>
              </w:rPr>
            </w:pPr>
          </w:p>
        </w:tc>
        <w:tc>
          <w:tcPr>
            <w:tcW w:w="1346" w:type="dxa"/>
            <w:tcBorders>
              <w:top w:val="single" w:sz="4" w:space="0" w:color="auto"/>
              <w:bottom w:val="single" w:sz="4" w:space="0" w:color="auto"/>
              <w:right w:val="single" w:sz="4" w:space="0" w:color="auto"/>
            </w:tcBorders>
          </w:tcPr>
          <w:p w14:paraId="55E36FE2" w14:textId="77777777" w:rsidR="005A6568" w:rsidRPr="005A6568" w:rsidRDefault="005A6568" w:rsidP="00A10C4A">
            <w:pPr>
              <w:rPr>
                <w:rFonts w:asciiTheme="majorBidi" w:hAnsiTheme="majorBidi" w:cstheme="majorBidi"/>
              </w:rPr>
            </w:pPr>
          </w:p>
        </w:tc>
        <w:tc>
          <w:tcPr>
            <w:tcW w:w="838" w:type="dxa"/>
            <w:tcBorders>
              <w:top w:val="single" w:sz="4" w:space="0" w:color="auto"/>
              <w:left w:val="single" w:sz="4" w:space="0" w:color="auto"/>
              <w:bottom w:val="single" w:sz="4" w:space="0" w:color="auto"/>
              <w:right w:val="single" w:sz="4" w:space="0" w:color="auto"/>
            </w:tcBorders>
          </w:tcPr>
          <w:p w14:paraId="114807DF" w14:textId="33677E28" w:rsidR="005A6568" w:rsidRPr="005A6568" w:rsidRDefault="0016779E" w:rsidP="00A10C4A">
            <w:pPr>
              <w:rPr>
                <w:rFonts w:asciiTheme="majorBidi" w:hAnsiTheme="majorBidi" w:cstheme="majorBidi"/>
              </w:rPr>
            </w:pPr>
            <w:r>
              <w:rPr>
                <w:rFonts w:asciiTheme="majorBidi" w:hAnsiTheme="majorBidi" w:cstheme="majorBidi"/>
              </w:rPr>
              <w:t>402</w:t>
            </w:r>
          </w:p>
        </w:tc>
      </w:tr>
    </w:tbl>
    <w:p w14:paraId="2A1F1E51" w14:textId="2E9513E1" w:rsidR="00896DC5" w:rsidRDefault="00896DC5" w:rsidP="00A10C4A">
      <w:pPr>
        <w:pStyle w:val="Caption"/>
      </w:pPr>
      <w:bookmarkStart w:id="79" w:name="_Toc68601832"/>
      <w:r>
        <w:t>Table 6.</w:t>
      </w:r>
      <w:fldSimple w:instr=" SEQ Table_6 \* ARABIC ">
        <w:r w:rsidR="00A8792D">
          <w:rPr>
            <w:noProof/>
          </w:rPr>
          <w:t>5</w:t>
        </w:r>
      </w:fldSimple>
      <w:r w:rsidRPr="00896DC5">
        <w:t xml:space="preserve"> </w:t>
      </w:r>
      <w:r w:rsidRPr="00007C04">
        <w:t>Raw frequencies of male</w:t>
      </w:r>
      <w:r w:rsidR="006D7C06">
        <w:t>/</w:t>
      </w:r>
      <w:r w:rsidRPr="00007C04">
        <w:t>female</w:t>
      </w:r>
      <w:r w:rsidR="006D7C06">
        <w:t xml:space="preserve"> names and male/female</w:t>
      </w:r>
      <w:r w:rsidRPr="00007C04">
        <w:t xml:space="preserve"> social actors in </w:t>
      </w:r>
      <w:r w:rsidRPr="00007C04">
        <w:rPr>
          <w:i/>
        </w:rPr>
        <w:t>The Witcher 2</w:t>
      </w:r>
      <w:bookmarkEnd w:id="79"/>
    </w:p>
    <w:p w14:paraId="36B32E6C" w14:textId="5DDBD087" w:rsidR="000A59EC" w:rsidRPr="00007C04" w:rsidRDefault="000A59EC" w:rsidP="00A10C4A">
      <w:pPr>
        <w:spacing w:line="240" w:lineRule="auto"/>
        <w:ind w:firstLine="720"/>
      </w:pPr>
      <w:proofErr w:type="gramStart"/>
      <w:r w:rsidRPr="00007C04">
        <w:t>Similar to</w:t>
      </w:r>
      <w:proofErr w:type="gramEnd"/>
      <w:r w:rsidRPr="00007C04">
        <w:t xml:space="preserve"> the findings from frequencies of the terms for gendered social actors in </w:t>
      </w:r>
      <w:r w:rsidRPr="00007C04">
        <w:rPr>
          <w:i/>
          <w:iCs/>
        </w:rPr>
        <w:t>The Witcher 1</w:t>
      </w:r>
      <w:r w:rsidRPr="00007C04">
        <w:t xml:space="preserve">, in </w:t>
      </w:r>
      <w:r w:rsidRPr="00007C04">
        <w:rPr>
          <w:i/>
          <w:iCs/>
        </w:rPr>
        <w:t>The Witcher 2</w:t>
      </w:r>
      <w:r w:rsidRPr="00007C04">
        <w:t xml:space="preserve"> </w:t>
      </w:r>
      <w:r w:rsidR="00DB21E3">
        <w:t>male names were</w:t>
      </w:r>
      <w:r w:rsidRPr="00007C04">
        <w:t xml:space="preserve"> 2.5 times more likely to occur than female names</w:t>
      </w:r>
      <w:r w:rsidR="00DB21E3">
        <w:t xml:space="preserve"> within the game</w:t>
      </w:r>
      <w:r w:rsidRPr="00007C04">
        <w:t>.</w:t>
      </w:r>
      <w:r w:rsidR="00DB21E3">
        <w:t xml:space="preserve"> For social actors (who were not names), male social actor references were 5.8 times more likely to occur in comparison to female social actor references.</w:t>
      </w:r>
      <w:r w:rsidRPr="00007C04">
        <w:t xml:space="preserve"> In terms of diachronic change, this shows a slight shift as there are more references to named female characters and more terms for female social actors.</w:t>
      </w:r>
      <w:r w:rsidR="00DB21E3">
        <w:t xml:space="preserve"> However, this difference is still problematic. Thus, while it might be possible to say that there is a step towards equal representation at a quantitative level between </w:t>
      </w:r>
      <w:r w:rsidR="00DB21E3">
        <w:rPr>
          <w:i/>
          <w:iCs/>
        </w:rPr>
        <w:t>The Witcher 1</w:t>
      </w:r>
      <w:r w:rsidR="00DB21E3">
        <w:t xml:space="preserve"> and </w:t>
      </w:r>
      <w:r w:rsidR="00DB21E3">
        <w:rPr>
          <w:i/>
          <w:iCs/>
        </w:rPr>
        <w:t>The Witcher 2</w:t>
      </w:r>
      <w:r w:rsidR="00DB21E3">
        <w:t>, this does not mean that this step has made the representation equal.</w:t>
      </w:r>
      <w:r w:rsidR="00DB21E3" w:rsidRPr="00DB21E3">
        <w:t xml:space="preserve"> </w:t>
      </w:r>
    </w:p>
    <w:p w14:paraId="1308C778" w14:textId="22A3AE8F" w:rsidR="000A59EC" w:rsidRPr="00007C04" w:rsidRDefault="000A59EC" w:rsidP="00A10C4A">
      <w:pPr>
        <w:spacing w:line="240" w:lineRule="auto"/>
        <w:ind w:firstLine="720"/>
      </w:pPr>
      <w:r w:rsidRPr="00007C04">
        <w:t xml:space="preserve">Both the forenames and surnames of some characters appear as keywords, as exemplified by </w:t>
      </w:r>
      <w:proofErr w:type="spellStart"/>
      <w:r w:rsidRPr="00727E00">
        <w:rPr>
          <w:i/>
        </w:rPr>
        <w:t>Triss</w:t>
      </w:r>
      <w:proofErr w:type="spellEnd"/>
      <w:r w:rsidRPr="00007C04">
        <w:rPr>
          <w:iCs/>
        </w:rPr>
        <w:t xml:space="preserve">, </w:t>
      </w:r>
      <w:r w:rsidRPr="00007C04">
        <w:t>whose surname is</w:t>
      </w:r>
      <w:r w:rsidRPr="00007C04">
        <w:rPr>
          <w:i/>
        </w:rPr>
        <w:t xml:space="preserve"> </w:t>
      </w:r>
      <w:proofErr w:type="spellStart"/>
      <w:r w:rsidRPr="00727E00">
        <w:rPr>
          <w:i/>
        </w:rPr>
        <w:t>Merigold</w:t>
      </w:r>
      <w:proofErr w:type="spellEnd"/>
      <w:r w:rsidRPr="00007C04">
        <w:t>.</w:t>
      </w:r>
      <w:r w:rsidRPr="00007C04">
        <w:rPr>
          <w:i/>
        </w:rPr>
        <w:t xml:space="preserve"> </w:t>
      </w:r>
      <w:r w:rsidRPr="00007C04">
        <w:t xml:space="preserve">Sometimes, her entire name is </w:t>
      </w:r>
      <w:r w:rsidR="00DA26C4">
        <w:t>referenced</w:t>
      </w:r>
      <w:r w:rsidRPr="00007C04">
        <w:t xml:space="preserve">, but sometimes she is referred to only by her first name or surname. There are only two female characters with both forename and surname as keywords in </w:t>
      </w:r>
      <w:r w:rsidRPr="00007C04">
        <w:rPr>
          <w:i/>
        </w:rPr>
        <w:t xml:space="preserve">The Witcher 2 </w:t>
      </w:r>
      <w:r w:rsidRPr="00007C04">
        <w:t xml:space="preserve">– </w:t>
      </w:r>
      <w:proofErr w:type="spellStart"/>
      <w:r w:rsidRPr="00727E00">
        <w:rPr>
          <w:i/>
        </w:rPr>
        <w:t>Triss</w:t>
      </w:r>
      <w:proofErr w:type="spellEnd"/>
      <w:r w:rsidRPr="00727E00">
        <w:rPr>
          <w:i/>
        </w:rPr>
        <w:t xml:space="preserve"> </w:t>
      </w:r>
      <w:proofErr w:type="spellStart"/>
      <w:r w:rsidRPr="00727E00">
        <w:rPr>
          <w:i/>
        </w:rPr>
        <w:t>Merigold</w:t>
      </w:r>
      <w:proofErr w:type="spellEnd"/>
      <w:r w:rsidRPr="00007C04">
        <w:rPr>
          <w:i/>
        </w:rPr>
        <w:t xml:space="preserve"> </w:t>
      </w:r>
      <w:r w:rsidRPr="00007C04">
        <w:t xml:space="preserve">and </w:t>
      </w:r>
      <w:r w:rsidRPr="00727E00">
        <w:rPr>
          <w:i/>
        </w:rPr>
        <w:t xml:space="preserve">Philippa </w:t>
      </w:r>
      <w:proofErr w:type="spellStart"/>
      <w:r w:rsidRPr="00727E00">
        <w:rPr>
          <w:i/>
        </w:rPr>
        <w:t>Eilhart</w:t>
      </w:r>
      <w:proofErr w:type="spellEnd"/>
      <w:r w:rsidRPr="00007C04">
        <w:t xml:space="preserve">. </w:t>
      </w:r>
      <w:proofErr w:type="gramStart"/>
      <w:r w:rsidRPr="00007C04">
        <w:t>With regard to</w:t>
      </w:r>
      <w:proofErr w:type="gramEnd"/>
      <w:r w:rsidRPr="00007C04">
        <w:t xml:space="preserve"> the male names, this only happens in the case of </w:t>
      </w:r>
      <w:r w:rsidRPr="00727E00">
        <w:rPr>
          <w:i/>
        </w:rPr>
        <w:t>Vernon Roche</w:t>
      </w:r>
      <w:r w:rsidRPr="00007C04">
        <w:t>. This coupling of first name and surname further shows that even more male characters</w:t>
      </w:r>
      <w:r w:rsidR="0003662A">
        <w:t>’</w:t>
      </w:r>
      <w:r w:rsidRPr="00007C04">
        <w:t xml:space="preserve"> names are considered key than female characters (if surnames are considered, 14 individual male characters occur within the top 150 keywords, while only 7 individual female characters occur). </w:t>
      </w:r>
      <w:r w:rsidR="0089416D">
        <w:t>Therefore, while these characters are clearly central to this videogame, we could argue that male characters are a) more likely to be included in the game (</w:t>
      </w:r>
      <w:r w:rsidR="00DA26C4">
        <w:t>there are more male names as</w:t>
      </w:r>
      <w:r w:rsidR="0089416D">
        <w:t xml:space="preserve"> keywords</w:t>
      </w:r>
      <w:r w:rsidR="00DA26C4">
        <w:t xml:space="preserve"> than female names</w:t>
      </w:r>
      <w:r w:rsidR="0089416D">
        <w:t>), and b) that they are likely to be referenced more than female characters</w:t>
      </w:r>
      <w:r w:rsidR="00DA26C4">
        <w:t xml:space="preserve"> (they are referenced more frequently than female names)</w:t>
      </w:r>
      <w:r w:rsidR="0089416D">
        <w:t>.</w:t>
      </w:r>
    </w:p>
    <w:p w14:paraId="2063F246" w14:textId="4131F46E" w:rsidR="00DA26C4" w:rsidRDefault="000A59EC" w:rsidP="00A10C4A">
      <w:pPr>
        <w:spacing w:line="240" w:lineRule="auto"/>
        <w:ind w:firstLine="720"/>
      </w:pPr>
      <w:r w:rsidRPr="00007C04">
        <w:lastRenderedPageBreak/>
        <w:t xml:space="preserve">In addition to knowing that </w:t>
      </w:r>
      <w:proofErr w:type="spellStart"/>
      <w:r w:rsidRPr="00727E00">
        <w:rPr>
          <w:i/>
          <w:iCs/>
        </w:rPr>
        <w:t>witcher</w:t>
      </w:r>
      <w:proofErr w:type="spellEnd"/>
      <w:r w:rsidRPr="00007C04">
        <w:t xml:space="preserve"> should be categorised as a male social actor, the </w:t>
      </w:r>
      <w:r w:rsidR="00DA26C4">
        <w:t>above</w:t>
      </w:r>
      <w:r w:rsidRPr="00007C04">
        <w:t xml:space="preserve"> point relating to the occurrence of both forenames and surnames within the top 150 keywords can only be made due to familiarity with the corpora. There is a debate within the CADS literature about </w:t>
      </w:r>
      <w:proofErr w:type="gramStart"/>
      <w:r w:rsidRPr="00007C04">
        <w:t>whether or not</w:t>
      </w:r>
      <w:proofErr w:type="gramEnd"/>
      <w:r w:rsidRPr="00007C04">
        <w:t xml:space="preserve"> analysts should be familiar with their corpora or approach the data without any prior knowledge of the data in the corpus (see Partington et al., 2013).</w:t>
      </w:r>
      <w:r w:rsidR="00DA26C4">
        <w:t xml:space="preserve"> </w:t>
      </w:r>
      <w:r w:rsidR="00DA26C4" w:rsidRPr="00DA26C4">
        <w:t>Sinclair</w:t>
      </w:r>
      <w:r w:rsidR="00DA26C4">
        <w:t xml:space="preserve"> (2004</w:t>
      </w:r>
      <w:r w:rsidR="002D7E8A">
        <w:t>, p.</w:t>
      </w:r>
      <w:r w:rsidR="00DA26C4">
        <w:t xml:space="preserve">188-189) argued that we should </w:t>
      </w:r>
      <w:r w:rsidR="00DA26C4" w:rsidRPr="00DA26C4">
        <w:t>view</w:t>
      </w:r>
      <w:r w:rsidR="000E1431">
        <w:t xml:space="preserve"> a corpus</w:t>
      </w:r>
      <w:r w:rsidR="00DA26C4" w:rsidRPr="00DA26C4">
        <w:t xml:space="preserve"> as a </w:t>
      </w:r>
      <w:r w:rsidR="0003662A">
        <w:t>‘</w:t>
      </w:r>
      <w:r w:rsidR="00DA26C4" w:rsidRPr="00DA26C4">
        <w:t>black box</w:t>
      </w:r>
      <w:r w:rsidR="0003662A">
        <w:t>’</w:t>
      </w:r>
      <w:r w:rsidR="00DA26C4">
        <w:t>, a</w:t>
      </w:r>
      <w:r w:rsidR="00BC4F02">
        <w:t xml:space="preserve"> data set that we have never encountered before because if we have familiarity with the texts within a corpus, that might guide our analysis. While Partington et al. go on to argue that we should be familiar with the texts in our corpus, they succinctly summarise some other scholar</w:t>
      </w:r>
      <w:r w:rsidR="0003662A">
        <w:t>’</w:t>
      </w:r>
      <w:r w:rsidR="00BC4F02">
        <w:t>s approach to this problem:</w:t>
      </w:r>
    </w:p>
    <w:p w14:paraId="3720366C" w14:textId="5BBCFE2A" w:rsidR="00BC4F02" w:rsidRDefault="00BC4F02" w:rsidP="00A10C4A">
      <w:pPr>
        <w:spacing w:line="240" w:lineRule="auto"/>
        <w:ind w:left="720"/>
      </w:pPr>
      <w:r w:rsidRPr="00BC4F02">
        <w:t xml:space="preserve">Corpus linguistics proper has also frequently been characterised by the treatment of the corpus as a </w:t>
      </w:r>
      <w:r w:rsidR="0003662A">
        <w:t>‘</w:t>
      </w:r>
      <w:r w:rsidRPr="00BC4F02">
        <w:t>black box</w:t>
      </w:r>
      <w:r w:rsidR="0003662A">
        <w:t>’</w:t>
      </w:r>
      <w:r w:rsidRPr="00BC4F02">
        <w:t>, that is, the analyst is not always encouraged to familiarise him/herself with particular texts within the corpus in case the special features these texts may possess should distort his or her conceptions of the corpus as a whole.</w:t>
      </w:r>
      <w:r>
        <w:t xml:space="preserve"> (2013</w:t>
      </w:r>
      <w:r w:rsidR="002D7E8A">
        <w:t>, p.</w:t>
      </w:r>
      <w:r>
        <w:t>12)</w:t>
      </w:r>
    </w:p>
    <w:p w14:paraId="52D8FF17" w14:textId="3A9A51D0" w:rsidR="000A59EC" w:rsidRPr="00007C04" w:rsidRDefault="000A59EC" w:rsidP="00A10C4A">
      <w:pPr>
        <w:spacing w:line="240" w:lineRule="auto"/>
      </w:pPr>
      <w:r w:rsidRPr="00007C04">
        <w:t xml:space="preserve">I would argue that familiarity with the corpus has benefited the analysis and has allowed for a </w:t>
      </w:r>
      <w:r w:rsidR="000E1431">
        <w:t>slightly deeper</w:t>
      </w:r>
      <w:r w:rsidRPr="00007C04">
        <w:t xml:space="preserve"> understanding of how gender is represented within the data. </w:t>
      </w:r>
    </w:p>
    <w:p w14:paraId="69BEED8B" w14:textId="1E1916CF" w:rsidR="000A59EC" w:rsidRPr="00D47AC1" w:rsidRDefault="000A59EC" w:rsidP="00A10C4A">
      <w:pPr>
        <w:pStyle w:val="Heading3"/>
        <w:spacing w:line="240" w:lineRule="auto"/>
      </w:pPr>
      <w:bookmarkStart w:id="80" w:name="_Toc42256802"/>
      <w:bookmarkStart w:id="81" w:name="_Toc46505590"/>
      <w:r w:rsidRPr="00D47AC1">
        <w:rPr>
          <w:rStyle w:val="Heading3Char"/>
          <w:b/>
          <w:bCs/>
        </w:rPr>
        <w:t>The Witcher 3: Keywords</w:t>
      </w:r>
      <w:bookmarkEnd w:id="80"/>
      <w:bookmarkEnd w:id="81"/>
    </w:p>
    <w:p w14:paraId="5CABE5AE" w14:textId="24910FF7" w:rsidR="000A59EC" w:rsidRPr="00007C04" w:rsidRDefault="000A59EC" w:rsidP="0061465A">
      <w:pPr>
        <w:spacing w:line="240" w:lineRule="auto"/>
        <w:ind w:firstLine="720"/>
      </w:pPr>
      <w:r w:rsidRPr="00007C04">
        <w:t xml:space="preserve">This section discusses what the keywords for </w:t>
      </w:r>
      <w:r w:rsidRPr="00007C04">
        <w:rPr>
          <w:i/>
        </w:rPr>
        <w:t xml:space="preserve">The Witcher 3 </w:t>
      </w:r>
      <w:r w:rsidRPr="00007C04">
        <w:t>reveal about the representation of gender. The top 150 keywords</w:t>
      </w:r>
      <w:r w:rsidR="00817B7E">
        <w:t>, as categorised into the groups previously used,</w:t>
      </w:r>
      <w:r w:rsidRPr="00007C04">
        <w:t xml:space="preserve"> are presented below in Table </w:t>
      </w:r>
      <w:r w:rsidR="00817B7E">
        <w:t>6</w:t>
      </w:r>
      <w:r w:rsidRPr="00007C04">
        <w:t>.</w:t>
      </w:r>
      <w:r w:rsidR="00817B7E">
        <w:t>6.</w:t>
      </w:r>
    </w:p>
    <w:tbl>
      <w:tblPr>
        <w:tblStyle w:val="TableGrid"/>
        <w:tblW w:w="9021" w:type="dxa"/>
        <w:tblLook w:val="04A0" w:firstRow="1" w:lastRow="0" w:firstColumn="1" w:lastColumn="0" w:noHBand="0" w:noVBand="1"/>
      </w:tblPr>
      <w:tblGrid>
        <w:gridCol w:w="1887"/>
        <w:gridCol w:w="7134"/>
      </w:tblGrid>
      <w:tr w:rsidR="005F04E1" w:rsidRPr="00833FD9" w14:paraId="72A94437" w14:textId="77777777" w:rsidTr="00214CC5">
        <w:trPr>
          <w:trHeight w:val="122"/>
        </w:trPr>
        <w:tc>
          <w:tcPr>
            <w:tcW w:w="1887" w:type="dxa"/>
          </w:tcPr>
          <w:p w14:paraId="051BA495" w14:textId="77777777" w:rsidR="005F04E1" w:rsidRPr="00833FD9" w:rsidRDefault="005F04E1" w:rsidP="00A10C4A">
            <w:pPr>
              <w:rPr>
                <w:rFonts w:asciiTheme="majorBidi" w:hAnsiTheme="majorBidi" w:cstheme="majorBidi"/>
                <w:b/>
                <w:bCs/>
              </w:rPr>
            </w:pPr>
            <w:r w:rsidRPr="00833FD9">
              <w:rPr>
                <w:rFonts w:asciiTheme="majorBidi" w:hAnsiTheme="majorBidi" w:cstheme="majorBidi"/>
                <w:b/>
                <w:bCs/>
              </w:rPr>
              <w:t>Category</w:t>
            </w:r>
          </w:p>
        </w:tc>
        <w:tc>
          <w:tcPr>
            <w:tcW w:w="7134" w:type="dxa"/>
          </w:tcPr>
          <w:p w14:paraId="1085A8CC" w14:textId="77777777" w:rsidR="005F04E1" w:rsidRPr="00833FD9" w:rsidRDefault="005F04E1" w:rsidP="00A10C4A">
            <w:pPr>
              <w:rPr>
                <w:rFonts w:asciiTheme="majorBidi" w:hAnsiTheme="majorBidi" w:cstheme="majorBidi"/>
                <w:b/>
                <w:bCs/>
              </w:rPr>
            </w:pPr>
            <w:r w:rsidRPr="00833FD9">
              <w:rPr>
                <w:rFonts w:asciiTheme="majorBidi" w:hAnsiTheme="majorBidi" w:cstheme="majorBidi"/>
                <w:b/>
                <w:bCs/>
              </w:rPr>
              <w:t>Words</w:t>
            </w:r>
          </w:p>
        </w:tc>
      </w:tr>
      <w:tr w:rsidR="005F04E1" w:rsidRPr="00833FD9" w14:paraId="55B884C4" w14:textId="77777777" w:rsidTr="00214CC5">
        <w:trPr>
          <w:trHeight w:val="125"/>
        </w:trPr>
        <w:tc>
          <w:tcPr>
            <w:tcW w:w="1887" w:type="dxa"/>
          </w:tcPr>
          <w:p w14:paraId="38898BAC" w14:textId="433AC071" w:rsidR="005F04E1" w:rsidRPr="00833FD9" w:rsidRDefault="005F04E1" w:rsidP="00A10C4A">
            <w:pPr>
              <w:rPr>
                <w:rFonts w:asciiTheme="majorBidi" w:hAnsiTheme="majorBidi" w:cstheme="majorBidi"/>
              </w:rPr>
            </w:pPr>
            <w:r w:rsidRPr="00833FD9">
              <w:rPr>
                <w:rFonts w:asciiTheme="majorBidi" w:hAnsiTheme="majorBidi" w:cstheme="majorBidi"/>
              </w:rPr>
              <w:t>Male names</w:t>
            </w:r>
          </w:p>
        </w:tc>
        <w:tc>
          <w:tcPr>
            <w:tcW w:w="7134" w:type="dxa"/>
          </w:tcPr>
          <w:p w14:paraId="0FC00CD2" w14:textId="5E6876C7" w:rsidR="005F04E1" w:rsidRPr="00833FD9" w:rsidRDefault="005F04E1" w:rsidP="00A10C4A">
            <w:pPr>
              <w:rPr>
                <w:rFonts w:asciiTheme="majorBidi" w:hAnsiTheme="majorBidi" w:cstheme="majorBidi"/>
              </w:rPr>
            </w:pPr>
            <w:proofErr w:type="spellStart"/>
            <w:r w:rsidRPr="00833FD9">
              <w:rPr>
                <w:rFonts w:asciiTheme="majorBidi" w:hAnsiTheme="majorBidi" w:cstheme="majorBidi"/>
                <w:color w:val="000000"/>
              </w:rPr>
              <w:t>Avallac</w:t>
            </w:r>
            <w:r w:rsidR="0003662A">
              <w:rPr>
                <w:rFonts w:asciiTheme="majorBidi" w:hAnsiTheme="majorBidi" w:cstheme="majorBidi"/>
                <w:color w:val="000000"/>
              </w:rPr>
              <w:t>’</w:t>
            </w:r>
            <w:r w:rsidRPr="00833FD9">
              <w:rPr>
                <w:rFonts w:asciiTheme="majorBidi" w:hAnsiTheme="majorBidi" w:cstheme="majorBidi"/>
                <w:color w:val="000000"/>
              </w:rPr>
              <w:t>h</w:t>
            </w:r>
            <w:proofErr w:type="spellEnd"/>
            <w:r w:rsidRPr="00833FD9">
              <w:rPr>
                <w:rFonts w:asciiTheme="majorBidi" w:hAnsiTheme="majorBidi" w:cstheme="majorBidi"/>
                <w:color w:val="000000"/>
              </w:rPr>
              <w:t xml:space="preserve">; </w:t>
            </w:r>
            <w:proofErr w:type="spellStart"/>
            <w:r w:rsidRPr="00833FD9">
              <w:rPr>
                <w:rFonts w:asciiTheme="majorBidi" w:hAnsiTheme="majorBidi" w:cstheme="majorBidi"/>
                <w:color w:val="000000"/>
              </w:rPr>
              <w:t>Crach</w:t>
            </w:r>
            <w:proofErr w:type="spellEnd"/>
            <w:r w:rsidRPr="00833FD9">
              <w:rPr>
                <w:rFonts w:asciiTheme="majorBidi" w:hAnsiTheme="majorBidi" w:cstheme="majorBidi"/>
                <w:color w:val="000000"/>
              </w:rPr>
              <w:t xml:space="preserve">; </w:t>
            </w:r>
            <w:proofErr w:type="spellStart"/>
            <w:r w:rsidRPr="00833FD9">
              <w:rPr>
                <w:rFonts w:asciiTheme="majorBidi" w:hAnsiTheme="majorBidi" w:cstheme="majorBidi"/>
              </w:rPr>
              <w:t>Craite</w:t>
            </w:r>
            <w:proofErr w:type="spellEnd"/>
            <w:r w:rsidRPr="00833FD9">
              <w:rPr>
                <w:rFonts w:asciiTheme="majorBidi" w:hAnsiTheme="majorBidi" w:cstheme="majorBidi"/>
              </w:rPr>
              <w:t xml:space="preserve">; Dijkstra; </w:t>
            </w:r>
            <w:proofErr w:type="spellStart"/>
            <w:r w:rsidRPr="00833FD9">
              <w:rPr>
                <w:rFonts w:asciiTheme="majorBidi" w:hAnsiTheme="majorBidi" w:cstheme="majorBidi"/>
              </w:rPr>
              <w:t>Emhyr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Eredin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Hjalmar; Lambert; </w:t>
            </w:r>
            <w:proofErr w:type="spellStart"/>
            <w:r w:rsidRPr="00833FD9">
              <w:rPr>
                <w:rFonts w:asciiTheme="majorBidi" w:hAnsiTheme="majorBidi" w:cstheme="majorBidi"/>
              </w:rPr>
              <w:t>Lugos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Radovid</w:t>
            </w:r>
            <w:proofErr w:type="spellEnd"/>
            <w:r w:rsidRPr="00833FD9">
              <w:rPr>
                <w:rFonts w:asciiTheme="majorBidi" w:hAnsiTheme="majorBidi" w:cstheme="majorBidi"/>
              </w:rPr>
              <w:t>; Zoltan</w:t>
            </w:r>
          </w:p>
        </w:tc>
      </w:tr>
      <w:tr w:rsidR="005F04E1" w:rsidRPr="00833FD9" w14:paraId="3F787A51" w14:textId="77777777" w:rsidTr="00214CC5">
        <w:trPr>
          <w:trHeight w:val="125"/>
        </w:trPr>
        <w:tc>
          <w:tcPr>
            <w:tcW w:w="1887" w:type="dxa"/>
          </w:tcPr>
          <w:p w14:paraId="22CA410D" w14:textId="4760DDB8" w:rsidR="005F04E1" w:rsidRPr="00833FD9" w:rsidRDefault="005F04E1" w:rsidP="00A10C4A">
            <w:pPr>
              <w:rPr>
                <w:rFonts w:asciiTheme="majorBidi" w:hAnsiTheme="majorBidi" w:cstheme="majorBidi"/>
              </w:rPr>
            </w:pPr>
            <w:r w:rsidRPr="00833FD9">
              <w:rPr>
                <w:rFonts w:asciiTheme="majorBidi" w:hAnsiTheme="majorBidi" w:cstheme="majorBidi"/>
              </w:rPr>
              <w:t>Female names</w:t>
            </w:r>
          </w:p>
        </w:tc>
        <w:tc>
          <w:tcPr>
            <w:tcW w:w="7134" w:type="dxa"/>
          </w:tcPr>
          <w:p w14:paraId="442E4E23" w14:textId="1CC657C7" w:rsidR="005F04E1" w:rsidRPr="00833FD9" w:rsidRDefault="005F04E1" w:rsidP="00A10C4A">
            <w:pPr>
              <w:rPr>
                <w:rFonts w:asciiTheme="majorBidi" w:hAnsiTheme="majorBidi" w:cstheme="majorBidi"/>
              </w:rPr>
            </w:pPr>
            <w:r w:rsidRPr="00833FD9">
              <w:rPr>
                <w:rFonts w:asciiTheme="majorBidi" w:hAnsiTheme="majorBidi" w:cstheme="majorBidi"/>
              </w:rPr>
              <w:t xml:space="preserve">Cerys; </w:t>
            </w:r>
            <w:proofErr w:type="spellStart"/>
            <w:r w:rsidRPr="00833FD9">
              <w:rPr>
                <w:rFonts w:asciiTheme="majorBidi" w:hAnsiTheme="majorBidi" w:cstheme="majorBidi"/>
              </w:rPr>
              <w:t>Ciri</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Ciri</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Freya; Keira; </w:t>
            </w:r>
            <w:proofErr w:type="spellStart"/>
            <w:r w:rsidRPr="00833FD9">
              <w:rPr>
                <w:rFonts w:asciiTheme="majorBidi" w:hAnsiTheme="majorBidi" w:cstheme="majorBidi"/>
              </w:rPr>
              <w:t>Triss</w:t>
            </w:r>
            <w:proofErr w:type="spellEnd"/>
            <w:r w:rsidRPr="00833FD9">
              <w:rPr>
                <w:rFonts w:asciiTheme="majorBidi" w:hAnsiTheme="majorBidi" w:cstheme="majorBidi"/>
              </w:rPr>
              <w:t>; Yennefer</w:t>
            </w:r>
          </w:p>
        </w:tc>
      </w:tr>
      <w:tr w:rsidR="005F04E1" w:rsidRPr="00833FD9" w14:paraId="367AA60E" w14:textId="77777777" w:rsidTr="00214CC5">
        <w:trPr>
          <w:trHeight w:val="125"/>
        </w:trPr>
        <w:tc>
          <w:tcPr>
            <w:tcW w:w="1887" w:type="dxa"/>
          </w:tcPr>
          <w:p w14:paraId="62AAF554" w14:textId="77777777" w:rsidR="005F04E1" w:rsidRPr="00833FD9" w:rsidRDefault="005F04E1" w:rsidP="00A10C4A">
            <w:pPr>
              <w:rPr>
                <w:rFonts w:asciiTheme="majorBidi" w:hAnsiTheme="majorBidi" w:cstheme="majorBidi"/>
              </w:rPr>
            </w:pPr>
            <w:r w:rsidRPr="00833FD9">
              <w:rPr>
                <w:rFonts w:asciiTheme="majorBidi" w:hAnsiTheme="majorBidi" w:cstheme="majorBidi"/>
              </w:rPr>
              <w:t>Male social actors</w:t>
            </w:r>
          </w:p>
        </w:tc>
        <w:tc>
          <w:tcPr>
            <w:tcW w:w="7134" w:type="dxa"/>
          </w:tcPr>
          <w:p w14:paraId="53928163" w14:textId="66960BFC" w:rsidR="005F04E1" w:rsidRPr="00833FD9" w:rsidRDefault="0003662A" w:rsidP="00A10C4A">
            <w:pPr>
              <w:rPr>
                <w:rFonts w:asciiTheme="majorBidi" w:hAnsiTheme="majorBidi" w:cstheme="majorBidi"/>
              </w:rPr>
            </w:pPr>
            <w:bookmarkStart w:id="82" w:name="_Hlk19696529"/>
            <w:r>
              <w:rPr>
                <w:rFonts w:asciiTheme="majorBidi" w:hAnsiTheme="majorBidi" w:cstheme="majorBidi"/>
              </w:rPr>
              <w:t>‘</w:t>
            </w:r>
            <w:proofErr w:type="spellStart"/>
            <w:r w:rsidR="005F04E1" w:rsidRPr="00833FD9">
              <w:rPr>
                <w:rFonts w:asciiTheme="majorBidi" w:hAnsiTheme="majorBidi" w:cstheme="majorBidi"/>
              </w:rPr>
              <w:t>im</w:t>
            </w:r>
            <w:proofErr w:type="spellEnd"/>
            <w:r w:rsidR="005F04E1" w:rsidRPr="00833FD9">
              <w:rPr>
                <w:rFonts w:asciiTheme="majorBidi" w:hAnsiTheme="majorBidi" w:cstheme="majorBidi"/>
              </w:rPr>
              <w:t>; baron; baron</w:t>
            </w:r>
            <w:r>
              <w:rPr>
                <w:rFonts w:asciiTheme="majorBidi" w:hAnsiTheme="majorBidi" w:cstheme="majorBidi"/>
              </w:rPr>
              <w:t>’</w:t>
            </w:r>
            <w:r w:rsidR="005F04E1" w:rsidRPr="00833FD9">
              <w:rPr>
                <w:rFonts w:asciiTheme="majorBidi" w:hAnsiTheme="majorBidi" w:cstheme="majorBidi"/>
              </w:rPr>
              <w:t>s; jarl; king; man</w:t>
            </w:r>
            <w:r>
              <w:rPr>
                <w:rFonts w:asciiTheme="majorBidi" w:hAnsiTheme="majorBidi" w:cstheme="majorBidi"/>
              </w:rPr>
              <w:t>’</w:t>
            </w:r>
            <w:r w:rsidR="005F04E1" w:rsidRPr="00833FD9">
              <w:rPr>
                <w:rFonts w:asciiTheme="majorBidi" w:hAnsiTheme="majorBidi" w:cstheme="majorBidi"/>
              </w:rPr>
              <w:t>s</w:t>
            </w:r>
            <w:r>
              <w:rPr>
                <w:rFonts w:asciiTheme="majorBidi" w:hAnsiTheme="majorBidi" w:cstheme="majorBidi"/>
              </w:rPr>
              <w:t>’</w:t>
            </w:r>
            <w:r w:rsidR="005F04E1" w:rsidRPr="00833FD9">
              <w:rPr>
                <w:rFonts w:asciiTheme="majorBidi" w:hAnsiTheme="majorBidi" w:cstheme="majorBidi"/>
              </w:rPr>
              <w:t xml:space="preserve"> emperor; whoreson; </w:t>
            </w:r>
            <w:proofErr w:type="spellStart"/>
            <w:r w:rsidR="005F04E1" w:rsidRPr="00833FD9">
              <w:rPr>
                <w:rFonts w:asciiTheme="majorBidi" w:hAnsiTheme="majorBidi" w:cstheme="majorBidi"/>
              </w:rPr>
              <w:t>witcher</w:t>
            </w:r>
            <w:proofErr w:type="spellEnd"/>
            <w:r w:rsidR="005F04E1" w:rsidRPr="00833FD9">
              <w:rPr>
                <w:rFonts w:asciiTheme="majorBidi" w:hAnsiTheme="majorBidi" w:cstheme="majorBidi"/>
              </w:rPr>
              <w:t xml:space="preserve">; </w:t>
            </w:r>
            <w:proofErr w:type="spellStart"/>
            <w:r w:rsidR="005F04E1" w:rsidRPr="00833FD9">
              <w:rPr>
                <w:rFonts w:asciiTheme="majorBidi" w:hAnsiTheme="majorBidi" w:cstheme="majorBidi"/>
              </w:rPr>
              <w:t>witchers</w:t>
            </w:r>
            <w:proofErr w:type="spellEnd"/>
            <w:r w:rsidR="005F04E1" w:rsidRPr="00833FD9">
              <w:rPr>
                <w:rFonts w:asciiTheme="majorBidi" w:hAnsiTheme="majorBidi" w:cstheme="majorBidi"/>
              </w:rPr>
              <w:t xml:space="preserve">; </w:t>
            </w:r>
            <w:proofErr w:type="spellStart"/>
            <w:r w:rsidR="005F04E1" w:rsidRPr="00833FD9">
              <w:rPr>
                <w:rFonts w:asciiTheme="majorBidi" w:hAnsiTheme="majorBidi" w:cstheme="majorBidi"/>
              </w:rPr>
              <w:t>witcher</w:t>
            </w:r>
            <w:r>
              <w:rPr>
                <w:rFonts w:asciiTheme="majorBidi" w:hAnsiTheme="majorBidi" w:cstheme="majorBidi"/>
              </w:rPr>
              <w:t>’</w:t>
            </w:r>
            <w:r w:rsidR="005F04E1" w:rsidRPr="00833FD9">
              <w:rPr>
                <w:rFonts w:asciiTheme="majorBidi" w:hAnsiTheme="majorBidi" w:cstheme="majorBidi"/>
              </w:rPr>
              <w:t>s</w:t>
            </w:r>
            <w:bookmarkEnd w:id="82"/>
            <w:proofErr w:type="spellEnd"/>
          </w:p>
        </w:tc>
      </w:tr>
      <w:tr w:rsidR="005F04E1" w:rsidRPr="00833FD9" w14:paraId="31D27FF5" w14:textId="77777777" w:rsidTr="00214CC5">
        <w:trPr>
          <w:trHeight w:val="108"/>
        </w:trPr>
        <w:tc>
          <w:tcPr>
            <w:tcW w:w="1887" w:type="dxa"/>
          </w:tcPr>
          <w:p w14:paraId="1A4140ED" w14:textId="77777777" w:rsidR="005F04E1" w:rsidRPr="00833FD9" w:rsidRDefault="005F04E1" w:rsidP="00A10C4A">
            <w:pPr>
              <w:rPr>
                <w:rFonts w:asciiTheme="majorBidi" w:hAnsiTheme="majorBidi" w:cstheme="majorBidi"/>
              </w:rPr>
            </w:pPr>
            <w:r w:rsidRPr="00833FD9">
              <w:rPr>
                <w:rFonts w:asciiTheme="majorBidi" w:hAnsiTheme="majorBidi" w:cstheme="majorBidi"/>
              </w:rPr>
              <w:t>Female social actors</w:t>
            </w:r>
          </w:p>
        </w:tc>
        <w:tc>
          <w:tcPr>
            <w:tcW w:w="7134" w:type="dxa"/>
          </w:tcPr>
          <w:p w14:paraId="546495C5" w14:textId="77777777" w:rsidR="005F04E1" w:rsidRPr="00833FD9" w:rsidRDefault="005F04E1" w:rsidP="00A10C4A">
            <w:pPr>
              <w:rPr>
                <w:rFonts w:asciiTheme="majorBidi" w:hAnsiTheme="majorBidi" w:cstheme="majorBidi"/>
              </w:rPr>
            </w:pPr>
            <w:bookmarkStart w:id="83" w:name="_Hlk19696535"/>
            <w:r w:rsidRPr="00833FD9">
              <w:rPr>
                <w:rFonts w:asciiTheme="majorBidi" w:hAnsiTheme="majorBidi" w:cstheme="majorBidi"/>
              </w:rPr>
              <w:t>crones; sorceress; sorceresses; witch</w:t>
            </w:r>
            <w:bookmarkEnd w:id="83"/>
          </w:p>
        </w:tc>
      </w:tr>
      <w:tr w:rsidR="005F04E1" w:rsidRPr="00833FD9" w14:paraId="1C8ABCC3" w14:textId="77777777" w:rsidTr="00214CC5">
        <w:trPr>
          <w:trHeight w:val="166"/>
        </w:trPr>
        <w:tc>
          <w:tcPr>
            <w:tcW w:w="1887" w:type="dxa"/>
          </w:tcPr>
          <w:p w14:paraId="061797C5" w14:textId="77777777" w:rsidR="005F04E1" w:rsidRPr="00833FD9" w:rsidRDefault="005F04E1" w:rsidP="00A10C4A">
            <w:pPr>
              <w:rPr>
                <w:rFonts w:asciiTheme="majorBidi" w:hAnsiTheme="majorBidi" w:cstheme="majorBidi"/>
              </w:rPr>
            </w:pPr>
            <w:r w:rsidRPr="00833FD9">
              <w:rPr>
                <w:rFonts w:asciiTheme="majorBidi" w:hAnsiTheme="majorBidi" w:cstheme="majorBidi"/>
              </w:rPr>
              <w:t>Gender-neutral words</w:t>
            </w:r>
          </w:p>
        </w:tc>
        <w:tc>
          <w:tcPr>
            <w:tcW w:w="7134" w:type="dxa"/>
          </w:tcPr>
          <w:p w14:paraId="522625F3" w14:textId="5F629FBC" w:rsidR="005F04E1" w:rsidRPr="00833FD9" w:rsidRDefault="005F04E1" w:rsidP="00A10C4A">
            <w:pPr>
              <w:rPr>
                <w:rFonts w:asciiTheme="majorBidi" w:hAnsiTheme="majorBidi" w:cstheme="majorBidi"/>
              </w:rPr>
            </w:pPr>
            <w:bookmarkStart w:id="84" w:name="_Hlk525584029"/>
            <w:r w:rsidRPr="00833FD9">
              <w:rPr>
                <w:rFonts w:asciiTheme="majorBidi" w:hAnsiTheme="majorBidi" w:cstheme="majorBidi"/>
              </w:rPr>
              <w:t>bandits; beast;</w:t>
            </w:r>
            <w:r w:rsidR="007A6937">
              <w:rPr>
                <w:rFonts w:asciiTheme="majorBidi" w:hAnsiTheme="majorBidi" w:cstheme="majorBidi"/>
              </w:rPr>
              <w:t xml:space="preserve"> </w:t>
            </w:r>
            <w:r w:rsidRPr="00833FD9">
              <w:rPr>
                <w:rFonts w:asciiTheme="majorBidi" w:hAnsiTheme="majorBidi" w:cstheme="majorBidi"/>
              </w:rPr>
              <w:t xml:space="preserve">elves; folk; gods; guard; griffin; hunters; inhabitants; mage; mages; manager; merchant; monster; monsters; </w:t>
            </w:r>
            <w:proofErr w:type="spellStart"/>
            <w:r w:rsidRPr="00833FD9">
              <w:rPr>
                <w:rFonts w:asciiTheme="majorBidi" w:hAnsiTheme="majorBidi" w:cstheme="majorBidi"/>
              </w:rPr>
              <w:t>Nilfgaardian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pellar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pesant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Redanian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Temerian</w:t>
            </w:r>
            <w:proofErr w:type="spellEnd"/>
            <w:r w:rsidRPr="00833FD9">
              <w:rPr>
                <w:rFonts w:asciiTheme="majorBidi" w:hAnsiTheme="majorBidi" w:cstheme="majorBidi"/>
              </w:rPr>
              <w:t>; warriors</w:t>
            </w:r>
            <w:bookmarkEnd w:id="84"/>
          </w:p>
        </w:tc>
      </w:tr>
      <w:tr w:rsidR="005F04E1" w:rsidRPr="00833FD9" w14:paraId="428429DE" w14:textId="77777777" w:rsidTr="00214CC5">
        <w:trPr>
          <w:trHeight w:val="608"/>
        </w:trPr>
        <w:tc>
          <w:tcPr>
            <w:tcW w:w="1887" w:type="dxa"/>
          </w:tcPr>
          <w:p w14:paraId="11784462" w14:textId="77777777" w:rsidR="005F04E1" w:rsidRPr="00833FD9" w:rsidRDefault="005F04E1" w:rsidP="00A10C4A">
            <w:pPr>
              <w:rPr>
                <w:rFonts w:asciiTheme="majorBidi" w:hAnsiTheme="majorBidi" w:cstheme="majorBidi"/>
              </w:rPr>
            </w:pPr>
            <w:r w:rsidRPr="00833FD9">
              <w:rPr>
                <w:rFonts w:asciiTheme="majorBidi" w:hAnsiTheme="majorBidi" w:cstheme="majorBidi"/>
              </w:rPr>
              <w:t>Non-gendered words</w:t>
            </w:r>
          </w:p>
        </w:tc>
        <w:tc>
          <w:tcPr>
            <w:tcW w:w="7134" w:type="dxa"/>
          </w:tcPr>
          <w:p w14:paraId="4DE41847" w14:textId="5111E6DD" w:rsidR="005F04E1" w:rsidRPr="00833FD9" w:rsidRDefault="005F04E1" w:rsidP="00A10C4A">
            <w:pPr>
              <w:rPr>
                <w:rFonts w:asciiTheme="majorBidi" w:hAnsiTheme="majorBidi" w:cstheme="majorBidi"/>
              </w:rPr>
            </w:pPr>
            <w:proofErr w:type="spellStart"/>
            <w:r w:rsidRPr="00833FD9">
              <w:rPr>
                <w:rFonts w:asciiTheme="majorBidi" w:hAnsiTheme="majorBidi" w:cstheme="majorBidi"/>
              </w:rPr>
              <w:t>aen</w:t>
            </w:r>
            <w:proofErr w:type="spellEnd"/>
            <w:r w:rsidRPr="00833FD9">
              <w:rPr>
                <w:rFonts w:asciiTheme="majorBidi" w:hAnsiTheme="majorBidi" w:cstheme="majorBidi"/>
              </w:rPr>
              <w:t xml:space="preserve">; akh; alchemy; </w:t>
            </w:r>
            <w:proofErr w:type="spellStart"/>
            <w:r w:rsidRPr="00833FD9">
              <w:rPr>
                <w:rFonts w:asciiTheme="majorBidi" w:hAnsiTheme="majorBidi" w:cstheme="majorBidi"/>
              </w:rPr>
              <w:t>Ard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armor</w:t>
            </w:r>
            <w:proofErr w:type="spellEnd"/>
            <w:r w:rsidRPr="00833FD9">
              <w:rPr>
                <w:rFonts w:asciiTheme="majorBidi" w:hAnsiTheme="majorBidi" w:cstheme="majorBidi"/>
              </w:rPr>
              <w:t xml:space="preserve">; arse; attack; battle; blade; blood; bog; card; cards; chance; clan; coin; </w:t>
            </w:r>
            <w:proofErr w:type="spellStart"/>
            <w:r w:rsidRPr="00833FD9">
              <w:rPr>
                <w:rFonts w:asciiTheme="majorBidi" w:hAnsiTheme="majorBidi" w:cstheme="majorBidi"/>
              </w:rPr>
              <w:t>color</w:t>
            </w:r>
            <w:proofErr w:type="spellEnd"/>
            <w:r w:rsidRPr="00833FD9">
              <w:rPr>
                <w:rFonts w:asciiTheme="majorBidi" w:hAnsiTheme="majorBidi" w:cstheme="majorBidi"/>
              </w:rPr>
              <w:t xml:space="preserve">; contract; crossbow; curse; damage; death; decided; decoction; defeat; diagram; eh; elder; </w:t>
            </w:r>
            <w:r w:rsidR="007A6937" w:rsidRPr="00833FD9">
              <w:rPr>
                <w:rFonts w:asciiTheme="majorBidi" w:hAnsiTheme="majorBidi" w:cstheme="majorBidi"/>
              </w:rPr>
              <w:t>elven</w:t>
            </w:r>
            <w:r w:rsidR="007A6937">
              <w:rPr>
                <w:rFonts w:asciiTheme="majorBidi" w:hAnsiTheme="majorBidi" w:cstheme="majorBidi"/>
              </w:rPr>
              <w:t>;</w:t>
            </w:r>
            <w:r w:rsidR="007A6937" w:rsidRPr="00833FD9">
              <w:rPr>
                <w:rFonts w:asciiTheme="majorBidi" w:hAnsiTheme="majorBidi" w:cstheme="majorBidi"/>
              </w:rPr>
              <w:t xml:space="preserve"> </w:t>
            </w:r>
            <w:r w:rsidRPr="00833FD9">
              <w:rPr>
                <w:rFonts w:asciiTheme="majorBidi" w:hAnsiTheme="majorBidi" w:cstheme="majorBidi"/>
              </w:rPr>
              <w:t xml:space="preserve">enhanced; </w:t>
            </w:r>
            <w:proofErr w:type="spellStart"/>
            <w:r w:rsidRPr="00833FD9">
              <w:rPr>
                <w:rFonts w:asciiTheme="majorBidi" w:hAnsiTheme="majorBidi" w:cstheme="majorBidi"/>
              </w:rPr>
              <w:t>Eredin</w:t>
            </w:r>
            <w:proofErr w:type="spellEnd"/>
            <w:r w:rsidRPr="00833FD9">
              <w:rPr>
                <w:rFonts w:asciiTheme="majorBidi" w:hAnsiTheme="majorBidi" w:cstheme="majorBidi"/>
              </w:rPr>
              <w:t xml:space="preserve">; eternal; fate; fight; find; fire; found; </w:t>
            </w:r>
            <w:proofErr w:type="spellStart"/>
            <w:r w:rsidRPr="00833FD9">
              <w:rPr>
                <w:rFonts w:asciiTheme="majorBidi" w:hAnsiTheme="majorBidi" w:cstheme="majorBidi"/>
              </w:rPr>
              <w:t>gui</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gwent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gwint</w:t>
            </w:r>
            <w:proofErr w:type="spellEnd"/>
            <w:r w:rsidRPr="00833FD9">
              <w:rPr>
                <w:rFonts w:asciiTheme="majorBidi" w:hAnsiTheme="majorBidi" w:cstheme="majorBidi"/>
              </w:rPr>
              <w:t xml:space="preserve">; help; hunt; increases; isle; isles; </w:t>
            </w:r>
            <w:proofErr w:type="spellStart"/>
            <w:r w:rsidRPr="00833FD9">
              <w:rPr>
                <w:rFonts w:asciiTheme="majorBidi" w:hAnsiTheme="majorBidi" w:cstheme="majorBidi"/>
              </w:rPr>
              <w:t>kaer</w:t>
            </w:r>
            <w:proofErr w:type="spellEnd"/>
            <w:r w:rsidRPr="00833FD9">
              <w:rPr>
                <w:rFonts w:asciiTheme="majorBidi" w:hAnsiTheme="majorBidi" w:cstheme="majorBidi"/>
              </w:rPr>
              <w:t xml:space="preserve">; kill; letter; magic; manuscript; </w:t>
            </w:r>
            <w:proofErr w:type="spellStart"/>
            <w:r w:rsidRPr="00833FD9">
              <w:rPr>
                <w:rFonts w:asciiTheme="majorBidi" w:hAnsiTheme="majorBidi" w:cstheme="majorBidi"/>
              </w:rPr>
              <w:t>morhen</w:t>
            </w:r>
            <w:proofErr w:type="spellEnd"/>
            <w:r w:rsidRPr="00833FD9">
              <w:rPr>
                <w:rFonts w:asciiTheme="majorBidi" w:hAnsiTheme="majorBidi" w:cstheme="majorBidi"/>
              </w:rPr>
              <w:t xml:space="preserve">; mutagen; mysterious; near; </w:t>
            </w:r>
            <w:proofErr w:type="spellStart"/>
            <w:r w:rsidRPr="00833FD9">
              <w:rPr>
                <w:rFonts w:asciiTheme="majorBidi" w:hAnsiTheme="majorBidi" w:cstheme="majorBidi"/>
              </w:rPr>
              <w:t>Nilfgaard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Novigrad</w:t>
            </w:r>
            <w:proofErr w:type="spellEnd"/>
            <w:r w:rsidRPr="00833FD9">
              <w:rPr>
                <w:rFonts w:asciiTheme="majorBidi" w:hAnsiTheme="majorBidi" w:cstheme="majorBidi"/>
              </w:rPr>
              <w:t xml:space="preserve">; once; orchard; </w:t>
            </w:r>
            <w:proofErr w:type="spellStart"/>
            <w:r w:rsidRPr="00833FD9">
              <w:rPr>
                <w:rFonts w:asciiTheme="majorBidi" w:hAnsiTheme="majorBidi" w:cstheme="majorBidi"/>
              </w:rPr>
              <w:t>Oxenfurt</w:t>
            </w:r>
            <w:proofErr w:type="spellEnd"/>
            <w:r w:rsidRPr="00833FD9">
              <w:rPr>
                <w:rFonts w:asciiTheme="majorBidi" w:hAnsiTheme="majorBidi" w:cstheme="majorBidi"/>
              </w:rPr>
              <w:t xml:space="preserve">; perch; potion; </w:t>
            </w:r>
            <w:proofErr w:type="spellStart"/>
            <w:r w:rsidRPr="00833FD9">
              <w:rPr>
                <w:rFonts w:asciiTheme="majorBidi" w:hAnsiTheme="majorBidi" w:cstheme="majorBidi"/>
              </w:rPr>
              <w:t>Redania</w:t>
            </w:r>
            <w:proofErr w:type="spellEnd"/>
            <w:r w:rsidRPr="00833FD9">
              <w:rPr>
                <w:rFonts w:asciiTheme="majorBidi" w:hAnsiTheme="majorBidi" w:cstheme="majorBidi"/>
              </w:rPr>
              <w:t xml:space="preserve">; return; reward; ruins; runestone; sadly; search; select; senses; sign; silver; Skellig; </w:t>
            </w:r>
            <w:proofErr w:type="spellStart"/>
            <w:r w:rsidRPr="00833FD9">
              <w:rPr>
                <w:rFonts w:asciiTheme="majorBidi" w:hAnsiTheme="majorBidi" w:cstheme="majorBidi"/>
              </w:rPr>
              <w:t>Skellige</w:t>
            </w:r>
            <w:proofErr w:type="spellEnd"/>
            <w:r w:rsidRPr="00833FD9">
              <w:rPr>
                <w:rFonts w:asciiTheme="majorBidi" w:hAnsiTheme="majorBidi" w:cstheme="majorBidi"/>
              </w:rPr>
              <w:t xml:space="preserve">; stamina; strength; superior; sword; talk; </w:t>
            </w:r>
            <w:proofErr w:type="spellStart"/>
            <w:r w:rsidRPr="00833FD9">
              <w:rPr>
                <w:rFonts w:asciiTheme="majorBidi" w:hAnsiTheme="majorBidi" w:cstheme="majorBidi"/>
              </w:rPr>
              <w:t>Temeria</w:t>
            </w:r>
            <w:proofErr w:type="spellEnd"/>
            <w:r w:rsidRPr="00833FD9">
              <w:rPr>
                <w:rFonts w:asciiTheme="majorBidi" w:hAnsiTheme="majorBidi" w:cstheme="majorBidi"/>
              </w:rPr>
              <w:t xml:space="preserve">; temple; treasure; </w:t>
            </w:r>
            <w:proofErr w:type="spellStart"/>
            <w:r w:rsidRPr="00833FD9">
              <w:rPr>
                <w:rFonts w:asciiTheme="majorBidi" w:hAnsiTheme="majorBidi" w:cstheme="majorBidi"/>
              </w:rPr>
              <w:t>Trolde</w:t>
            </w:r>
            <w:proofErr w:type="spellEnd"/>
            <w:r w:rsidRPr="00833FD9">
              <w:rPr>
                <w:rFonts w:asciiTheme="majorBidi" w:hAnsiTheme="majorBidi" w:cstheme="majorBidi"/>
              </w:rPr>
              <w:t xml:space="preserve">; trophy; </w:t>
            </w:r>
            <w:proofErr w:type="spellStart"/>
            <w:r w:rsidRPr="00833FD9">
              <w:rPr>
                <w:rFonts w:asciiTheme="majorBidi" w:hAnsiTheme="majorBidi" w:cstheme="majorBidi"/>
              </w:rPr>
              <w:t>Undvik</w:t>
            </w:r>
            <w:proofErr w:type="spellEnd"/>
            <w:r w:rsidRPr="00833FD9">
              <w:rPr>
                <w:rFonts w:asciiTheme="majorBidi" w:hAnsiTheme="majorBidi" w:cstheme="majorBidi"/>
              </w:rPr>
              <w:t xml:space="preserve">; using; var; </w:t>
            </w:r>
            <w:proofErr w:type="spellStart"/>
            <w:r w:rsidRPr="00833FD9">
              <w:rPr>
                <w:rFonts w:asciiTheme="majorBidi" w:hAnsiTheme="majorBidi" w:cstheme="majorBidi"/>
              </w:rPr>
              <w:t>Velen</w:t>
            </w:r>
            <w:proofErr w:type="spellEnd"/>
            <w:r w:rsidRPr="00833FD9">
              <w:rPr>
                <w:rFonts w:asciiTheme="majorBidi" w:hAnsiTheme="majorBidi" w:cstheme="majorBidi"/>
              </w:rPr>
              <w:t>; village; vitality; wild; woods</w:t>
            </w:r>
          </w:p>
        </w:tc>
      </w:tr>
      <w:tr w:rsidR="00214CC5" w:rsidRPr="00833FD9" w14:paraId="0993CFF7" w14:textId="77777777" w:rsidTr="00214CC5">
        <w:trPr>
          <w:trHeight w:val="608"/>
        </w:trPr>
        <w:tc>
          <w:tcPr>
            <w:tcW w:w="1887" w:type="dxa"/>
          </w:tcPr>
          <w:p w14:paraId="51EC07F0" w14:textId="0CEA8F8C" w:rsidR="00214CC5" w:rsidRPr="00833FD9" w:rsidRDefault="00214CC5" w:rsidP="00A10C4A">
            <w:pPr>
              <w:rPr>
                <w:rFonts w:asciiTheme="majorBidi" w:hAnsiTheme="majorBidi" w:cstheme="majorBidi"/>
              </w:rPr>
            </w:pPr>
            <w:r>
              <w:rPr>
                <w:rFonts w:asciiTheme="majorBidi" w:hAnsiTheme="majorBidi" w:cstheme="majorBidi"/>
              </w:rPr>
              <w:t>Pronouns</w:t>
            </w:r>
          </w:p>
        </w:tc>
        <w:tc>
          <w:tcPr>
            <w:tcW w:w="7134" w:type="dxa"/>
          </w:tcPr>
          <w:p w14:paraId="66F96B3C" w14:textId="0B747D32" w:rsidR="00214CC5" w:rsidRPr="00833FD9" w:rsidRDefault="00214CC5" w:rsidP="00A10C4A">
            <w:pPr>
              <w:rPr>
                <w:rFonts w:asciiTheme="majorBidi" w:hAnsiTheme="majorBidi" w:cstheme="majorBidi"/>
              </w:rPr>
            </w:pPr>
            <w:r w:rsidRPr="00833FD9">
              <w:rPr>
                <w:rFonts w:asciiTheme="majorBidi" w:hAnsiTheme="majorBidi" w:cstheme="majorBidi"/>
              </w:rPr>
              <w:t>I</w:t>
            </w:r>
            <w:r w:rsidR="0003662A">
              <w:rPr>
                <w:rFonts w:asciiTheme="majorBidi" w:hAnsiTheme="majorBidi" w:cstheme="majorBidi"/>
              </w:rPr>
              <w:t>’</w:t>
            </w:r>
            <w:r w:rsidRPr="00833FD9">
              <w:rPr>
                <w:rFonts w:asciiTheme="majorBidi" w:hAnsiTheme="majorBidi" w:cstheme="majorBidi"/>
              </w:rPr>
              <w:t>ll; ye; your</w:t>
            </w:r>
          </w:p>
        </w:tc>
      </w:tr>
    </w:tbl>
    <w:p w14:paraId="5F50BC7E" w14:textId="786EA884" w:rsidR="000A59EC" w:rsidRPr="00007C04" w:rsidRDefault="000A59EC" w:rsidP="00A10C4A">
      <w:pPr>
        <w:pStyle w:val="Caption"/>
      </w:pPr>
      <w:bookmarkStart w:id="85" w:name="_Toc46505999"/>
      <w:bookmarkStart w:id="86" w:name="_Toc68601833"/>
      <w:bookmarkStart w:id="87" w:name="_Hlk45389077"/>
      <w:r w:rsidRPr="00007C04">
        <w:t xml:space="preserve">Table </w:t>
      </w:r>
      <w:r w:rsidR="000F66CF">
        <w:t>6</w:t>
      </w:r>
      <w:r w:rsidRPr="00007C04">
        <w:t>.</w:t>
      </w:r>
      <w:r w:rsidR="000F66CF">
        <w:t>6</w:t>
      </w:r>
      <w:r w:rsidRPr="00007C04">
        <w:t xml:space="preserve"> The top 150 keywords in </w:t>
      </w:r>
      <w:r w:rsidRPr="00007C04">
        <w:rPr>
          <w:i/>
        </w:rPr>
        <w:t>The Witcher 3</w:t>
      </w:r>
      <w:bookmarkEnd w:id="85"/>
      <w:bookmarkEnd w:id="86"/>
    </w:p>
    <w:bookmarkEnd w:id="87"/>
    <w:p w14:paraId="375C21D7" w14:textId="0DBFC7DB" w:rsidR="000A59EC" w:rsidRDefault="000A59EC" w:rsidP="00A10C4A">
      <w:pPr>
        <w:spacing w:line="240" w:lineRule="auto"/>
        <w:ind w:firstLine="720"/>
      </w:pPr>
      <w:r w:rsidRPr="00007C04">
        <w:lastRenderedPageBreak/>
        <w:t xml:space="preserve"> In comparison to previous games, the ratio of male</w:t>
      </w:r>
      <w:r>
        <w:t xml:space="preserve"> to </w:t>
      </w:r>
      <w:r w:rsidRPr="00007C04">
        <w:t xml:space="preserve">female social actors appears to still be unequal, with more words for male social actors than female social actors: there are </w:t>
      </w:r>
      <w:r w:rsidR="00413AAB">
        <w:t xml:space="preserve">13 keywords denoting male names and 7 for female names. There are also </w:t>
      </w:r>
      <w:r w:rsidRPr="00007C04">
        <w:t>11</w:t>
      </w:r>
      <w:r w:rsidR="00413AAB">
        <w:t xml:space="preserve"> keywords</w:t>
      </w:r>
      <w:r w:rsidRPr="00007C04">
        <w:t xml:space="preserve"> for male social actors and 4 for female social actors. Similarly</w:t>
      </w:r>
      <w:r w:rsidR="000E1431">
        <w:t>,</w:t>
      </w:r>
      <w:r w:rsidRPr="00007C04">
        <w:t xml:space="preserve"> </w:t>
      </w:r>
      <w:r w:rsidR="000E1431">
        <w:t>t</w:t>
      </w:r>
      <w:r w:rsidRPr="00007C04">
        <w:t xml:space="preserve">he raw frequencies of terms for </w:t>
      </w:r>
      <w:r w:rsidR="00413AAB">
        <w:t xml:space="preserve">gendered names and </w:t>
      </w:r>
      <w:r w:rsidRPr="00007C04">
        <w:t xml:space="preserve">male/female social actors are presented below in Table </w:t>
      </w:r>
      <w:r w:rsidR="000F66CF">
        <w:t>6.7.</w:t>
      </w:r>
    </w:p>
    <w:p w14:paraId="3A11B728" w14:textId="54AC4B21" w:rsidR="000F66CF" w:rsidRDefault="000F66CF" w:rsidP="00A10C4A">
      <w:pPr>
        <w:spacing w:line="240" w:lineRule="auto"/>
        <w:ind w:firstLine="720"/>
      </w:pPr>
    </w:p>
    <w:tbl>
      <w:tblPr>
        <w:tblStyle w:val="TableGrid"/>
        <w:tblW w:w="9175" w:type="dxa"/>
        <w:tblLook w:val="04A0" w:firstRow="1" w:lastRow="0" w:firstColumn="1" w:lastColumn="0" w:noHBand="0" w:noVBand="1"/>
      </w:tblPr>
      <w:tblGrid>
        <w:gridCol w:w="1242"/>
        <w:gridCol w:w="857"/>
        <w:gridCol w:w="237"/>
        <w:gridCol w:w="1184"/>
        <w:gridCol w:w="857"/>
        <w:gridCol w:w="237"/>
        <w:gridCol w:w="1227"/>
        <w:gridCol w:w="857"/>
        <w:gridCol w:w="237"/>
        <w:gridCol w:w="1383"/>
        <w:gridCol w:w="857"/>
      </w:tblGrid>
      <w:tr w:rsidR="006A3580" w:rsidRPr="000F66CF" w14:paraId="2631DF07" w14:textId="22C31218" w:rsidTr="000F66CF">
        <w:trPr>
          <w:trHeight w:val="227"/>
        </w:trPr>
        <w:tc>
          <w:tcPr>
            <w:tcW w:w="1242" w:type="dxa"/>
            <w:vAlign w:val="bottom"/>
          </w:tcPr>
          <w:p w14:paraId="374EA57E" w14:textId="77777777" w:rsidR="000F66CF" w:rsidRPr="000F66CF" w:rsidRDefault="000F66CF" w:rsidP="00A10C4A">
            <w:pPr>
              <w:rPr>
                <w:rFonts w:asciiTheme="majorBidi" w:hAnsiTheme="majorBidi" w:cstheme="majorBidi"/>
                <w:b/>
                <w:bCs/>
              </w:rPr>
            </w:pPr>
            <w:bookmarkStart w:id="88" w:name="_Hlk25664960"/>
            <w:r w:rsidRPr="000F66CF">
              <w:rPr>
                <w:rFonts w:asciiTheme="majorBidi" w:hAnsiTheme="majorBidi" w:cstheme="majorBidi"/>
                <w:b/>
                <w:bCs/>
              </w:rPr>
              <w:t>Male name</w:t>
            </w:r>
          </w:p>
        </w:tc>
        <w:tc>
          <w:tcPr>
            <w:tcW w:w="857" w:type="dxa"/>
            <w:vAlign w:val="center"/>
          </w:tcPr>
          <w:p w14:paraId="5F2F9E3A" w14:textId="0B0D2648" w:rsidR="000F66CF" w:rsidRPr="000F66CF" w:rsidRDefault="000F66CF" w:rsidP="00A10C4A">
            <w:pPr>
              <w:rPr>
                <w:rFonts w:asciiTheme="majorBidi" w:hAnsiTheme="majorBidi" w:cstheme="majorBidi"/>
                <w:b/>
                <w:bCs/>
              </w:rPr>
            </w:pPr>
            <w:r w:rsidRPr="000F66CF">
              <w:rPr>
                <w:rFonts w:asciiTheme="majorBidi" w:hAnsiTheme="majorBidi" w:cstheme="majorBidi"/>
                <w:b/>
                <w:bCs/>
              </w:rPr>
              <w:t>Fre</w:t>
            </w:r>
            <w:r w:rsidR="006A3580">
              <w:rPr>
                <w:rFonts w:asciiTheme="majorBidi" w:hAnsiTheme="majorBidi" w:cstheme="majorBidi"/>
                <w:b/>
                <w:bCs/>
              </w:rPr>
              <w:t>q.</w:t>
            </w:r>
          </w:p>
        </w:tc>
        <w:tc>
          <w:tcPr>
            <w:tcW w:w="237" w:type="dxa"/>
            <w:vMerge w:val="restart"/>
          </w:tcPr>
          <w:p w14:paraId="40D5ED8A" w14:textId="77777777" w:rsidR="000F66CF" w:rsidRPr="000F66CF" w:rsidRDefault="000F66CF" w:rsidP="00A10C4A">
            <w:pPr>
              <w:rPr>
                <w:rFonts w:asciiTheme="majorBidi" w:hAnsiTheme="majorBidi" w:cstheme="majorBidi"/>
                <w:b/>
                <w:bCs/>
              </w:rPr>
            </w:pPr>
          </w:p>
        </w:tc>
        <w:tc>
          <w:tcPr>
            <w:tcW w:w="1184" w:type="dxa"/>
          </w:tcPr>
          <w:p w14:paraId="6A069222" w14:textId="77777777" w:rsidR="000F66CF" w:rsidRPr="000F66CF" w:rsidRDefault="000F66CF" w:rsidP="00A10C4A">
            <w:pPr>
              <w:rPr>
                <w:rFonts w:asciiTheme="majorBidi" w:hAnsiTheme="majorBidi" w:cstheme="majorBidi"/>
                <w:b/>
                <w:bCs/>
              </w:rPr>
            </w:pPr>
            <w:r w:rsidRPr="000F66CF">
              <w:rPr>
                <w:rFonts w:asciiTheme="majorBidi" w:hAnsiTheme="majorBidi" w:cstheme="majorBidi"/>
                <w:b/>
                <w:bCs/>
              </w:rPr>
              <w:t>Female name</w:t>
            </w:r>
          </w:p>
        </w:tc>
        <w:tc>
          <w:tcPr>
            <w:tcW w:w="857" w:type="dxa"/>
          </w:tcPr>
          <w:p w14:paraId="19211BBD" w14:textId="14CF9185" w:rsidR="000F66CF" w:rsidRPr="000F66CF" w:rsidRDefault="000F66CF" w:rsidP="00A10C4A">
            <w:pPr>
              <w:rPr>
                <w:rFonts w:asciiTheme="majorBidi" w:hAnsiTheme="majorBidi" w:cstheme="majorBidi"/>
                <w:b/>
                <w:bCs/>
              </w:rPr>
            </w:pPr>
            <w:r w:rsidRPr="000F66CF">
              <w:rPr>
                <w:rFonts w:asciiTheme="majorBidi" w:hAnsiTheme="majorBidi" w:cstheme="majorBidi"/>
                <w:b/>
                <w:bCs/>
              </w:rPr>
              <w:t>Freq.</w:t>
            </w:r>
          </w:p>
        </w:tc>
        <w:tc>
          <w:tcPr>
            <w:tcW w:w="237" w:type="dxa"/>
            <w:vMerge w:val="restart"/>
          </w:tcPr>
          <w:p w14:paraId="47E92D1F" w14:textId="77777777" w:rsidR="000F66CF" w:rsidRPr="000F66CF" w:rsidRDefault="000F66CF" w:rsidP="00A10C4A">
            <w:pPr>
              <w:rPr>
                <w:rFonts w:asciiTheme="majorBidi" w:hAnsiTheme="majorBidi" w:cstheme="majorBidi"/>
                <w:b/>
                <w:bCs/>
              </w:rPr>
            </w:pPr>
          </w:p>
        </w:tc>
        <w:tc>
          <w:tcPr>
            <w:tcW w:w="1227" w:type="dxa"/>
            <w:vAlign w:val="bottom"/>
          </w:tcPr>
          <w:p w14:paraId="3099EC13" w14:textId="4DB166F8" w:rsidR="000F66CF" w:rsidRPr="000F66CF" w:rsidRDefault="000F66CF" w:rsidP="00A10C4A">
            <w:pPr>
              <w:rPr>
                <w:rFonts w:asciiTheme="majorBidi" w:hAnsiTheme="majorBidi" w:cstheme="majorBidi"/>
                <w:b/>
                <w:bCs/>
              </w:rPr>
            </w:pPr>
            <w:r w:rsidRPr="000F66CF">
              <w:rPr>
                <w:rFonts w:asciiTheme="majorBidi" w:hAnsiTheme="majorBidi" w:cstheme="majorBidi"/>
                <w:b/>
                <w:bCs/>
              </w:rPr>
              <w:t>Male social actors</w:t>
            </w:r>
          </w:p>
        </w:tc>
        <w:tc>
          <w:tcPr>
            <w:tcW w:w="857" w:type="dxa"/>
            <w:vAlign w:val="center"/>
          </w:tcPr>
          <w:p w14:paraId="1C026813" w14:textId="667C9DDC" w:rsidR="000F66CF" w:rsidRPr="000F66CF" w:rsidRDefault="000F66CF" w:rsidP="00A10C4A">
            <w:pPr>
              <w:rPr>
                <w:rFonts w:asciiTheme="majorBidi" w:hAnsiTheme="majorBidi" w:cstheme="majorBidi"/>
                <w:b/>
                <w:bCs/>
              </w:rPr>
            </w:pPr>
            <w:r w:rsidRPr="000F66CF">
              <w:rPr>
                <w:rFonts w:asciiTheme="majorBidi" w:hAnsiTheme="majorBidi" w:cstheme="majorBidi"/>
                <w:b/>
                <w:bCs/>
              </w:rPr>
              <w:t>Freq.</w:t>
            </w:r>
          </w:p>
        </w:tc>
        <w:tc>
          <w:tcPr>
            <w:tcW w:w="237" w:type="dxa"/>
            <w:vMerge w:val="restart"/>
          </w:tcPr>
          <w:p w14:paraId="235F6C35" w14:textId="77777777" w:rsidR="000F66CF" w:rsidRPr="000F66CF" w:rsidRDefault="000F66CF" w:rsidP="00A10C4A">
            <w:pPr>
              <w:rPr>
                <w:rFonts w:asciiTheme="majorBidi" w:hAnsiTheme="majorBidi" w:cstheme="majorBidi"/>
                <w:b/>
                <w:bCs/>
              </w:rPr>
            </w:pPr>
          </w:p>
        </w:tc>
        <w:tc>
          <w:tcPr>
            <w:tcW w:w="1383" w:type="dxa"/>
          </w:tcPr>
          <w:p w14:paraId="1EC6F5C9" w14:textId="7E2ACF8D" w:rsidR="000F66CF" w:rsidRPr="000F66CF" w:rsidRDefault="000F66CF" w:rsidP="00A10C4A">
            <w:pPr>
              <w:rPr>
                <w:rFonts w:asciiTheme="majorBidi" w:hAnsiTheme="majorBidi" w:cstheme="majorBidi"/>
                <w:b/>
                <w:bCs/>
              </w:rPr>
            </w:pPr>
            <w:r w:rsidRPr="000F66CF">
              <w:rPr>
                <w:rFonts w:asciiTheme="majorBidi" w:hAnsiTheme="majorBidi" w:cstheme="majorBidi"/>
                <w:b/>
                <w:bCs/>
              </w:rPr>
              <w:t>Female social actors</w:t>
            </w:r>
          </w:p>
        </w:tc>
        <w:tc>
          <w:tcPr>
            <w:tcW w:w="857" w:type="dxa"/>
          </w:tcPr>
          <w:p w14:paraId="51CFF344" w14:textId="384942BD" w:rsidR="000F66CF" w:rsidRPr="000F66CF" w:rsidRDefault="000F66CF" w:rsidP="00A10C4A">
            <w:pPr>
              <w:rPr>
                <w:rFonts w:asciiTheme="majorBidi" w:hAnsiTheme="majorBidi" w:cstheme="majorBidi"/>
                <w:b/>
                <w:bCs/>
              </w:rPr>
            </w:pPr>
            <w:r w:rsidRPr="000F66CF">
              <w:rPr>
                <w:rFonts w:asciiTheme="majorBidi" w:hAnsiTheme="majorBidi" w:cstheme="majorBidi"/>
                <w:b/>
                <w:bCs/>
              </w:rPr>
              <w:t>Freq.</w:t>
            </w:r>
          </w:p>
        </w:tc>
      </w:tr>
      <w:tr w:rsidR="006A3580" w:rsidRPr="000F66CF" w14:paraId="79BF5D0C" w14:textId="31B449FA" w:rsidTr="000F66CF">
        <w:trPr>
          <w:trHeight w:val="232"/>
        </w:trPr>
        <w:tc>
          <w:tcPr>
            <w:tcW w:w="1242" w:type="dxa"/>
            <w:vAlign w:val="bottom"/>
          </w:tcPr>
          <w:p w14:paraId="6245E050" w14:textId="312486E6"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Avallac</w:t>
            </w:r>
            <w:r w:rsidR="0003662A">
              <w:rPr>
                <w:rFonts w:asciiTheme="majorBidi" w:hAnsiTheme="majorBidi" w:cstheme="majorBidi"/>
                <w:lang w:eastAsia="en-GB"/>
              </w:rPr>
              <w:t>’</w:t>
            </w:r>
            <w:r w:rsidRPr="000F66CF">
              <w:rPr>
                <w:rFonts w:asciiTheme="majorBidi" w:hAnsiTheme="majorBidi" w:cstheme="majorBidi"/>
                <w:lang w:eastAsia="en-GB"/>
              </w:rPr>
              <w:t>h</w:t>
            </w:r>
            <w:proofErr w:type="spellEnd"/>
          </w:p>
        </w:tc>
        <w:tc>
          <w:tcPr>
            <w:tcW w:w="857" w:type="dxa"/>
            <w:vAlign w:val="center"/>
          </w:tcPr>
          <w:p w14:paraId="2DBB55EC"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50</w:t>
            </w:r>
          </w:p>
        </w:tc>
        <w:tc>
          <w:tcPr>
            <w:tcW w:w="237" w:type="dxa"/>
            <w:vMerge/>
          </w:tcPr>
          <w:p w14:paraId="06DC180D" w14:textId="77777777" w:rsidR="000F66CF" w:rsidRPr="000F66CF" w:rsidRDefault="000F66CF" w:rsidP="00A10C4A">
            <w:pPr>
              <w:rPr>
                <w:rFonts w:asciiTheme="majorBidi" w:hAnsiTheme="majorBidi" w:cstheme="majorBidi"/>
              </w:rPr>
            </w:pPr>
          </w:p>
        </w:tc>
        <w:tc>
          <w:tcPr>
            <w:tcW w:w="1184" w:type="dxa"/>
            <w:vAlign w:val="bottom"/>
          </w:tcPr>
          <w:p w14:paraId="449371FB"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Cerys</w:t>
            </w:r>
          </w:p>
        </w:tc>
        <w:tc>
          <w:tcPr>
            <w:tcW w:w="857" w:type="dxa"/>
            <w:vAlign w:val="center"/>
          </w:tcPr>
          <w:p w14:paraId="67887A0E"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61</w:t>
            </w:r>
          </w:p>
        </w:tc>
        <w:tc>
          <w:tcPr>
            <w:tcW w:w="237" w:type="dxa"/>
            <w:vMerge/>
          </w:tcPr>
          <w:p w14:paraId="36BBC454" w14:textId="77777777" w:rsidR="000F66CF" w:rsidRPr="000F66CF" w:rsidRDefault="000F66CF" w:rsidP="00A10C4A">
            <w:pPr>
              <w:rPr>
                <w:rFonts w:asciiTheme="majorBidi" w:hAnsiTheme="majorBidi" w:cstheme="majorBidi"/>
                <w:lang w:eastAsia="en-GB"/>
              </w:rPr>
            </w:pPr>
          </w:p>
        </w:tc>
        <w:tc>
          <w:tcPr>
            <w:tcW w:w="1227" w:type="dxa"/>
            <w:vAlign w:val="bottom"/>
          </w:tcPr>
          <w:p w14:paraId="6C86C03A" w14:textId="07D97846" w:rsidR="000F66CF" w:rsidRPr="000F66CF" w:rsidRDefault="0003662A" w:rsidP="00A10C4A">
            <w:pPr>
              <w:rPr>
                <w:rFonts w:asciiTheme="majorBidi" w:hAnsiTheme="majorBidi" w:cstheme="majorBidi"/>
                <w:lang w:eastAsia="en-GB"/>
              </w:rPr>
            </w:pPr>
            <w:r>
              <w:rPr>
                <w:rFonts w:asciiTheme="majorBidi" w:hAnsiTheme="majorBidi" w:cstheme="majorBidi"/>
                <w:lang w:eastAsia="en-GB"/>
              </w:rPr>
              <w:t>‘</w:t>
            </w:r>
            <w:proofErr w:type="spellStart"/>
            <w:r w:rsidR="000F66CF" w:rsidRPr="000F66CF">
              <w:rPr>
                <w:rFonts w:asciiTheme="majorBidi" w:hAnsiTheme="majorBidi" w:cstheme="majorBidi"/>
                <w:lang w:eastAsia="en-GB"/>
              </w:rPr>
              <w:t>im</w:t>
            </w:r>
            <w:proofErr w:type="spellEnd"/>
          </w:p>
        </w:tc>
        <w:tc>
          <w:tcPr>
            <w:tcW w:w="857" w:type="dxa"/>
            <w:vAlign w:val="center"/>
          </w:tcPr>
          <w:p w14:paraId="08896B0F" w14:textId="3E71E7F6"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73</w:t>
            </w:r>
          </w:p>
        </w:tc>
        <w:tc>
          <w:tcPr>
            <w:tcW w:w="237" w:type="dxa"/>
            <w:vMerge/>
          </w:tcPr>
          <w:p w14:paraId="1ADCC6D7" w14:textId="77777777" w:rsidR="000F66CF" w:rsidRPr="000F66CF" w:rsidRDefault="000F66CF" w:rsidP="00A10C4A">
            <w:pPr>
              <w:rPr>
                <w:rFonts w:asciiTheme="majorBidi" w:hAnsiTheme="majorBidi" w:cstheme="majorBidi"/>
                <w:lang w:eastAsia="en-GB"/>
              </w:rPr>
            </w:pPr>
          </w:p>
        </w:tc>
        <w:tc>
          <w:tcPr>
            <w:tcW w:w="1383" w:type="dxa"/>
            <w:vAlign w:val="bottom"/>
          </w:tcPr>
          <w:p w14:paraId="22C4D5E9" w14:textId="32DCA129"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crones</w:t>
            </w:r>
          </w:p>
        </w:tc>
        <w:tc>
          <w:tcPr>
            <w:tcW w:w="857" w:type="dxa"/>
            <w:vAlign w:val="center"/>
          </w:tcPr>
          <w:p w14:paraId="744F2123" w14:textId="551F5EBC"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62</w:t>
            </w:r>
          </w:p>
        </w:tc>
      </w:tr>
      <w:tr w:rsidR="006A3580" w:rsidRPr="000F66CF" w14:paraId="72BC051F" w14:textId="1AB71F39" w:rsidTr="000F66CF">
        <w:trPr>
          <w:trHeight w:val="227"/>
        </w:trPr>
        <w:tc>
          <w:tcPr>
            <w:tcW w:w="1242" w:type="dxa"/>
            <w:vAlign w:val="bottom"/>
          </w:tcPr>
          <w:p w14:paraId="3D61A021"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Crach</w:t>
            </w:r>
            <w:proofErr w:type="spellEnd"/>
          </w:p>
        </w:tc>
        <w:tc>
          <w:tcPr>
            <w:tcW w:w="857" w:type="dxa"/>
            <w:vAlign w:val="center"/>
          </w:tcPr>
          <w:p w14:paraId="6548D4BF"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52</w:t>
            </w:r>
          </w:p>
        </w:tc>
        <w:tc>
          <w:tcPr>
            <w:tcW w:w="237" w:type="dxa"/>
            <w:vMerge/>
          </w:tcPr>
          <w:p w14:paraId="36169D85" w14:textId="77777777" w:rsidR="000F66CF" w:rsidRPr="000F66CF" w:rsidRDefault="000F66CF" w:rsidP="00A10C4A">
            <w:pPr>
              <w:rPr>
                <w:rFonts w:asciiTheme="majorBidi" w:hAnsiTheme="majorBidi" w:cstheme="majorBidi"/>
              </w:rPr>
            </w:pPr>
          </w:p>
        </w:tc>
        <w:tc>
          <w:tcPr>
            <w:tcW w:w="1184" w:type="dxa"/>
            <w:vAlign w:val="bottom"/>
          </w:tcPr>
          <w:p w14:paraId="1CA5D401"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Ciri</w:t>
            </w:r>
            <w:proofErr w:type="spellEnd"/>
          </w:p>
        </w:tc>
        <w:tc>
          <w:tcPr>
            <w:tcW w:w="857" w:type="dxa"/>
            <w:vAlign w:val="center"/>
          </w:tcPr>
          <w:p w14:paraId="20C2F84A"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338</w:t>
            </w:r>
          </w:p>
        </w:tc>
        <w:tc>
          <w:tcPr>
            <w:tcW w:w="237" w:type="dxa"/>
            <w:vMerge/>
          </w:tcPr>
          <w:p w14:paraId="0CD462DC" w14:textId="77777777" w:rsidR="000F66CF" w:rsidRPr="000F66CF" w:rsidRDefault="000F66CF" w:rsidP="00A10C4A">
            <w:pPr>
              <w:rPr>
                <w:rFonts w:asciiTheme="majorBidi" w:hAnsiTheme="majorBidi" w:cstheme="majorBidi"/>
                <w:lang w:eastAsia="en-GB"/>
              </w:rPr>
            </w:pPr>
          </w:p>
        </w:tc>
        <w:tc>
          <w:tcPr>
            <w:tcW w:w="1227" w:type="dxa"/>
            <w:vAlign w:val="bottom"/>
          </w:tcPr>
          <w:p w14:paraId="7E358992" w14:textId="2F823F05"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baron</w:t>
            </w:r>
          </w:p>
        </w:tc>
        <w:tc>
          <w:tcPr>
            <w:tcW w:w="857" w:type="dxa"/>
            <w:vAlign w:val="center"/>
          </w:tcPr>
          <w:p w14:paraId="66EBAB42" w14:textId="32B86BCC"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109</w:t>
            </w:r>
          </w:p>
        </w:tc>
        <w:tc>
          <w:tcPr>
            <w:tcW w:w="237" w:type="dxa"/>
            <w:vMerge/>
          </w:tcPr>
          <w:p w14:paraId="7A1601AD" w14:textId="77777777" w:rsidR="000F66CF" w:rsidRPr="000F66CF" w:rsidRDefault="000F66CF" w:rsidP="00A10C4A">
            <w:pPr>
              <w:rPr>
                <w:rFonts w:asciiTheme="majorBidi" w:hAnsiTheme="majorBidi" w:cstheme="majorBidi"/>
                <w:lang w:eastAsia="en-GB"/>
              </w:rPr>
            </w:pPr>
          </w:p>
        </w:tc>
        <w:tc>
          <w:tcPr>
            <w:tcW w:w="1383" w:type="dxa"/>
            <w:vAlign w:val="bottom"/>
          </w:tcPr>
          <w:p w14:paraId="394B4FF8" w14:textId="680C47CD"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sorceress</w:t>
            </w:r>
          </w:p>
        </w:tc>
        <w:tc>
          <w:tcPr>
            <w:tcW w:w="857" w:type="dxa"/>
            <w:vAlign w:val="center"/>
          </w:tcPr>
          <w:p w14:paraId="1947BC55" w14:textId="3A2B6362"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111</w:t>
            </w:r>
          </w:p>
        </w:tc>
      </w:tr>
      <w:tr w:rsidR="006A3580" w:rsidRPr="000F66CF" w14:paraId="14C0D9A4" w14:textId="7010B72F" w:rsidTr="000F66CF">
        <w:trPr>
          <w:trHeight w:val="232"/>
        </w:trPr>
        <w:tc>
          <w:tcPr>
            <w:tcW w:w="1242" w:type="dxa"/>
            <w:vAlign w:val="bottom"/>
          </w:tcPr>
          <w:p w14:paraId="321D7916"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Craite</w:t>
            </w:r>
            <w:proofErr w:type="spellEnd"/>
          </w:p>
        </w:tc>
        <w:tc>
          <w:tcPr>
            <w:tcW w:w="857" w:type="dxa"/>
            <w:vAlign w:val="center"/>
          </w:tcPr>
          <w:p w14:paraId="2FBB2087"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64</w:t>
            </w:r>
          </w:p>
        </w:tc>
        <w:tc>
          <w:tcPr>
            <w:tcW w:w="237" w:type="dxa"/>
            <w:vMerge/>
          </w:tcPr>
          <w:p w14:paraId="38DBA539" w14:textId="77777777" w:rsidR="000F66CF" w:rsidRPr="000F66CF" w:rsidRDefault="000F66CF" w:rsidP="00A10C4A">
            <w:pPr>
              <w:rPr>
                <w:rFonts w:asciiTheme="majorBidi" w:hAnsiTheme="majorBidi" w:cstheme="majorBidi"/>
              </w:rPr>
            </w:pPr>
          </w:p>
        </w:tc>
        <w:tc>
          <w:tcPr>
            <w:tcW w:w="1184" w:type="dxa"/>
            <w:vAlign w:val="bottom"/>
          </w:tcPr>
          <w:p w14:paraId="5D5E4ECD" w14:textId="2194EF28"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Ciri</w:t>
            </w:r>
            <w:r w:rsidR="0003662A">
              <w:rPr>
                <w:rFonts w:asciiTheme="majorBidi" w:hAnsiTheme="majorBidi" w:cstheme="majorBidi"/>
                <w:lang w:eastAsia="en-GB"/>
              </w:rPr>
              <w:t>’</w:t>
            </w:r>
            <w:r w:rsidRPr="000F66CF">
              <w:rPr>
                <w:rFonts w:asciiTheme="majorBidi" w:hAnsiTheme="majorBidi" w:cstheme="majorBidi"/>
                <w:lang w:eastAsia="en-GB"/>
              </w:rPr>
              <w:t>s</w:t>
            </w:r>
            <w:proofErr w:type="spellEnd"/>
          </w:p>
        </w:tc>
        <w:tc>
          <w:tcPr>
            <w:tcW w:w="857" w:type="dxa"/>
            <w:vAlign w:val="center"/>
          </w:tcPr>
          <w:p w14:paraId="0601F92D"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57</w:t>
            </w:r>
          </w:p>
        </w:tc>
        <w:tc>
          <w:tcPr>
            <w:tcW w:w="237" w:type="dxa"/>
            <w:vMerge/>
          </w:tcPr>
          <w:p w14:paraId="3D64406B" w14:textId="77777777" w:rsidR="000F66CF" w:rsidRPr="000F66CF" w:rsidRDefault="000F66CF" w:rsidP="00A10C4A">
            <w:pPr>
              <w:rPr>
                <w:rFonts w:asciiTheme="majorBidi" w:hAnsiTheme="majorBidi" w:cstheme="majorBidi"/>
                <w:lang w:eastAsia="en-GB"/>
              </w:rPr>
            </w:pPr>
          </w:p>
        </w:tc>
        <w:tc>
          <w:tcPr>
            <w:tcW w:w="1227" w:type="dxa"/>
            <w:vAlign w:val="bottom"/>
          </w:tcPr>
          <w:p w14:paraId="4C5069A7" w14:textId="5C3BBD29" w:rsidR="000F66CF" w:rsidRPr="000F66CF" w:rsidRDefault="00956203" w:rsidP="00A10C4A">
            <w:pPr>
              <w:rPr>
                <w:rFonts w:asciiTheme="majorBidi" w:hAnsiTheme="majorBidi" w:cstheme="majorBidi"/>
                <w:lang w:eastAsia="en-GB"/>
              </w:rPr>
            </w:pPr>
            <w:r>
              <w:rPr>
                <w:rFonts w:asciiTheme="majorBidi" w:hAnsiTheme="majorBidi" w:cstheme="majorBidi"/>
                <w:lang w:eastAsia="en-GB"/>
              </w:rPr>
              <w:t>b</w:t>
            </w:r>
            <w:r w:rsidR="000F66CF" w:rsidRPr="000F66CF">
              <w:rPr>
                <w:rFonts w:asciiTheme="majorBidi" w:hAnsiTheme="majorBidi" w:cstheme="majorBidi"/>
                <w:lang w:eastAsia="en-GB"/>
              </w:rPr>
              <w:t>aron</w:t>
            </w:r>
            <w:r w:rsidR="0003662A">
              <w:rPr>
                <w:rFonts w:asciiTheme="majorBidi" w:hAnsiTheme="majorBidi" w:cstheme="majorBidi"/>
                <w:lang w:eastAsia="en-GB"/>
              </w:rPr>
              <w:t>’</w:t>
            </w:r>
            <w:r w:rsidR="000F66CF" w:rsidRPr="000F66CF">
              <w:rPr>
                <w:rFonts w:asciiTheme="majorBidi" w:hAnsiTheme="majorBidi" w:cstheme="majorBidi"/>
                <w:lang w:eastAsia="en-GB"/>
              </w:rPr>
              <w:t>s</w:t>
            </w:r>
          </w:p>
        </w:tc>
        <w:tc>
          <w:tcPr>
            <w:tcW w:w="857" w:type="dxa"/>
            <w:vAlign w:val="center"/>
          </w:tcPr>
          <w:p w14:paraId="43F214F1" w14:textId="18BC61D5"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53</w:t>
            </w:r>
          </w:p>
        </w:tc>
        <w:tc>
          <w:tcPr>
            <w:tcW w:w="237" w:type="dxa"/>
            <w:vMerge/>
          </w:tcPr>
          <w:p w14:paraId="391A4342" w14:textId="77777777" w:rsidR="000F66CF" w:rsidRPr="000F66CF" w:rsidRDefault="000F66CF" w:rsidP="00A10C4A">
            <w:pPr>
              <w:rPr>
                <w:rFonts w:asciiTheme="majorBidi" w:hAnsiTheme="majorBidi" w:cstheme="majorBidi"/>
                <w:lang w:eastAsia="en-GB"/>
              </w:rPr>
            </w:pPr>
          </w:p>
        </w:tc>
        <w:tc>
          <w:tcPr>
            <w:tcW w:w="1383" w:type="dxa"/>
            <w:vAlign w:val="bottom"/>
          </w:tcPr>
          <w:p w14:paraId="3F930F6C" w14:textId="0E01EE97"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sorceresses</w:t>
            </w:r>
          </w:p>
        </w:tc>
        <w:tc>
          <w:tcPr>
            <w:tcW w:w="857" w:type="dxa"/>
            <w:vAlign w:val="center"/>
          </w:tcPr>
          <w:p w14:paraId="07C370EA" w14:textId="7B2AD1E5"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62</w:t>
            </w:r>
          </w:p>
        </w:tc>
      </w:tr>
      <w:tr w:rsidR="006A3580" w:rsidRPr="000F66CF" w14:paraId="5F8FE7AA" w14:textId="6FCF69D7" w:rsidTr="000F66CF">
        <w:trPr>
          <w:trHeight w:val="227"/>
        </w:trPr>
        <w:tc>
          <w:tcPr>
            <w:tcW w:w="1242" w:type="dxa"/>
            <w:vAlign w:val="bottom"/>
          </w:tcPr>
          <w:p w14:paraId="456A1516"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Dijkstra</w:t>
            </w:r>
          </w:p>
        </w:tc>
        <w:tc>
          <w:tcPr>
            <w:tcW w:w="857" w:type="dxa"/>
            <w:vAlign w:val="center"/>
          </w:tcPr>
          <w:p w14:paraId="11B7C2CA"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62</w:t>
            </w:r>
          </w:p>
        </w:tc>
        <w:tc>
          <w:tcPr>
            <w:tcW w:w="237" w:type="dxa"/>
            <w:vMerge/>
          </w:tcPr>
          <w:p w14:paraId="51B87209" w14:textId="77777777" w:rsidR="000F66CF" w:rsidRPr="000F66CF" w:rsidRDefault="000F66CF" w:rsidP="00A10C4A">
            <w:pPr>
              <w:rPr>
                <w:rFonts w:asciiTheme="majorBidi" w:hAnsiTheme="majorBidi" w:cstheme="majorBidi"/>
              </w:rPr>
            </w:pPr>
          </w:p>
        </w:tc>
        <w:tc>
          <w:tcPr>
            <w:tcW w:w="1184" w:type="dxa"/>
            <w:vAlign w:val="bottom"/>
          </w:tcPr>
          <w:p w14:paraId="2BFB9505"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Freya</w:t>
            </w:r>
          </w:p>
        </w:tc>
        <w:tc>
          <w:tcPr>
            <w:tcW w:w="857" w:type="dxa"/>
            <w:vAlign w:val="center"/>
          </w:tcPr>
          <w:p w14:paraId="6D909ACF"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73</w:t>
            </w:r>
          </w:p>
        </w:tc>
        <w:tc>
          <w:tcPr>
            <w:tcW w:w="237" w:type="dxa"/>
            <w:vMerge/>
          </w:tcPr>
          <w:p w14:paraId="362B2627" w14:textId="77777777" w:rsidR="000F66CF" w:rsidRPr="000F66CF" w:rsidRDefault="000F66CF" w:rsidP="00A10C4A">
            <w:pPr>
              <w:rPr>
                <w:rFonts w:asciiTheme="majorBidi" w:hAnsiTheme="majorBidi" w:cstheme="majorBidi"/>
                <w:lang w:eastAsia="en-GB"/>
              </w:rPr>
            </w:pPr>
          </w:p>
        </w:tc>
        <w:tc>
          <w:tcPr>
            <w:tcW w:w="1227" w:type="dxa"/>
            <w:vAlign w:val="bottom"/>
          </w:tcPr>
          <w:p w14:paraId="031C5D16" w14:textId="34C3437D"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jarl</w:t>
            </w:r>
          </w:p>
        </w:tc>
        <w:tc>
          <w:tcPr>
            <w:tcW w:w="857" w:type="dxa"/>
            <w:vAlign w:val="center"/>
          </w:tcPr>
          <w:p w14:paraId="722BD1C2" w14:textId="4200F1A5"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78</w:t>
            </w:r>
          </w:p>
        </w:tc>
        <w:tc>
          <w:tcPr>
            <w:tcW w:w="237" w:type="dxa"/>
            <w:vMerge/>
          </w:tcPr>
          <w:p w14:paraId="161AE53C" w14:textId="77777777" w:rsidR="000F66CF" w:rsidRPr="000F66CF" w:rsidRDefault="000F66CF" w:rsidP="00A10C4A">
            <w:pPr>
              <w:rPr>
                <w:rFonts w:asciiTheme="majorBidi" w:hAnsiTheme="majorBidi" w:cstheme="majorBidi"/>
                <w:lang w:eastAsia="en-GB"/>
              </w:rPr>
            </w:pPr>
          </w:p>
        </w:tc>
        <w:tc>
          <w:tcPr>
            <w:tcW w:w="1383" w:type="dxa"/>
            <w:vAlign w:val="bottom"/>
          </w:tcPr>
          <w:p w14:paraId="20D8EC9D" w14:textId="39431B9C"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witch</w:t>
            </w:r>
          </w:p>
        </w:tc>
        <w:tc>
          <w:tcPr>
            <w:tcW w:w="857" w:type="dxa"/>
            <w:vAlign w:val="center"/>
          </w:tcPr>
          <w:p w14:paraId="3CFA1741" w14:textId="5E871340"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135</w:t>
            </w:r>
          </w:p>
        </w:tc>
      </w:tr>
      <w:tr w:rsidR="006A3580" w:rsidRPr="000F66CF" w14:paraId="67C983D9" w14:textId="615AF8BF" w:rsidTr="000F66CF">
        <w:trPr>
          <w:trHeight w:val="232"/>
        </w:trPr>
        <w:tc>
          <w:tcPr>
            <w:tcW w:w="1242" w:type="dxa"/>
            <w:vAlign w:val="bottom"/>
          </w:tcPr>
          <w:p w14:paraId="2EB75753"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Emhyr</w:t>
            </w:r>
            <w:proofErr w:type="spellEnd"/>
          </w:p>
        </w:tc>
        <w:tc>
          <w:tcPr>
            <w:tcW w:w="857" w:type="dxa"/>
            <w:vAlign w:val="center"/>
          </w:tcPr>
          <w:p w14:paraId="4A9DDA93"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73</w:t>
            </w:r>
          </w:p>
        </w:tc>
        <w:tc>
          <w:tcPr>
            <w:tcW w:w="237" w:type="dxa"/>
            <w:vMerge/>
          </w:tcPr>
          <w:p w14:paraId="24D727EC" w14:textId="77777777" w:rsidR="000F66CF" w:rsidRPr="000F66CF" w:rsidRDefault="000F66CF" w:rsidP="00A10C4A">
            <w:pPr>
              <w:rPr>
                <w:rFonts w:asciiTheme="majorBidi" w:hAnsiTheme="majorBidi" w:cstheme="majorBidi"/>
              </w:rPr>
            </w:pPr>
          </w:p>
        </w:tc>
        <w:tc>
          <w:tcPr>
            <w:tcW w:w="1184" w:type="dxa"/>
            <w:vAlign w:val="bottom"/>
          </w:tcPr>
          <w:p w14:paraId="6D235F80"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Keira</w:t>
            </w:r>
          </w:p>
        </w:tc>
        <w:tc>
          <w:tcPr>
            <w:tcW w:w="857" w:type="dxa"/>
            <w:vAlign w:val="center"/>
          </w:tcPr>
          <w:p w14:paraId="01139861"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97</w:t>
            </w:r>
          </w:p>
        </w:tc>
        <w:tc>
          <w:tcPr>
            <w:tcW w:w="237" w:type="dxa"/>
            <w:vMerge/>
          </w:tcPr>
          <w:p w14:paraId="704A4B67" w14:textId="77777777" w:rsidR="000F66CF" w:rsidRPr="000F66CF" w:rsidRDefault="000F66CF" w:rsidP="00A10C4A">
            <w:pPr>
              <w:rPr>
                <w:rFonts w:asciiTheme="majorBidi" w:hAnsiTheme="majorBidi" w:cstheme="majorBidi"/>
                <w:lang w:eastAsia="en-GB"/>
              </w:rPr>
            </w:pPr>
          </w:p>
        </w:tc>
        <w:tc>
          <w:tcPr>
            <w:tcW w:w="1227" w:type="dxa"/>
            <w:vAlign w:val="bottom"/>
          </w:tcPr>
          <w:p w14:paraId="7A0592F2" w14:textId="7EFA6772"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king</w:t>
            </w:r>
          </w:p>
        </w:tc>
        <w:tc>
          <w:tcPr>
            <w:tcW w:w="857" w:type="dxa"/>
            <w:vAlign w:val="center"/>
          </w:tcPr>
          <w:p w14:paraId="42E34CC5" w14:textId="675F8183"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224</w:t>
            </w:r>
          </w:p>
        </w:tc>
        <w:tc>
          <w:tcPr>
            <w:tcW w:w="237" w:type="dxa"/>
            <w:vMerge/>
          </w:tcPr>
          <w:p w14:paraId="2504E8FA" w14:textId="77777777" w:rsidR="000F66CF" w:rsidRPr="000F66CF" w:rsidRDefault="000F66CF" w:rsidP="00A10C4A">
            <w:pPr>
              <w:rPr>
                <w:rFonts w:asciiTheme="majorBidi" w:hAnsiTheme="majorBidi" w:cstheme="majorBidi"/>
                <w:lang w:eastAsia="en-GB"/>
              </w:rPr>
            </w:pPr>
          </w:p>
        </w:tc>
        <w:tc>
          <w:tcPr>
            <w:tcW w:w="1383" w:type="dxa"/>
            <w:vAlign w:val="bottom"/>
          </w:tcPr>
          <w:p w14:paraId="486A7644" w14:textId="77777777" w:rsidR="000F66CF" w:rsidRPr="000F66CF" w:rsidRDefault="000F66CF" w:rsidP="00A10C4A">
            <w:pPr>
              <w:rPr>
                <w:rFonts w:asciiTheme="majorBidi" w:hAnsiTheme="majorBidi" w:cstheme="majorBidi"/>
                <w:lang w:eastAsia="en-GB"/>
              </w:rPr>
            </w:pPr>
          </w:p>
        </w:tc>
        <w:tc>
          <w:tcPr>
            <w:tcW w:w="857" w:type="dxa"/>
          </w:tcPr>
          <w:p w14:paraId="3747F86E" w14:textId="77777777" w:rsidR="000F66CF" w:rsidRPr="000F66CF" w:rsidRDefault="000F66CF" w:rsidP="00A10C4A">
            <w:pPr>
              <w:rPr>
                <w:rFonts w:asciiTheme="majorBidi" w:hAnsiTheme="majorBidi" w:cstheme="majorBidi"/>
                <w:lang w:eastAsia="en-GB"/>
              </w:rPr>
            </w:pPr>
          </w:p>
        </w:tc>
      </w:tr>
      <w:tr w:rsidR="006A3580" w:rsidRPr="000F66CF" w14:paraId="08E774C7" w14:textId="5F1252C0" w:rsidTr="000F66CF">
        <w:trPr>
          <w:trHeight w:val="227"/>
        </w:trPr>
        <w:tc>
          <w:tcPr>
            <w:tcW w:w="1242" w:type="dxa"/>
            <w:vAlign w:val="bottom"/>
          </w:tcPr>
          <w:p w14:paraId="38D40808"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Eredin</w:t>
            </w:r>
            <w:proofErr w:type="spellEnd"/>
          </w:p>
        </w:tc>
        <w:tc>
          <w:tcPr>
            <w:tcW w:w="857" w:type="dxa"/>
            <w:vAlign w:val="center"/>
          </w:tcPr>
          <w:p w14:paraId="3944E4F0"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54</w:t>
            </w:r>
          </w:p>
        </w:tc>
        <w:tc>
          <w:tcPr>
            <w:tcW w:w="237" w:type="dxa"/>
            <w:vMerge/>
          </w:tcPr>
          <w:p w14:paraId="230F9059" w14:textId="77777777" w:rsidR="000F66CF" w:rsidRPr="000F66CF" w:rsidRDefault="000F66CF" w:rsidP="00A10C4A">
            <w:pPr>
              <w:rPr>
                <w:rFonts w:asciiTheme="majorBidi" w:hAnsiTheme="majorBidi" w:cstheme="majorBidi"/>
              </w:rPr>
            </w:pPr>
          </w:p>
        </w:tc>
        <w:tc>
          <w:tcPr>
            <w:tcW w:w="1184" w:type="dxa"/>
            <w:vAlign w:val="bottom"/>
          </w:tcPr>
          <w:p w14:paraId="272172E9"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Triss</w:t>
            </w:r>
            <w:proofErr w:type="spellEnd"/>
          </w:p>
        </w:tc>
        <w:tc>
          <w:tcPr>
            <w:tcW w:w="857" w:type="dxa"/>
            <w:vAlign w:val="center"/>
          </w:tcPr>
          <w:p w14:paraId="4942208C"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137</w:t>
            </w:r>
          </w:p>
        </w:tc>
        <w:tc>
          <w:tcPr>
            <w:tcW w:w="237" w:type="dxa"/>
            <w:vMerge/>
          </w:tcPr>
          <w:p w14:paraId="22094527" w14:textId="77777777" w:rsidR="000F66CF" w:rsidRPr="000F66CF" w:rsidRDefault="000F66CF" w:rsidP="00A10C4A">
            <w:pPr>
              <w:rPr>
                <w:rFonts w:asciiTheme="majorBidi" w:hAnsiTheme="majorBidi" w:cstheme="majorBidi"/>
                <w:lang w:eastAsia="en-GB"/>
              </w:rPr>
            </w:pPr>
          </w:p>
        </w:tc>
        <w:tc>
          <w:tcPr>
            <w:tcW w:w="1227" w:type="dxa"/>
            <w:vAlign w:val="bottom"/>
          </w:tcPr>
          <w:p w14:paraId="5CFD71D4" w14:textId="500A913B"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man</w:t>
            </w:r>
            <w:r w:rsidR="0003662A">
              <w:rPr>
                <w:rFonts w:asciiTheme="majorBidi" w:hAnsiTheme="majorBidi" w:cstheme="majorBidi"/>
                <w:lang w:eastAsia="en-GB"/>
              </w:rPr>
              <w:t>’</w:t>
            </w:r>
            <w:r w:rsidRPr="000F66CF">
              <w:rPr>
                <w:rFonts w:asciiTheme="majorBidi" w:hAnsiTheme="majorBidi" w:cstheme="majorBidi"/>
                <w:lang w:eastAsia="en-GB"/>
              </w:rPr>
              <w:t>s</w:t>
            </w:r>
          </w:p>
        </w:tc>
        <w:tc>
          <w:tcPr>
            <w:tcW w:w="857" w:type="dxa"/>
            <w:vAlign w:val="center"/>
          </w:tcPr>
          <w:p w14:paraId="0204C94E" w14:textId="38F7057D"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61</w:t>
            </w:r>
          </w:p>
        </w:tc>
        <w:tc>
          <w:tcPr>
            <w:tcW w:w="237" w:type="dxa"/>
            <w:vMerge/>
          </w:tcPr>
          <w:p w14:paraId="0CAB6F69" w14:textId="77777777" w:rsidR="000F66CF" w:rsidRPr="000F66CF" w:rsidRDefault="000F66CF" w:rsidP="00A10C4A">
            <w:pPr>
              <w:rPr>
                <w:rFonts w:asciiTheme="majorBidi" w:hAnsiTheme="majorBidi" w:cstheme="majorBidi"/>
                <w:lang w:eastAsia="en-GB"/>
              </w:rPr>
            </w:pPr>
          </w:p>
        </w:tc>
        <w:tc>
          <w:tcPr>
            <w:tcW w:w="1383" w:type="dxa"/>
            <w:vAlign w:val="bottom"/>
          </w:tcPr>
          <w:p w14:paraId="27DDB9DC" w14:textId="77777777" w:rsidR="000F66CF" w:rsidRPr="000F66CF" w:rsidRDefault="000F66CF" w:rsidP="00A10C4A">
            <w:pPr>
              <w:rPr>
                <w:rFonts w:asciiTheme="majorBidi" w:hAnsiTheme="majorBidi" w:cstheme="majorBidi"/>
                <w:lang w:eastAsia="en-GB"/>
              </w:rPr>
            </w:pPr>
          </w:p>
        </w:tc>
        <w:tc>
          <w:tcPr>
            <w:tcW w:w="857" w:type="dxa"/>
          </w:tcPr>
          <w:p w14:paraId="002FE590" w14:textId="77777777" w:rsidR="000F66CF" w:rsidRPr="000F66CF" w:rsidRDefault="000F66CF" w:rsidP="00A10C4A">
            <w:pPr>
              <w:rPr>
                <w:rFonts w:asciiTheme="majorBidi" w:hAnsiTheme="majorBidi" w:cstheme="majorBidi"/>
                <w:lang w:eastAsia="en-GB"/>
              </w:rPr>
            </w:pPr>
          </w:p>
        </w:tc>
      </w:tr>
      <w:tr w:rsidR="006A3580" w:rsidRPr="000F66CF" w14:paraId="59529DE1" w14:textId="488675D4" w:rsidTr="000F66CF">
        <w:trPr>
          <w:trHeight w:val="232"/>
        </w:trPr>
        <w:tc>
          <w:tcPr>
            <w:tcW w:w="1242" w:type="dxa"/>
            <w:vAlign w:val="bottom"/>
          </w:tcPr>
          <w:p w14:paraId="3277A892"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Geralt</w:t>
            </w:r>
            <w:proofErr w:type="spellEnd"/>
          </w:p>
        </w:tc>
        <w:tc>
          <w:tcPr>
            <w:tcW w:w="857" w:type="dxa"/>
            <w:vAlign w:val="center"/>
          </w:tcPr>
          <w:p w14:paraId="338ABE4F"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1,431</w:t>
            </w:r>
          </w:p>
        </w:tc>
        <w:tc>
          <w:tcPr>
            <w:tcW w:w="237" w:type="dxa"/>
            <w:vMerge/>
          </w:tcPr>
          <w:p w14:paraId="6CB3AB4C" w14:textId="77777777" w:rsidR="000F66CF" w:rsidRPr="000F66CF" w:rsidRDefault="000F66CF" w:rsidP="00A10C4A">
            <w:pPr>
              <w:rPr>
                <w:rFonts w:asciiTheme="majorBidi" w:hAnsiTheme="majorBidi" w:cstheme="majorBidi"/>
              </w:rPr>
            </w:pPr>
          </w:p>
        </w:tc>
        <w:tc>
          <w:tcPr>
            <w:tcW w:w="1184" w:type="dxa"/>
            <w:vAlign w:val="bottom"/>
          </w:tcPr>
          <w:p w14:paraId="43BF7134"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Yennefer</w:t>
            </w:r>
          </w:p>
        </w:tc>
        <w:tc>
          <w:tcPr>
            <w:tcW w:w="857" w:type="dxa"/>
            <w:vAlign w:val="center"/>
          </w:tcPr>
          <w:p w14:paraId="2266B5A1"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174</w:t>
            </w:r>
          </w:p>
        </w:tc>
        <w:tc>
          <w:tcPr>
            <w:tcW w:w="237" w:type="dxa"/>
            <w:vMerge/>
          </w:tcPr>
          <w:p w14:paraId="421D452D" w14:textId="77777777" w:rsidR="000F66CF" w:rsidRPr="000F66CF" w:rsidRDefault="000F66CF" w:rsidP="00A10C4A">
            <w:pPr>
              <w:rPr>
                <w:rFonts w:asciiTheme="majorBidi" w:hAnsiTheme="majorBidi" w:cstheme="majorBidi"/>
                <w:lang w:eastAsia="en-GB"/>
              </w:rPr>
            </w:pPr>
          </w:p>
        </w:tc>
        <w:tc>
          <w:tcPr>
            <w:tcW w:w="1227" w:type="dxa"/>
            <w:vAlign w:val="bottom"/>
          </w:tcPr>
          <w:p w14:paraId="6963242A" w14:textId="779A5B02"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emperor</w:t>
            </w:r>
          </w:p>
        </w:tc>
        <w:tc>
          <w:tcPr>
            <w:tcW w:w="857" w:type="dxa"/>
            <w:vAlign w:val="center"/>
          </w:tcPr>
          <w:p w14:paraId="1B6F3D25" w14:textId="77A24A51"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66</w:t>
            </w:r>
          </w:p>
        </w:tc>
        <w:tc>
          <w:tcPr>
            <w:tcW w:w="237" w:type="dxa"/>
            <w:vMerge/>
          </w:tcPr>
          <w:p w14:paraId="15897EC6" w14:textId="77777777" w:rsidR="000F66CF" w:rsidRPr="000F66CF" w:rsidRDefault="000F66CF" w:rsidP="00A10C4A">
            <w:pPr>
              <w:rPr>
                <w:rFonts w:asciiTheme="majorBidi" w:hAnsiTheme="majorBidi" w:cstheme="majorBidi"/>
                <w:lang w:eastAsia="en-GB"/>
              </w:rPr>
            </w:pPr>
          </w:p>
        </w:tc>
        <w:tc>
          <w:tcPr>
            <w:tcW w:w="1383" w:type="dxa"/>
            <w:vAlign w:val="bottom"/>
          </w:tcPr>
          <w:p w14:paraId="56D12C99" w14:textId="77777777" w:rsidR="000F66CF" w:rsidRPr="000F66CF" w:rsidRDefault="000F66CF" w:rsidP="00A10C4A">
            <w:pPr>
              <w:rPr>
                <w:rFonts w:asciiTheme="majorBidi" w:hAnsiTheme="majorBidi" w:cstheme="majorBidi"/>
                <w:lang w:eastAsia="en-GB"/>
              </w:rPr>
            </w:pPr>
          </w:p>
        </w:tc>
        <w:tc>
          <w:tcPr>
            <w:tcW w:w="857" w:type="dxa"/>
          </w:tcPr>
          <w:p w14:paraId="31A8CC0A" w14:textId="77777777" w:rsidR="000F66CF" w:rsidRPr="000F66CF" w:rsidRDefault="000F66CF" w:rsidP="00A10C4A">
            <w:pPr>
              <w:rPr>
                <w:rFonts w:asciiTheme="majorBidi" w:hAnsiTheme="majorBidi" w:cstheme="majorBidi"/>
                <w:lang w:eastAsia="en-GB"/>
              </w:rPr>
            </w:pPr>
          </w:p>
        </w:tc>
      </w:tr>
      <w:tr w:rsidR="006A3580" w:rsidRPr="000F66CF" w14:paraId="6CEA567C" w14:textId="33A86909" w:rsidTr="000F66CF">
        <w:trPr>
          <w:trHeight w:val="227"/>
        </w:trPr>
        <w:tc>
          <w:tcPr>
            <w:tcW w:w="1242" w:type="dxa"/>
            <w:vAlign w:val="bottom"/>
          </w:tcPr>
          <w:p w14:paraId="517FAA03" w14:textId="7CD14988"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Geralt</w:t>
            </w:r>
            <w:r w:rsidR="0003662A">
              <w:rPr>
                <w:rFonts w:asciiTheme="majorBidi" w:hAnsiTheme="majorBidi" w:cstheme="majorBidi"/>
                <w:lang w:eastAsia="en-GB"/>
              </w:rPr>
              <w:t>’</w:t>
            </w:r>
            <w:r w:rsidRPr="000F66CF">
              <w:rPr>
                <w:rFonts w:asciiTheme="majorBidi" w:hAnsiTheme="majorBidi" w:cstheme="majorBidi"/>
                <w:lang w:eastAsia="en-GB"/>
              </w:rPr>
              <w:t>s</w:t>
            </w:r>
            <w:proofErr w:type="spellEnd"/>
          </w:p>
        </w:tc>
        <w:tc>
          <w:tcPr>
            <w:tcW w:w="857" w:type="dxa"/>
            <w:vAlign w:val="center"/>
          </w:tcPr>
          <w:p w14:paraId="29AA16CC"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125</w:t>
            </w:r>
          </w:p>
        </w:tc>
        <w:tc>
          <w:tcPr>
            <w:tcW w:w="237" w:type="dxa"/>
            <w:vMerge/>
          </w:tcPr>
          <w:p w14:paraId="7D39648D" w14:textId="77777777" w:rsidR="000F66CF" w:rsidRPr="000F66CF" w:rsidRDefault="000F66CF" w:rsidP="00A10C4A">
            <w:pPr>
              <w:rPr>
                <w:rFonts w:asciiTheme="majorBidi" w:hAnsiTheme="majorBidi" w:cstheme="majorBidi"/>
              </w:rPr>
            </w:pPr>
          </w:p>
        </w:tc>
        <w:tc>
          <w:tcPr>
            <w:tcW w:w="1184" w:type="dxa"/>
            <w:vAlign w:val="bottom"/>
          </w:tcPr>
          <w:p w14:paraId="1DD36A43" w14:textId="77777777" w:rsidR="000F66CF" w:rsidRPr="000F66CF" w:rsidRDefault="000F66CF" w:rsidP="00A10C4A">
            <w:pPr>
              <w:rPr>
                <w:rFonts w:asciiTheme="majorBidi" w:hAnsiTheme="majorBidi" w:cstheme="majorBidi"/>
              </w:rPr>
            </w:pPr>
          </w:p>
        </w:tc>
        <w:tc>
          <w:tcPr>
            <w:tcW w:w="857" w:type="dxa"/>
            <w:vAlign w:val="center"/>
          </w:tcPr>
          <w:p w14:paraId="52A05BB0" w14:textId="77777777" w:rsidR="000F66CF" w:rsidRPr="000F66CF" w:rsidRDefault="000F66CF" w:rsidP="00A10C4A">
            <w:pPr>
              <w:rPr>
                <w:rFonts w:asciiTheme="majorBidi" w:hAnsiTheme="majorBidi" w:cstheme="majorBidi"/>
              </w:rPr>
            </w:pPr>
          </w:p>
        </w:tc>
        <w:tc>
          <w:tcPr>
            <w:tcW w:w="237" w:type="dxa"/>
            <w:vMerge/>
          </w:tcPr>
          <w:p w14:paraId="5A3861E7" w14:textId="77777777" w:rsidR="000F66CF" w:rsidRPr="000F66CF" w:rsidRDefault="000F66CF" w:rsidP="00A10C4A">
            <w:pPr>
              <w:rPr>
                <w:rFonts w:asciiTheme="majorBidi" w:hAnsiTheme="majorBidi" w:cstheme="majorBidi"/>
              </w:rPr>
            </w:pPr>
          </w:p>
        </w:tc>
        <w:tc>
          <w:tcPr>
            <w:tcW w:w="1227" w:type="dxa"/>
            <w:vAlign w:val="bottom"/>
          </w:tcPr>
          <w:p w14:paraId="5ED24A18" w14:textId="280A0987" w:rsidR="000F66CF" w:rsidRPr="000F66CF" w:rsidRDefault="000F66CF" w:rsidP="00A10C4A">
            <w:pPr>
              <w:rPr>
                <w:rFonts w:asciiTheme="majorBidi" w:hAnsiTheme="majorBidi" w:cstheme="majorBidi"/>
              </w:rPr>
            </w:pPr>
            <w:r w:rsidRPr="000F66CF">
              <w:rPr>
                <w:rFonts w:asciiTheme="majorBidi" w:hAnsiTheme="majorBidi" w:cstheme="majorBidi"/>
                <w:lang w:eastAsia="en-GB"/>
              </w:rPr>
              <w:t>whoreson</w:t>
            </w:r>
          </w:p>
        </w:tc>
        <w:tc>
          <w:tcPr>
            <w:tcW w:w="857" w:type="dxa"/>
            <w:vAlign w:val="center"/>
          </w:tcPr>
          <w:p w14:paraId="44717407" w14:textId="241C3C83" w:rsidR="000F66CF" w:rsidRPr="000F66CF" w:rsidRDefault="000F66CF" w:rsidP="00A10C4A">
            <w:pPr>
              <w:rPr>
                <w:rFonts w:asciiTheme="majorBidi" w:hAnsiTheme="majorBidi" w:cstheme="majorBidi"/>
              </w:rPr>
            </w:pPr>
            <w:r w:rsidRPr="000F66CF">
              <w:rPr>
                <w:rFonts w:asciiTheme="majorBidi" w:hAnsiTheme="majorBidi" w:cstheme="majorBidi"/>
                <w:lang w:eastAsia="en-GB"/>
              </w:rPr>
              <w:t>95</w:t>
            </w:r>
          </w:p>
        </w:tc>
        <w:tc>
          <w:tcPr>
            <w:tcW w:w="237" w:type="dxa"/>
            <w:vMerge/>
          </w:tcPr>
          <w:p w14:paraId="4F7D0D4E" w14:textId="77777777" w:rsidR="000F66CF" w:rsidRPr="000F66CF" w:rsidRDefault="000F66CF" w:rsidP="00A10C4A">
            <w:pPr>
              <w:rPr>
                <w:rFonts w:asciiTheme="majorBidi" w:hAnsiTheme="majorBidi" w:cstheme="majorBidi"/>
              </w:rPr>
            </w:pPr>
          </w:p>
        </w:tc>
        <w:tc>
          <w:tcPr>
            <w:tcW w:w="1383" w:type="dxa"/>
            <w:vAlign w:val="bottom"/>
          </w:tcPr>
          <w:p w14:paraId="0B743E3C" w14:textId="77777777" w:rsidR="000F66CF" w:rsidRPr="000F66CF" w:rsidRDefault="000F66CF" w:rsidP="00A10C4A">
            <w:pPr>
              <w:rPr>
                <w:rFonts w:asciiTheme="majorBidi" w:hAnsiTheme="majorBidi" w:cstheme="majorBidi"/>
              </w:rPr>
            </w:pPr>
          </w:p>
        </w:tc>
        <w:tc>
          <w:tcPr>
            <w:tcW w:w="857" w:type="dxa"/>
          </w:tcPr>
          <w:p w14:paraId="05842F8F" w14:textId="77777777" w:rsidR="000F66CF" w:rsidRPr="000F66CF" w:rsidRDefault="000F66CF" w:rsidP="00A10C4A">
            <w:pPr>
              <w:rPr>
                <w:rFonts w:asciiTheme="majorBidi" w:hAnsiTheme="majorBidi" w:cstheme="majorBidi"/>
              </w:rPr>
            </w:pPr>
          </w:p>
        </w:tc>
      </w:tr>
      <w:tr w:rsidR="006A3580" w:rsidRPr="000F66CF" w14:paraId="12FB5785" w14:textId="3B21376C" w:rsidTr="000F66CF">
        <w:trPr>
          <w:trHeight w:val="232"/>
        </w:trPr>
        <w:tc>
          <w:tcPr>
            <w:tcW w:w="1242" w:type="dxa"/>
            <w:vAlign w:val="bottom"/>
          </w:tcPr>
          <w:p w14:paraId="7504D44C"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Hjalmar</w:t>
            </w:r>
          </w:p>
        </w:tc>
        <w:tc>
          <w:tcPr>
            <w:tcW w:w="857" w:type="dxa"/>
            <w:vAlign w:val="center"/>
          </w:tcPr>
          <w:p w14:paraId="55514E2F"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72</w:t>
            </w:r>
          </w:p>
        </w:tc>
        <w:tc>
          <w:tcPr>
            <w:tcW w:w="237" w:type="dxa"/>
            <w:vMerge/>
          </w:tcPr>
          <w:p w14:paraId="2B31548A" w14:textId="77777777" w:rsidR="000F66CF" w:rsidRPr="000F66CF" w:rsidRDefault="000F66CF" w:rsidP="00A10C4A">
            <w:pPr>
              <w:rPr>
                <w:rFonts w:asciiTheme="majorBidi" w:hAnsiTheme="majorBidi" w:cstheme="majorBidi"/>
              </w:rPr>
            </w:pPr>
          </w:p>
        </w:tc>
        <w:tc>
          <w:tcPr>
            <w:tcW w:w="1184" w:type="dxa"/>
            <w:vAlign w:val="bottom"/>
          </w:tcPr>
          <w:p w14:paraId="1E850874" w14:textId="77777777" w:rsidR="000F66CF" w:rsidRPr="000F66CF" w:rsidRDefault="000F66CF" w:rsidP="00A10C4A">
            <w:pPr>
              <w:rPr>
                <w:rFonts w:asciiTheme="majorBidi" w:hAnsiTheme="majorBidi" w:cstheme="majorBidi"/>
              </w:rPr>
            </w:pPr>
          </w:p>
        </w:tc>
        <w:tc>
          <w:tcPr>
            <w:tcW w:w="857" w:type="dxa"/>
            <w:vAlign w:val="center"/>
          </w:tcPr>
          <w:p w14:paraId="70A20734" w14:textId="77777777" w:rsidR="000F66CF" w:rsidRPr="000F66CF" w:rsidRDefault="000F66CF" w:rsidP="00A10C4A">
            <w:pPr>
              <w:rPr>
                <w:rFonts w:asciiTheme="majorBidi" w:hAnsiTheme="majorBidi" w:cstheme="majorBidi"/>
              </w:rPr>
            </w:pPr>
          </w:p>
        </w:tc>
        <w:tc>
          <w:tcPr>
            <w:tcW w:w="237" w:type="dxa"/>
            <w:vMerge/>
          </w:tcPr>
          <w:p w14:paraId="5B01D303" w14:textId="77777777" w:rsidR="000F66CF" w:rsidRPr="000F66CF" w:rsidRDefault="000F66CF" w:rsidP="00A10C4A">
            <w:pPr>
              <w:rPr>
                <w:rFonts w:asciiTheme="majorBidi" w:hAnsiTheme="majorBidi" w:cstheme="majorBidi"/>
              </w:rPr>
            </w:pPr>
          </w:p>
        </w:tc>
        <w:tc>
          <w:tcPr>
            <w:tcW w:w="1227" w:type="dxa"/>
            <w:vAlign w:val="bottom"/>
          </w:tcPr>
          <w:p w14:paraId="0458061A" w14:textId="6A4A3778"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witcher</w:t>
            </w:r>
            <w:proofErr w:type="spellEnd"/>
          </w:p>
        </w:tc>
        <w:tc>
          <w:tcPr>
            <w:tcW w:w="857" w:type="dxa"/>
            <w:vAlign w:val="center"/>
          </w:tcPr>
          <w:p w14:paraId="3FEEBB15" w14:textId="3C3ED42E" w:rsidR="000F66CF" w:rsidRPr="000F66CF" w:rsidRDefault="000F66CF" w:rsidP="00A10C4A">
            <w:pPr>
              <w:rPr>
                <w:rFonts w:asciiTheme="majorBidi" w:hAnsiTheme="majorBidi" w:cstheme="majorBidi"/>
              </w:rPr>
            </w:pPr>
            <w:r w:rsidRPr="000F66CF">
              <w:rPr>
                <w:rFonts w:asciiTheme="majorBidi" w:hAnsiTheme="majorBidi" w:cstheme="majorBidi"/>
                <w:lang w:eastAsia="en-GB"/>
              </w:rPr>
              <w:t>941</w:t>
            </w:r>
          </w:p>
        </w:tc>
        <w:tc>
          <w:tcPr>
            <w:tcW w:w="237" w:type="dxa"/>
            <w:vMerge/>
          </w:tcPr>
          <w:p w14:paraId="448BF1D7" w14:textId="77777777" w:rsidR="000F66CF" w:rsidRPr="000F66CF" w:rsidRDefault="000F66CF" w:rsidP="00A10C4A">
            <w:pPr>
              <w:rPr>
                <w:rFonts w:asciiTheme="majorBidi" w:hAnsiTheme="majorBidi" w:cstheme="majorBidi"/>
              </w:rPr>
            </w:pPr>
          </w:p>
        </w:tc>
        <w:tc>
          <w:tcPr>
            <w:tcW w:w="1383" w:type="dxa"/>
            <w:vAlign w:val="bottom"/>
          </w:tcPr>
          <w:p w14:paraId="47C99D72" w14:textId="77777777" w:rsidR="000F66CF" w:rsidRPr="000F66CF" w:rsidRDefault="000F66CF" w:rsidP="00A10C4A">
            <w:pPr>
              <w:rPr>
                <w:rFonts w:asciiTheme="majorBidi" w:hAnsiTheme="majorBidi" w:cstheme="majorBidi"/>
              </w:rPr>
            </w:pPr>
          </w:p>
        </w:tc>
        <w:tc>
          <w:tcPr>
            <w:tcW w:w="857" w:type="dxa"/>
          </w:tcPr>
          <w:p w14:paraId="1CA9FE2D" w14:textId="77777777" w:rsidR="000F66CF" w:rsidRPr="000F66CF" w:rsidRDefault="000F66CF" w:rsidP="00A10C4A">
            <w:pPr>
              <w:rPr>
                <w:rFonts w:asciiTheme="majorBidi" w:hAnsiTheme="majorBidi" w:cstheme="majorBidi"/>
              </w:rPr>
            </w:pPr>
          </w:p>
        </w:tc>
      </w:tr>
      <w:tr w:rsidR="006A3580" w:rsidRPr="000F66CF" w14:paraId="4A20B956" w14:textId="4088BD12" w:rsidTr="000F66CF">
        <w:trPr>
          <w:trHeight w:val="227"/>
        </w:trPr>
        <w:tc>
          <w:tcPr>
            <w:tcW w:w="1242" w:type="dxa"/>
            <w:vAlign w:val="bottom"/>
          </w:tcPr>
          <w:p w14:paraId="4F594615"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Lambert</w:t>
            </w:r>
          </w:p>
        </w:tc>
        <w:tc>
          <w:tcPr>
            <w:tcW w:w="857" w:type="dxa"/>
            <w:vAlign w:val="center"/>
          </w:tcPr>
          <w:p w14:paraId="2EE27962"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55</w:t>
            </w:r>
          </w:p>
        </w:tc>
        <w:tc>
          <w:tcPr>
            <w:tcW w:w="237" w:type="dxa"/>
            <w:vMerge/>
          </w:tcPr>
          <w:p w14:paraId="415771B4" w14:textId="77777777" w:rsidR="000F66CF" w:rsidRPr="000F66CF" w:rsidRDefault="000F66CF" w:rsidP="00A10C4A">
            <w:pPr>
              <w:rPr>
                <w:rFonts w:asciiTheme="majorBidi" w:hAnsiTheme="majorBidi" w:cstheme="majorBidi"/>
              </w:rPr>
            </w:pPr>
          </w:p>
        </w:tc>
        <w:tc>
          <w:tcPr>
            <w:tcW w:w="1184" w:type="dxa"/>
            <w:vAlign w:val="bottom"/>
          </w:tcPr>
          <w:p w14:paraId="52B1DCB5" w14:textId="77777777" w:rsidR="000F66CF" w:rsidRPr="000F66CF" w:rsidRDefault="000F66CF" w:rsidP="00A10C4A">
            <w:pPr>
              <w:rPr>
                <w:rFonts w:asciiTheme="majorBidi" w:hAnsiTheme="majorBidi" w:cstheme="majorBidi"/>
              </w:rPr>
            </w:pPr>
          </w:p>
        </w:tc>
        <w:tc>
          <w:tcPr>
            <w:tcW w:w="857" w:type="dxa"/>
            <w:vAlign w:val="center"/>
          </w:tcPr>
          <w:p w14:paraId="0C6CEF30" w14:textId="77777777" w:rsidR="000F66CF" w:rsidRPr="000F66CF" w:rsidRDefault="000F66CF" w:rsidP="00A10C4A">
            <w:pPr>
              <w:rPr>
                <w:rFonts w:asciiTheme="majorBidi" w:hAnsiTheme="majorBidi" w:cstheme="majorBidi"/>
              </w:rPr>
            </w:pPr>
          </w:p>
        </w:tc>
        <w:tc>
          <w:tcPr>
            <w:tcW w:w="237" w:type="dxa"/>
            <w:vMerge/>
          </w:tcPr>
          <w:p w14:paraId="2294025C" w14:textId="77777777" w:rsidR="000F66CF" w:rsidRPr="000F66CF" w:rsidRDefault="000F66CF" w:rsidP="00A10C4A">
            <w:pPr>
              <w:rPr>
                <w:rFonts w:asciiTheme="majorBidi" w:hAnsiTheme="majorBidi" w:cstheme="majorBidi"/>
              </w:rPr>
            </w:pPr>
          </w:p>
        </w:tc>
        <w:tc>
          <w:tcPr>
            <w:tcW w:w="1227" w:type="dxa"/>
            <w:vAlign w:val="bottom"/>
          </w:tcPr>
          <w:p w14:paraId="58CA2245" w14:textId="515EBD8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witchers</w:t>
            </w:r>
            <w:proofErr w:type="spellEnd"/>
          </w:p>
        </w:tc>
        <w:tc>
          <w:tcPr>
            <w:tcW w:w="857" w:type="dxa"/>
            <w:vAlign w:val="center"/>
          </w:tcPr>
          <w:p w14:paraId="5D919CE3" w14:textId="3A99D58F" w:rsidR="000F66CF" w:rsidRPr="000F66CF" w:rsidRDefault="000F66CF" w:rsidP="00A10C4A">
            <w:pPr>
              <w:rPr>
                <w:rFonts w:asciiTheme="majorBidi" w:hAnsiTheme="majorBidi" w:cstheme="majorBidi"/>
              </w:rPr>
            </w:pPr>
            <w:r w:rsidRPr="000F66CF">
              <w:rPr>
                <w:rFonts w:asciiTheme="majorBidi" w:hAnsiTheme="majorBidi" w:cstheme="majorBidi"/>
                <w:lang w:eastAsia="en-GB"/>
              </w:rPr>
              <w:t>155</w:t>
            </w:r>
          </w:p>
        </w:tc>
        <w:tc>
          <w:tcPr>
            <w:tcW w:w="237" w:type="dxa"/>
            <w:vMerge/>
          </w:tcPr>
          <w:p w14:paraId="363C98EA" w14:textId="77777777" w:rsidR="000F66CF" w:rsidRPr="000F66CF" w:rsidRDefault="000F66CF" w:rsidP="00A10C4A">
            <w:pPr>
              <w:rPr>
                <w:rFonts w:asciiTheme="majorBidi" w:hAnsiTheme="majorBidi" w:cstheme="majorBidi"/>
              </w:rPr>
            </w:pPr>
          </w:p>
        </w:tc>
        <w:tc>
          <w:tcPr>
            <w:tcW w:w="1383" w:type="dxa"/>
          </w:tcPr>
          <w:p w14:paraId="4DC32ACA" w14:textId="77777777" w:rsidR="000F66CF" w:rsidRPr="000F66CF" w:rsidRDefault="000F66CF" w:rsidP="00A10C4A">
            <w:pPr>
              <w:rPr>
                <w:rFonts w:asciiTheme="majorBidi" w:hAnsiTheme="majorBidi" w:cstheme="majorBidi"/>
              </w:rPr>
            </w:pPr>
          </w:p>
        </w:tc>
        <w:tc>
          <w:tcPr>
            <w:tcW w:w="857" w:type="dxa"/>
          </w:tcPr>
          <w:p w14:paraId="534D62CB" w14:textId="77777777" w:rsidR="000F66CF" w:rsidRPr="000F66CF" w:rsidRDefault="000F66CF" w:rsidP="00A10C4A">
            <w:pPr>
              <w:rPr>
                <w:rFonts w:asciiTheme="majorBidi" w:hAnsiTheme="majorBidi" w:cstheme="majorBidi"/>
              </w:rPr>
            </w:pPr>
          </w:p>
        </w:tc>
      </w:tr>
      <w:tr w:rsidR="006A3580" w:rsidRPr="000F66CF" w14:paraId="258F6109" w14:textId="5AD3F6A9" w:rsidTr="000F66CF">
        <w:trPr>
          <w:trHeight w:val="232"/>
        </w:trPr>
        <w:tc>
          <w:tcPr>
            <w:tcW w:w="1242" w:type="dxa"/>
            <w:vAlign w:val="bottom"/>
          </w:tcPr>
          <w:p w14:paraId="6472FB38"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Lugos</w:t>
            </w:r>
            <w:proofErr w:type="spellEnd"/>
          </w:p>
        </w:tc>
        <w:tc>
          <w:tcPr>
            <w:tcW w:w="857" w:type="dxa"/>
            <w:vAlign w:val="center"/>
          </w:tcPr>
          <w:p w14:paraId="2A1C9186"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55</w:t>
            </w:r>
          </w:p>
        </w:tc>
        <w:tc>
          <w:tcPr>
            <w:tcW w:w="237" w:type="dxa"/>
            <w:vMerge/>
          </w:tcPr>
          <w:p w14:paraId="25079706" w14:textId="77777777" w:rsidR="000F66CF" w:rsidRPr="000F66CF" w:rsidRDefault="000F66CF" w:rsidP="00A10C4A">
            <w:pPr>
              <w:rPr>
                <w:rFonts w:asciiTheme="majorBidi" w:hAnsiTheme="majorBidi" w:cstheme="majorBidi"/>
              </w:rPr>
            </w:pPr>
          </w:p>
        </w:tc>
        <w:tc>
          <w:tcPr>
            <w:tcW w:w="1184" w:type="dxa"/>
          </w:tcPr>
          <w:p w14:paraId="2F3996C0" w14:textId="77777777" w:rsidR="000F66CF" w:rsidRPr="000F66CF" w:rsidRDefault="000F66CF" w:rsidP="00A10C4A">
            <w:pPr>
              <w:rPr>
                <w:rFonts w:asciiTheme="majorBidi" w:hAnsiTheme="majorBidi" w:cstheme="majorBidi"/>
              </w:rPr>
            </w:pPr>
          </w:p>
        </w:tc>
        <w:tc>
          <w:tcPr>
            <w:tcW w:w="857" w:type="dxa"/>
          </w:tcPr>
          <w:p w14:paraId="4F5907DC" w14:textId="77777777" w:rsidR="000F66CF" w:rsidRPr="000F66CF" w:rsidRDefault="000F66CF" w:rsidP="00A10C4A">
            <w:pPr>
              <w:rPr>
                <w:rFonts w:asciiTheme="majorBidi" w:hAnsiTheme="majorBidi" w:cstheme="majorBidi"/>
              </w:rPr>
            </w:pPr>
          </w:p>
        </w:tc>
        <w:tc>
          <w:tcPr>
            <w:tcW w:w="237" w:type="dxa"/>
            <w:vMerge/>
          </w:tcPr>
          <w:p w14:paraId="4DDFD077" w14:textId="77777777" w:rsidR="000F66CF" w:rsidRPr="000F66CF" w:rsidRDefault="000F66CF" w:rsidP="00A10C4A">
            <w:pPr>
              <w:rPr>
                <w:rFonts w:asciiTheme="majorBidi" w:hAnsiTheme="majorBidi" w:cstheme="majorBidi"/>
              </w:rPr>
            </w:pPr>
          </w:p>
        </w:tc>
        <w:tc>
          <w:tcPr>
            <w:tcW w:w="1227" w:type="dxa"/>
            <w:vAlign w:val="bottom"/>
          </w:tcPr>
          <w:p w14:paraId="10AAA756" w14:textId="64A84301" w:rsidR="000F66CF" w:rsidRPr="000F66CF" w:rsidRDefault="00956203" w:rsidP="00A10C4A">
            <w:pPr>
              <w:rPr>
                <w:rFonts w:asciiTheme="majorBidi" w:hAnsiTheme="majorBidi" w:cstheme="majorBidi"/>
              </w:rPr>
            </w:pPr>
            <w:proofErr w:type="spellStart"/>
            <w:r>
              <w:rPr>
                <w:rFonts w:asciiTheme="majorBidi" w:hAnsiTheme="majorBidi" w:cstheme="majorBidi"/>
                <w:lang w:eastAsia="en-GB"/>
              </w:rPr>
              <w:t>w</w:t>
            </w:r>
            <w:r w:rsidR="000F66CF" w:rsidRPr="000F66CF">
              <w:rPr>
                <w:rFonts w:asciiTheme="majorBidi" w:hAnsiTheme="majorBidi" w:cstheme="majorBidi"/>
                <w:lang w:eastAsia="en-GB"/>
              </w:rPr>
              <w:t>itcher</w:t>
            </w:r>
            <w:r w:rsidR="0003662A">
              <w:rPr>
                <w:rFonts w:asciiTheme="majorBidi" w:hAnsiTheme="majorBidi" w:cstheme="majorBidi"/>
                <w:lang w:eastAsia="en-GB"/>
              </w:rPr>
              <w:t>’</w:t>
            </w:r>
            <w:r w:rsidR="000F66CF" w:rsidRPr="000F66CF">
              <w:rPr>
                <w:rFonts w:asciiTheme="majorBidi" w:hAnsiTheme="majorBidi" w:cstheme="majorBidi"/>
                <w:lang w:eastAsia="en-GB"/>
              </w:rPr>
              <w:t>s</w:t>
            </w:r>
            <w:proofErr w:type="spellEnd"/>
          </w:p>
        </w:tc>
        <w:tc>
          <w:tcPr>
            <w:tcW w:w="857" w:type="dxa"/>
            <w:vAlign w:val="center"/>
          </w:tcPr>
          <w:p w14:paraId="7DE23DF8" w14:textId="0E4332C6" w:rsidR="000F66CF" w:rsidRPr="000F66CF" w:rsidRDefault="000F66CF" w:rsidP="00A10C4A">
            <w:pPr>
              <w:rPr>
                <w:rFonts w:asciiTheme="majorBidi" w:hAnsiTheme="majorBidi" w:cstheme="majorBidi"/>
              </w:rPr>
            </w:pPr>
            <w:r w:rsidRPr="000F66CF">
              <w:rPr>
                <w:rFonts w:asciiTheme="majorBidi" w:hAnsiTheme="majorBidi" w:cstheme="majorBidi"/>
                <w:lang w:eastAsia="en-GB"/>
              </w:rPr>
              <w:t>87</w:t>
            </w:r>
          </w:p>
        </w:tc>
        <w:tc>
          <w:tcPr>
            <w:tcW w:w="237" w:type="dxa"/>
            <w:vMerge/>
          </w:tcPr>
          <w:p w14:paraId="6B7047FB" w14:textId="77777777" w:rsidR="000F66CF" w:rsidRPr="000F66CF" w:rsidRDefault="000F66CF" w:rsidP="00A10C4A">
            <w:pPr>
              <w:rPr>
                <w:rFonts w:asciiTheme="majorBidi" w:hAnsiTheme="majorBidi" w:cstheme="majorBidi"/>
              </w:rPr>
            </w:pPr>
          </w:p>
        </w:tc>
        <w:tc>
          <w:tcPr>
            <w:tcW w:w="1383" w:type="dxa"/>
          </w:tcPr>
          <w:p w14:paraId="4D864FCF" w14:textId="77777777" w:rsidR="000F66CF" w:rsidRPr="000F66CF" w:rsidRDefault="000F66CF" w:rsidP="00A10C4A">
            <w:pPr>
              <w:rPr>
                <w:rFonts w:asciiTheme="majorBidi" w:hAnsiTheme="majorBidi" w:cstheme="majorBidi"/>
              </w:rPr>
            </w:pPr>
          </w:p>
        </w:tc>
        <w:tc>
          <w:tcPr>
            <w:tcW w:w="857" w:type="dxa"/>
          </w:tcPr>
          <w:p w14:paraId="34B09A22" w14:textId="77777777" w:rsidR="000F66CF" w:rsidRPr="000F66CF" w:rsidRDefault="000F66CF" w:rsidP="00A10C4A">
            <w:pPr>
              <w:rPr>
                <w:rFonts w:asciiTheme="majorBidi" w:hAnsiTheme="majorBidi" w:cstheme="majorBidi"/>
              </w:rPr>
            </w:pPr>
          </w:p>
        </w:tc>
      </w:tr>
      <w:tr w:rsidR="006A3580" w:rsidRPr="000F66CF" w14:paraId="4F1F5018" w14:textId="7615CD56" w:rsidTr="000F66CF">
        <w:trPr>
          <w:trHeight w:val="227"/>
        </w:trPr>
        <w:tc>
          <w:tcPr>
            <w:tcW w:w="1242" w:type="dxa"/>
            <w:vAlign w:val="bottom"/>
          </w:tcPr>
          <w:p w14:paraId="088A4F25" w14:textId="77777777" w:rsidR="000F66CF" w:rsidRPr="000F66CF" w:rsidRDefault="000F66CF" w:rsidP="00A10C4A">
            <w:pPr>
              <w:rPr>
                <w:rFonts w:asciiTheme="majorBidi" w:hAnsiTheme="majorBidi" w:cstheme="majorBidi"/>
              </w:rPr>
            </w:pPr>
            <w:proofErr w:type="spellStart"/>
            <w:r w:rsidRPr="000F66CF">
              <w:rPr>
                <w:rFonts w:asciiTheme="majorBidi" w:hAnsiTheme="majorBidi" w:cstheme="majorBidi"/>
                <w:lang w:eastAsia="en-GB"/>
              </w:rPr>
              <w:t>Radovid</w:t>
            </w:r>
            <w:proofErr w:type="spellEnd"/>
          </w:p>
        </w:tc>
        <w:tc>
          <w:tcPr>
            <w:tcW w:w="857" w:type="dxa"/>
            <w:vAlign w:val="center"/>
          </w:tcPr>
          <w:p w14:paraId="3D0AECBF"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137</w:t>
            </w:r>
          </w:p>
        </w:tc>
        <w:tc>
          <w:tcPr>
            <w:tcW w:w="237" w:type="dxa"/>
            <w:vMerge/>
          </w:tcPr>
          <w:p w14:paraId="67293EF7" w14:textId="77777777" w:rsidR="000F66CF" w:rsidRPr="000F66CF" w:rsidRDefault="000F66CF" w:rsidP="00A10C4A">
            <w:pPr>
              <w:rPr>
                <w:rFonts w:asciiTheme="majorBidi" w:hAnsiTheme="majorBidi" w:cstheme="majorBidi"/>
              </w:rPr>
            </w:pPr>
          </w:p>
        </w:tc>
        <w:tc>
          <w:tcPr>
            <w:tcW w:w="1184" w:type="dxa"/>
          </w:tcPr>
          <w:p w14:paraId="346172EE" w14:textId="77777777" w:rsidR="000F66CF" w:rsidRPr="000F66CF" w:rsidRDefault="000F66CF" w:rsidP="00A10C4A">
            <w:pPr>
              <w:rPr>
                <w:rFonts w:asciiTheme="majorBidi" w:hAnsiTheme="majorBidi" w:cstheme="majorBidi"/>
              </w:rPr>
            </w:pPr>
          </w:p>
        </w:tc>
        <w:tc>
          <w:tcPr>
            <w:tcW w:w="857" w:type="dxa"/>
          </w:tcPr>
          <w:p w14:paraId="1982EF34" w14:textId="77777777" w:rsidR="000F66CF" w:rsidRPr="000F66CF" w:rsidRDefault="000F66CF" w:rsidP="00A10C4A">
            <w:pPr>
              <w:rPr>
                <w:rFonts w:asciiTheme="majorBidi" w:hAnsiTheme="majorBidi" w:cstheme="majorBidi"/>
              </w:rPr>
            </w:pPr>
          </w:p>
        </w:tc>
        <w:tc>
          <w:tcPr>
            <w:tcW w:w="237" w:type="dxa"/>
            <w:vMerge/>
          </w:tcPr>
          <w:p w14:paraId="14F221C8" w14:textId="77777777" w:rsidR="000F66CF" w:rsidRPr="000F66CF" w:rsidRDefault="000F66CF" w:rsidP="00A10C4A">
            <w:pPr>
              <w:rPr>
                <w:rFonts w:asciiTheme="majorBidi" w:hAnsiTheme="majorBidi" w:cstheme="majorBidi"/>
              </w:rPr>
            </w:pPr>
          </w:p>
        </w:tc>
        <w:tc>
          <w:tcPr>
            <w:tcW w:w="1227" w:type="dxa"/>
          </w:tcPr>
          <w:p w14:paraId="3D7344EB" w14:textId="1E4D4238" w:rsidR="000F66CF" w:rsidRPr="000F66CF" w:rsidRDefault="000F66CF" w:rsidP="00A10C4A">
            <w:pPr>
              <w:rPr>
                <w:rFonts w:asciiTheme="majorBidi" w:hAnsiTheme="majorBidi" w:cstheme="majorBidi"/>
              </w:rPr>
            </w:pPr>
          </w:p>
        </w:tc>
        <w:tc>
          <w:tcPr>
            <w:tcW w:w="857" w:type="dxa"/>
          </w:tcPr>
          <w:p w14:paraId="0A27BBC6" w14:textId="77777777" w:rsidR="000F66CF" w:rsidRPr="000F66CF" w:rsidRDefault="000F66CF" w:rsidP="00A10C4A">
            <w:pPr>
              <w:rPr>
                <w:rFonts w:asciiTheme="majorBidi" w:hAnsiTheme="majorBidi" w:cstheme="majorBidi"/>
              </w:rPr>
            </w:pPr>
          </w:p>
        </w:tc>
        <w:tc>
          <w:tcPr>
            <w:tcW w:w="237" w:type="dxa"/>
            <w:vMerge/>
          </w:tcPr>
          <w:p w14:paraId="315B4A96" w14:textId="77777777" w:rsidR="000F66CF" w:rsidRPr="000F66CF" w:rsidRDefault="000F66CF" w:rsidP="00A10C4A">
            <w:pPr>
              <w:rPr>
                <w:rFonts w:asciiTheme="majorBidi" w:hAnsiTheme="majorBidi" w:cstheme="majorBidi"/>
              </w:rPr>
            </w:pPr>
          </w:p>
        </w:tc>
        <w:tc>
          <w:tcPr>
            <w:tcW w:w="1383" w:type="dxa"/>
          </w:tcPr>
          <w:p w14:paraId="1649240D" w14:textId="77777777" w:rsidR="000F66CF" w:rsidRPr="000F66CF" w:rsidRDefault="000F66CF" w:rsidP="00A10C4A">
            <w:pPr>
              <w:rPr>
                <w:rFonts w:asciiTheme="majorBidi" w:hAnsiTheme="majorBidi" w:cstheme="majorBidi"/>
              </w:rPr>
            </w:pPr>
          </w:p>
        </w:tc>
        <w:tc>
          <w:tcPr>
            <w:tcW w:w="857" w:type="dxa"/>
          </w:tcPr>
          <w:p w14:paraId="0EF8CC1C" w14:textId="77777777" w:rsidR="000F66CF" w:rsidRPr="000F66CF" w:rsidRDefault="000F66CF" w:rsidP="00A10C4A">
            <w:pPr>
              <w:rPr>
                <w:rFonts w:asciiTheme="majorBidi" w:hAnsiTheme="majorBidi" w:cstheme="majorBidi"/>
              </w:rPr>
            </w:pPr>
          </w:p>
        </w:tc>
      </w:tr>
      <w:tr w:rsidR="006A3580" w:rsidRPr="000F66CF" w14:paraId="597397CC" w14:textId="79BB0949" w:rsidTr="002C26B4">
        <w:trPr>
          <w:trHeight w:val="227"/>
        </w:trPr>
        <w:tc>
          <w:tcPr>
            <w:tcW w:w="1242" w:type="dxa"/>
            <w:tcBorders>
              <w:bottom w:val="single" w:sz="4" w:space="0" w:color="auto"/>
            </w:tcBorders>
            <w:vAlign w:val="bottom"/>
          </w:tcPr>
          <w:p w14:paraId="7F507704"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Zoltan</w:t>
            </w:r>
          </w:p>
        </w:tc>
        <w:tc>
          <w:tcPr>
            <w:tcW w:w="857" w:type="dxa"/>
            <w:tcBorders>
              <w:bottom w:val="single" w:sz="4" w:space="0" w:color="auto"/>
            </w:tcBorders>
            <w:vAlign w:val="center"/>
          </w:tcPr>
          <w:p w14:paraId="4CF2CD89" w14:textId="77777777" w:rsidR="000F66CF" w:rsidRPr="000F66CF" w:rsidRDefault="000F66CF" w:rsidP="00A10C4A">
            <w:pPr>
              <w:rPr>
                <w:rFonts w:asciiTheme="majorBidi" w:hAnsiTheme="majorBidi" w:cstheme="majorBidi"/>
              </w:rPr>
            </w:pPr>
            <w:r w:rsidRPr="000F66CF">
              <w:rPr>
                <w:rFonts w:asciiTheme="majorBidi" w:hAnsiTheme="majorBidi" w:cstheme="majorBidi"/>
                <w:lang w:eastAsia="en-GB"/>
              </w:rPr>
              <w:t>53</w:t>
            </w:r>
          </w:p>
        </w:tc>
        <w:tc>
          <w:tcPr>
            <w:tcW w:w="237" w:type="dxa"/>
            <w:vMerge/>
            <w:tcBorders>
              <w:bottom w:val="single" w:sz="4" w:space="0" w:color="auto"/>
            </w:tcBorders>
          </w:tcPr>
          <w:p w14:paraId="19C3EEFE" w14:textId="77777777" w:rsidR="000F66CF" w:rsidRPr="000F66CF" w:rsidRDefault="000F66CF" w:rsidP="00A10C4A">
            <w:pPr>
              <w:rPr>
                <w:rFonts w:asciiTheme="majorBidi" w:hAnsiTheme="majorBidi" w:cstheme="majorBidi"/>
              </w:rPr>
            </w:pPr>
          </w:p>
        </w:tc>
        <w:tc>
          <w:tcPr>
            <w:tcW w:w="1184" w:type="dxa"/>
            <w:tcBorders>
              <w:bottom w:val="single" w:sz="4" w:space="0" w:color="auto"/>
            </w:tcBorders>
          </w:tcPr>
          <w:p w14:paraId="0CB4412C" w14:textId="77777777" w:rsidR="000F66CF" w:rsidRPr="000F66CF" w:rsidRDefault="000F66CF" w:rsidP="00A10C4A">
            <w:pPr>
              <w:rPr>
                <w:rFonts w:asciiTheme="majorBidi" w:hAnsiTheme="majorBidi" w:cstheme="majorBidi"/>
              </w:rPr>
            </w:pPr>
          </w:p>
        </w:tc>
        <w:tc>
          <w:tcPr>
            <w:tcW w:w="857" w:type="dxa"/>
            <w:tcBorders>
              <w:bottom w:val="single" w:sz="4" w:space="0" w:color="auto"/>
            </w:tcBorders>
          </w:tcPr>
          <w:p w14:paraId="7A34DF9E" w14:textId="77777777" w:rsidR="000F66CF" w:rsidRPr="000F66CF" w:rsidRDefault="000F66CF" w:rsidP="00A10C4A">
            <w:pPr>
              <w:rPr>
                <w:rFonts w:asciiTheme="majorBidi" w:hAnsiTheme="majorBidi" w:cstheme="majorBidi"/>
              </w:rPr>
            </w:pPr>
          </w:p>
        </w:tc>
        <w:tc>
          <w:tcPr>
            <w:tcW w:w="237" w:type="dxa"/>
            <w:vMerge/>
          </w:tcPr>
          <w:p w14:paraId="2550AF78" w14:textId="77777777" w:rsidR="000F66CF" w:rsidRPr="000F66CF" w:rsidRDefault="000F66CF" w:rsidP="00A10C4A">
            <w:pPr>
              <w:rPr>
                <w:rFonts w:asciiTheme="majorBidi" w:hAnsiTheme="majorBidi" w:cstheme="majorBidi"/>
              </w:rPr>
            </w:pPr>
          </w:p>
        </w:tc>
        <w:tc>
          <w:tcPr>
            <w:tcW w:w="1227" w:type="dxa"/>
            <w:tcBorders>
              <w:bottom w:val="single" w:sz="4" w:space="0" w:color="auto"/>
            </w:tcBorders>
          </w:tcPr>
          <w:p w14:paraId="176041CA" w14:textId="2806BB6B" w:rsidR="000F66CF" w:rsidRPr="000F66CF" w:rsidRDefault="000F66CF" w:rsidP="00A10C4A">
            <w:pPr>
              <w:rPr>
                <w:rFonts w:asciiTheme="majorBidi" w:hAnsiTheme="majorBidi" w:cstheme="majorBidi"/>
              </w:rPr>
            </w:pPr>
          </w:p>
        </w:tc>
        <w:tc>
          <w:tcPr>
            <w:tcW w:w="857" w:type="dxa"/>
            <w:tcBorders>
              <w:bottom w:val="single" w:sz="4" w:space="0" w:color="auto"/>
            </w:tcBorders>
          </w:tcPr>
          <w:p w14:paraId="62C8970E" w14:textId="77777777" w:rsidR="000F66CF" w:rsidRPr="000F66CF" w:rsidRDefault="000F66CF" w:rsidP="00A10C4A">
            <w:pPr>
              <w:rPr>
                <w:rFonts w:asciiTheme="majorBidi" w:hAnsiTheme="majorBidi" w:cstheme="majorBidi"/>
              </w:rPr>
            </w:pPr>
          </w:p>
        </w:tc>
        <w:tc>
          <w:tcPr>
            <w:tcW w:w="237" w:type="dxa"/>
            <w:vMerge/>
          </w:tcPr>
          <w:p w14:paraId="4457E886" w14:textId="77777777" w:rsidR="000F66CF" w:rsidRPr="000F66CF" w:rsidRDefault="000F66CF" w:rsidP="00A10C4A">
            <w:pPr>
              <w:rPr>
                <w:rFonts w:asciiTheme="majorBidi" w:hAnsiTheme="majorBidi" w:cstheme="majorBidi"/>
              </w:rPr>
            </w:pPr>
          </w:p>
        </w:tc>
        <w:tc>
          <w:tcPr>
            <w:tcW w:w="1383" w:type="dxa"/>
            <w:tcBorders>
              <w:bottom w:val="single" w:sz="4" w:space="0" w:color="auto"/>
            </w:tcBorders>
          </w:tcPr>
          <w:p w14:paraId="7B8040DB" w14:textId="77777777" w:rsidR="000F66CF" w:rsidRPr="000F66CF" w:rsidRDefault="000F66CF" w:rsidP="00A10C4A">
            <w:pPr>
              <w:rPr>
                <w:rFonts w:asciiTheme="majorBidi" w:hAnsiTheme="majorBidi" w:cstheme="majorBidi"/>
              </w:rPr>
            </w:pPr>
          </w:p>
        </w:tc>
        <w:tc>
          <w:tcPr>
            <w:tcW w:w="857" w:type="dxa"/>
            <w:tcBorders>
              <w:bottom w:val="single" w:sz="4" w:space="0" w:color="auto"/>
            </w:tcBorders>
          </w:tcPr>
          <w:p w14:paraId="02450C25" w14:textId="77777777" w:rsidR="000F66CF" w:rsidRPr="000F66CF" w:rsidRDefault="000F66CF" w:rsidP="00A10C4A">
            <w:pPr>
              <w:rPr>
                <w:rFonts w:asciiTheme="majorBidi" w:hAnsiTheme="majorBidi" w:cstheme="majorBidi"/>
              </w:rPr>
            </w:pPr>
          </w:p>
        </w:tc>
      </w:tr>
      <w:tr w:rsidR="006A3580" w:rsidRPr="000F66CF" w14:paraId="3BC9F43C" w14:textId="2DEFA136" w:rsidTr="002C26B4">
        <w:trPr>
          <w:trHeight w:val="227"/>
        </w:trPr>
        <w:tc>
          <w:tcPr>
            <w:tcW w:w="1242" w:type="dxa"/>
            <w:tcBorders>
              <w:top w:val="single" w:sz="4" w:space="0" w:color="auto"/>
              <w:left w:val="single" w:sz="4" w:space="0" w:color="auto"/>
              <w:bottom w:val="single" w:sz="4" w:space="0" w:color="auto"/>
              <w:right w:val="single" w:sz="4" w:space="0" w:color="auto"/>
            </w:tcBorders>
            <w:vAlign w:val="bottom"/>
          </w:tcPr>
          <w:p w14:paraId="4293606D" w14:textId="77777777" w:rsidR="000F66CF" w:rsidRPr="000F66CF" w:rsidRDefault="000F66CF" w:rsidP="00A10C4A">
            <w:pPr>
              <w:rPr>
                <w:rFonts w:asciiTheme="majorBidi" w:hAnsiTheme="majorBidi" w:cstheme="majorBidi"/>
                <w:lang w:eastAsia="en-GB"/>
              </w:rPr>
            </w:pPr>
            <w:r w:rsidRPr="000F66CF">
              <w:rPr>
                <w:rFonts w:asciiTheme="majorBidi" w:hAnsiTheme="majorBidi" w:cstheme="majorBidi"/>
                <w:b/>
                <w:bCs/>
                <w:lang w:eastAsia="en-GB"/>
              </w:rPr>
              <w:t>Total</w:t>
            </w:r>
          </w:p>
        </w:tc>
        <w:tc>
          <w:tcPr>
            <w:tcW w:w="857" w:type="dxa"/>
            <w:tcBorders>
              <w:top w:val="single" w:sz="4" w:space="0" w:color="auto"/>
              <w:left w:val="single" w:sz="4" w:space="0" w:color="auto"/>
              <w:bottom w:val="single" w:sz="4" w:space="0" w:color="auto"/>
              <w:right w:val="single" w:sz="4" w:space="0" w:color="auto"/>
            </w:tcBorders>
            <w:vAlign w:val="center"/>
          </w:tcPr>
          <w:p w14:paraId="2AE6FDFB" w14:textId="77777777" w:rsidR="000F66CF" w:rsidRPr="000F66CF" w:rsidRDefault="000F66CF" w:rsidP="00A10C4A">
            <w:pPr>
              <w:rPr>
                <w:rFonts w:asciiTheme="majorBidi" w:hAnsiTheme="majorBidi" w:cstheme="majorBidi"/>
                <w:lang w:eastAsia="en-GB"/>
              </w:rPr>
            </w:pPr>
            <w:r w:rsidRPr="000F66CF">
              <w:rPr>
                <w:rFonts w:asciiTheme="majorBidi" w:hAnsiTheme="majorBidi" w:cstheme="majorBidi"/>
                <w:lang w:eastAsia="en-GB"/>
              </w:rPr>
              <w:t>2,283</w:t>
            </w:r>
          </w:p>
        </w:tc>
        <w:tc>
          <w:tcPr>
            <w:tcW w:w="237" w:type="dxa"/>
            <w:tcBorders>
              <w:top w:val="single" w:sz="4" w:space="0" w:color="auto"/>
              <w:left w:val="single" w:sz="4" w:space="0" w:color="auto"/>
              <w:bottom w:val="single" w:sz="4" w:space="0" w:color="auto"/>
              <w:right w:val="single" w:sz="4" w:space="0" w:color="auto"/>
            </w:tcBorders>
          </w:tcPr>
          <w:p w14:paraId="7AAA4B7D" w14:textId="77777777" w:rsidR="000F66CF" w:rsidRPr="000F66CF" w:rsidRDefault="000F66CF" w:rsidP="00A10C4A">
            <w:pPr>
              <w:rPr>
                <w:rFonts w:asciiTheme="majorBidi" w:hAnsiTheme="majorBidi" w:cstheme="majorBidi"/>
              </w:rPr>
            </w:pPr>
          </w:p>
        </w:tc>
        <w:tc>
          <w:tcPr>
            <w:tcW w:w="1184" w:type="dxa"/>
            <w:tcBorders>
              <w:top w:val="single" w:sz="4" w:space="0" w:color="auto"/>
              <w:left w:val="single" w:sz="4" w:space="0" w:color="auto"/>
              <w:bottom w:val="single" w:sz="4" w:space="0" w:color="auto"/>
              <w:right w:val="single" w:sz="4" w:space="0" w:color="auto"/>
            </w:tcBorders>
          </w:tcPr>
          <w:p w14:paraId="721EFB49" w14:textId="2626D31D" w:rsidR="000F66CF" w:rsidRPr="000F66CF" w:rsidRDefault="000F66CF" w:rsidP="00A10C4A">
            <w:pPr>
              <w:rPr>
                <w:rFonts w:asciiTheme="majorBidi" w:hAnsiTheme="majorBidi" w:cstheme="majorBidi"/>
              </w:rPr>
            </w:pPr>
          </w:p>
        </w:tc>
        <w:tc>
          <w:tcPr>
            <w:tcW w:w="857" w:type="dxa"/>
            <w:tcBorders>
              <w:top w:val="single" w:sz="4" w:space="0" w:color="auto"/>
              <w:left w:val="single" w:sz="4" w:space="0" w:color="auto"/>
              <w:bottom w:val="single" w:sz="4" w:space="0" w:color="auto"/>
            </w:tcBorders>
          </w:tcPr>
          <w:p w14:paraId="299B098B" w14:textId="77777777" w:rsidR="000F66CF" w:rsidRPr="000F66CF" w:rsidRDefault="000F66CF" w:rsidP="00A10C4A">
            <w:pPr>
              <w:rPr>
                <w:rFonts w:asciiTheme="majorBidi" w:hAnsiTheme="majorBidi" w:cstheme="majorBidi"/>
              </w:rPr>
            </w:pPr>
            <w:r w:rsidRPr="000F66CF">
              <w:rPr>
                <w:rFonts w:asciiTheme="majorBidi" w:hAnsiTheme="majorBidi" w:cstheme="majorBidi"/>
              </w:rPr>
              <w:t>937</w:t>
            </w:r>
          </w:p>
        </w:tc>
        <w:tc>
          <w:tcPr>
            <w:tcW w:w="237" w:type="dxa"/>
            <w:vMerge/>
            <w:tcBorders>
              <w:bottom w:val="single" w:sz="4" w:space="0" w:color="auto"/>
            </w:tcBorders>
          </w:tcPr>
          <w:p w14:paraId="76338ABC" w14:textId="77777777" w:rsidR="000F66CF" w:rsidRPr="000F66CF" w:rsidRDefault="000F66CF" w:rsidP="00A10C4A">
            <w:pPr>
              <w:rPr>
                <w:rFonts w:asciiTheme="majorBidi" w:hAnsiTheme="majorBidi" w:cstheme="majorBidi"/>
              </w:rPr>
            </w:pPr>
          </w:p>
        </w:tc>
        <w:tc>
          <w:tcPr>
            <w:tcW w:w="1227" w:type="dxa"/>
            <w:tcBorders>
              <w:top w:val="single" w:sz="4" w:space="0" w:color="auto"/>
              <w:bottom w:val="single" w:sz="4" w:space="0" w:color="auto"/>
              <w:right w:val="single" w:sz="4" w:space="0" w:color="auto"/>
            </w:tcBorders>
          </w:tcPr>
          <w:p w14:paraId="5D08702E" w14:textId="23685FE5" w:rsidR="000F66CF" w:rsidRPr="000F66CF" w:rsidRDefault="000F66CF" w:rsidP="00A10C4A">
            <w:pPr>
              <w:rPr>
                <w:rFonts w:asciiTheme="majorBidi" w:hAnsiTheme="majorBidi" w:cstheme="majorBidi"/>
              </w:rPr>
            </w:pPr>
          </w:p>
        </w:tc>
        <w:tc>
          <w:tcPr>
            <w:tcW w:w="857" w:type="dxa"/>
            <w:tcBorders>
              <w:top w:val="single" w:sz="4" w:space="0" w:color="auto"/>
              <w:left w:val="single" w:sz="4" w:space="0" w:color="auto"/>
              <w:bottom w:val="single" w:sz="4" w:space="0" w:color="auto"/>
            </w:tcBorders>
          </w:tcPr>
          <w:p w14:paraId="27C48435" w14:textId="77777777" w:rsidR="000F66CF" w:rsidRPr="000F66CF" w:rsidRDefault="000F66CF" w:rsidP="00A10C4A">
            <w:pPr>
              <w:rPr>
                <w:rFonts w:asciiTheme="majorBidi" w:hAnsiTheme="majorBidi" w:cstheme="majorBidi"/>
              </w:rPr>
            </w:pPr>
          </w:p>
        </w:tc>
        <w:tc>
          <w:tcPr>
            <w:tcW w:w="237" w:type="dxa"/>
            <w:vMerge/>
            <w:tcBorders>
              <w:bottom w:val="single" w:sz="4" w:space="0" w:color="auto"/>
            </w:tcBorders>
          </w:tcPr>
          <w:p w14:paraId="3910A385" w14:textId="77777777" w:rsidR="000F66CF" w:rsidRPr="000F66CF" w:rsidRDefault="000F66CF" w:rsidP="00A10C4A">
            <w:pPr>
              <w:rPr>
                <w:rFonts w:asciiTheme="majorBidi" w:hAnsiTheme="majorBidi" w:cstheme="majorBidi"/>
              </w:rPr>
            </w:pPr>
          </w:p>
        </w:tc>
        <w:tc>
          <w:tcPr>
            <w:tcW w:w="1383" w:type="dxa"/>
            <w:tcBorders>
              <w:top w:val="single" w:sz="4" w:space="0" w:color="auto"/>
              <w:bottom w:val="single" w:sz="4" w:space="0" w:color="auto"/>
              <w:right w:val="single" w:sz="4" w:space="0" w:color="auto"/>
            </w:tcBorders>
          </w:tcPr>
          <w:p w14:paraId="4E5DFCFB" w14:textId="77777777" w:rsidR="000F66CF" w:rsidRPr="000F66CF" w:rsidRDefault="000F66CF" w:rsidP="00A10C4A">
            <w:pPr>
              <w:rPr>
                <w:rFonts w:asciiTheme="majorBidi" w:hAnsiTheme="majorBidi" w:cstheme="majorBidi"/>
              </w:rPr>
            </w:pPr>
          </w:p>
        </w:tc>
        <w:tc>
          <w:tcPr>
            <w:tcW w:w="857" w:type="dxa"/>
            <w:tcBorders>
              <w:top w:val="single" w:sz="4" w:space="0" w:color="auto"/>
              <w:left w:val="single" w:sz="4" w:space="0" w:color="auto"/>
              <w:bottom w:val="single" w:sz="4" w:space="0" w:color="auto"/>
              <w:right w:val="single" w:sz="4" w:space="0" w:color="auto"/>
            </w:tcBorders>
          </w:tcPr>
          <w:p w14:paraId="06BF16F5" w14:textId="77777777" w:rsidR="000F66CF" w:rsidRPr="000F66CF" w:rsidRDefault="000F66CF" w:rsidP="00A10C4A">
            <w:pPr>
              <w:rPr>
                <w:rFonts w:asciiTheme="majorBidi" w:hAnsiTheme="majorBidi" w:cstheme="majorBidi"/>
              </w:rPr>
            </w:pPr>
          </w:p>
        </w:tc>
      </w:tr>
    </w:tbl>
    <w:p w14:paraId="54A3F2BF" w14:textId="626244CD" w:rsidR="00F532D1" w:rsidRPr="00413AAB" w:rsidRDefault="000A59EC" w:rsidP="00A10C4A">
      <w:pPr>
        <w:pStyle w:val="Caption"/>
        <w:rPr>
          <w:i/>
          <w:iCs/>
        </w:rPr>
      </w:pPr>
      <w:bookmarkStart w:id="89" w:name="_Toc46506000"/>
      <w:bookmarkStart w:id="90" w:name="_Toc68601834"/>
      <w:bookmarkEnd w:id="88"/>
      <w:r w:rsidRPr="00007C04">
        <w:t xml:space="preserve">Table </w:t>
      </w:r>
      <w:r w:rsidR="00F532D1">
        <w:t>6.7</w:t>
      </w:r>
      <w:r w:rsidRPr="00007C04">
        <w:t xml:space="preserve"> </w:t>
      </w:r>
      <w:r w:rsidR="00413AAB" w:rsidRPr="00413AAB">
        <w:t xml:space="preserve">Raw frequencies of male/female names and male/female social actors </w:t>
      </w:r>
      <w:r w:rsidRPr="00007C04">
        <w:rPr>
          <w:i/>
          <w:iCs/>
        </w:rPr>
        <w:t>The Witcher 3</w:t>
      </w:r>
      <w:bookmarkEnd w:id="89"/>
      <w:bookmarkEnd w:id="90"/>
    </w:p>
    <w:p w14:paraId="4031F839" w14:textId="1F222D59" w:rsidR="00413AAB" w:rsidRPr="00007C04" w:rsidRDefault="00413AAB" w:rsidP="00A10C4A">
      <w:pPr>
        <w:spacing w:line="240" w:lineRule="auto"/>
        <w:ind w:firstLine="720"/>
      </w:pPr>
      <w:r w:rsidRPr="00007C04">
        <w:t xml:space="preserve">The frequencies at which male and female names occur suggests that only a small amount of progress has been made. In the top 150 keywords for </w:t>
      </w:r>
      <w:r w:rsidRPr="00007C04">
        <w:rPr>
          <w:i/>
        </w:rPr>
        <w:t>The Witcher 1</w:t>
      </w:r>
      <w:r w:rsidRPr="00007C04">
        <w:t xml:space="preserve">, there were 9 male names and 4 female names. In the top 150 keywords for </w:t>
      </w:r>
      <w:r w:rsidRPr="00007C04">
        <w:rPr>
          <w:i/>
        </w:rPr>
        <w:t>The Witcher 2</w:t>
      </w:r>
      <w:r w:rsidRPr="00007C04">
        <w:t xml:space="preserve">, there were 17 male names and 10 female names. However, in the top 150 keywords for </w:t>
      </w:r>
      <w:r w:rsidRPr="00007C04">
        <w:rPr>
          <w:i/>
        </w:rPr>
        <w:t>The Witcher 3</w:t>
      </w:r>
      <w:r w:rsidRPr="00007C04">
        <w:t xml:space="preserve">, there are 13 male names and 7 female names. When </w:t>
      </w:r>
      <w:r>
        <w:t>calculating the ratios at which</w:t>
      </w:r>
      <w:r w:rsidRPr="00007C04">
        <w:t xml:space="preserve"> male names </w:t>
      </w:r>
      <w:r>
        <w:t>occur in comparison to</w:t>
      </w:r>
      <w:r w:rsidRPr="00007C04">
        <w:t xml:space="preserve"> female names in each </w:t>
      </w:r>
      <w:r>
        <w:t>keyword list</w:t>
      </w:r>
      <w:r w:rsidRPr="00007C04">
        <w:t xml:space="preserve">, male names were 2.25 times more likely to occur in the top 150 keywords in </w:t>
      </w:r>
      <w:r w:rsidRPr="00007C04">
        <w:rPr>
          <w:i/>
        </w:rPr>
        <w:t>The Witcher 1</w:t>
      </w:r>
      <w:r w:rsidRPr="00007C04">
        <w:t xml:space="preserve">, 1.7 times more likely </w:t>
      </w:r>
      <w:r>
        <w:t xml:space="preserve">to occur </w:t>
      </w:r>
      <w:r w:rsidRPr="00007C04">
        <w:t xml:space="preserve">in the </w:t>
      </w:r>
      <w:r>
        <w:t xml:space="preserve">keyword </w:t>
      </w:r>
      <w:r w:rsidRPr="00007C04">
        <w:t xml:space="preserve">list for </w:t>
      </w:r>
      <w:r w:rsidRPr="00007C04">
        <w:rPr>
          <w:i/>
        </w:rPr>
        <w:t>The Witcher 2</w:t>
      </w:r>
      <w:r w:rsidRPr="00007C04">
        <w:t xml:space="preserve">, and 1.85 times more </w:t>
      </w:r>
      <w:r>
        <w:t xml:space="preserve">likely to occur </w:t>
      </w:r>
      <w:r w:rsidRPr="00007C04">
        <w:t xml:space="preserve">in the top 150 keywords for </w:t>
      </w:r>
      <w:r w:rsidRPr="00007C04">
        <w:rPr>
          <w:i/>
        </w:rPr>
        <w:t>The Witcher 3</w:t>
      </w:r>
      <w:r w:rsidR="002844B0" w:rsidRPr="002844B0">
        <w:t>.</w:t>
      </w:r>
      <w:r w:rsidRPr="00007C04">
        <w:t xml:space="preserve"> Therefore,</w:t>
      </w:r>
      <w:r w:rsidR="00376F49">
        <w:t xml:space="preserve"> there is certainly some progress towards a point of equal representation in terms of</w:t>
      </w:r>
      <w:r w:rsidR="00D21697">
        <w:t xml:space="preserve"> the</w:t>
      </w:r>
      <w:r w:rsidR="00376F49">
        <w:t xml:space="preserve"> number of </w:t>
      </w:r>
      <w:proofErr w:type="gramStart"/>
      <w:r w:rsidR="00376F49">
        <w:t>male</w:t>
      </w:r>
      <w:proofErr w:type="gramEnd"/>
      <w:r w:rsidR="00376F49">
        <w:t xml:space="preserve"> to female characters in</w:t>
      </w:r>
      <w:r w:rsidRPr="00007C04">
        <w:t xml:space="preserve"> </w:t>
      </w:r>
      <w:r w:rsidRPr="00007C04">
        <w:rPr>
          <w:i/>
        </w:rPr>
        <w:t>The Witcher 3</w:t>
      </w:r>
      <w:r w:rsidR="00376F49">
        <w:rPr>
          <w:i/>
        </w:rPr>
        <w:t xml:space="preserve"> </w:t>
      </w:r>
      <w:r w:rsidR="00376F49">
        <w:rPr>
          <w:iCs/>
        </w:rPr>
        <w:t xml:space="preserve">in comparison to </w:t>
      </w:r>
      <w:r w:rsidR="00376F49">
        <w:rPr>
          <w:i/>
        </w:rPr>
        <w:t>The Witcher 1</w:t>
      </w:r>
      <w:r w:rsidR="00376F49">
        <w:rPr>
          <w:iCs/>
        </w:rPr>
        <w:t xml:space="preserve">. However, </w:t>
      </w:r>
      <w:r w:rsidR="00376F49">
        <w:rPr>
          <w:i/>
        </w:rPr>
        <w:t>The Witcher 3</w:t>
      </w:r>
      <w:r w:rsidR="00376F49">
        <w:rPr>
          <w:iCs/>
        </w:rPr>
        <w:t xml:space="preserve"> also</w:t>
      </w:r>
      <w:r w:rsidRPr="00007C04">
        <w:t xml:space="preserve"> appears to have taken a slight step backwards towards less equal quantifiable representations in terms of how many male/female characters were keywords</w:t>
      </w:r>
      <w:r w:rsidR="00376F49">
        <w:t xml:space="preserve"> in comparison to </w:t>
      </w:r>
      <w:r w:rsidR="00376F49">
        <w:rPr>
          <w:i/>
          <w:iCs/>
        </w:rPr>
        <w:t>The Witcher 2</w:t>
      </w:r>
      <w:r w:rsidRPr="00007C04">
        <w:t xml:space="preserve">. </w:t>
      </w:r>
    </w:p>
    <w:p w14:paraId="603B839B" w14:textId="7D327383" w:rsidR="000A59EC" w:rsidRPr="00007C04" w:rsidRDefault="000A59EC" w:rsidP="00A10C4A">
      <w:pPr>
        <w:spacing w:line="240" w:lineRule="auto"/>
        <w:ind w:firstLine="720"/>
      </w:pPr>
      <w:r w:rsidRPr="00007C04">
        <w:t>The number of words for male</w:t>
      </w:r>
      <w:r>
        <w:t xml:space="preserve"> and </w:t>
      </w:r>
      <w:r w:rsidRPr="00007C04">
        <w:t xml:space="preserve">female social actors within the top 150 keywords suggests that there has been a change in the representation of gender. In the top 150 keywords lists </w:t>
      </w:r>
      <w:r w:rsidR="006B2F07">
        <w:t>for</w:t>
      </w:r>
      <w:r w:rsidRPr="00007C04">
        <w:t xml:space="preserve"> </w:t>
      </w:r>
      <w:r w:rsidRPr="00007C04">
        <w:rPr>
          <w:i/>
        </w:rPr>
        <w:t>The Witcher 1</w:t>
      </w:r>
      <w:r w:rsidR="00D21697">
        <w:rPr>
          <w:iCs/>
        </w:rPr>
        <w:t>,</w:t>
      </w:r>
      <w:r w:rsidRPr="00007C04">
        <w:t xml:space="preserve"> there were 8 words denoting male social actors and 2 denoting female social actors</w:t>
      </w:r>
      <w:r w:rsidR="006B2F07">
        <w:t xml:space="preserve">, while in </w:t>
      </w:r>
      <w:r w:rsidR="006B2F07">
        <w:rPr>
          <w:i/>
          <w:iCs/>
        </w:rPr>
        <w:t>The Witcher 2</w:t>
      </w:r>
      <w:r w:rsidR="006B2F07">
        <w:t xml:space="preserve"> there were 8 words denoting male social actors and 3 denoting female social actors</w:t>
      </w:r>
      <w:r w:rsidRPr="00007C04">
        <w:t xml:space="preserve">. In the keyword list for </w:t>
      </w:r>
      <w:r w:rsidRPr="00007C04">
        <w:rPr>
          <w:i/>
        </w:rPr>
        <w:t>The Witcher 3</w:t>
      </w:r>
      <w:r w:rsidR="002844B0" w:rsidRPr="002844B0">
        <w:t>,</w:t>
      </w:r>
      <w:r w:rsidRPr="00007C04">
        <w:rPr>
          <w:i/>
        </w:rPr>
        <w:t xml:space="preserve"> </w:t>
      </w:r>
      <w:r w:rsidRPr="00007C04">
        <w:t xml:space="preserve">there were 11 terms for male social actors and 4 for female social actors, suggesting a slight decrease in the ratio of male social actors to female social actors within the top 150 keywords. Although there has been a decrease in the number of keywords which denote male social actors compared to </w:t>
      </w:r>
      <w:r w:rsidRPr="00007C04">
        <w:lastRenderedPageBreak/>
        <w:t xml:space="preserve">those which denote female social actors, there is still a disproportionately higher number of keywords in </w:t>
      </w:r>
      <w:r w:rsidRPr="00007C04">
        <w:rPr>
          <w:i/>
        </w:rPr>
        <w:t>The Witcher 3</w:t>
      </w:r>
      <w:r w:rsidRPr="00007C04">
        <w:t xml:space="preserve"> </w:t>
      </w:r>
      <w:r>
        <w:t>which denote</w:t>
      </w:r>
      <w:r w:rsidRPr="00007C04">
        <w:t xml:space="preserve"> male social actors.</w:t>
      </w:r>
    </w:p>
    <w:p w14:paraId="6C66B8EF" w14:textId="0BF0358C" w:rsidR="006A1090" w:rsidRDefault="006A1090" w:rsidP="00A10C4A">
      <w:pPr>
        <w:spacing w:line="240" w:lineRule="auto"/>
        <w:ind w:firstLine="720"/>
      </w:pPr>
      <w:r w:rsidRPr="00007C04">
        <w:t>In terms of the</w:t>
      </w:r>
      <w:r>
        <w:t xml:space="preserve"> ratios at which the raw</w:t>
      </w:r>
      <w:r w:rsidRPr="00007C04">
        <w:t xml:space="preserve"> frequencies </w:t>
      </w:r>
      <w:r>
        <w:t>of</w:t>
      </w:r>
      <w:r w:rsidRPr="00007C04">
        <w:t xml:space="preserve"> male/female names occur within the games, the difference is only slightly lower than those presented in the data from </w:t>
      </w:r>
      <w:r w:rsidRPr="00007C04">
        <w:rPr>
          <w:i/>
        </w:rPr>
        <w:t>The Witcher 1</w:t>
      </w:r>
      <w:r w:rsidRPr="00007C04">
        <w:t xml:space="preserve"> (2.9 times</w:t>
      </w:r>
      <w:r>
        <w:t xml:space="preserve"> greater</w:t>
      </w:r>
      <w:r w:rsidRPr="00007C04">
        <w:t xml:space="preserve">) and </w:t>
      </w:r>
      <w:r w:rsidRPr="00007C04">
        <w:rPr>
          <w:i/>
        </w:rPr>
        <w:t>The Witcher 2</w:t>
      </w:r>
      <w:r w:rsidRPr="00007C04">
        <w:t xml:space="preserve"> (2.5 times). In the keyword list for </w:t>
      </w:r>
      <w:r w:rsidRPr="00007C04">
        <w:rPr>
          <w:i/>
        </w:rPr>
        <w:t>The Witcher 3</w:t>
      </w:r>
      <w:r w:rsidRPr="00007C04">
        <w:t xml:space="preserve">, the frequency of male names </w:t>
      </w:r>
      <w:r w:rsidR="00E11886">
        <w:t xml:space="preserve">occurring within the data </w:t>
      </w:r>
      <w:r w:rsidRPr="00007C04">
        <w:t xml:space="preserve">was 2.4 times higher than female names. </w:t>
      </w:r>
    </w:p>
    <w:tbl>
      <w:tblPr>
        <w:tblStyle w:val="TableGrid"/>
        <w:tblpPr w:leftFromText="180" w:rightFromText="180" w:vertAnchor="page" w:horzAnchor="margin" w:tblpY="7568"/>
        <w:tblW w:w="9483" w:type="dxa"/>
        <w:tblLook w:val="04A0" w:firstRow="1" w:lastRow="0" w:firstColumn="1" w:lastColumn="0" w:noHBand="0" w:noVBand="1"/>
      </w:tblPr>
      <w:tblGrid>
        <w:gridCol w:w="1349"/>
        <w:gridCol w:w="1773"/>
        <w:gridCol w:w="2141"/>
        <w:gridCol w:w="306"/>
        <w:gridCol w:w="1773"/>
        <w:gridCol w:w="2141"/>
      </w:tblGrid>
      <w:tr w:rsidR="00333C75" w:rsidRPr="00833FD9" w14:paraId="7EE46157" w14:textId="77777777" w:rsidTr="00333C75">
        <w:trPr>
          <w:trHeight w:val="232"/>
        </w:trPr>
        <w:tc>
          <w:tcPr>
            <w:tcW w:w="1349" w:type="dxa"/>
          </w:tcPr>
          <w:p w14:paraId="69EDE8D1" w14:textId="77777777" w:rsidR="00333C75" w:rsidRPr="00833FD9" w:rsidRDefault="00333C75" w:rsidP="00333C75">
            <w:pPr>
              <w:rPr>
                <w:rFonts w:asciiTheme="majorBidi" w:hAnsiTheme="majorBidi" w:cstheme="majorBidi"/>
                <w:b/>
                <w:bCs/>
              </w:rPr>
            </w:pPr>
            <w:r w:rsidRPr="00833FD9">
              <w:rPr>
                <w:rFonts w:asciiTheme="majorBidi" w:hAnsiTheme="majorBidi" w:cstheme="majorBidi"/>
                <w:b/>
                <w:bCs/>
              </w:rPr>
              <w:t>Game</w:t>
            </w:r>
          </w:p>
        </w:tc>
        <w:tc>
          <w:tcPr>
            <w:tcW w:w="1773" w:type="dxa"/>
          </w:tcPr>
          <w:p w14:paraId="67098FB6" w14:textId="77777777" w:rsidR="00333C75" w:rsidRPr="00833FD9" w:rsidRDefault="00333C75" w:rsidP="00333C75">
            <w:pPr>
              <w:rPr>
                <w:rFonts w:asciiTheme="majorBidi" w:hAnsiTheme="majorBidi" w:cstheme="majorBidi"/>
                <w:b/>
                <w:bCs/>
              </w:rPr>
            </w:pPr>
            <w:r w:rsidRPr="00833FD9">
              <w:rPr>
                <w:rFonts w:asciiTheme="majorBidi" w:hAnsiTheme="majorBidi" w:cstheme="majorBidi"/>
                <w:b/>
                <w:bCs/>
              </w:rPr>
              <w:t>Ratio of male names to female names</w:t>
            </w:r>
            <w:r>
              <w:rPr>
                <w:rFonts w:asciiTheme="majorBidi" w:hAnsiTheme="majorBidi" w:cstheme="majorBidi"/>
                <w:b/>
                <w:bCs/>
              </w:rPr>
              <w:t xml:space="preserve"> (how many in the top 150 keywords)</w:t>
            </w:r>
          </w:p>
        </w:tc>
        <w:tc>
          <w:tcPr>
            <w:tcW w:w="2141" w:type="dxa"/>
          </w:tcPr>
          <w:p w14:paraId="74DB27A2" w14:textId="77777777" w:rsidR="00333C75" w:rsidRPr="00833FD9" w:rsidRDefault="00333C75" w:rsidP="00333C75">
            <w:pPr>
              <w:rPr>
                <w:rFonts w:asciiTheme="majorBidi" w:hAnsiTheme="majorBidi" w:cstheme="majorBidi"/>
                <w:b/>
                <w:bCs/>
              </w:rPr>
            </w:pPr>
            <w:r w:rsidRPr="00833FD9">
              <w:rPr>
                <w:rFonts w:asciiTheme="majorBidi" w:hAnsiTheme="majorBidi" w:cstheme="majorBidi"/>
                <w:b/>
                <w:bCs/>
              </w:rPr>
              <w:t>Ratio of frequency at which male to female names occur</w:t>
            </w:r>
            <w:r>
              <w:rPr>
                <w:rFonts w:asciiTheme="majorBidi" w:hAnsiTheme="majorBidi" w:cstheme="majorBidi"/>
                <w:b/>
                <w:bCs/>
              </w:rPr>
              <w:t xml:space="preserve"> (frequencies)</w:t>
            </w:r>
          </w:p>
        </w:tc>
        <w:tc>
          <w:tcPr>
            <w:tcW w:w="306" w:type="dxa"/>
            <w:vMerge w:val="restart"/>
          </w:tcPr>
          <w:p w14:paraId="168C6EFC" w14:textId="77777777" w:rsidR="00333C75" w:rsidRPr="00833FD9" w:rsidRDefault="00333C75" w:rsidP="00333C75">
            <w:pPr>
              <w:rPr>
                <w:rFonts w:asciiTheme="majorBidi" w:hAnsiTheme="majorBidi" w:cstheme="majorBidi"/>
                <w:b/>
                <w:bCs/>
              </w:rPr>
            </w:pPr>
          </w:p>
        </w:tc>
        <w:tc>
          <w:tcPr>
            <w:tcW w:w="1773" w:type="dxa"/>
          </w:tcPr>
          <w:p w14:paraId="248A7A36" w14:textId="77777777" w:rsidR="00333C75" w:rsidRPr="00833FD9" w:rsidRDefault="00333C75" w:rsidP="00333C75">
            <w:pPr>
              <w:rPr>
                <w:rFonts w:asciiTheme="majorBidi" w:hAnsiTheme="majorBidi" w:cstheme="majorBidi"/>
                <w:b/>
                <w:bCs/>
              </w:rPr>
            </w:pPr>
            <w:r w:rsidRPr="00833FD9">
              <w:rPr>
                <w:rFonts w:asciiTheme="majorBidi" w:hAnsiTheme="majorBidi" w:cstheme="majorBidi"/>
                <w:b/>
                <w:bCs/>
              </w:rPr>
              <w:t>Ratio of male to female social actors</w:t>
            </w:r>
            <w:r>
              <w:rPr>
                <w:rFonts w:asciiTheme="majorBidi" w:hAnsiTheme="majorBidi" w:cstheme="majorBidi"/>
                <w:b/>
                <w:bCs/>
              </w:rPr>
              <w:t xml:space="preserve"> (how many in the top 150 keywords)</w:t>
            </w:r>
          </w:p>
        </w:tc>
        <w:tc>
          <w:tcPr>
            <w:tcW w:w="2141" w:type="dxa"/>
          </w:tcPr>
          <w:p w14:paraId="6F7F3A16" w14:textId="77777777" w:rsidR="00333C75" w:rsidRPr="00833FD9" w:rsidRDefault="00333C75" w:rsidP="00333C75">
            <w:pPr>
              <w:rPr>
                <w:rFonts w:asciiTheme="majorBidi" w:hAnsiTheme="majorBidi" w:cstheme="majorBidi"/>
                <w:b/>
                <w:bCs/>
              </w:rPr>
            </w:pPr>
            <w:r w:rsidRPr="00833FD9">
              <w:rPr>
                <w:rFonts w:asciiTheme="majorBidi" w:hAnsiTheme="majorBidi" w:cstheme="majorBidi"/>
                <w:b/>
                <w:bCs/>
              </w:rPr>
              <w:t>Ratio of frequency at which male to female social actors occur</w:t>
            </w:r>
            <w:r>
              <w:rPr>
                <w:rFonts w:asciiTheme="majorBidi" w:hAnsiTheme="majorBidi" w:cstheme="majorBidi"/>
                <w:b/>
                <w:bCs/>
              </w:rPr>
              <w:t xml:space="preserve"> (frequencies) </w:t>
            </w:r>
          </w:p>
        </w:tc>
      </w:tr>
      <w:tr w:rsidR="00333C75" w:rsidRPr="00833FD9" w14:paraId="6ACAB756" w14:textId="77777777" w:rsidTr="00333C75">
        <w:trPr>
          <w:trHeight w:val="114"/>
        </w:trPr>
        <w:tc>
          <w:tcPr>
            <w:tcW w:w="1349" w:type="dxa"/>
          </w:tcPr>
          <w:p w14:paraId="1A77307B" w14:textId="77777777" w:rsidR="00333C75" w:rsidRPr="00833FD9" w:rsidRDefault="00333C75" w:rsidP="00333C75">
            <w:pPr>
              <w:rPr>
                <w:rFonts w:asciiTheme="majorBidi" w:hAnsiTheme="majorBidi" w:cstheme="majorBidi"/>
                <w:i/>
                <w:iCs/>
              </w:rPr>
            </w:pPr>
            <w:r w:rsidRPr="00833FD9">
              <w:rPr>
                <w:rFonts w:asciiTheme="majorBidi" w:hAnsiTheme="majorBidi" w:cstheme="majorBidi"/>
                <w:i/>
                <w:iCs/>
              </w:rPr>
              <w:t>The Witcher 1</w:t>
            </w:r>
          </w:p>
        </w:tc>
        <w:tc>
          <w:tcPr>
            <w:tcW w:w="1773" w:type="dxa"/>
          </w:tcPr>
          <w:p w14:paraId="698BAB7C" w14:textId="77777777" w:rsidR="00333C75" w:rsidRPr="00833FD9" w:rsidRDefault="00333C75" w:rsidP="00333C75">
            <w:pPr>
              <w:rPr>
                <w:rFonts w:asciiTheme="majorBidi" w:hAnsiTheme="majorBidi" w:cstheme="majorBidi"/>
              </w:rPr>
            </w:pPr>
            <w:r w:rsidRPr="00833FD9">
              <w:rPr>
                <w:rFonts w:asciiTheme="majorBidi" w:hAnsiTheme="majorBidi" w:cstheme="majorBidi"/>
              </w:rPr>
              <w:t>2.25:1</w:t>
            </w:r>
          </w:p>
        </w:tc>
        <w:tc>
          <w:tcPr>
            <w:tcW w:w="2141" w:type="dxa"/>
          </w:tcPr>
          <w:p w14:paraId="2E3E94DB" w14:textId="77777777" w:rsidR="00333C75" w:rsidRPr="00833FD9" w:rsidRDefault="00333C75" w:rsidP="00333C75">
            <w:pPr>
              <w:rPr>
                <w:rFonts w:asciiTheme="majorBidi" w:hAnsiTheme="majorBidi" w:cstheme="majorBidi"/>
              </w:rPr>
            </w:pPr>
            <w:r w:rsidRPr="00833FD9">
              <w:rPr>
                <w:rFonts w:asciiTheme="majorBidi" w:hAnsiTheme="majorBidi" w:cstheme="majorBidi"/>
              </w:rPr>
              <w:t>2.9:1</w:t>
            </w:r>
          </w:p>
        </w:tc>
        <w:tc>
          <w:tcPr>
            <w:tcW w:w="306" w:type="dxa"/>
            <w:vMerge/>
          </w:tcPr>
          <w:p w14:paraId="31E1631C" w14:textId="77777777" w:rsidR="00333C75" w:rsidRPr="00833FD9" w:rsidRDefault="00333C75" w:rsidP="00333C75">
            <w:pPr>
              <w:rPr>
                <w:rFonts w:asciiTheme="majorBidi" w:hAnsiTheme="majorBidi" w:cstheme="majorBidi"/>
              </w:rPr>
            </w:pPr>
          </w:p>
        </w:tc>
        <w:tc>
          <w:tcPr>
            <w:tcW w:w="1773" w:type="dxa"/>
          </w:tcPr>
          <w:p w14:paraId="2EA402F0" w14:textId="77777777" w:rsidR="00333C75" w:rsidRPr="00833FD9" w:rsidRDefault="00333C75" w:rsidP="00333C75">
            <w:pPr>
              <w:rPr>
                <w:rFonts w:asciiTheme="majorBidi" w:hAnsiTheme="majorBidi" w:cstheme="majorBidi"/>
              </w:rPr>
            </w:pPr>
            <w:r w:rsidRPr="00833FD9">
              <w:rPr>
                <w:rFonts w:asciiTheme="majorBidi" w:hAnsiTheme="majorBidi" w:cstheme="majorBidi"/>
              </w:rPr>
              <w:t>4:1</w:t>
            </w:r>
          </w:p>
        </w:tc>
        <w:tc>
          <w:tcPr>
            <w:tcW w:w="2141" w:type="dxa"/>
          </w:tcPr>
          <w:p w14:paraId="65117BE4" w14:textId="77777777" w:rsidR="00333C75" w:rsidRPr="00833FD9" w:rsidRDefault="00333C75" w:rsidP="00333C75">
            <w:pPr>
              <w:rPr>
                <w:rFonts w:asciiTheme="majorBidi" w:hAnsiTheme="majorBidi" w:cstheme="majorBidi"/>
              </w:rPr>
            </w:pPr>
            <w:r w:rsidRPr="00833FD9">
              <w:rPr>
                <w:rFonts w:asciiTheme="majorBidi" w:hAnsiTheme="majorBidi" w:cstheme="majorBidi"/>
              </w:rPr>
              <w:t>9.8:1</w:t>
            </w:r>
          </w:p>
        </w:tc>
      </w:tr>
      <w:tr w:rsidR="00333C75" w:rsidRPr="00833FD9" w14:paraId="0F89E2F2" w14:textId="77777777" w:rsidTr="00333C75">
        <w:trPr>
          <w:trHeight w:val="117"/>
        </w:trPr>
        <w:tc>
          <w:tcPr>
            <w:tcW w:w="1349" w:type="dxa"/>
          </w:tcPr>
          <w:p w14:paraId="7DE85274" w14:textId="77777777" w:rsidR="00333C75" w:rsidRPr="00833FD9" w:rsidRDefault="00333C75" w:rsidP="00333C75">
            <w:pPr>
              <w:rPr>
                <w:rFonts w:asciiTheme="majorBidi" w:hAnsiTheme="majorBidi" w:cstheme="majorBidi"/>
                <w:i/>
                <w:iCs/>
              </w:rPr>
            </w:pPr>
            <w:r w:rsidRPr="00833FD9">
              <w:rPr>
                <w:rFonts w:asciiTheme="majorBidi" w:hAnsiTheme="majorBidi" w:cstheme="majorBidi"/>
                <w:i/>
                <w:iCs/>
              </w:rPr>
              <w:t>The Witcher 2</w:t>
            </w:r>
          </w:p>
        </w:tc>
        <w:tc>
          <w:tcPr>
            <w:tcW w:w="1773" w:type="dxa"/>
          </w:tcPr>
          <w:p w14:paraId="54B021DA" w14:textId="77777777" w:rsidR="00333C75" w:rsidRPr="00833FD9" w:rsidRDefault="00333C75" w:rsidP="00333C75">
            <w:pPr>
              <w:rPr>
                <w:rFonts w:asciiTheme="majorBidi" w:hAnsiTheme="majorBidi" w:cstheme="majorBidi"/>
              </w:rPr>
            </w:pPr>
            <w:r w:rsidRPr="00833FD9">
              <w:rPr>
                <w:rFonts w:asciiTheme="majorBidi" w:hAnsiTheme="majorBidi" w:cstheme="majorBidi"/>
              </w:rPr>
              <w:t>1.7:1</w:t>
            </w:r>
          </w:p>
        </w:tc>
        <w:tc>
          <w:tcPr>
            <w:tcW w:w="2141" w:type="dxa"/>
          </w:tcPr>
          <w:p w14:paraId="040F8FD3" w14:textId="77777777" w:rsidR="00333C75" w:rsidRPr="00833FD9" w:rsidRDefault="00333C75" w:rsidP="00333C75">
            <w:pPr>
              <w:rPr>
                <w:rFonts w:asciiTheme="majorBidi" w:hAnsiTheme="majorBidi" w:cstheme="majorBidi"/>
              </w:rPr>
            </w:pPr>
            <w:r w:rsidRPr="00833FD9">
              <w:rPr>
                <w:rFonts w:asciiTheme="majorBidi" w:hAnsiTheme="majorBidi" w:cstheme="majorBidi"/>
              </w:rPr>
              <w:t>2.5:1</w:t>
            </w:r>
          </w:p>
        </w:tc>
        <w:tc>
          <w:tcPr>
            <w:tcW w:w="306" w:type="dxa"/>
            <w:vMerge/>
          </w:tcPr>
          <w:p w14:paraId="640D4D25" w14:textId="77777777" w:rsidR="00333C75" w:rsidRPr="00833FD9" w:rsidRDefault="00333C75" w:rsidP="00333C75">
            <w:pPr>
              <w:rPr>
                <w:rFonts w:asciiTheme="majorBidi" w:hAnsiTheme="majorBidi" w:cstheme="majorBidi"/>
              </w:rPr>
            </w:pPr>
          </w:p>
        </w:tc>
        <w:tc>
          <w:tcPr>
            <w:tcW w:w="1773" w:type="dxa"/>
          </w:tcPr>
          <w:p w14:paraId="6D5566D2" w14:textId="77777777" w:rsidR="00333C75" w:rsidRPr="00833FD9" w:rsidRDefault="00333C75" w:rsidP="00333C75">
            <w:pPr>
              <w:rPr>
                <w:rFonts w:asciiTheme="majorBidi" w:hAnsiTheme="majorBidi" w:cstheme="majorBidi"/>
              </w:rPr>
            </w:pPr>
            <w:r>
              <w:rPr>
                <w:rFonts w:asciiTheme="majorBidi" w:hAnsiTheme="majorBidi" w:cstheme="majorBidi"/>
              </w:rPr>
              <w:t>2.6</w:t>
            </w:r>
            <w:r w:rsidRPr="00833FD9">
              <w:rPr>
                <w:rFonts w:asciiTheme="majorBidi" w:hAnsiTheme="majorBidi" w:cstheme="majorBidi"/>
              </w:rPr>
              <w:t>:1</w:t>
            </w:r>
          </w:p>
        </w:tc>
        <w:tc>
          <w:tcPr>
            <w:tcW w:w="2141" w:type="dxa"/>
          </w:tcPr>
          <w:p w14:paraId="00567317" w14:textId="77777777" w:rsidR="00333C75" w:rsidRPr="00833FD9" w:rsidRDefault="00333C75" w:rsidP="00333C75">
            <w:pPr>
              <w:rPr>
                <w:rFonts w:asciiTheme="majorBidi" w:hAnsiTheme="majorBidi" w:cstheme="majorBidi"/>
              </w:rPr>
            </w:pPr>
            <w:r>
              <w:rPr>
                <w:rFonts w:asciiTheme="majorBidi" w:hAnsiTheme="majorBidi" w:cstheme="majorBidi"/>
              </w:rPr>
              <w:t>5.8</w:t>
            </w:r>
            <w:r w:rsidRPr="00833FD9">
              <w:rPr>
                <w:rFonts w:asciiTheme="majorBidi" w:hAnsiTheme="majorBidi" w:cstheme="majorBidi"/>
              </w:rPr>
              <w:t>:1</w:t>
            </w:r>
          </w:p>
        </w:tc>
      </w:tr>
      <w:tr w:rsidR="00333C75" w:rsidRPr="00833FD9" w14:paraId="4004DF0D" w14:textId="77777777" w:rsidTr="00333C75">
        <w:trPr>
          <w:trHeight w:val="114"/>
        </w:trPr>
        <w:tc>
          <w:tcPr>
            <w:tcW w:w="1349" w:type="dxa"/>
          </w:tcPr>
          <w:p w14:paraId="37D40A20" w14:textId="77777777" w:rsidR="00333C75" w:rsidRPr="00833FD9" w:rsidRDefault="00333C75" w:rsidP="00333C75">
            <w:pPr>
              <w:rPr>
                <w:rFonts w:asciiTheme="majorBidi" w:hAnsiTheme="majorBidi" w:cstheme="majorBidi"/>
                <w:i/>
                <w:iCs/>
              </w:rPr>
            </w:pPr>
            <w:r w:rsidRPr="00833FD9">
              <w:rPr>
                <w:rFonts w:asciiTheme="majorBidi" w:hAnsiTheme="majorBidi" w:cstheme="majorBidi"/>
                <w:i/>
                <w:iCs/>
              </w:rPr>
              <w:t>The Witcher 3</w:t>
            </w:r>
          </w:p>
        </w:tc>
        <w:tc>
          <w:tcPr>
            <w:tcW w:w="1773" w:type="dxa"/>
          </w:tcPr>
          <w:p w14:paraId="5C9535E9" w14:textId="77777777" w:rsidR="00333C75" w:rsidRPr="00833FD9" w:rsidRDefault="00333C75" w:rsidP="00333C75">
            <w:pPr>
              <w:rPr>
                <w:rFonts w:asciiTheme="majorBidi" w:hAnsiTheme="majorBidi" w:cstheme="majorBidi"/>
              </w:rPr>
            </w:pPr>
            <w:r w:rsidRPr="00833FD9">
              <w:rPr>
                <w:rFonts w:asciiTheme="majorBidi" w:hAnsiTheme="majorBidi" w:cstheme="majorBidi"/>
              </w:rPr>
              <w:t>1.85:1</w:t>
            </w:r>
          </w:p>
        </w:tc>
        <w:tc>
          <w:tcPr>
            <w:tcW w:w="2141" w:type="dxa"/>
          </w:tcPr>
          <w:p w14:paraId="63421837" w14:textId="77777777" w:rsidR="00333C75" w:rsidRPr="00833FD9" w:rsidRDefault="00333C75" w:rsidP="00333C75">
            <w:pPr>
              <w:rPr>
                <w:rFonts w:asciiTheme="majorBidi" w:hAnsiTheme="majorBidi" w:cstheme="majorBidi"/>
              </w:rPr>
            </w:pPr>
            <w:r w:rsidRPr="00833FD9">
              <w:rPr>
                <w:rFonts w:asciiTheme="majorBidi" w:hAnsiTheme="majorBidi" w:cstheme="majorBidi"/>
              </w:rPr>
              <w:t>2.4:1</w:t>
            </w:r>
          </w:p>
        </w:tc>
        <w:tc>
          <w:tcPr>
            <w:tcW w:w="306" w:type="dxa"/>
            <w:vMerge/>
          </w:tcPr>
          <w:p w14:paraId="79A7D762" w14:textId="77777777" w:rsidR="00333C75" w:rsidRPr="00833FD9" w:rsidRDefault="00333C75" w:rsidP="00333C75">
            <w:pPr>
              <w:rPr>
                <w:rFonts w:asciiTheme="majorBidi" w:hAnsiTheme="majorBidi" w:cstheme="majorBidi"/>
              </w:rPr>
            </w:pPr>
          </w:p>
        </w:tc>
        <w:tc>
          <w:tcPr>
            <w:tcW w:w="1773" w:type="dxa"/>
          </w:tcPr>
          <w:p w14:paraId="36FECFE6" w14:textId="77777777" w:rsidR="00333C75" w:rsidRPr="00833FD9" w:rsidRDefault="00333C75" w:rsidP="00333C75">
            <w:pPr>
              <w:rPr>
                <w:rFonts w:asciiTheme="majorBidi" w:hAnsiTheme="majorBidi" w:cstheme="majorBidi"/>
              </w:rPr>
            </w:pPr>
            <w:r w:rsidRPr="00833FD9">
              <w:rPr>
                <w:rFonts w:asciiTheme="majorBidi" w:hAnsiTheme="majorBidi" w:cstheme="majorBidi"/>
              </w:rPr>
              <w:t>2.75:1</w:t>
            </w:r>
          </w:p>
        </w:tc>
        <w:tc>
          <w:tcPr>
            <w:tcW w:w="2141" w:type="dxa"/>
          </w:tcPr>
          <w:p w14:paraId="687A89C9" w14:textId="77777777" w:rsidR="00333C75" w:rsidRPr="00833FD9" w:rsidRDefault="00333C75" w:rsidP="00333C75">
            <w:pPr>
              <w:rPr>
                <w:rFonts w:asciiTheme="majorBidi" w:hAnsiTheme="majorBidi" w:cstheme="majorBidi"/>
              </w:rPr>
            </w:pPr>
            <w:r w:rsidRPr="00833FD9">
              <w:rPr>
                <w:rFonts w:asciiTheme="majorBidi" w:hAnsiTheme="majorBidi" w:cstheme="majorBidi"/>
              </w:rPr>
              <w:t>5.2:1</w:t>
            </w:r>
          </w:p>
        </w:tc>
      </w:tr>
    </w:tbl>
    <w:p w14:paraId="12BC6A16" w14:textId="52250198" w:rsidR="00E11886" w:rsidRPr="00007C04" w:rsidRDefault="000A59EC" w:rsidP="004037F8">
      <w:pPr>
        <w:spacing w:line="240" w:lineRule="auto"/>
        <w:ind w:firstLine="720"/>
      </w:pPr>
      <w:r w:rsidRPr="00007C04">
        <w:t xml:space="preserve">With regards to raw frequencies of the words for gendered social actors, keywords denoting male social actors were 5.2 times more likely to occur in the top 150 keywords than terms for female social actors. This appears to suggest </w:t>
      </w:r>
      <w:r w:rsidR="00D21697">
        <w:t>progress towards equal</w:t>
      </w:r>
      <w:r w:rsidRPr="00007C04">
        <w:t xml:space="preserve"> representation of gender within </w:t>
      </w:r>
      <w:r w:rsidRPr="00007C04">
        <w:rPr>
          <w:i/>
        </w:rPr>
        <w:t>The Witcher 3</w:t>
      </w:r>
      <w:r w:rsidRPr="00007C04">
        <w:t xml:space="preserve">, as in </w:t>
      </w:r>
      <w:r w:rsidRPr="00007C04">
        <w:rPr>
          <w:i/>
        </w:rPr>
        <w:t>The Witcher 1</w:t>
      </w:r>
      <w:r w:rsidRPr="00007C04">
        <w:t xml:space="preserve"> words for male social actors were 9.8 times more likely to occur, and in </w:t>
      </w:r>
      <w:r w:rsidRPr="00007C04">
        <w:rPr>
          <w:i/>
        </w:rPr>
        <w:t>The Witcher 2</w:t>
      </w:r>
      <w:r w:rsidR="002844B0" w:rsidRPr="002844B0">
        <w:t>,</w:t>
      </w:r>
      <w:r w:rsidRPr="00007C04">
        <w:t xml:space="preserve"> they were </w:t>
      </w:r>
      <w:r w:rsidR="006B2F07">
        <w:t>5.8</w:t>
      </w:r>
      <w:r w:rsidRPr="00007C04">
        <w:t xml:space="preserve"> times more likely to occur. Thus, in terms of the number of keywords denoting male social actors and the frequencies at which those keywords appear in the corpus, it is possible to suggest that there has been some diachronic change in terms of visibility of female characters. However, this is not to suggest that these frequencies are now equal nor that there has made a massive change in the representation of gender at a quantifiable level, and in </w:t>
      </w:r>
      <w:r w:rsidRPr="00007C04">
        <w:rPr>
          <w:i/>
        </w:rPr>
        <w:t xml:space="preserve">The Witcher 3 </w:t>
      </w:r>
      <w:r w:rsidRPr="00007C04">
        <w:t>there are still a disproportionately high number of terms for male social actors used compared to words for female social actors.</w:t>
      </w:r>
      <w:r w:rsidR="00E11886">
        <w:t xml:space="preserve"> </w:t>
      </w:r>
      <w:r w:rsidRPr="00007C04">
        <w:t xml:space="preserve">The diachronic change in the ratios of these frequencies is summarised below in Table </w:t>
      </w:r>
      <w:r w:rsidR="006B2F07">
        <w:t>6.8.</w:t>
      </w:r>
      <w:r w:rsidR="00E11886">
        <w:t xml:space="preserve"> </w:t>
      </w:r>
    </w:p>
    <w:p w14:paraId="6D248B8E" w14:textId="24DF050C" w:rsidR="000A59EC" w:rsidRPr="00007C04" w:rsidRDefault="000A59EC" w:rsidP="00A10C4A">
      <w:pPr>
        <w:pStyle w:val="Caption"/>
      </w:pPr>
      <w:bookmarkStart w:id="91" w:name="_Toc46506002"/>
      <w:bookmarkStart w:id="92" w:name="_Toc68601835"/>
      <w:bookmarkStart w:id="93" w:name="_Hlk45389376"/>
      <w:r w:rsidRPr="00007C04">
        <w:t xml:space="preserve">Table </w:t>
      </w:r>
      <w:r w:rsidR="006B2F07">
        <w:t>6.8</w:t>
      </w:r>
      <w:r w:rsidRPr="00007C04">
        <w:t xml:space="preserve"> Ratios of male to female words and names across the corpora</w:t>
      </w:r>
      <w:bookmarkEnd w:id="91"/>
      <w:bookmarkEnd w:id="92"/>
    </w:p>
    <w:bookmarkEnd w:id="93"/>
    <w:p w14:paraId="2E0AA67F" w14:textId="5D012CCC" w:rsidR="000A59EC" w:rsidRPr="00007C04" w:rsidRDefault="000A59EC" w:rsidP="00A10C4A">
      <w:pPr>
        <w:spacing w:line="240" w:lineRule="auto"/>
      </w:pPr>
      <w:r w:rsidRPr="00007C04">
        <w:tab/>
        <w:t>Therefore, at a quantitative level, it is possible to suggest that there are biases both in terms of the number of words that occur for male/female characters and the number of named male/female characters</w:t>
      </w:r>
      <w:r w:rsidR="00E85424">
        <w:t>.</w:t>
      </w:r>
      <w:r w:rsidRPr="00007C04">
        <w:rPr>
          <w:rStyle w:val="FootnoteReference"/>
        </w:rPr>
        <w:footnoteReference w:id="7"/>
      </w:r>
      <w:r w:rsidRPr="00007C04">
        <w:t xml:space="preserve"> Indeed, these ratios appear to resonate with previous content analyses which suggested that in some games the ratio of male to female characters could be as high as 4:1 (see </w:t>
      </w:r>
      <w:proofErr w:type="spellStart"/>
      <w:r w:rsidRPr="00007C04">
        <w:t>Scharrer</w:t>
      </w:r>
      <w:proofErr w:type="spellEnd"/>
      <w:r w:rsidRPr="00007C04">
        <w:t>, 2004; Burgess et al., 2007</w:t>
      </w:r>
      <w:r w:rsidR="002C26B4">
        <w:t>;</w:t>
      </w:r>
      <w:r w:rsidR="002C26B4" w:rsidRPr="002C26B4">
        <w:t xml:space="preserve"> </w:t>
      </w:r>
      <w:proofErr w:type="spellStart"/>
      <w:r w:rsidR="002C26B4" w:rsidRPr="00A04290">
        <w:t>Paaßen</w:t>
      </w:r>
      <w:proofErr w:type="spellEnd"/>
      <w:r w:rsidR="002C26B4" w:rsidRPr="00A04290">
        <w:t xml:space="preserve"> et al., 201</w:t>
      </w:r>
      <w:r w:rsidR="00D22E6A">
        <w:t>7</w:t>
      </w:r>
      <w:r w:rsidRPr="00007C04">
        <w:t>).</w:t>
      </w:r>
      <w:r>
        <w:t xml:space="preserve"> However, in terms of the ratio at which these terms occur (i.e. their raw frequency), the representation appears to be worse than what background literature would suggest, and as though male characters are referred to considerably more than female characters.</w:t>
      </w:r>
      <w:r w:rsidRPr="00007C04">
        <w:t xml:space="preserve"> Although there appears </w:t>
      </w:r>
      <w:r w:rsidRPr="00007C04">
        <w:lastRenderedPageBreak/>
        <w:t>to be some diachronic change in the frequency of these words, the ratios repeatedly suggest that female characters are under-represented in comparison to male characters.</w:t>
      </w:r>
      <w:r w:rsidRPr="00007C04">
        <w:tab/>
        <w:t xml:space="preserve"> </w:t>
      </w:r>
      <w:r w:rsidRPr="00007C04">
        <w:tab/>
        <w:t xml:space="preserve"> </w:t>
      </w:r>
    </w:p>
    <w:p w14:paraId="69A21CCB" w14:textId="6DDA9DFA" w:rsidR="000A59EC" w:rsidRPr="00E844D9" w:rsidRDefault="000A59EC" w:rsidP="00A10C4A">
      <w:pPr>
        <w:pStyle w:val="Heading2"/>
        <w:spacing w:line="240" w:lineRule="auto"/>
      </w:pPr>
      <w:bookmarkStart w:id="94" w:name="_Toc46505591"/>
      <w:r w:rsidRPr="00E844D9">
        <w:t>Keyword</w:t>
      </w:r>
      <w:r w:rsidR="002C26B4" w:rsidRPr="00E844D9">
        <w:t>s from the</w:t>
      </w:r>
      <w:r w:rsidRPr="00E844D9">
        <w:t xml:space="preserve"> three games combined</w:t>
      </w:r>
      <w:bookmarkEnd w:id="94"/>
    </w:p>
    <w:p w14:paraId="7F94094F" w14:textId="4142BA0A" w:rsidR="00AC6B56" w:rsidRDefault="001E1D3F" w:rsidP="0061465A">
      <w:pPr>
        <w:spacing w:line="240" w:lineRule="auto"/>
        <w:ind w:firstLine="720"/>
      </w:pPr>
      <w:r>
        <w:t>While the previous section discussed</w:t>
      </w:r>
      <w:r w:rsidR="00225CEE">
        <w:t xml:space="preserve"> the representation of gender </w:t>
      </w:r>
      <w:r>
        <w:t xml:space="preserve">in </w:t>
      </w:r>
      <w:r w:rsidR="00225CEE">
        <w:t xml:space="preserve">all three games </w:t>
      </w:r>
      <w:r w:rsidR="007150B5">
        <w:t>individually</w:t>
      </w:r>
      <w:r w:rsidR="000A59EC" w:rsidRPr="00007C04">
        <w:t>,</w:t>
      </w:r>
      <w:r w:rsidR="00225CEE">
        <w:t xml:space="preserve"> this section now turns to discuss the</w:t>
      </w:r>
      <w:r w:rsidR="000A59EC" w:rsidRPr="00007C04">
        <w:t xml:space="preserve"> keywords for the </w:t>
      </w:r>
      <w:proofErr w:type="gramStart"/>
      <w:r w:rsidR="000A59EC" w:rsidRPr="00007C04">
        <w:t>series as a whole</w:t>
      </w:r>
      <w:proofErr w:type="gramEnd"/>
      <w:r w:rsidR="000A59EC" w:rsidRPr="00007C04">
        <w:t xml:space="preserve">. </w:t>
      </w:r>
      <w:r w:rsidR="00AC6B56">
        <w:t xml:space="preserve">Analysing the corpora combined is important: not only does it give an indication of how gender is represented in the series as a whole, but words which might not have occurred as statistically key in any three games might be considered key when the games are combined. In terms of the former reason for why analysing the series as a whole is important, a number of online services now sell all three games in a single bundle, meaning that players might be tempted to play all three games consecutively, and this could affect their cognitive representations of gender. In terms of the latter point, by doing an analysis of the games combined, it is possible to get a view of what is relevant to the </w:t>
      </w:r>
      <w:proofErr w:type="gramStart"/>
      <w:r w:rsidR="00AC6B56">
        <w:t>series as a whole</w:t>
      </w:r>
      <w:proofErr w:type="gramEnd"/>
      <w:r w:rsidR="00AC6B56">
        <w:t>.</w:t>
      </w:r>
    </w:p>
    <w:p w14:paraId="2866A164" w14:textId="28B89F5E" w:rsidR="000A59EC" w:rsidRPr="00007C04" w:rsidRDefault="000A59EC" w:rsidP="00A10C4A">
      <w:pPr>
        <w:spacing w:line="240" w:lineRule="auto"/>
        <w:ind w:firstLine="720"/>
      </w:pPr>
      <w:r w:rsidRPr="00007C04">
        <w:t xml:space="preserve">I combined the corpora for </w:t>
      </w:r>
      <w:r w:rsidRPr="00007C04">
        <w:rPr>
          <w:i/>
        </w:rPr>
        <w:t>The Witcher 1</w:t>
      </w:r>
      <w:r w:rsidRPr="00007C04">
        <w:t xml:space="preserve">, </w:t>
      </w:r>
      <w:r w:rsidRPr="00007C04">
        <w:rPr>
          <w:i/>
          <w:iCs/>
        </w:rPr>
        <w:t>2</w:t>
      </w:r>
      <w:r w:rsidRPr="00007C04">
        <w:t xml:space="preserve">, and </w:t>
      </w:r>
      <w:r w:rsidRPr="00007C04">
        <w:rPr>
          <w:i/>
          <w:iCs/>
        </w:rPr>
        <w:t>3</w:t>
      </w:r>
      <w:r w:rsidRPr="00007C04">
        <w:t xml:space="preserve">, </w:t>
      </w:r>
      <w:r w:rsidR="007150B5">
        <w:t xml:space="preserve">and then </w:t>
      </w:r>
      <w:r w:rsidRPr="00007C04">
        <w:t>generat</w:t>
      </w:r>
      <w:r>
        <w:t>ed</w:t>
      </w:r>
      <w:r w:rsidRPr="00007C04">
        <w:t xml:space="preserve"> the top 150 keywords</w:t>
      </w:r>
      <w:r>
        <w:t>. These were then gr</w:t>
      </w:r>
      <w:r w:rsidRPr="00007C04">
        <w:t>oup</w:t>
      </w:r>
      <w:r>
        <w:t xml:space="preserve">ed using the categories established </w:t>
      </w:r>
      <w:r w:rsidR="00225CEE">
        <w:t>earlier</w:t>
      </w:r>
      <w:r>
        <w:t>.</w:t>
      </w:r>
      <w:r w:rsidRPr="00007C04">
        <w:t xml:space="preserve"> The categorised keywords are </w:t>
      </w:r>
      <w:r>
        <w:t>presented</w:t>
      </w:r>
      <w:r w:rsidRPr="00007C04">
        <w:t xml:space="preserve"> in Table </w:t>
      </w:r>
      <w:r w:rsidR="00225CEE">
        <w:t>6.9</w:t>
      </w:r>
      <w:r w:rsidRPr="00007C04">
        <w:t xml:space="preserve"> below. </w:t>
      </w:r>
    </w:p>
    <w:tbl>
      <w:tblPr>
        <w:tblStyle w:val="TableGrid"/>
        <w:tblpPr w:leftFromText="180" w:rightFromText="180" w:vertAnchor="text" w:horzAnchor="margin" w:tblpY="1"/>
        <w:tblW w:w="9389" w:type="dxa"/>
        <w:tblLook w:val="04A0" w:firstRow="1" w:lastRow="0" w:firstColumn="1" w:lastColumn="0" w:noHBand="0" w:noVBand="1"/>
      </w:tblPr>
      <w:tblGrid>
        <w:gridCol w:w="1964"/>
        <w:gridCol w:w="7425"/>
      </w:tblGrid>
      <w:tr w:rsidR="00225CEE" w:rsidRPr="00833FD9" w14:paraId="6BB50744" w14:textId="77777777" w:rsidTr="00225CEE">
        <w:trPr>
          <w:trHeight w:val="170"/>
        </w:trPr>
        <w:tc>
          <w:tcPr>
            <w:tcW w:w="1964" w:type="dxa"/>
          </w:tcPr>
          <w:p w14:paraId="37B18572" w14:textId="77777777" w:rsidR="00225CEE" w:rsidRPr="00833FD9" w:rsidRDefault="00225CEE" w:rsidP="00A10C4A">
            <w:pPr>
              <w:rPr>
                <w:rFonts w:asciiTheme="majorBidi" w:hAnsiTheme="majorBidi" w:cstheme="majorBidi"/>
                <w:b/>
                <w:bCs/>
              </w:rPr>
            </w:pPr>
            <w:bookmarkStart w:id="95" w:name="_Hlk45389436"/>
            <w:r w:rsidRPr="00833FD9">
              <w:rPr>
                <w:rFonts w:asciiTheme="majorBidi" w:hAnsiTheme="majorBidi" w:cstheme="majorBidi"/>
                <w:b/>
                <w:bCs/>
              </w:rPr>
              <w:t>Category</w:t>
            </w:r>
          </w:p>
        </w:tc>
        <w:tc>
          <w:tcPr>
            <w:tcW w:w="7425" w:type="dxa"/>
          </w:tcPr>
          <w:p w14:paraId="305944E6" w14:textId="77777777" w:rsidR="00225CEE" w:rsidRPr="00833FD9" w:rsidRDefault="00225CEE" w:rsidP="00A10C4A">
            <w:pPr>
              <w:rPr>
                <w:rFonts w:asciiTheme="majorBidi" w:hAnsiTheme="majorBidi" w:cstheme="majorBidi"/>
                <w:b/>
                <w:bCs/>
              </w:rPr>
            </w:pPr>
            <w:r w:rsidRPr="00833FD9">
              <w:rPr>
                <w:rFonts w:asciiTheme="majorBidi" w:hAnsiTheme="majorBidi" w:cstheme="majorBidi"/>
                <w:b/>
                <w:bCs/>
              </w:rPr>
              <w:t>Words</w:t>
            </w:r>
          </w:p>
        </w:tc>
      </w:tr>
      <w:tr w:rsidR="00225CEE" w:rsidRPr="00833FD9" w14:paraId="6A49CCB2" w14:textId="77777777" w:rsidTr="00225CEE">
        <w:trPr>
          <w:trHeight w:val="175"/>
        </w:trPr>
        <w:tc>
          <w:tcPr>
            <w:tcW w:w="1964" w:type="dxa"/>
          </w:tcPr>
          <w:p w14:paraId="6EEA7DE3" w14:textId="11E8BCB0" w:rsidR="00225CEE" w:rsidRPr="00833FD9" w:rsidRDefault="00225CEE" w:rsidP="00A10C4A">
            <w:pPr>
              <w:rPr>
                <w:rFonts w:asciiTheme="majorBidi" w:hAnsiTheme="majorBidi" w:cstheme="majorBidi"/>
              </w:rPr>
            </w:pPr>
            <w:r w:rsidRPr="00833FD9">
              <w:rPr>
                <w:rFonts w:asciiTheme="majorBidi" w:hAnsiTheme="majorBidi" w:cstheme="majorBidi"/>
              </w:rPr>
              <w:t>Male names</w:t>
            </w:r>
          </w:p>
        </w:tc>
        <w:tc>
          <w:tcPr>
            <w:tcW w:w="7425" w:type="dxa"/>
          </w:tcPr>
          <w:p w14:paraId="34EC5A1D" w14:textId="3EDE7A0C" w:rsidR="00225CEE" w:rsidRPr="00833FD9" w:rsidRDefault="00225CEE" w:rsidP="00A10C4A">
            <w:pPr>
              <w:rPr>
                <w:rFonts w:asciiTheme="majorBidi" w:hAnsiTheme="majorBidi" w:cstheme="majorBidi"/>
              </w:rPr>
            </w:pPr>
            <w:r w:rsidRPr="00833FD9">
              <w:rPr>
                <w:rFonts w:asciiTheme="majorBidi" w:hAnsiTheme="majorBidi" w:cstheme="majorBidi"/>
              </w:rPr>
              <w:t xml:space="preserve">Dandelion; </w:t>
            </w:r>
            <w:proofErr w:type="spellStart"/>
            <w:r w:rsidRPr="00833FD9">
              <w:rPr>
                <w:rFonts w:asciiTheme="majorBidi" w:hAnsiTheme="majorBidi" w:cstheme="majorBidi"/>
              </w:rPr>
              <w:t>Dethmold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Foltest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Foltest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Geralt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Henselt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Henselt</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Iorveth</w:t>
            </w:r>
            <w:proofErr w:type="spellEnd"/>
            <w:r w:rsidRPr="00833FD9">
              <w:rPr>
                <w:rFonts w:asciiTheme="majorBidi" w:hAnsiTheme="majorBidi" w:cstheme="majorBidi"/>
              </w:rPr>
              <w:t xml:space="preserve">; Letho; </w:t>
            </w:r>
            <w:proofErr w:type="spellStart"/>
            <w:r w:rsidRPr="00833FD9">
              <w:rPr>
                <w:rFonts w:asciiTheme="majorBidi" w:hAnsiTheme="majorBidi" w:cstheme="majorBidi"/>
              </w:rPr>
              <w:t>Loredo</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Radovid</w:t>
            </w:r>
            <w:proofErr w:type="spellEnd"/>
            <w:r w:rsidRPr="00833FD9">
              <w:rPr>
                <w:rFonts w:asciiTheme="majorBidi" w:hAnsiTheme="majorBidi" w:cstheme="majorBidi"/>
              </w:rPr>
              <w:t>; Roche; Vernon; Zoltan</w:t>
            </w:r>
          </w:p>
        </w:tc>
      </w:tr>
      <w:tr w:rsidR="00225CEE" w:rsidRPr="00833FD9" w14:paraId="4CF6B167" w14:textId="77777777" w:rsidTr="00225CEE">
        <w:trPr>
          <w:trHeight w:val="175"/>
        </w:trPr>
        <w:tc>
          <w:tcPr>
            <w:tcW w:w="1964" w:type="dxa"/>
          </w:tcPr>
          <w:p w14:paraId="2C3EB16A" w14:textId="6E573845" w:rsidR="00225CEE" w:rsidRPr="00833FD9" w:rsidRDefault="00225CEE" w:rsidP="00A10C4A">
            <w:pPr>
              <w:rPr>
                <w:rFonts w:asciiTheme="majorBidi" w:hAnsiTheme="majorBidi" w:cstheme="majorBidi"/>
              </w:rPr>
            </w:pPr>
            <w:r w:rsidRPr="00833FD9">
              <w:rPr>
                <w:rFonts w:asciiTheme="majorBidi" w:hAnsiTheme="majorBidi" w:cstheme="majorBidi"/>
              </w:rPr>
              <w:t>Female names</w:t>
            </w:r>
          </w:p>
        </w:tc>
        <w:tc>
          <w:tcPr>
            <w:tcW w:w="7425" w:type="dxa"/>
          </w:tcPr>
          <w:p w14:paraId="7C2906CC" w14:textId="231694F9" w:rsidR="00225CEE" w:rsidRPr="00833FD9" w:rsidRDefault="00225CEE" w:rsidP="00A10C4A">
            <w:pPr>
              <w:rPr>
                <w:rFonts w:asciiTheme="majorBidi" w:hAnsiTheme="majorBidi" w:cstheme="majorBidi"/>
              </w:rPr>
            </w:pPr>
            <w:proofErr w:type="spellStart"/>
            <w:r w:rsidRPr="00833FD9">
              <w:rPr>
                <w:rFonts w:asciiTheme="majorBidi" w:hAnsiTheme="majorBidi" w:cstheme="majorBidi"/>
              </w:rPr>
              <w:t>Ciri</w:t>
            </w:r>
            <w:proofErr w:type="spellEnd"/>
            <w:r w:rsidRPr="00833FD9">
              <w:rPr>
                <w:rFonts w:asciiTheme="majorBidi" w:hAnsiTheme="majorBidi" w:cstheme="majorBidi"/>
              </w:rPr>
              <w:t xml:space="preserve">; Philippa; Saskia; </w:t>
            </w:r>
            <w:proofErr w:type="spellStart"/>
            <w:r w:rsidRPr="00833FD9">
              <w:rPr>
                <w:rFonts w:asciiTheme="majorBidi" w:hAnsiTheme="majorBidi" w:cstheme="majorBidi"/>
              </w:rPr>
              <w:t>Síle</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Triss</w:t>
            </w:r>
            <w:proofErr w:type="spellEnd"/>
            <w:r w:rsidRPr="00833FD9">
              <w:rPr>
                <w:rFonts w:asciiTheme="majorBidi" w:hAnsiTheme="majorBidi" w:cstheme="majorBidi"/>
              </w:rPr>
              <w:t>; Yennefer</w:t>
            </w:r>
          </w:p>
        </w:tc>
      </w:tr>
      <w:tr w:rsidR="00225CEE" w:rsidRPr="00833FD9" w14:paraId="5DA2F383" w14:textId="77777777" w:rsidTr="00225CEE">
        <w:trPr>
          <w:trHeight w:val="175"/>
        </w:trPr>
        <w:tc>
          <w:tcPr>
            <w:tcW w:w="1964" w:type="dxa"/>
          </w:tcPr>
          <w:p w14:paraId="1AE4A222" w14:textId="77777777" w:rsidR="00225CEE" w:rsidRPr="00833FD9" w:rsidRDefault="00225CEE" w:rsidP="00A10C4A">
            <w:pPr>
              <w:rPr>
                <w:rFonts w:asciiTheme="majorBidi" w:hAnsiTheme="majorBidi" w:cstheme="majorBidi"/>
              </w:rPr>
            </w:pPr>
            <w:r w:rsidRPr="00833FD9">
              <w:rPr>
                <w:rFonts w:asciiTheme="majorBidi" w:hAnsiTheme="majorBidi" w:cstheme="majorBidi"/>
              </w:rPr>
              <w:t>Male social actors</w:t>
            </w:r>
          </w:p>
        </w:tc>
        <w:tc>
          <w:tcPr>
            <w:tcW w:w="7425" w:type="dxa"/>
          </w:tcPr>
          <w:p w14:paraId="502CB184" w14:textId="2071B3F2" w:rsidR="00225CEE" w:rsidRPr="00833FD9" w:rsidRDefault="00225CEE" w:rsidP="00A10C4A">
            <w:pPr>
              <w:rPr>
                <w:rFonts w:asciiTheme="majorBidi" w:hAnsiTheme="majorBidi" w:cstheme="majorBidi"/>
              </w:rPr>
            </w:pPr>
            <w:bookmarkStart w:id="96" w:name="_Hlk525584215"/>
            <w:r w:rsidRPr="00833FD9">
              <w:rPr>
                <w:rFonts w:asciiTheme="majorBidi" w:hAnsiTheme="majorBidi" w:cstheme="majorBidi"/>
              </w:rPr>
              <w:t>he</w:t>
            </w:r>
            <w:r w:rsidR="0003662A">
              <w:rPr>
                <w:rFonts w:asciiTheme="majorBidi" w:hAnsiTheme="majorBidi" w:cstheme="majorBidi"/>
              </w:rPr>
              <w:t>’</w:t>
            </w:r>
            <w:r w:rsidRPr="00833FD9">
              <w:rPr>
                <w:rFonts w:asciiTheme="majorBidi" w:hAnsiTheme="majorBidi" w:cstheme="majorBidi"/>
              </w:rPr>
              <w:t>ll; he</w:t>
            </w:r>
            <w:r w:rsidR="0003662A">
              <w:rPr>
                <w:rFonts w:asciiTheme="majorBidi" w:hAnsiTheme="majorBidi" w:cstheme="majorBidi"/>
              </w:rPr>
              <w:t>’</w:t>
            </w:r>
            <w:r w:rsidRPr="00833FD9">
              <w:rPr>
                <w:rFonts w:asciiTheme="majorBidi" w:hAnsiTheme="majorBidi" w:cstheme="majorBidi"/>
              </w:rPr>
              <w:t xml:space="preserve">s; king; master; </w:t>
            </w:r>
            <w:proofErr w:type="spellStart"/>
            <w:r w:rsidRPr="00833FD9">
              <w:rPr>
                <w:rFonts w:asciiTheme="majorBidi" w:hAnsiTheme="majorBidi" w:cstheme="majorBidi"/>
              </w:rPr>
              <w:t>witcher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witcher</w:t>
            </w:r>
            <w:r w:rsidR="0003662A">
              <w:rPr>
                <w:rFonts w:asciiTheme="majorBidi" w:hAnsiTheme="majorBidi" w:cstheme="majorBidi"/>
              </w:rPr>
              <w:t>’</w:t>
            </w:r>
            <w:r w:rsidRPr="00833FD9">
              <w:rPr>
                <w:rFonts w:asciiTheme="majorBidi" w:hAnsiTheme="majorBidi" w:cstheme="majorBidi"/>
              </w:rPr>
              <w:t>s</w:t>
            </w:r>
            <w:proofErr w:type="spellEnd"/>
            <w:r w:rsidRPr="00833FD9">
              <w:rPr>
                <w:rFonts w:asciiTheme="majorBidi" w:hAnsiTheme="majorBidi" w:cstheme="majorBidi"/>
              </w:rPr>
              <w:t xml:space="preserve"> </w:t>
            </w:r>
            <w:bookmarkEnd w:id="96"/>
          </w:p>
        </w:tc>
      </w:tr>
      <w:tr w:rsidR="00225CEE" w:rsidRPr="00833FD9" w14:paraId="1A033A58" w14:textId="77777777" w:rsidTr="00225CEE">
        <w:trPr>
          <w:trHeight w:val="151"/>
        </w:trPr>
        <w:tc>
          <w:tcPr>
            <w:tcW w:w="1964" w:type="dxa"/>
          </w:tcPr>
          <w:p w14:paraId="4F64CB45" w14:textId="77777777" w:rsidR="00225CEE" w:rsidRPr="00833FD9" w:rsidRDefault="00225CEE" w:rsidP="00A10C4A">
            <w:pPr>
              <w:rPr>
                <w:rFonts w:asciiTheme="majorBidi" w:hAnsiTheme="majorBidi" w:cstheme="majorBidi"/>
              </w:rPr>
            </w:pPr>
            <w:r w:rsidRPr="00833FD9">
              <w:rPr>
                <w:rFonts w:asciiTheme="majorBidi" w:hAnsiTheme="majorBidi" w:cstheme="majorBidi"/>
              </w:rPr>
              <w:t>Female social actors</w:t>
            </w:r>
          </w:p>
        </w:tc>
        <w:tc>
          <w:tcPr>
            <w:tcW w:w="7425" w:type="dxa"/>
          </w:tcPr>
          <w:p w14:paraId="68D6F85F" w14:textId="77777777" w:rsidR="00225CEE" w:rsidRPr="00833FD9" w:rsidRDefault="00225CEE" w:rsidP="00A10C4A">
            <w:pPr>
              <w:rPr>
                <w:rFonts w:asciiTheme="majorBidi" w:hAnsiTheme="majorBidi" w:cstheme="majorBidi"/>
              </w:rPr>
            </w:pPr>
            <w:bookmarkStart w:id="97" w:name="_Hlk525584411"/>
            <w:r w:rsidRPr="00833FD9">
              <w:rPr>
                <w:rFonts w:asciiTheme="majorBidi" w:hAnsiTheme="majorBidi" w:cstheme="majorBidi"/>
              </w:rPr>
              <w:t xml:space="preserve">sorceress; sorceresses </w:t>
            </w:r>
            <w:bookmarkEnd w:id="97"/>
          </w:p>
        </w:tc>
      </w:tr>
      <w:tr w:rsidR="00225CEE" w:rsidRPr="00833FD9" w14:paraId="79EF32C2" w14:textId="77777777" w:rsidTr="00225CEE">
        <w:trPr>
          <w:trHeight w:val="306"/>
        </w:trPr>
        <w:tc>
          <w:tcPr>
            <w:tcW w:w="1964" w:type="dxa"/>
          </w:tcPr>
          <w:p w14:paraId="784CD47B" w14:textId="77777777" w:rsidR="00225CEE" w:rsidRPr="00833FD9" w:rsidRDefault="00225CEE" w:rsidP="00A10C4A">
            <w:pPr>
              <w:rPr>
                <w:rFonts w:asciiTheme="majorBidi" w:hAnsiTheme="majorBidi" w:cstheme="majorBidi"/>
              </w:rPr>
            </w:pPr>
            <w:r w:rsidRPr="00833FD9">
              <w:rPr>
                <w:rFonts w:asciiTheme="majorBidi" w:hAnsiTheme="majorBidi" w:cstheme="majorBidi"/>
              </w:rPr>
              <w:t>Gender-neutral words</w:t>
            </w:r>
          </w:p>
        </w:tc>
        <w:tc>
          <w:tcPr>
            <w:tcW w:w="7425" w:type="dxa"/>
          </w:tcPr>
          <w:p w14:paraId="36807AAE" w14:textId="55196B75" w:rsidR="00225CEE" w:rsidRPr="00833FD9" w:rsidRDefault="00225CEE" w:rsidP="00A10C4A">
            <w:pPr>
              <w:rPr>
                <w:rFonts w:asciiTheme="majorBidi" w:hAnsiTheme="majorBidi" w:cstheme="majorBidi"/>
              </w:rPr>
            </w:pPr>
            <w:bookmarkStart w:id="98" w:name="_Hlk525584454"/>
            <w:r w:rsidRPr="00833FD9">
              <w:rPr>
                <w:rFonts w:asciiTheme="majorBidi" w:hAnsiTheme="majorBidi" w:cstheme="majorBidi"/>
              </w:rPr>
              <w:t xml:space="preserve">bandits; beast; dwarves; </w:t>
            </w:r>
            <w:proofErr w:type="spellStart"/>
            <w:r w:rsidRPr="00833FD9">
              <w:rPr>
                <w:rFonts w:asciiTheme="majorBidi" w:hAnsiTheme="majorBidi" w:cstheme="majorBidi"/>
              </w:rPr>
              <w:t>d</w:t>
            </w:r>
            <w:r w:rsidRPr="00833FD9">
              <w:rPr>
                <w:rFonts w:asciiTheme="majorBidi" w:eastAsia="Times New Roman" w:hAnsiTheme="majorBidi" w:cstheme="majorBidi"/>
                <w:color w:val="000000"/>
              </w:rPr>
              <w:t>h</w:t>
            </w:r>
            <w:r w:rsidR="0003662A">
              <w:rPr>
                <w:rFonts w:asciiTheme="majorBidi" w:eastAsia="Times New Roman" w:hAnsiTheme="majorBidi" w:cstheme="majorBidi"/>
                <w:color w:val="000000"/>
              </w:rPr>
              <w:t>’</w:t>
            </w:r>
            <w:r w:rsidRPr="00833FD9">
              <w:rPr>
                <w:rFonts w:asciiTheme="majorBidi" w:eastAsia="Times New Roman" w:hAnsiTheme="majorBidi" w:cstheme="majorBidi"/>
                <w:color w:val="000000"/>
              </w:rPr>
              <w:t>oine</w:t>
            </w:r>
            <w:proofErr w:type="spellEnd"/>
            <w:r w:rsidRPr="00833FD9">
              <w:rPr>
                <w:rFonts w:asciiTheme="majorBidi" w:eastAsia="Times New Roman" w:hAnsiTheme="majorBidi" w:cstheme="majorBidi"/>
                <w:color w:val="000000"/>
              </w:rPr>
              <w:t>; e</w:t>
            </w:r>
            <w:r w:rsidRPr="00833FD9">
              <w:rPr>
                <w:rFonts w:asciiTheme="majorBidi" w:hAnsiTheme="majorBidi" w:cstheme="majorBidi"/>
              </w:rPr>
              <w:t>lf; elves;</w:t>
            </w:r>
            <w:r w:rsidR="00B35B48" w:rsidRPr="00833FD9">
              <w:rPr>
                <w:rFonts w:asciiTheme="majorBidi" w:hAnsiTheme="majorBidi" w:cstheme="majorBidi"/>
              </w:rPr>
              <w:t xml:space="preserve"> folk;</w:t>
            </w:r>
            <w:r w:rsidR="001E1D3F">
              <w:rPr>
                <w:rFonts w:asciiTheme="majorBidi" w:hAnsiTheme="majorBidi" w:cstheme="majorBidi"/>
              </w:rPr>
              <w:t xml:space="preserve"> </w:t>
            </w:r>
            <w:r w:rsidRPr="00833FD9">
              <w:rPr>
                <w:rFonts w:asciiTheme="majorBidi" w:hAnsiTheme="majorBidi" w:cstheme="majorBidi"/>
              </w:rPr>
              <w:t xml:space="preserve">gods; guard; guards; humans; </w:t>
            </w:r>
            <w:proofErr w:type="spellStart"/>
            <w:r w:rsidRPr="00833FD9">
              <w:rPr>
                <w:rFonts w:asciiTheme="majorBidi" w:hAnsiTheme="majorBidi" w:cstheme="majorBidi"/>
              </w:rPr>
              <w:t>kaedweni</w:t>
            </w:r>
            <w:proofErr w:type="spellEnd"/>
            <w:r w:rsidRPr="00833FD9">
              <w:rPr>
                <w:rFonts w:asciiTheme="majorBidi" w:hAnsiTheme="majorBidi" w:cstheme="majorBidi"/>
              </w:rPr>
              <w:t xml:space="preserve">; knights; mage; mages; monster; monsters; </w:t>
            </w:r>
            <w:proofErr w:type="spellStart"/>
            <w:r w:rsidRPr="00833FD9">
              <w:rPr>
                <w:rFonts w:asciiTheme="majorBidi" w:hAnsiTheme="majorBidi" w:cstheme="majorBidi"/>
              </w:rPr>
              <w:t>Nilfgaadian</w:t>
            </w:r>
            <w:proofErr w:type="spellEnd"/>
            <w:r w:rsidRPr="00833FD9">
              <w:rPr>
                <w:rFonts w:asciiTheme="majorBidi" w:hAnsiTheme="majorBidi" w:cstheme="majorBidi"/>
              </w:rPr>
              <w:t xml:space="preserve">; nonhumans; peasants; </w:t>
            </w:r>
            <w:proofErr w:type="spellStart"/>
            <w:r w:rsidRPr="00833FD9">
              <w:rPr>
                <w:rFonts w:asciiTheme="majorBidi" w:hAnsiTheme="majorBidi" w:cstheme="majorBidi"/>
              </w:rPr>
              <w:t>Redanian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scoia</w:t>
            </w:r>
            <w:r w:rsidR="0003662A">
              <w:rPr>
                <w:rFonts w:asciiTheme="majorBidi" w:hAnsiTheme="majorBidi" w:cstheme="majorBidi"/>
              </w:rPr>
              <w:t>’</w:t>
            </w:r>
            <w:r w:rsidRPr="00833FD9">
              <w:rPr>
                <w:rFonts w:asciiTheme="majorBidi" w:hAnsiTheme="majorBidi" w:cstheme="majorBidi"/>
              </w:rPr>
              <w:t>teal</w:t>
            </w:r>
            <w:proofErr w:type="spellEnd"/>
            <w:r w:rsidRPr="00833FD9">
              <w:rPr>
                <w:rFonts w:asciiTheme="majorBidi" w:hAnsiTheme="majorBidi" w:cstheme="majorBidi"/>
              </w:rPr>
              <w:t xml:space="preserve">; soldier; </w:t>
            </w:r>
            <w:proofErr w:type="spellStart"/>
            <w:r w:rsidRPr="00833FD9">
              <w:rPr>
                <w:rFonts w:asciiTheme="majorBidi" w:hAnsiTheme="majorBidi" w:cstheme="majorBidi"/>
              </w:rPr>
              <w:t>Temerian</w:t>
            </w:r>
            <w:proofErr w:type="spellEnd"/>
            <w:r w:rsidRPr="00833FD9">
              <w:rPr>
                <w:rFonts w:asciiTheme="majorBidi" w:hAnsiTheme="majorBidi" w:cstheme="majorBidi"/>
              </w:rPr>
              <w:t>; troll</w:t>
            </w:r>
            <w:bookmarkEnd w:id="98"/>
            <w:r w:rsidRPr="00833FD9">
              <w:rPr>
                <w:rFonts w:asciiTheme="majorBidi" w:hAnsiTheme="majorBidi" w:cstheme="majorBidi"/>
              </w:rPr>
              <w:t>; wolf</w:t>
            </w:r>
          </w:p>
        </w:tc>
      </w:tr>
      <w:tr w:rsidR="00225CEE" w:rsidRPr="00833FD9" w14:paraId="17F4FD58" w14:textId="77777777" w:rsidTr="00225CEE">
        <w:trPr>
          <w:trHeight w:val="689"/>
        </w:trPr>
        <w:tc>
          <w:tcPr>
            <w:tcW w:w="1964" w:type="dxa"/>
          </w:tcPr>
          <w:p w14:paraId="687B3C9A" w14:textId="77777777" w:rsidR="00225CEE" w:rsidRPr="00833FD9" w:rsidRDefault="00225CEE" w:rsidP="00A10C4A">
            <w:pPr>
              <w:rPr>
                <w:rFonts w:asciiTheme="majorBidi" w:hAnsiTheme="majorBidi" w:cstheme="majorBidi"/>
              </w:rPr>
            </w:pPr>
            <w:r w:rsidRPr="00833FD9">
              <w:rPr>
                <w:rFonts w:asciiTheme="majorBidi" w:hAnsiTheme="majorBidi" w:cstheme="majorBidi"/>
              </w:rPr>
              <w:t>Non-gendered words</w:t>
            </w:r>
          </w:p>
        </w:tc>
        <w:tc>
          <w:tcPr>
            <w:tcW w:w="7425" w:type="dxa"/>
          </w:tcPr>
          <w:p w14:paraId="5AD0D129" w14:textId="72ABFC57" w:rsidR="00225CEE" w:rsidRPr="00833FD9" w:rsidRDefault="00225CEE" w:rsidP="00A10C4A">
            <w:pPr>
              <w:rPr>
                <w:rFonts w:asciiTheme="majorBidi" w:hAnsiTheme="majorBidi" w:cstheme="majorBidi"/>
              </w:rPr>
            </w:pPr>
            <w:proofErr w:type="spellStart"/>
            <w:r w:rsidRPr="00833FD9">
              <w:rPr>
                <w:rFonts w:asciiTheme="majorBidi" w:hAnsiTheme="majorBidi" w:cstheme="majorBidi"/>
              </w:rPr>
              <w:t>Aedirn</w:t>
            </w:r>
            <w:proofErr w:type="spellEnd"/>
            <w:r w:rsidRPr="00833FD9">
              <w:rPr>
                <w:rFonts w:asciiTheme="majorBidi" w:hAnsiTheme="majorBidi" w:cstheme="majorBidi"/>
              </w:rPr>
              <w:t xml:space="preserve">; ah; </w:t>
            </w:r>
            <w:proofErr w:type="spellStart"/>
            <w:r w:rsidRPr="00833FD9">
              <w:rPr>
                <w:rFonts w:asciiTheme="majorBidi" w:hAnsiTheme="majorBidi" w:cstheme="majorBidi"/>
              </w:rPr>
              <w:t>armor</w:t>
            </w:r>
            <w:proofErr w:type="spellEnd"/>
            <w:r w:rsidRPr="00833FD9">
              <w:rPr>
                <w:rFonts w:asciiTheme="majorBidi" w:hAnsiTheme="majorBidi" w:cstheme="majorBidi"/>
              </w:rPr>
              <w:t>; arse; attack; battle; blood; bloody; camp; can</w:t>
            </w:r>
            <w:r w:rsidR="0003662A">
              <w:rPr>
                <w:rFonts w:asciiTheme="majorBidi" w:hAnsiTheme="majorBidi" w:cstheme="majorBidi"/>
              </w:rPr>
              <w:t>’</w:t>
            </w:r>
            <w:r w:rsidRPr="00833FD9">
              <w:rPr>
                <w:rFonts w:asciiTheme="majorBidi" w:hAnsiTheme="majorBidi" w:cstheme="majorBidi"/>
              </w:rPr>
              <w:t>t; coin; curse; death; decided; dead; defeat; diagram; dice; die; don</w:t>
            </w:r>
            <w:r w:rsidR="0003662A">
              <w:rPr>
                <w:rFonts w:asciiTheme="majorBidi" w:hAnsiTheme="majorBidi" w:cstheme="majorBidi"/>
              </w:rPr>
              <w:t>’</w:t>
            </w:r>
            <w:r w:rsidRPr="00833FD9">
              <w:rPr>
                <w:rFonts w:asciiTheme="majorBidi" w:hAnsiTheme="majorBidi" w:cstheme="majorBidi"/>
              </w:rPr>
              <w:t xml:space="preserve">t; </w:t>
            </w:r>
            <w:r w:rsidR="007150B5" w:rsidRPr="00833FD9">
              <w:rPr>
                <w:rFonts w:asciiTheme="majorBidi" w:hAnsiTheme="majorBidi" w:cstheme="majorBidi"/>
              </w:rPr>
              <w:t xml:space="preserve">elven; </w:t>
            </w:r>
            <w:r w:rsidRPr="00833FD9">
              <w:rPr>
                <w:rFonts w:asciiTheme="majorBidi" w:hAnsiTheme="majorBidi" w:cstheme="majorBidi"/>
              </w:rPr>
              <w:t xml:space="preserve">eternal; farewell; fight; find; fire; Flotsam; greetings; heard; help; here; hm; hunt; isle; </w:t>
            </w:r>
            <w:proofErr w:type="spellStart"/>
            <w:r w:rsidRPr="00833FD9">
              <w:rPr>
                <w:rFonts w:asciiTheme="majorBidi" w:hAnsiTheme="majorBidi" w:cstheme="majorBidi"/>
              </w:rPr>
              <w:t>kaer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kaedwen</w:t>
            </w:r>
            <w:proofErr w:type="spellEnd"/>
            <w:r w:rsidRPr="00833FD9">
              <w:rPr>
                <w:rFonts w:asciiTheme="majorBidi" w:hAnsiTheme="majorBidi" w:cstheme="majorBidi"/>
              </w:rPr>
              <w:t>; kill; killed; know; leave; let</w:t>
            </w:r>
            <w:r w:rsidR="0003662A">
              <w:rPr>
                <w:rFonts w:asciiTheme="majorBidi" w:hAnsiTheme="majorBidi" w:cstheme="majorBidi"/>
              </w:rPr>
              <w:t>’</w:t>
            </w:r>
            <w:r w:rsidRPr="00833FD9">
              <w:rPr>
                <w:rFonts w:asciiTheme="majorBidi" w:hAnsiTheme="majorBidi" w:cstheme="majorBidi"/>
              </w:rPr>
              <w:t xml:space="preserve">s; magic; </w:t>
            </w:r>
            <w:proofErr w:type="spellStart"/>
            <w:r w:rsidRPr="00833FD9">
              <w:rPr>
                <w:rFonts w:asciiTheme="majorBidi" w:hAnsiTheme="majorBidi" w:cstheme="majorBidi"/>
              </w:rPr>
              <w:t>morhen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Muinne</w:t>
            </w:r>
            <w:proofErr w:type="spellEnd"/>
            <w:r w:rsidRPr="00833FD9">
              <w:rPr>
                <w:rFonts w:asciiTheme="majorBidi" w:hAnsiTheme="majorBidi" w:cstheme="majorBidi"/>
              </w:rPr>
              <w:t xml:space="preserve">; must; need; </w:t>
            </w:r>
            <w:proofErr w:type="spellStart"/>
            <w:r w:rsidRPr="00833FD9">
              <w:rPr>
                <w:rFonts w:asciiTheme="majorBidi" w:hAnsiTheme="majorBidi" w:cstheme="majorBidi"/>
              </w:rPr>
              <w:t>Nilfgaard</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Novigrad</w:t>
            </w:r>
            <w:proofErr w:type="spellEnd"/>
            <w:r w:rsidRPr="00833FD9">
              <w:rPr>
                <w:rFonts w:asciiTheme="majorBidi" w:hAnsiTheme="majorBidi" w:cstheme="majorBidi"/>
              </w:rPr>
              <w:t xml:space="preserve">; oh; order; </w:t>
            </w:r>
            <w:proofErr w:type="spellStart"/>
            <w:r w:rsidRPr="00833FD9">
              <w:rPr>
                <w:rFonts w:asciiTheme="majorBidi" w:hAnsiTheme="majorBidi" w:cstheme="majorBidi"/>
              </w:rPr>
              <w:t>orens</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Oxenfurt</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Pontar</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Redania</w:t>
            </w:r>
            <w:proofErr w:type="spellEnd"/>
            <w:r w:rsidRPr="00833FD9">
              <w:rPr>
                <w:rFonts w:asciiTheme="majorBidi" w:hAnsiTheme="majorBidi" w:cstheme="majorBidi"/>
              </w:rPr>
              <w:t xml:space="preserve">; return; reward; </w:t>
            </w:r>
            <w:proofErr w:type="spellStart"/>
            <w:r w:rsidRPr="00833FD9">
              <w:rPr>
                <w:rFonts w:asciiTheme="majorBidi" w:hAnsiTheme="majorBidi" w:cstheme="majorBidi"/>
              </w:rPr>
              <w:t>Rivia</w:t>
            </w:r>
            <w:proofErr w:type="spellEnd"/>
            <w:r w:rsidRPr="00833FD9">
              <w:rPr>
                <w:rFonts w:asciiTheme="majorBidi" w:hAnsiTheme="majorBidi" w:cstheme="majorBidi"/>
              </w:rPr>
              <w:t xml:space="preserve">; senses; silver; </w:t>
            </w:r>
            <w:proofErr w:type="spellStart"/>
            <w:r w:rsidRPr="00833FD9">
              <w:rPr>
                <w:rFonts w:asciiTheme="majorBidi" w:hAnsiTheme="majorBidi" w:cstheme="majorBidi"/>
              </w:rPr>
              <w:t>Skellige</w:t>
            </w:r>
            <w:proofErr w:type="spellEnd"/>
            <w:r w:rsidRPr="00833FD9">
              <w:rPr>
                <w:rFonts w:asciiTheme="majorBidi" w:hAnsiTheme="majorBidi" w:cstheme="majorBidi"/>
              </w:rPr>
              <w:t xml:space="preserve">; swamp; sword; talk; tell; thanks; tower; treasure; </w:t>
            </w:r>
            <w:proofErr w:type="spellStart"/>
            <w:r w:rsidRPr="00833FD9">
              <w:rPr>
                <w:rFonts w:asciiTheme="majorBidi" w:hAnsiTheme="majorBidi" w:cstheme="majorBidi"/>
              </w:rPr>
              <w:t>Velen</w:t>
            </w:r>
            <w:proofErr w:type="spellEnd"/>
            <w:r w:rsidRPr="00833FD9">
              <w:rPr>
                <w:rFonts w:asciiTheme="majorBidi" w:hAnsiTheme="majorBidi" w:cstheme="majorBidi"/>
              </w:rPr>
              <w:t xml:space="preserve">; </w:t>
            </w:r>
            <w:proofErr w:type="spellStart"/>
            <w:r w:rsidRPr="00833FD9">
              <w:rPr>
                <w:rFonts w:asciiTheme="majorBidi" w:hAnsiTheme="majorBidi" w:cstheme="majorBidi"/>
              </w:rPr>
              <w:t>Vergen</w:t>
            </w:r>
            <w:proofErr w:type="spellEnd"/>
            <w:r w:rsidRPr="00833FD9">
              <w:rPr>
                <w:rFonts w:asciiTheme="majorBidi" w:hAnsiTheme="majorBidi" w:cstheme="majorBidi"/>
              </w:rPr>
              <w:t xml:space="preserve">; village; </w:t>
            </w:r>
            <w:proofErr w:type="spellStart"/>
            <w:r w:rsidRPr="00833FD9">
              <w:rPr>
                <w:rFonts w:asciiTheme="majorBidi" w:hAnsiTheme="majorBidi" w:cstheme="majorBidi"/>
              </w:rPr>
              <w:t>Vizima</w:t>
            </w:r>
            <w:proofErr w:type="spellEnd"/>
            <w:r w:rsidRPr="00833FD9">
              <w:rPr>
                <w:rFonts w:asciiTheme="majorBidi" w:hAnsiTheme="majorBidi" w:cstheme="majorBidi"/>
              </w:rPr>
              <w:t>; wait; what</w:t>
            </w:r>
            <w:r w:rsidR="0003662A">
              <w:rPr>
                <w:rFonts w:asciiTheme="majorBidi" w:hAnsiTheme="majorBidi" w:cstheme="majorBidi"/>
              </w:rPr>
              <w:t>’</w:t>
            </w:r>
            <w:r w:rsidRPr="00833FD9">
              <w:rPr>
                <w:rFonts w:asciiTheme="majorBidi" w:hAnsiTheme="majorBidi" w:cstheme="majorBidi"/>
              </w:rPr>
              <w:t>s; wild; won</w:t>
            </w:r>
            <w:r w:rsidR="0003662A">
              <w:rPr>
                <w:rFonts w:asciiTheme="majorBidi" w:hAnsiTheme="majorBidi" w:cstheme="majorBidi"/>
              </w:rPr>
              <w:t>’</w:t>
            </w:r>
            <w:r w:rsidRPr="00833FD9">
              <w:rPr>
                <w:rFonts w:asciiTheme="majorBidi" w:hAnsiTheme="majorBidi" w:cstheme="majorBidi"/>
              </w:rPr>
              <w:t>t</w:t>
            </w:r>
          </w:p>
        </w:tc>
      </w:tr>
      <w:tr w:rsidR="007150B5" w:rsidRPr="00833FD9" w14:paraId="3CDB8879" w14:textId="77777777" w:rsidTr="00225CEE">
        <w:trPr>
          <w:trHeight w:val="689"/>
        </w:trPr>
        <w:tc>
          <w:tcPr>
            <w:tcW w:w="1964" w:type="dxa"/>
          </w:tcPr>
          <w:p w14:paraId="68C7A532" w14:textId="361EA8C2" w:rsidR="007150B5" w:rsidRPr="00833FD9" w:rsidRDefault="007150B5" w:rsidP="00A10C4A">
            <w:pPr>
              <w:rPr>
                <w:rFonts w:asciiTheme="majorBidi" w:hAnsiTheme="majorBidi" w:cstheme="majorBidi"/>
              </w:rPr>
            </w:pPr>
            <w:r>
              <w:rPr>
                <w:rFonts w:asciiTheme="majorBidi" w:hAnsiTheme="majorBidi" w:cstheme="majorBidi"/>
              </w:rPr>
              <w:t>Pronouns</w:t>
            </w:r>
          </w:p>
        </w:tc>
        <w:tc>
          <w:tcPr>
            <w:tcW w:w="7425" w:type="dxa"/>
          </w:tcPr>
          <w:p w14:paraId="4E1954EB" w14:textId="2AFC7AFB" w:rsidR="007150B5" w:rsidRPr="00833FD9" w:rsidRDefault="007150B5" w:rsidP="00A10C4A">
            <w:pPr>
              <w:rPr>
                <w:rFonts w:asciiTheme="majorBidi" w:hAnsiTheme="majorBidi" w:cstheme="majorBidi"/>
              </w:rPr>
            </w:pPr>
            <w:r w:rsidRPr="00833FD9">
              <w:rPr>
                <w:rFonts w:asciiTheme="majorBidi" w:hAnsiTheme="majorBidi" w:cstheme="majorBidi"/>
              </w:rPr>
              <w:t>I</w:t>
            </w:r>
            <w:r w:rsidR="0003662A">
              <w:rPr>
                <w:rFonts w:asciiTheme="majorBidi" w:hAnsiTheme="majorBidi" w:cstheme="majorBidi"/>
              </w:rPr>
              <w:t>’</w:t>
            </w:r>
            <w:r w:rsidRPr="00833FD9">
              <w:rPr>
                <w:rFonts w:asciiTheme="majorBidi" w:hAnsiTheme="majorBidi" w:cstheme="majorBidi"/>
              </w:rPr>
              <w:t>ll; I</w:t>
            </w:r>
            <w:r w:rsidR="0003662A">
              <w:rPr>
                <w:rFonts w:asciiTheme="majorBidi" w:hAnsiTheme="majorBidi" w:cstheme="majorBidi"/>
              </w:rPr>
              <w:t>’</w:t>
            </w:r>
            <w:r w:rsidRPr="00833FD9">
              <w:rPr>
                <w:rFonts w:asciiTheme="majorBidi" w:hAnsiTheme="majorBidi" w:cstheme="majorBidi"/>
              </w:rPr>
              <w:t>m; I</w:t>
            </w:r>
            <w:r w:rsidR="0003662A">
              <w:rPr>
                <w:rFonts w:asciiTheme="majorBidi" w:hAnsiTheme="majorBidi" w:cstheme="majorBidi"/>
              </w:rPr>
              <w:t>’</w:t>
            </w:r>
            <w:r w:rsidRPr="00833FD9">
              <w:rPr>
                <w:rFonts w:asciiTheme="majorBidi" w:hAnsiTheme="majorBidi" w:cstheme="majorBidi"/>
              </w:rPr>
              <w:t xml:space="preserve">ve; </w:t>
            </w:r>
            <w:r w:rsidR="00B35B48" w:rsidRPr="00833FD9">
              <w:rPr>
                <w:rFonts w:asciiTheme="majorBidi" w:hAnsiTheme="majorBidi" w:cstheme="majorBidi"/>
              </w:rPr>
              <w:t>me;</w:t>
            </w:r>
            <w:r w:rsidR="00B35B48">
              <w:rPr>
                <w:rFonts w:asciiTheme="majorBidi" w:hAnsiTheme="majorBidi" w:cstheme="majorBidi"/>
              </w:rPr>
              <w:t xml:space="preserve"> </w:t>
            </w:r>
            <w:r w:rsidRPr="00833FD9">
              <w:rPr>
                <w:rFonts w:asciiTheme="majorBidi" w:hAnsiTheme="majorBidi" w:cstheme="majorBidi"/>
              </w:rPr>
              <w:t>they</w:t>
            </w:r>
            <w:r w:rsidR="0003662A">
              <w:rPr>
                <w:rFonts w:asciiTheme="majorBidi" w:hAnsiTheme="majorBidi" w:cstheme="majorBidi"/>
              </w:rPr>
              <w:t>’</w:t>
            </w:r>
            <w:r w:rsidRPr="00833FD9">
              <w:rPr>
                <w:rFonts w:asciiTheme="majorBidi" w:hAnsiTheme="majorBidi" w:cstheme="majorBidi"/>
              </w:rPr>
              <w:t>ll; they</w:t>
            </w:r>
            <w:r w:rsidR="0003662A">
              <w:rPr>
                <w:rFonts w:asciiTheme="majorBidi" w:hAnsiTheme="majorBidi" w:cstheme="majorBidi"/>
              </w:rPr>
              <w:t>’</w:t>
            </w:r>
            <w:r w:rsidRPr="00833FD9">
              <w:rPr>
                <w:rFonts w:asciiTheme="majorBidi" w:hAnsiTheme="majorBidi" w:cstheme="majorBidi"/>
              </w:rPr>
              <w:t>re; we</w:t>
            </w:r>
            <w:r w:rsidR="0003662A">
              <w:rPr>
                <w:rFonts w:asciiTheme="majorBidi" w:hAnsiTheme="majorBidi" w:cstheme="majorBidi"/>
              </w:rPr>
              <w:t>’</w:t>
            </w:r>
            <w:r w:rsidRPr="00833FD9">
              <w:rPr>
                <w:rFonts w:asciiTheme="majorBidi" w:hAnsiTheme="majorBidi" w:cstheme="majorBidi"/>
              </w:rPr>
              <w:t>ll; we</w:t>
            </w:r>
            <w:r w:rsidR="0003662A">
              <w:rPr>
                <w:rFonts w:asciiTheme="majorBidi" w:hAnsiTheme="majorBidi" w:cstheme="majorBidi"/>
              </w:rPr>
              <w:t>’</w:t>
            </w:r>
            <w:r w:rsidRPr="00833FD9">
              <w:rPr>
                <w:rFonts w:asciiTheme="majorBidi" w:hAnsiTheme="majorBidi" w:cstheme="majorBidi"/>
              </w:rPr>
              <w:t>re; ye; you; you</w:t>
            </w:r>
            <w:r w:rsidR="0003662A">
              <w:rPr>
                <w:rFonts w:asciiTheme="majorBidi" w:hAnsiTheme="majorBidi" w:cstheme="majorBidi"/>
              </w:rPr>
              <w:t>’</w:t>
            </w:r>
            <w:r w:rsidRPr="00833FD9">
              <w:rPr>
                <w:rFonts w:asciiTheme="majorBidi" w:hAnsiTheme="majorBidi" w:cstheme="majorBidi"/>
              </w:rPr>
              <w:t>d; you</w:t>
            </w:r>
            <w:r w:rsidR="0003662A">
              <w:rPr>
                <w:rFonts w:asciiTheme="majorBidi" w:hAnsiTheme="majorBidi" w:cstheme="majorBidi"/>
              </w:rPr>
              <w:t>’</w:t>
            </w:r>
            <w:r w:rsidRPr="00833FD9">
              <w:rPr>
                <w:rFonts w:asciiTheme="majorBidi" w:hAnsiTheme="majorBidi" w:cstheme="majorBidi"/>
              </w:rPr>
              <w:t>ll; you</w:t>
            </w:r>
            <w:r w:rsidR="0003662A">
              <w:rPr>
                <w:rFonts w:asciiTheme="majorBidi" w:hAnsiTheme="majorBidi" w:cstheme="majorBidi"/>
              </w:rPr>
              <w:t>’</w:t>
            </w:r>
            <w:r w:rsidRPr="00833FD9">
              <w:rPr>
                <w:rFonts w:asciiTheme="majorBidi" w:hAnsiTheme="majorBidi" w:cstheme="majorBidi"/>
              </w:rPr>
              <w:t>re; you</w:t>
            </w:r>
            <w:r w:rsidR="0003662A">
              <w:rPr>
                <w:rFonts w:asciiTheme="majorBidi" w:hAnsiTheme="majorBidi" w:cstheme="majorBidi"/>
              </w:rPr>
              <w:t>’</w:t>
            </w:r>
            <w:r w:rsidRPr="00833FD9">
              <w:rPr>
                <w:rFonts w:asciiTheme="majorBidi" w:hAnsiTheme="majorBidi" w:cstheme="majorBidi"/>
              </w:rPr>
              <w:t>ve; your</w:t>
            </w:r>
          </w:p>
        </w:tc>
      </w:tr>
    </w:tbl>
    <w:p w14:paraId="2D8022AE" w14:textId="46FF31E7" w:rsidR="000A59EC" w:rsidRPr="00007C04" w:rsidRDefault="000A59EC" w:rsidP="00A10C4A">
      <w:pPr>
        <w:pStyle w:val="Caption"/>
      </w:pPr>
      <w:bookmarkStart w:id="99" w:name="_Toc46506003"/>
      <w:bookmarkStart w:id="100" w:name="_Toc68601836"/>
      <w:r w:rsidRPr="00007C04">
        <w:t xml:space="preserve">Table </w:t>
      </w:r>
      <w:r w:rsidR="00225CEE">
        <w:t>6.9</w:t>
      </w:r>
      <w:r w:rsidRPr="00007C04">
        <w:t xml:space="preserve"> The top 150 keywords in the corpus as a whole</w:t>
      </w:r>
      <w:bookmarkEnd w:id="99"/>
      <w:bookmarkEnd w:id="100"/>
    </w:p>
    <w:bookmarkEnd w:id="95"/>
    <w:p w14:paraId="27BF404F" w14:textId="43A22E6B" w:rsidR="000A59EC" w:rsidRDefault="000A59EC" w:rsidP="00A10C4A">
      <w:pPr>
        <w:spacing w:line="240" w:lineRule="auto"/>
        <w:ind w:firstLine="720"/>
      </w:pPr>
      <w:r w:rsidRPr="00007C04">
        <w:t xml:space="preserve">In terms of frequency of </w:t>
      </w:r>
      <w:r w:rsidR="00AC6B56">
        <w:t xml:space="preserve">male/female character names and </w:t>
      </w:r>
      <w:r w:rsidRPr="00007C04">
        <w:t>words for male/female social actors, as was the case with every game individually,</w:t>
      </w:r>
      <w:r w:rsidR="00D44D06">
        <w:t xml:space="preserve"> in this keyword list</w:t>
      </w:r>
      <w:r w:rsidRPr="00007C04">
        <w:t xml:space="preserve"> there are more words for male </w:t>
      </w:r>
      <w:r w:rsidR="00D44D06">
        <w:t xml:space="preserve">characters than female characters and more words for male </w:t>
      </w:r>
      <w:r w:rsidRPr="00007C04">
        <w:t>social actors than female social actors (</w:t>
      </w:r>
      <w:r w:rsidR="00AC6B56">
        <w:t xml:space="preserve">15 male names; 6 female names; </w:t>
      </w:r>
      <w:r w:rsidRPr="00007C04">
        <w:t xml:space="preserve">7 </w:t>
      </w:r>
      <w:r w:rsidR="00AC6B56">
        <w:t xml:space="preserve">words </w:t>
      </w:r>
      <w:r w:rsidRPr="00007C04">
        <w:t>for male social actors</w:t>
      </w:r>
      <w:r w:rsidR="00AC6B56">
        <w:t xml:space="preserve">; </w:t>
      </w:r>
      <w:r w:rsidRPr="00007C04">
        <w:t xml:space="preserve">2 for female social actors). The raw frequencies at which these occur are presented below in Table </w:t>
      </w:r>
      <w:r w:rsidR="00AC6B56">
        <w:t>6.10</w:t>
      </w:r>
      <w:r w:rsidRPr="00007C04">
        <w:t xml:space="preserve"> </w:t>
      </w:r>
    </w:p>
    <w:p w14:paraId="779850B7" w14:textId="77777777" w:rsidR="00544515" w:rsidRPr="00007C04" w:rsidRDefault="00544515" w:rsidP="00A10C4A">
      <w:pPr>
        <w:spacing w:line="240" w:lineRule="auto"/>
        <w:ind w:firstLine="720"/>
      </w:pPr>
    </w:p>
    <w:tbl>
      <w:tblPr>
        <w:tblStyle w:val="TableGrid"/>
        <w:tblpPr w:leftFromText="180" w:rightFromText="180" w:vertAnchor="text" w:horzAnchor="margin" w:tblpY="-149"/>
        <w:tblW w:w="9421" w:type="dxa"/>
        <w:tblLook w:val="04A0" w:firstRow="1" w:lastRow="0" w:firstColumn="1" w:lastColumn="0" w:noHBand="0" w:noVBand="1"/>
      </w:tblPr>
      <w:tblGrid>
        <w:gridCol w:w="1228"/>
        <w:gridCol w:w="1322"/>
        <w:gridCol w:w="230"/>
        <w:gridCol w:w="1120"/>
        <w:gridCol w:w="1322"/>
        <w:gridCol w:w="230"/>
        <w:gridCol w:w="1109"/>
        <w:gridCol w:w="1322"/>
        <w:gridCol w:w="230"/>
        <w:gridCol w:w="1308"/>
      </w:tblGrid>
      <w:tr w:rsidR="00544515" w:rsidRPr="00544515" w14:paraId="3FA667E0" w14:textId="06C21B70" w:rsidTr="00544515">
        <w:trPr>
          <w:trHeight w:val="174"/>
        </w:trPr>
        <w:tc>
          <w:tcPr>
            <w:tcW w:w="1230" w:type="dxa"/>
            <w:vAlign w:val="bottom"/>
          </w:tcPr>
          <w:p w14:paraId="506953A2" w14:textId="77777777" w:rsidR="00544515" w:rsidRPr="00544515" w:rsidRDefault="00544515" w:rsidP="00A10C4A">
            <w:pPr>
              <w:rPr>
                <w:rFonts w:asciiTheme="majorBidi" w:hAnsiTheme="majorBidi" w:cstheme="majorBidi"/>
                <w:b/>
                <w:bCs/>
              </w:rPr>
            </w:pPr>
            <w:bookmarkStart w:id="101" w:name="_Hlk45389536"/>
            <w:r w:rsidRPr="00544515">
              <w:rPr>
                <w:rFonts w:asciiTheme="majorBidi" w:hAnsiTheme="majorBidi" w:cstheme="majorBidi"/>
                <w:b/>
                <w:bCs/>
              </w:rPr>
              <w:lastRenderedPageBreak/>
              <w:t>Male name</w:t>
            </w:r>
          </w:p>
        </w:tc>
        <w:tc>
          <w:tcPr>
            <w:tcW w:w="1325" w:type="dxa"/>
            <w:vAlign w:val="center"/>
          </w:tcPr>
          <w:p w14:paraId="73BA5B8B" w14:textId="77777777" w:rsidR="00544515" w:rsidRPr="00544515" w:rsidRDefault="00544515" w:rsidP="00A10C4A">
            <w:pPr>
              <w:rPr>
                <w:rFonts w:asciiTheme="majorBidi" w:hAnsiTheme="majorBidi" w:cstheme="majorBidi"/>
                <w:b/>
                <w:bCs/>
              </w:rPr>
            </w:pPr>
            <w:r w:rsidRPr="00544515">
              <w:rPr>
                <w:rFonts w:asciiTheme="majorBidi" w:hAnsiTheme="majorBidi" w:cstheme="majorBidi"/>
                <w:b/>
                <w:bCs/>
              </w:rPr>
              <w:t>Frequency</w:t>
            </w:r>
          </w:p>
        </w:tc>
        <w:tc>
          <w:tcPr>
            <w:tcW w:w="232" w:type="dxa"/>
            <w:vMerge w:val="restart"/>
          </w:tcPr>
          <w:p w14:paraId="4F56E0B3" w14:textId="77777777" w:rsidR="00544515" w:rsidRPr="00544515" w:rsidRDefault="00544515" w:rsidP="00A10C4A">
            <w:pPr>
              <w:rPr>
                <w:rFonts w:asciiTheme="majorBidi" w:hAnsiTheme="majorBidi" w:cstheme="majorBidi"/>
                <w:b/>
                <w:bCs/>
              </w:rPr>
            </w:pPr>
          </w:p>
        </w:tc>
        <w:tc>
          <w:tcPr>
            <w:tcW w:w="1123" w:type="dxa"/>
          </w:tcPr>
          <w:p w14:paraId="52F720F2" w14:textId="77777777" w:rsidR="00544515" w:rsidRPr="00544515" w:rsidRDefault="00544515" w:rsidP="00A10C4A">
            <w:pPr>
              <w:rPr>
                <w:rFonts w:asciiTheme="majorBidi" w:hAnsiTheme="majorBidi" w:cstheme="majorBidi"/>
                <w:b/>
                <w:bCs/>
              </w:rPr>
            </w:pPr>
            <w:r w:rsidRPr="00544515">
              <w:rPr>
                <w:rFonts w:asciiTheme="majorBidi" w:hAnsiTheme="majorBidi" w:cstheme="majorBidi"/>
                <w:b/>
                <w:bCs/>
              </w:rPr>
              <w:t>Female name</w:t>
            </w:r>
          </w:p>
        </w:tc>
        <w:tc>
          <w:tcPr>
            <w:tcW w:w="1325" w:type="dxa"/>
          </w:tcPr>
          <w:p w14:paraId="6DB7CFA9" w14:textId="77777777" w:rsidR="00544515" w:rsidRPr="00544515" w:rsidRDefault="00544515" w:rsidP="00A10C4A">
            <w:pPr>
              <w:rPr>
                <w:rFonts w:asciiTheme="majorBidi" w:hAnsiTheme="majorBidi" w:cstheme="majorBidi"/>
                <w:b/>
                <w:bCs/>
              </w:rPr>
            </w:pPr>
            <w:r w:rsidRPr="00544515">
              <w:rPr>
                <w:rFonts w:asciiTheme="majorBidi" w:hAnsiTheme="majorBidi" w:cstheme="majorBidi"/>
                <w:b/>
                <w:bCs/>
              </w:rPr>
              <w:t>Frequency</w:t>
            </w:r>
          </w:p>
        </w:tc>
        <w:tc>
          <w:tcPr>
            <w:tcW w:w="232" w:type="dxa"/>
            <w:vMerge w:val="restart"/>
          </w:tcPr>
          <w:p w14:paraId="5FA35068" w14:textId="77777777" w:rsidR="00544515" w:rsidRPr="00544515" w:rsidRDefault="00544515" w:rsidP="00A10C4A">
            <w:pPr>
              <w:rPr>
                <w:rFonts w:asciiTheme="majorBidi" w:hAnsiTheme="majorBidi" w:cstheme="majorBidi"/>
                <w:b/>
                <w:bCs/>
              </w:rPr>
            </w:pPr>
          </w:p>
        </w:tc>
        <w:tc>
          <w:tcPr>
            <w:tcW w:w="1086" w:type="dxa"/>
            <w:vAlign w:val="bottom"/>
          </w:tcPr>
          <w:p w14:paraId="175092E1" w14:textId="0BE5CC20" w:rsidR="00544515" w:rsidRPr="00544515" w:rsidRDefault="00544515" w:rsidP="00A10C4A">
            <w:pPr>
              <w:rPr>
                <w:rFonts w:asciiTheme="majorBidi" w:hAnsiTheme="majorBidi" w:cstheme="majorBidi"/>
                <w:b/>
                <w:bCs/>
              </w:rPr>
            </w:pPr>
            <w:r w:rsidRPr="00544515">
              <w:rPr>
                <w:rFonts w:asciiTheme="majorBidi" w:hAnsiTheme="majorBidi" w:cstheme="majorBidi"/>
                <w:b/>
                <w:bCs/>
              </w:rPr>
              <w:t>Male social actors</w:t>
            </w:r>
          </w:p>
        </w:tc>
        <w:tc>
          <w:tcPr>
            <w:tcW w:w="1325" w:type="dxa"/>
            <w:vAlign w:val="center"/>
          </w:tcPr>
          <w:p w14:paraId="091F8733" w14:textId="09D4A465" w:rsidR="00544515" w:rsidRPr="00544515" w:rsidRDefault="00544515" w:rsidP="00A10C4A">
            <w:pPr>
              <w:rPr>
                <w:rFonts w:asciiTheme="majorBidi" w:hAnsiTheme="majorBidi" w:cstheme="majorBidi"/>
                <w:b/>
                <w:bCs/>
              </w:rPr>
            </w:pPr>
            <w:r w:rsidRPr="00544515">
              <w:rPr>
                <w:rFonts w:asciiTheme="majorBidi" w:hAnsiTheme="majorBidi" w:cstheme="majorBidi"/>
                <w:b/>
                <w:bCs/>
              </w:rPr>
              <w:t>Frequency</w:t>
            </w:r>
          </w:p>
        </w:tc>
        <w:tc>
          <w:tcPr>
            <w:tcW w:w="232" w:type="dxa"/>
            <w:vMerge w:val="restart"/>
          </w:tcPr>
          <w:p w14:paraId="1992719E" w14:textId="77777777" w:rsidR="00544515" w:rsidRPr="00544515" w:rsidRDefault="00544515" w:rsidP="00A10C4A">
            <w:pPr>
              <w:rPr>
                <w:rFonts w:asciiTheme="majorBidi" w:hAnsiTheme="majorBidi" w:cstheme="majorBidi"/>
                <w:b/>
                <w:bCs/>
              </w:rPr>
            </w:pPr>
          </w:p>
        </w:tc>
        <w:tc>
          <w:tcPr>
            <w:tcW w:w="1311" w:type="dxa"/>
          </w:tcPr>
          <w:p w14:paraId="221D75D2" w14:textId="3DB37615" w:rsidR="00544515" w:rsidRPr="00544515" w:rsidRDefault="00544515" w:rsidP="00A10C4A">
            <w:pPr>
              <w:rPr>
                <w:rFonts w:asciiTheme="majorBidi" w:hAnsiTheme="majorBidi" w:cstheme="majorBidi"/>
                <w:b/>
                <w:bCs/>
              </w:rPr>
            </w:pPr>
            <w:r w:rsidRPr="00544515">
              <w:rPr>
                <w:rFonts w:asciiTheme="majorBidi" w:hAnsiTheme="majorBidi" w:cstheme="majorBidi"/>
                <w:b/>
                <w:bCs/>
              </w:rPr>
              <w:t>Female social actors</w:t>
            </w:r>
          </w:p>
        </w:tc>
      </w:tr>
      <w:tr w:rsidR="00544515" w:rsidRPr="00544515" w14:paraId="331FC095" w14:textId="5F3DAE56" w:rsidTr="00544515">
        <w:trPr>
          <w:trHeight w:val="179"/>
        </w:trPr>
        <w:tc>
          <w:tcPr>
            <w:tcW w:w="1230" w:type="dxa"/>
            <w:vAlign w:val="bottom"/>
          </w:tcPr>
          <w:p w14:paraId="6DEBE25A"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Dandelion</w:t>
            </w:r>
          </w:p>
        </w:tc>
        <w:tc>
          <w:tcPr>
            <w:tcW w:w="1325" w:type="dxa"/>
            <w:vAlign w:val="center"/>
          </w:tcPr>
          <w:p w14:paraId="0D5778B4"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164</w:t>
            </w:r>
          </w:p>
        </w:tc>
        <w:tc>
          <w:tcPr>
            <w:tcW w:w="232" w:type="dxa"/>
            <w:vMerge/>
          </w:tcPr>
          <w:p w14:paraId="6FBE5B58" w14:textId="77777777" w:rsidR="00544515" w:rsidRPr="00544515" w:rsidRDefault="00544515" w:rsidP="00A10C4A">
            <w:pPr>
              <w:rPr>
                <w:rFonts w:asciiTheme="majorBidi" w:hAnsiTheme="majorBidi" w:cstheme="majorBidi"/>
              </w:rPr>
            </w:pPr>
          </w:p>
        </w:tc>
        <w:tc>
          <w:tcPr>
            <w:tcW w:w="1123" w:type="dxa"/>
            <w:vAlign w:val="bottom"/>
          </w:tcPr>
          <w:p w14:paraId="74C32385"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Ciri</w:t>
            </w:r>
            <w:proofErr w:type="spellEnd"/>
          </w:p>
        </w:tc>
        <w:tc>
          <w:tcPr>
            <w:tcW w:w="1325" w:type="dxa"/>
            <w:vAlign w:val="center"/>
          </w:tcPr>
          <w:p w14:paraId="7D369C86"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340</w:t>
            </w:r>
          </w:p>
        </w:tc>
        <w:tc>
          <w:tcPr>
            <w:tcW w:w="232" w:type="dxa"/>
            <w:vMerge/>
          </w:tcPr>
          <w:p w14:paraId="5C560A28" w14:textId="77777777" w:rsidR="00544515" w:rsidRPr="00544515" w:rsidRDefault="00544515" w:rsidP="00A10C4A">
            <w:pPr>
              <w:rPr>
                <w:rFonts w:asciiTheme="majorBidi" w:hAnsiTheme="majorBidi" w:cstheme="majorBidi"/>
                <w:lang w:eastAsia="en-GB"/>
              </w:rPr>
            </w:pPr>
          </w:p>
        </w:tc>
        <w:tc>
          <w:tcPr>
            <w:tcW w:w="1086" w:type="dxa"/>
            <w:vAlign w:val="bottom"/>
          </w:tcPr>
          <w:p w14:paraId="6BD09677" w14:textId="22EB246D" w:rsidR="00544515" w:rsidRPr="00544515" w:rsidRDefault="00956203" w:rsidP="00A10C4A">
            <w:pPr>
              <w:rPr>
                <w:rFonts w:asciiTheme="majorBidi" w:hAnsiTheme="majorBidi" w:cstheme="majorBidi"/>
                <w:lang w:eastAsia="en-GB"/>
              </w:rPr>
            </w:pPr>
            <w:r>
              <w:rPr>
                <w:rFonts w:asciiTheme="majorBidi" w:hAnsiTheme="majorBidi" w:cstheme="majorBidi"/>
                <w:lang w:eastAsia="en-GB"/>
              </w:rPr>
              <w:t>h</w:t>
            </w:r>
            <w:r w:rsidR="00544515" w:rsidRPr="00544515">
              <w:rPr>
                <w:rFonts w:asciiTheme="majorBidi" w:hAnsiTheme="majorBidi" w:cstheme="majorBidi"/>
                <w:lang w:eastAsia="en-GB"/>
              </w:rPr>
              <w:t>e</w:t>
            </w:r>
            <w:r w:rsidR="0003662A">
              <w:rPr>
                <w:rFonts w:asciiTheme="majorBidi" w:hAnsiTheme="majorBidi" w:cstheme="majorBidi"/>
                <w:lang w:eastAsia="en-GB"/>
              </w:rPr>
              <w:t>’</w:t>
            </w:r>
            <w:r w:rsidR="00544515" w:rsidRPr="00544515">
              <w:rPr>
                <w:rFonts w:asciiTheme="majorBidi" w:hAnsiTheme="majorBidi" w:cstheme="majorBidi"/>
                <w:lang w:eastAsia="en-GB"/>
              </w:rPr>
              <w:t>ll</w:t>
            </w:r>
          </w:p>
        </w:tc>
        <w:tc>
          <w:tcPr>
            <w:tcW w:w="1325" w:type="dxa"/>
            <w:vAlign w:val="center"/>
          </w:tcPr>
          <w:p w14:paraId="3C294FB0" w14:textId="47E56C40"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163</w:t>
            </w:r>
          </w:p>
        </w:tc>
        <w:tc>
          <w:tcPr>
            <w:tcW w:w="232" w:type="dxa"/>
            <w:vMerge/>
          </w:tcPr>
          <w:p w14:paraId="17E2E18A" w14:textId="77777777" w:rsidR="00544515" w:rsidRPr="00544515" w:rsidRDefault="00544515" w:rsidP="00A10C4A">
            <w:pPr>
              <w:rPr>
                <w:rFonts w:asciiTheme="majorBidi" w:hAnsiTheme="majorBidi" w:cstheme="majorBidi"/>
                <w:lang w:eastAsia="en-GB"/>
              </w:rPr>
            </w:pPr>
          </w:p>
        </w:tc>
        <w:tc>
          <w:tcPr>
            <w:tcW w:w="1311" w:type="dxa"/>
            <w:vAlign w:val="bottom"/>
          </w:tcPr>
          <w:p w14:paraId="75F3335C" w14:textId="4776B6AE"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sorceress</w:t>
            </w:r>
          </w:p>
        </w:tc>
      </w:tr>
      <w:tr w:rsidR="00544515" w:rsidRPr="00544515" w14:paraId="2021C09B" w14:textId="0E065486" w:rsidTr="00544515">
        <w:trPr>
          <w:trHeight w:val="174"/>
        </w:trPr>
        <w:tc>
          <w:tcPr>
            <w:tcW w:w="1230" w:type="dxa"/>
            <w:vAlign w:val="bottom"/>
          </w:tcPr>
          <w:p w14:paraId="642BF05D"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Dethmold</w:t>
            </w:r>
            <w:proofErr w:type="spellEnd"/>
          </w:p>
        </w:tc>
        <w:tc>
          <w:tcPr>
            <w:tcW w:w="1325" w:type="dxa"/>
            <w:vAlign w:val="center"/>
          </w:tcPr>
          <w:p w14:paraId="04B110A2"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147</w:t>
            </w:r>
          </w:p>
        </w:tc>
        <w:tc>
          <w:tcPr>
            <w:tcW w:w="232" w:type="dxa"/>
            <w:vMerge/>
          </w:tcPr>
          <w:p w14:paraId="17D7B919" w14:textId="77777777" w:rsidR="00544515" w:rsidRPr="00544515" w:rsidRDefault="00544515" w:rsidP="00A10C4A">
            <w:pPr>
              <w:rPr>
                <w:rFonts w:asciiTheme="majorBidi" w:hAnsiTheme="majorBidi" w:cstheme="majorBidi"/>
              </w:rPr>
            </w:pPr>
          </w:p>
        </w:tc>
        <w:tc>
          <w:tcPr>
            <w:tcW w:w="1123" w:type="dxa"/>
            <w:vAlign w:val="bottom"/>
          </w:tcPr>
          <w:p w14:paraId="49E4A7EF"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Phillippa</w:t>
            </w:r>
            <w:proofErr w:type="spellEnd"/>
          </w:p>
        </w:tc>
        <w:tc>
          <w:tcPr>
            <w:tcW w:w="1325" w:type="dxa"/>
            <w:vAlign w:val="center"/>
          </w:tcPr>
          <w:p w14:paraId="640B49F9"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238</w:t>
            </w:r>
          </w:p>
        </w:tc>
        <w:tc>
          <w:tcPr>
            <w:tcW w:w="232" w:type="dxa"/>
            <w:vMerge/>
          </w:tcPr>
          <w:p w14:paraId="23E55526" w14:textId="77777777" w:rsidR="00544515" w:rsidRPr="00544515" w:rsidRDefault="00544515" w:rsidP="00A10C4A">
            <w:pPr>
              <w:rPr>
                <w:rFonts w:asciiTheme="majorBidi" w:hAnsiTheme="majorBidi" w:cstheme="majorBidi"/>
                <w:lang w:eastAsia="en-GB"/>
              </w:rPr>
            </w:pPr>
          </w:p>
        </w:tc>
        <w:tc>
          <w:tcPr>
            <w:tcW w:w="1086" w:type="dxa"/>
            <w:vAlign w:val="bottom"/>
          </w:tcPr>
          <w:p w14:paraId="30005CAF" w14:textId="2915FAAC"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he</w:t>
            </w:r>
            <w:r w:rsidR="0003662A">
              <w:rPr>
                <w:rFonts w:asciiTheme="majorBidi" w:hAnsiTheme="majorBidi" w:cstheme="majorBidi"/>
                <w:lang w:eastAsia="en-GB"/>
              </w:rPr>
              <w:t>’</w:t>
            </w:r>
            <w:r w:rsidRPr="00544515">
              <w:rPr>
                <w:rFonts w:asciiTheme="majorBidi" w:hAnsiTheme="majorBidi" w:cstheme="majorBidi"/>
                <w:lang w:eastAsia="en-GB"/>
              </w:rPr>
              <w:t>s</w:t>
            </w:r>
          </w:p>
        </w:tc>
        <w:tc>
          <w:tcPr>
            <w:tcW w:w="1325" w:type="dxa"/>
            <w:vAlign w:val="center"/>
          </w:tcPr>
          <w:p w14:paraId="18F0832A" w14:textId="4A2A60F0"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535</w:t>
            </w:r>
          </w:p>
        </w:tc>
        <w:tc>
          <w:tcPr>
            <w:tcW w:w="232" w:type="dxa"/>
            <w:vMerge/>
          </w:tcPr>
          <w:p w14:paraId="5DE490B6" w14:textId="77777777" w:rsidR="00544515" w:rsidRPr="00544515" w:rsidRDefault="00544515" w:rsidP="00A10C4A">
            <w:pPr>
              <w:rPr>
                <w:rFonts w:asciiTheme="majorBidi" w:hAnsiTheme="majorBidi" w:cstheme="majorBidi"/>
                <w:lang w:eastAsia="en-GB"/>
              </w:rPr>
            </w:pPr>
          </w:p>
        </w:tc>
        <w:tc>
          <w:tcPr>
            <w:tcW w:w="1311" w:type="dxa"/>
            <w:vAlign w:val="bottom"/>
          </w:tcPr>
          <w:p w14:paraId="249087A3" w14:textId="56D5AF01"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 xml:space="preserve">sorceresses </w:t>
            </w:r>
          </w:p>
        </w:tc>
      </w:tr>
      <w:tr w:rsidR="00544515" w:rsidRPr="00544515" w14:paraId="5FC04A58" w14:textId="57B032CF" w:rsidTr="00544515">
        <w:trPr>
          <w:trHeight w:val="179"/>
        </w:trPr>
        <w:tc>
          <w:tcPr>
            <w:tcW w:w="1230" w:type="dxa"/>
            <w:vAlign w:val="bottom"/>
          </w:tcPr>
          <w:p w14:paraId="49E6CA68"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Foltest</w:t>
            </w:r>
            <w:proofErr w:type="spellEnd"/>
          </w:p>
        </w:tc>
        <w:tc>
          <w:tcPr>
            <w:tcW w:w="1325" w:type="dxa"/>
            <w:vAlign w:val="center"/>
          </w:tcPr>
          <w:p w14:paraId="35EFD84A"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345</w:t>
            </w:r>
          </w:p>
        </w:tc>
        <w:tc>
          <w:tcPr>
            <w:tcW w:w="232" w:type="dxa"/>
            <w:vMerge/>
          </w:tcPr>
          <w:p w14:paraId="4D4966EC" w14:textId="77777777" w:rsidR="00544515" w:rsidRPr="00544515" w:rsidRDefault="00544515" w:rsidP="00A10C4A">
            <w:pPr>
              <w:rPr>
                <w:rFonts w:asciiTheme="majorBidi" w:hAnsiTheme="majorBidi" w:cstheme="majorBidi"/>
              </w:rPr>
            </w:pPr>
          </w:p>
        </w:tc>
        <w:tc>
          <w:tcPr>
            <w:tcW w:w="1123" w:type="dxa"/>
            <w:vAlign w:val="bottom"/>
          </w:tcPr>
          <w:p w14:paraId="13FE55FC"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Saskia</w:t>
            </w:r>
          </w:p>
        </w:tc>
        <w:tc>
          <w:tcPr>
            <w:tcW w:w="1325" w:type="dxa"/>
            <w:vAlign w:val="center"/>
          </w:tcPr>
          <w:p w14:paraId="1F356DC1"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263</w:t>
            </w:r>
          </w:p>
        </w:tc>
        <w:tc>
          <w:tcPr>
            <w:tcW w:w="232" w:type="dxa"/>
            <w:vMerge/>
          </w:tcPr>
          <w:p w14:paraId="1D9A0AB0" w14:textId="77777777" w:rsidR="00544515" w:rsidRPr="00544515" w:rsidRDefault="00544515" w:rsidP="00A10C4A">
            <w:pPr>
              <w:rPr>
                <w:rFonts w:asciiTheme="majorBidi" w:hAnsiTheme="majorBidi" w:cstheme="majorBidi"/>
                <w:lang w:eastAsia="en-GB"/>
              </w:rPr>
            </w:pPr>
          </w:p>
        </w:tc>
        <w:tc>
          <w:tcPr>
            <w:tcW w:w="1086" w:type="dxa"/>
            <w:vAlign w:val="bottom"/>
          </w:tcPr>
          <w:p w14:paraId="3998D376" w14:textId="5EA78EB4"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king</w:t>
            </w:r>
          </w:p>
        </w:tc>
        <w:tc>
          <w:tcPr>
            <w:tcW w:w="1325" w:type="dxa"/>
            <w:vAlign w:val="center"/>
          </w:tcPr>
          <w:p w14:paraId="36F52152" w14:textId="5D1A8B52"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842</w:t>
            </w:r>
          </w:p>
        </w:tc>
        <w:tc>
          <w:tcPr>
            <w:tcW w:w="232" w:type="dxa"/>
            <w:vMerge/>
          </w:tcPr>
          <w:p w14:paraId="750C1D41" w14:textId="77777777" w:rsidR="00544515" w:rsidRPr="00544515" w:rsidRDefault="00544515" w:rsidP="00A10C4A">
            <w:pPr>
              <w:rPr>
                <w:rFonts w:asciiTheme="majorBidi" w:hAnsiTheme="majorBidi" w:cstheme="majorBidi"/>
                <w:lang w:eastAsia="en-GB"/>
              </w:rPr>
            </w:pPr>
          </w:p>
        </w:tc>
        <w:tc>
          <w:tcPr>
            <w:tcW w:w="1311" w:type="dxa"/>
            <w:vAlign w:val="bottom"/>
          </w:tcPr>
          <w:p w14:paraId="6CCB37FA" w14:textId="77777777" w:rsidR="00544515" w:rsidRPr="00544515" w:rsidRDefault="00544515" w:rsidP="00A10C4A">
            <w:pPr>
              <w:rPr>
                <w:rFonts w:asciiTheme="majorBidi" w:hAnsiTheme="majorBidi" w:cstheme="majorBidi"/>
                <w:lang w:eastAsia="en-GB"/>
              </w:rPr>
            </w:pPr>
          </w:p>
        </w:tc>
      </w:tr>
      <w:tr w:rsidR="00544515" w:rsidRPr="00544515" w14:paraId="66D4C400" w14:textId="4B2F6B47" w:rsidTr="00544515">
        <w:trPr>
          <w:trHeight w:val="174"/>
        </w:trPr>
        <w:tc>
          <w:tcPr>
            <w:tcW w:w="1230" w:type="dxa"/>
            <w:vAlign w:val="bottom"/>
          </w:tcPr>
          <w:p w14:paraId="6EF10BE0" w14:textId="341C7E31"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Foltest</w:t>
            </w:r>
            <w:r w:rsidR="0003662A">
              <w:rPr>
                <w:rFonts w:asciiTheme="majorBidi" w:hAnsiTheme="majorBidi" w:cstheme="majorBidi"/>
                <w:lang w:eastAsia="en-GB"/>
              </w:rPr>
              <w:t>’</w:t>
            </w:r>
            <w:r w:rsidRPr="00544515">
              <w:rPr>
                <w:rFonts w:asciiTheme="majorBidi" w:hAnsiTheme="majorBidi" w:cstheme="majorBidi"/>
                <w:lang w:eastAsia="en-GB"/>
              </w:rPr>
              <w:t>s</w:t>
            </w:r>
            <w:proofErr w:type="spellEnd"/>
          </w:p>
        </w:tc>
        <w:tc>
          <w:tcPr>
            <w:tcW w:w="1325" w:type="dxa"/>
            <w:vAlign w:val="center"/>
          </w:tcPr>
          <w:p w14:paraId="30617E85"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125</w:t>
            </w:r>
          </w:p>
        </w:tc>
        <w:tc>
          <w:tcPr>
            <w:tcW w:w="232" w:type="dxa"/>
            <w:vMerge/>
          </w:tcPr>
          <w:p w14:paraId="273F8EC2" w14:textId="77777777" w:rsidR="00544515" w:rsidRPr="00544515" w:rsidRDefault="00544515" w:rsidP="00A10C4A">
            <w:pPr>
              <w:rPr>
                <w:rFonts w:asciiTheme="majorBidi" w:hAnsiTheme="majorBidi" w:cstheme="majorBidi"/>
              </w:rPr>
            </w:pPr>
          </w:p>
        </w:tc>
        <w:tc>
          <w:tcPr>
            <w:tcW w:w="1123" w:type="dxa"/>
            <w:vAlign w:val="bottom"/>
          </w:tcPr>
          <w:p w14:paraId="4C54652B"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Síle</w:t>
            </w:r>
            <w:proofErr w:type="spellEnd"/>
          </w:p>
        </w:tc>
        <w:tc>
          <w:tcPr>
            <w:tcW w:w="1325" w:type="dxa"/>
            <w:vAlign w:val="center"/>
          </w:tcPr>
          <w:p w14:paraId="5CBA0167"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156</w:t>
            </w:r>
          </w:p>
        </w:tc>
        <w:tc>
          <w:tcPr>
            <w:tcW w:w="232" w:type="dxa"/>
            <w:vMerge/>
          </w:tcPr>
          <w:p w14:paraId="75336D90" w14:textId="77777777" w:rsidR="00544515" w:rsidRPr="00544515" w:rsidRDefault="00544515" w:rsidP="00A10C4A">
            <w:pPr>
              <w:rPr>
                <w:rFonts w:asciiTheme="majorBidi" w:hAnsiTheme="majorBidi" w:cstheme="majorBidi"/>
                <w:lang w:eastAsia="en-GB"/>
              </w:rPr>
            </w:pPr>
          </w:p>
        </w:tc>
        <w:tc>
          <w:tcPr>
            <w:tcW w:w="1086" w:type="dxa"/>
            <w:vAlign w:val="bottom"/>
          </w:tcPr>
          <w:p w14:paraId="50FF274C" w14:textId="5E5FB343"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master</w:t>
            </w:r>
          </w:p>
        </w:tc>
        <w:tc>
          <w:tcPr>
            <w:tcW w:w="1325" w:type="dxa"/>
            <w:vAlign w:val="center"/>
          </w:tcPr>
          <w:p w14:paraId="67935D5B" w14:textId="186CEF74"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278</w:t>
            </w:r>
          </w:p>
        </w:tc>
        <w:tc>
          <w:tcPr>
            <w:tcW w:w="232" w:type="dxa"/>
            <w:vMerge/>
          </w:tcPr>
          <w:p w14:paraId="1B716898" w14:textId="77777777" w:rsidR="00544515" w:rsidRPr="00544515" w:rsidRDefault="00544515" w:rsidP="00A10C4A">
            <w:pPr>
              <w:rPr>
                <w:rFonts w:asciiTheme="majorBidi" w:hAnsiTheme="majorBidi" w:cstheme="majorBidi"/>
                <w:lang w:eastAsia="en-GB"/>
              </w:rPr>
            </w:pPr>
          </w:p>
        </w:tc>
        <w:tc>
          <w:tcPr>
            <w:tcW w:w="1311" w:type="dxa"/>
            <w:vAlign w:val="bottom"/>
          </w:tcPr>
          <w:p w14:paraId="68C63E59" w14:textId="77777777" w:rsidR="00544515" w:rsidRPr="00544515" w:rsidRDefault="00544515" w:rsidP="00A10C4A">
            <w:pPr>
              <w:rPr>
                <w:rFonts w:asciiTheme="majorBidi" w:hAnsiTheme="majorBidi" w:cstheme="majorBidi"/>
                <w:lang w:eastAsia="en-GB"/>
              </w:rPr>
            </w:pPr>
          </w:p>
        </w:tc>
      </w:tr>
      <w:tr w:rsidR="00544515" w:rsidRPr="00544515" w14:paraId="5524E202" w14:textId="1852BFD7" w:rsidTr="00544515">
        <w:trPr>
          <w:trHeight w:val="179"/>
        </w:trPr>
        <w:tc>
          <w:tcPr>
            <w:tcW w:w="1230" w:type="dxa"/>
            <w:vAlign w:val="bottom"/>
          </w:tcPr>
          <w:p w14:paraId="0B70304F"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Geralt</w:t>
            </w:r>
            <w:proofErr w:type="spellEnd"/>
          </w:p>
        </w:tc>
        <w:tc>
          <w:tcPr>
            <w:tcW w:w="1325" w:type="dxa"/>
            <w:vAlign w:val="center"/>
          </w:tcPr>
          <w:p w14:paraId="69FA0749"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2,799</w:t>
            </w:r>
          </w:p>
        </w:tc>
        <w:tc>
          <w:tcPr>
            <w:tcW w:w="232" w:type="dxa"/>
            <w:vMerge/>
          </w:tcPr>
          <w:p w14:paraId="37F66B63" w14:textId="77777777" w:rsidR="00544515" w:rsidRPr="00544515" w:rsidRDefault="00544515" w:rsidP="00A10C4A">
            <w:pPr>
              <w:rPr>
                <w:rFonts w:asciiTheme="majorBidi" w:hAnsiTheme="majorBidi" w:cstheme="majorBidi"/>
              </w:rPr>
            </w:pPr>
          </w:p>
        </w:tc>
        <w:tc>
          <w:tcPr>
            <w:tcW w:w="1123" w:type="dxa"/>
            <w:vAlign w:val="bottom"/>
          </w:tcPr>
          <w:p w14:paraId="03829613"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Triss</w:t>
            </w:r>
            <w:proofErr w:type="spellEnd"/>
          </w:p>
        </w:tc>
        <w:tc>
          <w:tcPr>
            <w:tcW w:w="1325" w:type="dxa"/>
            <w:vAlign w:val="center"/>
          </w:tcPr>
          <w:p w14:paraId="43C419F7"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631</w:t>
            </w:r>
          </w:p>
        </w:tc>
        <w:tc>
          <w:tcPr>
            <w:tcW w:w="232" w:type="dxa"/>
            <w:vMerge/>
          </w:tcPr>
          <w:p w14:paraId="399656F9" w14:textId="77777777" w:rsidR="00544515" w:rsidRPr="00544515" w:rsidRDefault="00544515" w:rsidP="00A10C4A">
            <w:pPr>
              <w:rPr>
                <w:rFonts w:asciiTheme="majorBidi" w:hAnsiTheme="majorBidi" w:cstheme="majorBidi"/>
                <w:lang w:eastAsia="en-GB"/>
              </w:rPr>
            </w:pPr>
          </w:p>
        </w:tc>
        <w:tc>
          <w:tcPr>
            <w:tcW w:w="1086" w:type="dxa"/>
            <w:vAlign w:val="bottom"/>
          </w:tcPr>
          <w:p w14:paraId="57936D51" w14:textId="262AEE03" w:rsidR="00544515" w:rsidRPr="00544515" w:rsidRDefault="00544515" w:rsidP="00A10C4A">
            <w:pPr>
              <w:rPr>
                <w:rFonts w:asciiTheme="majorBidi" w:hAnsiTheme="majorBidi" w:cstheme="majorBidi"/>
                <w:lang w:eastAsia="en-GB"/>
              </w:rPr>
            </w:pPr>
            <w:proofErr w:type="spellStart"/>
            <w:r w:rsidRPr="00544515">
              <w:rPr>
                <w:rFonts w:asciiTheme="majorBidi" w:hAnsiTheme="majorBidi" w:cstheme="majorBidi"/>
                <w:lang w:eastAsia="en-GB"/>
              </w:rPr>
              <w:t>witcher</w:t>
            </w:r>
            <w:proofErr w:type="spellEnd"/>
          </w:p>
        </w:tc>
        <w:tc>
          <w:tcPr>
            <w:tcW w:w="1325" w:type="dxa"/>
            <w:vAlign w:val="center"/>
          </w:tcPr>
          <w:p w14:paraId="4DD5949E" w14:textId="57F9BDC2"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2,479</w:t>
            </w:r>
          </w:p>
        </w:tc>
        <w:tc>
          <w:tcPr>
            <w:tcW w:w="232" w:type="dxa"/>
            <w:vMerge/>
          </w:tcPr>
          <w:p w14:paraId="15B34339" w14:textId="77777777" w:rsidR="00544515" w:rsidRPr="00544515" w:rsidRDefault="00544515" w:rsidP="00A10C4A">
            <w:pPr>
              <w:rPr>
                <w:rFonts w:asciiTheme="majorBidi" w:hAnsiTheme="majorBidi" w:cstheme="majorBidi"/>
                <w:lang w:eastAsia="en-GB"/>
              </w:rPr>
            </w:pPr>
          </w:p>
        </w:tc>
        <w:tc>
          <w:tcPr>
            <w:tcW w:w="1311" w:type="dxa"/>
            <w:vAlign w:val="bottom"/>
          </w:tcPr>
          <w:p w14:paraId="1926A2AC" w14:textId="77777777" w:rsidR="00544515" w:rsidRPr="00544515" w:rsidRDefault="00544515" w:rsidP="00A10C4A">
            <w:pPr>
              <w:rPr>
                <w:rFonts w:asciiTheme="majorBidi" w:hAnsiTheme="majorBidi" w:cstheme="majorBidi"/>
                <w:lang w:eastAsia="en-GB"/>
              </w:rPr>
            </w:pPr>
          </w:p>
        </w:tc>
      </w:tr>
      <w:tr w:rsidR="00544515" w:rsidRPr="00544515" w14:paraId="5CE672CD" w14:textId="7A3B6677" w:rsidTr="00544515">
        <w:trPr>
          <w:trHeight w:val="174"/>
        </w:trPr>
        <w:tc>
          <w:tcPr>
            <w:tcW w:w="1230" w:type="dxa"/>
            <w:vAlign w:val="bottom"/>
          </w:tcPr>
          <w:p w14:paraId="02FF594C" w14:textId="61CAD26D"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Geralt</w:t>
            </w:r>
            <w:r w:rsidR="0003662A">
              <w:rPr>
                <w:rFonts w:asciiTheme="majorBidi" w:hAnsiTheme="majorBidi" w:cstheme="majorBidi"/>
                <w:lang w:eastAsia="en-GB"/>
              </w:rPr>
              <w:t>’</w:t>
            </w:r>
            <w:r w:rsidRPr="00544515">
              <w:rPr>
                <w:rFonts w:asciiTheme="majorBidi" w:hAnsiTheme="majorBidi" w:cstheme="majorBidi"/>
                <w:lang w:eastAsia="en-GB"/>
              </w:rPr>
              <w:t>s</w:t>
            </w:r>
            <w:proofErr w:type="spellEnd"/>
          </w:p>
        </w:tc>
        <w:tc>
          <w:tcPr>
            <w:tcW w:w="1325" w:type="dxa"/>
            <w:vAlign w:val="center"/>
          </w:tcPr>
          <w:p w14:paraId="191161AC"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177</w:t>
            </w:r>
          </w:p>
        </w:tc>
        <w:tc>
          <w:tcPr>
            <w:tcW w:w="232" w:type="dxa"/>
            <w:vMerge/>
          </w:tcPr>
          <w:p w14:paraId="4ADCCBA4" w14:textId="77777777" w:rsidR="00544515" w:rsidRPr="00544515" w:rsidRDefault="00544515" w:rsidP="00A10C4A">
            <w:pPr>
              <w:rPr>
                <w:rFonts w:asciiTheme="majorBidi" w:hAnsiTheme="majorBidi" w:cstheme="majorBidi"/>
              </w:rPr>
            </w:pPr>
          </w:p>
        </w:tc>
        <w:tc>
          <w:tcPr>
            <w:tcW w:w="1123" w:type="dxa"/>
            <w:vAlign w:val="bottom"/>
          </w:tcPr>
          <w:p w14:paraId="137D405A"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Yennefer</w:t>
            </w:r>
          </w:p>
        </w:tc>
        <w:tc>
          <w:tcPr>
            <w:tcW w:w="1325" w:type="dxa"/>
            <w:vAlign w:val="center"/>
          </w:tcPr>
          <w:p w14:paraId="471A7424"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213</w:t>
            </w:r>
          </w:p>
        </w:tc>
        <w:tc>
          <w:tcPr>
            <w:tcW w:w="232" w:type="dxa"/>
            <w:vMerge/>
          </w:tcPr>
          <w:p w14:paraId="53D6D618" w14:textId="77777777" w:rsidR="00544515" w:rsidRPr="00544515" w:rsidRDefault="00544515" w:rsidP="00A10C4A">
            <w:pPr>
              <w:rPr>
                <w:rFonts w:asciiTheme="majorBidi" w:hAnsiTheme="majorBidi" w:cstheme="majorBidi"/>
                <w:lang w:eastAsia="en-GB"/>
              </w:rPr>
            </w:pPr>
          </w:p>
        </w:tc>
        <w:tc>
          <w:tcPr>
            <w:tcW w:w="1086" w:type="dxa"/>
            <w:vAlign w:val="bottom"/>
          </w:tcPr>
          <w:p w14:paraId="73E04217" w14:textId="22F19F0F" w:rsidR="00544515" w:rsidRPr="00544515" w:rsidRDefault="00544515" w:rsidP="00A10C4A">
            <w:pPr>
              <w:rPr>
                <w:rFonts w:asciiTheme="majorBidi" w:hAnsiTheme="majorBidi" w:cstheme="majorBidi"/>
                <w:lang w:eastAsia="en-GB"/>
              </w:rPr>
            </w:pPr>
            <w:proofErr w:type="spellStart"/>
            <w:r w:rsidRPr="00544515">
              <w:rPr>
                <w:rFonts w:asciiTheme="majorBidi" w:hAnsiTheme="majorBidi" w:cstheme="majorBidi"/>
                <w:lang w:eastAsia="en-GB"/>
              </w:rPr>
              <w:t>witchers</w:t>
            </w:r>
            <w:proofErr w:type="spellEnd"/>
          </w:p>
        </w:tc>
        <w:tc>
          <w:tcPr>
            <w:tcW w:w="1325" w:type="dxa"/>
            <w:vAlign w:val="center"/>
          </w:tcPr>
          <w:p w14:paraId="7D54515B" w14:textId="2A6FC549"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372</w:t>
            </w:r>
          </w:p>
        </w:tc>
        <w:tc>
          <w:tcPr>
            <w:tcW w:w="232" w:type="dxa"/>
            <w:vMerge/>
          </w:tcPr>
          <w:p w14:paraId="26C20A91" w14:textId="77777777" w:rsidR="00544515" w:rsidRPr="00544515" w:rsidRDefault="00544515" w:rsidP="00A10C4A">
            <w:pPr>
              <w:rPr>
                <w:rFonts w:asciiTheme="majorBidi" w:hAnsiTheme="majorBidi" w:cstheme="majorBidi"/>
                <w:lang w:eastAsia="en-GB"/>
              </w:rPr>
            </w:pPr>
          </w:p>
        </w:tc>
        <w:tc>
          <w:tcPr>
            <w:tcW w:w="1311" w:type="dxa"/>
            <w:vAlign w:val="bottom"/>
          </w:tcPr>
          <w:p w14:paraId="7D1C35E9" w14:textId="77777777" w:rsidR="00544515" w:rsidRPr="00544515" w:rsidRDefault="00544515" w:rsidP="00A10C4A">
            <w:pPr>
              <w:rPr>
                <w:rFonts w:asciiTheme="majorBidi" w:hAnsiTheme="majorBidi" w:cstheme="majorBidi"/>
                <w:lang w:eastAsia="en-GB"/>
              </w:rPr>
            </w:pPr>
          </w:p>
        </w:tc>
      </w:tr>
      <w:tr w:rsidR="00544515" w:rsidRPr="00544515" w14:paraId="03FAA1D1" w14:textId="3E4D38A9" w:rsidTr="00544515">
        <w:trPr>
          <w:trHeight w:val="179"/>
        </w:trPr>
        <w:tc>
          <w:tcPr>
            <w:tcW w:w="1230" w:type="dxa"/>
            <w:vAlign w:val="bottom"/>
          </w:tcPr>
          <w:p w14:paraId="0FCF07A1"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Henselt</w:t>
            </w:r>
            <w:proofErr w:type="spellEnd"/>
          </w:p>
        </w:tc>
        <w:tc>
          <w:tcPr>
            <w:tcW w:w="1325" w:type="dxa"/>
            <w:vAlign w:val="center"/>
          </w:tcPr>
          <w:p w14:paraId="14646736"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371</w:t>
            </w:r>
          </w:p>
        </w:tc>
        <w:tc>
          <w:tcPr>
            <w:tcW w:w="232" w:type="dxa"/>
            <w:vMerge/>
          </w:tcPr>
          <w:p w14:paraId="6AD82D2D" w14:textId="77777777" w:rsidR="00544515" w:rsidRPr="00544515" w:rsidRDefault="00544515" w:rsidP="00A10C4A">
            <w:pPr>
              <w:rPr>
                <w:rFonts w:asciiTheme="majorBidi" w:hAnsiTheme="majorBidi" w:cstheme="majorBidi"/>
              </w:rPr>
            </w:pPr>
          </w:p>
        </w:tc>
        <w:tc>
          <w:tcPr>
            <w:tcW w:w="1123" w:type="dxa"/>
            <w:vAlign w:val="bottom"/>
          </w:tcPr>
          <w:p w14:paraId="0249F7C9" w14:textId="77777777" w:rsidR="00544515" w:rsidRPr="00544515" w:rsidRDefault="00544515" w:rsidP="00A10C4A">
            <w:pPr>
              <w:rPr>
                <w:rFonts w:asciiTheme="majorBidi" w:hAnsiTheme="majorBidi" w:cstheme="majorBidi"/>
              </w:rPr>
            </w:pPr>
          </w:p>
        </w:tc>
        <w:tc>
          <w:tcPr>
            <w:tcW w:w="1325" w:type="dxa"/>
            <w:vAlign w:val="center"/>
          </w:tcPr>
          <w:p w14:paraId="6AB384CD" w14:textId="77777777" w:rsidR="00544515" w:rsidRPr="00544515" w:rsidRDefault="00544515" w:rsidP="00A10C4A">
            <w:pPr>
              <w:rPr>
                <w:rFonts w:asciiTheme="majorBidi" w:hAnsiTheme="majorBidi" w:cstheme="majorBidi"/>
              </w:rPr>
            </w:pPr>
          </w:p>
        </w:tc>
        <w:tc>
          <w:tcPr>
            <w:tcW w:w="232" w:type="dxa"/>
            <w:vMerge/>
          </w:tcPr>
          <w:p w14:paraId="33837F8A" w14:textId="77777777" w:rsidR="00544515" w:rsidRPr="00544515" w:rsidRDefault="00544515" w:rsidP="00A10C4A">
            <w:pPr>
              <w:rPr>
                <w:rFonts w:asciiTheme="majorBidi" w:hAnsiTheme="majorBidi" w:cstheme="majorBidi"/>
              </w:rPr>
            </w:pPr>
          </w:p>
        </w:tc>
        <w:tc>
          <w:tcPr>
            <w:tcW w:w="1086" w:type="dxa"/>
            <w:vAlign w:val="bottom"/>
          </w:tcPr>
          <w:p w14:paraId="56C0AA4C" w14:textId="00D1A322" w:rsidR="00544515" w:rsidRPr="00544515" w:rsidRDefault="00956203" w:rsidP="00A10C4A">
            <w:pPr>
              <w:rPr>
                <w:rFonts w:asciiTheme="majorBidi" w:hAnsiTheme="majorBidi" w:cstheme="majorBidi"/>
              </w:rPr>
            </w:pPr>
            <w:proofErr w:type="spellStart"/>
            <w:r>
              <w:rPr>
                <w:rFonts w:asciiTheme="majorBidi" w:hAnsiTheme="majorBidi" w:cstheme="majorBidi"/>
                <w:lang w:eastAsia="en-GB"/>
              </w:rPr>
              <w:t>w</w:t>
            </w:r>
            <w:r w:rsidR="00544515" w:rsidRPr="00544515">
              <w:rPr>
                <w:rFonts w:asciiTheme="majorBidi" w:hAnsiTheme="majorBidi" w:cstheme="majorBidi"/>
                <w:lang w:eastAsia="en-GB"/>
              </w:rPr>
              <w:t>itcher</w:t>
            </w:r>
            <w:r w:rsidR="0003662A">
              <w:rPr>
                <w:rFonts w:asciiTheme="majorBidi" w:hAnsiTheme="majorBidi" w:cstheme="majorBidi"/>
                <w:lang w:eastAsia="en-GB"/>
              </w:rPr>
              <w:t>’</w:t>
            </w:r>
            <w:r w:rsidR="00544515" w:rsidRPr="00544515">
              <w:rPr>
                <w:rFonts w:asciiTheme="majorBidi" w:hAnsiTheme="majorBidi" w:cstheme="majorBidi"/>
                <w:lang w:eastAsia="en-GB"/>
              </w:rPr>
              <w:t>s</w:t>
            </w:r>
            <w:proofErr w:type="spellEnd"/>
          </w:p>
        </w:tc>
        <w:tc>
          <w:tcPr>
            <w:tcW w:w="1325" w:type="dxa"/>
            <w:vAlign w:val="center"/>
          </w:tcPr>
          <w:p w14:paraId="3852054B" w14:textId="4C10288B" w:rsidR="00544515" w:rsidRPr="00544515" w:rsidRDefault="00544515" w:rsidP="00A10C4A">
            <w:pPr>
              <w:rPr>
                <w:rFonts w:asciiTheme="majorBidi" w:hAnsiTheme="majorBidi" w:cstheme="majorBidi"/>
              </w:rPr>
            </w:pPr>
            <w:r w:rsidRPr="00544515">
              <w:rPr>
                <w:rFonts w:asciiTheme="majorBidi" w:hAnsiTheme="majorBidi" w:cstheme="majorBidi"/>
                <w:lang w:eastAsia="en-GB"/>
              </w:rPr>
              <w:t>239</w:t>
            </w:r>
          </w:p>
        </w:tc>
        <w:tc>
          <w:tcPr>
            <w:tcW w:w="232" w:type="dxa"/>
            <w:vMerge/>
          </w:tcPr>
          <w:p w14:paraId="3DA1E65D" w14:textId="77777777" w:rsidR="00544515" w:rsidRPr="00544515" w:rsidRDefault="00544515" w:rsidP="00A10C4A">
            <w:pPr>
              <w:rPr>
                <w:rFonts w:asciiTheme="majorBidi" w:hAnsiTheme="majorBidi" w:cstheme="majorBidi"/>
              </w:rPr>
            </w:pPr>
          </w:p>
        </w:tc>
        <w:tc>
          <w:tcPr>
            <w:tcW w:w="1311" w:type="dxa"/>
            <w:vAlign w:val="bottom"/>
          </w:tcPr>
          <w:p w14:paraId="070F48A4" w14:textId="77777777" w:rsidR="00544515" w:rsidRPr="00544515" w:rsidRDefault="00544515" w:rsidP="00A10C4A">
            <w:pPr>
              <w:rPr>
                <w:rFonts w:asciiTheme="majorBidi" w:hAnsiTheme="majorBidi" w:cstheme="majorBidi"/>
              </w:rPr>
            </w:pPr>
          </w:p>
        </w:tc>
      </w:tr>
      <w:tr w:rsidR="00544515" w:rsidRPr="00544515" w14:paraId="695CDB05" w14:textId="706280A9" w:rsidTr="00544515">
        <w:trPr>
          <w:trHeight w:val="174"/>
        </w:trPr>
        <w:tc>
          <w:tcPr>
            <w:tcW w:w="1230" w:type="dxa"/>
            <w:vAlign w:val="bottom"/>
          </w:tcPr>
          <w:p w14:paraId="411E8446" w14:textId="1D254023"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Henselt</w:t>
            </w:r>
            <w:r w:rsidR="0003662A">
              <w:rPr>
                <w:rFonts w:asciiTheme="majorBidi" w:hAnsiTheme="majorBidi" w:cstheme="majorBidi"/>
                <w:lang w:eastAsia="en-GB"/>
              </w:rPr>
              <w:t>’</w:t>
            </w:r>
            <w:r w:rsidRPr="00544515">
              <w:rPr>
                <w:rFonts w:asciiTheme="majorBidi" w:hAnsiTheme="majorBidi" w:cstheme="majorBidi"/>
                <w:lang w:eastAsia="en-GB"/>
              </w:rPr>
              <w:t>s</w:t>
            </w:r>
            <w:proofErr w:type="spellEnd"/>
          </w:p>
        </w:tc>
        <w:tc>
          <w:tcPr>
            <w:tcW w:w="1325" w:type="dxa"/>
            <w:vAlign w:val="center"/>
          </w:tcPr>
          <w:p w14:paraId="4AC557DB"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128</w:t>
            </w:r>
          </w:p>
        </w:tc>
        <w:tc>
          <w:tcPr>
            <w:tcW w:w="232" w:type="dxa"/>
            <w:vMerge/>
          </w:tcPr>
          <w:p w14:paraId="0FC85204" w14:textId="77777777" w:rsidR="00544515" w:rsidRPr="00544515" w:rsidRDefault="00544515" w:rsidP="00A10C4A">
            <w:pPr>
              <w:rPr>
                <w:rFonts w:asciiTheme="majorBidi" w:hAnsiTheme="majorBidi" w:cstheme="majorBidi"/>
              </w:rPr>
            </w:pPr>
          </w:p>
        </w:tc>
        <w:tc>
          <w:tcPr>
            <w:tcW w:w="1123" w:type="dxa"/>
            <w:vAlign w:val="bottom"/>
          </w:tcPr>
          <w:p w14:paraId="12FF14AF" w14:textId="77777777" w:rsidR="00544515" w:rsidRPr="00544515" w:rsidRDefault="00544515" w:rsidP="00A10C4A">
            <w:pPr>
              <w:rPr>
                <w:rFonts w:asciiTheme="majorBidi" w:hAnsiTheme="majorBidi" w:cstheme="majorBidi"/>
              </w:rPr>
            </w:pPr>
          </w:p>
        </w:tc>
        <w:tc>
          <w:tcPr>
            <w:tcW w:w="1325" w:type="dxa"/>
            <w:vAlign w:val="center"/>
          </w:tcPr>
          <w:p w14:paraId="5EC93E03" w14:textId="77777777" w:rsidR="00544515" w:rsidRPr="00544515" w:rsidRDefault="00544515" w:rsidP="00A10C4A">
            <w:pPr>
              <w:rPr>
                <w:rFonts w:asciiTheme="majorBidi" w:hAnsiTheme="majorBidi" w:cstheme="majorBidi"/>
              </w:rPr>
            </w:pPr>
          </w:p>
        </w:tc>
        <w:tc>
          <w:tcPr>
            <w:tcW w:w="232" w:type="dxa"/>
            <w:vMerge/>
          </w:tcPr>
          <w:p w14:paraId="0DEEBF5F" w14:textId="77777777" w:rsidR="00544515" w:rsidRPr="00544515" w:rsidRDefault="00544515" w:rsidP="00A10C4A">
            <w:pPr>
              <w:rPr>
                <w:rFonts w:asciiTheme="majorBidi" w:hAnsiTheme="majorBidi" w:cstheme="majorBidi"/>
              </w:rPr>
            </w:pPr>
          </w:p>
        </w:tc>
        <w:tc>
          <w:tcPr>
            <w:tcW w:w="1086" w:type="dxa"/>
            <w:vAlign w:val="bottom"/>
          </w:tcPr>
          <w:p w14:paraId="1B304940" w14:textId="7BC61A22" w:rsidR="00544515" w:rsidRPr="00544515" w:rsidRDefault="00544515" w:rsidP="00A10C4A">
            <w:pPr>
              <w:rPr>
                <w:rFonts w:asciiTheme="majorBidi" w:hAnsiTheme="majorBidi" w:cstheme="majorBidi"/>
              </w:rPr>
            </w:pPr>
          </w:p>
        </w:tc>
        <w:tc>
          <w:tcPr>
            <w:tcW w:w="1325" w:type="dxa"/>
            <w:vAlign w:val="center"/>
          </w:tcPr>
          <w:p w14:paraId="2676D665" w14:textId="05DC9ED6" w:rsidR="00544515" w:rsidRPr="00544515" w:rsidRDefault="00544515" w:rsidP="00A10C4A">
            <w:pPr>
              <w:rPr>
                <w:rFonts w:asciiTheme="majorBidi" w:hAnsiTheme="majorBidi" w:cstheme="majorBidi"/>
              </w:rPr>
            </w:pPr>
          </w:p>
        </w:tc>
        <w:tc>
          <w:tcPr>
            <w:tcW w:w="232" w:type="dxa"/>
            <w:vMerge/>
          </w:tcPr>
          <w:p w14:paraId="380BB8BC" w14:textId="77777777" w:rsidR="00544515" w:rsidRPr="00544515" w:rsidRDefault="00544515" w:rsidP="00A10C4A">
            <w:pPr>
              <w:rPr>
                <w:rFonts w:asciiTheme="majorBidi" w:hAnsiTheme="majorBidi" w:cstheme="majorBidi"/>
              </w:rPr>
            </w:pPr>
          </w:p>
        </w:tc>
        <w:tc>
          <w:tcPr>
            <w:tcW w:w="1311" w:type="dxa"/>
          </w:tcPr>
          <w:p w14:paraId="34BAC82F" w14:textId="7451EC21" w:rsidR="00544515" w:rsidRPr="00544515" w:rsidRDefault="00544515" w:rsidP="00A10C4A">
            <w:pPr>
              <w:rPr>
                <w:rFonts w:asciiTheme="majorBidi" w:hAnsiTheme="majorBidi" w:cstheme="majorBidi"/>
              </w:rPr>
            </w:pPr>
          </w:p>
        </w:tc>
      </w:tr>
      <w:tr w:rsidR="00544515" w:rsidRPr="00544515" w14:paraId="0BAC1253" w14:textId="7C9E7C47" w:rsidTr="00544515">
        <w:trPr>
          <w:trHeight w:val="179"/>
        </w:trPr>
        <w:tc>
          <w:tcPr>
            <w:tcW w:w="1230" w:type="dxa"/>
            <w:vAlign w:val="bottom"/>
          </w:tcPr>
          <w:p w14:paraId="2A4B382B"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Iorveth</w:t>
            </w:r>
            <w:proofErr w:type="spellEnd"/>
          </w:p>
        </w:tc>
        <w:tc>
          <w:tcPr>
            <w:tcW w:w="1325" w:type="dxa"/>
            <w:vAlign w:val="center"/>
          </w:tcPr>
          <w:p w14:paraId="22B68BEF"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359</w:t>
            </w:r>
          </w:p>
        </w:tc>
        <w:tc>
          <w:tcPr>
            <w:tcW w:w="232" w:type="dxa"/>
            <w:vMerge/>
          </w:tcPr>
          <w:p w14:paraId="50232026" w14:textId="77777777" w:rsidR="00544515" w:rsidRPr="00544515" w:rsidRDefault="00544515" w:rsidP="00A10C4A">
            <w:pPr>
              <w:rPr>
                <w:rFonts w:asciiTheme="majorBidi" w:hAnsiTheme="majorBidi" w:cstheme="majorBidi"/>
              </w:rPr>
            </w:pPr>
          </w:p>
        </w:tc>
        <w:tc>
          <w:tcPr>
            <w:tcW w:w="1123" w:type="dxa"/>
            <w:vAlign w:val="bottom"/>
          </w:tcPr>
          <w:p w14:paraId="6E9520DA" w14:textId="77777777" w:rsidR="00544515" w:rsidRPr="00544515" w:rsidRDefault="00544515" w:rsidP="00A10C4A">
            <w:pPr>
              <w:rPr>
                <w:rFonts w:asciiTheme="majorBidi" w:hAnsiTheme="majorBidi" w:cstheme="majorBidi"/>
              </w:rPr>
            </w:pPr>
          </w:p>
        </w:tc>
        <w:tc>
          <w:tcPr>
            <w:tcW w:w="1325" w:type="dxa"/>
            <w:vAlign w:val="center"/>
          </w:tcPr>
          <w:p w14:paraId="6A1A3D3C" w14:textId="77777777" w:rsidR="00544515" w:rsidRPr="00544515" w:rsidRDefault="00544515" w:rsidP="00A10C4A">
            <w:pPr>
              <w:rPr>
                <w:rFonts w:asciiTheme="majorBidi" w:hAnsiTheme="majorBidi" w:cstheme="majorBidi"/>
              </w:rPr>
            </w:pPr>
          </w:p>
        </w:tc>
        <w:tc>
          <w:tcPr>
            <w:tcW w:w="232" w:type="dxa"/>
            <w:vMerge/>
          </w:tcPr>
          <w:p w14:paraId="67129B63" w14:textId="77777777" w:rsidR="00544515" w:rsidRPr="00544515" w:rsidRDefault="00544515" w:rsidP="00A10C4A">
            <w:pPr>
              <w:rPr>
                <w:rFonts w:asciiTheme="majorBidi" w:hAnsiTheme="majorBidi" w:cstheme="majorBidi"/>
              </w:rPr>
            </w:pPr>
          </w:p>
        </w:tc>
        <w:tc>
          <w:tcPr>
            <w:tcW w:w="1086" w:type="dxa"/>
            <w:vAlign w:val="bottom"/>
          </w:tcPr>
          <w:p w14:paraId="4FE01EDF" w14:textId="62062547" w:rsidR="00544515" w:rsidRPr="00544515" w:rsidRDefault="00544515" w:rsidP="00A10C4A">
            <w:pPr>
              <w:rPr>
                <w:rFonts w:asciiTheme="majorBidi" w:hAnsiTheme="majorBidi" w:cstheme="majorBidi"/>
              </w:rPr>
            </w:pPr>
          </w:p>
        </w:tc>
        <w:tc>
          <w:tcPr>
            <w:tcW w:w="1325" w:type="dxa"/>
            <w:vAlign w:val="center"/>
          </w:tcPr>
          <w:p w14:paraId="640D3F28" w14:textId="726684EB" w:rsidR="00544515" w:rsidRPr="00544515" w:rsidRDefault="00544515" w:rsidP="00A10C4A">
            <w:pPr>
              <w:rPr>
                <w:rFonts w:asciiTheme="majorBidi" w:hAnsiTheme="majorBidi" w:cstheme="majorBidi"/>
              </w:rPr>
            </w:pPr>
          </w:p>
        </w:tc>
        <w:tc>
          <w:tcPr>
            <w:tcW w:w="232" w:type="dxa"/>
            <w:vMerge/>
          </w:tcPr>
          <w:p w14:paraId="6B3CBBD1" w14:textId="77777777" w:rsidR="00544515" w:rsidRPr="00544515" w:rsidRDefault="00544515" w:rsidP="00A10C4A">
            <w:pPr>
              <w:rPr>
                <w:rFonts w:asciiTheme="majorBidi" w:hAnsiTheme="majorBidi" w:cstheme="majorBidi"/>
              </w:rPr>
            </w:pPr>
          </w:p>
        </w:tc>
        <w:tc>
          <w:tcPr>
            <w:tcW w:w="1311" w:type="dxa"/>
            <w:vAlign w:val="bottom"/>
          </w:tcPr>
          <w:p w14:paraId="13FE3C69" w14:textId="79E57280" w:rsidR="00544515" w:rsidRPr="00544515" w:rsidRDefault="00544515" w:rsidP="00A10C4A">
            <w:pPr>
              <w:rPr>
                <w:rFonts w:asciiTheme="majorBidi" w:hAnsiTheme="majorBidi" w:cstheme="majorBidi"/>
              </w:rPr>
            </w:pPr>
          </w:p>
        </w:tc>
      </w:tr>
      <w:tr w:rsidR="00544515" w:rsidRPr="00544515" w14:paraId="3FF3AC9E" w14:textId="1B6048CF" w:rsidTr="00544515">
        <w:trPr>
          <w:trHeight w:val="174"/>
        </w:trPr>
        <w:tc>
          <w:tcPr>
            <w:tcW w:w="1230" w:type="dxa"/>
            <w:vAlign w:val="bottom"/>
          </w:tcPr>
          <w:p w14:paraId="6347A05D"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Letho</w:t>
            </w:r>
          </w:p>
        </w:tc>
        <w:tc>
          <w:tcPr>
            <w:tcW w:w="1325" w:type="dxa"/>
            <w:vAlign w:val="center"/>
          </w:tcPr>
          <w:p w14:paraId="4DE0020D"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215</w:t>
            </w:r>
          </w:p>
        </w:tc>
        <w:tc>
          <w:tcPr>
            <w:tcW w:w="232" w:type="dxa"/>
            <w:vMerge/>
          </w:tcPr>
          <w:p w14:paraId="25BB86A3" w14:textId="77777777" w:rsidR="00544515" w:rsidRPr="00544515" w:rsidRDefault="00544515" w:rsidP="00A10C4A">
            <w:pPr>
              <w:rPr>
                <w:rFonts w:asciiTheme="majorBidi" w:hAnsiTheme="majorBidi" w:cstheme="majorBidi"/>
              </w:rPr>
            </w:pPr>
          </w:p>
        </w:tc>
        <w:tc>
          <w:tcPr>
            <w:tcW w:w="1123" w:type="dxa"/>
            <w:vAlign w:val="bottom"/>
          </w:tcPr>
          <w:p w14:paraId="2628F3DB" w14:textId="77777777" w:rsidR="00544515" w:rsidRPr="00544515" w:rsidRDefault="00544515" w:rsidP="00A10C4A">
            <w:pPr>
              <w:rPr>
                <w:rFonts w:asciiTheme="majorBidi" w:hAnsiTheme="majorBidi" w:cstheme="majorBidi"/>
              </w:rPr>
            </w:pPr>
          </w:p>
        </w:tc>
        <w:tc>
          <w:tcPr>
            <w:tcW w:w="1325" w:type="dxa"/>
            <w:vAlign w:val="center"/>
          </w:tcPr>
          <w:p w14:paraId="0C1FEDD5" w14:textId="77777777" w:rsidR="00544515" w:rsidRPr="00544515" w:rsidRDefault="00544515" w:rsidP="00A10C4A">
            <w:pPr>
              <w:rPr>
                <w:rFonts w:asciiTheme="majorBidi" w:hAnsiTheme="majorBidi" w:cstheme="majorBidi"/>
              </w:rPr>
            </w:pPr>
          </w:p>
        </w:tc>
        <w:tc>
          <w:tcPr>
            <w:tcW w:w="232" w:type="dxa"/>
            <w:vMerge/>
          </w:tcPr>
          <w:p w14:paraId="57D5FDAC" w14:textId="77777777" w:rsidR="00544515" w:rsidRPr="00544515" w:rsidRDefault="00544515" w:rsidP="00A10C4A">
            <w:pPr>
              <w:rPr>
                <w:rFonts w:asciiTheme="majorBidi" w:hAnsiTheme="majorBidi" w:cstheme="majorBidi"/>
              </w:rPr>
            </w:pPr>
          </w:p>
        </w:tc>
        <w:tc>
          <w:tcPr>
            <w:tcW w:w="1086" w:type="dxa"/>
            <w:vAlign w:val="bottom"/>
          </w:tcPr>
          <w:p w14:paraId="47718C78" w14:textId="39BC0655" w:rsidR="00544515" w:rsidRPr="00544515" w:rsidRDefault="00544515" w:rsidP="00A10C4A">
            <w:pPr>
              <w:rPr>
                <w:rFonts w:asciiTheme="majorBidi" w:hAnsiTheme="majorBidi" w:cstheme="majorBidi"/>
              </w:rPr>
            </w:pPr>
          </w:p>
        </w:tc>
        <w:tc>
          <w:tcPr>
            <w:tcW w:w="1325" w:type="dxa"/>
            <w:vAlign w:val="center"/>
          </w:tcPr>
          <w:p w14:paraId="6A26C164" w14:textId="0D6D6B5A" w:rsidR="00544515" w:rsidRPr="00544515" w:rsidRDefault="00544515" w:rsidP="00A10C4A">
            <w:pPr>
              <w:rPr>
                <w:rFonts w:asciiTheme="majorBidi" w:hAnsiTheme="majorBidi" w:cstheme="majorBidi"/>
              </w:rPr>
            </w:pPr>
          </w:p>
        </w:tc>
        <w:tc>
          <w:tcPr>
            <w:tcW w:w="232" w:type="dxa"/>
            <w:vMerge/>
          </w:tcPr>
          <w:p w14:paraId="6BD60573" w14:textId="77777777" w:rsidR="00544515" w:rsidRPr="00544515" w:rsidRDefault="00544515" w:rsidP="00A10C4A">
            <w:pPr>
              <w:rPr>
                <w:rFonts w:asciiTheme="majorBidi" w:hAnsiTheme="majorBidi" w:cstheme="majorBidi"/>
              </w:rPr>
            </w:pPr>
          </w:p>
        </w:tc>
        <w:tc>
          <w:tcPr>
            <w:tcW w:w="1311" w:type="dxa"/>
            <w:vAlign w:val="bottom"/>
          </w:tcPr>
          <w:p w14:paraId="0C9BEABE" w14:textId="20D10304" w:rsidR="00544515" w:rsidRPr="00544515" w:rsidRDefault="00544515" w:rsidP="00A10C4A">
            <w:pPr>
              <w:rPr>
                <w:rFonts w:asciiTheme="majorBidi" w:hAnsiTheme="majorBidi" w:cstheme="majorBidi"/>
              </w:rPr>
            </w:pPr>
          </w:p>
        </w:tc>
      </w:tr>
      <w:tr w:rsidR="00544515" w:rsidRPr="00544515" w14:paraId="191151FA" w14:textId="5489261B" w:rsidTr="00544515">
        <w:trPr>
          <w:trHeight w:val="179"/>
        </w:trPr>
        <w:tc>
          <w:tcPr>
            <w:tcW w:w="1230" w:type="dxa"/>
            <w:vAlign w:val="bottom"/>
          </w:tcPr>
          <w:p w14:paraId="0231F1A2"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Loredo</w:t>
            </w:r>
            <w:proofErr w:type="spellEnd"/>
          </w:p>
        </w:tc>
        <w:tc>
          <w:tcPr>
            <w:tcW w:w="1325" w:type="dxa"/>
            <w:vAlign w:val="center"/>
          </w:tcPr>
          <w:p w14:paraId="510F8B39"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181</w:t>
            </w:r>
          </w:p>
        </w:tc>
        <w:tc>
          <w:tcPr>
            <w:tcW w:w="232" w:type="dxa"/>
            <w:vMerge/>
          </w:tcPr>
          <w:p w14:paraId="5C5CEC77" w14:textId="77777777" w:rsidR="00544515" w:rsidRPr="00544515" w:rsidRDefault="00544515" w:rsidP="00A10C4A">
            <w:pPr>
              <w:rPr>
                <w:rFonts w:asciiTheme="majorBidi" w:hAnsiTheme="majorBidi" w:cstheme="majorBidi"/>
              </w:rPr>
            </w:pPr>
          </w:p>
        </w:tc>
        <w:tc>
          <w:tcPr>
            <w:tcW w:w="1123" w:type="dxa"/>
          </w:tcPr>
          <w:p w14:paraId="73E86B24" w14:textId="77777777" w:rsidR="00544515" w:rsidRPr="00544515" w:rsidRDefault="00544515" w:rsidP="00A10C4A">
            <w:pPr>
              <w:rPr>
                <w:rFonts w:asciiTheme="majorBidi" w:hAnsiTheme="majorBidi" w:cstheme="majorBidi"/>
              </w:rPr>
            </w:pPr>
          </w:p>
        </w:tc>
        <w:tc>
          <w:tcPr>
            <w:tcW w:w="1325" w:type="dxa"/>
          </w:tcPr>
          <w:p w14:paraId="36634315" w14:textId="77777777" w:rsidR="00544515" w:rsidRPr="00544515" w:rsidRDefault="00544515" w:rsidP="00A10C4A">
            <w:pPr>
              <w:rPr>
                <w:rFonts w:asciiTheme="majorBidi" w:hAnsiTheme="majorBidi" w:cstheme="majorBidi"/>
              </w:rPr>
            </w:pPr>
          </w:p>
        </w:tc>
        <w:tc>
          <w:tcPr>
            <w:tcW w:w="232" w:type="dxa"/>
            <w:vMerge/>
          </w:tcPr>
          <w:p w14:paraId="2C87C4A8" w14:textId="77777777" w:rsidR="00544515" w:rsidRPr="00544515" w:rsidRDefault="00544515" w:rsidP="00A10C4A">
            <w:pPr>
              <w:rPr>
                <w:rFonts w:asciiTheme="majorBidi" w:hAnsiTheme="majorBidi" w:cstheme="majorBidi"/>
              </w:rPr>
            </w:pPr>
          </w:p>
        </w:tc>
        <w:tc>
          <w:tcPr>
            <w:tcW w:w="1086" w:type="dxa"/>
            <w:vAlign w:val="bottom"/>
          </w:tcPr>
          <w:p w14:paraId="6F903B9E" w14:textId="5B0F2352" w:rsidR="00544515" w:rsidRPr="00544515" w:rsidRDefault="00544515" w:rsidP="00A10C4A">
            <w:pPr>
              <w:rPr>
                <w:rFonts w:asciiTheme="majorBidi" w:hAnsiTheme="majorBidi" w:cstheme="majorBidi"/>
              </w:rPr>
            </w:pPr>
          </w:p>
        </w:tc>
        <w:tc>
          <w:tcPr>
            <w:tcW w:w="1325" w:type="dxa"/>
            <w:vAlign w:val="center"/>
          </w:tcPr>
          <w:p w14:paraId="0B4C0D65" w14:textId="7D4BABEA" w:rsidR="00544515" w:rsidRPr="00544515" w:rsidRDefault="00544515" w:rsidP="00A10C4A">
            <w:pPr>
              <w:rPr>
                <w:rFonts w:asciiTheme="majorBidi" w:hAnsiTheme="majorBidi" w:cstheme="majorBidi"/>
              </w:rPr>
            </w:pPr>
          </w:p>
        </w:tc>
        <w:tc>
          <w:tcPr>
            <w:tcW w:w="232" w:type="dxa"/>
            <w:vMerge/>
          </w:tcPr>
          <w:p w14:paraId="7FAA8BDE" w14:textId="77777777" w:rsidR="00544515" w:rsidRPr="00544515" w:rsidRDefault="00544515" w:rsidP="00A10C4A">
            <w:pPr>
              <w:rPr>
                <w:rFonts w:asciiTheme="majorBidi" w:hAnsiTheme="majorBidi" w:cstheme="majorBidi"/>
              </w:rPr>
            </w:pPr>
          </w:p>
        </w:tc>
        <w:tc>
          <w:tcPr>
            <w:tcW w:w="1311" w:type="dxa"/>
            <w:vAlign w:val="bottom"/>
          </w:tcPr>
          <w:p w14:paraId="4CC4BBFC" w14:textId="77777777" w:rsidR="00544515" w:rsidRPr="00544515" w:rsidRDefault="00544515" w:rsidP="00A10C4A">
            <w:pPr>
              <w:rPr>
                <w:rFonts w:asciiTheme="majorBidi" w:hAnsiTheme="majorBidi" w:cstheme="majorBidi"/>
              </w:rPr>
            </w:pPr>
          </w:p>
        </w:tc>
      </w:tr>
      <w:tr w:rsidR="00544515" w:rsidRPr="00544515" w14:paraId="6843D091" w14:textId="326C8199" w:rsidTr="00544515">
        <w:trPr>
          <w:trHeight w:val="174"/>
        </w:trPr>
        <w:tc>
          <w:tcPr>
            <w:tcW w:w="1230" w:type="dxa"/>
            <w:vAlign w:val="bottom"/>
          </w:tcPr>
          <w:p w14:paraId="48829306" w14:textId="77777777" w:rsidR="00544515" w:rsidRPr="00544515" w:rsidRDefault="00544515" w:rsidP="00A10C4A">
            <w:pPr>
              <w:rPr>
                <w:rFonts w:asciiTheme="majorBidi" w:hAnsiTheme="majorBidi" w:cstheme="majorBidi"/>
              </w:rPr>
            </w:pPr>
            <w:proofErr w:type="spellStart"/>
            <w:r w:rsidRPr="00544515">
              <w:rPr>
                <w:rFonts w:asciiTheme="majorBidi" w:hAnsiTheme="majorBidi" w:cstheme="majorBidi"/>
                <w:lang w:eastAsia="en-GB"/>
              </w:rPr>
              <w:t>Radovid</w:t>
            </w:r>
            <w:proofErr w:type="spellEnd"/>
          </w:p>
        </w:tc>
        <w:tc>
          <w:tcPr>
            <w:tcW w:w="1325" w:type="dxa"/>
            <w:vAlign w:val="center"/>
          </w:tcPr>
          <w:p w14:paraId="544F37A7"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274</w:t>
            </w:r>
          </w:p>
        </w:tc>
        <w:tc>
          <w:tcPr>
            <w:tcW w:w="232" w:type="dxa"/>
            <w:vMerge/>
          </w:tcPr>
          <w:p w14:paraId="7E16DFC6" w14:textId="77777777" w:rsidR="00544515" w:rsidRPr="00544515" w:rsidRDefault="00544515" w:rsidP="00A10C4A">
            <w:pPr>
              <w:rPr>
                <w:rFonts w:asciiTheme="majorBidi" w:hAnsiTheme="majorBidi" w:cstheme="majorBidi"/>
              </w:rPr>
            </w:pPr>
          </w:p>
        </w:tc>
        <w:tc>
          <w:tcPr>
            <w:tcW w:w="1123" w:type="dxa"/>
          </w:tcPr>
          <w:p w14:paraId="4E93B487" w14:textId="77777777" w:rsidR="00544515" w:rsidRPr="00544515" w:rsidRDefault="00544515" w:rsidP="00A10C4A">
            <w:pPr>
              <w:rPr>
                <w:rFonts w:asciiTheme="majorBidi" w:hAnsiTheme="majorBidi" w:cstheme="majorBidi"/>
              </w:rPr>
            </w:pPr>
          </w:p>
        </w:tc>
        <w:tc>
          <w:tcPr>
            <w:tcW w:w="1325" w:type="dxa"/>
          </w:tcPr>
          <w:p w14:paraId="138173CA" w14:textId="77777777" w:rsidR="00544515" w:rsidRPr="00544515" w:rsidRDefault="00544515" w:rsidP="00A10C4A">
            <w:pPr>
              <w:rPr>
                <w:rFonts w:asciiTheme="majorBidi" w:hAnsiTheme="majorBidi" w:cstheme="majorBidi"/>
              </w:rPr>
            </w:pPr>
          </w:p>
        </w:tc>
        <w:tc>
          <w:tcPr>
            <w:tcW w:w="232" w:type="dxa"/>
            <w:vMerge/>
          </w:tcPr>
          <w:p w14:paraId="07B49643" w14:textId="77777777" w:rsidR="00544515" w:rsidRPr="00544515" w:rsidRDefault="00544515" w:rsidP="00A10C4A">
            <w:pPr>
              <w:rPr>
                <w:rFonts w:asciiTheme="majorBidi" w:hAnsiTheme="majorBidi" w:cstheme="majorBidi"/>
              </w:rPr>
            </w:pPr>
          </w:p>
        </w:tc>
        <w:tc>
          <w:tcPr>
            <w:tcW w:w="1086" w:type="dxa"/>
          </w:tcPr>
          <w:p w14:paraId="35F54D5A" w14:textId="77777777" w:rsidR="00544515" w:rsidRPr="00544515" w:rsidRDefault="00544515" w:rsidP="00A10C4A">
            <w:pPr>
              <w:rPr>
                <w:rFonts w:asciiTheme="majorBidi" w:hAnsiTheme="majorBidi" w:cstheme="majorBidi"/>
              </w:rPr>
            </w:pPr>
          </w:p>
        </w:tc>
        <w:tc>
          <w:tcPr>
            <w:tcW w:w="1325" w:type="dxa"/>
          </w:tcPr>
          <w:p w14:paraId="1EA53456" w14:textId="77777777" w:rsidR="00544515" w:rsidRPr="00544515" w:rsidRDefault="00544515" w:rsidP="00A10C4A">
            <w:pPr>
              <w:rPr>
                <w:rFonts w:asciiTheme="majorBidi" w:hAnsiTheme="majorBidi" w:cstheme="majorBidi"/>
              </w:rPr>
            </w:pPr>
          </w:p>
        </w:tc>
        <w:tc>
          <w:tcPr>
            <w:tcW w:w="232" w:type="dxa"/>
            <w:vMerge/>
          </w:tcPr>
          <w:p w14:paraId="42D59B63" w14:textId="77777777" w:rsidR="00544515" w:rsidRPr="00544515" w:rsidRDefault="00544515" w:rsidP="00A10C4A">
            <w:pPr>
              <w:rPr>
                <w:rFonts w:asciiTheme="majorBidi" w:hAnsiTheme="majorBidi" w:cstheme="majorBidi"/>
              </w:rPr>
            </w:pPr>
          </w:p>
        </w:tc>
        <w:tc>
          <w:tcPr>
            <w:tcW w:w="1311" w:type="dxa"/>
          </w:tcPr>
          <w:p w14:paraId="17B6FE22" w14:textId="77777777" w:rsidR="00544515" w:rsidRPr="00544515" w:rsidRDefault="00544515" w:rsidP="00A10C4A">
            <w:pPr>
              <w:rPr>
                <w:rFonts w:asciiTheme="majorBidi" w:hAnsiTheme="majorBidi" w:cstheme="majorBidi"/>
              </w:rPr>
            </w:pPr>
          </w:p>
        </w:tc>
      </w:tr>
      <w:tr w:rsidR="00544515" w:rsidRPr="00544515" w14:paraId="1AB2E72D" w14:textId="624017AC" w:rsidTr="00544515">
        <w:trPr>
          <w:trHeight w:val="174"/>
        </w:trPr>
        <w:tc>
          <w:tcPr>
            <w:tcW w:w="1230" w:type="dxa"/>
            <w:vAlign w:val="bottom"/>
          </w:tcPr>
          <w:p w14:paraId="0CA52FC2"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Roche</w:t>
            </w:r>
          </w:p>
        </w:tc>
        <w:tc>
          <w:tcPr>
            <w:tcW w:w="1325" w:type="dxa"/>
            <w:vAlign w:val="center"/>
          </w:tcPr>
          <w:p w14:paraId="3825DA3A" w14:textId="77777777" w:rsidR="00544515" w:rsidRPr="00544515" w:rsidRDefault="00544515" w:rsidP="00A10C4A">
            <w:pPr>
              <w:rPr>
                <w:rFonts w:asciiTheme="majorBidi" w:hAnsiTheme="majorBidi" w:cstheme="majorBidi"/>
              </w:rPr>
            </w:pPr>
            <w:r w:rsidRPr="00544515">
              <w:rPr>
                <w:rFonts w:asciiTheme="majorBidi" w:hAnsiTheme="majorBidi" w:cstheme="majorBidi"/>
                <w:lang w:eastAsia="en-GB"/>
              </w:rPr>
              <w:t>280</w:t>
            </w:r>
          </w:p>
        </w:tc>
        <w:tc>
          <w:tcPr>
            <w:tcW w:w="232" w:type="dxa"/>
            <w:vMerge/>
          </w:tcPr>
          <w:p w14:paraId="1F31B81E" w14:textId="77777777" w:rsidR="00544515" w:rsidRPr="00544515" w:rsidRDefault="00544515" w:rsidP="00A10C4A">
            <w:pPr>
              <w:rPr>
                <w:rFonts w:asciiTheme="majorBidi" w:hAnsiTheme="majorBidi" w:cstheme="majorBidi"/>
              </w:rPr>
            </w:pPr>
          </w:p>
        </w:tc>
        <w:tc>
          <w:tcPr>
            <w:tcW w:w="1123" w:type="dxa"/>
          </w:tcPr>
          <w:p w14:paraId="51711098" w14:textId="77777777" w:rsidR="00544515" w:rsidRPr="00544515" w:rsidRDefault="00544515" w:rsidP="00A10C4A">
            <w:pPr>
              <w:rPr>
                <w:rFonts w:asciiTheme="majorBidi" w:hAnsiTheme="majorBidi" w:cstheme="majorBidi"/>
              </w:rPr>
            </w:pPr>
          </w:p>
        </w:tc>
        <w:tc>
          <w:tcPr>
            <w:tcW w:w="1325" w:type="dxa"/>
          </w:tcPr>
          <w:p w14:paraId="79966BCF" w14:textId="77777777" w:rsidR="00544515" w:rsidRPr="00544515" w:rsidRDefault="00544515" w:rsidP="00A10C4A">
            <w:pPr>
              <w:rPr>
                <w:rFonts w:asciiTheme="majorBidi" w:hAnsiTheme="majorBidi" w:cstheme="majorBidi"/>
              </w:rPr>
            </w:pPr>
          </w:p>
        </w:tc>
        <w:tc>
          <w:tcPr>
            <w:tcW w:w="232" w:type="dxa"/>
            <w:vMerge/>
          </w:tcPr>
          <w:p w14:paraId="4FD8F999" w14:textId="77777777" w:rsidR="00544515" w:rsidRPr="00544515" w:rsidRDefault="00544515" w:rsidP="00A10C4A">
            <w:pPr>
              <w:rPr>
                <w:rFonts w:asciiTheme="majorBidi" w:hAnsiTheme="majorBidi" w:cstheme="majorBidi"/>
              </w:rPr>
            </w:pPr>
          </w:p>
        </w:tc>
        <w:tc>
          <w:tcPr>
            <w:tcW w:w="1086" w:type="dxa"/>
          </w:tcPr>
          <w:p w14:paraId="51EC53CC" w14:textId="77777777" w:rsidR="00544515" w:rsidRPr="00544515" w:rsidRDefault="00544515" w:rsidP="00A10C4A">
            <w:pPr>
              <w:rPr>
                <w:rFonts w:asciiTheme="majorBidi" w:hAnsiTheme="majorBidi" w:cstheme="majorBidi"/>
              </w:rPr>
            </w:pPr>
          </w:p>
        </w:tc>
        <w:tc>
          <w:tcPr>
            <w:tcW w:w="1325" w:type="dxa"/>
          </w:tcPr>
          <w:p w14:paraId="7257A48E" w14:textId="77777777" w:rsidR="00544515" w:rsidRPr="00544515" w:rsidRDefault="00544515" w:rsidP="00A10C4A">
            <w:pPr>
              <w:rPr>
                <w:rFonts w:asciiTheme="majorBidi" w:hAnsiTheme="majorBidi" w:cstheme="majorBidi"/>
              </w:rPr>
            </w:pPr>
          </w:p>
        </w:tc>
        <w:tc>
          <w:tcPr>
            <w:tcW w:w="232" w:type="dxa"/>
            <w:vMerge/>
          </w:tcPr>
          <w:p w14:paraId="2750C78F" w14:textId="77777777" w:rsidR="00544515" w:rsidRPr="00544515" w:rsidRDefault="00544515" w:rsidP="00A10C4A">
            <w:pPr>
              <w:rPr>
                <w:rFonts w:asciiTheme="majorBidi" w:hAnsiTheme="majorBidi" w:cstheme="majorBidi"/>
              </w:rPr>
            </w:pPr>
          </w:p>
        </w:tc>
        <w:tc>
          <w:tcPr>
            <w:tcW w:w="1311" w:type="dxa"/>
          </w:tcPr>
          <w:p w14:paraId="6104890C" w14:textId="77777777" w:rsidR="00544515" w:rsidRPr="00544515" w:rsidRDefault="00544515" w:rsidP="00A10C4A">
            <w:pPr>
              <w:rPr>
                <w:rFonts w:asciiTheme="majorBidi" w:hAnsiTheme="majorBidi" w:cstheme="majorBidi"/>
              </w:rPr>
            </w:pPr>
          </w:p>
        </w:tc>
      </w:tr>
      <w:tr w:rsidR="00544515" w:rsidRPr="00544515" w14:paraId="2861CC05" w14:textId="060A71DF" w:rsidTr="00544515">
        <w:trPr>
          <w:trHeight w:val="174"/>
        </w:trPr>
        <w:tc>
          <w:tcPr>
            <w:tcW w:w="1230" w:type="dxa"/>
            <w:tcBorders>
              <w:bottom w:val="single" w:sz="4" w:space="0" w:color="auto"/>
            </w:tcBorders>
            <w:vAlign w:val="bottom"/>
          </w:tcPr>
          <w:p w14:paraId="5C5B704E" w14:textId="77777777"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Vernon</w:t>
            </w:r>
          </w:p>
        </w:tc>
        <w:tc>
          <w:tcPr>
            <w:tcW w:w="1325" w:type="dxa"/>
            <w:tcBorders>
              <w:bottom w:val="single" w:sz="4" w:space="0" w:color="auto"/>
            </w:tcBorders>
            <w:vAlign w:val="center"/>
          </w:tcPr>
          <w:p w14:paraId="3AF03AB3" w14:textId="77777777"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158</w:t>
            </w:r>
          </w:p>
        </w:tc>
        <w:tc>
          <w:tcPr>
            <w:tcW w:w="232" w:type="dxa"/>
            <w:tcBorders>
              <w:bottom w:val="single" w:sz="4" w:space="0" w:color="auto"/>
            </w:tcBorders>
          </w:tcPr>
          <w:p w14:paraId="2D08C11E" w14:textId="77777777" w:rsidR="00544515" w:rsidRPr="00544515" w:rsidRDefault="00544515" w:rsidP="00A10C4A">
            <w:pPr>
              <w:rPr>
                <w:rFonts w:asciiTheme="majorBidi" w:hAnsiTheme="majorBidi" w:cstheme="majorBidi"/>
              </w:rPr>
            </w:pPr>
          </w:p>
        </w:tc>
        <w:tc>
          <w:tcPr>
            <w:tcW w:w="1123" w:type="dxa"/>
            <w:tcBorders>
              <w:bottom w:val="single" w:sz="4" w:space="0" w:color="auto"/>
            </w:tcBorders>
          </w:tcPr>
          <w:p w14:paraId="43E55871" w14:textId="77777777" w:rsidR="00544515" w:rsidRPr="00544515" w:rsidRDefault="00544515" w:rsidP="00A10C4A">
            <w:pPr>
              <w:rPr>
                <w:rFonts w:asciiTheme="majorBidi" w:hAnsiTheme="majorBidi" w:cstheme="majorBidi"/>
              </w:rPr>
            </w:pPr>
          </w:p>
        </w:tc>
        <w:tc>
          <w:tcPr>
            <w:tcW w:w="1325" w:type="dxa"/>
            <w:tcBorders>
              <w:bottom w:val="single" w:sz="4" w:space="0" w:color="auto"/>
            </w:tcBorders>
          </w:tcPr>
          <w:p w14:paraId="507EB7E6" w14:textId="77777777" w:rsidR="00544515" w:rsidRPr="00544515" w:rsidRDefault="00544515" w:rsidP="00A10C4A">
            <w:pPr>
              <w:rPr>
                <w:rFonts w:asciiTheme="majorBidi" w:hAnsiTheme="majorBidi" w:cstheme="majorBidi"/>
              </w:rPr>
            </w:pPr>
          </w:p>
        </w:tc>
        <w:tc>
          <w:tcPr>
            <w:tcW w:w="232" w:type="dxa"/>
            <w:vMerge/>
            <w:tcBorders>
              <w:bottom w:val="single" w:sz="4" w:space="0" w:color="auto"/>
            </w:tcBorders>
          </w:tcPr>
          <w:p w14:paraId="59BF29B0" w14:textId="77777777" w:rsidR="00544515" w:rsidRPr="00544515" w:rsidRDefault="00544515" w:rsidP="00A10C4A">
            <w:pPr>
              <w:rPr>
                <w:rFonts w:asciiTheme="majorBidi" w:hAnsiTheme="majorBidi" w:cstheme="majorBidi"/>
              </w:rPr>
            </w:pPr>
          </w:p>
        </w:tc>
        <w:tc>
          <w:tcPr>
            <w:tcW w:w="1086" w:type="dxa"/>
            <w:tcBorders>
              <w:bottom w:val="single" w:sz="4" w:space="0" w:color="auto"/>
            </w:tcBorders>
          </w:tcPr>
          <w:p w14:paraId="15AF2F30" w14:textId="77777777" w:rsidR="00544515" w:rsidRPr="00544515" w:rsidRDefault="00544515" w:rsidP="00A10C4A">
            <w:pPr>
              <w:rPr>
                <w:rFonts w:asciiTheme="majorBidi" w:hAnsiTheme="majorBidi" w:cstheme="majorBidi"/>
              </w:rPr>
            </w:pPr>
          </w:p>
        </w:tc>
        <w:tc>
          <w:tcPr>
            <w:tcW w:w="1325" w:type="dxa"/>
            <w:tcBorders>
              <w:bottom w:val="single" w:sz="4" w:space="0" w:color="auto"/>
            </w:tcBorders>
          </w:tcPr>
          <w:p w14:paraId="7CB20DA4" w14:textId="77777777" w:rsidR="00544515" w:rsidRPr="00544515" w:rsidRDefault="00544515" w:rsidP="00A10C4A">
            <w:pPr>
              <w:rPr>
                <w:rFonts w:asciiTheme="majorBidi" w:hAnsiTheme="majorBidi" w:cstheme="majorBidi"/>
              </w:rPr>
            </w:pPr>
          </w:p>
        </w:tc>
        <w:tc>
          <w:tcPr>
            <w:tcW w:w="232" w:type="dxa"/>
            <w:vMerge/>
            <w:tcBorders>
              <w:bottom w:val="single" w:sz="4" w:space="0" w:color="auto"/>
            </w:tcBorders>
          </w:tcPr>
          <w:p w14:paraId="55C2382D" w14:textId="77777777" w:rsidR="00544515" w:rsidRPr="00544515" w:rsidRDefault="00544515" w:rsidP="00A10C4A">
            <w:pPr>
              <w:rPr>
                <w:rFonts w:asciiTheme="majorBidi" w:hAnsiTheme="majorBidi" w:cstheme="majorBidi"/>
              </w:rPr>
            </w:pPr>
          </w:p>
        </w:tc>
        <w:tc>
          <w:tcPr>
            <w:tcW w:w="1311" w:type="dxa"/>
            <w:tcBorders>
              <w:bottom w:val="single" w:sz="4" w:space="0" w:color="auto"/>
            </w:tcBorders>
          </w:tcPr>
          <w:p w14:paraId="16F1E9E5" w14:textId="77777777" w:rsidR="00544515" w:rsidRPr="00544515" w:rsidRDefault="00544515" w:rsidP="00A10C4A">
            <w:pPr>
              <w:rPr>
                <w:rFonts w:asciiTheme="majorBidi" w:hAnsiTheme="majorBidi" w:cstheme="majorBidi"/>
              </w:rPr>
            </w:pPr>
          </w:p>
        </w:tc>
      </w:tr>
      <w:tr w:rsidR="00544515" w:rsidRPr="00544515" w14:paraId="58834D56" w14:textId="59A6BDF9" w:rsidTr="00544515">
        <w:trPr>
          <w:trHeight w:val="133"/>
        </w:trPr>
        <w:tc>
          <w:tcPr>
            <w:tcW w:w="1230" w:type="dxa"/>
            <w:tcBorders>
              <w:top w:val="single" w:sz="4" w:space="0" w:color="auto"/>
              <w:left w:val="single" w:sz="4" w:space="0" w:color="auto"/>
              <w:bottom w:val="single" w:sz="4" w:space="0" w:color="auto"/>
              <w:right w:val="single" w:sz="4" w:space="0" w:color="auto"/>
            </w:tcBorders>
            <w:vAlign w:val="bottom"/>
          </w:tcPr>
          <w:p w14:paraId="4ADCB102" w14:textId="77777777" w:rsidR="00544515" w:rsidRPr="00544515" w:rsidRDefault="00544515" w:rsidP="00A10C4A">
            <w:pPr>
              <w:rPr>
                <w:rFonts w:asciiTheme="majorBidi" w:hAnsiTheme="majorBidi" w:cstheme="majorBidi"/>
                <w:lang w:eastAsia="en-GB"/>
              </w:rPr>
            </w:pPr>
            <w:r w:rsidRPr="00544515">
              <w:rPr>
                <w:rFonts w:asciiTheme="majorBidi" w:hAnsiTheme="majorBidi" w:cstheme="majorBidi"/>
                <w:b/>
                <w:bCs/>
                <w:lang w:eastAsia="en-GB"/>
              </w:rPr>
              <w:t>Total</w:t>
            </w:r>
          </w:p>
        </w:tc>
        <w:tc>
          <w:tcPr>
            <w:tcW w:w="1325" w:type="dxa"/>
            <w:tcBorders>
              <w:top w:val="single" w:sz="4" w:space="0" w:color="auto"/>
              <w:left w:val="single" w:sz="4" w:space="0" w:color="auto"/>
              <w:bottom w:val="single" w:sz="4" w:space="0" w:color="auto"/>
              <w:right w:val="single" w:sz="4" w:space="0" w:color="auto"/>
            </w:tcBorders>
            <w:vAlign w:val="center"/>
          </w:tcPr>
          <w:p w14:paraId="0F7F87B9" w14:textId="77777777" w:rsidR="00544515" w:rsidRPr="00544515" w:rsidRDefault="00544515" w:rsidP="00A10C4A">
            <w:pPr>
              <w:rPr>
                <w:rFonts w:asciiTheme="majorBidi" w:hAnsiTheme="majorBidi" w:cstheme="majorBidi"/>
                <w:lang w:eastAsia="en-GB"/>
              </w:rPr>
            </w:pPr>
            <w:r w:rsidRPr="00544515">
              <w:rPr>
                <w:rFonts w:asciiTheme="majorBidi" w:hAnsiTheme="majorBidi" w:cstheme="majorBidi"/>
                <w:lang w:eastAsia="en-GB"/>
              </w:rPr>
              <w:t>5,723</w:t>
            </w:r>
          </w:p>
        </w:tc>
        <w:tc>
          <w:tcPr>
            <w:tcW w:w="232" w:type="dxa"/>
            <w:tcBorders>
              <w:top w:val="single" w:sz="4" w:space="0" w:color="auto"/>
              <w:left w:val="single" w:sz="4" w:space="0" w:color="auto"/>
              <w:bottom w:val="single" w:sz="4" w:space="0" w:color="auto"/>
              <w:right w:val="single" w:sz="4" w:space="0" w:color="auto"/>
            </w:tcBorders>
          </w:tcPr>
          <w:p w14:paraId="2A869090" w14:textId="77777777" w:rsidR="00544515" w:rsidRPr="00544515" w:rsidRDefault="00544515" w:rsidP="00A10C4A">
            <w:pPr>
              <w:rPr>
                <w:rFonts w:asciiTheme="majorBidi" w:hAnsiTheme="majorBidi" w:cstheme="majorBidi"/>
              </w:rPr>
            </w:pPr>
          </w:p>
        </w:tc>
        <w:tc>
          <w:tcPr>
            <w:tcW w:w="1123" w:type="dxa"/>
            <w:tcBorders>
              <w:top w:val="single" w:sz="4" w:space="0" w:color="auto"/>
              <w:left w:val="single" w:sz="4" w:space="0" w:color="auto"/>
              <w:bottom w:val="single" w:sz="4" w:space="0" w:color="auto"/>
              <w:right w:val="single" w:sz="4" w:space="0" w:color="auto"/>
            </w:tcBorders>
          </w:tcPr>
          <w:p w14:paraId="07649B50" w14:textId="6ECAEF9B" w:rsidR="00544515" w:rsidRPr="00544515" w:rsidRDefault="00544515" w:rsidP="00A10C4A">
            <w:pPr>
              <w:rPr>
                <w:rFonts w:asciiTheme="majorBidi" w:hAnsiTheme="majorBidi" w:cstheme="majorBidi"/>
              </w:rPr>
            </w:pPr>
          </w:p>
        </w:tc>
        <w:tc>
          <w:tcPr>
            <w:tcW w:w="1325" w:type="dxa"/>
            <w:tcBorders>
              <w:top w:val="single" w:sz="4" w:space="0" w:color="auto"/>
              <w:left w:val="single" w:sz="4" w:space="0" w:color="auto"/>
              <w:bottom w:val="single" w:sz="4" w:space="0" w:color="auto"/>
              <w:right w:val="single" w:sz="4" w:space="0" w:color="auto"/>
            </w:tcBorders>
          </w:tcPr>
          <w:p w14:paraId="39A70BFA" w14:textId="77777777" w:rsidR="00544515" w:rsidRPr="00544515" w:rsidRDefault="00544515" w:rsidP="00A10C4A">
            <w:pPr>
              <w:rPr>
                <w:rFonts w:asciiTheme="majorBidi" w:hAnsiTheme="majorBidi" w:cstheme="majorBidi"/>
              </w:rPr>
            </w:pPr>
            <w:r w:rsidRPr="00544515">
              <w:rPr>
                <w:rFonts w:asciiTheme="majorBidi" w:hAnsiTheme="majorBidi" w:cstheme="majorBidi"/>
              </w:rPr>
              <w:t xml:space="preserve">1,841 </w:t>
            </w:r>
          </w:p>
        </w:tc>
        <w:tc>
          <w:tcPr>
            <w:tcW w:w="232" w:type="dxa"/>
            <w:vMerge/>
            <w:tcBorders>
              <w:top w:val="single" w:sz="4" w:space="0" w:color="auto"/>
              <w:left w:val="single" w:sz="4" w:space="0" w:color="auto"/>
              <w:bottom w:val="single" w:sz="4" w:space="0" w:color="auto"/>
              <w:right w:val="single" w:sz="4" w:space="0" w:color="auto"/>
            </w:tcBorders>
          </w:tcPr>
          <w:p w14:paraId="6CD2D3BE" w14:textId="77777777" w:rsidR="00544515" w:rsidRPr="00544515" w:rsidRDefault="00544515" w:rsidP="00A10C4A">
            <w:pPr>
              <w:rPr>
                <w:rFonts w:asciiTheme="majorBidi" w:hAnsiTheme="majorBidi" w:cstheme="majorBidi"/>
              </w:rPr>
            </w:pPr>
          </w:p>
        </w:tc>
        <w:tc>
          <w:tcPr>
            <w:tcW w:w="1086" w:type="dxa"/>
            <w:tcBorders>
              <w:top w:val="single" w:sz="4" w:space="0" w:color="auto"/>
              <w:left w:val="single" w:sz="4" w:space="0" w:color="auto"/>
              <w:bottom w:val="single" w:sz="4" w:space="0" w:color="auto"/>
              <w:right w:val="single" w:sz="4" w:space="0" w:color="auto"/>
            </w:tcBorders>
            <w:vAlign w:val="center"/>
          </w:tcPr>
          <w:p w14:paraId="6F121B81" w14:textId="1C64C02D" w:rsidR="00544515" w:rsidRPr="00544515" w:rsidRDefault="00544515" w:rsidP="00A10C4A">
            <w:pPr>
              <w:rPr>
                <w:rFonts w:asciiTheme="majorBidi" w:hAnsiTheme="majorBidi" w:cstheme="majorBidi"/>
              </w:rPr>
            </w:pPr>
            <w:r w:rsidRPr="00544515">
              <w:rPr>
                <w:rFonts w:asciiTheme="majorBidi" w:hAnsiTheme="majorBidi" w:cstheme="majorBidi"/>
                <w:lang w:eastAsia="en-GB"/>
              </w:rPr>
              <w:t>4,908</w:t>
            </w:r>
          </w:p>
        </w:tc>
        <w:tc>
          <w:tcPr>
            <w:tcW w:w="1325" w:type="dxa"/>
            <w:tcBorders>
              <w:top w:val="single" w:sz="4" w:space="0" w:color="auto"/>
              <w:left w:val="single" w:sz="4" w:space="0" w:color="auto"/>
              <w:bottom w:val="single" w:sz="4" w:space="0" w:color="auto"/>
              <w:right w:val="single" w:sz="4" w:space="0" w:color="auto"/>
            </w:tcBorders>
          </w:tcPr>
          <w:p w14:paraId="24B60AE4" w14:textId="77777777" w:rsidR="00544515" w:rsidRPr="00544515" w:rsidRDefault="00544515" w:rsidP="00A10C4A">
            <w:pPr>
              <w:rPr>
                <w:rFonts w:asciiTheme="majorBidi" w:hAnsiTheme="majorBidi" w:cstheme="majorBidi"/>
              </w:rPr>
            </w:pPr>
          </w:p>
        </w:tc>
        <w:tc>
          <w:tcPr>
            <w:tcW w:w="232" w:type="dxa"/>
            <w:vMerge/>
            <w:tcBorders>
              <w:top w:val="single" w:sz="4" w:space="0" w:color="auto"/>
              <w:left w:val="single" w:sz="4" w:space="0" w:color="auto"/>
              <w:bottom w:val="single" w:sz="4" w:space="0" w:color="auto"/>
              <w:right w:val="single" w:sz="4" w:space="0" w:color="auto"/>
            </w:tcBorders>
            <w:vAlign w:val="bottom"/>
          </w:tcPr>
          <w:p w14:paraId="76CC9D5F" w14:textId="4CFC58E5" w:rsidR="00544515" w:rsidRPr="00544515" w:rsidRDefault="00544515" w:rsidP="00A10C4A">
            <w:pPr>
              <w:rPr>
                <w:rFonts w:asciiTheme="majorBidi" w:hAnsiTheme="majorBidi" w:cstheme="majorBidi"/>
              </w:rPr>
            </w:pPr>
          </w:p>
        </w:tc>
        <w:tc>
          <w:tcPr>
            <w:tcW w:w="1311" w:type="dxa"/>
            <w:tcBorders>
              <w:top w:val="single" w:sz="4" w:space="0" w:color="auto"/>
              <w:left w:val="single" w:sz="4" w:space="0" w:color="auto"/>
              <w:bottom w:val="single" w:sz="4" w:space="0" w:color="auto"/>
              <w:right w:val="single" w:sz="4" w:space="0" w:color="auto"/>
            </w:tcBorders>
          </w:tcPr>
          <w:p w14:paraId="22BE4FD5" w14:textId="431663B8" w:rsidR="00544515" w:rsidRPr="00544515" w:rsidRDefault="00544515" w:rsidP="00A10C4A">
            <w:pPr>
              <w:rPr>
                <w:rFonts w:asciiTheme="majorBidi" w:hAnsiTheme="majorBidi" w:cstheme="majorBidi"/>
              </w:rPr>
            </w:pPr>
            <w:r w:rsidRPr="00544515">
              <w:rPr>
                <w:rFonts w:asciiTheme="majorBidi" w:hAnsiTheme="majorBidi" w:cstheme="majorBidi"/>
              </w:rPr>
              <w:t>518</w:t>
            </w:r>
          </w:p>
        </w:tc>
      </w:tr>
    </w:tbl>
    <w:p w14:paraId="4169B4EC" w14:textId="0E9B4195" w:rsidR="000A59EC" w:rsidRPr="00007C04" w:rsidRDefault="000A59EC" w:rsidP="00A10C4A">
      <w:pPr>
        <w:pStyle w:val="Caption"/>
      </w:pPr>
      <w:bookmarkStart w:id="102" w:name="_Toc46506004"/>
      <w:bookmarkStart w:id="103" w:name="_Toc68601837"/>
      <w:r w:rsidRPr="00007C04">
        <w:t xml:space="preserve">Table </w:t>
      </w:r>
      <w:r w:rsidR="00AC6B56">
        <w:t>6.10</w:t>
      </w:r>
      <w:r w:rsidRPr="00007C04">
        <w:t xml:space="preserve"> Raw frequencies of male and female social actors in the corpus as a whole</w:t>
      </w:r>
      <w:bookmarkEnd w:id="102"/>
      <w:bookmarkEnd w:id="103"/>
    </w:p>
    <w:bookmarkEnd w:id="101"/>
    <w:p w14:paraId="5140E3AF" w14:textId="4031DC71" w:rsidR="00D44D06" w:rsidRPr="00007C04" w:rsidRDefault="00D44D06" w:rsidP="00A10C4A">
      <w:pPr>
        <w:spacing w:line="240" w:lineRule="auto"/>
        <w:ind w:firstLine="720"/>
      </w:pPr>
      <w:r w:rsidRPr="00007C04">
        <w:t xml:space="preserve">Even though the highest difference in frequency of male names occurring in </w:t>
      </w:r>
      <w:r>
        <w:t xml:space="preserve">a keyword list in </w:t>
      </w:r>
      <w:r w:rsidRPr="00007C04">
        <w:t xml:space="preserve">comparison to female names was </w:t>
      </w:r>
      <w:r>
        <w:t>1.7</w:t>
      </w:r>
      <w:r w:rsidRPr="00007C04">
        <w:t xml:space="preserve"> in </w:t>
      </w:r>
      <w:r w:rsidRPr="00007C04">
        <w:rPr>
          <w:i/>
        </w:rPr>
        <w:t xml:space="preserve">The Witcher </w:t>
      </w:r>
      <w:r>
        <w:rPr>
          <w:i/>
        </w:rPr>
        <w:t>2</w:t>
      </w:r>
      <w:r w:rsidRPr="00007C04">
        <w:t xml:space="preserve">, when </w:t>
      </w:r>
      <w:r w:rsidRPr="00007C04">
        <w:rPr>
          <w:i/>
        </w:rPr>
        <w:t xml:space="preserve">The Witcher </w:t>
      </w:r>
      <w:r w:rsidRPr="00007C04">
        <w:t xml:space="preserve">corpus as a whole is examined, male names were </w:t>
      </w:r>
      <w:r>
        <w:t>2.3</w:t>
      </w:r>
      <w:r w:rsidRPr="00007C04">
        <w:t xml:space="preserve"> times more frequent</w:t>
      </w:r>
      <w:r>
        <w:t xml:space="preserve"> in the keyword list</w:t>
      </w:r>
      <w:r w:rsidRPr="00007C04">
        <w:t xml:space="preserve"> than female names</w:t>
      </w:r>
      <w:r>
        <w:t xml:space="preserve"> (there were 14 male names and 6 female names)</w:t>
      </w:r>
      <w:r w:rsidRPr="00007C04">
        <w:t xml:space="preserve">. Character names which may not have been statistically key in any one corpus may have been considered key when the frequency at which they occurred is coupled with other references to the same character from other games. </w:t>
      </w:r>
      <w:r>
        <w:t xml:space="preserve">Similarly, there is still unequal representation in the series as a whole: as the </w:t>
      </w:r>
      <w:r w:rsidR="009B1A0B">
        <w:t xml:space="preserve">total </w:t>
      </w:r>
      <w:r>
        <w:t>raw frequenc</w:t>
      </w:r>
      <w:r w:rsidR="009B1A0B">
        <w:t>y</w:t>
      </w:r>
      <w:r>
        <w:t xml:space="preserve"> at which these male names occur is 3.1 times higher than the raw frequency at which female names occur. </w:t>
      </w:r>
      <w:r w:rsidR="009B1A0B">
        <w:t xml:space="preserve">This number is </w:t>
      </w:r>
      <w:proofErr w:type="gramStart"/>
      <w:r w:rsidR="009B1A0B">
        <w:t>actually higher</w:t>
      </w:r>
      <w:proofErr w:type="gramEnd"/>
      <w:r w:rsidR="009B1A0B">
        <w:t xml:space="preserve"> than all previous games. </w:t>
      </w:r>
      <w:r w:rsidR="009B1A0B" w:rsidRPr="009B1A0B">
        <w:t xml:space="preserve">Thus, it could be argued that on a broad level, there is an unequal representation, though CD </w:t>
      </w:r>
      <w:proofErr w:type="spellStart"/>
      <w:r w:rsidR="009B1A0B" w:rsidRPr="009B1A0B">
        <w:t>Projekt</w:t>
      </w:r>
      <w:proofErr w:type="spellEnd"/>
      <w:r w:rsidR="009B1A0B" w:rsidRPr="009B1A0B">
        <w:t xml:space="preserve"> Red appears to be giving more prominence to a select number of </w:t>
      </w:r>
      <w:r w:rsidR="009B1A0B">
        <w:t xml:space="preserve">female </w:t>
      </w:r>
      <w:r w:rsidR="009B1A0B" w:rsidRPr="009B1A0B">
        <w:t xml:space="preserve">characters in each game, </w:t>
      </w:r>
      <w:r w:rsidR="009B1A0B">
        <w:t>this does not necessarily hold true throughout the series</w:t>
      </w:r>
      <w:r w:rsidR="009B1A0B" w:rsidRPr="009B1A0B">
        <w:t>.</w:t>
      </w:r>
    </w:p>
    <w:p w14:paraId="06EE4632" w14:textId="16DA8D91" w:rsidR="000A59EC" w:rsidRPr="00007C04" w:rsidRDefault="009B1A0B" w:rsidP="00A10C4A">
      <w:pPr>
        <w:spacing w:line="240" w:lineRule="auto"/>
        <w:ind w:firstLine="720"/>
      </w:pPr>
      <w:r>
        <w:t xml:space="preserve">There were 3.5 times as many references to male social actors in the series as a whole – which is a lower ratio than in </w:t>
      </w:r>
      <w:r>
        <w:rPr>
          <w:i/>
          <w:iCs/>
        </w:rPr>
        <w:t>The Witcher 1</w:t>
      </w:r>
      <w:r>
        <w:t xml:space="preserve"> and </w:t>
      </w:r>
      <w:r>
        <w:rPr>
          <w:i/>
          <w:iCs/>
        </w:rPr>
        <w:t>The Witcher 2</w:t>
      </w:r>
      <w:r>
        <w:t xml:space="preserve">, but not as less as </w:t>
      </w:r>
      <w:r>
        <w:rPr>
          <w:i/>
          <w:iCs/>
        </w:rPr>
        <w:t>The Witcher 3</w:t>
      </w:r>
      <w:r>
        <w:t>. However, t</w:t>
      </w:r>
      <w:r w:rsidR="000A59EC" w:rsidRPr="00007C04">
        <w:t>he</w:t>
      </w:r>
      <w:r>
        <w:t xml:space="preserve"> collective raw frequency of the </w:t>
      </w:r>
      <w:r w:rsidR="000A59EC" w:rsidRPr="00007C04">
        <w:t>terms denoting male social actors w</w:t>
      </w:r>
      <w:r>
        <w:t xml:space="preserve">as </w:t>
      </w:r>
      <w:r w:rsidR="000A59EC" w:rsidRPr="00007C04">
        <w:t xml:space="preserve">9.5 times more frequent than the terms for female social actors. This is higher than the frequency at which words denoting a male social actor occurred compared to female social actors in both </w:t>
      </w:r>
      <w:r w:rsidR="000A59EC" w:rsidRPr="00007C04">
        <w:rPr>
          <w:i/>
        </w:rPr>
        <w:t xml:space="preserve">The Witcher 2 </w:t>
      </w:r>
      <w:r w:rsidR="000A59EC" w:rsidRPr="00007C04">
        <w:t>(</w:t>
      </w:r>
      <w:r w:rsidR="006A4FA0">
        <w:t>5.8</w:t>
      </w:r>
      <w:r w:rsidR="000A59EC" w:rsidRPr="00007C04">
        <w:t xml:space="preserve"> times more frequently) and </w:t>
      </w:r>
      <w:r w:rsidR="000A59EC" w:rsidRPr="00007C04">
        <w:rPr>
          <w:i/>
        </w:rPr>
        <w:t xml:space="preserve">The Witcher 3 </w:t>
      </w:r>
      <w:r w:rsidR="000A59EC" w:rsidRPr="00007C04">
        <w:t>(5.2 times more frequently)</w:t>
      </w:r>
      <w:r w:rsidR="000A59EC" w:rsidRPr="00007C04">
        <w:rPr>
          <w:iCs/>
        </w:rPr>
        <w:t>.</w:t>
      </w:r>
      <w:r w:rsidR="000A59EC" w:rsidRPr="00007C04">
        <w:t xml:space="preserve"> The level is more </w:t>
      </w:r>
      <w:proofErr w:type="gramStart"/>
      <w:r w:rsidR="000A59EC" w:rsidRPr="00007C04">
        <w:t>similar to</w:t>
      </w:r>
      <w:proofErr w:type="gramEnd"/>
      <w:r w:rsidR="000A59EC" w:rsidRPr="00007C04">
        <w:t xml:space="preserve"> the data presented in </w:t>
      </w:r>
      <w:r w:rsidR="000A59EC" w:rsidRPr="00007C04">
        <w:rPr>
          <w:i/>
        </w:rPr>
        <w:t>The Witcher 1</w:t>
      </w:r>
      <w:r w:rsidR="000A59EC" w:rsidRPr="00007C04">
        <w:t xml:space="preserve"> (9.8 times more frequently). Thus, although there is a diachronic change within a small number of keywords from each game individually, </w:t>
      </w:r>
      <w:r w:rsidRPr="00007C04">
        <w:t>overall,</w:t>
      </w:r>
      <w:r w:rsidR="000A59EC" w:rsidRPr="00007C04">
        <w:t xml:space="preserve"> the data still demonstrates unequal representation at a quantifiable level.</w:t>
      </w:r>
    </w:p>
    <w:p w14:paraId="081F0A40" w14:textId="10317DB5" w:rsidR="000A59EC" w:rsidRPr="00007C04" w:rsidRDefault="000A59EC" w:rsidP="00A10C4A">
      <w:pPr>
        <w:spacing w:line="240" w:lineRule="auto"/>
        <w:ind w:firstLine="720"/>
      </w:pPr>
      <w:r w:rsidRPr="00007C04">
        <w:t xml:space="preserve">Within the words denoting gendered social actors, there appears to be a dichotomy not just in the </w:t>
      </w:r>
      <w:proofErr w:type="gramStart"/>
      <w:r w:rsidRPr="00007C04">
        <w:t>corpus as a whole, but</w:t>
      </w:r>
      <w:proofErr w:type="gramEnd"/>
      <w:r w:rsidRPr="00007C04">
        <w:t xml:space="preserve"> across the keywords for each game individually. </w:t>
      </w:r>
      <w:proofErr w:type="spellStart"/>
      <w:r w:rsidRPr="00727E00">
        <w:rPr>
          <w:i/>
          <w:iCs/>
        </w:rPr>
        <w:t>Witchers</w:t>
      </w:r>
      <w:proofErr w:type="spellEnd"/>
      <w:r w:rsidRPr="00007C04">
        <w:t xml:space="preserve"> and </w:t>
      </w:r>
      <w:r w:rsidRPr="00727E00">
        <w:rPr>
          <w:i/>
          <w:iCs/>
        </w:rPr>
        <w:t>sorceresses</w:t>
      </w:r>
      <w:r w:rsidRPr="00007C04">
        <w:t xml:space="preserve"> are positioned dichotomously: men hunt monsters up close while women have to cast spells from a distance</w:t>
      </w:r>
      <w:r w:rsidR="003E423B">
        <w:t xml:space="preserve"> (terms like </w:t>
      </w:r>
      <w:r w:rsidR="003E423B" w:rsidRPr="00727E00">
        <w:rPr>
          <w:i/>
          <w:iCs/>
        </w:rPr>
        <w:t>wizard</w:t>
      </w:r>
      <w:r w:rsidR="003E423B">
        <w:t xml:space="preserve"> or </w:t>
      </w:r>
      <w:r w:rsidR="003E423B" w:rsidRPr="00727E00">
        <w:rPr>
          <w:i/>
          <w:iCs/>
        </w:rPr>
        <w:t>warrioress</w:t>
      </w:r>
      <w:r w:rsidR="003E423B">
        <w:t xml:space="preserve"> could have been used to denote roles for men who fight from a distance and women who fight up close)</w:t>
      </w:r>
      <w:r w:rsidRPr="00007C04">
        <w:t xml:space="preserve">. To some degree, this could support the notions of Bergstrom et al. (2012) as well as Yee et al. (2011), who argued that different roles within videogames are gendered, with melee roles typically </w:t>
      </w:r>
      <w:r w:rsidRPr="00007C04">
        <w:lastRenderedPageBreak/>
        <w:t>being associated more with masculinity and healing/ranged roles being associated with femininity.</w:t>
      </w:r>
    </w:p>
    <w:p w14:paraId="29D8EF6D" w14:textId="401C11D6" w:rsidR="000A59EC" w:rsidRPr="00007C04" w:rsidRDefault="000A59EC" w:rsidP="00A10C4A">
      <w:pPr>
        <w:spacing w:line="240" w:lineRule="auto"/>
      </w:pPr>
      <w:r w:rsidRPr="00007C04">
        <w:tab/>
        <w:t xml:space="preserve">Furthermore, in all three games and the </w:t>
      </w:r>
      <w:proofErr w:type="gramStart"/>
      <w:r w:rsidRPr="00007C04">
        <w:t xml:space="preserve">corpus as a whole, </w:t>
      </w:r>
      <w:r w:rsidRPr="00727E00">
        <w:rPr>
          <w:i/>
        </w:rPr>
        <w:t>king</w:t>
      </w:r>
      <w:proofErr w:type="gramEnd"/>
      <w:r w:rsidRPr="00007C04">
        <w:t xml:space="preserve"> is a keyword, but royalty honorifics for women are not – with the exception of </w:t>
      </w:r>
      <w:r w:rsidRPr="00727E00">
        <w:rPr>
          <w:i/>
        </w:rPr>
        <w:t>princess</w:t>
      </w:r>
      <w:r w:rsidRPr="00007C04">
        <w:rPr>
          <w:iCs/>
        </w:rPr>
        <w:t xml:space="preserve"> i</w:t>
      </w:r>
      <w:r w:rsidRPr="00007C04">
        <w:t xml:space="preserve">n </w:t>
      </w:r>
      <w:r w:rsidRPr="00007C04">
        <w:rPr>
          <w:i/>
        </w:rPr>
        <w:t>The Witcher 1</w:t>
      </w:r>
      <w:r w:rsidRPr="00007C04">
        <w:t xml:space="preserve">. However, even with this exception, </w:t>
      </w:r>
      <w:r w:rsidRPr="00727E00">
        <w:rPr>
          <w:i/>
        </w:rPr>
        <w:t>princess</w:t>
      </w:r>
      <w:r w:rsidRPr="00007C04">
        <w:t xml:space="preserve">(es) are not afforded the same power as </w:t>
      </w:r>
      <w:r w:rsidRPr="00956203">
        <w:rPr>
          <w:i/>
        </w:rPr>
        <w:t>kings</w:t>
      </w:r>
      <w:r w:rsidRPr="00007C04">
        <w:rPr>
          <w:iCs/>
        </w:rPr>
        <w:t xml:space="preserve"> </w:t>
      </w:r>
      <w:r w:rsidRPr="00007C04">
        <w:t xml:space="preserve">– that is to say, </w:t>
      </w:r>
      <w:r w:rsidRPr="00007C04">
        <w:rPr>
          <w:iCs/>
        </w:rPr>
        <w:t xml:space="preserve">kings </w:t>
      </w:r>
      <w:r w:rsidRPr="00007C04">
        <w:t xml:space="preserve">are the patriarchs, while </w:t>
      </w:r>
      <w:r w:rsidRPr="00007C04">
        <w:rPr>
          <w:iCs/>
        </w:rPr>
        <w:t>princesses</w:t>
      </w:r>
      <w:r w:rsidRPr="00007C04">
        <w:t xml:space="preserve"> wait to become matriarchs. Indeed, there are words for male social actors such as </w:t>
      </w:r>
      <w:r w:rsidRPr="00956203">
        <w:rPr>
          <w:i/>
        </w:rPr>
        <w:t>master</w:t>
      </w:r>
      <w:r w:rsidRPr="00007C04">
        <w:rPr>
          <w:iCs/>
        </w:rPr>
        <w:t xml:space="preserve"> </w:t>
      </w:r>
      <w:r w:rsidRPr="00007C04">
        <w:t xml:space="preserve">which appear as key within the </w:t>
      </w:r>
      <w:proofErr w:type="gramStart"/>
      <w:r w:rsidRPr="00007C04">
        <w:t>corpus as a whole, suggesting</w:t>
      </w:r>
      <w:proofErr w:type="gramEnd"/>
      <w:r w:rsidRPr="00007C04">
        <w:t xml:space="preserve"> that there is more representation of male characters in positions of power. Indeed, returning to the individual games, </w:t>
      </w:r>
      <w:r w:rsidRPr="00727E00">
        <w:rPr>
          <w:i/>
        </w:rPr>
        <w:t>king</w:t>
      </w:r>
      <w:r w:rsidRPr="00007C04">
        <w:rPr>
          <w:iCs/>
        </w:rPr>
        <w:t xml:space="preserve">, </w:t>
      </w:r>
      <w:r w:rsidRPr="00727E00">
        <w:rPr>
          <w:i/>
        </w:rPr>
        <w:t>king</w:t>
      </w:r>
      <w:r w:rsidR="0003662A">
        <w:rPr>
          <w:i/>
        </w:rPr>
        <w:t>’</w:t>
      </w:r>
      <w:r w:rsidRPr="00727E00">
        <w:rPr>
          <w:i/>
        </w:rPr>
        <w:t>s</w:t>
      </w:r>
      <w:r w:rsidRPr="00007C04">
        <w:rPr>
          <w:iCs/>
        </w:rPr>
        <w:t>,</w:t>
      </w:r>
      <w:r w:rsidR="000E7900">
        <w:rPr>
          <w:iCs/>
        </w:rPr>
        <w:t xml:space="preserve"> </w:t>
      </w:r>
      <w:r w:rsidRPr="00727E00">
        <w:rPr>
          <w:i/>
        </w:rPr>
        <w:t>lords</w:t>
      </w:r>
      <w:r w:rsidRPr="00007C04">
        <w:rPr>
          <w:iCs/>
        </w:rPr>
        <w:t xml:space="preserve">, </w:t>
      </w:r>
      <w:r w:rsidRPr="00727E00">
        <w:rPr>
          <w:i/>
        </w:rPr>
        <w:t>master</w:t>
      </w:r>
      <w:r w:rsidRPr="00007C04">
        <w:rPr>
          <w:iCs/>
        </w:rPr>
        <w:t xml:space="preserve">, </w:t>
      </w:r>
      <w:r w:rsidRPr="00007C04">
        <w:t>and</w:t>
      </w:r>
      <w:r w:rsidRPr="00007C04">
        <w:rPr>
          <w:iCs/>
        </w:rPr>
        <w:t xml:space="preserve"> </w:t>
      </w:r>
      <w:r w:rsidRPr="00727E00">
        <w:rPr>
          <w:i/>
        </w:rPr>
        <w:t>sire</w:t>
      </w:r>
      <w:r w:rsidRPr="00007C04">
        <w:t xml:space="preserve"> all occur as keywords in at least one game. </w:t>
      </w:r>
      <w:proofErr w:type="gramStart"/>
      <w:r w:rsidRPr="00007C04">
        <w:t>With the exception of</w:t>
      </w:r>
      <w:proofErr w:type="gramEnd"/>
      <w:r w:rsidRPr="00007C04">
        <w:t xml:space="preserve"> </w:t>
      </w:r>
      <w:r w:rsidRPr="00956203">
        <w:rPr>
          <w:i/>
        </w:rPr>
        <w:t>princess</w:t>
      </w:r>
      <w:r w:rsidRPr="00007C04">
        <w:rPr>
          <w:iCs/>
        </w:rPr>
        <w:t xml:space="preserve"> </w:t>
      </w:r>
      <w:r w:rsidRPr="00007C04">
        <w:t xml:space="preserve">in </w:t>
      </w:r>
      <w:r w:rsidRPr="00007C04">
        <w:rPr>
          <w:i/>
        </w:rPr>
        <w:t>The Witcher 1</w:t>
      </w:r>
      <w:r w:rsidRPr="00007C04">
        <w:t xml:space="preserve">, none of the gendered keywords across the corpora refer to women in inherent positions of power. Therefore, the games show a trend both quantitatively and in terms of lexical semantics for not depicting women in positions of power. </w:t>
      </w:r>
    </w:p>
    <w:p w14:paraId="64C6A17A" w14:textId="45B35B7E" w:rsidR="000A59EC" w:rsidRPr="00007C04" w:rsidRDefault="000A59EC" w:rsidP="00A10C4A">
      <w:pPr>
        <w:pStyle w:val="Heading2"/>
        <w:spacing w:line="240" w:lineRule="auto"/>
      </w:pPr>
      <w:bookmarkStart w:id="104" w:name="_Toc46505593"/>
      <w:r w:rsidRPr="00007C04">
        <w:t>Analysing</w:t>
      </w:r>
      <w:r w:rsidR="006B2F07">
        <w:t xml:space="preserve"> </w:t>
      </w:r>
      <w:r w:rsidRPr="00007C04">
        <w:rPr>
          <w:i/>
        </w:rPr>
        <w:t>trophy</w:t>
      </w:r>
      <w:bookmarkEnd w:id="104"/>
    </w:p>
    <w:p w14:paraId="332DBBB5" w14:textId="1311D8BC" w:rsidR="000A59EC" w:rsidRPr="00007C04" w:rsidRDefault="000A59EC" w:rsidP="0061465A">
      <w:pPr>
        <w:spacing w:line="240" w:lineRule="auto"/>
        <w:ind w:firstLine="720"/>
      </w:pPr>
      <w:r w:rsidRPr="00007C04">
        <w:t xml:space="preserve">I have already argued that the quantification of keywords gives a broad picture </w:t>
      </w:r>
      <w:r w:rsidR="00BD4C78">
        <w:t xml:space="preserve">of </w:t>
      </w:r>
      <w:r w:rsidRPr="00007C04">
        <w:t xml:space="preserve">how gender is represented, but the frequencies at which keywords occur alone do not quite reveal </w:t>
      </w:r>
      <w:r>
        <w:t>how they are used</w:t>
      </w:r>
      <w:r w:rsidRPr="00007C04">
        <w:t xml:space="preserve">. </w:t>
      </w:r>
      <w:r w:rsidR="002129FB">
        <w:t xml:space="preserve">For the last section of analysis in this </w:t>
      </w:r>
      <w:r w:rsidR="00B9014A">
        <w:t>Chapter</w:t>
      </w:r>
      <w:r w:rsidRPr="00007C04">
        <w:t xml:space="preserve">, </w:t>
      </w:r>
      <w:r w:rsidR="002129FB">
        <w:t>I now</w:t>
      </w:r>
      <w:r w:rsidRPr="00007C04">
        <w:t xml:space="preserve"> move from the frequencies of keywords and the lexical semantics of these keywords towards qualitative analyses of individual keywords (</w:t>
      </w:r>
      <w:proofErr w:type="gramStart"/>
      <w:r w:rsidRPr="00007C04">
        <w:t>similar to</w:t>
      </w:r>
      <w:proofErr w:type="gramEnd"/>
      <w:r w:rsidRPr="00007C04">
        <w:t xml:space="preserve"> the work of Milani, 2013; Heritage </w:t>
      </w:r>
      <w:r w:rsidR="000C3680">
        <w:t>&amp;</w:t>
      </w:r>
      <w:r w:rsidRPr="00007C04">
        <w:t xml:space="preserve"> Koller, 2020).</w:t>
      </w:r>
    </w:p>
    <w:p w14:paraId="7C86E84A" w14:textId="349DCC71" w:rsidR="000A59EC" w:rsidRPr="00007C04" w:rsidRDefault="000A59EC" w:rsidP="00A10C4A">
      <w:pPr>
        <w:spacing w:line="240" w:lineRule="auto"/>
        <w:ind w:firstLine="720"/>
      </w:pPr>
      <w:r w:rsidRPr="00007C04">
        <w:t>In order to investigate words that reveal something about the representation of gender, all keywords (</w:t>
      </w:r>
      <w:r>
        <w:t>for each game and the corpus as a whole</w:t>
      </w:r>
      <w:r w:rsidRPr="00007C04">
        <w:t xml:space="preserve">) were analysed with a mixture of examining the statistically significant collocates of those keywords (and frequencies of those collocates), collocational networks, and close reading of extended concordance lines. Although I do not report on all the findings of these methods (primarily due to limitations of space), these triangulated methods allowed for a deeper understanding of the data. In the following sub-section, I highlight </w:t>
      </w:r>
      <w:r w:rsidR="00356CCD">
        <w:t>how these methods can be implemented in the analysis of one keyword.</w:t>
      </w:r>
      <w:r w:rsidRPr="00007C04">
        <w:t xml:space="preserve"> </w:t>
      </w:r>
    </w:p>
    <w:p w14:paraId="76F8EFD6" w14:textId="6F00819C" w:rsidR="001D5AB5" w:rsidRPr="001D5AB5" w:rsidRDefault="000A59EC" w:rsidP="00A10C4A">
      <w:pPr>
        <w:spacing w:line="240" w:lineRule="auto"/>
      </w:pPr>
      <w:r w:rsidRPr="00007C04">
        <w:tab/>
        <w:t xml:space="preserve">The analysis below is a case study of the term </w:t>
      </w:r>
      <w:r w:rsidRPr="00007C04">
        <w:rPr>
          <w:i/>
        </w:rPr>
        <w:t>trophy</w:t>
      </w:r>
      <w:r w:rsidRPr="00007C04">
        <w:t xml:space="preserve">, as it is a non-gendered keyword which is imbued with tacit </w:t>
      </w:r>
      <w:r w:rsidR="006B4CB9">
        <w:t>gender bias</w:t>
      </w:r>
      <w:r w:rsidRPr="00007C04">
        <w:t>.</w:t>
      </w:r>
      <w:r w:rsidR="00F57051">
        <w:t xml:space="preserve"> </w:t>
      </w:r>
      <w:r w:rsidRPr="00007C04">
        <w:t xml:space="preserve">This </w:t>
      </w:r>
      <w:r w:rsidR="006B4CB9">
        <w:t>gender bias</w:t>
      </w:r>
      <w:r w:rsidRPr="00007C04">
        <w:t xml:space="preserve"> was only discovered after examining collocations and collocational networks for non-gendered keywords. </w:t>
      </w:r>
      <w:r w:rsidR="007C0F26">
        <w:t>Therefore, t</w:t>
      </w:r>
      <w:r w:rsidRPr="00007C04">
        <w:t>his case study demonstrates how a non-gendered keyword was analysed bec</w:t>
      </w:r>
      <w:r w:rsidR="00F57051">
        <w:t>ause often scholars choose to examine words which will show something about gender from the beginning</w:t>
      </w:r>
      <w:r w:rsidRPr="00007C04">
        <w:t>.</w:t>
      </w:r>
      <w:r w:rsidR="00F57051" w:rsidRPr="00F57051">
        <w:t xml:space="preserve"> </w:t>
      </w:r>
      <w:r w:rsidR="00F57051">
        <w:t xml:space="preserve">Usually, by picking a word which is known to relate directly to gender and/or sexuality, an analyst will easily be able to answer the question </w:t>
      </w:r>
      <w:r w:rsidR="0003662A">
        <w:t>‘</w:t>
      </w:r>
      <w:r w:rsidR="00F57051" w:rsidRPr="00F57051">
        <w:t>yes, but is it gender?</w:t>
      </w:r>
      <w:r w:rsidR="0003662A">
        <w:t>’</w:t>
      </w:r>
      <w:r w:rsidR="00F57051" w:rsidRPr="00F57051">
        <w:t xml:space="preserve"> (Swann, 2002</w:t>
      </w:r>
      <w:r w:rsidR="002D7E8A">
        <w:t>, p.</w:t>
      </w:r>
      <w:r w:rsidR="00F57051" w:rsidRPr="00F57051">
        <w:t>43)</w:t>
      </w:r>
      <w:r w:rsidR="00F57051">
        <w:t xml:space="preserve">. </w:t>
      </w:r>
      <w:r w:rsidR="001D5AB5">
        <w:t xml:space="preserve">As I touched upon in Chapter 1, Swann argues that, as interesting as some uses of language may be, these uses do not always indicate that there is some sort of </w:t>
      </w:r>
      <w:r w:rsidR="006B4CB9">
        <w:t>gender bias</w:t>
      </w:r>
      <w:r w:rsidR="001D5AB5">
        <w:t xml:space="preserve"> or gender-work at play. So, while women might be represented as </w:t>
      </w:r>
      <w:r w:rsidR="0003662A">
        <w:t>‘</w:t>
      </w:r>
      <w:r w:rsidR="001D5AB5">
        <w:t>x</w:t>
      </w:r>
      <w:r w:rsidR="0003662A">
        <w:t>’</w:t>
      </w:r>
      <w:r w:rsidR="001D5AB5">
        <w:t xml:space="preserve">, it might also be the case that they are represented in such a way because of </w:t>
      </w:r>
      <w:r w:rsidR="0003662A">
        <w:t>‘</w:t>
      </w:r>
      <w:r w:rsidR="001D5AB5">
        <w:t>y</w:t>
      </w:r>
      <w:r w:rsidR="0003662A">
        <w:t>’</w:t>
      </w:r>
      <w:r w:rsidR="001D5AB5">
        <w:t xml:space="preserve"> other identity</w:t>
      </w:r>
      <w:r w:rsidR="003E09F2">
        <w:t xml:space="preserve"> or </w:t>
      </w:r>
      <w:r w:rsidR="0003662A">
        <w:t>‘</w:t>
      </w:r>
      <w:r w:rsidR="003E09F2">
        <w:t>z</w:t>
      </w:r>
      <w:r w:rsidR="0003662A">
        <w:t>’</w:t>
      </w:r>
      <w:r w:rsidR="003E09F2">
        <w:t xml:space="preserve"> phenomenon</w:t>
      </w:r>
      <w:r w:rsidR="001D5AB5">
        <w:t xml:space="preserve">. This is one of the reasons why so many analyses focus on </w:t>
      </w:r>
      <w:r w:rsidR="003E09F2">
        <w:t xml:space="preserve">explicitly </w:t>
      </w:r>
      <w:r w:rsidR="001D5AB5">
        <w:t xml:space="preserve">gendered terms, such as </w:t>
      </w:r>
      <w:r w:rsidR="001D5AB5">
        <w:rPr>
          <w:i/>
          <w:iCs/>
        </w:rPr>
        <w:t>man</w:t>
      </w:r>
      <w:r w:rsidR="001D5AB5">
        <w:t>/</w:t>
      </w:r>
      <w:r w:rsidR="001D5AB5">
        <w:rPr>
          <w:i/>
          <w:iCs/>
        </w:rPr>
        <w:t xml:space="preserve">woman </w:t>
      </w:r>
      <w:r w:rsidR="001D5AB5">
        <w:t xml:space="preserve">(see Pearce, 2008), because by doing this, the analyst is able to clearly say </w:t>
      </w:r>
      <w:r w:rsidR="0003662A">
        <w:t>‘</w:t>
      </w:r>
      <w:r w:rsidR="001D5AB5">
        <w:t>yes, well this analysis does relate to gender</w:t>
      </w:r>
      <w:r w:rsidR="0003662A">
        <w:t>’</w:t>
      </w:r>
      <w:r w:rsidR="001D5AB5">
        <w:t>.</w:t>
      </w:r>
      <w:r w:rsidR="003E09F2">
        <w:t xml:space="preserve"> However, with this, words which might show something interesting in terms of the representation of gender might be overlooked in favour of other words which clearly answer the question </w:t>
      </w:r>
      <w:r w:rsidR="0003662A">
        <w:t>‘</w:t>
      </w:r>
      <w:r w:rsidR="003E09F2" w:rsidRPr="00F57051">
        <w:t>yes but is it gender?</w:t>
      </w:r>
      <w:r w:rsidR="0003662A">
        <w:t>’</w:t>
      </w:r>
      <w:r w:rsidR="003E09F2">
        <w:t xml:space="preserve"> from the onset.</w:t>
      </w:r>
    </w:p>
    <w:p w14:paraId="1B4DEBCC" w14:textId="4D6AA174" w:rsidR="00207ADE" w:rsidRDefault="003E09F2" w:rsidP="00A10C4A">
      <w:pPr>
        <w:spacing w:line="240" w:lineRule="auto"/>
        <w:ind w:firstLine="720"/>
      </w:pPr>
      <w:r>
        <w:t>The point raised above is not to invalidate the</w:t>
      </w:r>
      <w:r w:rsidR="001D5AB5">
        <w:t xml:space="preserve"> previous corpus studies </w:t>
      </w:r>
      <w:r>
        <w:t xml:space="preserve">which </w:t>
      </w:r>
      <w:r w:rsidR="001D5AB5">
        <w:t xml:space="preserve">have examined explicitly gendered terms, such as </w:t>
      </w:r>
      <w:r w:rsidR="001D5AB5">
        <w:rPr>
          <w:i/>
          <w:iCs/>
        </w:rPr>
        <w:t xml:space="preserve">man/woman </w:t>
      </w:r>
      <w:r w:rsidR="001D5AB5">
        <w:t xml:space="preserve">(see Pearce, 2008; </w:t>
      </w:r>
      <w:proofErr w:type="spellStart"/>
      <w:r w:rsidR="001D5AB5">
        <w:t>Krendel</w:t>
      </w:r>
      <w:proofErr w:type="spellEnd"/>
      <w:r w:rsidR="001D5AB5">
        <w:t xml:space="preserve">, 2020) or </w:t>
      </w:r>
      <w:r w:rsidR="001D5AB5">
        <w:rPr>
          <w:i/>
          <w:iCs/>
        </w:rPr>
        <w:t xml:space="preserve">girl/boy </w:t>
      </w:r>
      <w:r w:rsidR="001D5AB5">
        <w:t xml:space="preserve">(see Taylor, 2013; </w:t>
      </w:r>
      <w:proofErr w:type="spellStart"/>
      <w:r w:rsidR="001D5AB5">
        <w:t>Krendel</w:t>
      </w:r>
      <w:proofErr w:type="spellEnd"/>
      <w:r w:rsidR="001D5AB5">
        <w:t>, 2020)</w:t>
      </w:r>
      <w:r>
        <w:t xml:space="preserve">. However, I wish to draw attention to the fact </w:t>
      </w:r>
      <w:r>
        <w:lastRenderedPageBreak/>
        <w:t>that</w:t>
      </w:r>
      <w:r w:rsidR="001D5AB5">
        <w:t xml:space="preserve"> it is much less frequent to examine </w:t>
      </w:r>
      <w:r w:rsidR="00207ADE">
        <w:t>either gender-neutral or non-gendered</w:t>
      </w:r>
      <w:r w:rsidR="001D5AB5">
        <w:t xml:space="preserve"> words for how they relate to other gendered phrases</w:t>
      </w:r>
      <w:r>
        <w:t>. One exception to this is the work of</w:t>
      </w:r>
      <w:r w:rsidR="001D5AB5">
        <w:t xml:space="preserve"> Hunt</w:t>
      </w:r>
      <w:r>
        <w:t xml:space="preserve"> (</w:t>
      </w:r>
      <w:r w:rsidR="001D5AB5">
        <w:t>2015). In Hunt</w:t>
      </w:r>
      <w:r w:rsidR="0003662A">
        <w:t>’</w:t>
      </w:r>
      <w:r w:rsidR="001D5AB5">
        <w:t>s work on the representation of gender in children</w:t>
      </w:r>
      <w:r w:rsidR="0003662A">
        <w:t>’</w:t>
      </w:r>
      <w:r w:rsidR="001D5AB5">
        <w:t>s literature, she takes gender</w:t>
      </w:r>
      <w:r w:rsidR="00207ADE">
        <w:t>-neutral</w:t>
      </w:r>
      <w:r w:rsidR="001D5AB5">
        <w:t xml:space="preserve"> body parts (such as </w:t>
      </w:r>
      <w:r w:rsidR="001D5AB5">
        <w:rPr>
          <w:i/>
          <w:iCs/>
        </w:rPr>
        <w:t>hands</w:t>
      </w:r>
      <w:r w:rsidR="001D5AB5">
        <w:t xml:space="preserve"> and </w:t>
      </w:r>
      <w:r w:rsidR="001D5AB5">
        <w:rPr>
          <w:i/>
          <w:iCs/>
        </w:rPr>
        <w:t>feet</w:t>
      </w:r>
      <w:r w:rsidR="001D5AB5">
        <w:t xml:space="preserve">) and examines what gendered characters do what with their bodies. </w:t>
      </w:r>
      <w:r w:rsidR="00207ADE">
        <w:t>Hunt</w:t>
      </w:r>
      <w:r w:rsidR="0003662A">
        <w:t>’</w:t>
      </w:r>
      <w:r w:rsidR="00207ADE">
        <w:t xml:space="preserve">s work demonstrates that the differences in how characters move their bodies </w:t>
      </w:r>
      <w:r w:rsidR="009A1573">
        <w:t xml:space="preserve">are </w:t>
      </w:r>
      <w:r w:rsidR="00207ADE">
        <w:t xml:space="preserve">influenced by the gender of the characters in those pieces of literature. For example, in the </w:t>
      </w:r>
      <w:r w:rsidR="00207ADE">
        <w:rPr>
          <w:i/>
          <w:iCs/>
        </w:rPr>
        <w:t xml:space="preserve">Harry Potter </w:t>
      </w:r>
      <w:r w:rsidR="00207ADE">
        <w:t>series, the female characters are often discussed in terms of being helped to their feet more than male characters, and regularly carry less important objects than their male counterparts.</w:t>
      </w:r>
    </w:p>
    <w:p w14:paraId="5E8A6168" w14:textId="6537AF6A" w:rsidR="000A59EC" w:rsidRPr="00007C04" w:rsidRDefault="000A59EC" w:rsidP="00A10C4A">
      <w:pPr>
        <w:spacing w:line="240" w:lineRule="auto"/>
        <w:ind w:firstLine="720"/>
      </w:pPr>
      <w:r w:rsidRPr="00007C04">
        <w:t xml:space="preserve">The </w:t>
      </w:r>
      <w:r w:rsidR="00207ADE">
        <w:t>analysis presented in this section</w:t>
      </w:r>
      <w:r w:rsidRPr="00007C04">
        <w:t xml:space="preserve"> demonstrates the</w:t>
      </w:r>
      <w:r w:rsidR="00207ADE">
        <w:t xml:space="preserve"> fruitful nature of looking beyond just lexical semantics for body parts and shows the use of corpus</w:t>
      </w:r>
      <w:r w:rsidRPr="00007C04">
        <w:t xml:space="preserve"> analytical methods on a category of word which </w:t>
      </w:r>
      <w:r w:rsidR="003E09F2">
        <w:t>might</w:t>
      </w:r>
      <w:r w:rsidRPr="00007C04">
        <w:t xml:space="preserve"> be otherwise overlooked</w:t>
      </w:r>
      <w:r w:rsidR="00BF5B4F">
        <w:t xml:space="preserve"> (because </w:t>
      </w:r>
      <w:r w:rsidR="00BF5B4F">
        <w:rPr>
          <w:i/>
          <w:iCs/>
        </w:rPr>
        <w:t xml:space="preserve">trophy </w:t>
      </w:r>
      <w:r w:rsidR="00BF5B4F">
        <w:t>is a noun which does not normally denote a living being). The analysis below</w:t>
      </w:r>
      <w:r w:rsidR="003E09F2">
        <w:t xml:space="preserve"> </w:t>
      </w:r>
      <w:r w:rsidRPr="00007C04">
        <w:t>also shows the fruitful nature of collocational network</w:t>
      </w:r>
      <w:r w:rsidR="00207ADE">
        <w:t>s, which are regularly under-utilised in discourse analyses of gender (though, see Baker, 2014; Taylor, 201</w:t>
      </w:r>
      <w:r w:rsidR="00116B4F">
        <w:t>6</w:t>
      </w:r>
      <w:r w:rsidR="00207ADE">
        <w:t>)</w:t>
      </w:r>
      <w:r w:rsidRPr="00007C04">
        <w:t xml:space="preserve">. </w:t>
      </w:r>
    </w:p>
    <w:p w14:paraId="7DC7BCCD" w14:textId="08A92FCD" w:rsidR="000A59EC" w:rsidRDefault="000A59EC" w:rsidP="00A10C4A">
      <w:pPr>
        <w:spacing w:line="240" w:lineRule="auto"/>
      </w:pPr>
      <w:r w:rsidRPr="00007C04">
        <w:tab/>
        <w:t xml:space="preserve">First, the collocates of </w:t>
      </w:r>
      <w:r w:rsidRPr="00007C04">
        <w:rPr>
          <w:i/>
          <w:iCs/>
        </w:rPr>
        <w:t>t</w:t>
      </w:r>
      <w:r w:rsidRPr="00007C04">
        <w:rPr>
          <w:i/>
        </w:rPr>
        <w:t xml:space="preserve">rophy </w:t>
      </w:r>
      <w:r w:rsidRPr="00007C04">
        <w:t xml:space="preserve">were examined. There were multiple collocates which met the established traditional thresholds for significance discussed in Chapter 3. The top 40 collocates </w:t>
      </w:r>
      <w:r w:rsidR="00823660">
        <w:t>were analysed</w:t>
      </w:r>
      <w:r w:rsidR="000D4871">
        <w:t xml:space="preserve">. The statistical measures implemented for collocation were: </w:t>
      </w:r>
      <w:r w:rsidRPr="00007C04">
        <w:t>5 ≥ frequency of occurrence within a 5L-5R window and at least MI ≥ 3; T-score ≥ 2.</w:t>
      </w:r>
      <w:r w:rsidR="000D4871">
        <w:t xml:space="preserve"> I decided to triangulate the statistics implemented: by also comparing the MI scores against the T-scores. If a collocate was statistically significant by MI score, I also checked it against the T-score for that collocate. If it was not significant by T-score, I still analysed the collocate but paid less attention to it than collocates that were statistically significant by both.</w:t>
      </w:r>
      <w:r w:rsidRPr="00007C04">
        <w:t xml:space="preserve"> These collocates are outlined in Table </w:t>
      </w:r>
      <w:r w:rsidR="005117C6">
        <w:t>6.11</w:t>
      </w:r>
      <w:r w:rsidRPr="00007C04">
        <w:t xml:space="preserve"> below. Of these 40 collocates, 7 were explicitly gendered</w:t>
      </w:r>
      <w:r>
        <w:t>. Of these 7,</w:t>
      </w:r>
      <w:r w:rsidRPr="00007C04">
        <w:t xml:space="preserve"> 5 were the names of female monsters, and 2 were male pronouns. These gendered collocates are highlighted in </w:t>
      </w:r>
      <w:r w:rsidR="005117C6">
        <w:t>bold in the table</w:t>
      </w:r>
      <w:r w:rsidRPr="00007C04">
        <w:t xml:space="preserve">. </w:t>
      </w:r>
    </w:p>
    <w:p w14:paraId="5D9B93C7" w14:textId="34812980" w:rsidR="000C008E" w:rsidRDefault="000C008E" w:rsidP="00A10C4A">
      <w:pPr>
        <w:spacing w:line="240" w:lineRule="auto"/>
      </w:pPr>
    </w:p>
    <w:p w14:paraId="5A21DA62" w14:textId="5FC3B4FF" w:rsidR="000C008E" w:rsidRDefault="000C008E" w:rsidP="00A10C4A">
      <w:pPr>
        <w:spacing w:line="240" w:lineRule="auto"/>
      </w:pPr>
    </w:p>
    <w:p w14:paraId="72037AD8" w14:textId="0A8C9301" w:rsidR="000C008E" w:rsidRDefault="000C008E" w:rsidP="00A10C4A">
      <w:pPr>
        <w:spacing w:line="240" w:lineRule="auto"/>
      </w:pPr>
    </w:p>
    <w:p w14:paraId="4DF03B72" w14:textId="14255317" w:rsidR="000C008E" w:rsidRDefault="000C008E" w:rsidP="00A10C4A">
      <w:pPr>
        <w:spacing w:line="240" w:lineRule="auto"/>
      </w:pPr>
    </w:p>
    <w:p w14:paraId="76F1688D" w14:textId="2644E934" w:rsidR="000C008E" w:rsidRDefault="000C008E" w:rsidP="00A10C4A">
      <w:pPr>
        <w:spacing w:line="240" w:lineRule="auto"/>
      </w:pPr>
    </w:p>
    <w:p w14:paraId="3CB32CA8" w14:textId="40C50EC9" w:rsidR="000C008E" w:rsidRDefault="000C008E" w:rsidP="00A10C4A">
      <w:pPr>
        <w:spacing w:line="240" w:lineRule="auto"/>
      </w:pPr>
    </w:p>
    <w:p w14:paraId="62D5021E" w14:textId="20BF3595" w:rsidR="000C008E" w:rsidRDefault="000C008E" w:rsidP="00A10C4A">
      <w:pPr>
        <w:spacing w:line="240" w:lineRule="auto"/>
      </w:pPr>
    </w:p>
    <w:p w14:paraId="62775232" w14:textId="1699236E" w:rsidR="000C008E" w:rsidRDefault="000C008E" w:rsidP="00A10C4A">
      <w:pPr>
        <w:spacing w:line="240" w:lineRule="auto"/>
      </w:pPr>
    </w:p>
    <w:p w14:paraId="0BF0EF95" w14:textId="3523D895" w:rsidR="000C008E" w:rsidRDefault="000C008E" w:rsidP="00A10C4A">
      <w:pPr>
        <w:spacing w:line="240" w:lineRule="auto"/>
      </w:pPr>
    </w:p>
    <w:p w14:paraId="3B38A179" w14:textId="06977487" w:rsidR="000C008E" w:rsidRDefault="000C008E" w:rsidP="00A10C4A">
      <w:pPr>
        <w:spacing w:line="240" w:lineRule="auto"/>
      </w:pPr>
    </w:p>
    <w:p w14:paraId="7B5E2326" w14:textId="65776D47" w:rsidR="000C008E" w:rsidRDefault="000C008E" w:rsidP="00A10C4A">
      <w:pPr>
        <w:spacing w:line="240" w:lineRule="auto"/>
      </w:pPr>
    </w:p>
    <w:p w14:paraId="31A81C07" w14:textId="19480D37" w:rsidR="000C008E" w:rsidRDefault="000C008E" w:rsidP="00A10C4A">
      <w:pPr>
        <w:spacing w:line="240" w:lineRule="auto"/>
      </w:pPr>
    </w:p>
    <w:p w14:paraId="7C2FB432" w14:textId="77777777" w:rsidR="000C008E" w:rsidRPr="00007C04" w:rsidRDefault="000C008E" w:rsidP="00A10C4A">
      <w:pPr>
        <w:spacing w:line="240" w:lineRule="auto"/>
      </w:pPr>
    </w:p>
    <w:tbl>
      <w:tblPr>
        <w:tblStyle w:val="TableGrid"/>
        <w:tblpPr w:leftFromText="180" w:rightFromText="180" w:vertAnchor="text" w:horzAnchor="margin" w:tblpY="202"/>
        <w:tblW w:w="8374" w:type="dxa"/>
        <w:tblLook w:val="04A0" w:firstRow="1" w:lastRow="0" w:firstColumn="1" w:lastColumn="0" w:noHBand="0" w:noVBand="1"/>
      </w:tblPr>
      <w:tblGrid>
        <w:gridCol w:w="1111"/>
        <w:gridCol w:w="1485"/>
        <w:gridCol w:w="1361"/>
        <w:gridCol w:w="1361"/>
        <w:gridCol w:w="1361"/>
        <w:gridCol w:w="910"/>
        <w:gridCol w:w="785"/>
      </w:tblGrid>
      <w:tr w:rsidR="000D4871" w:rsidRPr="00833FD9" w14:paraId="4DD8D185" w14:textId="77777777" w:rsidTr="00DD5323">
        <w:trPr>
          <w:trHeight w:val="237"/>
        </w:trPr>
        <w:tc>
          <w:tcPr>
            <w:tcW w:w="1111" w:type="dxa"/>
            <w:shd w:val="clear" w:color="auto" w:fill="auto"/>
            <w:vAlign w:val="bottom"/>
          </w:tcPr>
          <w:p w14:paraId="25D65B68" w14:textId="77777777" w:rsidR="000D4871" w:rsidRPr="00833FD9" w:rsidRDefault="000D4871" w:rsidP="00A10C4A">
            <w:pPr>
              <w:rPr>
                <w:rFonts w:asciiTheme="majorBidi" w:hAnsiTheme="majorBidi" w:cstheme="majorBidi"/>
                <w:b/>
                <w:bCs/>
              </w:rPr>
            </w:pPr>
          </w:p>
          <w:p w14:paraId="2B7D74E2"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Number</w:t>
            </w:r>
          </w:p>
        </w:tc>
        <w:tc>
          <w:tcPr>
            <w:tcW w:w="1485" w:type="dxa"/>
            <w:shd w:val="clear" w:color="auto" w:fill="auto"/>
            <w:vAlign w:val="bottom"/>
          </w:tcPr>
          <w:p w14:paraId="06F9BC40"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Word</w:t>
            </w:r>
          </w:p>
        </w:tc>
        <w:tc>
          <w:tcPr>
            <w:tcW w:w="1361" w:type="dxa"/>
            <w:shd w:val="clear" w:color="auto" w:fill="auto"/>
            <w:vAlign w:val="bottom"/>
          </w:tcPr>
          <w:p w14:paraId="35B794EE"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Frequency</w:t>
            </w:r>
          </w:p>
        </w:tc>
        <w:tc>
          <w:tcPr>
            <w:tcW w:w="1361" w:type="dxa"/>
            <w:shd w:val="clear" w:color="auto" w:fill="auto"/>
            <w:vAlign w:val="bottom"/>
          </w:tcPr>
          <w:p w14:paraId="5ED93258"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Frequency (L)</w:t>
            </w:r>
          </w:p>
        </w:tc>
        <w:tc>
          <w:tcPr>
            <w:tcW w:w="1361" w:type="dxa"/>
            <w:shd w:val="clear" w:color="auto" w:fill="auto"/>
            <w:vAlign w:val="bottom"/>
          </w:tcPr>
          <w:p w14:paraId="4D6D4989"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Frequency (R)</w:t>
            </w:r>
          </w:p>
        </w:tc>
        <w:tc>
          <w:tcPr>
            <w:tcW w:w="910" w:type="dxa"/>
            <w:shd w:val="clear" w:color="auto" w:fill="auto"/>
            <w:vAlign w:val="bottom"/>
          </w:tcPr>
          <w:p w14:paraId="74AAF85D"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MI score</w:t>
            </w:r>
          </w:p>
        </w:tc>
        <w:tc>
          <w:tcPr>
            <w:tcW w:w="785" w:type="dxa"/>
            <w:shd w:val="clear" w:color="auto" w:fill="auto"/>
          </w:tcPr>
          <w:p w14:paraId="5E0701B1" w14:textId="77777777" w:rsidR="000D4871" w:rsidRPr="00833FD9" w:rsidRDefault="000D4871" w:rsidP="00A10C4A">
            <w:pPr>
              <w:rPr>
                <w:rFonts w:asciiTheme="majorBidi" w:hAnsiTheme="majorBidi" w:cstheme="majorBidi"/>
                <w:b/>
                <w:bCs/>
              </w:rPr>
            </w:pPr>
            <w:r w:rsidRPr="00833FD9">
              <w:rPr>
                <w:rFonts w:asciiTheme="majorBidi" w:hAnsiTheme="majorBidi" w:cstheme="majorBidi"/>
                <w:b/>
                <w:bCs/>
              </w:rPr>
              <w:t>T-score</w:t>
            </w:r>
          </w:p>
        </w:tc>
      </w:tr>
      <w:tr w:rsidR="000D4871" w:rsidRPr="00833FD9" w14:paraId="43284113" w14:textId="77777777" w:rsidTr="00DD5323">
        <w:trPr>
          <w:trHeight w:val="237"/>
        </w:trPr>
        <w:tc>
          <w:tcPr>
            <w:tcW w:w="1111" w:type="dxa"/>
            <w:shd w:val="clear" w:color="auto" w:fill="auto"/>
            <w:vAlign w:val="bottom"/>
          </w:tcPr>
          <w:p w14:paraId="11EABC94"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1485" w:type="dxa"/>
            <w:shd w:val="clear" w:color="auto" w:fill="auto"/>
            <w:vAlign w:val="bottom"/>
          </w:tcPr>
          <w:p w14:paraId="75512466" w14:textId="77777777" w:rsidR="000D4871" w:rsidRPr="00833FD9" w:rsidRDefault="000D4871" w:rsidP="00A10C4A">
            <w:pPr>
              <w:rPr>
                <w:rFonts w:asciiTheme="majorBidi" w:hAnsiTheme="majorBidi" w:cstheme="majorBidi"/>
              </w:rPr>
            </w:pPr>
            <w:r w:rsidRPr="00833FD9">
              <w:rPr>
                <w:rFonts w:asciiTheme="majorBidi" w:hAnsiTheme="majorBidi" w:cstheme="majorBidi"/>
              </w:rPr>
              <w:t>trophy</w:t>
            </w:r>
          </w:p>
        </w:tc>
        <w:tc>
          <w:tcPr>
            <w:tcW w:w="1361" w:type="dxa"/>
            <w:shd w:val="clear" w:color="auto" w:fill="auto"/>
            <w:vAlign w:val="bottom"/>
          </w:tcPr>
          <w:p w14:paraId="44EE4475" w14:textId="77777777" w:rsidR="000D4871" w:rsidRPr="00833FD9" w:rsidRDefault="000D4871" w:rsidP="00A10C4A">
            <w:pPr>
              <w:rPr>
                <w:rFonts w:asciiTheme="majorBidi" w:hAnsiTheme="majorBidi" w:cstheme="majorBidi"/>
              </w:rPr>
            </w:pPr>
            <w:r w:rsidRPr="00833FD9">
              <w:rPr>
                <w:rFonts w:asciiTheme="majorBidi" w:hAnsiTheme="majorBidi" w:cstheme="majorBidi"/>
              </w:rPr>
              <w:t>80</w:t>
            </w:r>
          </w:p>
        </w:tc>
        <w:tc>
          <w:tcPr>
            <w:tcW w:w="1361" w:type="dxa"/>
            <w:shd w:val="clear" w:color="auto" w:fill="auto"/>
            <w:vAlign w:val="bottom"/>
          </w:tcPr>
          <w:p w14:paraId="03C50976" w14:textId="77777777" w:rsidR="000D4871" w:rsidRPr="00833FD9" w:rsidRDefault="000D4871" w:rsidP="00A10C4A">
            <w:pPr>
              <w:rPr>
                <w:rFonts w:asciiTheme="majorBidi" w:hAnsiTheme="majorBidi" w:cstheme="majorBidi"/>
              </w:rPr>
            </w:pPr>
            <w:r w:rsidRPr="00833FD9">
              <w:rPr>
                <w:rFonts w:asciiTheme="majorBidi" w:hAnsiTheme="majorBidi" w:cstheme="majorBidi"/>
              </w:rPr>
              <w:t>40</w:t>
            </w:r>
          </w:p>
        </w:tc>
        <w:tc>
          <w:tcPr>
            <w:tcW w:w="1361" w:type="dxa"/>
            <w:shd w:val="clear" w:color="auto" w:fill="auto"/>
            <w:vAlign w:val="bottom"/>
          </w:tcPr>
          <w:p w14:paraId="390895E3" w14:textId="77777777" w:rsidR="000D4871" w:rsidRPr="00833FD9" w:rsidRDefault="000D4871" w:rsidP="00A10C4A">
            <w:pPr>
              <w:rPr>
                <w:rFonts w:asciiTheme="majorBidi" w:hAnsiTheme="majorBidi" w:cstheme="majorBidi"/>
              </w:rPr>
            </w:pPr>
            <w:r w:rsidRPr="00833FD9">
              <w:rPr>
                <w:rFonts w:asciiTheme="majorBidi" w:hAnsiTheme="majorBidi" w:cstheme="majorBidi"/>
              </w:rPr>
              <w:t>40</w:t>
            </w:r>
          </w:p>
        </w:tc>
        <w:tc>
          <w:tcPr>
            <w:tcW w:w="910" w:type="dxa"/>
            <w:shd w:val="clear" w:color="auto" w:fill="auto"/>
            <w:vAlign w:val="bottom"/>
          </w:tcPr>
          <w:p w14:paraId="196AEAC7" w14:textId="77777777" w:rsidR="000D4871" w:rsidRPr="00833FD9" w:rsidRDefault="000D4871" w:rsidP="00A10C4A">
            <w:pPr>
              <w:rPr>
                <w:rFonts w:asciiTheme="majorBidi" w:hAnsiTheme="majorBidi" w:cstheme="majorBidi"/>
              </w:rPr>
            </w:pPr>
            <w:r w:rsidRPr="00833FD9">
              <w:rPr>
                <w:rFonts w:asciiTheme="majorBidi" w:hAnsiTheme="majorBidi" w:cstheme="majorBidi"/>
              </w:rPr>
              <w:t>12.819</w:t>
            </w:r>
          </w:p>
        </w:tc>
        <w:tc>
          <w:tcPr>
            <w:tcW w:w="785" w:type="dxa"/>
            <w:shd w:val="clear" w:color="auto" w:fill="auto"/>
          </w:tcPr>
          <w:p w14:paraId="35BD8872" w14:textId="77777777" w:rsidR="000D4871" w:rsidRPr="00833FD9" w:rsidRDefault="000D4871" w:rsidP="00A10C4A">
            <w:pPr>
              <w:rPr>
                <w:rFonts w:asciiTheme="majorBidi" w:hAnsiTheme="majorBidi" w:cstheme="majorBidi"/>
              </w:rPr>
            </w:pPr>
            <w:r w:rsidRPr="00833FD9">
              <w:rPr>
                <w:rFonts w:asciiTheme="majorBidi" w:hAnsiTheme="majorBidi" w:cstheme="majorBidi"/>
              </w:rPr>
              <w:t>8.763</w:t>
            </w:r>
          </w:p>
        </w:tc>
      </w:tr>
      <w:tr w:rsidR="000D4871" w:rsidRPr="00833FD9" w14:paraId="059E0B0E" w14:textId="77777777" w:rsidTr="00DD5323">
        <w:trPr>
          <w:trHeight w:val="194"/>
        </w:trPr>
        <w:tc>
          <w:tcPr>
            <w:tcW w:w="1111" w:type="dxa"/>
            <w:shd w:val="clear" w:color="auto" w:fill="auto"/>
            <w:vAlign w:val="bottom"/>
          </w:tcPr>
          <w:p w14:paraId="7A555090"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485" w:type="dxa"/>
            <w:shd w:val="clear" w:color="auto" w:fill="auto"/>
            <w:vAlign w:val="bottom"/>
          </w:tcPr>
          <w:p w14:paraId="36009C46" w14:textId="77777777" w:rsidR="000D4871" w:rsidRPr="00833FD9" w:rsidRDefault="000D4871" w:rsidP="00A10C4A">
            <w:pPr>
              <w:rPr>
                <w:rFonts w:asciiTheme="majorBidi" w:hAnsiTheme="majorBidi" w:cstheme="majorBidi"/>
              </w:rPr>
            </w:pPr>
            <w:r w:rsidRPr="00833FD9">
              <w:rPr>
                <w:rFonts w:asciiTheme="majorBidi" w:hAnsiTheme="majorBidi" w:cstheme="majorBidi"/>
              </w:rPr>
              <w:t>the</w:t>
            </w:r>
          </w:p>
        </w:tc>
        <w:tc>
          <w:tcPr>
            <w:tcW w:w="1361" w:type="dxa"/>
            <w:shd w:val="clear" w:color="auto" w:fill="auto"/>
            <w:vAlign w:val="bottom"/>
          </w:tcPr>
          <w:p w14:paraId="5077FBED" w14:textId="77777777" w:rsidR="000D4871" w:rsidRPr="00833FD9" w:rsidRDefault="000D4871" w:rsidP="00A10C4A">
            <w:pPr>
              <w:rPr>
                <w:rFonts w:asciiTheme="majorBidi" w:hAnsiTheme="majorBidi" w:cstheme="majorBidi"/>
              </w:rPr>
            </w:pPr>
            <w:r w:rsidRPr="00833FD9">
              <w:rPr>
                <w:rFonts w:asciiTheme="majorBidi" w:hAnsiTheme="majorBidi" w:cstheme="majorBidi"/>
              </w:rPr>
              <w:t>63</w:t>
            </w:r>
          </w:p>
        </w:tc>
        <w:tc>
          <w:tcPr>
            <w:tcW w:w="1361" w:type="dxa"/>
            <w:shd w:val="clear" w:color="auto" w:fill="auto"/>
            <w:vAlign w:val="bottom"/>
          </w:tcPr>
          <w:p w14:paraId="26088C6A" w14:textId="77777777" w:rsidR="000D4871" w:rsidRPr="00833FD9" w:rsidRDefault="000D4871" w:rsidP="00A10C4A">
            <w:pPr>
              <w:rPr>
                <w:rFonts w:asciiTheme="majorBidi" w:hAnsiTheme="majorBidi" w:cstheme="majorBidi"/>
              </w:rPr>
            </w:pPr>
            <w:r w:rsidRPr="00833FD9">
              <w:rPr>
                <w:rFonts w:asciiTheme="majorBidi" w:hAnsiTheme="majorBidi" w:cstheme="majorBidi"/>
              </w:rPr>
              <w:t>27</w:t>
            </w:r>
          </w:p>
        </w:tc>
        <w:tc>
          <w:tcPr>
            <w:tcW w:w="1361" w:type="dxa"/>
            <w:shd w:val="clear" w:color="auto" w:fill="auto"/>
            <w:vAlign w:val="bottom"/>
          </w:tcPr>
          <w:p w14:paraId="30FF85C4" w14:textId="77777777" w:rsidR="000D4871" w:rsidRPr="00833FD9" w:rsidRDefault="000D4871" w:rsidP="00A10C4A">
            <w:pPr>
              <w:rPr>
                <w:rFonts w:asciiTheme="majorBidi" w:hAnsiTheme="majorBidi" w:cstheme="majorBidi"/>
              </w:rPr>
            </w:pPr>
            <w:r w:rsidRPr="00833FD9">
              <w:rPr>
                <w:rFonts w:asciiTheme="majorBidi" w:hAnsiTheme="majorBidi" w:cstheme="majorBidi"/>
              </w:rPr>
              <w:t>36</w:t>
            </w:r>
          </w:p>
        </w:tc>
        <w:tc>
          <w:tcPr>
            <w:tcW w:w="910" w:type="dxa"/>
            <w:shd w:val="clear" w:color="auto" w:fill="auto"/>
            <w:vAlign w:val="bottom"/>
          </w:tcPr>
          <w:p w14:paraId="55BB8013" w14:textId="77777777" w:rsidR="000D4871" w:rsidRPr="00833FD9" w:rsidRDefault="000D4871" w:rsidP="00A10C4A">
            <w:pPr>
              <w:rPr>
                <w:rFonts w:asciiTheme="majorBidi" w:hAnsiTheme="majorBidi" w:cstheme="majorBidi"/>
              </w:rPr>
            </w:pPr>
            <w:r w:rsidRPr="00833FD9">
              <w:rPr>
                <w:rFonts w:asciiTheme="majorBidi" w:hAnsiTheme="majorBidi" w:cstheme="majorBidi"/>
              </w:rPr>
              <w:t>3.738</w:t>
            </w:r>
          </w:p>
        </w:tc>
        <w:tc>
          <w:tcPr>
            <w:tcW w:w="785" w:type="dxa"/>
            <w:shd w:val="clear" w:color="auto" w:fill="auto"/>
            <w:vAlign w:val="bottom"/>
          </w:tcPr>
          <w:p w14:paraId="152D4ADF" w14:textId="77777777" w:rsidR="000D4871" w:rsidRPr="00833FD9" w:rsidRDefault="000D4871" w:rsidP="00A10C4A">
            <w:pPr>
              <w:rPr>
                <w:rFonts w:asciiTheme="majorBidi" w:hAnsiTheme="majorBidi" w:cstheme="majorBidi"/>
              </w:rPr>
            </w:pPr>
            <w:r w:rsidRPr="00833FD9">
              <w:rPr>
                <w:rFonts w:asciiTheme="majorBidi" w:hAnsiTheme="majorBidi" w:cstheme="majorBidi"/>
              </w:rPr>
              <w:t>7.228</w:t>
            </w:r>
          </w:p>
        </w:tc>
      </w:tr>
      <w:tr w:rsidR="000D4871" w:rsidRPr="00833FD9" w14:paraId="78A5ADFE" w14:textId="77777777" w:rsidTr="00DD5323">
        <w:trPr>
          <w:trHeight w:val="183"/>
        </w:trPr>
        <w:tc>
          <w:tcPr>
            <w:tcW w:w="1111" w:type="dxa"/>
            <w:shd w:val="clear" w:color="auto" w:fill="auto"/>
            <w:vAlign w:val="bottom"/>
          </w:tcPr>
          <w:p w14:paraId="1B1ADADA"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485" w:type="dxa"/>
            <w:shd w:val="clear" w:color="auto" w:fill="auto"/>
            <w:vAlign w:val="bottom"/>
          </w:tcPr>
          <w:p w14:paraId="704A8A99" w14:textId="77777777" w:rsidR="000D4871" w:rsidRPr="00833FD9" w:rsidRDefault="000D4871" w:rsidP="00A10C4A">
            <w:pPr>
              <w:rPr>
                <w:rFonts w:asciiTheme="majorBidi" w:hAnsiTheme="majorBidi" w:cstheme="majorBidi"/>
              </w:rPr>
            </w:pPr>
            <w:r w:rsidRPr="00833FD9">
              <w:rPr>
                <w:rFonts w:asciiTheme="majorBidi" w:hAnsiTheme="majorBidi" w:cstheme="majorBidi"/>
              </w:rPr>
              <w:t>a</w:t>
            </w:r>
          </w:p>
        </w:tc>
        <w:tc>
          <w:tcPr>
            <w:tcW w:w="1361" w:type="dxa"/>
            <w:shd w:val="clear" w:color="auto" w:fill="auto"/>
            <w:vAlign w:val="bottom"/>
          </w:tcPr>
          <w:p w14:paraId="76B412A1" w14:textId="77777777" w:rsidR="000D4871" w:rsidRPr="00833FD9" w:rsidRDefault="000D4871" w:rsidP="00A10C4A">
            <w:pPr>
              <w:rPr>
                <w:rFonts w:asciiTheme="majorBidi" w:hAnsiTheme="majorBidi" w:cstheme="majorBidi"/>
              </w:rPr>
            </w:pPr>
            <w:r w:rsidRPr="00833FD9">
              <w:rPr>
                <w:rFonts w:asciiTheme="majorBidi" w:hAnsiTheme="majorBidi" w:cstheme="majorBidi"/>
              </w:rPr>
              <w:t>39</w:t>
            </w:r>
          </w:p>
        </w:tc>
        <w:tc>
          <w:tcPr>
            <w:tcW w:w="1361" w:type="dxa"/>
            <w:shd w:val="clear" w:color="auto" w:fill="auto"/>
            <w:vAlign w:val="bottom"/>
          </w:tcPr>
          <w:p w14:paraId="753B9ED9" w14:textId="77777777" w:rsidR="000D4871" w:rsidRPr="00833FD9" w:rsidRDefault="000D4871" w:rsidP="00A10C4A">
            <w:pPr>
              <w:rPr>
                <w:rFonts w:asciiTheme="majorBidi" w:hAnsiTheme="majorBidi" w:cstheme="majorBidi"/>
              </w:rPr>
            </w:pPr>
            <w:r w:rsidRPr="00833FD9">
              <w:rPr>
                <w:rFonts w:asciiTheme="majorBidi" w:hAnsiTheme="majorBidi" w:cstheme="majorBidi"/>
              </w:rPr>
              <w:t>35</w:t>
            </w:r>
          </w:p>
        </w:tc>
        <w:tc>
          <w:tcPr>
            <w:tcW w:w="1361" w:type="dxa"/>
            <w:shd w:val="clear" w:color="auto" w:fill="auto"/>
            <w:vAlign w:val="bottom"/>
          </w:tcPr>
          <w:p w14:paraId="0B49EE7C"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910" w:type="dxa"/>
            <w:shd w:val="clear" w:color="auto" w:fill="auto"/>
            <w:vAlign w:val="bottom"/>
          </w:tcPr>
          <w:p w14:paraId="2E4EC412" w14:textId="77777777" w:rsidR="000D4871" w:rsidRPr="00833FD9" w:rsidRDefault="000D4871" w:rsidP="00A10C4A">
            <w:pPr>
              <w:rPr>
                <w:rFonts w:asciiTheme="majorBidi" w:hAnsiTheme="majorBidi" w:cstheme="majorBidi"/>
              </w:rPr>
            </w:pPr>
            <w:r w:rsidRPr="00833FD9">
              <w:rPr>
                <w:rFonts w:asciiTheme="majorBidi" w:hAnsiTheme="majorBidi" w:cstheme="majorBidi"/>
              </w:rPr>
              <w:t>4.250</w:t>
            </w:r>
          </w:p>
        </w:tc>
        <w:tc>
          <w:tcPr>
            <w:tcW w:w="785" w:type="dxa"/>
            <w:shd w:val="clear" w:color="auto" w:fill="auto"/>
            <w:vAlign w:val="bottom"/>
          </w:tcPr>
          <w:p w14:paraId="1EC4A2C9" w14:textId="77777777" w:rsidR="000D4871" w:rsidRPr="00833FD9" w:rsidRDefault="000D4871" w:rsidP="00A10C4A">
            <w:pPr>
              <w:rPr>
                <w:rFonts w:asciiTheme="majorBidi" w:hAnsiTheme="majorBidi" w:cstheme="majorBidi"/>
              </w:rPr>
            </w:pPr>
            <w:r w:rsidRPr="00833FD9">
              <w:rPr>
                <w:rFonts w:asciiTheme="majorBidi" w:hAnsiTheme="majorBidi" w:cstheme="majorBidi"/>
              </w:rPr>
              <w:t>5.929</w:t>
            </w:r>
          </w:p>
        </w:tc>
      </w:tr>
      <w:tr w:rsidR="000D4871" w:rsidRPr="00833FD9" w14:paraId="0CCAD8FF" w14:textId="77777777" w:rsidTr="00DD5323">
        <w:trPr>
          <w:trHeight w:val="194"/>
        </w:trPr>
        <w:tc>
          <w:tcPr>
            <w:tcW w:w="1111" w:type="dxa"/>
            <w:shd w:val="clear" w:color="auto" w:fill="auto"/>
            <w:vAlign w:val="bottom"/>
          </w:tcPr>
          <w:p w14:paraId="0710D33A"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485" w:type="dxa"/>
            <w:shd w:val="clear" w:color="auto" w:fill="auto"/>
            <w:vAlign w:val="bottom"/>
          </w:tcPr>
          <w:p w14:paraId="2B84058E" w14:textId="77777777" w:rsidR="000D4871" w:rsidRPr="00833FD9" w:rsidRDefault="000D4871" w:rsidP="00A10C4A">
            <w:pPr>
              <w:rPr>
                <w:rFonts w:asciiTheme="majorBidi" w:hAnsiTheme="majorBidi" w:cstheme="majorBidi"/>
              </w:rPr>
            </w:pPr>
            <w:r w:rsidRPr="00833FD9">
              <w:rPr>
                <w:rFonts w:asciiTheme="majorBidi" w:hAnsiTheme="majorBidi" w:cstheme="majorBidi"/>
              </w:rPr>
              <w:t>from</w:t>
            </w:r>
          </w:p>
        </w:tc>
        <w:tc>
          <w:tcPr>
            <w:tcW w:w="1361" w:type="dxa"/>
            <w:shd w:val="clear" w:color="auto" w:fill="auto"/>
            <w:vAlign w:val="bottom"/>
          </w:tcPr>
          <w:p w14:paraId="02D5D5E2" w14:textId="77777777" w:rsidR="000D4871" w:rsidRPr="00833FD9" w:rsidRDefault="000D4871" w:rsidP="00A10C4A">
            <w:pPr>
              <w:rPr>
                <w:rFonts w:asciiTheme="majorBidi" w:hAnsiTheme="majorBidi" w:cstheme="majorBidi"/>
              </w:rPr>
            </w:pPr>
            <w:r w:rsidRPr="00833FD9">
              <w:rPr>
                <w:rFonts w:asciiTheme="majorBidi" w:hAnsiTheme="majorBidi" w:cstheme="majorBidi"/>
              </w:rPr>
              <w:t>26</w:t>
            </w:r>
          </w:p>
        </w:tc>
        <w:tc>
          <w:tcPr>
            <w:tcW w:w="1361" w:type="dxa"/>
            <w:shd w:val="clear" w:color="auto" w:fill="auto"/>
            <w:vAlign w:val="bottom"/>
          </w:tcPr>
          <w:p w14:paraId="607AE28A"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1361" w:type="dxa"/>
            <w:shd w:val="clear" w:color="auto" w:fill="auto"/>
            <w:vAlign w:val="bottom"/>
          </w:tcPr>
          <w:p w14:paraId="6551C51D" w14:textId="77777777" w:rsidR="000D4871" w:rsidRPr="00833FD9" w:rsidRDefault="000D4871" w:rsidP="00A10C4A">
            <w:pPr>
              <w:rPr>
                <w:rFonts w:asciiTheme="majorBidi" w:hAnsiTheme="majorBidi" w:cstheme="majorBidi"/>
              </w:rPr>
            </w:pPr>
            <w:r w:rsidRPr="00833FD9">
              <w:rPr>
                <w:rFonts w:asciiTheme="majorBidi" w:hAnsiTheme="majorBidi" w:cstheme="majorBidi"/>
              </w:rPr>
              <w:t>25</w:t>
            </w:r>
          </w:p>
        </w:tc>
        <w:tc>
          <w:tcPr>
            <w:tcW w:w="910" w:type="dxa"/>
            <w:shd w:val="clear" w:color="auto" w:fill="auto"/>
            <w:vAlign w:val="bottom"/>
          </w:tcPr>
          <w:p w14:paraId="0D03D97B" w14:textId="77777777" w:rsidR="000D4871" w:rsidRPr="00833FD9" w:rsidRDefault="000D4871" w:rsidP="00A10C4A">
            <w:pPr>
              <w:rPr>
                <w:rFonts w:asciiTheme="majorBidi" w:hAnsiTheme="majorBidi" w:cstheme="majorBidi"/>
              </w:rPr>
            </w:pPr>
            <w:r w:rsidRPr="00833FD9">
              <w:rPr>
                <w:rFonts w:asciiTheme="majorBidi" w:hAnsiTheme="majorBidi" w:cstheme="majorBidi"/>
              </w:rPr>
              <w:t>6.263</w:t>
            </w:r>
          </w:p>
        </w:tc>
        <w:tc>
          <w:tcPr>
            <w:tcW w:w="785" w:type="dxa"/>
            <w:shd w:val="clear" w:color="auto" w:fill="auto"/>
            <w:vAlign w:val="bottom"/>
          </w:tcPr>
          <w:p w14:paraId="67BB0565" w14:textId="77777777" w:rsidR="000D4871" w:rsidRPr="00833FD9" w:rsidRDefault="000D4871" w:rsidP="00A10C4A">
            <w:pPr>
              <w:rPr>
                <w:rFonts w:asciiTheme="majorBidi" w:hAnsiTheme="majorBidi" w:cstheme="majorBidi"/>
              </w:rPr>
            </w:pPr>
            <w:r w:rsidRPr="00833FD9">
              <w:rPr>
                <w:rFonts w:asciiTheme="majorBidi" w:hAnsiTheme="majorBidi" w:cstheme="majorBidi"/>
              </w:rPr>
              <w:t>5.035</w:t>
            </w:r>
          </w:p>
        </w:tc>
      </w:tr>
      <w:tr w:rsidR="000D4871" w:rsidRPr="00833FD9" w14:paraId="12CE1E07" w14:textId="77777777" w:rsidTr="00DD5323">
        <w:trPr>
          <w:trHeight w:val="183"/>
        </w:trPr>
        <w:tc>
          <w:tcPr>
            <w:tcW w:w="1111" w:type="dxa"/>
            <w:shd w:val="clear" w:color="auto" w:fill="auto"/>
            <w:vAlign w:val="bottom"/>
          </w:tcPr>
          <w:p w14:paraId="5CF3784A"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485" w:type="dxa"/>
            <w:shd w:val="clear" w:color="auto" w:fill="auto"/>
            <w:vAlign w:val="bottom"/>
          </w:tcPr>
          <w:p w14:paraId="035A9DEE" w14:textId="77777777" w:rsidR="000D4871" w:rsidRPr="00833FD9" w:rsidRDefault="000D4871" w:rsidP="00A10C4A">
            <w:pPr>
              <w:rPr>
                <w:rFonts w:asciiTheme="majorBidi" w:hAnsiTheme="majorBidi" w:cstheme="majorBidi"/>
              </w:rPr>
            </w:pPr>
            <w:r w:rsidRPr="00833FD9">
              <w:rPr>
                <w:rFonts w:asciiTheme="majorBidi" w:hAnsiTheme="majorBidi" w:cstheme="majorBidi"/>
              </w:rPr>
              <w:t>to</w:t>
            </w:r>
          </w:p>
        </w:tc>
        <w:tc>
          <w:tcPr>
            <w:tcW w:w="1361" w:type="dxa"/>
            <w:shd w:val="clear" w:color="auto" w:fill="auto"/>
            <w:vAlign w:val="bottom"/>
          </w:tcPr>
          <w:p w14:paraId="46696E48" w14:textId="77777777" w:rsidR="000D4871" w:rsidRPr="00833FD9" w:rsidRDefault="000D4871" w:rsidP="00A10C4A">
            <w:pPr>
              <w:rPr>
                <w:rFonts w:asciiTheme="majorBidi" w:hAnsiTheme="majorBidi" w:cstheme="majorBidi"/>
              </w:rPr>
            </w:pPr>
            <w:r w:rsidRPr="00833FD9">
              <w:rPr>
                <w:rFonts w:asciiTheme="majorBidi" w:hAnsiTheme="majorBidi" w:cstheme="majorBidi"/>
              </w:rPr>
              <w:t>22</w:t>
            </w:r>
          </w:p>
        </w:tc>
        <w:tc>
          <w:tcPr>
            <w:tcW w:w="1361" w:type="dxa"/>
            <w:shd w:val="clear" w:color="auto" w:fill="auto"/>
            <w:vAlign w:val="bottom"/>
          </w:tcPr>
          <w:p w14:paraId="55B88A2F"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239A1899" w14:textId="77777777" w:rsidR="000D4871" w:rsidRPr="00833FD9" w:rsidRDefault="000D4871" w:rsidP="00A10C4A">
            <w:pPr>
              <w:rPr>
                <w:rFonts w:asciiTheme="majorBidi" w:hAnsiTheme="majorBidi" w:cstheme="majorBidi"/>
              </w:rPr>
            </w:pPr>
            <w:r w:rsidRPr="00833FD9">
              <w:rPr>
                <w:rFonts w:asciiTheme="majorBidi" w:hAnsiTheme="majorBidi" w:cstheme="majorBidi"/>
              </w:rPr>
              <w:t>19</w:t>
            </w:r>
          </w:p>
        </w:tc>
        <w:tc>
          <w:tcPr>
            <w:tcW w:w="910" w:type="dxa"/>
            <w:shd w:val="clear" w:color="auto" w:fill="auto"/>
            <w:vAlign w:val="bottom"/>
          </w:tcPr>
          <w:p w14:paraId="69AE7228" w14:textId="77777777" w:rsidR="000D4871" w:rsidRPr="00833FD9" w:rsidRDefault="000D4871" w:rsidP="00A10C4A">
            <w:pPr>
              <w:rPr>
                <w:rFonts w:asciiTheme="majorBidi" w:hAnsiTheme="majorBidi" w:cstheme="majorBidi"/>
              </w:rPr>
            </w:pPr>
            <w:r w:rsidRPr="00833FD9">
              <w:rPr>
                <w:rFonts w:asciiTheme="majorBidi" w:hAnsiTheme="majorBidi" w:cstheme="majorBidi"/>
              </w:rPr>
              <w:t>3.215</w:t>
            </w:r>
          </w:p>
        </w:tc>
        <w:tc>
          <w:tcPr>
            <w:tcW w:w="785" w:type="dxa"/>
            <w:shd w:val="clear" w:color="auto" w:fill="auto"/>
            <w:vAlign w:val="bottom"/>
          </w:tcPr>
          <w:p w14:paraId="645E5ACC" w14:textId="77777777" w:rsidR="000D4871" w:rsidRPr="00833FD9" w:rsidRDefault="000D4871" w:rsidP="00A10C4A">
            <w:pPr>
              <w:rPr>
                <w:rFonts w:asciiTheme="majorBidi" w:hAnsiTheme="majorBidi" w:cstheme="majorBidi"/>
              </w:rPr>
            </w:pPr>
            <w:r w:rsidRPr="00833FD9">
              <w:rPr>
                <w:rFonts w:asciiTheme="majorBidi" w:hAnsiTheme="majorBidi" w:cstheme="majorBidi"/>
              </w:rPr>
              <w:t>4.204</w:t>
            </w:r>
          </w:p>
        </w:tc>
      </w:tr>
      <w:tr w:rsidR="000D4871" w:rsidRPr="00833FD9" w14:paraId="0811D1D0" w14:textId="77777777" w:rsidTr="00DD5323">
        <w:trPr>
          <w:trHeight w:val="194"/>
        </w:trPr>
        <w:tc>
          <w:tcPr>
            <w:tcW w:w="1111" w:type="dxa"/>
            <w:shd w:val="clear" w:color="auto" w:fill="auto"/>
            <w:vAlign w:val="bottom"/>
          </w:tcPr>
          <w:p w14:paraId="0862A4D3"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485" w:type="dxa"/>
            <w:shd w:val="clear" w:color="auto" w:fill="auto"/>
            <w:vAlign w:val="bottom"/>
          </w:tcPr>
          <w:p w14:paraId="4B59E18F" w14:textId="77777777" w:rsidR="000D4871" w:rsidRPr="00833FD9" w:rsidRDefault="000D4871" w:rsidP="00A10C4A">
            <w:pPr>
              <w:rPr>
                <w:rFonts w:asciiTheme="majorBidi" w:hAnsiTheme="majorBidi" w:cstheme="majorBidi"/>
              </w:rPr>
            </w:pPr>
            <w:r w:rsidRPr="00833FD9">
              <w:rPr>
                <w:rFonts w:asciiTheme="majorBidi" w:hAnsiTheme="majorBidi" w:cstheme="majorBidi"/>
              </w:rPr>
              <w:t>take</w:t>
            </w:r>
          </w:p>
        </w:tc>
        <w:tc>
          <w:tcPr>
            <w:tcW w:w="1361" w:type="dxa"/>
            <w:shd w:val="clear" w:color="auto" w:fill="auto"/>
            <w:vAlign w:val="bottom"/>
          </w:tcPr>
          <w:p w14:paraId="522EF98C" w14:textId="77777777" w:rsidR="000D4871" w:rsidRPr="00833FD9" w:rsidRDefault="000D4871" w:rsidP="00A10C4A">
            <w:pPr>
              <w:rPr>
                <w:rFonts w:asciiTheme="majorBidi" w:hAnsiTheme="majorBidi" w:cstheme="majorBidi"/>
              </w:rPr>
            </w:pPr>
            <w:r w:rsidRPr="00833FD9">
              <w:rPr>
                <w:rFonts w:asciiTheme="majorBidi" w:hAnsiTheme="majorBidi" w:cstheme="majorBidi"/>
              </w:rPr>
              <w:t>21</w:t>
            </w:r>
          </w:p>
        </w:tc>
        <w:tc>
          <w:tcPr>
            <w:tcW w:w="1361" w:type="dxa"/>
            <w:shd w:val="clear" w:color="auto" w:fill="auto"/>
            <w:vAlign w:val="bottom"/>
          </w:tcPr>
          <w:p w14:paraId="6F285E73" w14:textId="77777777" w:rsidR="000D4871" w:rsidRPr="00833FD9" w:rsidRDefault="000D4871" w:rsidP="00A10C4A">
            <w:pPr>
              <w:rPr>
                <w:rFonts w:asciiTheme="majorBidi" w:hAnsiTheme="majorBidi" w:cstheme="majorBidi"/>
              </w:rPr>
            </w:pPr>
            <w:r w:rsidRPr="00833FD9">
              <w:rPr>
                <w:rFonts w:asciiTheme="majorBidi" w:hAnsiTheme="majorBidi" w:cstheme="majorBidi"/>
              </w:rPr>
              <w:t>19</w:t>
            </w:r>
          </w:p>
        </w:tc>
        <w:tc>
          <w:tcPr>
            <w:tcW w:w="1361" w:type="dxa"/>
            <w:shd w:val="clear" w:color="auto" w:fill="auto"/>
            <w:vAlign w:val="bottom"/>
          </w:tcPr>
          <w:p w14:paraId="7ABC65DF"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910" w:type="dxa"/>
            <w:shd w:val="clear" w:color="auto" w:fill="auto"/>
            <w:vAlign w:val="bottom"/>
          </w:tcPr>
          <w:p w14:paraId="289D2535" w14:textId="77777777" w:rsidR="000D4871" w:rsidRPr="00833FD9" w:rsidRDefault="000D4871" w:rsidP="00A10C4A">
            <w:pPr>
              <w:rPr>
                <w:rFonts w:asciiTheme="majorBidi" w:hAnsiTheme="majorBidi" w:cstheme="majorBidi"/>
              </w:rPr>
            </w:pPr>
            <w:r w:rsidRPr="00833FD9">
              <w:rPr>
                <w:rFonts w:asciiTheme="majorBidi" w:hAnsiTheme="majorBidi" w:cstheme="majorBidi"/>
              </w:rPr>
              <w:t>7.274</w:t>
            </w:r>
          </w:p>
        </w:tc>
        <w:tc>
          <w:tcPr>
            <w:tcW w:w="785" w:type="dxa"/>
            <w:shd w:val="clear" w:color="auto" w:fill="auto"/>
            <w:vAlign w:val="bottom"/>
          </w:tcPr>
          <w:p w14:paraId="2FA92C36" w14:textId="77777777" w:rsidR="000D4871" w:rsidRPr="00833FD9" w:rsidRDefault="000D4871" w:rsidP="00A10C4A">
            <w:pPr>
              <w:rPr>
                <w:rFonts w:asciiTheme="majorBidi" w:hAnsiTheme="majorBidi" w:cstheme="majorBidi"/>
              </w:rPr>
            </w:pPr>
            <w:r w:rsidRPr="00833FD9">
              <w:rPr>
                <w:rFonts w:asciiTheme="majorBidi" w:hAnsiTheme="majorBidi" w:cstheme="majorBidi"/>
              </w:rPr>
              <w:t>4.554</w:t>
            </w:r>
          </w:p>
        </w:tc>
      </w:tr>
      <w:tr w:rsidR="000D4871" w:rsidRPr="00833FD9" w14:paraId="430A3803" w14:textId="77777777" w:rsidTr="00DD5323">
        <w:trPr>
          <w:trHeight w:val="183"/>
        </w:trPr>
        <w:tc>
          <w:tcPr>
            <w:tcW w:w="1111" w:type="dxa"/>
            <w:shd w:val="clear" w:color="auto" w:fill="auto"/>
            <w:vAlign w:val="bottom"/>
          </w:tcPr>
          <w:p w14:paraId="2EAAC2E6"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1485" w:type="dxa"/>
            <w:shd w:val="clear" w:color="auto" w:fill="auto"/>
            <w:vAlign w:val="bottom"/>
          </w:tcPr>
          <w:p w14:paraId="6803BD15" w14:textId="77777777" w:rsidR="000D4871" w:rsidRPr="00833FD9" w:rsidRDefault="000D4871" w:rsidP="00A10C4A">
            <w:pPr>
              <w:rPr>
                <w:rFonts w:asciiTheme="majorBidi" w:hAnsiTheme="majorBidi" w:cstheme="majorBidi"/>
              </w:rPr>
            </w:pPr>
            <w:r w:rsidRPr="00833FD9">
              <w:rPr>
                <w:rFonts w:asciiTheme="majorBidi" w:hAnsiTheme="majorBidi" w:cstheme="majorBidi"/>
              </w:rPr>
              <w:t>it</w:t>
            </w:r>
          </w:p>
        </w:tc>
        <w:tc>
          <w:tcPr>
            <w:tcW w:w="1361" w:type="dxa"/>
            <w:shd w:val="clear" w:color="auto" w:fill="auto"/>
            <w:vAlign w:val="bottom"/>
          </w:tcPr>
          <w:p w14:paraId="7279AC10" w14:textId="77777777" w:rsidR="000D4871" w:rsidRPr="00833FD9" w:rsidRDefault="000D4871" w:rsidP="00A10C4A">
            <w:pPr>
              <w:rPr>
                <w:rFonts w:asciiTheme="majorBidi" w:hAnsiTheme="majorBidi" w:cstheme="majorBidi"/>
              </w:rPr>
            </w:pPr>
            <w:r w:rsidRPr="00833FD9">
              <w:rPr>
                <w:rFonts w:asciiTheme="majorBidi" w:hAnsiTheme="majorBidi" w:cstheme="majorBidi"/>
              </w:rPr>
              <w:t>10</w:t>
            </w:r>
          </w:p>
        </w:tc>
        <w:tc>
          <w:tcPr>
            <w:tcW w:w="1361" w:type="dxa"/>
            <w:shd w:val="clear" w:color="auto" w:fill="auto"/>
            <w:vAlign w:val="bottom"/>
          </w:tcPr>
          <w:p w14:paraId="40CACF0F"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3F7645FF"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910" w:type="dxa"/>
            <w:shd w:val="clear" w:color="auto" w:fill="auto"/>
            <w:vAlign w:val="bottom"/>
          </w:tcPr>
          <w:p w14:paraId="37680F6B" w14:textId="77777777" w:rsidR="000D4871" w:rsidRPr="00833FD9" w:rsidRDefault="000D4871" w:rsidP="00A10C4A">
            <w:pPr>
              <w:rPr>
                <w:rFonts w:asciiTheme="majorBidi" w:hAnsiTheme="majorBidi" w:cstheme="majorBidi"/>
              </w:rPr>
            </w:pPr>
            <w:r w:rsidRPr="00833FD9">
              <w:rPr>
                <w:rFonts w:asciiTheme="majorBidi" w:hAnsiTheme="majorBidi" w:cstheme="majorBidi"/>
              </w:rPr>
              <w:t>3.741</w:t>
            </w:r>
          </w:p>
        </w:tc>
        <w:tc>
          <w:tcPr>
            <w:tcW w:w="785" w:type="dxa"/>
            <w:shd w:val="clear" w:color="auto" w:fill="auto"/>
          </w:tcPr>
          <w:p w14:paraId="2E245629" w14:textId="77777777" w:rsidR="000D4871" w:rsidRPr="00833FD9" w:rsidRDefault="000D4871" w:rsidP="00A10C4A">
            <w:pPr>
              <w:rPr>
                <w:rFonts w:asciiTheme="majorBidi" w:hAnsiTheme="majorBidi" w:cstheme="majorBidi"/>
              </w:rPr>
            </w:pPr>
            <w:r w:rsidRPr="00833FD9">
              <w:rPr>
                <w:rFonts w:asciiTheme="majorBidi" w:hAnsiTheme="majorBidi" w:cstheme="majorBidi"/>
              </w:rPr>
              <w:t>3.362</w:t>
            </w:r>
          </w:p>
        </w:tc>
      </w:tr>
      <w:tr w:rsidR="000D4871" w:rsidRPr="00833FD9" w14:paraId="1C4C049A" w14:textId="77777777" w:rsidTr="00DD5323">
        <w:trPr>
          <w:trHeight w:val="194"/>
        </w:trPr>
        <w:tc>
          <w:tcPr>
            <w:tcW w:w="1111" w:type="dxa"/>
            <w:shd w:val="clear" w:color="auto" w:fill="auto"/>
            <w:vAlign w:val="bottom"/>
          </w:tcPr>
          <w:p w14:paraId="7A13B21D"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8</w:t>
            </w:r>
          </w:p>
        </w:tc>
        <w:tc>
          <w:tcPr>
            <w:tcW w:w="1485" w:type="dxa"/>
            <w:shd w:val="clear" w:color="auto" w:fill="auto"/>
            <w:vAlign w:val="bottom"/>
          </w:tcPr>
          <w:p w14:paraId="60A4F95F"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hag</w:t>
            </w:r>
          </w:p>
        </w:tc>
        <w:tc>
          <w:tcPr>
            <w:tcW w:w="1361" w:type="dxa"/>
            <w:shd w:val="clear" w:color="auto" w:fill="auto"/>
            <w:vAlign w:val="bottom"/>
          </w:tcPr>
          <w:p w14:paraId="33FF8EA6"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9</w:t>
            </w:r>
          </w:p>
        </w:tc>
        <w:tc>
          <w:tcPr>
            <w:tcW w:w="1361" w:type="dxa"/>
            <w:shd w:val="clear" w:color="auto" w:fill="auto"/>
            <w:vAlign w:val="bottom"/>
          </w:tcPr>
          <w:p w14:paraId="6E1047AD"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6</w:t>
            </w:r>
          </w:p>
        </w:tc>
        <w:tc>
          <w:tcPr>
            <w:tcW w:w="1361" w:type="dxa"/>
            <w:shd w:val="clear" w:color="auto" w:fill="auto"/>
            <w:vAlign w:val="bottom"/>
          </w:tcPr>
          <w:p w14:paraId="019A9BBB"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910" w:type="dxa"/>
            <w:shd w:val="clear" w:color="auto" w:fill="auto"/>
            <w:vAlign w:val="bottom"/>
          </w:tcPr>
          <w:p w14:paraId="23550D5B"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10.426</w:t>
            </w:r>
          </w:p>
        </w:tc>
        <w:tc>
          <w:tcPr>
            <w:tcW w:w="785" w:type="dxa"/>
            <w:shd w:val="clear" w:color="auto" w:fill="auto"/>
            <w:vAlign w:val="bottom"/>
          </w:tcPr>
          <w:p w14:paraId="10EE2D49"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2.998</w:t>
            </w:r>
          </w:p>
        </w:tc>
      </w:tr>
      <w:tr w:rsidR="000D4871" w:rsidRPr="00833FD9" w14:paraId="73FB2128" w14:textId="77777777" w:rsidTr="00DD5323">
        <w:trPr>
          <w:trHeight w:val="183"/>
        </w:trPr>
        <w:tc>
          <w:tcPr>
            <w:tcW w:w="1111" w:type="dxa"/>
            <w:shd w:val="clear" w:color="auto" w:fill="auto"/>
            <w:vAlign w:val="bottom"/>
          </w:tcPr>
          <w:p w14:paraId="2B59572F" w14:textId="77777777" w:rsidR="000D4871" w:rsidRPr="00833FD9" w:rsidRDefault="000D4871" w:rsidP="00A10C4A">
            <w:pPr>
              <w:rPr>
                <w:rFonts w:asciiTheme="majorBidi" w:hAnsiTheme="majorBidi" w:cstheme="majorBidi"/>
              </w:rPr>
            </w:pPr>
            <w:r w:rsidRPr="00833FD9">
              <w:rPr>
                <w:rFonts w:asciiTheme="majorBidi" w:hAnsiTheme="majorBidi" w:cstheme="majorBidi"/>
              </w:rPr>
              <w:t>9</w:t>
            </w:r>
          </w:p>
        </w:tc>
        <w:tc>
          <w:tcPr>
            <w:tcW w:w="1485" w:type="dxa"/>
            <w:shd w:val="clear" w:color="auto" w:fill="auto"/>
            <w:vAlign w:val="bottom"/>
          </w:tcPr>
          <w:p w14:paraId="1D726FFE" w14:textId="77777777" w:rsidR="000D4871" w:rsidRPr="00833FD9" w:rsidRDefault="000D4871" w:rsidP="00A10C4A">
            <w:pPr>
              <w:rPr>
                <w:rFonts w:asciiTheme="majorBidi" w:hAnsiTheme="majorBidi" w:cstheme="majorBidi"/>
              </w:rPr>
            </w:pPr>
            <w:r w:rsidRPr="00833FD9">
              <w:rPr>
                <w:rFonts w:asciiTheme="majorBidi" w:hAnsiTheme="majorBidi" w:cstheme="majorBidi"/>
              </w:rPr>
              <w:t>collect</w:t>
            </w:r>
          </w:p>
        </w:tc>
        <w:tc>
          <w:tcPr>
            <w:tcW w:w="1361" w:type="dxa"/>
            <w:shd w:val="clear" w:color="auto" w:fill="auto"/>
            <w:vAlign w:val="bottom"/>
          </w:tcPr>
          <w:p w14:paraId="4A3F3129" w14:textId="77777777" w:rsidR="000D4871" w:rsidRPr="00833FD9" w:rsidRDefault="000D4871" w:rsidP="00A10C4A">
            <w:pPr>
              <w:rPr>
                <w:rFonts w:asciiTheme="majorBidi" w:hAnsiTheme="majorBidi" w:cstheme="majorBidi"/>
              </w:rPr>
            </w:pPr>
            <w:r w:rsidRPr="00833FD9">
              <w:rPr>
                <w:rFonts w:asciiTheme="majorBidi" w:hAnsiTheme="majorBidi" w:cstheme="majorBidi"/>
              </w:rPr>
              <w:t>9</w:t>
            </w:r>
          </w:p>
        </w:tc>
        <w:tc>
          <w:tcPr>
            <w:tcW w:w="1361" w:type="dxa"/>
            <w:shd w:val="clear" w:color="auto" w:fill="auto"/>
            <w:vAlign w:val="bottom"/>
          </w:tcPr>
          <w:p w14:paraId="754DD7D5"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465DF81F"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910" w:type="dxa"/>
            <w:shd w:val="clear" w:color="auto" w:fill="auto"/>
            <w:vAlign w:val="bottom"/>
          </w:tcPr>
          <w:p w14:paraId="1E048CEA" w14:textId="77777777" w:rsidR="000D4871" w:rsidRPr="00833FD9" w:rsidRDefault="000D4871" w:rsidP="00A10C4A">
            <w:pPr>
              <w:rPr>
                <w:rFonts w:asciiTheme="majorBidi" w:hAnsiTheme="majorBidi" w:cstheme="majorBidi"/>
              </w:rPr>
            </w:pPr>
            <w:r w:rsidRPr="00833FD9">
              <w:rPr>
                <w:rFonts w:asciiTheme="majorBidi" w:hAnsiTheme="majorBidi" w:cstheme="majorBidi"/>
              </w:rPr>
              <w:t>9.572</w:t>
            </w:r>
          </w:p>
        </w:tc>
        <w:tc>
          <w:tcPr>
            <w:tcW w:w="785" w:type="dxa"/>
            <w:shd w:val="clear" w:color="auto" w:fill="auto"/>
            <w:vAlign w:val="bottom"/>
          </w:tcPr>
          <w:p w14:paraId="2F9EA3B5" w14:textId="77777777" w:rsidR="000D4871" w:rsidRPr="00833FD9" w:rsidRDefault="000D4871" w:rsidP="00A10C4A">
            <w:pPr>
              <w:rPr>
                <w:rFonts w:asciiTheme="majorBidi" w:hAnsiTheme="majorBidi" w:cstheme="majorBidi"/>
              </w:rPr>
            </w:pPr>
            <w:r w:rsidRPr="00833FD9">
              <w:rPr>
                <w:rFonts w:asciiTheme="majorBidi" w:hAnsiTheme="majorBidi" w:cstheme="majorBidi"/>
              </w:rPr>
              <w:t>2.824</w:t>
            </w:r>
          </w:p>
        </w:tc>
      </w:tr>
      <w:tr w:rsidR="000D4871" w:rsidRPr="00833FD9" w14:paraId="021BA9D2" w14:textId="77777777" w:rsidTr="00DD5323">
        <w:trPr>
          <w:trHeight w:val="194"/>
        </w:trPr>
        <w:tc>
          <w:tcPr>
            <w:tcW w:w="1111" w:type="dxa"/>
            <w:shd w:val="clear" w:color="auto" w:fill="auto"/>
            <w:vAlign w:val="bottom"/>
          </w:tcPr>
          <w:p w14:paraId="0433E389" w14:textId="77777777" w:rsidR="000D4871" w:rsidRPr="00833FD9" w:rsidRDefault="000D4871" w:rsidP="00A10C4A">
            <w:pPr>
              <w:rPr>
                <w:rFonts w:asciiTheme="majorBidi" w:hAnsiTheme="majorBidi" w:cstheme="majorBidi"/>
              </w:rPr>
            </w:pPr>
            <w:r w:rsidRPr="00833FD9">
              <w:rPr>
                <w:rFonts w:asciiTheme="majorBidi" w:hAnsiTheme="majorBidi" w:cstheme="majorBidi"/>
              </w:rPr>
              <w:t>10</w:t>
            </w:r>
          </w:p>
        </w:tc>
        <w:tc>
          <w:tcPr>
            <w:tcW w:w="1485" w:type="dxa"/>
            <w:shd w:val="clear" w:color="auto" w:fill="auto"/>
            <w:vAlign w:val="bottom"/>
          </w:tcPr>
          <w:p w14:paraId="55ACB6BD" w14:textId="77777777" w:rsidR="000D4871" w:rsidRPr="00833FD9" w:rsidRDefault="000D4871" w:rsidP="00A10C4A">
            <w:pPr>
              <w:rPr>
                <w:rFonts w:asciiTheme="majorBidi" w:hAnsiTheme="majorBidi" w:cstheme="majorBidi"/>
              </w:rPr>
            </w:pPr>
            <w:proofErr w:type="spellStart"/>
            <w:r w:rsidRPr="00833FD9">
              <w:rPr>
                <w:rFonts w:asciiTheme="majorBidi" w:hAnsiTheme="majorBidi" w:cstheme="majorBidi"/>
              </w:rPr>
              <w:t>nekker</w:t>
            </w:r>
            <w:proofErr w:type="spellEnd"/>
          </w:p>
        </w:tc>
        <w:tc>
          <w:tcPr>
            <w:tcW w:w="1361" w:type="dxa"/>
            <w:shd w:val="clear" w:color="auto" w:fill="auto"/>
            <w:vAlign w:val="bottom"/>
          </w:tcPr>
          <w:p w14:paraId="5DEB64CC" w14:textId="77777777" w:rsidR="000D4871" w:rsidRPr="00833FD9" w:rsidRDefault="000D4871" w:rsidP="00A10C4A">
            <w:pPr>
              <w:rPr>
                <w:rFonts w:asciiTheme="majorBidi" w:hAnsiTheme="majorBidi" w:cstheme="majorBidi"/>
              </w:rPr>
            </w:pPr>
            <w:r w:rsidRPr="00833FD9">
              <w:rPr>
                <w:rFonts w:asciiTheme="majorBidi" w:hAnsiTheme="majorBidi" w:cstheme="majorBidi"/>
              </w:rPr>
              <w:t>8</w:t>
            </w:r>
          </w:p>
        </w:tc>
        <w:tc>
          <w:tcPr>
            <w:tcW w:w="1361" w:type="dxa"/>
            <w:shd w:val="clear" w:color="auto" w:fill="auto"/>
            <w:vAlign w:val="bottom"/>
          </w:tcPr>
          <w:p w14:paraId="2A86D4C8"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119DBB00"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6B1BA745" w14:textId="77777777" w:rsidR="000D4871" w:rsidRPr="00833FD9" w:rsidRDefault="000D4871" w:rsidP="00A10C4A">
            <w:pPr>
              <w:rPr>
                <w:rFonts w:asciiTheme="majorBidi" w:hAnsiTheme="majorBidi" w:cstheme="majorBidi"/>
              </w:rPr>
            </w:pPr>
            <w:r w:rsidRPr="00833FD9">
              <w:rPr>
                <w:rFonts w:asciiTheme="majorBidi" w:hAnsiTheme="majorBidi" w:cstheme="majorBidi"/>
              </w:rPr>
              <w:t>9.891</w:t>
            </w:r>
          </w:p>
        </w:tc>
        <w:tc>
          <w:tcPr>
            <w:tcW w:w="785" w:type="dxa"/>
            <w:shd w:val="clear" w:color="auto" w:fill="auto"/>
            <w:vAlign w:val="bottom"/>
          </w:tcPr>
          <w:p w14:paraId="1EECEBB8" w14:textId="77777777" w:rsidR="000D4871" w:rsidRPr="00833FD9" w:rsidRDefault="000D4871" w:rsidP="00A10C4A">
            <w:pPr>
              <w:rPr>
                <w:rFonts w:asciiTheme="majorBidi" w:hAnsiTheme="majorBidi" w:cstheme="majorBidi"/>
              </w:rPr>
            </w:pPr>
            <w:r w:rsidRPr="00833FD9">
              <w:rPr>
                <w:rFonts w:asciiTheme="majorBidi" w:hAnsiTheme="majorBidi" w:cstheme="majorBidi"/>
              </w:rPr>
              <w:t>2.826</w:t>
            </w:r>
          </w:p>
        </w:tc>
      </w:tr>
      <w:tr w:rsidR="000D4871" w:rsidRPr="00833FD9" w14:paraId="04D50525" w14:textId="77777777" w:rsidTr="00DD5323">
        <w:trPr>
          <w:trHeight w:val="183"/>
        </w:trPr>
        <w:tc>
          <w:tcPr>
            <w:tcW w:w="1111" w:type="dxa"/>
            <w:shd w:val="clear" w:color="auto" w:fill="auto"/>
            <w:vAlign w:val="bottom"/>
          </w:tcPr>
          <w:p w14:paraId="7A4E84B3" w14:textId="77777777" w:rsidR="000D4871" w:rsidRPr="00833FD9" w:rsidRDefault="000D4871" w:rsidP="00A10C4A">
            <w:pPr>
              <w:rPr>
                <w:rFonts w:asciiTheme="majorBidi" w:hAnsiTheme="majorBidi" w:cstheme="majorBidi"/>
              </w:rPr>
            </w:pPr>
            <w:r w:rsidRPr="00833FD9">
              <w:rPr>
                <w:rFonts w:asciiTheme="majorBidi" w:hAnsiTheme="majorBidi" w:cstheme="majorBidi"/>
              </w:rPr>
              <w:t>11</w:t>
            </w:r>
          </w:p>
        </w:tc>
        <w:tc>
          <w:tcPr>
            <w:tcW w:w="1485" w:type="dxa"/>
            <w:shd w:val="clear" w:color="auto" w:fill="auto"/>
            <w:vAlign w:val="bottom"/>
          </w:tcPr>
          <w:p w14:paraId="3145B5B3" w14:textId="77777777" w:rsidR="000D4871" w:rsidRPr="00833FD9" w:rsidRDefault="000D4871" w:rsidP="00A10C4A">
            <w:pPr>
              <w:rPr>
                <w:rFonts w:asciiTheme="majorBidi" w:hAnsiTheme="majorBidi" w:cstheme="majorBidi"/>
              </w:rPr>
            </w:pPr>
            <w:r w:rsidRPr="00833FD9">
              <w:rPr>
                <w:rFonts w:asciiTheme="majorBidi" w:hAnsiTheme="majorBidi" w:cstheme="majorBidi"/>
              </w:rPr>
              <w:t>for</w:t>
            </w:r>
          </w:p>
        </w:tc>
        <w:tc>
          <w:tcPr>
            <w:tcW w:w="1361" w:type="dxa"/>
            <w:shd w:val="clear" w:color="auto" w:fill="auto"/>
            <w:vAlign w:val="bottom"/>
          </w:tcPr>
          <w:p w14:paraId="5A58695F" w14:textId="77777777" w:rsidR="000D4871" w:rsidRPr="00833FD9" w:rsidRDefault="000D4871" w:rsidP="00A10C4A">
            <w:pPr>
              <w:rPr>
                <w:rFonts w:asciiTheme="majorBidi" w:hAnsiTheme="majorBidi" w:cstheme="majorBidi"/>
              </w:rPr>
            </w:pPr>
            <w:r w:rsidRPr="00833FD9">
              <w:rPr>
                <w:rFonts w:asciiTheme="majorBidi" w:hAnsiTheme="majorBidi" w:cstheme="majorBidi"/>
              </w:rPr>
              <w:t>8</w:t>
            </w:r>
          </w:p>
        </w:tc>
        <w:tc>
          <w:tcPr>
            <w:tcW w:w="1361" w:type="dxa"/>
            <w:shd w:val="clear" w:color="auto" w:fill="auto"/>
            <w:vAlign w:val="bottom"/>
          </w:tcPr>
          <w:p w14:paraId="0CCF3715"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0480E4BE"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910" w:type="dxa"/>
            <w:shd w:val="clear" w:color="auto" w:fill="auto"/>
            <w:vAlign w:val="bottom"/>
          </w:tcPr>
          <w:p w14:paraId="5FD404C5" w14:textId="77777777" w:rsidR="000D4871" w:rsidRPr="00833FD9" w:rsidRDefault="000D4871" w:rsidP="00A10C4A">
            <w:pPr>
              <w:rPr>
                <w:rFonts w:asciiTheme="majorBidi" w:hAnsiTheme="majorBidi" w:cstheme="majorBidi"/>
              </w:rPr>
            </w:pPr>
            <w:r w:rsidRPr="00833FD9">
              <w:rPr>
                <w:rFonts w:asciiTheme="majorBidi" w:hAnsiTheme="majorBidi" w:cstheme="majorBidi"/>
              </w:rPr>
              <w:t>3.366</w:t>
            </w:r>
          </w:p>
        </w:tc>
        <w:tc>
          <w:tcPr>
            <w:tcW w:w="785" w:type="dxa"/>
            <w:shd w:val="clear" w:color="auto" w:fill="auto"/>
            <w:vAlign w:val="bottom"/>
          </w:tcPr>
          <w:p w14:paraId="63C7D8CC" w14:textId="77777777" w:rsidR="000D4871" w:rsidRPr="00833FD9" w:rsidRDefault="000D4871" w:rsidP="00A10C4A">
            <w:pPr>
              <w:rPr>
                <w:rFonts w:asciiTheme="majorBidi" w:hAnsiTheme="majorBidi" w:cstheme="majorBidi"/>
              </w:rPr>
            </w:pPr>
            <w:r w:rsidRPr="00833FD9">
              <w:rPr>
                <w:rFonts w:asciiTheme="majorBidi" w:hAnsiTheme="majorBidi" w:cstheme="majorBidi"/>
              </w:rPr>
              <w:t>2.564</w:t>
            </w:r>
          </w:p>
        </w:tc>
      </w:tr>
      <w:tr w:rsidR="000D4871" w:rsidRPr="00833FD9" w14:paraId="50AD7BD6" w14:textId="77777777" w:rsidTr="00DD5323">
        <w:trPr>
          <w:trHeight w:val="194"/>
        </w:trPr>
        <w:tc>
          <w:tcPr>
            <w:tcW w:w="1111" w:type="dxa"/>
            <w:shd w:val="clear" w:color="auto" w:fill="auto"/>
            <w:vAlign w:val="bottom"/>
          </w:tcPr>
          <w:p w14:paraId="7B3319A8" w14:textId="77777777" w:rsidR="000D4871" w:rsidRPr="00833FD9" w:rsidRDefault="000D4871" w:rsidP="00A10C4A">
            <w:pPr>
              <w:rPr>
                <w:rFonts w:asciiTheme="majorBidi" w:hAnsiTheme="majorBidi" w:cstheme="majorBidi"/>
              </w:rPr>
            </w:pPr>
            <w:r w:rsidRPr="00833FD9">
              <w:rPr>
                <w:rFonts w:asciiTheme="majorBidi" w:hAnsiTheme="majorBidi" w:cstheme="majorBidi"/>
              </w:rPr>
              <w:t>12</w:t>
            </w:r>
          </w:p>
        </w:tc>
        <w:tc>
          <w:tcPr>
            <w:tcW w:w="1485" w:type="dxa"/>
            <w:shd w:val="clear" w:color="auto" w:fill="auto"/>
            <w:vAlign w:val="bottom"/>
          </w:tcPr>
          <w:p w14:paraId="726C2B3A" w14:textId="77777777" w:rsidR="000D4871" w:rsidRPr="00833FD9" w:rsidRDefault="000D4871" w:rsidP="00A10C4A">
            <w:pPr>
              <w:rPr>
                <w:rFonts w:asciiTheme="majorBidi" w:hAnsiTheme="majorBidi" w:cstheme="majorBidi"/>
              </w:rPr>
            </w:pPr>
            <w:r w:rsidRPr="00833FD9">
              <w:rPr>
                <w:rFonts w:asciiTheme="majorBidi" w:hAnsiTheme="majorBidi" w:cstheme="majorBidi"/>
              </w:rPr>
              <w:t>wyvern</w:t>
            </w:r>
          </w:p>
        </w:tc>
        <w:tc>
          <w:tcPr>
            <w:tcW w:w="1361" w:type="dxa"/>
            <w:shd w:val="clear" w:color="auto" w:fill="auto"/>
            <w:vAlign w:val="bottom"/>
          </w:tcPr>
          <w:p w14:paraId="3AC3512C"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1361" w:type="dxa"/>
            <w:shd w:val="clear" w:color="auto" w:fill="auto"/>
            <w:vAlign w:val="bottom"/>
          </w:tcPr>
          <w:p w14:paraId="720DDD9F"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18FC1865"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910" w:type="dxa"/>
            <w:shd w:val="clear" w:color="auto" w:fill="auto"/>
            <w:vAlign w:val="bottom"/>
          </w:tcPr>
          <w:p w14:paraId="1A40A972" w14:textId="77777777" w:rsidR="000D4871" w:rsidRPr="00833FD9" w:rsidRDefault="000D4871" w:rsidP="00A10C4A">
            <w:pPr>
              <w:rPr>
                <w:rFonts w:asciiTheme="majorBidi" w:hAnsiTheme="majorBidi" w:cstheme="majorBidi"/>
              </w:rPr>
            </w:pPr>
            <w:r w:rsidRPr="00833FD9">
              <w:rPr>
                <w:rFonts w:asciiTheme="majorBidi" w:hAnsiTheme="majorBidi" w:cstheme="majorBidi"/>
              </w:rPr>
              <w:t>10.957</w:t>
            </w:r>
          </w:p>
        </w:tc>
        <w:tc>
          <w:tcPr>
            <w:tcW w:w="785" w:type="dxa"/>
            <w:shd w:val="clear" w:color="auto" w:fill="auto"/>
          </w:tcPr>
          <w:p w14:paraId="3DB12A38" w14:textId="77777777" w:rsidR="000D4871" w:rsidRPr="00833FD9" w:rsidRDefault="000D4871" w:rsidP="00A10C4A">
            <w:pPr>
              <w:rPr>
                <w:rFonts w:asciiTheme="majorBidi" w:hAnsiTheme="majorBidi" w:cstheme="majorBidi"/>
              </w:rPr>
            </w:pPr>
            <w:r w:rsidRPr="00833FD9">
              <w:rPr>
                <w:rFonts w:asciiTheme="majorBidi" w:hAnsiTheme="majorBidi" w:cstheme="majorBidi"/>
              </w:rPr>
              <w:t>2.644</w:t>
            </w:r>
          </w:p>
        </w:tc>
      </w:tr>
      <w:tr w:rsidR="000D4871" w:rsidRPr="00833FD9" w14:paraId="4B9AF9B5" w14:textId="77777777" w:rsidTr="00DD5323">
        <w:trPr>
          <w:trHeight w:val="183"/>
        </w:trPr>
        <w:tc>
          <w:tcPr>
            <w:tcW w:w="1111" w:type="dxa"/>
            <w:shd w:val="clear" w:color="auto" w:fill="auto"/>
            <w:vAlign w:val="bottom"/>
          </w:tcPr>
          <w:p w14:paraId="2A74A440" w14:textId="77777777" w:rsidR="000D4871" w:rsidRPr="00833FD9" w:rsidRDefault="000D4871" w:rsidP="00A10C4A">
            <w:pPr>
              <w:rPr>
                <w:rFonts w:asciiTheme="majorBidi" w:hAnsiTheme="majorBidi" w:cstheme="majorBidi"/>
              </w:rPr>
            </w:pPr>
            <w:r w:rsidRPr="00833FD9">
              <w:rPr>
                <w:rFonts w:asciiTheme="majorBidi" w:hAnsiTheme="majorBidi" w:cstheme="majorBidi"/>
              </w:rPr>
              <w:t>13</w:t>
            </w:r>
          </w:p>
        </w:tc>
        <w:tc>
          <w:tcPr>
            <w:tcW w:w="1485" w:type="dxa"/>
            <w:shd w:val="clear" w:color="auto" w:fill="auto"/>
            <w:vAlign w:val="bottom"/>
          </w:tcPr>
          <w:p w14:paraId="57CDE71E" w14:textId="77777777" w:rsidR="000D4871" w:rsidRPr="00833FD9" w:rsidRDefault="000D4871" w:rsidP="00A10C4A">
            <w:pPr>
              <w:rPr>
                <w:rFonts w:asciiTheme="majorBidi" w:hAnsiTheme="majorBidi" w:cstheme="majorBidi"/>
              </w:rPr>
            </w:pPr>
            <w:r w:rsidRPr="00833FD9">
              <w:rPr>
                <w:rFonts w:asciiTheme="majorBidi" w:hAnsiTheme="majorBidi" w:cstheme="majorBidi"/>
              </w:rPr>
              <w:t>cockatrice</w:t>
            </w:r>
          </w:p>
        </w:tc>
        <w:tc>
          <w:tcPr>
            <w:tcW w:w="1361" w:type="dxa"/>
            <w:shd w:val="clear" w:color="auto" w:fill="auto"/>
            <w:vAlign w:val="bottom"/>
          </w:tcPr>
          <w:p w14:paraId="112848C3"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1361" w:type="dxa"/>
            <w:shd w:val="clear" w:color="auto" w:fill="auto"/>
            <w:vAlign w:val="bottom"/>
          </w:tcPr>
          <w:p w14:paraId="517C12AB"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361" w:type="dxa"/>
            <w:shd w:val="clear" w:color="auto" w:fill="auto"/>
            <w:vAlign w:val="bottom"/>
          </w:tcPr>
          <w:p w14:paraId="1FE4FBF2"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2EA233E1" w14:textId="77777777" w:rsidR="000D4871" w:rsidRPr="00833FD9" w:rsidRDefault="000D4871" w:rsidP="00A10C4A">
            <w:pPr>
              <w:rPr>
                <w:rFonts w:asciiTheme="majorBidi" w:hAnsiTheme="majorBidi" w:cstheme="majorBidi"/>
              </w:rPr>
            </w:pPr>
            <w:r w:rsidRPr="00833FD9">
              <w:rPr>
                <w:rFonts w:asciiTheme="majorBidi" w:hAnsiTheme="majorBidi" w:cstheme="majorBidi"/>
              </w:rPr>
              <w:t>10.372</w:t>
            </w:r>
          </w:p>
        </w:tc>
        <w:tc>
          <w:tcPr>
            <w:tcW w:w="785" w:type="dxa"/>
            <w:shd w:val="clear" w:color="auto" w:fill="auto"/>
          </w:tcPr>
          <w:p w14:paraId="1FAD04B9" w14:textId="77777777" w:rsidR="000D4871" w:rsidRPr="00833FD9" w:rsidRDefault="000D4871" w:rsidP="00A10C4A">
            <w:pPr>
              <w:rPr>
                <w:rFonts w:asciiTheme="majorBidi" w:hAnsiTheme="majorBidi" w:cstheme="majorBidi"/>
              </w:rPr>
            </w:pPr>
            <w:r w:rsidRPr="00833FD9">
              <w:rPr>
                <w:rFonts w:asciiTheme="majorBidi" w:hAnsiTheme="majorBidi" w:cstheme="majorBidi"/>
              </w:rPr>
              <w:t>2.644</w:t>
            </w:r>
          </w:p>
        </w:tc>
      </w:tr>
      <w:tr w:rsidR="000D4871" w:rsidRPr="00833FD9" w14:paraId="6B8AB7E9" w14:textId="77777777" w:rsidTr="00DD5323">
        <w:trPr>
          <w:trHeight w:val="194"/>
        </w:trPr>
        <w:tc>
          <w:tcPr>
            <w:tcW w:w="1111" w:type="dxa"/>
            <w:shd w:val="clear" w:color="auto" w:fill="auto"/>
            <w:vAlign w:val="bottom"/>
          </w:tcPr>
          <w:p w14:paraId="136A800E" w14:textId="77777777" w:rsidR="000D4871" w:rsidRPr="00833FD9" w:rsidRDefault="000D4871" w:rsidP="00A10C4A">
            <w:pPr>
              <w:rPr>
                <w:rFonts w:asciiTheme="majorBidi" w:hAnsiTheme="majorBidi" w:cstheme="majorBidi"/>
              </w:rPr>
            </w:pPr>
            <w:r w:rsidRPr="00833FD9">
              <w:rPr>
                <w:rFonts w:asciiTheme="majorBidi" w:hAnsiTheme="majorBidi" w:cstheme="majorBidi"/>
              </w:rPr>
              <w:t>14</w:t>
            </w:r>
          </w:p>
        </w:tc>
        <w:tc>
          <w:tcPr>
            <w:tcW w:w="1485" w:type="dxa"/>
            <w:shd w:val="clear" w:color="auto" w:fill="auto"/>
            <w:vAlign w:val="bottom"/>
          </w:tcPr>
          <w:p w14:paraId="77BF50C1" w14:textId="77777777" w:rsidR="000D4871" w:rsidRPr="00833FD9" w:rsidRDefault="000D4871" w:rsidP="00A10C4A">
            <w:pPr>
              <w:rPr>
                <w:rFonts w:asciiTheme="majorBidi" w:hAnsiTheme="majorBidi" w:cstheme="majorBidi"/>
              </w:rPr>
            </w:pPr>
            <w:proofErr w:type="spellStart"/>
            <w:r w:rsidRPr="00833FD9">
              <w:rPr>
                <w:rFonts w:asciiTheme="majorBidi" w:hAnsiTheme="majorBidi" w:cstheme="majorBidi"/>
              </w:rPr>
              <w:t>arachas</w:t>
            </w:r>
            <w:proofErr w:type="spellEnd"/>
          </w:p>
        </w:tc>
        <w:tc>
          <w:tcPr>
            <w:tcW w:w="1361" w:type="dxa"/>
            <w:shd w:val="clear" w:color="auto" w:fill="auto"/>
            <w:vAlign w:val="bottom"/>
          </w:tcPr>
          <w:p w14:paraId="0189FABF" w14:textId="77777777" w:rsidR="000D4871" w:rsidRPr="00833FD9" w:rsidRDefault="000D4871" w:rsidP="00A10C4A">
            <w:pPr>
              <w:rPr>
                <w:rFonts w:asciiTheme="majorBidi" w:hAnsiTheme="majorBidi" w:cstheme="majorBidi"/>
              </w:rPr>
            </w:pPr>
            <w:r w:rsidRPr="00833FD9">
              <w:rPr>
                <w:rFonts w:asciiTheme="majorBidi" w:hAnsiTheme="majorBidi" w:cstheme="majorBidi"/>
              </w:rPr>
              <w:t>7</w:t>
            </w:r>
          </w:p>
        </w:tc>
        <w:tc>
          <w:tcPr>
            <w:tcW w:w="1361" w:type="dxa"/>
            <w:shd w:val="clear" w:color="auto" w:fill="auto"/>
            <w:vAlign w:val="bottom"/>
          </w:tcPr>
          <w:p w14:paraId="256523F7"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361" w:type="dxa"/>
            <w:shd w:val="clear" w:color="auto" w:fill="auto"/>
            <w:vAlign w:val="bottom"/>
          </w:tcPr>
          <w:p w14:paraId="34218583"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050BBC36" w14:textId="77777777" w:rsidR="000D4871" w:rsidRPr="00833FD9" w:rsidRDefault="000D4871" w:rsidP="00A10C4A">
            <w:pPr>
              <w:rPr>
                <w:rFonts w:asciiTheme="majorBidi" w:hAnsiTheme="majorBidi" w:cstheme="majorBidi"/>
              </w:rPr>
            </w:pPr>
            <w:r w:rsidRPr="00833FD9">
              <w:rPr>
                <w:rFonts w:asciiTheme="majorBidi" w:hAnsiTheme="majorBidi" w:cstheme="majorBidi"/>
              </w:rPr>
              <w:t>10.120</w:t>
            </w:r>
          </w:p>
        </w:tc>
        <w:tc>
          <w:tcPr>
            <w:tcW w:w="785" w:type="dxa"/>
            <w:shd w:val="clear" w:color="auto" w:fill="auto"/>
          </w:tcPr>
          <w:p w14:paraId="2E4015A2" w14:textId="77777777" w:rsidR="000D4871" w:rsidRPr="00833FD9" w:rsidRDefault="000D4871" w:rsidP="00A10C4A">
            <w:pPr>
              <w:rPr>
                <w:rFonts w:asciiTheme="majorBidi" w:hAnsiTheme="majorBidi" w:cstheme="majorBidi"/>
              </w:rPr>
            </w:pPr>
            <w:r w:rsidRPr="00833FD9">
              <w:rPr>
                <w:rFonts w:asciiTheme="majorBidi" w:hAnsiTheme="majorBidi" w:cstheme="majorBidi"/>
              </w:rPr>
              <w:t>2.826</w:t>
            </w:r>
          </w:p>
        </w:tc>
      </w:tr>
      <w:tr w:rsidR="000D4871" w:rsidRPr="00833FD9" w14:paraId="48B5D6F0" w14:textId="77777777" w:rsidTr="00DD5323">
        <w:trPr>
          <w:trHeight w:val="188"/>
        </w:trPr>
        <w:tc>
          <w:tcPr>
            <w:tcW w:w="1111" w:type="dxa"/>
            <w:shd w:val="clear" w:color="auto" w:fill="auto"/>
            <w:vAlign w:val="bottom"/>
          </w:tcPr>
          <w:p w14:paraId="43BE55DA" w14:textId="77777777" w:rsidR="000D4871" w:rsidRPr="00833FD9" w:rsidRDefault="000D4871" w:rsidP="00A10C4A">
            <w:pPr>
              <w:rPr>
                <w:rFonts w:asciiTheme="majorBidi" w:hAnsiTheme="majorBidi" w:cstheme="majorBidi"/>
              </w:rPr>
            </w:pPr>
            <w:r w:rsidRPr="00833FD9">
              <w:rPr>
                <w:rFonts w:asciiTheme="majorBidi" w:hAnsiTheme="majorBidi" w:cstheme="majorBidi"/>
              </w:rPr>
              <w:t>15</w:t>
            </w:r>
          </w:p>
        </w:tc>
        <w:tc>
          <w:tcPr>
            <w:tcW w:w="1485" w:type="dxa"/>
            <w:shd w:val="clear" w:color="auto" w:fill="auto"/>
            <w:vAlign w:val="bottom"/>
          </w:tcPr>
          <w:p w14:paraId="77F05326" w14:textId="77777777" w:rsidR="000D4871" w:rsidRPr="00833FD9" w:rsidRDefault="000D4871" w:rsidP="00A10C4A">
            <w:pPr>
              <w:rPr>
                <w:rFonts w:asciiTheme="majorBidi" w:hAnsiTheme="majorBidi" w:cstheme="majorBidi"/>
              </w:rPr>
            </w:pPr>
            <w:r w:rsidRPr="00833FD9">
              <w:rPr>
                <w:rFonts w:asciiTheme="majorBidi" w:hAnsiTheme="majorBidi" w:cstheme="majorBidi"/>
              </w:rPr>
              <w:t>your</w:t>
            </w:r>
          </w:p>
        </w:tc>
        <w:tc>
          <w:tcPr>
            <w:tcW w:w="1361" w:type="dxa"/>
            <w:shd w:val="clear" w:color="auto" w:fill="auto"/>
            <w:vAlign w:val="bottom"/>
          </w:tcPr>
          <w:p w14:paraId="59B2D988"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3D5012A5"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43E80E6C"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387E0DD7" w14:textId="77777777" w:rsidR="000D4871" w:rsidRPr="00833FD9" w:rsidRDefault="000D4871" w:rsidP="00A10C4A">
            <w:pPr>
              <w:rPr>
                <w:rFonts w:asciiTheme="majorBidi" w:hAnsiTheme="majorBidi" w:cstheme="majorBidi"/>
              </w:rPr>
            </w:pPr>
            <w:r w:rsidRPr="00833FD9">
              <w:rPr>
                <w:rFonts w:asciiTheme="majorBidi" w:hAnsiTheme="majorBidi" w:cstheme="majorBidi"/>
              </w:rPr>
              <w:t>3.556</w:t>
            </w:r>
          </w:p>
        </w:tc>
        <w:tc>
          <w:tcPr>
            <w:tcW w:w="785" w:type="dxa"/>
            <w:shd w:val="clear" w:color="auto" w:fill="auto"/>
          </w:tcPr>
          <w:p w14:paraId="56E5CB51" w14:textId="77777777" w:rsidR="000D4871" w:rsidRPr="00833FD9" w:rsidRDefault="000D4871" w:rsidP="00A10C4A">
            <w:pPr>
              <w:rPr>
                <w:rFonts w:asciiTheme="majorBidi" w:hAnsiTheme="majorBidi" w:cstheme="majorBidi"/>
              </w:rPr>
            </w:pPr>
            <w:r w:rsidRPr="00833FD9">
              <w:rPr>
                <w:rFonts w:asciiTheme="majorBidi" w:hAnsiTheme="majorBidi" w:cstheme="majorBidi"/>
              </w:rPr>
              <w:t>2.249</w:t>
            </w:r>
          </w:p>
        </w:tc>
      </w:tr>
      <w:tr w:rsidR="000D4871" w:rsidRPr="00833FD9" w14:paraId="02E56181" w14:textId="77777777" w:rsidTr="00DD5323">
        <w:trPr>
          <w:trHeight w:val="194"/>
        </w:trPr>
        <w:tc>
          <w:tcPr>
            <w:tcW w:w="1111" w:type="dxa"/>
            <w:shd w:val="clear" w:color="auto" w:fill="auto"/>
            <w:vAlign w:val="bottom"/>
          </w:tcPr>
          <w:p w14:paraId="0303A057" w14:textId="77777777" w:rsidR="000D4871" w:rsidRPr="00833FD9" w:rsidRDefault="000D4871" w:rsidP="00A10C4A">
            <w:pPr>
              <w:rPr>
                <w:rFonts w:asciiTheme="majorBidi" w:hAnsiTheme="majorBidi" w:cstheme="majorBidi"/>
              </w:rPr>
            </w:pPr>
            <w:r w:rsidRPr="00833FD9">
              <w:rPr>
                <w:rFonts w:asciiTheme="majorBidi" w:hAnsiTheme="majorBidi" w:cstheme="majorBidi"/>
              </w:rPr>
              <w:t>16</w:t>
            </w:r>
          </w:p>
        </w:tc>
        <w:tc>
          <w:tcPr>
            <w:tcW w:w="1485" w:type="dxa"/>
            <w:shd w:val="clear" w:color="auto" w:fill="auto"/>
            <w:vAlign w:val="bottom"/>
          </w:tcPr>
          <w:p w14:paraId="3D2AD357" w14:textId="77777777" w:rsidR="000D4871" w:rsidRPr="00833FD9" w:rsidRDefault="000D4871" w:rsidP="00A10C4A">
            <w:pPr>
              <w:rPr>
                <w:rFonts w:asciiTheme="majorBidi" w:hAnsiTheme="majorBidi" w:cstheme="majorBidi"/>
              </w:rPr>
            </w:pPr>
            <w:r w:rsidRPr="00833FD9">
              <w:rPr>
                <w:rFonts w:asciiTheme="majorBidi" w:hAnsiTheme="majorBidi" w:cstheme="majorBidi"/>
              </w:rPr>
              <w:t>warrior</w:t>
            </w:r>
          </w:p>
        </w:tc>
        <w:tc>
          <w:tcPr>
            <w:tcW w:w="1361" w:type="dxa"/>
            <w:shd w:val="clear" w:color="auto" w:fill="auto"/>
            <w:vAlign w:val="bottom"/>
          </w:tcPr>
          <w:p w14:paraId="2EFA911E"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5D9DF494"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0FBCB2F3"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5529DE4E" w14:textId="77777777" w:rsidR="000D4871" w:rsidRPr="00833FD9" w:rsidRDefault="000D4871" w:rsidP="00A10C4A">
            <w:pPr>
              <w:rPr>
                <w:rFonts w:asciiTheme="majorBidi" w:hAnsiTheme="majorBidi" w:cstheme="majorBidi"/>
              </w:rPr>
            </w:pPr>
            <w:r w:rsidRPr="00833FD9">
              <w:rPr>
                <w:rFonts w:asciiTheme="majorBidi" w:hAnsiTheme="majorBidi" w:cstheme="majorBidi"/>
              </w:rPr>
              <w:t>8.684</w:t>
            </w:r>
          </w:p>
        </w:tc>
        <w:tc>
          <w:tcPr>
            <w:tcW w:w="785" w:type="dxa"/>
            <w:shd w:val="clear" w:color="auto" w:fill="auto"/>
          </w:tcPr>
          <w:p w14:paraId="424241DC" w14:textId="77777777" w:rsidR="000D4871" w:rsidRPr="00833FD9" w:rsidRDefault="000D4871" w:rsidP="00A10C4A">
            <w:pPr>
              <w:rPr>
                <w:rFonts w:asciiTheme="majorBidi" w:hAnsiTheme="majorBidi" w:cstheme="majorBidi"/>
              </w:rPr>
            </w:pPr>
            <w:r w:rsidRPr="00833FD9">
              <w:rPr>
                <w:rFonts w:asciiTheme="majorBidi" w:hAnsiTheme="majorBidi" w:cstheme="majorBidi"/>
              </w:rPr>
              <w:t>2.443</w:t>
            </w:r>
          </w:p>
        </w:tc>
      </w:tr>
      <w:tr w:rsidR="000D4871" w:rsidRPr="00833FD9" w14:paraId="6EFC4F1F" w14:textId="77777777" w:rsidTr="00DD5323">
        <w:trPr>
          <w:trHeight w:val="183"/>
        </w:trPr>
        <w:tc>
          <w:tcPr>
            <w:tcW w:w="1111" w:type="dxa"/>
            <w:shd w:val="clear" w:color="auto" w:fill="auto"/>
            <w:vAlign w:val="bottom"/>
          </w:tcPr>
          <w:p w14:paraId="34DA3767"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17</w:t>
            </w:r>
          </w:p>
        </w:tc>
        <w:tc>
          <w:tcPr>
            <w:tcW w:w="1485" w:type="dxa"/>
            <w:shd w:val="clear" w:color="auto" w:fill="auto"/>
            <w:vAlign w:val="bottom"/>
          </w:tcPr>
          <w:p w14:paraId="328C4456" w14:textId="77777777" w:rsidR="000D4871" w:rsidRPr="005117C6" w:rsidRDefault="000D4871" w:rsidP="00A10C4A">
            <w:pPr>
              <w:rPr>
                <w:rFonts w:asciiTheme="majorBidi" w:hAnsiTheme="majorBidi" w:cstheme="majorBidi"/>
                <w:b/>
                <w:bCs/>
              </w:rPr>
            </w:pPr>
            <w:proofErr w:type="spellStart"/>
            <w:r w:rsidRPr="005117C6">
              <w:rPr>
                <w:rFonts w:asciiTheme="majorBidi" w:hAnsiTheme="majorBidi" w:cstheme="majorBidi"/>
                <w:b/>
                <w:bCs/>
              </w:rPr>
              <w:t>nightwraith</w:t>
            </w:r>
            <w:proofErr w:type="spellEnd"/>
          </w:p>
        </w:tc>
        <w:tc>
          <w:tcPr>
            <w:tcW w:w="1361" w:type="dxa"/>
            <w:shd w:val="clear" w:color="auto" w:fill="auto"/>
            <w:vAlign w:val="bottom"/>
          </w:tcPr>
          <w:p w14:paraId="4A266086"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6</w:t>
            </w:r>
          </w:p>
        </w:tc>
        <w:tc>
          <w:tcPr>
            <w:tcW w:w="1361" w:type="dxa"/>
            <w:shd w:val="clear" w:color="auto" w:fill="auto"/>
            <w:vAlign w:val="bottom"/>
          </w:tcPr>
          <w:p w14:paraId="3D51C0E2"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1361" w:type="dxa"/>
            <w:shd w:val="clear" w:color="auto" w:fill="auto"/>
            <w:vAlign w:val="bottom"/>
          </w:tcPr>
          <w:p w14:paraId="04616D88"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910" w:type="dxa"/>
            <w:shd w:val="clear" w:color="auto" w:fill="auto"/>
            <w:vAlign w:val="bottom"/>
          </w:tcPr>
          <w:p w14:paraId="28B39C33"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11.635</w:t>
            </w:r>
          </w:p>
        </w:tc>
        <w:tc>
          <w:tcPr>
            <w:tcW w:w="785" w:type="dxa"/>
            <w:shd w:val="clear" w:color="auto" w:fill="auto"/>
          </w:tcPr>
          <w:p w14:paraId="0D7C274C"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2.449</w:t>
            </w:r>
          </w:p>
        </w:tc>
      </w:tr>
      <w:tr w:rsidR="000D4871" w:rsidRPr="00833FD9" w14:paraId="453D153B" w14:textId="77777777" w:rsidTr="00DD5323">
        <w:trPr>
          <w:trHeight w:val="194"/>
        </w:trPr>
        <w:tc>
          <w:tcPr>
            <w:tcW w:w="1111" w:type="dxa"/>
            <w:shd w:val="clear" w:color="auto" w:fill="auto"/>
            <w:vAlign w:val="bottom"/>
          </w:tcPr>
          <w:p w14:paraId="60744129" w14:textId="77777777" w:rsidR="000D4871" w:rsidRPr="00833FD9" w:rsidRDefault="000D4871" w:rsidP="00A10C4A">
            <w:pPr>
              <w:rPr>
                <w:rFonts w:asciiTheme="majorBidi" w:hAnsiTheme="majorBidi" w:cstheme="majorBidi"/>
              </w:rPr>
            </w:pPr>
            <w:r w:rsidRPr="00833FD9">
              <w:rPr>
                <w:rFonts w:asciiTheme="majorBidi" w:hAnsiTheme="majorBidi" w:cstheme="majorBidi"/>
              </w:rPr>
              <w:t>18</w:t>
            </w:r>
          </w:p>
        </w:tc>
        <w:tc>
          <w:tcPr>
            <w:tcW w:w="1485" w:type="dxa"/>
            <w:shd w:val="clear" w:color="auto" w:fill="auto"/>
            <w:vAlign w:val="bottom"/>
          </w:tcPr>
          <w:p w14:paraId="66F4A71F" w14:textId="77777777" w:rsidR="000D4871" w:rsidRPr="00833FD9" w:rsidRDefault="000D4871" w:rsidP="00A10C4A">
            <w:pPr>
              <w:rPr>
                <w:rFonts w:asciiTheme="majorBidi" w:hAnsiTheme="majorBidi" w:cstheme="majorBidi"/>
              </w:rPr>
            </w:pPr>
            <w:r w:rsidRPr="00833FD9">
              <w:rPr>
                <w:rFonts w:asciiTheme="majorBidi" w:hAnsiTheme="majorBidi" w:cstheme="majorBidi"/>
              </w:rPr>
              <w:t>kill</w:t>
            </w:r>
          </w:p>
        </w:tc>
        <w:tc>
          <w:tcPr>
            <w:tcW w:w="1361" w:type="dxa"/>
            <w:shd w:val="clear" w:color="auto" w:fill="auto"/>
            <w:vAlign w:val="bottom"/>
          </w:tcPr>
          <w:p w14:paraId="52BC394F"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19EF7EDE"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13E2C518" w14:textId="77777777" w:rsidR="000D4871" w:rsidRPr="00833FD9" w:rsidRDefault="000D4871" w:rsidP="00A10C4A">
            <w:pPr>
              <w:rPr>
                <w:rFonts w:asciiTheme="majorBidi" w:hAnsiTheme="majorBidi" w:cstheme="majorBidi"/>
              </w:rPr>
            </w:pPr>
            <w:r w:rsidRPr="00833FD9">
              <w:rPr>
                <w:rFonts w:asciiTheme="majorBidi" w:hAnsiTheme="majorBidi" w:cstheme="majorBidi"/>
              </w:rPr>
              <w:t>0</w:t>
            </w:r>
          </w:p>
        </w:tc>
        <w:tc>
          <w:tcPr>
            <w:tcW w:w="910" w:type="dxa"/>
            <w:shd w:val="clear" w:color="auto" w:fill="auto"/>
            <w:vAlign w:val="bottom"/>
          </w:tcPr>
          <w:p w14:paraId="7DAFF744" w14:textId="77777777" w:rsidR="000D4871" w:rsidRPr="00833FD9" w:rsidRDefault="000D4871" w:rsidP="00A10C4A">
            <w:pPr>
              <w:rPr>
                <w:rFonts w:asciiTheme="majorBidi" w:hAnsiTheme="majorBidi" w:cstheme="majorBidi"/>
              </w:rPr>
            </w:pPr>
            <w:r w:rsidRPr="00833FD9">
              <w:rPr>
                <w:rFonts w:asciiTheme="majorBidi" w:hAnsiTheme="majorBidi" w:cstheme="majorBidi"/>
              </w:rPr>
              <w:t>5.991</w:t>
            </w:r>
          </w:p>
        </w:tc>
        <w:tc>
          <w:tcPr>
            <w:tcW w:w="785" w:type="dxa"/>
            <w:shd w:val="clear" w:color="auto" w:fill="auto"/>
          </w:tcPr>
          <w:p w14:paraId="62ADEBD4" w14:textId="77777777" w:rsidR="000D4871" w:rsidRPr="00833FD9" w:rsidRDefault="000D4871" w:rsidP="00A10C4A">
            <w:pPr>
              <w:rPr>
                <w:rFonts w:asciiTheme="majorBidi" w:hAnsiTheme="majorBidi" w:cstheme="majorBidi"/>
              </w:rPr>
            </w:pPr>
            <w:r w:rsidRPr="00833FD9">
              <w:rPr>
                <w:rFonts w:asciiTheme="majorBidi" w:hAnsiTheme="majorBidi" w:cstheme="majorBidi"/>
              </w:rPr>
              <w:t>2.412</w:t>
            </w:r>
          </w:p>
        </w:tc>
      </w:tr>
      <w:tr w:rsidR="000D4871" w:rsidRPr="00833FD9" w14:paraId="437F17DC" w14:textId="77777777" w:rsidTr="00DD5323">
        <w:trPr>
          <w:trHeight w:val="173"/>
        </w:trPr>
        <w:tc>
          <w:tcPr>
            <w:tcW w:w="1111" w:type="dxa"/>
            <w:shd w:val="clear" w:color="auto" w:fill="auto"/>
            <w:vAlign w:val="bottom"/>
          </w:tcPr>
          <w:p w14:paraId="536463E1" w14:textId="77777777" w:rsidR="000D4871" w:rsidRPr="00833FD9" w:rsidRDefault="000D4871" w:rsidP="00A10C4A">
            <w:pPr>
              <w:rPr>
                <w:rFonts w:asciiTheme="majorBidi" w:hAnsiTheme="majorBidi" w:cstheme="majorBidi"/>
              </w:rPr>
            </w:pPr>
            <w:r w:rsidRPr="00833FD9">
              <w:rPr>
                <w:rFonts w:asciiTheme="majorBidi" w:hAnsiTheme="majorBidi" w:cstheme="majorBidi"/>
              </w:rPr>
              <w:t>19</w:t>
            </w:r>
          </w:p>
        </w:tc>
        <w:tc>
          <w:tcPr>
            <w:tcW w:w="1485" w:type="dxa"/>
            <w:shd w:val="clear" w:color="auto" w:fill="auto"/>
            <w:vAlign w:val="bottom"/>
          </w:tcPr>
          <w:p w14:paraId="4D589AB6" w14:textId="77777777" w:rsidR="000D4871" w:rsidRPr="00833FD9" w:rsidRDefault="000D4871" w:rsidP="00A10C4A">
            <w:pPr>
              <w:rPr>
                <w:rFonts w:asciiTheme="majorBidi" w:hAnsiTheme="majorBidi" w:cstheme="majorBidi"/>
              </w:rPr>
            </w:pPr>
            <w:r w:rsidRPr="00833FD9">
              <w:rPr>
                <w:rFonts w:asciiTheme="majorBidi" w:hAnsiTheme="majorBidi" w:cstheme="majorBidi"/>
              </w:rPr>
              <w:t>grave</w:t>
            </w:r>
          </w:p>
        </w:tc>
        <w:tc>
          <w:tcPr>
            <w:tcW w:w="1361" w:type="dxa"/>
            <w:shd w:val="clear" w:color="auto" w:fill="auto"/>
            <w:vAlign w:val="bottom"/>
          </w:tcPr>
          <w:p w14:paraId="5B340824"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7629269D"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23BB5790"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651AF2F9" w14:textId="77777777" w:rsidR="000D4871" w:rsidRPr="00833FD9" w:rsidRDefault="000D4871" w:rsidP="00A10C4A">
            <w:pPr>
              <w:rPr>
                <w:rFonts w:asciiTheme="majorBidi" w:hAnsiTheme="majorBidi" w:cstheme="majorBidi"/>
              </w:rPr>
            </w:pPr>
            <w:r w:rsidRPr="00833FD9">
              <w:rPr>
                <w:rFonts w:asciiTheme="majorBidi" w:hAnsiTheme="majorBidi" w:cstheme="majorBidi"/>
              </w:rPr>
              <w:t>8.957</w:t>
            </w:r>
          </w:p>
        </w:tc>
        <w:tc>
          <w:tcPr>
            <w:tcW w:w="785" w:type="dxa"/>
            <w:shd w:val="clear" w:color="auto" w:fill="auto"/>
          </w:tcPr>
          <w:p w14:paraId="55E8151F" w14:textId="77777777" w:rsidR="000D4871" w:rsidRPr="00833FD9" w:rsidRDefault="000D4871" w:rsidP="00A10C4A">
            <w:pPr>
              <w:rPr>
                <w:rFonts w:asciiTheme="majorBidi" w:hAnsiTheme="majorBidi" w:cstheme="majorBidi"/>
              </w:rPr>
            </w:pPr>
            <w:r w:rsidRPr="00833FD9">
              <w:rPr>
                <w:rFonts w:asciiTheme="majorBidi" w:hAnsiTheme="majorBidi" w:cstheme="majorBidi"/>
              </w:rPr>
              <w:t>(N/S)</w:t>
            </w:r>
          </w:p>
        </w:tc>
      </w:tr>
      <w:tr w:rsidR="000D4871" w:rsidRPr="00833FD9" w14:paraId="439969EC" w14:textId="77777777" w:rsidTr="00DD5323">
        <w:trPr>
          <w:trHeight w:val="194"/>
        </w:trPr>
        <w:tc>
          <w:tcPr>
            <w:tcW w:w="1111" w:type="dxa"/>
            <w:shd w:val="clear" w:color="auto" w:fill="auto"/>
            <w:vAlign w:val="bottom"/>
          </w:tcPr>
          <w:p w14:paraId="7DC32557" w14:textId="77777777" w:rsidR="000D4871" w:rsidRPr="00833FD9" w:rsidRDefault="000D4871" w:rsidP="00A10C4A">
            <w:pPr>
              <w:rPr>
                <w:rFonts w:asciiTheme="majorBidi" w:hAnsiTheme="majorBidi" w:cstheme="majorBidi"/>
              </w:rPr>
            </w:pPr>
            <w:r w:rsidRPr="00833FD9">
              <w:rPr>
                <w:rFonts w:asciiTheme="majorBidi" w:hAnsiTheme="majorBidi" w:cstheme="majorBidi"/>
              </w:rPr>
              <w:t>20</w:t>
            </w:r>
          </w:p>
        </w:tc>
        <w:tc>
          <w:tcPr>
            <w:tcW w:w="1485" w:type="dxa"/>
            <w:shd w:val="clear" w:color="auto" w:fill="auto"/>
            <w:vAlign w:val="bottom"/>
          </w:tcPr>
          <w:p w14:paraId="427C7351" w14:textId="77777777" w:rsidR="000D4871" w:rsidRPr="00833FD9" w:rsidRDefault="000D4871" w:rsidP="00A10C4A">
            <w:pPr>
              <w:rPr>
                <w:rFonts w:asciiTheme="majorBidi" w:hAnsiTheme="majorBidi" w:cstheme="majorBidi"/>
              </w:rPr>
            </w:pPr>
            <w:r w:rsidRPr="00833FD9">
              <w:rPr>
                <w:rFonts w:asciiTheme="majorBidi" w:hAnsiTheme="majorBidi" w:cstheme="majorBidi"/>
              </w:rPr>
              <w:t>forktail</w:t>
            </w:r>
          </w:p>
        </w:tc>
        <w:tc>
          <w:tcPr>
            <w:tcW w:w="1361" w:type="dxa"/>
            <w:shd w:val="clear" w:color="auto" w:fill="auto"/>
            <w:vAlign w:val="bottom"/>
          </w:tcPr>
          <w:p w14:paraId="3B60B5E1"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082E4F36"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73A16F41"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13360A00" w14:textId="77777777" w:rsidR="000D4871" w:rsidRPr="00833FD9" w:rsidRDefault="000D4871" w:rsidP="00A10C4A">
            <w:pPr>
              <w:rPr>
                <w:rFonts w:asciiTheme="majorBidi" w:hAnsiTheme="majorBidi" w:cstheme="majorBidi"/>
              </w:rPr>
            </w:pPr>
            <w:r w:rsidRPr="00833FD9">
              <w:rPr>
                <w:rFonts w:asciiTheme="majorBidi" w:hAnsiTheme="majorBidi" w:cstheme="majorBidi"/>
              </w:rPr>
              <w:t>10.588</w:t>
            </w:r>
          </w:p>
        </w:tc>
        <w:tc>
          <w:tcPr>
            <w:tcW w:w="785" w:type="dxa"/>
            <w:shd w:val="clear" w:color="auto" w:fill="auto"/>
          </w:tcPr>
          <w:p w14:paraId="1B2A5F5E" w14:textId="77777777" w:rsidR="000D4871" w:rsidRPr="00833FD9" w:rsidRDefault="000D4871" w:rsidP="00A10C4A">
            <w:pPr>
              <w:rPr>
                <w:rFonts w:asciiTheme="majorBidi" w:hAnsiTheme="majorBidi" w:cstheme="majorBidi"/>
              </w:rPr>
            </w:pPr>
            <w:r w:rsidRPr="00833FD9">
              <w:rPr>
                <w:rFonts w:asciiTheme="majorBidi" w:hAnsiTheme="majorBidi" w:cstheme="majorBidi"/>
              </w:rPr>
              <w:t>2.644</w:t>
            </w:r>
          </w:p>
        </w:tc>
      </w:tr>
      <w:tr w:rsidR="000D4871" w:rsidRPr="00833FD9" w14:paraId="0710684D" w14:textId="77777777" w:rsidTr="00DD5323">
        <w:trPr>
          <w:trHeight w:val="183"/>
        </w:trPr>
        <w:tc>
          <w:tcPr>
            <w:tcW w:w="1111" w:type="dxa"/>
            <w:shd w:val="clear" w:color="auto" w:fill="auto"/>
            <w:vAlign w:val="bottom"/>
          </w:tcPr>
          <w:p w14:paraId="6F81553A" w14:textId="77777777" w:rsidR="000D4871" w:rsidRPr="00833FD9" w:rsidRDefault="000D4871" w:rsidP="00A10C4A">
            <w:pPr>
              <w:rPr>
                <w:rFonts w:asciiTheme="majorBidi" w:hAnsiTheme="majorBidi" w:cstheme="majorBidi"/>
              </w:rPr>
            </w:pPr>
            <w:r w:rsidRPr="00833FD9">
              <w:rPr>
                <w:rFonts w:asciiTheme="majorBidi" w:hAnsiTheme="majorBidi" w:cstheme="majorBidi"/>
              </w:rPr>
              <w:t>21</w:t>
            </w:r>
          </w:p>
        </w:tc>
        <w:tc>
          <w:tcPr>
            <w:tcW w:w="1485" w:type="dxa"/>
            <w:shd w:val="clear" w:color="auto" w:fill="auto"/>
            <w:vAlign w:val="bottom"/>
          </w:tcPr>
          <w:p w14:paraId="4FAF91BF" w14:textId="77777777" w:rsidR="000D4871" w:rsidRPr="00833FD9" w:rsidRDefault="000D4871" w:rsidP="00A10C4A">
            <w:pPr>
              <w:rPr>
                <w:rFonts w:asciiTheme="majorBidi" w:hAnsiTheme="majorBidi" w:cstheme="majorBidi"/>
              </w:rPr>
            </w:pPr>
            <w:proofErr w:type="spellStart"/>
            <w:r w:rsidRPr="00833FD9">
              <w:rPr>
                <w:rFonts w:asciiTheme="majorBidi" w:hAnsiTheme="majorBidi" w:cstheme="majorBidi"/>
              </w:rPr>
              <w:t>ekimmara</w:t>
            </w:r>
            <w:proofErr w:type="spellEnd"/>
          </w:p>
        </w:tc>
        <w:tc>
          <w:tcPr>
            <w:tcW w:w="1361" w:type="dxa"/>
            <w:shd w:val="clear" w:color="auto" w:fill="auto"/>
            <w:vAlign w:val="bottom"/>
          </w:tcPr>
          <w:p w14:paraId="1D773A02"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01F92E9B"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4F7D958C"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910" w:type="dxa"/>
            <w:shd w:val="clear" w:color="auto" w:fill="auto"/>
            <w:vAlign w:val="bottom"/>
          </w:tcPr>
          <w:p w14:paraId="1FDF0045" w14:textId="77777777" w:rsidR="000D4871" w:rsidRPr="00833FD9" w:rsidRDefault="000D4871" w:rsidP="00A10C4A">
            <w:pPr>
              <w:rPr>
                <w:rFonts w:asciiTheme="majorBidi" w:hAnsiTheme="majorBidi" w:cstheme="majorBidi"/>
              </w:rPr>
            </w:pPr>
            <w:r w:rsidRPr="00833FD9">
              <w:rPr>
                <w:rFonts w:asciiTheme="majorBidi" w:hAnsiTheme="majorBidi" w:cstheme="majorBidi"/>
              </w:rPr>
              <w:t>11.220</w:t>
            </w:r>
          </w:p>
        </w:tc>
        <w:tc>
          <w:tcPr>
            <w:tcW w:w="785" w:type="dxa"/>
            <w:shd w:val="clear" w:color="auto" w:fill="auto"/>
          </w:tcPr>
          <w:p w14:paraId="491A0A78" w14:textId="77777777" w:rsidR="000D4871" w:rsidRPr="00833FD9" w:rsidRDefault="000D4871" w:rsidP="00A10C4A">
            <w:pPr>
              <w:rPr>
                <w:rFonts w:asciiTheme="majorBidi" w:hAnsiTheme="majorBidi" w:cstheme="majorBidi"/>
              </w:rPr>
            </w:pPr>
            <w:r w:rsidRPr="00833FD9">
              <w:rPr>
                <w:rFonts w:asciiTheme="majorBidi" w:hAnsiTheme="majorBidi" w:cstheme="majorBidi"/>
              </w:rPr>
              <w:t>2.448</w:t>
            </w:r>
          </w:p>
        </w:tc>
      </w:tr>
      <w:tr w:rsidR="000D4871" w:rsidRPr="00833FD9" w14:paraId="01753613" w14:textId="77777777" w:rsidTr="00DD5323">
        <w:trPr>
          <w:trHeight w:val="194"/>
        </w:trPr>
        <w:tc>
          <w:tcPr>
            <w:tcW w:w="1111" w:type="dxa"/>
            <w:shd w:val="clear" w:color="auto" w:fill="auto"/>
            <w:vAlign w:val="bottom"/>
          </w:tcPr>
          <w:p w14:paraId="1B7E091F" w14:textId="77777777" w:rsidR="000D4871" w:rsidRPr="00833FD9" w:rsidRDefault="000D4871" w:rsidP="00A10C4A">
            <w:pPr>
              <w:rPr>
                <w:rFonts w:asciiTheme="majorBidi" w:hAnsiTheme="majorBidi" w:cstheme="majorBidi"/>
              </w:rPr>
            </w:pPr>
            <w:r w:rsidRPr="00833FD9">
              <w:rPr>
                <w:rFonts w:asciiTheme="majorBidi" w:hAnsiTheme="majorBidi" w:cstheme="majorBidi"/>
              </w:rPr>
              <w:t>22</w:t>
            </w:r>
          </w:p>
        </w:tc>
        <w:tc>
          <w:tcPr>
            <w:tcW w:w="1485" w:type="dxa"/>
            <w:shd w:val="clear" w:color="auto" w:fill="auto"/>
            <w:vAlign w:val="bottom"/>
          </w:tcPr>
          <w:p w14:paraId="4D30B81D" w14:textId="77777777" w:rsidR="000D4871" w:rsidRPr="00833FD9" w:rsidRDefault="000D4871" w:rsidP="00A10C4A">
            <w:pPr>
              <w:rPr>
                <w:rFonts w:asciiTheme="majorBidi" w:hAnsiTheme="majorBidi" w:cstheme="majorBidi"/>
              </w:rPr>
            </w:pPr>
            <w:proofErr w:type="spellStart"/>
            <w:r w:rsidRPr="00833FD9">
              <w:rPr>
                <w:rFonts w:asciiTheme="majorBidi" w:hAnsiTheme="majorBidi" w:cstheme="majorBidi"/>
              </w:rPr>
              <w:t>chort</w:t>
            </w:r>
            <w:proofErr w:type="spellEnd"/>
          </w:p>
        </w:tc>
        <w:tc>
          <w:tcPr>
            <w:tcW w:w="1361" w:type="dxa"/>
            <w:shd w:val="clear" w:color="auto" w:fill="auto"/>
            <w:vAlign w:val="bottom"/>
          </w:tcPr>
          <w:p w14:paraId="6113FFCF"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574988C8"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3B113FAA"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1FC442E3" w14:textId="77777777" w:rsidR="000D4871" w:rsidRPr="00833FD9" w:rsidRDefault="000D4871" w:rsidP="00A10C4A">
            <w:pPr>
              <w:rPr>
                <w:rFonts w:asciiTheme="majorBidi" w:hAnsiTheme="majorBidi" w:cstheme="majorBidi"/>
              </w:rPr>
            </w:pPr>
            <w:r w:rsidRPr="00833FD9">
              <w:rPr>
                <w:rFonts w:asciiTheme="majorBidi" w:hAnsiTheme="majorBidi" w:cstheme="majorBidi"/>
              </w:rPr>
              <w:t>11.149</w:t>
            </w:r>
          </w:p>
        </w:tc>
        <w:tc>
          <w:tcPr>
            <w:tcW w:w="785" w:type="dxa"/>
            <w:shd w:val="clear" w:color="auto" w:fill="auto"/>
          </w:tcPr>
          <w:p w14:paraId="4746C80B" w14:textId="77777777" w:rsidR="000D4871" w:rsidRPr="00833FD9" w:rsidRDefault="000D4871" w:rsidP="00A10C4A">
            <w:pPr>
              <w:rPr>
                <w:rFonts w:asciiTheme="majorBidi" w:hAnsiTheme="majorBidi" w:cstheme="majorBidi"/>
              </w:rPr>
            </w:pPr>
            <w:r w:rsidRPr="00833FD9">
              <w:rPr>
                <w:rFonts w:asciiTheme="majorBidi" w:hAnsiTheme="majorBidi" w:cstheme="majorBidi"/>
              </w:rPr>
              <w:t>2.448</w:t>
            </w:r>
          </w:p>
        </w:tc>
      </w:tr>
      <w:tr w:rsidR="000D4871" w:rsidRPr="00833FD9" w14:paraId="70AEA20D" w14:textId="77777777" w:rsidTr="00DD5323">
        <w:trPr>
          <w:trHeight w:val="183"/>
        </w:trPr>
        <w:tc>
          <w:tcPr>
            <w:tcW w:w="1111" w:type="dxa"/>
            <w:shd w:val="clear" w:color="auto" w:fill="auto"/>
            <w:vAlign w:val="bottom"/>
          </w:tcPr>
          <w:p w14:paraId="08A835D9" w14:textId="77777777" w:rsidR="000D4871" w:rsidRPr="00833FD9" w:rsidRDefault="000D4871" w:rsidP="00A10C4A">
            <w:pPr>
              <w:rPr>
                <w:rFonts w:asciiTheme="majorBidi" w:hAnsiTheme="majorBidi" w:cstheme="majorBidi"/>
              </w:rPr>
            </w:pPr>
            <w:r w:rsidRPr="00833FD9">
              <w:rPr>
                <w:rFonts w:asciiTheme="majorBidi" w:hAnsiTheme="majorBidi" w:cstheme="majorBidi"/>
              </w:rPr>
              <w:t>23</w:t>
            </w:r>
          </w:p>
        </w:tc>
        <w:tc>
          <w:tcPr>
            <w:tcW w:w="1485" w:type="dxa"/>
            <w:shd w:val="clear" w:color="auto" w:fill="auto"/>
            <w:vAlign w:val="bottom"/>
          </w:tcPr>
          <w:p w14:paraId="38266920" w14:textId="77777777" w:rsidR="000D4871" w:rsidRPr="00833FD9" w:rsidRDefault="000D4871" w:rsidP="00A10C4A">
            <w:pPr>
              <w:rPr>
                <w:rFonts w:asciiTheme="majorBidi" w:hAnsiTheme="majorBidi" w:cstheme="majorBidi"/>
              </w:rPr>
            </w:pPr>
            <w:r w:rsidRPr="00833FD9">
              <w:rPr>
                <w:rFonts w:asciiTheme="majorBidi" w:hAnsiTheme="majorBidi" w:cstheme="majorBidi"/>
              </w:rPr>
              <w:t>but</w:t>
            </w:r>
          </w:p>
        </w:tc>
        <w:tc>
          <w:tcPr>
            <w:tcW w:w="1361" w:type="dxa"/>
            <w:shd w:val="clear" w:color="auto" w:fill="auto"/>
            <w:vAlign w:val="bottom"/>
          </w:tcPr>
          <w:p w14:paraId="349BC4CF" w14:textId="77777777" w:rsidR="000D4871" w:rsidRPr="00833FD9" w:rsidRDefault="000D4871" w:rsidP="00A10C4A">
            <w:pPr>
              <w:rPr>
                <w:rFonts w:asciiTheme="majorBidi" w:hAnsiTheme="majorBidi" w:cstheme="majorBidi"/>
              </w:rPr>
            </w:pPr>
            <w:r w:rsidRPr="00833FD9">
              <w:rPr>
                <w:rFonts w:asciiTheme="majorBidi" w:hAnsiTheme="majorBidi" w:cstheme="majorBidi"/>
              </w:rPr>
              <w:t>6</w:t>
            </w:r>
          </w:p>
        </w:tc>
        <w:tc>
          <w:tcPr>
            <w:tcW w:w="1361" w:type="dxa"/>
            <w:shd w:val="clear" w:color="auto" w:fill="auto"/>
            <w:vAlign w:val="bottom"/>
          </w:tcPr>
          <w:p w14:paraId="56DA02A1"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04A3B4A2"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910" w:type="dxa"/>
            <w:shd w:val="clear" w:color="auto" w:fill="auto"/>
            <w:vAlign w:val="bottom"/>
          </w:tcPr>
          <w:p w14:paraId="17554BAC" w14:textId="77777777" w:rsidR="000D4871" w:rsidRPr="00833FD9" w:rsidRDefault="000D4871" w:rsidP="00A10C4A">
            <w:pPr>
              <w:rPr>
                <w:rFonts w:asciiTheme="majorBidi" w:hAnsiTheme="majorBidi" w:cstheme="majorBidi"/>
              </w:rPr>
            </w:pPr>
            <w:r w:rsidRPr="00833FD9">
              <w:rPr>
                <w:rFonts w:asciiTheme="majorBidi" w:hAnsiTheme="majorBidi" w:cstheme="majorBidi"/>
              </w:rPr>
              <w:t>3.827</w:t>
            </w:r>
          </w:p>
        </w:tc>
        <w:tc>
          <w:tcPr>
            <w:tcW w:w="785" w:type="dxa"/>
            <w:shd w:val="clear" w:color="auto" w:fill="auto"/>
          </w:tcPr>
          <w:p w14:paraId="3E44CE64" w14:textId="77777777" w:rsidR="000D4871" w:rsidRPr="00833FD9" w:rsidRDefault="000D4871" w:rsidP="00A10C4A">
            <w:pPr>
              <w:rPr>
                <w:rFonts w:asciiTheme="majorBidi" w:hAnsiTheme="majorBidi" w:cstheme="majorBidi"/>
              </w:rPr>
            </w:pPr>
            <w:r w:rsidRPr="00833FD9">
              <w:rPr>
                <w:rFonts w:asciiTheme="majorBidi" w:hAnsiTheme="majorBidi" w:cstheme="majorBidi"/>
              </w:rPr>
              <w:t>2.283</w:t>
            </w:r>
          </w:p>
        </w:tc>
      </w:tr>
      <w:tr w:rsidR="000D4871" w:rsidRPr="00833FD9" w14:paraId="15E091B7" w14:textId="77777777" w:rsidTr="00DD5323">
        <w:trPr>
          <w:trHeight w:val="194"/>
        </w:trPr>
        <w:tc>
          <w:tcPr>
            <w:tcW w:w="1111" w:type="dxa"/>
            <w:shd w:val="clear" w:color="auto" w:fill="auto"/>
            <w:vAlign w:val="bottom"/>
          </w:tcPr>
          <w:p w14:paraId="768BB0C0" w14:textId="77777777" w:rsidR="000D4871" w:rsidRPr="00833FD9" w:rsidRDefault="000D4871" w:rsidP="00A10C4A">
            <w:pPr>
              <w:rPr>
                <w:rFonts w:asciiTheme="majorBidi" w:hAnsiTheme="majorBidi" w:cstheme="majorBidi"/>
              </w:rPr>
            </w:pPr>
            <w:r w:rsidRPr="00833FD9">
              <w:rPr>
                <w:rFonts w:asciiTheme="majorBidi" w:hAnsiTheme="majorBidi" w:cstheme="majorBidi"/>
              </w:rPr>
              <w:t>24</w:t>
            </w:r>
          </w:p>
        </w:tc>
        <w:tc>
          <w:tcPr>
            <w:tcW w:w="1485" w:type="dxa"/>
            <w:shd w:val="clear" w:color="auto" w:fill="auto"/>
            <w:vAlign w:val="bottom"/>
          </w:tcPr>
          <w:p w14:paraId="6808A278" w14:textId="77777777" w:rsidR="000D4871" w:rsidRPr="00833FD9" w:rsidRDefault="000D4871" w:rsidP="00A10C4A">
            <w:pPr>
              <w:rPr>
                <w:rFonts w:asciiTheme="majorBidi" w:hAnsiTheme="majorBidi" w:cstheme="majorBidi"/>
              </w:rPr>
            </w:pPr>
            <w:r w:rsidRPr="00833FD9">
              <w:rPr>
                <w:rFonts w:asciiTheme="majorBidi" w:hAnsiTheme="majorBidi" w:cstheme="majorBidi"/>
              </w:rPr>
              <w:t>this</w:t>
            </w:r>
          </w:p>
        </w:tc>
        <w:tc>
          <w:tcPr>
            <w:tcW w:w="1361" w:type="dxa"/>
            <w:shd w:val="clear" w:color="auto" w:fill="auto"/>
            <w:vAlign w:val="bottom"/>
          </w:tcPr>
          <w:p w14:paraId="2E4DC503"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788BE1BF"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361" w:type="dxa"/>
            <w:shd w:val="clear" w:color="auto" w:fill="auto"/>
            <w:vAlign w:val="bottom"/>
          </w:tcPr>
          <w:p w14:paraId="29605E8A"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910" w:type="dxa"/>
            <w:shd w:val="clear" w:color="auto" w:fill="auto"/>
            <w:vAlign w:val="bottom"/>
          </w:tcPr>
          <w:p w14:paraId="71179B3D" w14:textId="77777777" w:rsidR="000D4871" w:rsidRPr="00833FD9" w:rsidRDefault="000D4871" w:rsidP="00A10C4A">
            <w:pPr>
              <w:rPr>
                <w:rFonts w:asciiTheme="majorBidi" w:hAnsiTheme="majorBidi" w:cstheme="majorBidi"/>
              </w:rPr>
            </w:pPr>
            <w:r w:rsidRPr="00833FD9">
              <w:rPr>
                <w:rFonts w:asciiTheme="majorBidi" w:hAnsiTheme="majorBidi" w:cstheme="majorBidi"/>
              </w:rPr>
              <w:t>3.463</w:t>
            </w:r>
          </w:p>
        </w:tc>
        <w:tc>
          <w:tcPr>
            <w:tcW w:w="785" w:type="dxa"/>
            <w:shd w:val="clear" w:color="auto" w:fill="auto"/>
          </w:tcPr>
          <w:p w14:paraId="31AB5B76" w14:textId="77777777" w:rsidR="000D4871" w:rsidRPr="00833FD9" w:rsidRDefault="000D4871" w:rsidP="00A10C4A">
            <w:pPr>
              <w:rPr>
                <w:rFonts w:asciiTheme="majorBidi" w:hAnsiTheme="majorBidi" w:cstheme="majorBidi"/>
              </w:rPr>
            </w:pPr>
            <w:r w:rsidRPr="00833FD9">
              <w:rPr>
                <w:rFonts w:asciiTheme="majorBidi" w:hAnsiTheme="majorBidi" w:cstheme="majorBidi"/>
              </w:rPr>
              <w:t>2.040</w:t>
            </w:r>
          </w:p>
        </w:tc>
      </w:tr>
      <w:tr w:rsidR="000D4871" w:rsidRPr="00833FD9" w14:paraId="3C32F54D" w14:textId="77777777" w:rsidTr="00DD5323">
        <w:trPr>
          <w:trHeight w:val="183"/>
        </w:trPr>
        <w:tc>
          <w:tcPr>
            <w:tcW w:w="1111" w:type="dxa"/>
            <w:shd w:val="clear" w:color="auto" w:fill="auto"/>
            <w:vAlign w:val="bottom"/>
          </w:tcPr>
          <w:p w14:paraId="6342D6C5"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25</w:t>
            </w:r>
          </w:p>
        </w:tc>
        <w:tc>
          <w:tcPr>
            <w:tcW w:w="1485" w:type="dxa"/>
            <w:shd w:val="clear" w:color="auto" w:fill="auto"/>
            <w:vAlign w:val="bottom"/>
          </w:tcPr>
          <w:p w14:paraId="163633BD"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succubus</w:t>
            </w:r>
          </w:p>
        </w:tc>
        <w:tc>
          <w:tcPr>
            <w:tcW w:w="1361" w:type="dxa"/>
            <w:shd w:val="clear" w:color="auto" w:fill="auto"/>
            <w:vAlign w:val="bottom"/>
          </w:tcPr>
          <w:p w14:paraId="386B89EA"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5</w:t>
            </w:r>
          </w:p>
        </w:tc>
        <w:tc>
          <w:tcPr>
            <w:tcW w:w="1361" w:type="dxa"/>
            <w:shd w:val="clear" w:color="auto" w:fill="auto"/>
            <w:vAlign w:val="bottom"/>
          </w:tcPr>
          <w:p w14:paraId="1096AEF3"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1361" w:type="dxa"/>
            <w:shd w:val="clear" w:color="auto" w:fill="auto"/>
            <w:vAlign w:val="bottom"/>
          </w:tcPr>
          <w:p w14:paraId="7FC26B0D"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w:t>
            </w:r>
          </w:p>
        </w:tc>
        <w:tc>
          <w:tcPr>
            <w:tcW w:w="910" w:type="dxa"/>
            <w:shd w:val="clear" w:color="auto" w:fill="auto"/>
            <w:vAlign w:val="bottom"/>
          </w:tcPr>
          <w:p w14:paraId="6091DC90"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9.301</w:t>
            </w:r>
          </w:p>
        </w:tc>
        <w:tc>
          <w:tcPr>
            <w:tcW w:w="785" w:type="dxa"/>
            <w:shd w:val="clear" w:color="auto" w:fill="auto"/>
          </w:tcPr>
          <w:p w14:paraId="56C7707B"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2.233</w:t>
            </w:r>
          </w:p>
        </w:tc>
      </w:tr>
      <w:tr w:rsidR="000D4871" w:rsidRPr="00833FD9" w14:paraId="54C58764" w14:textId="77777777" w:rsidTr="00DD5323">
        <w:trPr>
          <w:trHeight w:val="194"/>
        </w:trPr>
        <w:tc>
          <w:tcPr>
            <w:tcW w:w="1111" w:type="dxa"/>
            <w:shd w:val="clear" w:color="auto" w:fill="auto"/>
            <w:vAlign w:val="bottom"/>
          </w:tcPr>
          <w:p w14:paraId="09F963EB"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26</w:t>
            </w:r>
          </w:p>
        </w:tc>
        <w:tc>
          <w:tcPr>
            <w:tcW w:w="1485" w:type="dxa"/>
            <w:shd w:val="clear" w:color="auto" w:fill="auto"/>
            <w:vAlign w:val="bottom"/>
          </w:tcPr>
          <w:p w14:paraId="3F7AD2C9"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siren</w:t>
            </w:r>
          </w:p>
        </w:tc>
        <w:tc>
          <w:tcPr>
            <w:tcW w:w="1361" w:type="dxa"/>
            <w:shd w:val="clear" w:color="auto" w:fill="auto"/>
            <w:vAlign w:val="bottom"/>
          </w:tcPr>
          <w:p w14:paraId="65F54D7F"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5</w:t>
            </w:r>
          </w:p>
        </w:tc>
        <w:tc>
          <w:tcPr>
            <w:tcW w:w="1361" w:type="dxa"/>
            <w:shd w:val="clear" w:color="auto" w:fill="auto"/>
            <w:vAlign w:val="bottom"/>
          </w:tcPr>
          <w:p w14:paraId="0EAAF13C"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w:t>
            </w:r>
          </w:p>
        </w:tc>
        <w:tc>
          <w:tcPr>
            <w:tcW w:w="1361" w:type="dxa"/>
            <w:shd w:val="clear" w:color="auto" w:fill="auto"/>
            <w:vAlign w:val="bottom"/>
          </w:tcPr>
          <w:p w14:paraId="4EF53415"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910" w:type="dxa"/>
            <w:shd w:val="clear" w:color="auto" w:fill="auto"/>
            <w:vAlign w:val="bottom"/>
          </w:tcPr>
          <w:p w14:paraId="2FDBE6B1"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11.694</w:t>
            </w:r>
          </w:p>
        </w:tc>
        <w:tc>
          <w:tcPr>
            <w:tcW w:w="785" w:type="dxa"/>
            <w:shd w:val="clear" w:color="auto" w:fill="auto"/>
          </w:tcPr>
          <w:p w14:paraId="222DDEB5"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2.235</w:t>
            </w:r>
          </w:p>
        </w:tc>
      </w:tr>
      <w:tr w:rsidR="000D4871" w:rsidRPr="00833FD9" w14:paraId="11E4DC37" w14:textId="77777777" w:rsidTr="00DD5323">
        <w:trPr>
          <w:trHeight w:val="183"/>
        </w:trPr>
        <w:tc>
          <w:tcPr>
            <w:tcW w:w="1111" w:type="dxa"/>
            <w:shd w:val="clear" w:color="auto" w:fill="auto"/>
            <w:vAlign w:val="bottom"/>
          </w:tcPr>
          <w:p w14:paraId="38E7E5AA" w14:textId="77777777" w:rsidR="000D4871" w:rsidRPr="00833FD9" w:rsidRDefault="000D4871" w:rsidP="00A10C4A">
            <w:pPr>
              <w:rPr>
                <w:rFonts w:asciiTheme="majorBidi" w:hAnsiTheme="majorBidi" w:cstheme="majorBidi"/>
              </w:rPr>
            </w:pPr>
            <w:r w:rsidRPr="00833FD9">
              <w:rPr>
                <w:rFonts w:asciiTheme="majorBidi" w:hAnsiTheme="majorBidi" w:cstheme="majorBidi"/>
              </w:rPr>
              <w:t>27</w:t>
            </w:r>
          </w:p>
        </w:tc>
        <w:tc>
          <w:tcPr>
            <w:tcW w:w="1485" w:type="dxa"/>
            <w:shd w:val="clear" w:color="auto" w:fill="auto"/>
            <w:vAlign w:val="bottom"/>
          </w:tcPr>
          <w:p w14:paraId="33627889" w14:textId="77777777" w:rsidR="000D4871" w:rsidRPr="00833FD9" w:rsidRDefault="000D4871" w:rsidP="00A10C4A">
            <w:pPr>
              <w:rPr>
                <w:rFonts w:asciiTheme="majorBidi" w:hAnsiTheme="majorBidi" w:cstheme="majorBidi"/>
              </w:rPr>
            </w:pPr>
            <w:r w:rsidRPr="00833FD9">
              <w:rPr>
                <w:rFonts w:asciiTheme="majorBidi" w:hAnsiTheme="majorBidi" w:cstheme="majorBidi"/>
              </w:rPr>
              <w:t>on</w:t>
            </w:r>
          </w:p>
        </w:tc>
        <w:tc>
          <w:tcPr>
            <w:tcW w:w="1361" w:type="dxa"/>
            <w:shd w:val="clear" w:color="auto" w:fill="auto"/>
            <w:vAlign w:val="bottom"/>
          </w:tcPr>
          <w:p w14:paraId="63B6E813"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7AF2059A"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361" w:type="dxa"/>
            <w:shd w:val="clear" w:color="auto" w:fill="auto"/>
            <w:vAlign w:val="bottom"/>
          </w:tcPr>
          <w:p w14:paraId="31CDE9F2"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910" w:type="dxa"/>
            <w:shd w:val="clear" w:color="auto" w:fill="auto"/>
            <w:vAlign w:val="bottom"/>
          </w:tcPr>
          <w:p w14:paraId="4394AC46" w14:textId="77777777" w:rsidR="000D4871" w:rsidRPr="00833FD9" w:rsidRDefault="000D4871" w:rsidP="00A10C4A">
            <w:pPr>
              <w:rPr>
                <w:rFonts w:asciiTheme="majorBidi" w:hAnsiTheme="majorBidi" w:cstheme="majorBidi"/>
              </w:rPr>
            </w:pPr>
            <w:r w:rsidRPr="00833FD9">
              <w:rPr>
                <w:rFonts w:asciiTheme="majorBidi" w:hAnsiTheme="majorBidi" w:cstheme="majorBidi"/>
              </w:rPr>
              <w:t>3.494</w:t>
            </w:r>
          </w:p>
        </w:tc>
        <w:tc>
          <w:tcPr>
            <w:tcW w:w="785" w:type="dxa"/>
            <w:shd w:val="clear" w:color="auto" w:fill="auto"/>
          </w:tcPr>
          <w:p w14:paraId="39A1DE95" w14:textId="77777777" w:rsidR="000D4871" w:rsidRPr="00833FD9" w:rsidRDefault="000D4871" w:rsidP="00A10C4A">
            <w:pPr>
              <w:rPr>
                <w:rFonts w:asciiTheme="majorBidi" w:hAnsiTheme="majorBidi" w:cstheme="majorBidi"/>
              </w:rPr>
            </w:pPr>
            <w:r w:rsidRPr="00833FD9">
              <w:rPr>
                <w:rFonts w:asciiTheme="majorBidi" w:hAnsiTheme="majorBidi" w:cstheme="majorBidi"/>
              </w:rPr>
              <w:t>2.045</w:t>
            </w:r>
          </w:p>
        </w:tc>
      </w:tr>
      <w:tr w:rsidR="000D4871" w:rsidRPr="00833FD9" w14:paraId="72F0114D" w14:textId="77777777" w:rsidTr="00DD5323">
        <w:trPr>
          <w:trHeight w:val="194"/>
        </w:trPr>
        <w:tc>
          <w:tcPr>
            <w:tcW w:w="1111" w:type="dxa"/>
            <w:shd w:val="clear" w:color="auto" w:fill="auto"/>
            <w:vAlign w:val="bottom"/>
          </w:tcPr>
          <w:p w14:paraId="13E0D48B" w14:textId="77777777" w:rsidR="000D4871" w:rsidRPr="00833FD9" w:rsidRDefault="000D4871" w:rsidP="00A10C4A">
            <w:pPr>
              <w:rPr>
                <w:rFonts w:asciiTheme="majorBidi" w:hAnsiTheme="majorBidi" w:cstheme="majorBidi"/>
              </w:rPr>
            </w:pPr>
            <w:r w:rsidRPr="00833FD9">
              <w:rPr>
                <w:rFonts w:asciiTheme="majorBidi" w:hAnsiTheme="majorBidi" w:cstheme="majorBidi"/>
              </w:rPr>
              <w:t>28</w:t>
            </w:r>
          </w:p>
        </w:tc>
        <w:tc>
          <w:tcPr>
            <w:tcW w:w="1485" w:type="dxa"/>
            <w:shd w:val="clear" w:color="auto" w:fill="auto"/>
            <w:vAlign w:val="bottom"/>
          </w:tcPr>
          <w:p w14:paraId="33469291" w14:textId="77777777" w:rsidR="000D4871" w:rsidRPr="00833FD9" w:rsidRDefault="000D4871" w:rsidP="00A10C4A">
            <w:pPr>
              <w:rPr>
                <w:rFonts w:asciiTheme="majorBidi" w:hAnsiTheme="majorBidi" w:cstheme="majorBidi"/>
              </w:rPr>
            </w:pPr>
            <w:r w:rsidRPr="00833FD9">
              <w:rPr>
                <w:rFonts w:asciiTheme="majorBidi" w:hAnsiTheme="majorBidi" w:cstheme="majorBidi"/>
              </w:rPr>
              <w:t>ice</w:t>
            </w:r>
          </w:p>
        </w:tc>
        <w:tc>
          <w:tcPr>
            <w:tcW w:w="1361" w:type="dxa"/>
            <w:shd w:val="clear" w:color="auto" w:fill="auto"/>
            <w:vAlign w:val="bottom"/>
          </w:tcPr>
          <w:p w14:paraId="357195C0"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618AAEC1"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205F114F"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7A27CC74" w14:textId="77777777" w:rsidR="000D4871" w:rsidRPr="00833FD9" w:rsidRDefault="000D4871" w:rsidP="00A10C4A">
            <w:pPr>
              <w:rPr>
                <w:rFonts w:asciiTheme="majorBidi" w:hAnsiTheme="majorBidi" w:cstheme="majorBidi"/>
              </w:rPr>
            </w:pPr>
            <w:r w:rsidRPr="00833FD9">
              <w:rPr>
                <w:rFonts w:asciiTheme="majorBidi" w:hAnsiTheme="majorBidi" w:cstheme="majorBidi"/>
              </w:rPr>
              <w:t>9.234</w:t>
            </w:r>
          </w:p>
        </w:tc>
        <w:tc>
          <w:tcPr>
            <w:tcW w:w="785" w:type="dxa"/>
            <w:shd w:val="clear" w:color="auto" w:fill="auto"/>
          </w:tcPr>
          <w:p w14:paraId="63DB664A" w14:textId="77777777" w:rsidR="000D4871" w:rsidRPr="00833FD9" w:rsidRDefault="000D4871" w:rsidP="00A10C4A">
            <w:pPr>
              <w:rPr>
                <w:rFonts w:asciiTheme="majorBidi" w:hAnsiTheme="majorBidi" w:cstheme="majorBidi"/>
              </w:rPr>
            </w:pPr>
            <w:r w:rsidRPr="00833FD9">
              <w:rPr>
                <w:rFonts w:asciiTheme="majorBidi" w:hAnsiTheme="majorBidi" w:cstheme="majorBidi"/>
              </w:rPr>
              <w:t>2.232</w:t>
            </w:r>
          </w:p>
        </w:tc>
      </w:tr>
      <w:tr w:rsidR="000D4871" w:rsidRPr="00833FD9" w14:paraId="03C56FEE" w14:textId="77777777" w:rsidTr="00DD5323">
        <w:trPr>
          <w:trHeight w:val="183"/>
        </w:trPr>
        <w:tc>
          <w:tcPr>
            <w:tcW w:w="1111" w:type="dxa"/>
            <w:shd w:val="clear" w:color="auto" w:fill="auto"/>
            <w:vAlign w:val="bottom"/>
          </w:tcPr>
          <w:p w14:paraId="7ED4B0CD"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29</w:t>
            </w:r>
          </w:p>
        </w:tc>
        <w:tc>
          <w:tcPr>
            <w:tcW w:w="1485" w:type="dxa"/>
            <w:shd w:val="clear" w:color="auto" w:fill="auto"/>
            <w:vAlign w:val="bottom"/>
          </w:tcPr>
          <w:p w14:paraId="408FB62A"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his</w:t>
            </w:r>
          </w:p>
        </w:tc>
        <w:tc>
          <w:tcPr>
            <w:tcW w:w="1361" w:type="dxa"/>
            <w:shd w:val="clear" w:color="auto" w:fill="auto"/>
            <w:vAlign w:val="bottom"/>
          </w:tcPr>
          <w:p w14:paraId="644C2F50"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5</w:t>
            </w:r>
          </w:p>
        </w:tc>
        <w:tc>
          <w:tcPr>
            <w:tcW w:w="1361" w:type="dxa"/>
            <w:shd w:val="clear" w:color="auto" w:fill="auto"/>
            <w:vAlign w:val="bottom"/>
          </w:tcPr>
          <w:p w14:paraId="59C009E5"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1361" w:type="dxa"/>
            <w:shd w:val="clear" w:color="auto" w:fill="auto"/>
            <w:vAlign w:val="bottom"/>
          </w:tcPr>
          <w:p w14:paraId="37487D5E"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w:t>
            </w:r>
          </w:p>
        </w:tc>
        <w:tc>
          <w:tcPr>
            <w:tcW w:w="910" w:type="dxa"/>
            <w:shd w:val="clear" w:color="auto" w:fill="auto"/>
            <w:vAlign w:val="bottom"/>
          </w:tcPr>
          <w:p w14:paraId="72FE5D8E"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3.477</w:t>
            </w:r>
          </w:p>
        </w:tc>
        <w:tc>
          <w:tcPr>
            <w:tcW w:w="785" w:type="dxa"/>
            <w:shd w:val="clear" w:color="auto" w:fill="auto"/>
          </w:tcPr>
          <w:p w14:paraId="23580BB2"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2.043</w:t>
            </w:r>
          </w:p>
        </w:tc>
      </w:tr>
      <w:tr w:rsidR="000D4871" w:rsidRPr="00833FD9" w14:paraId="1641ECA7" w14:textId="77777777" w:rsidTr="00DD5323">
        <w:trPr>
          <w:trHeight w:val="173"/>
        </w:trPr>
        <w:tc>
          <w:tcPr>
            <w:tcW w:w="1111" w:type="dxa"/>
            <w:shd w:val="clear" w:color="auto" w:fill="auto"/>
            <w:vAlign w:val="bottom"/>
          </w:tcPr>
          <w:p w14:paraId="48639CC8"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30</w:t>
            </w:r>
          </w:p>
        </w:tc>
        <w:tc>
          <w:tcPr>
            <w:tcW w:w="1485" w:type="dxa"/>
            <w:shd w:val="clear" w:color="auto" w:fill="auto"/>
            <w:vAlign w:val="bottom"/>
          </w:tcPr>
          <w:p w14:paraId="30827BA6"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he</w:t>
            </w:r>
          </w:p>
        </w:tc>
        <w:tc>
          <w:tcPr>
            <w:tcW w:w="1361" w:type="dxa"/>
            <w:shd w:val="clear" w:color="auto" w:fill="auto"/>
            <w:vAlign w:val="bottom"/>
          </w:tcPr>
          <w:p w14:paraId="18CE64BA"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5</w:t>
            </w:r>
          </w:p>
        </w:tc>
        <w:tc>
          <w:tcPr>
            <w:tcW w:w="1361" w:type="dxa"/>
            <w:shd w:val="clear" w:color="auto" w:fill="auto"/>
            <w:vAlign w:val="bottom"/>
          </w:tcPr>
          <w:p w14:paraId="40FAE9BE"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w:t>
            </w:r>
          </w:p>
        </w:tc>
        <w:tc>
          <w:tcPr>
            <w:tcW w:w="1361" w:type="dxa"/>
            <w:shd w:val="clear" w:color="auto" w:fill="auto"/>
            <w:vAlign w:val="bottom"/>
          </w:tcPr>
          <w:p w14:paraId="74E6045F"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910" w:type="dxa"/>
            <w:shd w:val="clear" w:color="auto" w:fill="auto"/>
            <w:vAlign w:val="bottom"/>
          </w:tcPr>
          <w:p w14:paraId="3742B55C"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3.281</w:t>
            </w:r>
          </w:p>
        </w:tc>
        <w:tc>
          <w:tcPr>
            <w:tcW w:w="785" w:type="dxa"/>
            <w:shd w:val="clear" w:color="auto" w:fill="auto"/>
          </w:tcPr>
          <w:p w14:paraId="15346636"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(N/S)</w:t>
            </w:r>
          </w:p>
        </w:tc>
      </w:tr>
      <w:tr w:rsidR="000D4871" w:rsidRPr="00833FD9" w14:paraId="33C1C575" w14:textId="77777777" w:rsidTr="00DD5323">
        <w:trPr>
          <w:trHeight w:val="194"/>
        </w:trPr>
        <w:tc>
          <w:tcPr>
            <w:tcW w:w="1111" w:type="dxa"/>
            <w:shd w:val="clear" w:color="auto" w:fill="auto"/>
            <w:vAlign w:val="bottom"/>
          </w:tcPr>
          <w:p w14:paraId="7A207DA2" w14:textId="77777777" w:rsidR="000D4871" w:rsidRPr="00833FD9" w:rsidRDefault="000D4871" w:rsidP="00A10C4A">
            <w:pPr>
              <w:rPr>
                <w:rFonts w:asciiTheme="majorBidi" w:hAnsiTheme="majorBidi" w:cstheme="majorBidi"/>
              </w:rPr>
            </w:pPr>
            <w:r w:rsidRPr="00833FD9">
              <w:rPr>
                <w:rFonts w:asciiTheme="majorBidi" w:hAnsiTheme="majorBidi" w:cstheme="majorBidi"/>
              </w:rPr>
              <w:t>31</w:t>
            </w:r>
          </w:p>
        </w:tc>
        <w:tc>
          <w:tcPr>
            <w:tcW w:w="1485" w:type="dxa"/>
            <w:shd w:val="clear" w:color="auto" w:fill="auto"/>
            <w:vAlign w:val="bottom"/>
          </w:tcPr>
          <w:p w14:paraId="4B80AE2E" w14:textId="77777777" w:rsidR="000D4871" w:rsidRPr="00833FD9" w:rsidRDefault="000D4871" w:rsidP="00A10C4A">
            <w:pPr>
              <w:rPr>
                <w:rFonts w:asciiTheme="majorBidi" w:hAnsiTheme="majorBidi" w:cstheme="majorBidi"/>
              </w:rPr>
            </w:pPr>
            <w:r w:rsidRPr="00833FD9">
              <w:rPr>
                <w:rFonts w:asciiTheme="majorBidi" w:hAnsiTheme="majorBidi" w:cstheme="majorBidi"/>
              </w:rPr>
              <w:t>griffin</w:t>
            </w:r>
          </w:p>
        </w:tc>
        <w:tc>
          <w:tcPr>
            <w:tcW w:w="1361" w:type="dxa"/>
            <w:shd w:val="clear" w:color="auto" w:fill="auto"/>
            <w:vAlign w:val="bottom"/>
          </w:tcPr>
          <w:p w14:paraId="22A6FE25"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7B708656"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26DE9A96"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910" w:type="dxa"/>
            <w:shd w:val="clear" w:color="auto" w:fill="auto"/>
            <w:vAlign w:val="bottom"/>
          </w:tcPr>
          <w:p w14:paraId="44DD4462" w14:textId="77777777" w:rsidR="000D4871" w:rsidRPr="00833FD9" w:rsidRDefault="000D4871" w:rsidP="00A10C4A">
            <w:pPr>
              <w:rPr>
                <w:rFonts w:asciiTheme="majorBidi" w:hAnsiTheme="majorBidi" w:cstheme="majorBidi"/>
              </w:rPr>
            </w:pPr>
            <w:r w:rsidRPr="00833FD9">
              <w:rPr>
                <w:rFonts w:asciiTheme="majorBidi" w:hAnsiTheme="majorBidi" w:cstheme="majorBidi"/>
              </w:rPr>
              <w:t>8.592</w:t>
            </w:r>
          </w:p>
        </w:tc>
        <w:tc>
          <w:tcPr>
            <w:tcW w:w="785" w:type="dxa"/>
            <w:shd w:val="clear" w:color="auto" w:fill="auto"/>
          </w:tcPr>
          <w:p w14:paraId="77953FE9" w14:textId="77777777" w:rsidR="000D4871" w:rsidRPr="00833FD9" w:rsidRDefault="000D4871" w:rsidP="00A10C4A">
            <w:pPr>
              <w:rPr>
                <w:rFonts w:asciiTheme="majorBidi" w:hAnsiTheme="majorBidi" w:cstheme="majorBidi"/>
              </w:rPr>
            </w:pPr>
            <w:r w:rsidRPr="00833FD9">
              <w:rPr>
                <w:rFonts w:asciiTheme="majorBidi" w:hAnsiTheme="majorBidi" w:cstheme="majorBidi"/>
              </w:rPr>
              <w:t>2.444</w:t>
            </w:r>
          </w:p>
        </w:tc>
      </w:tr>
      <w:tr w:rsidR="000D4871" w:rsidRPr="00833FD9" w14:paraId="68C1BF4C" w14:textId="77777777" w:rsidTr="00DD5323">
        <w:trPr>
          <w:trHeight w:val="183"/>
        </w:trPr>
        <w:tc>
          <w:tcPr>
            <w:tcW w:w="1111" w:type="dxa"/>
            <w:shd w:val="clear" w:color="auto" w:fill="auto"/>
            <w:vAlign w:val="bottom"/>
          </w:tcPr>
          <w:p w14:paraId="2BC0DE11" w14:textId="77777777" w:rsidR="000D4871" w:rsidRPr="00833FD9" w:rsidRDefault="000D4871" w:rsidP="00A10C4A">
            <w:pPr>
              <w:rPr>
                <w:rFonts w:asciiTheme="majorBidi" w:hAnsiTheme="majorBidi" w:cstheme="majorBidi"/>
              </w:rPr>
            </w:pPr>
            <w:r w:rsidRPr="00833FD9">
              <w:rPr>
                <w:rFonts w:asciiTheme="majorBidi" w:hAnsiTheme="majorBidi" w:cstheme="majorBidi"/>
              </w:rPr>
              <w:t>32</w:t>
            </w:r>
          </w:p>
        </w:tc>
        <w:tc>
          <w:tcPr>
            <w:tcW w:w="1485" w:type="dxa"/>
            <w:shd w:val="clear" w:color="auto" w:fill="auto"/>
            <w:vAlign w:val="bottom"/>
          </w:tcPr>
          <w:p w14:paraId="2113ED5F" w14:textId="77777777" w:rsidR="000D4871" w:rsidRPr="00833FD9" w:rsidRDefault="000D4871" w:rsidP="00A10C4A">
            <w:pPr>
              <w:rPr>
                <w:rFonts w:asciiTheme="majorBidi" w:hAnsiTheme="majorBidi" w:cstheme="majorBidi"/>
              </w:rPr>
            </w:pPr>
            <w:r w:rsidRPr="00833FD9">
              <w:rPr>
                <w:rFonts w:asciiTheme="majorBidi" w:hAnsiTheme="majorBidi" w:cstheme="majorBidi"/>
              </w:rPr>
              <w:t>giant</w:t>
            </w:r>
          </w:p>
        </w:tc>
        <w:tc>
          <w:tcPr>
            <w:tcW w:w="1361" w:type="dxa"/>
            <w:shd w:val="clear" w:color="auto" w:fill="auto"/>
            <w:vAlign w:val="bottom"/>
          </w:tcPr>
          <w:p w14:paraId="14861C06"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77EDC2BB"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775474BE"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910" w:type="dxa"/>
            <w:shd w:val="clear" w:color="auto" w:fill="auto"/>
            <w:vAlign w:val="bottom"/>
          </w:tcPr>
          <w:p w14:paraId="7E0FA41E" w14:textId="77777777" w:rsidR="000D4871" w:rsidRPr="00833FD9" w:rsidRDefault="000D4871" w:rsidP="00A10C4A">
            <w:pPr>
              <w:rPr>
                <w:rFonts w:asciiTheme="majorBidi" w:hAnsiTheme="majorBidi" w:cstheme="majorBidi"/>
              </w:rPr>
            </w:pPr>
            <w:r w:rsidRPr="00833FD9">
              <w:rPr>
                <w:rFonts w:asciiTheme="majorBidi" w:hAnsiTheme="majorBidi" w:cstheme="majorBidi"/>
              </w:rPr>
              <w:t>9.109</w:t>
            </w:r>
          </w:p>
        </w:tc>
        <w:tc>
          <w:tcPr>
            <w:tcW w:w="785" w:type="dxa"/>
            <w:shd w:val="clear" w:color="auto" w:fill="auto"/>
          </w:tcPr>
          <w:p w14:paraId="3917FFEB" w14:textId="77777777" w:rsidR="000D4871" w:rsidRPr="00833FD9" w:rsidRDefault="000D4871" w:rsidP="00A10C4A">
            <w:pPr>
              <w:rPr>
                <w:rFonts w:asciiTheme="majorBidi" w:hAnsiTheme="majorBidi" w:cstheme="majorBidi"/>
              </w:rPr>
            </w:pPr>
            <w:r w:rsidRPr="00833FD9">
              <w:rPr>
                <w:rFonts w:asciiTheme="majorBidi" w:hAnsiTheme="majorBidi" w:cstheme="majorBidi"/>
              </w:rPr>
              <w:t>2.232</w:t>
            </w:r>
          </w:p>
        </w:tc>
      </w:tr>
      <w:tr w:rsidR="000D4871" w:rsidRPr="00833FD9" w14:paraId="4ECBC75F" w14:textId="77777777" w:rsidTr="00DD5323">
        <w:trPr>
          <w:trHeight w:val="203"/>
        </w:trPr>
        <w:tc>
          <w:tcPr>
            <w:tcW w:w="1111" w:type="dxa"/>
            <w:shd w:val="clear" w:color="auto" w:fill="auto"/>
            <w:vAlign w:val="bottom"/>
          </w:tcPr>
          <w:p w14:paraId="6BD4BA25" w14:textId="77777777" w:rsidR="000D4871" w:rsidRPr="00833FD9" w:rsidRDefault="000D4871" w:rsidP="00A10C4A">
            <w:pPr>
              <w:rPr>
                <w:rFonts w:asciiTheme="majorBidi" w:hAnsiTheme="majorBidi" w:cstheme="majorBidi"/>
              </w:rPr>
            </w:pPr>
            <w:r w:rsidRPr="00833FD9">
              <w:rPr>
                <w:rFonts w:asciiTheme="majorBidi" w:hAnsiTheme="majorBidi" w:cstheme="majorBidi"/>
              </w:rPr>
              <w:t>33</w:t>
            </w:r>
          </w:p>
        </w:tc>
        <w:tc>
          <w:tcPr>
            <w:tcW w:w="1485" w:type="dxa"/>
            <w:shd w:val="clear" w:color="auto" w:fill="auto"/>
            <w:vAlign w:val="bottom"/>
          </w:tcPr>
          <w:p w14:paraId="5AF62117" w14:textId="77777777" w:rsidR="000D4871" w:rsidRPr="00833FD9" w:rsidRDefault="000D4871" w:rsidP="00A10C4A">
            <w:pPr>
              <w:rPr>
                <w:rFonts w:asciiTheme="majorBidi" w:hAnsiTheme="majorBidi" w:cstheme="majorBidi"/>
              </w:rPr>
            </w:pPr>
            <w:r w:rsidRPr="00833FD9">
              <w:rPr>
                <w:rFonts w:asciiTheme="majorBidi" w:hAnsiTheme="majorBidi" w:cstheme="majorBidi"/>
              </w:rPr>
              <w:t>fiend</w:t>
            </w:r>
          </w:p>
        </w:tc>
        <w:tc>
          <w:tcPr>
            <w:tcW w:w="1361" w:type="dxa"/>
            <w:shd w:val="clear" w:color="auto" w:fill="auto"/>
            <w:vAlign w:val="bottom"/>
          </w:tcPr>
          <w:p w14:paraId="2F604EBE"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1CB98B45"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15208B0B"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1C82E895" w14:textId="77777777" w:rsidR="000D4871" w:rsidRPr="00833FD9" w:rsidRDefault="000D4871" w:rsidP="00A10C4A">
            <w:pPr>
              <w:rPr>
                <w:rFonts w:asciiTheme="majorBidi" w:hAnsiTheme="majorBidi" w:cstheme="majorBidi"/>
              </w:rPr>
            </w:pPr>
            <w:r w:rsidRPr="00833FD9">
              <w:rPr>
                <w:rFonts w:asciiTheme="majorBidi" w:hAnsiTheme="majorBidi" w:cstheme="majorBidi"/>
              </w:rPr>
              <w:t>10.149</w:t>
            </w:r>
          </w:p>
        </w:tc>
        <w:tc>
          <w:tcPr>
            <w:tcW w:w="785" w:type="dxa"/>
            <w:shd w:val="clear" w:color="auto" w:fill="auto"/>
          </w:tcPr>
          <w:p w14:paraId="65216FD2" w14:textId="77777777" w:rsidR="000D4871" w:rsidRPr="00833FD9" w:rsidRDefault="000D4871" w:rsidP="00A10C4A">
            <w:pPr>
              <w:rPr>
                <w:rFonts w:asciiTheme="majorBidi" w:hAnsiTheme="majorBidi" w:cstheme="majorBidi"/>
              </w:rPr>
            </w:pPr>
            <w:r w:rsidRPr="00833FD9">
              <w:rPr>
                <w:rFonts w:asciiTheme="majorBidi" w:hAnsiTheme="majorBidi" w:cstheme="majorBidi"/>
              </w:rPr>
              <w:t>2.234</w:t>
            </w:r>
          </w:p>
        </w:tc>
      </w:tr>
      <w:tr w:rsidR="000D4871" w:rsidRPr="00833FD9" w14:paraId="7635C0C7" w14:textId="77777777" w:rsidTr="00DD5323">
        <w:trPr>
          <w:trHeight w:val="194"/>
        </w:trPr>
        <w:tc>
          <w:tcPr>
            <w:tcW w:w="1111" w:type="dxa"/>
            <w:shd w:val="clear" w:color="auto" w:fill="auto"/>
            <w:vAlign w:val="bottom"/>
          </w:tcPr>
          <w:p w14:paraId="7AAC598E"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34</w:t>
            </w:r>
          </w:p>
        </w:tc>
        <w:tc>
          <w:tcPr>
            <w:tcW w:w="1485" w:type="dxa"/>
            <w:shd w:val="clear" w:color="auto" w:fill="auto"/>
            <w:vAlign w:val="bottom"/>
          </w:tcPr>
          <w:p w14:paraId="40F498D1" w14:textId="77777777" w:rsidR="000D4871" w:rsidRPr="005117C6" w:rsidRDefault="000D4871" w:rsidP="00A10C4A">
            <w:pPr>
              <w:rPr>
                <w:rFonts w:asciiTheme="majorBidi" w:hAnsiTheme="majorBidi" w:cstheme="majorBidi"/>
                <w:b/>
                <w:bCs/>
              </w:rPr>
            </w:pPr>
            <w:proofErr w:type="spellStart"/>
            <w:r w:rsidRPr="005117C6">
              <w:rPr>
                <w:rFonts w:asciiTheme="majorBidi" w:hAnsiTheme="majorBidi" w:cstheme="majorBidi"/>
                <w:b/>
                <w:bCs/>
              </w:rPr>
              <w:t>erynia</w:t>
            </w:r>
            <w:proofErr w:type="spellEnd"/>
          </w:p>
        </w:tc>
        <w:tc>
          <w:tcPr>
            <w:tcW w:w="1361" w:type="dxa"/>
            <w:shd w:val="clear" w:color="auto" w:fill="auto"/>
            <w:vAlign w:val="bottom"/>
          </w:tcPr>
          <w:p w14:paraId="02976A10"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5</w:t>
            </w:r>
          </w:p>
        </w:tc>
        <w:tc>
          <w:tcPr>
            <w:tcW w:w="1361" w:type="dxa"/>
            <w:shd w:val="clear" w:color="auto" w:fill="auto"/>
            <w:vAlign w:val="bottom"/>
          </w:tcPr>
          <w:p w14:paraId="05CC9D04"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w:t>
            </w:r>
          </w:p>
        </w:tc>
        <w:tc>
          <w:tcPr>
            <w:tcW w:w="1361" w:type="dxa"/>
            <w:shd w:val="clear" w:color="auto" w:fill="auto"/>
            <w:vAlign w:val="bottom"/>
          </w:tcPr>
          <w:p w14:paraId="15B05496"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3</w:t>
            </w:r>
          </w:p>
        </w:tc>
        <w:tc>
          <w:tcPr>
            <w:tcW w:w="910" w:type="dxa"/>
            <w:shd w:val="clear" w:color="auto" w:fill="auto"/>
            <w:vAlign w:val="bottom"/>
          </w:tcPr>
          <w:p w14:paraId="28A9B675"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13.279</w:t>
            </w:r>
          </w:p>
        </w:tc>
        <w:tc>
          <w:tcPr>
            <w:tcW w:w="785" w:type="dxa"/>
            <w:shd w:val="clear" w:color="auto" w:fill="auto"/>
          </w:tcPr>
          <w:p w14:paraId="11C96509" w14:textId="77777777" w:rsidR="000D4871" w:rsidRPr="005117C6" w:rsidRDefault="000D4871" w:rsidP="00A10C4A">
            <w:pPr>
              <w:rPr>
                <w:rFonts w:asciiTheme="majorBidi" w:hAnsiTheme="majorBidi" w:cstheme="majorBidi"/>
                <w:b/>
                <w:bCs/>
              </w:rPr>
            </w:pPr>
            <w:r w:rsidRPr="005117C6">
              <w:rPr>
                <w:rFonts w:asciiTheme="majorBidi" w:hAnsiTheme="majorBidi" w:cstheme="majorBidi"/>
                <w:b/>
                <w:bCs/>
              </w:rPr>
              <w:t>2.236</w:t>
            </w:r>
          </w:p>
        </w:tc>
      </w:tr>
      <w:tr w:rsidR="000D4871" w:rsidRPr="00833FD9" w14:paraId="49AB9C76" w14:textId="77777777" w:rsidTr="00DD5323">
        <w:trPr>
          <w:trHeight w:val="183"/>
        </w:trPr>
        <w:tc>
          <w:tcPr>
            <w:tcW w:w="1111" w:type="dxa"/>
            <w:shd w:val="clear" w:color="auto" w:fill="auto"/>
            <w:vAlign w:val="bottom"/>
          </w:tcPr>
          <w:p w14:paraId="073184D3" w14:textId="77777777" w:rsidR="000D4871" w:rsidRPr="00833FD9" w:rsidRDefault="000D4871" w:rsidP="00A10C4A">
            <w:pPr>
              <w:rPr>
                <w:rFonts w:asciiTheme="majorBidi" w:hAnsiTheme="majorBidi" w:cstheme="majorBidi"/>
              </w:rPr>
            </w:pPr>
            <w:r w:rsidRPr="00833FD9">
              <w:rPr>
                <w:rFonts w:asciiTheme="majorBidi" w:hAnsiTheme="majorBidi" w:cstheme="majorBidi"/>
              </w:rPr>
              <w:t>35</w:t>
            </w:r>
          </w:p>
        </w:tc>
        <w:tc>
          <w:tcPr>
            <w:tcW w:w="1485" w:type="dxa"/>
            <w:shd w:val="clear" w:color="auto" w:fill="auto"/>
            <w:vAlign w:val="bottom"/>
          </w:tcPr>
          <w:p w14:paraId="11C14B87" w14:textId="77777777" w:rsidR="000D4871" w:rsidRPr="00833FD9" w:rsidRDefault="000D4871" w:rsidP="00A10C4A">
            <w:pPr>
              <w:rPr>
                <w:rFonts w:asciiTheme="majorBidi" w:hAnsiTheme="majorBidi" w:cstheme="majorBidi"/>
              </w:rPr>
            </w:pPr>
            <w:r w:rsidRPr="00833FD9">
              <w:rPr>
                <w:rFonts w:asciiTheme="majorBidi" w:hAnsiTheme="majorBidi" w:cstheme="majorBidi"/>
              </w:rPr>
              <w:t>earth</w:t>
            </w:r>
          </w:p>
        </w:tc>
        <w:tc>
          <w:tcPr>
            <w:tcW w:w="1361" w:type="dxa"/>
            <w:shd w:val="clear" w:color="auto" w:fill="auto"/>
            <w:vAlign w:val="bottom"/>
          </w:tcPr>
          <w:p w14:paraId="3F7B2859"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72C7C1E9"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1361" w:type="dxa"/>
            <w:shd w:val="clear" w:color="auto" w:fill="auto"/>
            <w:vAlign w:val="bottom"/>
          </w:tcPr>
          <w:p w14:paraId="7466F0D7"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910" w:type="dxa"/>
            <w:shd w:val="clear" w:color="auto" w:fill="auto"/>
            <w:vAlign w:val="bottom"/>
          </w:tcPr>
          <w:p w14:paraId="2C326935" w14:textId="77777777" w:rsidR="000D4871" w:rsidRPr="00833FD9" w:rsidRDefault="000D4871" w:rsidP="00A10C4A">
            <w:pPr>
              <w:rPr>
                <w:rFonts w:asciiTheme="majorBidi" w:hAnsiTheme="majorBidi" w:cstheme="majorBidi"/>
              </w:rPr>
            </w:pPr>
            <w:r w:rsidRPr="00833FD9">
              <w:rPr>
                <w:rFonts w:asciiTheme="majorBidi" w:hAnsiTheme="majorBidi" w:cstheme="majorBidi"/>
              </w:rPr>
              <w:t>9.012</w:t>
            </w:r>
          </w:p>
        </w:tc>
        <w:tc>
          <w:tcPr>
            <w:tcW w:w="785" w:type="dxa"/>
            <w:shd w:val="clear" w:color="auto" w:fill="auto"/>
          </w:tcPr>
          <w:p w14:paraId="24FAEEE5" w14:textId="77777777" w:rsidR="000D4871" w:rsidRPr="00833FD9" w:rsidRDefault="000D4871" w:rsidP="00A10C4A">
            <w:pPr>
              <w:rPr>
                <w:rFonts w:asciiTheme="majorBidi" w:hAnsiTheme="majorBidi" w:cstheme="majorBidi"/>
              </w:rPr>
            </w:pPr>
            <w:r w:rsidRPr="00833FD9">
              <w:rPr>
                <w:rFonts w:asciiTheme="majorBidi" w:hAnsiTheme="majorBidi" w:cstheme="majorBidi"/>
              </w:rPr>
              <w:t>2.232</w:t>
            </w:r>
          </w:p>
        </w:tc>
      </w:tr>
      <w:tr w:rsidR="000D4871" w:rsidRPr="00833FD9" w14:paraId="387F08CA" w14:textId="77777777" w:rsidTr="00DD5323">
        <w:trPr>
          <w:trHeight w:val="229"/>
        </w:trPr>
        <w:tc>
          <w:tcPr>
            <w:tcW w:w="1111" w:type="dxa"/>
            <w:shd w:val="clear" w:color="auto" w:fill="auto"/>
            <w:vAlign w:val="bottom"/>
          </w:tcPr>
          <w:p w14:paraId="579E2977" w14:textId="77777777" w:rsidR="000D4871" w:rsidRPr="00833FD9" w:rsidRDefault="000D4871" w:rsidP="00A10C4A">
            <w:pPr>
              <w:rPr>
                <w:rFonts w:asciiTheme="majorBidi" w:hAnsiTheme="majorBidi" w:cstheme="majorBidi"/>
              </w:rPr>
            </w:pPr>
            <w:r w:rsidRPr="00833FD9">
              <w:rPr>
                <w:rFonts w:asciiTheme="majorBidi" w:hAnsiTheme="majorBidi" w:cstheme="majorBidi"/>
              </w:rPr>
              <w:t>36</w:t>
            </w:r>
          </w:p>
        </w:tc>
        <w:tc>
          <w:tcPr>
            <w:tcW w:w="1485" w:type="dxa"/>
            <w:shd w:val="clear" w:color="auto" w:fill="auto"/>
            <w:vAlign w:val="bottom"/>
          </w:tcPr>
          <w:p w14:paraId="69A9A8D3" w14:textId="77777777" w:rsidR="000D4871" w:rsidRPr="00833FD9" w:rsidRDefault="000D4871" w:rsidP="00A10C4A">
            <w:pPr>
              <w:rPr>
                <w:rFonts w:asciiTheme="majorBidi" w:hAnsiTheme="majorBidi" w:cstheme="majorBidi"/>
              </w:rPr>
            </w:pPr>
            <w:proofErr w:type="spellStart"/>
            <w:r w:rsidRPr="00833FD9">
              <w:rPr>
                <w:rFonts w:asciiTheme="majorBidi" w:hAnsiTheme="majorBidi" w:cstheme="majorBidi"/>
              </w:rPr>
              <w:t>drowner</w:t>
            </w:r>
            <w:proofErr w:type="spellEnd"/>
          </w:p>
        </w:tc>
        <w:tc>
          <w:tcPr>
            <w:tcW w:w="1361" w:type="dxa"/>
            <w:shd w:val="clear" w:color="auto" w:fill="auto"/>
            <w:vAlign w:val="bottom"/>
          </w:tcPr>
          <w:p w14:paraId="2CBE8464"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23E9ACB9"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1361" w:type="dxa"/>
            <w:shd w:val="clear" w:color="auto" w:fill="auto"/>
            <w:vAlign w:val="bottom"/>
          </w:tcPr>
          <w:p w14:paraId="5693F81E"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910" w:type="dxa"/>
            <w:shd w:val="clear" w:color="auto" w:fill="auto"/>
            <w:vAlign w:val="bottom"/>
          </w:tcPr>
          <w:p w14:paraId="05A2789C" w14:textId="77777777" w:rsidR="000D4871" w:rsidRPr="00833FD9" w:rsidRDefault="000D4871" w:rsidP="00A10C4A">
            <w:pPr>
              <w:rPr>
                <w:rFonts w:asciiTheme="majorBidi" w:hAnsiTheme="majorBidi" w:cstheme="majorBidi"/>
              </w:rPr>
            </w:pPr>
            <w:r w:rsidRPr="00833FD9">
              <w:rPr>
                <w:rFonts w:asciiTheme="majorBidi" w:hAnsiTheme="majorBidi" w:cstheme="majorBidi"/>
              </w:rPr>
              <w:t>10.471</w:t>
            </w:r>
          </w:p>
        </w:tc>
        <w:tc>
          <w:tcPr>
            <w:tcW w:w="785" w:type="dxa"/>
            <w:shd w:val="clear" w:color="auto" w:fill="auto"/>
            <w:vAlign w:val="bottom"/>
          </w:tcPr>
          <w:p w14:paraId="44F9A6C1" w14:textId="77777777" w:rsidR="000D4871" w:rsidRPr="00833FD9" w:rsidRDefault="000D4871" w:rsidP="00A10C4A">
            <w:pPr>
              <w:rPr>
                <w:rFonts w:asciiTheme="majorBidi" w:hAnsiTheme="majorBidi" w:cstheme="majorBidi"/>
              </w:rPr>
            </w:pPr>
            <w:r w:rsidRPr="00833FD9">
              <w:rPr>
                <w:rFonts w:asciiTheme="majorBidi" w:hAnsiTheme="majorBidi" w:cstheme="majorBidi"/>
              </w:rPr>
              <w:t>2.235</w:t>
            </w:r>
          </w:p>
        </w:tc>
      </w:tr>
      <w:tr w:rsidR="000D4871" w:rsidRPr="00833FD9" w14:paraId="032F4860" w14:textId="77777777" w:rsidTr="00DD5323">
        <w:trPr>
          <w:trHeight w:val="183"/>
        </w:trPr>
        <w:tc>
          <w:tcPr>
            <w:tcW w:w="1111" w:type="dxa"/>
            <w:shd w:val="clear" w:color="auto" w:fill="auto"/>
            <w:vAlign w:val="bottom"/>
          </w:tcPr>
          <w:p w14:paraId="7C80FC94" w14:textId="77777777" w:rsidR="000D4871" w:rsidRPr="00833FD9" w:rsidRDefault="000D4871" w:rsidP="00A10C4A">
            <w:pPr>
              <w:rPr>
                <w:rFonts w:asciiTheme="majorBidi" w:hAnsiTheme="majorBidi" w:cstheme="majorBidi"/>
              </w:rPr>
            </w:pPr>
            <w:r w:rsidRPr="00833FD9">
              <w:rPr>
                <w:rFonts w:asciiTheme="majorBidi" w:hAnsiTheme="majorBidi" w:cstheme="majorBidi"/>
              </w:rPr>
              <w:t>37</w:t>
            </w:r>
          </w:p>
        </w:tc>
        <w:tc>
          <w:tcPr>
            <w:tcW w:w="1485" w:type="dxa"/>
            <w:shd w:val="clear" w:color="auto" w:fill="auto"/>
            <w:vAlign w:val="bottom"/>
          </w:tcPr>
          <w:p w14:paraId="7B66B9BD" w14:textId="77777777" w:rsidR="000D4871" w:rsidRPr="00833FD9" w:rsidRDefault="000D4871" w:rsidP="00A10C4A">
            <w:pPr>
              <w:rPr>
                <w:rFonts w:asciiTheme="majorBidi" w:hAnsiTheme="majorBidi" w:cstheme="majorBidi"/>
              </w:rPr>
            </w:pPr>
            <w:r w:rsidRPr="00833FD9">
              <w:rPr>
                <w:rFonts w:asciiTheme="majorBidi" w:hAnsiTheme="majorBidi" w:cstheme="majorBidi"/>
              </w:rPr>
              <w:t>doppler</w:t>
            </w:r>
          </w:p>
        </w:tc>
        <w:tc>
          <w:tcPr>
            <w:tcW w:w="1361" w:type="dxa"/>
            <w:shd w:val="clear" w:color="auto" w:fill="auto"/>
            <w:vAlign w:val="bottom"/>
          </w:tcPr>
          <w:p w14:paraId="2EF09128"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5DFD6AFE"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5DFE8CB4"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0968CDF4" w14:textId="77777777" w:rsidR="000D4871" w:rsidRPr="00833FD9" w:rsidRDefault="000D4871" w:rsidP="00A10C4A">
            <w:pPr>
              <w:rPr>
                <w:rFonts w:asciiTheme="majorBidi" w:hAnsiTheme="majorBidi" w:cstheme="majorBidi"/>
              </w:rPr>
            </w:pPr>
            <w:r w:rsidRPr="00833FD9">
              <w:rPr>
                <w:rFonts w:asciiTheme="majorBidi" w:hAnsiTheme="majorBidi" w:cstheme="majorBidi"/>
              </w:rPr>
              <w:t>10.234</w:t>
            </w:r>
          </w:p>
        </w:tc>
        <w:tc>
          <w:tcPr>
            <w:tcW w:w="785" w:type="dxa"/>
            <w:shd w:val="clear" w:color="auto" w:fill="auto"/>
            <w:vAlign w:val="bottom"/>
          </w:tcPr>
          <w:p w14:paraId="14B1C716" w14:textId="77777777" w:rsidR="000D4871" w:rsidRPr="00833FD9" w:rsidRDefault="000D4871" w:rsidP="00A10C4A">
            <w:pPr>
              <w:rPr>
                <w:rFonts w:asciiTheme="majorBidi" w:hAnsiTheme="majorBidi" w:cstheme="majorBidi"/>
              </w:rPr>
            </w:pPr>
            <w:r w:rsidRPr="00833FD9">
              <w:rPr>
                <w:rFonts w:asciiTheme="majorBidi" w:hAnsiTheme="majorBidi" w:cstheme="majorBidi"/>
              </w:rPr>
              <w:t>2.234</w:t>
            </w:r>
          </w:p>
        </w:tc>
      </w:tr>
      <w:tr w:rsidR="000D4871" w:rsidRPr="00833FD9" w14:paraId="706D53FA" w14:textId="77777777" w:rsidTr="00DD5323">
        <w:trPr>
          <w:trHeight w:val="194"/>
        </w:trPr>
        <w:tc>
          <w:tcPr>
            <w:tcW w:w="1111" w:type="dxa"/>
            <w:shd w:val="clear" w:color="auto" w:fill="auto"/>
            <w:vAlign w:val="bottom"/>
          </w:tcPr>
          <w:p w14:paraId="47F832E3" w14:textId="77777777" w:rsidR="000D4871" w:rsidRPr="00833FD9" w:rsidRDefault="000D4871" w:rsidP="00A10C4A">
            <w:pPr>
              <w:rPr>
                <w:rFonts w:asciiTheme="majorBidi" w:hAnsiTheme="majorBidi" w:cstheme="majorBidi"/>
              </w:rPr>
            </w:pPr>
            <w:r w:rsidRPr="00833FD9">
              <w:rPr>
                <w:rFonts w:asciiTheme="majorBidi" w:hAnsiTheme="majorBidi" w:cstheme="majorBidi"/>
              </w:rPr>
              <w:t>38</w:t>
            </w:r>
          </w:p>
        </w:tc>
        <w:tc>
          <w:tcPr>
            <w:tcW w:w="1485" w:type="dxa"/>
            <w:shd w:val="clear" w:color="auto" w:fill="auto"/>
            <w:vAlign w:val="bottom"/>
          </w:tcPr>
          <w:p w14:paraId="17C50829" w14:textId="77777777" w:rsidR="000D4871" w:rsidRPr="00833FD9" w:rsidRDefault="000D4871" w:rsidP="00A10C4A">
            <w:pPr>
              <w:rPr>
                <w:rFonts w:asciiTheme="majorBidi" w:hAnsiTheme="majorBidi" w:cstheme="majorBidi"/>
              </w:rPr>
            </w:pPr>
            <w:r w:rsidRPr="00833FD9">
              <w:rPr>
                <w:rFonts w:asciiTheme="majorBidi" w:hAnsiTheme="majorBidi" w:cstheme="majorBidi"/>
              </w:rPr>
              <w:t>cave</w:t>
            </w:r>
          </w:p>
        </w:tc>
        <w:tc>
          <w:tcPr>
            <w:tcW w:w="1361" w:type="dxa"/>
            <w:shd w:val="clear" w:color="auto" w:fill="auto"/>
            <w:vAlign w:val="bottom"/>
          </w:tcPr>
          <w:p w14:paraId="7CD6C144"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55C14CA1" w14:textId="77777777" w:rsidR="000D4871" w:rsidRPr="00833FD9" w:rsidRDefault="000D4871" w:rsidP="00A10C4A">
            <w:pPr>
              <w:rPr>
                <w:rFonts w:asciiTheme="majorBidi" w:hAnsiTheme="majorBidi" w:cstheme="majorBidi"/>
              </w:rPr>
            </w:pPr>
            <w:r w:rsidRPr="00833FD9">
              <w:rPr>
                <w:rFonts w:asciiTheme="majorBidi" w:hAnsiTheme="majorBidi" w:cstheme="majorBidi"/>
              </w:rPr>
              <w:t>2</w:t>
            </w:r>
          </w:p>
        </w:tc>
        <w:tc>
          <w:tcPr>
            <w:tcW w:w="1361" w:type="dxa"/>
            <w:shd w:val="clear" w:color="auto" w:fill="auto"/>
            <w:vAlign w:val="bottom"/>
          </w:tcPr>
          <w:p w14:paraId="73A5B14C" w14:textId="77777777" w:rsidR="000D4871" w:rsidRPr="00833FD9" w:rsidRDefault="000D4871" w:rsidP="00A10C4A">
            <w:pPr>
              <w:rPr>
                <w:rFonts w:asciiTheme="majorBidi" w:hAnsiTheme="majorBidi" w:cstheme="majorBidi"/>
              </w:rPr>
            </w:pPr>
            <w:r w:rsidRPr="00833FD9">
              <w:rPr>
                <w:rFonts w:asciiTheme="majorBidi" w:hAnsiTheme="majorBidi" w:cstheme="majorBidi"/>
              </w:rPr>
              <w:t>3</w:t>
            </w:r>
          </w:p>
        </w:tc>
        <w:tc>
          <w:tcPr>
            <w:tcW w:w="910" w:type="dxa"/>
            <w:shd w:val="clear" w:color="auto" w:fill="auto"/>
            <w:vAlign w:val="bottom"/>
          </w:tcPr>
          <w:p w14:paraId="368FB7A2" w14:textId="77777777" w:rsidR="000D4871" w:rsidRPr="00833FD9" w:rsidRDefault="000D4871" w:rsidP="00A10C4A">
            <w:pPr>
              <w:rPr>
                <w:rFonts w:asciiTheme="majorBidi" w:hAnsiTheme="majorBidi" w:cstheme="majorBidi"/>
              </w:rPr>
            </w:pPr>
            <w:r w:rsidRPr="00833FD9">
              <w:rPr>
                <w:rFonts w:asciiTheme="majorBidi" w:hAnsiTheme="majorBidi" w:cstheme="majorBidi"/>
              </w:rPr>
              <w:t>8.384</w:t>
            </w:r>
          </w:p>
        </w:tc>
        <w:tc>
          <w:tcPr>
            <w:tcW w:w="785" w:type="dxa"/>
            <w:shd w:val="clear" w:color="auto" w:fill="auto"/>
            <w:vAlign w:val="bottom"/>
          </w:tcPr>
          <w:p w14:paraId="4284819E" w14:textId="77777777" w:rsidR="000D4871" w:rsidRPr="00833FD9" w:rsidRDefault="000D4871" w:rsidP="00A10C4A">
            <w:pPr>
              <w:rPr>
                <w:rFonts w:asciiTheme="majorBidi" w:hAnsiTheme="majorBidi" w:cstheme="majorBidi"/>
              </w:rPr>
            </w:pPr>
            <w:r w:rsidRPr="00833FD9">
              <w:rPr>
                <w:rFonts w:asciiTheme="majorBidi" w:hAnsiTheme="majorBidi" w:cstheme="majorBidi"/>
              </w:rPr>
              <w:t>2.230</w:t>
            </w:r>
          </w:p>
        </w:tc>
      </w:tr>
      <w:tr w:rsidR="000D4871" w:rsidRPr="00833FD9" w14:paraId="7FF53CCF" w14:textId="77777777" w:rsidTr="00DD5323">
        <w:trPr>
          <w:trHeight w:val="183"/>
        </w:trPr>
        <w:tc>
          <w:tcPr>
            <w:tcW w:w="1111" w:type="dxa"/>
            <w:shd w:val="clear" w:color="auto" w:fill="auto"/>
            <w:vAlign w:val="bottom"/>
          </w:tcPr>
          <w:p w14:paraId="2D3B85E6" w14:textId="77777777" w:rsidR="000D4871" w:rsidRPr="00833FD9" w:rsidRDefault="000D4871" w:rsidP="00A10C4A">
            <w:pPr>
              <w:rPr>
                <w:rFonts w:asciiTheme="majorBidi" w:hAnsiTheme="majorBidi" w:cstheme="majorBidi"/>
              </w:rPr>
            </w:pPr>
            <w:r w:rsidRPr="00833FD9">
              <w:rPr>
                <w:rFonts w:asciiTheme="majorBidi" w:hAnsiTheme="majorBidi" w:cstheme="majorBidi"/>
              </w:rPr>
              <w:t>39</w:t>
            </w:r>
          </w:p>
        </w:tc>
        <w:tc>
          <w:tcPr>
            <w:tcW w:w="1485" w:type="dxa"/>
            <w:shd w:val="clear" w:color="auto" w:fill="auto"/>
            <w:vAlign w:val="bottom"/>
          </w:tcPr>
          <w:p w14:paraId="5F8C8791" w14:textId="77777777" w:rsidR="000D4871" w:rsidRPr="00833FD9" w:rsidRDefault="000D4871" w:rsidP="00A10C4A">
            <w:pPr>
              <w:rPr>
                <w:rFonts w:asciiTheme="majorBidi" w:hAnsiTheme="majorBidi" w:cstheme="majorBidi"/>
              </w:rPr>
            </w:pPr>
            <w:r w:rsidRPr="00833FD9">
              <w:rPr>
                <w:rFonts w:asciiTheme="majorBidi" w:hAnsiTheme="majorBidi" w:cstheme="majorBidi"/>
              </w:rPr>
              <w:t>as</w:t>
            </w:r>
          </w:p>
        </w:tc>
        <w:tc>
          <w:tcPr>
            <w:tcW w:w="1361" w:type="dxa"/>
            <w:shd w:val="clear" w:color="auto" w:fill="auto"/>
            <w:vAlign w:val="bottom"/>
          </w:tcPr>
          <w:p w14:paraId="2D39BCAA" w14:textId="77777777" w:rsidR="000D4871" w:rsidRPr="00833FD9" w:rsidRDefault="000D4871" w:rsidP="00A10C4A">
            <w:pPr>
              <w:rPr>
                <w:rFonts w:asciiTheme="majorBidi" w:hAnsiTheme="majorBidi" w:cstheme="majorBidi"/>
              </w:rPr>
            </w:pPr>
            <w:r w:rsidRPr="00833FD9">
              <w:rPr>
                <w:rFonts w:asciiTheme="majorBidi" w:hAnsiTheme="majorBidi" w:cstheme="majorBidi"/>
              </w:rPr>
              <w:t>5</w:t>
            </w:r>
          </w:p>
        </w:tc>
        <w:tc>
          <w:tcPr>
            <w:tcW w:w="1361" w:type="dxa"/>
            <w:shd w:val="clear" w:color="auto" w:fill="auto"/>
            <w:vAlign w:val="bottom"/>
          </w:tcPr>
          <w:p w14:paraId="1B078A52" w14:textId="77777777" w:rsidR="000D4871" w:rsidRPr="00833FD9" w:rsidRDefault="000D4871" w:rsidP="00A10C4A">
            <w:pPr>
              <w:rPr>
                <w:rFonts w:asciiTheme="majorBidi" w:hAnsiTheme="majorBidi" w:cstheme="majorBidi"/>
              </w:rPr>
            </w:pPr>
            <w:r w:rsidRPr="00833FD9">
              <w:rPr>
                <w:rFonts w:asciiTheme="majorBidi" w:hAnsiTheme="majorBidi" w:cstheme="majorBidi"/>
              </w:rPr>
              <w:t>4</w:t>
            </w:r>
          </w:p>
        </w:tc>
        <w:tc>
          <w:tcPr>
            <w:tcW w:w="1361" w:type="dxa"/>
            <w:shd w:val="clear" w:color="auto" w:fill="auto"/>
            <w:vAlign w:val="bottom"/>
          </w:tcPr>
          <w:p w14:paraId="0B5226FC" w14:textId="77777777" w:rsidR="000D4871" w:rsidRPr="00833FD9" w:rsidRDefault="000D4871" w:rsidP="00A10C4A">
            <w:pPr>
              <w:rPr>
                <w:rFonts w:asciiTheme="majorBidi" w:hAnsiTheme="majorBidi" w:cstheme="majorBidi"/>
              </w:rPr>
            </w:pPr>
            <w:r w:rsidRPr="00833FD9">
              <w:rPr>
                <w:rFonts w:asciiTheme="majorBidi" w:hAnsiTheme="majorBidi" w:cstheme="majorBidi"/>
              </w:rPr>
              <w:t>1</w:t>
            </w:r>
          </w:p>
        </w:tc>
        <w:tc>
          <w:tcPr>
            <w:tcW w:w="910" w:type="dxa"/>
            <w:shd w:val="clear" w:color="auto" w:fill="auto"/>
            <w:vAlign w:val="bottom"/>
          </w:tcPr>
          <w:p w14:paraId="69AE580D" w14:textId="77777777" w:rsidR="000D4871" w:rsidRPr="00833FD9" w:rsidRDefault="000D4871" w:rsidP="00A10C4A">
            <w:pPr>
              <w:rPr>
                <w:rFonts w:asciiTheme="majorBidi" w:hAnsiTheme="majorBidi" w:cstheme="majorBidi"/>
              </w:rPr>
            </w:pPr>
            <w:r w:rsidRPr="00833FD9">
              <w:rPr>
                <w:rFonts w:asciiTheme="majorBidi" w:hAnsiTheme="majorBidi" w:cstheme="majorBidi"/>
              </w:rPr>
              <w:t>3.781</w:t>
            </w:r>
          </w:p>
        </w:tc>
        <w:tc>
          <w:tcPr>
            <w:tcW w:w="785" w:type="dxa"/>
            <w:shd w:val="clear" w:color="auto" w:fill="auto"/>
            <w:vAlign w:val="bottom"/>
          </w:tcPr>
          <w:p w14:paraId="6074E800" w14:textId="77777777" w:rsidR="000D4871" w:rsidRPr="00833FD9" w:rsidRDefault="000D4871" w:rsidP="00A10C4A">
            <w:pPr>
              <w:rPr>
                <w:rFonts w:asciiTheme="majorBidi" w:hAnsiTheme="majorBidi" w:cstheme="majorBidi"/>
              </w:rPr>
            </w:pPr>
            <w:r w:rsidRPr="00833FD9">
              <w:rPr>
                <w:rFonts w:asciiTheme="majorBidi" w:hAnsiTheme="majorBidi" w:cstheme="majorBidi"/>
              </w:rPr>
              <w:t>2.090</w:t>
            </w:r>
          </w:p>
        </w:tc>
      </w:tr>
      <w:tr w:rsidR="000D4871" w:rsidRPr="00833FD9" w14:paraId="104CFF7B" w14:textId="77777777" w:rsidTr="00DD5323">
        <w:trPr>
          <w:trHeight w:val="173"/>
        </w:trPr>
        <w:tc>
          <w:tcPr>
            <w:tcW w:w="1111" w:type="dxa"/>
            <w:shd w:val="clear" w:color="auto" w:fill="auto"/>
            <w:vAlign w:val="bottom"/>
          </w:tcPr>
          <w:p w14:paraId="7E2AD837" w14:textId="77777777" w:rsidR="000D4871" w:rsidRPr="000D4871" w:rsidRDefault="000D4871" w:rsidP="00A10C4A">
            <w:pPr>
              <w:rPr>
                <w:rFonts w:asciiTheme="majorBidi" w:hAnsiTheme="majorBidi" w:cstheme="majorBidi"/>
              </w:rPr>
            </w:pPr>
            <w:r w:rsidRPr="000D4871">
              <w:rPr>
                <w:rFonts w:asciiTheme="majorBidi" w:hAnsiTheme="majorBidi" w:cstheme="majorBidi"/>
              </w:rPr>
              <w:t>40</w:t>
            </w:r>
          </w:p>
        </w:tc>
        <w:tc>
          <w:tcPr>
            <w:tcW w:w="1485" w:type="dxa"/>
            <w:shd w:val="clear" w:color="auto" w:fill="auto"/>
            <w:vAlign w:val="bottom"/>
          </w:tcPr>
          <w:p w14:paraId="4CB5C278" w14:textId="77777777" w:rsidR="000D4871" w:rsidRPr="000D4871" w:rsidRDefault="000D4871" w:rsidP="00A10C4A">
            <w:pPr>
              <w:rPr>
                <w:rFonts w:asciiTheme="majorBidi" w:hAnsiTheme="majorBidi" w:cstheme="majorBidi"/>
              </w:rPr>
            </w:pPr>
            <w:r w:rsidRPr="000D4871">
              <w:rPr>
                <w:rFonts w:asciiTheme="majorBidi" w:hAnsiTheme="majorBidi" w:cstheme="majorBidi"/>
              </w:rPr>
              <w:t>troll</w:t>
            </w:r>
          </w:p>
        </w:tc>
        <w:tc>
          <w:tcPr>
            <w:tcW w:w="1361" w:type="dxa"/>
            <w:shd w:val="clear" w:color="auto" w:fill="auto"/>
            <w:vAlign w:val="bottom"/>
          </w:tcPr>
          <w:p w14:paraId="73F2659C" w14:textId="77777777" w:rsidR="000D4871" w:rsidRPr="000D4871" w:rsidRDefault="000D4871" w:rsidP="00A10C4A">
            <w:pPr>
              <w:rPr>
                <w:rFonts w:asciiTheme="majorBidi" w:hAnsiTheme="majorBidi" w:cstheme="majorBidi"/>
              </w:rPr>
            </w:pPr>
            <w:r w:rsidRPr="000D4871">
              <w:rPr>
                <w:rFonts w:asciiTheme="majorBidi" w:hAnsiTheme="majorBidi" w:cstheme="majorBidi"/>
              </w:rPr>
              <w:t>4</w:t>
            </w:r>
          </w:p>
        </w:tc>
        <w:tc>
          <w:tcPr>
            <w:tcW w:w="1361" w:type="dxa"/>
            <w:shd w:val="clear" w:color="auto" w:fill="auto"/>
            <w:vAlign w:val="bottom"/>
          </w:tcPr>
          <w:p w14:paraId="353100B7" w14:textId="77777777" w:rsidR="000D4871" w:rsidRPr="000D4871" w:rsidRDefault="000D4871" w:rsidP="00A10C4A">
            <w:pPr>
              <w:rPr>
                <w:rFonts w:asciiTheme="majorBidi" w:hAnsiTheme="majorBidi" w:cstheme="majorBidi"/>
              </w:rPr>
            </w:pPr>
            <w:r w:rsidRPr="000D4871">
              <w:rPr>
                <w:rFonts w:asciiTheme="majorBidi" w:hAnsiTheme="majorBidi" w:cstheme="majorBidi"/>
              </w:rPr>
              <w:t>2</w:t>
            </w:r>
          </w:p>
        </w:tc>
        <w:tc>
          <w:tcPr>
            <w:tcW w:w="1361" w:type="dxa"/>
            <w:shd w:val="clear" w:color="auto" w:fill="auto"/>
            <w:vAlign w:val="bottom"/>
          </w:tcPr>
          <w:p w14:paraId="33F54DD0" w14:textId="77777777" w:rsidR="000D4871" w:rsidRPr="000D4871" w:rsidRDefault="000D4871" w:rsidP="00A10C4A">
            <w:pPr>
              <w:rPr>
                <w:rFonts w:asciiTheme="majorBidi" w:hAnsiTheme="majorBidi" w:cstheme="majorBidi"/>
              </w:rPr>
            </w:pPr>
            <w:r w:rsidRPr="000D4871">
              <w:rPr>
                <w:rFonts w:asciiTheme="majorBidi" w:hAnsiTheme="majorBidi" w:cstheme="majorBidi"/>
              </w:rPr>
              <w:t>2</w:t>
            </w:r>
          </w:p>
        </w:tc>
        <w:tc>
          <w:tcPr>
            <w:tcW w:w="910" w:type="dxa"/>
            <w:shd w:val="clear" w:color="auto" w:fill="auto"/>
            <w:vAlign w:val="bottom"/>
          </w:tcPr>
          <w:p w14:paraId="64B6FC87" w14:textId="77777777" w:rsidR="000D4871" w:rsidRPr="000D4871" w:rsidRDefault="000D4871" w:rsidP="00A10C4A">
            <w:pPr>
              <w:rPr>
                <w:rFonts w:asciiTheme="majorBidi" w:hAnsiTheme="majorBidi" w:cstheme="majorBidi"/>
              </w:rPr>
            </w:pPr>
            <w:r w:rsidRPr="000D4871">
              <w:rPr>
                <w:rFonts w:asciiTheme="majorBidi" w:hAnsiTheme="majorBidi" w:cstheme="majorBidi"/>
              </w:rPr>
              <w:t>7.489</w:t>
            </w:r>
          </w:p>
        </w:tc>
        <w:tc>
          <w:tcPr>
            <w:tcW w:w="785" w:type="dxa"/>
            <w:shd w:val="clear" w:color="auto" w:fill="auto"/>
          </w:tcPr>
          <w:p w14:paraId="5B02AA52" w14:textId="77777777" w:rsidR="000D4871" w:rsidRPr="000D4871" w:rsidRDefault="000D4871" w:rsidP="00A10C4A">
            <w:pPr>
              <w:rPr>
                <w:rFonts w:asciiTheme="majorBidi" w:hAnsiTheme="majorBidi" w:cstheme="majorBidi"/>
              </w:rPr>
            </w:pPr>
            <w:r w:rsidRPr="000D4871">
              <w:rPr>
                <w:rFonts w:asciiTheme="majorBidi" w:hAnsiTheme="majorBidi" w:cstheme="majorBidi"/>
              </w:rPr>
              <w:t>(N/S)</w:t>
            </w:r>
          </w:p>
        </w:tc>
      </w:tr>
    </w:tbl>
    <w:p w14:paraId="72A3057F" w14:textId="77777777" w:rsidR="000A59EC" w:rsidRPr="00007C04" w:rsidRDefault="000A59EC" w:rsidP="00A10C4A">
      <w:pPr>
        <w:spacing w:line="240" w:lineRule="auto"/>
      </w:pPr>
    </w:p>
    <w:p w14:paraId="7316D13E" w14:textId="28834F0D" w:rsidR="000A59EC" w:rsidRDefault="000A59EC" w:rsidP="00A10C4A">
      <w:pPr>
        <w:spacing w:line="240" w:lineRule="auto"/>
      </w:pPr>
      <w:bookmarkStart w:id="105" w:name="_Hlk45389765"/>
    </w:p>
    <w:p w14:paraId="4D663E52" w14:textId="5E75357B" w:rsidR="000A59EC" w:rsidRPr="00007C04" w:rsidRDefault="000A59EC" w:rsidP="00A10C4A">
      <w:pPr>
        <w:pStyle w:val="Caption"/>
      </w:pPr>
      <w:bookmarkStart w:id="106" w:name="_Toc46506008"/>
      <w:bookmarkStart w:id="107" w:name="_Toc68601838"/>
      <w:r w:rsidRPr="00007C04">
        <w:t xml:space="preserve">Table </w:t>
      </w:r>
      <w:r w:rsidR="00630FDD">
        <w:t>6.11</w:t>
      </w:r>
      <w:r w:rsidR="00C03741">
        <w:t xml:space="preserve"> </w:t>
      </w:r>
      <w:r w:rsidRPr="00007C04">
        <w:t xml:space="preserve">Top 40 collocates of the word </w:t>
      </w:r>
      <w:r w:rsidRPr="00007C04">
        <w:rPr>
          <w:i/>
          <w:iCs/>
        </w:rPr>
        <w:t>trophy</w:t>
      </w:r>
      <w:bookmarkEnd w:id="106"/>
      <w:bookmarkEnd w:id="107"/>
    </w:p>
    <w:bookmarkEnd w:id="105"/>
    <w:p w14:paraId="6D086635" w14:textId="77777777" w:rsidR="00FE6BEE" w:rsidRDefault="000A59EC" w:rsidP="00A10C4A">
      <w:pPr>
        <w:spacing w:line="240" w:lineRule="auto"/>
      </w:pPr>
      <w:r w:rsidRPr="00007C04">
        <w:tab/>
      </w:r>
      <w:r w:rsidR="00E06A7B">
        <w:t xml:space="preserve">Something to be careful of with this collocational analysis is the fact that </w:t>
      </w:r>
      <w:r w:rsidR="00E06A7B">
        <w:rPr>
          <w:i/>
          <w:iCs/>
        </w:rPr>
        <w:t xml:space="preserve">trophy </w:t>
      </w:r>
      <w:r w:rsidR="00E06A7B">
        <w:t xml:space="preserve">collocates with </w:t>
      </w:r>
      <w:r w:rsidR="00E06A7B" w:rsidRPr="00E06A7B">
        <w:rPr>
          <w:i/>
          <w:iCs/>
        </w:rPr>
        <w:t>trophy</w:t>
      </w:r>
      <w:r w:rsidR="00E06A7B">
        <w:t xml:space="preserve">. This is because of how the data is structured – multiple trophies are discussed next to each other (as they are collectable items). </w:t>
      </w:r>
    </w:p>
    <w:p w14:paraId="6671A0EF" w14:textId="5148B303" w:rsidR="000A59EC" w:rsidRPr="00007C04" w:rsidRDefault="000A59EC" w:rsidP="00FE6BEE">
      <w:pPr>
        <w:spacing w:line="240" w:lineRule="auto"/>
        <w:ind w:firstLine="720"/>
      </w:pPr>
      <w:r w:rsidRPr="00E06A7B">
        <w:lastRenderedPageBreak/>
        <w:t>One</w:t>
      </w:r>
      <w:r w:rsidRPr="00007C04">
        <w:t xml:space="preserve"> of the most striking things about Table </w:t>
      </w:r>
      <w:r w:rsidR="00C03741">
        <w:t>6.11</w:t>
      </w:r>
      <w:r w:rsidRPr="00007C04">
        <w:t xml:space="preserve"> is the number of monsters which are statistically significant collocates of </w:t>
      </w:r>
      <w:r w:rsidRPr="00007C04">
        <w:rPr>
          <w:i/>
        </w:rPr>
        <w:t>trophy</w:t>
      </w:r>
      <w:r w:rsidR="000D4871">
        <w:rPr>
          <w:i/>
        </w:rPr>
        <w:t xml:space="preserve"> </w:t>
      </w:r>
      <w:r w:rsidR="000D4871">
        <w:rPr>
          <w:iCs/>
        </w:rPr>
        <w:t>(as mentioned, 5 were gendered but there were 17 monsters as collocates)</w:t>
      </w:r>
      <w:r w:rsidRPr="00007C04">
        <w:t xml:space="preserve">. Indeed, a concordance line analysis revealed that these monsters, or at least </w:t>
      </w:r>
      <w:r w:rsidR="00C03741">
        <w:t xml:space="preserve">body </w:t>
      </w:r>
      <w:r w:rsidRPr="00007C04">
        <w:t>parts of these monsters, were collectable trophies. For example:</w:t>
      </w:r>
    </w:p>
    <w:p w14:paraId="3037E62A" w14:textId="77777777" w:rsidR="000A59EC" w:rsidRPr="00007C04" w:rsidRDefault="000A59EC" w:rsidP="00A10C4A">
      <w:pPr>
        <w:spacing w:line="240" w:lineRule="auto"/>
        <w:ind w:left="720"/>
      </w:pPr>
      <w:r w:rsidRPr="00007C04">
        <w:rPr>
          <w:sz w:val="22"/>
          <w:szCs w:val="22"/>
        </w:rPr>
        <w:t xml:space="preserve">The </w:t>
      </w:r>
      <w:proofErr w:type="spellStart"/>
      <w:r w:rsidRPr="00007C04">
        <w:rPr>
          <w:sz w:val="22"/>
          <w:szCs w:val="22"/>
        </w:rPr>
        <w:t>witcher</w:t>
      </w:r>
      <w:proofErr w:type="spellEnd"/>
      <w:r w:rsidRPr="00007C04">
        <w:rPr>
          <w:sz w:val="22"/>
          <w:szCs w:val="22"/>
        </w:rPr>
        <w:t xml:space="preserve"> learned that the </w:t>
      </w:r>
      <w:r w:rsidRPr="00007C04">
        <w:rPr>
          <w:b/>
          <w:bCs/>
          <w:sz w:val="22"/>
          <w:szCs w:val="22"/>
        </w:rPr>
        <w:t>female troll</w:t>
      </w:r>
      <w:r w:rsidRPr="00007C04">
        <w:rPr>
          <w:sz w:val="22"/>
          <w:szCs w:val="22"/>
        </w:rPr>
        <w:t xml:space="preserve"> had been killed by one Dmitri, who then sold </w:t>
      </w:r>
      <w:r w:rsidRPr="00A03B9E">
        <w:rPr>
          <w:b/>
          <w:bCs/>
          <w:sz w:val="22"/>
          <w:szCs w:val="22"/>
        </w:rPr>
        <w:t>her</w:t>
      </w:r>
      <w:r w:rsidRPr="00007C04">
        <w:rPr>
          <w:sz w:val="22"/>
          <w:szCs w:val="22"/>
        </w:rPr>
        <w:t xml:space="preserve"> </w:t>
      </w:r>
      <w:r w:rsidRPr="00A03B9E">
        <w:rPr>
          <w:b/>
          <w:bCs/>
          <w:sz w:val="22"/>
          <w:szCs w:val="22"/>
        </w:rPr>
        <w:t>head</w:t>
      </w:r>
      <w:r w:rsidRPr="00007C04">
        <w:rPr>
          <w:sz w:val="22"/>
          <w:szCs w:val="22"/>
        </w:rPr>
        <w:t xml:space="preserve"> as a </w:t>
      </w:r>
      <w:r w:rsidRPr="00007C04">
        <w:rPr>
          <w:b/>
          <w:bCs/>
          <w:sz w:val="22"/>
          <w:szCs w:val="22"/>
        </w:rPr>
        <w:t>trophy</w:t>
      </w:r>
      <w:r w:rsidRPr="00007C04">
        <w:rPr>
          <w:sz w:val="22"/>
          <w:szCs w:val="22"/>
        </w:rPr>
        <w:t xml:space="preserve"> to Sendler </w:t>
      </w:r>
      <w:r w:rsidRPr="00007C04">
        <w:t>(The Witcher 2)</w:t>
      </w:r>
    </w:p>
    <w:p w14:paraId="6B859DF7" w14:textId="5B3D5C12" w:rsidR="000A59EC" w:rsidRPr="00007C04" w:rsidRDefault="000A59EC" w:rsidP="00A10C4A">
      <w:pPr>
        <w:spacing w:line="240" w:lineRule="auto"/>
        <w:ind w:left="720"/>
      </w:pPr>
      <w:r w:rsidRPr="00007C04">
        <w:rPr>
          <w:sz w:val="22"/>
          <w:szCs w:val="22"/>
        </w:rPr>
        <w:t xml:space="preserve">Take a </w:t>
      </w:r>
      <w:r w:rsidRPr="00007C04">
        <w:rPr>
          <w:b/>
          <w:bCs/>
          <w:sz w:val="22"/>
          <w:szCs w:val="22"/>
        </w:rPr>
        <w:t>trophy</w:t>
      </w:r>
      <w:r w:rsidRPr="00007C04">
        <w:rPr>
          <w:sz w:val="22"/>
          <w:szCs w:val="22"/>
        </w:rPr>
        <w:t xml:space="preserve"> from the </w:t>
      </w:r>
      <w:proofErr w:type="spellStart"/>
      <w:r w:rsidRPr="00007C04">
        <w:rPr>
          <w:b/>
          <w:bCs/>
          <w:sz w:val="22"/>
          <w:szCs w:val="22"/>
        </w:rPr>
        <w:t>shrieker</w:t>
      </w:r>
      <w:proofErr w:type="spellEnd"/>
      <w:r w:rsidRPr="00007C04">
        <w:rPr>
          <w:b/>
          <w:bCs/>
          <w:sz w:val="22"/>
          <w:szCs w:val="22"/>
        </w:rPr>
        <w:t>.</w:t>
      </w:r>
      <w:r w:rsidRPr="00007C04">
        <w:rPr>
          <w:sz w:val="22"/>
          <w:szCs w:val="22"/>
        </w:rPr>
        <w:t xml:space="preserve"> Investigate the site of the monster</w:t>
      </w:r>
      <w:r w:rsidR="0003662A">
        <w:rPr>
          <w:sz w:val="22"/>
          <w:szCs w:val="22"/>
        </w:rPr>
        <w:t>’</w:t>
      </w:r>
      <w:r w:rsidRPr="00007C04">
        <w:rPr>
          <w:sz w:val="22"/>
          <w:szCs w:val="22"/>
        </w:rPr>
        <w:t>s attack using your Witcher Senses</w:t>
      </w:r>
      <w:r w:rsidRPr="00007C04">
        <w:t>. (The Witcher 3)</w:t>
      </w:r>
    </w:p>
    <w:p w14:paraId="0009FC3A" w14:textId="596AE9D5" w:rsidR="000A59EC" w:rsidRPr="00007C04" w:rsidRDefault="000A59EC" w:rsidP="00A10C4A">
      <w:pPr>
        <w:spacing w:line="240" w:lineRule="auto"/>
      </w:pPr>
      <w:r w:rsidRPr="00007C04">
        <w:t xml:space="preserve">Of the 17 </w:t>
      </w:r>
      <w:r>
        <w:t xml:space="preserve">words which denoted a </w:t>
      </w:r>
      <w:r w:rsidRPr="00007C04">
        <w:t>monster whose bod</w:t>
      </w:r>
      <w:r>
        <w:t>y parts</w:t>
      </w:r>
      <w:r w:rsidRPr="00007C04">
        <w:t xml:space="preserve"> are trophies for the character, 5 are exclusive </w:t>
      </w:r>
      <w:r>
        <w:t xml:space="preserve">terms for </w:t>
      </w:r>
      <w:r w:rsidRPr="00007C04">
        <w:t xml:space="preserve">female </w:t>
      </w:r>
      <w:r>
        <w:t>monsters</w:t>
      </w:r>
      <w:r w:rsidR="00A573E8">
        <w:t>,</w:t>
      </w:r>
      <w:r w:rsidRPr="00007C04">
        <w:t xml:space="preserve"> and none are exclusive </w:t>
      </w:r>
      <w:r>
        <w:t xml:space="preserve">terms </w:t>
      </w:r>
      <w:r w:rsidRPr="00007C04">
        <w:t xml:space="preserve">male </w:t>
      </w:r>
      <w:r>
        <w:t>monsters</w:t>
      </w:r>
      <w:r w:rsidRPr="00007C04">
        <w:t xml:space="preserve">. This is to say that monsters such as </w:t>
      </w:r>
      <w:r w:rsidRPr="00910F86">
        <w:rPr>
          <w:i/>
        </w:rPr>
        <w:t>troll</w:t>
      </w:r>
      <w:r w:rsidRPr="00007C04">
        <w:rPr>
          <w:i/>
        </w:rPr>
        <w:t xml:space="preserve"> </w:t>
      </w:r>
      <w:r w:rsidRPr="00007C04">
        <w:t>could refer to male and female trolls, but</w:t>
      </w:r>
      <w:r w:rsidR="00C03741">
        <w:t xml:space="preserve"> in folklore and mythos</w:t>
      </w:r>
      <w:r w:rsidRPr="00007C04">
        <w:t xml:space="preserve"> </w:t>
      </w:r>
      <w:r w:rsidRPr="00910F86">
        <w:rPr>
          <w:i/>
        </w:rPr>
        <w:t>sirens</w:t>
      </w:r>
      <w:r w:rsidRPr="00007C04">
        <w:rPr>
          <w:iCs/>
        </w:rPr>
        <w:t xml:space="preserve"> </w:t>
      </w:r>
      <w:r w:rsidRPr="00007C04">
        <w:t>are exclusively gendered as women</w:t>
      </w:r>
      <w:r w:rsidR="00E85424">
        <w:t>.</w:t>
      </w:r>
      <w:r w:rsidRPr="00007C04">
        <w:rPr>
          <w:rStyle w:val="FootnoteReference"/>
        </w:rPr>
        <w:footnoteReference w:id="8"/>
      </w:r>
      <w:r w:rsidRPr="00007C04">
        <w:t xml:space="preserve"> Furthermore, the only gendered pronouns used which occur in this list are both male pronouns. Initially, this could suggest some male dominance and entitled ownership over female (monster) bodies. Indeed, concordance lines for these pronouns and the word </w:t>
      </w:r>
      <w:r w:rsidRPr="00007C04">
        <w:rPr>
          <w:i/>
          <w:iCs/>
        </w:rPr>
        <w:t xml:space="preserve">trophy </w:t>
      </w:r>
      <w:r w:rsidRPr="00007C04">
        <w:t>suggest as much:</w:t>
      </w:r>
    </w:p>
    <w:p w14:paraId="1A1DFB57" w14:textId="77777777" w:rsidR="000A59EC" w:rsidRPr="00007C04" w:rsidRDefault="000A59EC" w:rsidP="00A10C4A">
      <w:pPr>
        <w:spacing w:line="240" w:lineRule="auto"/>
        <w:ind w:left="720"/>
      </w:pPr>
      <w:r w:rsidRPr="00C03741">
        <w:rPr>
          <w:b/>
          <w:bCs/>
          <w:sz w:val="22"/>
          <w:szCs w:val="22"/>
        </w:rPr>
        <w:t>He</w:t>
      </w:r>
      <w:r w:rsidRPr="00007C04">
        <w:rPr>
          <w:sz w:val="22"/>
          <w:szCs w:val="22"/>
        </w:rPr>
        <w:t xml:space="preserve"> went off to see the alderman, brandishing </w:t>
      </w:r>
      <w:r w:rsidRPr="00007C04">
        <w:rPr>
          <w:b/>
          <w:bCs/>
          <w:sz w:val="22"/>
          <w:szCs w:val="22"/>
        </w:rPr>
        <w:t>his</w:t>
      </w:r>
      <w:r w:rsidRPr="00007C04">
        <w:rPr>
          <w:sz w:val="22"/>
          <w:szCs w:val="22"/>
        </w:rPr>
        <w:t xml:space="preserve"> newly won </w:t>
      </w:r>
      <w:r w:rsidRPr="00007C04">
        <w:rPr>
          <w:b/>
          <w:bCs/>
          <w:sz w:val="22"/>
          <w:szCs w:val="22"/>
        </w:rPr>
        <w:t>trophy</w:t>
      </w:r>
      <w:r w:rsidRPr="00007C04">
        <w:rPr>
          <w:sz w:val="22"/>
          <w:szCs w:val="22"/>
        </w:rPr>
        <w:t xml:space="preserve">. The Harpy Queen. </w:t>
      </w:r>
      <w:r w:rsidRPr="00007C04">
        <w:t>(The Witcher 2)</w:t>
      </w:r>
    </w:p>
    <w:p w14:paraId="0B3FE9EA" w14:textId="77777777" w:rsidR="000A59EC" w:rsidRPr="00007C04" w:rsidRDefault="000A59EC" w:rsidP="00A10C4A">
      <w:pPr>
        <w:spacing w:line="240" w:lineRule="auto"/>
        <w:ind w:left="720"/>
      </w:pPr>
      <w:r w:rsidRPr="00007C04">
        <w:rPr>
          <w:sz w:val="22"/>
          <w:szCs w:val="22"/>
        </w:rPr>
        <w:t xml:space="preserve">When </w:t>
      </w:r>
      <w:r w:rsidRPr="00007C04">
        <w:rPr>
          <w:b/>
          <w:bCs/>
          <w:sz w:val="22"/>
          <w:szCs w:val="22"/>
        </w:rPr>
        <w:t>he</w:t>
      </w:r>
      <w:r w:rsidRPr="00007C04">
        <w:rPr>
          <w:sz w:val="22"/>
          <w:szCs w:val="22"/>
        </w:rPr>
        <w:t xml:space="preserve"> showed the beekeeper the </w:t>
      </w:r>
      <w:r w:rsidRPr="00007C04">
        <w:rPr>
          <w:b/>
          <w:bCs/>
          <w:sz w:val="22"/>
          <w:szCs w:val="22"/>
        </w:rPr>
        <w:t>trophy</w:t>
      </w:r>
      <w:r w:rsidRPr="00007C04">
        <w:rPr>
          <w:sz w:val="22"/>
          <w:szCs w:val="22"/>
        </w:rPr>
        <w:t xml:space="preserve"> </w:t>
      </w:r>
      <w:r w:rsidRPr="00007C04">
        <w:rPr>
          <w:b/>
          <w:bCs/>
          <w:sz w:val="22"/>
          <w:szCs w:val="22"/>
        </w:rPr>
        <w:t>he</w:t>
      </w:r>
      <w:r w:rsidRPr="00007C04">
        <w:rPr>
          <w:sz w:val="22"/>
          <w:szCs w:val="22"/>
        </w:rPr>
        <w:t xml:space="preserve"> had </w:t>
      </w:r>
      <w:r w:rsidRPr="002D269A">
        <w:rPr>
          <w:b/>
          <w:bCs/>
          <w:sz w:val="22"/>
          <w:szCs w:val="22"/>
        </w:rPr>
        <w:t>taken</w:t>
      </w:r>
      <w:r w:rsidRPr="00007C04">
        <w:rPr>
          <w:sz w:val="22"/>
          <w:szCs w:val="22"/>
        </w:rPr>
        <w:t xml:space="preserve"> from the hound, he received a handsome reward. </w:t>
      </w:r>
      <w:r w:rsidRPr="00007C04">
        <w:t>(The Witcher 3)</w:t>
      </w:r>
    </w:p>
    <w:p w14:paraId="2DFD64B5" w14:textId="77777777" w:rsidR="000A59EC" w:rsidRPr="00007C04" w:rsidRDefault="000A59EC" w:rsidP="00A10C4A">
      <w:pPr>
        <w:spacing w:line="240" w:lineRule="auto"/>
      </w:pPr>
      <w:r w:rsidRPr="00007C04">
        <w:t xml:space="preserve">However, it is important to remember that the main playable character is male, and references to his previous actions may have also encouraged this use of pronouns. Indeed, both examples above reference </w:t>
      </w:r>
      <w:proofErr w:type="spellStart"/>
      <w:r w:rsidRPr="00007C04">
        <w:t>Geralt</w:t>
      </w:r>
      <w:proofErr w:type="spellEnd"/>
      <w:r w:rsidRPr="00007C04">
        <w:t xml:space="preserve"> taking the trophy.</w:t>
      </w:r>
    </w:p>
    <w:p w14:paraId="6D0D4BF6" w14:textId="37BA0773" w:rsidR="000A59EC" w:rsidRPr="00007C04" w:rsidRDefault="000A59EC" w:rsidP="00A10C4A">
      <w:pPr>
        <w:spacing w:line="240" w:lineRule="auto"/>
        <w:ind w:firstLine="720"/>
      </w:pPr>
      <w:r w:rsidRPr="00007C04">
        <w:t xml:space="preserve">With regards to the statistics, it is also interesting to see how by MI-score the female monsters surpass </w:t>
      </w:r>
      <w:proofErr w:type="spellStart"/>
      <w:r w:rsidRPr="00007C04">
        <w:t>Durrant</w:t>
      </w:r>
      <w:proofErr w:type="spellEnd"/>
      <w:r w:rsidRPr="00007C04">
        <w:t xml:space="preserve"> and Doherty</w:t>
      </w:r>
      <w:r w:rsidR="0003662A">
        <w:t>’</w:t>
      </w:r>
      <w:r w:rsidRPr="00007C04">
        <w:t xml:space="preserve">s (2010) suggestion of an MI ≥ 6 but not the suggestion of a T-score threshold of ≥ 7.5. Thus, it is possible to argue that, </w:t>
      </w:r>
      <w:proofErr w:type="gramStart"/>
      <w:r w:rsidRPr="00007C04">
        <w:t>with regard to</w:t>
      </w:r>
      <w:proofErr w:type="gramEnd"/>
      <w:r w:rsidRPr="00007C04">
        <w:t xml:space="preserve"> collocational strength, these terms are worth examining as they appear to meet the criteria for being </w:t>
      </w:r>
      <w:r w:rsidR="0003662A">
        <w:t>‘</w:t>
      </w:r>
      <w:r w:rsidRPr="00007C04">
        <w:t xml:space="preserve">psychologically </w:t>
      </w:r>
      <w:r w:rsidR="001F516B">
        <w:t>meaningful</w:t>
      </w:r>
      <w:r w:rsidR="0003662A">
        <w:t>’</w:t>
      </w:r>
      <w:r w:rsidRPr="00007C04">
        <w:t xml:space="preserve">. Nevertheless, all the monsters are considered statistically significant by the traditional thresholds. One area for debate is the inclusion of the word </w:t>
      </w:r>
      <w:r w:rsidRPr="00956203">
        <w:rPr>
          <w:i/>
        </w:rPr>
        <w:t>he</w:t>
      </w:r>
      <w:r w:rsidRPr="00007C04">
        <w:rPr>
          <w:iCs/>
        </w:rPr>
        <w:t xml:space="preserve"> </w:t>
      </w:r>
      <w:r w:rsidRPr="00007C04">
        <w:t xml:space="preserve">as a statistically significant collocate. By the traditional threshold of MI ≥ 3, </w:t>
      </w:r>
      <w:r w:rsidRPr="00BC29EE">
        <w:rPr>
          <w:i/>
        </w:rPr>
        <w:t>he</w:t>
      </w:r>
      <w:r w:rsidRPr="00007C04">
        <w:t xml:space="preserve"> was significant, but by T-score it was not. This collocate has been included even though it only passed one statistical significance threshold. However, given the frequency of collocates which denoted female monsters (in addition to the high MI-scores they exhibited)</w:t>
      </w:r>
      <w:r w:rsidRPr="00007C04">
        <w:rPr>
          <w:smallCaps/>
        </w:rPr>
        <w:t xml:space="preserve">, </w:t>
      </w:r>
      <w:r w:rsidRPr="00007C04">
        <w:t xml:space="preserve">the following section focuses on these as opposed to the male pronouns. </w:t>
      </w:r>
    </w:p>
    <w:p w14:paraId="32280CB0" w14:textId="73FA7E05" w:rsidR="000A59EC" w:rsidRPr="00007C04" w:rsidRDefault="000A59EC" w:rsidP="00A10C4A">
      <w:pPr>
        <w:spacing w:line="240" w:lineRule="auto"/>
      </w:pPr>
      <w:r w:rsidRPr="00007C04">
        <w:tab/>
        <w:t xml:space="preserve">A collocational network analysis confirmed that female monsters were discussed </w:t>
      </w:r>
      <w:proofErr w:type="gramStart"/>
      <w:r w:rsidRPr="00007C04">
        <w:t>with regard to</w:t>
      </w:r>
      <w:proofErr w:type="gramEnd"/>
      <w:r w:rsidRPr="00007C04">
        <w:t xml:space="preserve"> their status as collectable trophies.</w:t>
      </w:r>
      <w:r w:rsidR="006A3580">
        <w:t xml:space="preserve"> A collocational network is </w:t>
      </w:r>
      <w:r w:rsidR="006A3580" w:rsidRPr="006A3580">
        <w:t xml:space="preserve">a visual representation of multiple </w:t>
      </w:r>
      <w:r w:rsidR="006A3580">
        <w:t>collocates</w:t>
      </w:r>
      <w:r w:rsidR="006A3580" w:rsidRPr="006A3580">
        <w:t>, using lines to indicate which words frequently occur near or next to one another (</w:t>
      </w:r>
      <w:proofErr w:type="spellStart"/>
      <w:r w:rsidR="006A3580" w:rsidRPr="006A3580">
        <w:t>Brezina</w:t>
      </w:r>
      <w:proofErr w:type="spellEnd"/>
      <w:r w:rsidR="006A3580" w:rsidRPr="006A3580">
        <w:t xml:space="preserve"> et al., 2015).</w:t>
      </w:r>
      <w:r w:rsidRPr="00007C04">
        <w:t xml:space="preserve"> I highlight this in Figure </w:t>
      </w:r>
      <w:r w:rsidR="00C03741">
        <w:t>6.1</w:t>
      </w:r>
      <w:r w:rsidRPr="00007C04">
        <w:t xml:space="preserve">, which shows a collocational network </w:t>
      </w:r>
      <w:r w:rsidR="006A3580">
        <w:t>of the</w:t>
      </w:r>
      <w:r w:rsidRPr="00007C04">
        <w:t xml:space="preserve"> </w:t>
      </w:r>
      <w:proofErr w:type="gramStart"/>
      <w:r w:rsidRPr="00007C04">
        <w:t>words</w:t>
      </w:r>
      <w:proofErr w:type="gramEnd"/>
      <w:r w:rsidRPr="00007C04">
        <w:t xml:space="preserve"> </w:t>
      </w:r>
      <w:r w:rsidRPr="00007C04">
        <w:rPr>
          <w:i/>
        </w:rPr>
        <w:t xml:space="preserve">trophy </w:t>
      </w:r>
      <w:r w:rsidRPr="00007C04">
        <w:t xml:space="preserve">and </w:t>
      </w:r>
      <w:r w:rsidRPr="00007C04">
        <w:rPr>
          <w:i/>
        </w:rPr>
        <w:t>succubus</w:t>
      </w:r>
      <w:r w:rsidRPr="00007C04">
        <w:t xml:space="preserve">. Although only appearing within the top 150 keywords of </w:t>
      </w:r>
      <w:r w:rsidRPr="00007C04">
        <w:rPr>
          <w:i/>
        </w:rPr>
        <w:t>The Witcher 3</w:t>
      </w:r>
      <w:r w:rsidRPr="00007C04">
        <w:t xml:space="preserve">, in the full corpus, </w:t>
      </w:r>
      <w:r w:rsidR="003F12E3">
        <w:rPr>
          <w:i/>
          <w:iCs/>
        </w:rPr>
        <w:t xml:space="preserve">trophy </w:t>
      </w:r>
      <w:r w:rsidRPr="00007C04">
        <w:t>is still key despite being below the arbitrary 150 cut-off</w:t>
      </w:r>
      <w:r w:rsidR="003F12E3">
        <w:t xml:space="preserve"> the </w:t>
      </w:r>
      <w:proofErr w:type="gramStart"/>
      <w:r w:rsidR="003F12E3">
        <w:t>corpus as a whole</w:t>
      </w:r>
      <w:proofErr w:type="gramEnd"/>
      <w:r w:rsidRPr="00007C04">
        <w:t xml:space="preserve">. Across all three games, </w:t>
      </w:r>
      <w:r w:rsidRPr="00007C04">
        <w:rPr>
          <w:i/>
        </w:rPr>
        <w:t>trophy</w:t>
      </w:r>
      <w:r w:rsidRPr="00007C04">
        <w:t xml:space="preserve"> occurs 88 times and has a </w:t>
      </w:r>
      <w:r w:rsidR="002E3FEB" w:rsidRPr="002E3FEB">
        <w:t>log-likelihood</w:t>
      </w:r>
      <w:r w:rsidRPr="00007C04">
        <w:t xml:space="preserve"> value of 137.845 (P ≤ 0.00001) while </w:t>
      </w:r>
      <w:r w:rsidRPr="00007C04">
        <w:rPr>
          <w:i/>
        </w:rPr>
        <w:t>succubus</w:t>
      </w:r>
      <w:r w:rsidRPr="00007C04">
        <w:t xml:space="preserve"> occurs 65 times and has a log-likelihood value of 114.403 (P ≤ 0.00001). Thus, </w:t>
      </w:r>
      <w:r w:rsidRPr="00007C04">
        <w:rPr>
          <w:i/>
        </w:rPr>
        <w:t xml:space="preserve">succubus </w:t>
      </w:r>
      <w:r w:rsidRPr="00007C04">
        <w:t xml:space="preserve">is also </w:t>
      </w:r>
      <w:r w:rsidRPr="00007C04">
        <w:lastRenderedPageBreak/>
        <w:t xml:space="preserve">statistically key, even though it is not present in any of the keyword lists provided in this </w:t>
      </w:r>
      <w:r w:rsidR="00B9014A">
        <w:t>Chapter</w:t>
      </w:r>
      <w:r w:rsidRPr="00007C04">
        <w:t xml:space="preserve"> as it is below the </w:t>
      </w:r>
      <w:proofErr w:type="gramStart"/>
      <w:r w:rsidR="006A3580" w:rsidRPr="00007C04">
        <w:t>150</w:t>
      </w:r>
      <w:r w:rsidR="006A3580">
        <w:t xml:space="preserve"> </w:t>
      </w:r>
      <w:r w:rsidR="006A3580" w:rsidRPr="00007C04">
        <w:t>cut-off</w:t>
      </w:r>
      <w:proofErr w:type="gramEnd"/>
      <w:r w:rsidRPr="00007C04">
        <w:t xml:space="preserve"> point. </w:t>
      </w:r>
    </w:p>
    <w:p w14:paraId="457B7A34" w14:textId="77777777" w:rsidR="000A59EC" w:rsidRPr="00007C04" w:rsidRDefault="000A59EC" w:rsidP="00A10C4A">
      <w:pPr>
        <w:spacing w:line="240" w:lineRule="auto"/>
      </w:pPr>
      <w:r w:rsidRPr="00007C04">
        <w:rPr>
          <w:noProof/>
        </w:rPr>
        <w:drawing>
          <wp:anchor distT="0" distB="0" distL="114300" distR="114300" simplePos="0" relativeHeight="251660288" behindDoc="0" locked="0" layoutInCell="1" allowOverlap="1" wp14:anchorId="2FEB74BC" wp14:editId="3C00FF9E">
            <wp:simplePos x="0" y="0"/>
            <wp:positionH relativeFrom="page">
              <wp:posOffset>698500</wp:posOffset>
            </wp:positionH>
            <wp:positionV relativeFrom="paragraph">
              <wp:posOffset>344805</wp:posOffset>
            </wp:positionV>
            <wp:extent cx="6391910" cy="355155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391910" cy="3551555"/>
                    </a:xfrm>
                    <a:prstGeom prst="rect">
                      <a:avLst/>
                    </a:prstGeom>
                  </pic:spPr>
                </pic:pic>
              </a:graphicData>
            </a:graphic>
            <wp14:sizeRelH relativeFrom="margin">
              <wp14:pctWidth>0</wp14:pctWidth>
            </wp14:sizeRelH>
            <wp14:sizeRelV relativeFrom="margin">
              <wp14:pctHeight>0</wp14:pctHeight>
            </wp14:sizeRelV>
          </wp:anchor>
        </w:drawing>
      </w:r>
    </w:p>
    <w:p w14:paraId="2D0BF48F" w14:textId="0541F223" w:rsidR="000A59EC" w:rsidRPr="00007C04" w:rsidRDefault="000A59EC" w:rsidP="00A10C4A">
      <w:pPr>
        <w:pStyle w:val="Caption"/>
      </w:pPr>
      <w:bookmarkStart w:id="108" w:name="_Toc46506009"/>
      <w:bookmarkStart w:id="109" w:name="_Toc68601839"/>
      <w:r w:rsidRPr="00007C04">
        <w:t xml:space="preserve">Figure </w:t>
      </w:r>
      <w:r w:rsidR="00C03741">
        <w:t>6.1</w:t>
      </w:r>
      <w:r w:rsidRPr="00007C04">
        <w:t xml:space="preserve"> The collocational networks of </w:t>
      </w:r>
      <w:r w:rsidRPr="00007C04">
        <w:rPr>
          <w:i/>
        </w:rPr>
        <w:t>trophy</w:t>
      </w:r>
      <w:r w:rsidRPr="00007C04">
        <w:t xml:space="preserve"> and </w:t>
      </w:r>
      <w:r w:rsidRPr="00007C04">
        <w:rPr>
          <w:i/>
        </w:rPr>
        <w:t>succubus</w:t>
      </w:r>
      <w:bookmarkEnd w:id="108"/>
      <w:bookmarkEnd w:id="109"/>
    </w:p>
    <w:p w14:paraId="3EB1D95B" w14:textId="0E1DD423" w:rsidR="000A59EC" w:rsidRPr="00007C04" w:rsidRDefault="000A59EC" w:rsidP="00A10C4A">
      <w:pPr>
        <w:spacing w:line="240" w:lineRule="auto"/>
        <w:ind w:firstLine="720"/>
      </w:pPr>
      <w:r>
        <w:t xml:space="preserve">In Figure </w:t>
      </w:r>
      <w:r w:rsidR="00C03741">
        <w:t>6.1,</w:t>
      </w:r>
      <w:r w:rsidRPr="00007C04">
        <w:t xml:space="preserve"> I have manually organised the collocates into </w:t>
      </w:r>
      <w:r w:rsidR="00140D4A">
        <w:t>male/female words</w:t>
      </w:r>
      <w:r w:rsidRPr="00007C04">
        <w:t>, gender-neutral, and non-gendered groups. This has been done for ease of viewing</w:t>
      </w:r>
      <w:r>
        <w:t>.</w:t>
      </w:r>
      <w:r w:rsidR="00C03741">
        <w:t xml:space="preserve"> This is an important point for scholars not familiar with collocational networks. Usually, when a collocational network is provided, it will place words randomly in relation to other collocates, and the closer they are to the node word would indicate the collocational strength. This has deliberately not been included here, because the semantic groups which the collocates belong to clearly demonstrate how </w:t>
      </w:r>
      <w:r w:rsidR="006B4CB9">
        <w:t>gender bias</w:t>
      </w:r>
      <w:r w:rsidR="00C03741">
        <w:t xml:space="preserve">es can be linked to certain terms, and this point is more relevant than the collocational strength. </w:t>
      </w:r>
    </w:p>
    <w:p w14:paraId="47EC55DE" w14:textId="584590AE" w:rsidR="000A59EC" w:rsidRPr="00007C04" w:rsidRDefault="000A59EC" w:rsidP="00A10C4A">
      <w:pPr>
        <w:spacing w:line="240" w:lineRule="auto"/>
        <w:ind w:firstLine="720"/>
      </w:pPr>
      <w:r w:rsidRPr="00007C04">
        <w:t>To some degree, this collocational network analysis confirms the need for caution and to consider the main character (</w:t>
      </w:r>
      <w:proofErr w:type="spellStart"/>
      <w:r w:rsidRPr="00910F86">
        <w:rPr>
          <w:i/>
          <w:iCs/>
        </w:rPr>
        <w:t>Geralt</w:t>
      </w:r>
      <w:proofErr w:type="spellEnd"/>
      <w:r w:rsidRPr="00007C04">
        <w:t>), as his name and profession</w:t>
      </w:r>
      <w:r w:rsidR="006532BC">
        <w:t xml:space="preserve"> (</w:t>
      </w:r>
      <w:proofErr w:type="spellStart"/>
      <w:r w:rsidR="006532BC">
        <w:rPr>
          <w:i/>
          <w:iCs/>
        </w:rPr>
        <w:t>witcher</w:t>
      </w:r>
      <w:proofErr w:type="spellEnd"/>
      <w:r w:rsidR="006532BC">
        <w:t>)</w:t>
      </w:r>
      <w:r w:rsidRPr="00007C04">
        <w:t xml:space="preserve"> are 2 of the 3 gendered collocates for the word </w:t>
      </w:r>
      <w:r w:rsidRPr="00007C04">
        <w:rPr>
          <w:i/>
        </w:rPr>
        <w:t>succubus</w:t>
      </w:r>
      <w:r w:rsidRPr="00007C04">
        <w:t xml:space="preserve">. The other gendered collocate, </w:t>
      </w:r>
      <w:r w:rsidRPr="00BC29EE">
        <w:rPr>
          <w:i/>
        </w:rPr>
        <w:t>men</w:t>
      </w:r>
      <w:r w:rsidRPr="00007C04">
        <w:t>, occurs due to the succubus</w:t>
      </w:r>
      <w:r w:rsidR="0003662A">
        <w:t>’</w:t>
      </w:r>
      <w:r w:rsidRPr="00007C04">
        <w:t xml:space="preserve"> role in lore, to lure (</w:t>
      </w:r>
      <w:r w:rsidR="00BC29EE">
        <w:t xml:space="preserve">typically </w:t>
      </w:r>
      <w:r w:rsidRPr="00007C04">
        <w:t>heterosexual) men into sexual temptation and possibly death. This is also evidenced in the concordance lines for this collocation:</w:t>
      </w:r>
    </w:p>
    <w:p w14:paraId="50A70F5F" w14:textId="5C6289F5" w:rsidR="000A59EC" w:rsidRPr="00007C04" w:rsidRDefault="000A59EC" w:rsidP="00A10C4A">
      <w:pPr>
        <w:spacing w:line="240" w:lineRule="auto"/>
        <w:ind w:left="720"/>
      </w:pPr>
      <w:proofErr w:type="spellStart"/>
      <w:r w:rsidRPr="00007C04">
        <w:rPr>
          <w:sz w:val="22"/>
          <w:szCs w:val="22"/>
        </w:rPr>
        <w:t>Ele</w:t>
      </w:r>
      <w:r w:rsidR="0003662A">
        <w:rPr>
          <w:sz w:val="22"/>
          <w:szCs w:val="22"/>
        </w:rPr>
        <w:t>’</w:t>
      </w:r>
      <w:r w:rsidRPr="00007C04">
        <w:rPr>
          <w:sz w:val="22"/>
          <w:szCs w:val="22"/>
        </w:rPr>
        <w:t>yas</w:t>
      </w:r>
      <w:proofErr w:type="spellEnd"/>
      <w:r w:rsidRPr="00007C04">
        <w:rPr>
          <w:sz w:val="22"/>
          <w:szCs w:val="22"/>
        </w:rPr>
        <w:t xml:space="preserve"> hired the </w:t>
      </w:r>
      <w:proofErr w:type="spellStart"/>
      <w:r w:rsidRPr="00007C04">
        <w:rPr>
          <w:sz w:val="22"/>
          <w:szCs w:val="22"/>
        </w:rPr>
        <w:t>witcher</w:t>
      </w:r>
      <w:proofErr w:type="spellEnd"/>
      <w:r w:rsidRPr="00007C04">
        <w:rPr>
          <w:sz w:val="22"/>
          <w:szCs w:val="22"/>
        </w:rPr>
        <w:t xml:space="preserve"> to kill a succubus, a monster that seduced and killed young </w:t>
      </w:r>
      <w:r w:rsidRPr="00007C04">
        <w:rPr>
          <w:b/>
          <w:bCs/>
          <w:sz w:val="22"/>
          <w:szCs w:val="22"/>
        </w:rPr>
        <w:t>men</w:t>
      </w:r>
      <w:r w:rsidRPr="00007C04">
        <w:rPr>
          <w:sz w:val="22"/>
          <w:szCs w:val="22"/>
        </w:rPr>
        <w:t xml:space="preserve">. The </w:t>
      </w:r>
      <w:r w:rsidRPr="00007C04">
        <w:rPr>
          <w:b/>
          <w:bCs/>
          <w:sz w:val="22"/>
          <w:szCs w:val="22"/>
        </w:rPr>
        <w:t>succubus</w:t>
      </w:r>
      <w:r w:rsidRPr="00007C04">
        <w:rPr>
          <w:sz w:val="22"/>
          <w:szCs w:val="22"/>
        </w:rPr>
        <w:t xml:space="preserve">, however, claimed that the jealous elf was </w:t>
      </w:r>
      <w:proofErr w:type="gramStart"/>
      <w:r w:rsidRPr="00007C04">
        <w:rPr>
          <w:sz w:val="22"/>
          <w:szCs w:val="22"/>
        </w:rPr>
        <w:t>actually the</w:t>
      </w:r>
      <w:proofErr w:type="gramEnd"/>
      <w:r w:rsidRPr="00007C04">
        <w:rPr>
          <w:sz w:val="22"/>
          <w:szCs w:val="22"/>
        </w:rPr>
        <w:t xml:space="preserve"> murderer. </w:t>
      </w:r>
      <w:r w:rsidRPr="00007C04">
        <w:t>(The Witcher 2)</w:t>
      </w:r>
    </w:p>
    <w:p w14:paraId="340594AA" w14:textId="73F56CFD" w:rsidR="000A59EC" w:rsidRPr="00007C04" w:rsidRDefault="000A59EC" w:rsidP="00A10C4A">
      <w:pPr>
        <w:spacing w:line="240" w:lineRule="auto"/>
        <w:ind w:firstLine="720"/>
      </w:pPr>
      <w:r w:rsidRPr="00007C04">
        <w:t xml:space="preserve">In scholarly research which examines the roles of monsters in folklore and fantasy literature, </w:t>
      </w:r>
      <w:r w:rsidR="00A06DD9">
        <w:t xml:space="preserve">some argue that </w:t>
      </w:r>
      <w:r w:rsidRPr="00007C04">
        <w:t xml:space="preserve">the character of a succubus has been represented in problematic ways. As Cunningham (2016) </w:t>
      </w:r>
      <w:r w:rsidR="00A06DD9">
        <w:t>states</w:t>
      </w:r>
      <w:r w:rsidRPr="00007C04">
        <w:t xml:space="preserve">, female defiance of </w:t>
      </w:r>
      <w:r w:rsidR="0097780E">
        <w:t>stereotypical</w:t>
      </w:r>
      <w:r w:rsidRPr="00007C04">
        <w:t xml:space="preserve"> sex roles is a trope associated with </w:t>
      </w:r>
      <w:r w:rsidR="0003662A">
        <w:t>‘</w:t>
      </w:r>
      <w:r w:rsidRPr="00007C04">
        <w:t>monsters</w:t>
      </w:r>
      <w:r w:rsidR="0003662A">
        <w:t>’</w:t>
      </w:r>
      <w:r w:rsidRPr="00007C04">
        <w:t xml:space="preserve"> in the horror genre, such as the brides of Dracula, who attempt to seduce Jonathan Harker into both sexual temptation and death (see Stoker, </w:t>
      </w:r>
      <w:r w:rsidRPr="00007C04">
        <w:rPr>
          <w:shd w:val="clear" w:color="auto" w:fill="FFFFFF"/>
        </w:rPr>
        <w:t>1897)</w:t>
      </w:r>
      <w:r w:rsidRPr="00007C04">
        <w:t xml:space="preserve">. Furthermore, women who do this are positioned on the negative side of a dichotomy, where </w:t>
      </w:r>
      <w:r w:rsidRPr="00007C04">
        <w:lastRenderedPageBreak/>
        <w:t xml:space="preserve">they are the </w:t>
      </w:r>
      <w:r w:rsidR="0003662A">
        <w:t>‘</w:t>
      </w:r>
      <w:r w:rsidRPr="00007C04">
        <w:t>villain</w:t>
      </w:r>
      <w:r w:rsidR="0003662A">
        <w:t>’</w:t>
      </w:r>
      <w:r w:rsidRPr="00007C04">
        <w:t xml:space="preserve"> and the main character is the </w:t>
      </w:r>
      <w:r w:rsidR="0003662A">
        <w:t>‘</w:t>
      </w:r>
      <w:r w:rsidRPr="00007C04">
        <w:t>hero</w:t>
      </w:r>
      <w:r w:rsidR="0003662A">
        <w:t>’</w:t>
      </w:r>
      <w:r w:rsidRPr="00007C04">
        <w:t xml:space="preserve">. Some scholars would thus argue that </w:t>
      </w:r>
      <w:proofErr w:type="spellStart"/>
      <w:r w:rsidRPr="00007C04">
        <w:t>succubi</w:t>
      </w:r>
      <w:proofErr w:type="spellEnd"/>
      <w:r w:rsidRPr="00007C04">
        <w:t xml:space="preserve"> are problematic from the onset as they are set to deviate from </w:t>
      </w:r>
      <w:r w:rsidR="00A06DD9">
        <w:t>stereotypical</w:t>
      </w:r>
      <w:r w:rsidRPr="00007C04">
        <w:t xml:space="preserve"> gender roles and will become villains. </w:t>
      </w:r>
    </w:p>
    <w:p w14:paraId="55251FD7" w14:textId="2301C9C5" w:rsidR="000A59EC" w:rsidRPr="00007C04" w:rsidRDefault="000A59EC" w:rsidP="00A10C4A">
      <w:pPr>
        <w:spacing w:line="240" w:lineRule="auto"/>
        <w:ind w:firstLine="720"/>
        <w:rPr>
          <w:rFonts w:eastAsia="Times New Roman"/>
        </w:rPr>
      </w:pPr>
      <w:r w:rsidRPr="00007C04">
        <w:t xml:space="preserve">Yet, it appears as though characters like the </w:t>
      </w:r>
      <w:r w:rsidRPr="00007C04">
        <w:rPr>
          <w:i/>
        </w:rPr>
        <w:t>succubus</w:t>
      </w:r>
      <w:r w:rsidRPr="00007C04">
        <w:t xml:space="preserve"> are even more problematic and multi-layered than simply defying </w:t>
      </w:r>
      <w:r w:rsidR="00A06DD9">
        <w:t>stereotypical</w:t>
      </w:r>
      <w:r w:rsidRPr="00007C04">
        <w:t xml:space="preserve"> roles</w:t>
      </w:r>
      <w:r w:rsidR="00A06DD9">
        <w:t xml:space="preserve">. The inclusion of such a monster </w:t>
      </w:r>
      <w:r w:rsidRPr="00007C04">
        <w:t>may enforce a heteronormative idea that a woman</w:t>
      </w:r>
      <w:r w:rsidR="0003662A">
        <w:t>’</w:t>
      </w:r>
      <w:r w:rsidRPr="00007C04">
        <w:t>s body and sexual prowess has power over men</w:t>
      </w:r>
      <w:r w:rsidR="00F16F5E">
        <w:t xml:space="preserve"> </w:t>
      </w:r>
      <w:r w:rsidRPr="00007C04">
        <w:t>and</w:t>
      </w:r>
      <w:r w:rsidR="00A06DD9">
        <w:t xml:space="preserve"> that this po</w:t>
      </w:r>
      <w:r w:rsidRPr="00007C04">
        <w:t xml:space="preserve">wer </w:t>
      </w:r>
      <w:r w:rsidR="00A06DD9">
        <w:t>can</w:t>
      </w:r>
      <w:r w:rsidRPr="00007C04">
        <w:t xml:space="preserve"> lure </w:t>
      </w:r>
      <w:r w:rsidR="00A06DD9">
        <w:t>men</w:t>
      </w:r>
      <w:r w:rsidRPr="00007C04">
        <w:t xml:space="preserve"> to </w:t>
      </w:r>
      <w:r w:rsidR="00A06DD9">
        <w:t>their</w:t>
      </w:r>
      <w:r w:rsidRPr="00007C04">
        <w:t xml:space="preserve"> demise (see Rudman </w:t>
      </w:r>
      <w:r w:rsidR="002D7E8A">
        <w:t>&amp;</w:t>
      </w:r>
      <w:r w:rsidRPr="00007C04">
        <w:t xml:space="preserve"> Glick, 2012</w:t>
      </w:r>
      <w:r w:rsidR="002D7E8A">
        <w:t>, p.</w:t>
      </w:r>
      <w:r w:rsidRPr="00007C04">
        <w:t xml:space="preserve">254). Within the context of </w:t>
      </w:r>
      <w:r w:rsidRPr="00007C04">
        <w:rPr>
          <w:i/>
        </w:rPr>
        <w:t>The Witcher</w:t>
      </w:r>
      <w:r w:rsidRPr="00007C04">
        <w:t xml:space="preserve"> games, the character is also problematic because a male equivalent of the succubus, an incubus, does not occur</w:t>
      </w:r>
      <w:r w:rsidR="00A06DD9">
        <w:t>.</w:t>
      </w:r>
      <w:r w:rsidRPr="00007C04">
        <w:rPr>
          <w:rStyle w:val="FootnoteReference"/>
        </w:rPr>
        <w:footnoteReference w:id="9"/>
      </w:r>
      <w:r w:rsidRPr="00007C04">
        <w:t xml:space="preserve"> This lack of a character ignores the sexual desires and fantasies of women and men who are sexually attracted to men. Interestingly, even though there are queer female characters, none are lured by the succubus, thus adding to a problematic and archaic ideology that women</w:t>
      </w:r>
      <w:r w:rsidR="0003662A">
        <w:t>’</w:t>
      </w:r>
      <w:r w:rsidRPr="00007C04">
        <w:t>s bodies are to be used for the sexual gratification of heterosexual men (</w:t>
      </w:r>
      <w:bookmarkStart w:id="110" w:name="_Hlk49792095"/>
      <w:r w:rsidRPr="00007C04">
        <w:t xml:space="preserve">Rudman </w:t>
      </w:r>
      <w:r w:rsidR="002D7E8A">
        <w:t>&amp;</w:t>
      </w:r>
      <w:r w:rsidRPr="00007C04">
        <w:t xml:space="preserve"> Glick</w:t>
      </w:r>
      <w:r w:rsidR="00CB71DF">
        <w:t>, 2012</w:t>
      </w:r>
      <w:r w:rsidR="002D7E8A">
        <w:t>,</w:t>
      </w:r>
      <w:r w:rsidRPr="00007C04">
        <w:t xml:space="preserve"> </w:t>
      </w:r>
      <w:r w:rsidR="002D7E8A">
        <w:t>p.</w:t>
      </w:r>
      <w:r w:rsidRPr="00007C04">
        <w:t>253-256</w:t>
      </w:r>
      <w:bookmarkEnd w:id="110"/>
      <w:r w:rsidRPr="00007C04">
        <w:t>). Indeed, this use of perceived heterosexuality could play a role in</w:t>
      </w:r>
      <w:r w:rsidRPr="00007C04">
        <w:rPr>
          <w:rFonts w:eastAsia="Times New Roman"/>
        </w:rPr>
        <w:t xml:space="preserve"> </w:t>
      </w:r>
      <w:r w:rsidR="0003662A">
        <w:rPr>
          <w:rFonts w:eastAsia="Times New Roman"/>
        </w:rPr>
        <w:t>‘</w:t>
      </w:r>
      <w:r w:rsidRPr="00007C04">
        <w:rPr>
          <w:rFonts w:eastAsia="Times New Roman"/>
        </w:rPr>
        <w:t>maintaining the gender hierarchy that subordinates women to men</w:t>
      </w:r>
      <w:r w:rsidR="0003662A">
        <w:rPr>
          <w:rFonts w:eastAsia="Times New Roman"/>
        </w:rPr>
        <w:t>’</w:t>
      </w:r>
      <w:r w:rsidRPr="00007C04">
        <w:rPr>
          <w:rFonts w:eastAsia="Times New Roman"/>
        </w:rPr>
        <w:t xml:space="preserve"> (Cameron </w:t>
      </w:r>
      <w:r w:rsidR="002D7E8A">
        <w:rPr>
          <w:rFonts w:eastAsia="Times New Roman"/>
        </w:rPr>
        <w:t>&amp;</w:t>
      </w:r>
      <w:r w:rsidRPr="00007C04">
        <w:rPr>
          <w:rFonts w:eastAsia="Times New Roman"/>
        </w:rPr>
        <w:t xml:space="preserve"> Kulick, 2003</w:t>
      </w:r>
      <w:r w:rsidR="002D7E8A">
        <w:rPr>
          <w:rFonts w:eastAsia="Times New Roman"/>
        </w:rPr>
        <w:t>, p.</w:t>
      </w:r>
      <w:r w:rsidRPr="00007C04">
        <w:rPr>
          <w:rFonts w:eastAsia="Times New Roman"/>
        </w:rPr>
        <w:t xml:space="preserve">45). Not only is the character of a succubus an inherently sexualised character, but her body is a trophy for the player to claim. </w:t>
      </w:r>
    </w:p>
    <w:p w14:paraId="0C434C08" w14:textId="77777777" w:rsidR="000A59EC" w:rsidRPr="00007C04" w:rsidRDefault="000A59EC" w:rsidP="00A10C4A">
      <w:pPr>
        <w:spacing w:line="240" w:lineRule="auto"/>
        <w:ind w:firstLine="720"/>
      </w:pPr>
      <w:proofErr w:type="gramStart"/>
      <w:r w:rsidRPr="00007C04">
        <w:t>In order to</w:t>
      </w:r>
      <w:proofErr w:type="gramEnd"/>
      <w:r w:rsidRPr="00007C04">
        <w:t xml:space="preserve"> further explore how </w:t>
      </w:r>
      <w:proofErr w:type="spellStart"/>
      <w:r w:rsidRPr="00007C04">
        <w:t>succubi</w:t>
      </w:r>
      <w:proofErr w:type="spellEnd"/>
      <w:r w:rsidRPr="00007C04">
        <w:t xml:space="preserve"> are represented within the game, the extended concordance lines for the term </w:t>
      </w:r>
      <w:r w:rsidRPr="00007C04">
        <w:rPr>
          <w:i/>
        </w:rPr>
        <w:t xml:space="preserve">succubus </w:t>
      </w:r>
      <w:r w:rsidRPr="00007C04">
        <w:t>were explored. The concordance lines demonstrate that men were often employed to deceive, ward off, or kill a succubus</w:t>
      </w:r>
      <w:r>
        <w:t xml:space="preserve"> (20 out of 65 occurrences)</w:t>
      </w:r>
      <w:r w:rsidRPr="00007C04">
        <w:t>. For example:</w:t>
      </w:r>
    </w:p>
    <w:p w14:paraId="0CC888FB" w14:textId="2139AE41" w:rsidR="000A59EC" w:rsidRPr="00007C04" w:rsidRDefault="000A59EC" w:rsidP="00A10C4A">
      <w:pPr>
        <w:spacing w:line="240" w:lineRule="auto"/>
        <w:ind w:left="720"/>
      </w:pPr>
      <w:r w:rsidRPr="00007C04">
        <w:rPr>
          <w:sz w:val="22"/>
          <w:szCs w:val="22"/>
        </w:rPr>
        <w:t>I</w:t>
      </w:r>
      <w:r w:rsidR="0003662A">
        <w:rPr>
          <w:sz w:val="22"/>
          <w:szCs w:val="22"/>
        </w:rPr>
        <w:t>’</w:t>
      </w:r>
      <w:r w:rsidRPr="00007C04">
        <w:rPr>
          <w:sz w:val="22"/>
          <w:szCs w:val="22"/>
        </w:rPr>
        <w:t xml:space="preserve">m to </w:t>
      </w:r>
      <w:r w:rsidRPr="00007C04">
        <w:rPr>
          <w:b/>
          <w:bCs/>
          <w:sz w:val="22"/>
          <w:szCs w:val="22"/>
        </w:rPr>
        <w:t>get rid</w:t>
      </w:r>
      <w:r w:rsidRPr="00007C04">
        <w:rPr>
          <w:sz w:val="22"/>
          <w:szCs w:val="22"/>
        </w:rPr>
        <w:t xml:space="preserve"> of the </w:t>
      </w:r>
      <w:r w:rsidRPr="00007C04">
        <w:rPr>
          <w:b/>
          <w:bCs/>
          <w:sz w:val="22"/>
          <w:szCs w:val="22"/>
        </w:rPr>
        <w:t>succubus</w:t>
      </w:r>
      <w:r w:rsidRPr="00007C04">
        <w:rPr>
          <w:sz w:val="22"/>
          <w:szCs w:val="22"/>
        </w:rPr>
        <w:t xml:space="preserve"> </w:t>
      </w:r>
      <w:r w:rsidRPr="00007C04">
        <w:t>(The Witcher 1)</w:t>
      </w:r>
    </w:p>
    <w:p w14:paraId="043BAFE6" w14:textId="46638785" w:rsidR="000A59EC" w:rsidRPr="00007C04" w:rsidRDefault="000A59EC" w:rsidP="00A10C4A">
      <w:pPr>
        <w:spacing w:line="240" w:lineRule="auto"/>
        <w:ind w:left="720"/>
      </w:pPr>
      <w:r w:rsidRPr="00007C04">
        <w:rPr>
          <w:sz w:val="22"/>
          <w:szCs w:val="22"/>
        </w:rPr>
        <w:t>That</w:t>
      </w:r>
      <w:r w:rsidR="0003662A">
        <w:rPr>
          <w:sz w:val="22"/>
          <w:szCs w:val="22"/>
        </w:rPr>
        <w:t>’</w:t>
      </w:r>
      <w:r w:rsidRPr="00007C04">
        <w:rPr>
          <w:sz w:val="22"/>
          <w:szCs w:val="22"/>
        </w:rPr>
        <w:t xml:space="preserve">s precisely who I need to </w:t>
      </w:r>
      <w:r w:rsidRPr="00007C04">
        <w:rPr>
          <w:b/>
          <w:bCs/>
          <w:sz w:val="22"/>
          <w:szCs w:val="22"/>
        </w:rPr>
        <w:t>lure</w:t>
      </w:r>
      <w:r w:rsidRPr="00007C04">
        <w:rPr>
          <w:sz w:val="22"/>
          <w:szCs w:val="22"/>
        </w:rPr>
        <w:t xml:space="preserve"> a </w:t>
      </w:r>
      <w:r w:rsidRPr="00007C04">
        <w:rPr>
          <w:b/>
          <w:bCs/>
          <w:sz w:val="22"/>
          <w:szCs w:val="22"/>
        </w:rPr>
        <w:t>succubus</w:t>
      </w:r>
      <w:r w:rsidRPr="00007C04">
        <w:rPr>
          <w:sz w:val="22"/>
          <w:szCs w:val="22"/>
        </w:rPr>
        <w:t xml:space="preserve"> </w:t>
      </w:r>
      <w:r w:rsidRPr="00007C04">
        <w:t>(The Witcher 2)</w:t>
      </w:r>
    </w:p>
    <w:p w14:paraId="00D7AC34" w14:textId="49117302" w:rsidR="000A59EC" w:rsidRPr="00007C04" w:rsidRDefault="000A59EC" w:rsidP="00A10C4A">
      <w:pPr>
        <w:spacing w:line="240" w:lineRule="auto"/>
        <w:ind w:left="720"/>
      </w:pPr>
      <w:proofErr w:type="spellStart"/>
      <w:r w:rsidRPr="00007C04">
        <w:rPr>
          <w:sz w:val="22"/>
          <w:szCs w:val="22"/>
        </w:rPr>
        <w:t>Ele</w:t>
      </w:r>
      <w:r w:rsidR="0003662A">
        <w:rPr>
          <w:sz w:val="22"/>
          <w:szCs w:val="22"/>
        </w:rPr>
        <w:t>’</w:t>
      </w:r>
      <w:r w:rsidRPr="00007C04">
        <w:rPr>
          <w:sz w:val="22"/>
          <w:szCs w:val="22"/>
        </w:rPr>
        <w:t>yas</w:t>
      </w:r>
      <w:proofErr w:type="spellEnd"/>
      <w:r w:rsidRPr="00007C04">
        <w:rPr>
          <w:sz w:val="22"/>
          <w:szCs w:val="22"/>
        </w:rPr>
        <w:t xml:space="preserve"> hired The Witcher to </w:t>
      </w:r>
      <w:r w:rsidRPr="00007C04">
        <w:rPr>
          <w:b/>
          <w:bCs/>
          <w:sz w:val="22"/>
          <w:szCs w:val="22"/>
        </w:rPr>
        <w:t>kill</w:t>
      </w:r>
      <w:r w:rsidRPr="00007C04">
        <w:rPr>
          <w:sz w:val="22"/>
          <w:szCs w:val="22"/>
        </w:rPr>
        <w:t xml:space="preserve"> a</w:t>
      </w:r>
      <w:r w:rsidRPr="00007C04">
        <w:rPr>
          <w:b/>
          <w:bCs/>
          <w:sz w:val="22"/>
          <w:szCs w:val="22"/>
        </w:rPr>
        <w:t xml:space="preserve"> succubus</w:t>
      </w:r>
      <w:r w:rsidRPr="00007C04">
        <w:rPr>
          <w:sz w:val="22"/>
          <w:szCs w:val="22"/>
        </w:rPr>
        <w:t xml:space="preserve"> </w:t>
      </w:r>
      <w:r w:rsidRPr="00007C04">
        <w:t>(The Witcher 2)</w:t>
      </w:r>
    </w:p>
    <w:p w14:paraId="6CF5E95B" w14:textId="5FCFC4A0" w:rsidR="000A59EC" w:rsidRPr="00007C04" w:rsidRDefault="000A59EC" w:rsidP="00A10C4A">
      <w:pPr>
        <w:spacing w:line="240" w:lineRule="auto"/>
      </w:pPr>
      <w:r w:rsidRPr="00007C04">
        <w:t xml:space="preserve">Typically, the verbs used about </w:t>
      </w:r>
      <w:proofErr w:type="spellStart"/>
      <w:r w:rsidRPr="00007C04">
        <w:t>succubi</w:t>
      </w:r>
      <w:proofErr w:type="spellEnd"/>
      <w:r w:rsidRPr="00007C04">
        <w:t xml:space="preserve"> relate to the succubus being the recipient of some form of mental action (such as being lured) or a material action (such as being killed). </w:t>
      </w:r>
      <w:r w:rsidR="003C4AB2">
        <w:t>They</w:t>
      </w:r>
      <w:r w:rsidRPr="00007C04">
        <w:t xml:space="preserve"> are not spoken to, or patients of similar processes, but they are acted upon or deceived</w:t>
      </w:r>
      <w:r w:rsidR="006532BC">
        <w:t xml:space="preserve"> (see also </w:t>
      </w:r>
      <w:r w:rsidRPr="00007C04">
        <w:t xml:space="preserve">differences in verbs for transitivity in relation to gendered social actors in Chapter </w:t>
      </w:r>
      <w:r w:rsidR="006532BC">
        <w:t>5)</w:t>
      </w:r>
      <w:r w:rsidRPr="00007C04">
        <w:t>.</w:t>
      </w:r>
    </w:p>
    <w:p w14:paraId="3106372E" w14:textId="77777777" w:rsidR="000A59EC" w:rsidRPr="00007C04" w:rsidRDefault="000A59EC" w:rsidP="00A10C4A">
      <w:pPr>
        <w:spacing w:line="240" w:lineRule="auto"/>
        <w:ind w:firstLine="720"/>
      </w:pPr>
      <w:r w:rsidRPr="00007C04">
        <w:t xml:space="preserve">Furthermore, a close reading of concordance lines revealed </w:t>
      </w:r>
      <w:proofErr w:type="spellStart"/>
      <w:r w:rsidRPr="00007C04">
        <w:t>succubu</w:t>
      </w:r>
      <w:r>
        <w:t>i</w:t>
      </w:r>
      <w:proofErr w:type="spellEnd"/>
      <w:r>
        <w:t xml:space="preserve"> are</w:t>
      </w:r>
      <w:r w:rsidRPr="00007C04">
        <w:t xml:space="preserve"> presumed guilty of murder, and</w:t>
      </w:r>
      <w:r>
        <w:t xml:space="preserve"> their</w:t>
      </w:r>
      <w:r w:rsidRPr="00007C04">
        <w:t xml:space="preserve"> punishment for this presumed crime is that </w:t>
      </w:r>
      <w:r>
        <w:t>they are</w:t>
      </w:r>
      <w:r w:rsidRPr="00007C04">
        <w:t xml:space="preserve"> to be deceived before being killed. Even if a succubus was innocent, some concordance lines suggest that their fate is more likely to be death than salvation</w:t>
      </w:r>
      <w:r>
        <w:t xml:space="preserve"> (10 out of 65 occurrences)</w:t>
      </w:r>
      <w:r w:rsidRPr="00007C04">
        <w:t>. For example:</w:t>
      </w:r>
    </w:p>
    <w:p w14:paraId="567FAD1C" w14:textId="77777777" w:rsidR="000A59EC" w:rsidRPr="00007C04" w:rsidRDefault="000A59EC" w:rsidP="00A10C4A">
      <w:pPr>
        <w:spacing w:line="240" w:lineRule="auto"/>
        <w:ind w:left="720"/>
      </w:pPr>
      <w:r w:rsidRPr="00007C04">
        <w:rPr>
          <w:sz w:val="22"/>
          <w:szCs w:val="22"/>
        </w:rPr>
        <w:t xml:space="preserve">This clue suggested that the succubus - </w:t>
      </w:r>
      <w:r w:rsidRPr="003C4AB2">
        <w:rPr>
          <w:b/>
          <w:bCs/>
          <w:sz w:val="22"/>
          <w:szCs w:val="22"/>
        </w:rPr>
        <w:t>guilty or not</w:t>
      </w:r>
      <w:r w:rsidRPr="00007C04">
        <w:rPr>
          <w:sz w:val="22"/>
          <w:szCs w:val="22"/>
        </w:rPr>
        <w:t xml:space="preserve"> - was </w:t>
      </w:r>
      <w:r w:rsidRPr="003C4AB2">
        <w:rPr>
          <w:b/>
          <w:bCs/>
          <w:sz w:val="22"/>
          <w:szCs w:val="22"/>
        </w:rPr>
        <w:t>too dangerous to be left alive</w:t>
      </w:r>
      <w:r w:rsidRPr="00007C04">
        <w:rPr>
          <w:sz w:val="22"/>
          <w:szCs w:val="22"/>
        </w:rPr>
        <w:t xml:space="preserve"> </w:t>
      </w:r>
      <w:r w:rsidRPr="00007C04">
        <w:t>(The Witcher 2)</w:t>
      </w:r>
    </w:p>
    <w:p w14:paraId="7B20FD5C" w14:textId="7FE654C4" w:rsidR="000A59EC" w:rsidRPr="003C4AB2" w:rsidRDefault="000A59EC" w:rsidP="00A10C4A">
      <w:pPr>
        <w:spacing w:line="240" w:lineRule="auto"/>
      </w:pPr>
      <w:r w:rsidRPr="00007C04">
        <w:t xml:space="preserve">Concordance lines like this give weight to a negative representation of female monsters. Despite being autonomous within the videogames, the actions associated with female monsters like </w:t>
      </w:r>
      <w:proofErr w:type="spellStart"/>
      <w:r w:rsidRPr="00007C04">
        <w:t>succubi</w:t>
      </w:r>
      <w:proofErr w:type="spellEnd"/>
      <w:r w:rsidRPr="00007C04">
        <w:t xml:space="preserve">, regardless of whether or not they are guilty of them, position women who break the conventional norms of society as evil and as though they deserve to be killed. </w:t>
      </w:r>
      <w:r w:rsidR="003C4AB2">
        <w:t xml:space="preserve">It is wholly possible to represent monsters in positive or neutral ways – and indeed, other monsters within </w:t>
      </w:r>
      <w:r w:rsidR="003C4AB2">
        <w:rPr>
          <w:i/>
          <w:iCs/>
        </w:rPr>
        <w:t xml:space="preserve">The Witcher </w:t>
      </w:r>
      <w:r w:rsidR="003C4AB2">
        <w:t xml:space="preserve">series are represented in positive ways. For example, </w:t>
      </w:r>
      <w:r w:rsidR="003C4AB2" w:rsidRPr="003C4AB2">
        <w:rPr>
          <w:i/>
          <w:iCs/>
        </w:rPr>
        <w:t>godlings</w:t>
      </w:r>
      <w:r w:rsidR="003C4AB2">
        <w:rPr>
          <w:i/>
          <w:iCs/>
        </w:rPr>
        <w:t xml:space="preserve"> </w:t>
      </w:r>
      <w:r w:rsidR="003C4AB2">
        <w:t xml:space="preserve">are another monster within the series and are described as </w:t>
      </w:r>
      <w:r w:rsidR="0003662A">
        <w:t>‘</w:t>
      </w:r>
      <w:r w:rsidR="003C4AB2" w:rsidRPr="003C4AB2">
        <w:t xml:space="preserve">hard-working and clever creatures </w:t>
      </w:r>
      <w:r w:rsidR="003C4AB2" w:rsidRPr="003C4AB2">
        <w:lastRenderedPageBreak/>
        <w:t>[who] gladly perform small services for those in their care</w:t>
      </w:r>
      <w:r w:rsidR="0003662A">
        <w:t>’</w:t>
      </w:r>
      <w:r w:rsidR="003C4AB2">
        <w:t xml:space="preserve"> (</w:t>
      </w:r>
      <w:r w:rsidR="003C4AB2" w:rsidRPr="003C4AB2">
        <w:rPr>
          <w:i/>
          <w:iCs/>
        </w:rPr>
        <w:t>The Witcher 3</w:t>
      </w:r>
      <w:r w:rsidR="003C4AB2">
        <w:t>). Thus, negative representations of female monsters</w:t>
      </w:r>
      <w:r w:rsidR="00580D10">
        <w:t xml:space="preserve"> like the </w:t>
      </w:r>
      <w:r w:rsidR="00580D10">
        <w:rPr>
          <w:i/>
          <w:iCs/>
        </w:rPr>
        <w:t>succubus</w:t>
      </w:r>
      <w:r w:rsidR="003C4AB2">
        <w:t xml:space="preserve"> is a choice made by the scriptwriters.</w:t>
      </w:r>
    </w:p>
    <w:p w14:paraId="3BA4ABBB" w14:textId="6F856858" w:rsidR="000A59EC" w:rsidRPr="00007C04" w:rsidRDefault="000A59EC" w:rsidP="00A10C4A">
      <w:pPr>
        <w:spacing w:line="240" w:lineRule="auto"/>
      </w:pPr>
      <w:r w:rsidRPr="00007C04">
        <w:tab/>
        <w:t xml:space="preserve">This </w:t>
      </w:r>
      <w:r w:rsidR="00395E9C">
        <w:t>finding</w:t>
      </w:r>
      <w:r w:rsidRPr="00007C04">
        <w:t xml:space="preserve"> raises questions about </w:t>
      </w:r>
      <w:proofErr w:type="gramStart"/>
      <w:r w:rsidRPr="00007C04">
        <w:t>whether or not</w:t>
      </w:r>
      <w:proofErr w:type="gramEnd"/>
      <w:r w:rsidRPr="00007C04">
        <w:t xml:space="preserve"> all trophies are presented in such a way, and about how other trophies can be gendered. Therefore, an additional concordance line analysis of the term </w:t>
      </w:r>
      <w:r w:rsidRPr="00007C04">
        <w:rPr>
          <w:i/>
        </w:rPr>
        <w:t xml:space="preserve">trophy </w:t>
      </w:r>
      <w:r w:rsidRPr="00007C04">
        <w:t>was conducted</w:t>
      </w:r>
      <w:r>
        <w:t xml:space="preserve">, which </w:t>
      </w:r>
      <w:r w:rsidRPr="00007C04">
        <w:t>revealed that trophies are usually represented as positive things:</w:t>
      </w:r>
    </w:p>
    <w:p w14:paraId="375D01C5" w14:textId="77777777" w:rsidR="000A59EC" w:rsidRPr="00007C04" w:rsidRDefault="000A59EC" w:rsidP="00A10C4A">
      <w:pPr>
        <w:spacing w:line="240" w:lineRule="auto"/>
        <w:ind w:left="720"/>
      </w:pPr>
      <w:r w:rsidRPr="00007C04">
        <w:rPr>
          <w:b/>
          <w:bCs/>
          <w:sz w:val="22"/>
          <w:szCs w:val="22"/>
        </w:rPr>
        <w:t>Great</w:t>
      </w:r>
      <w:r w:rsidRPr="00007C04">
        <w:rPr>
          <w:sz w:val="22"/>
          <w:szCs w:val="22"/>
        </w:rPr>
        <w:t xml:space="preserve"> </w:t>
      </w:r>
      <w:r w:rsidRPr="00007C04">
        <w:rPr>
          <w:b/>
          <w:bCs/>
          <w:sz w:val="22"/>
          <w:szCs w:val="22"/>
        </w:rPr>
        <w:t>trophy</w:t>
      </w:r>
      <w:r w:rsidRPr="00007C04">
        <w:rPr>
          <w:sz w:val="22"/>
          <w:szCs w:val="22"/>
        </w:rPr>
        <w:t xml:space="preserve"> but hide it from women </w:t>
      </w:r>
      <w:r w:rsidRPr="00007C04">
        <w:t>(The Witcher 1)</w:t>
      </w:r>
    </w:p>
    <w:p w14:paraId="0619BE6F" w14:textId="07674A05" w:rsidR="000A59EC" w:rsidRPr="00007C04" w:rsidRDefault="000A59EC" w:rsidP="00A10C4A">
      <w:pPr>
        <w:spacing w:line="240" w:lineRule="auto"/>
        <w:ind w:left="720"/>
      </w:pPr>
      <w:r w:rsidRPr="00007C04">
        <w:rPr>
          <w:b/>
          <w:bCs/>
          <w:sz w:val="22"/>
          <w:szCs w:val="22"/>
        </w:rPr>
        <w:t>lovely trophy</w:t>
      </w:r>
      <w:r w:rsidRPr="00007C04">
        <w:rPr>
          <w:sz w:val="22"/>
          <w:szCs w:val="22"/>
        </w:rPr>
        <w:t xml:space="preserve"> though I</w:t>
      </w:r>
      <w:r w:rsidR="0003662A">
        <w:rPr>
          <w:sz w:val="22"/>
          <w:szCs w:val="22"/>
        </w:rPr>
        <w:t>’</w:t>
      </w:r>
      <w:r w:rsidRPr="00007C04">
        <w:rPr>
          <w:sz w:val="22"/>
          <w:szCs w:val="22"/>
        </w:rPr>
        <w:t xml:space="preserve">d prefer to see the head of some racist </w:t>
      </w:r>
      <w:r w:rsidRPr="00007C04">
        <w:t>(The Witcher 1)</w:t>
      </w:r>
    </w:p>
    <w:p w14:paraId="24AB4FF7" w14:textId="68C2762C" w:rsidR="000A59EC" w:rsidRPr="00007C04" w:rsidRDefault="000A59EC" w:rsidP="00A10C4A">
      <w:pPr>
        <w:spacing w:line="240" w:lineRule="auto"/>
      </w:pPr>
      <w:r w:rsidRPr="00007C04">
        <w:t xml:space="preserve">In both examples, the noun is </w:t>
      </w:r>
      <w:proofErr w:type="spellStart"/>
      <w:r w:rsidRPr="00007C04">
        <w:t>premodified</w:t>
      </w:r>
      <w:proofErr w:type="spellEnd"/>
      <w:r w:rsidRPr="00007C04">
        <w:t xml:space="preserve"> with positive adjectives to convey judgement on the trophy</w:t>
      </w:r>
      <w:r w:rsidR="005F6319">
        <w:t xml:space="preserve"> (i.e. </w:t>
      </w:r>
      <w:r w:rsidR="0003662A">
        <w:t>‘</w:t>
      </w:r>
      <w:r w:rsidR="005F6319">
        <w:t>great</w:t>
      </w:r>
      <w:r w:rsidR="0003662A">
        <w:t>’</w:t>
      </w:r>
      <w:r w:rsidR="005F6319">
        <w:t xml:space="preserve"> and </w:t>
      </w:r>
      <w:r w:rsidR="0003662A">
        <w:t>‘</w:t>
      </w:r>
      <w:r w:rsidR="005F6319">
        <w:t>lovely</w:t>
      </w:r>
      <w:r w:rsidR="0003662A">
        <w:t>’</w:t>
      </w:r>
      <w:r w:rsidR="005F6319">
        <w:t>)</w:t>
      </w:r>
      <w:r w:rsidRPr="00007C04">
        <w:t>. The first example is particular</w:t>
      </w:r>
      <w:r>
        <w:t>ly</w:t>
      </w:r>
      <w:r w:rsidRPr="00007C04">
        <w:t xml:space="preserve"> gendered and suggests that trophies are bloody and that women are too squeamish </w:t>
      </w:r>
      <w:r w:rsidR="007A393A">
        <w:t>about viewing these</w:t>
      </w:r>
      <w:r w:rsidRPr="00007C04">
        <w:t xml:space="preserve">. </w:t>
      </w:r>
      <w:r w:rsidR="005F6319">
        <w:t>In turn, this reflects a stereotype of what women (dis)like.</w:t>
      </w:r>
    </w:p>
    <w:p w14:paraId="5B276D94" w14:textId="564055C8" w:rsidR="000A59EC" w:rsidRPr="00007C04" w:rsidRDefault="000A59EC" w:rsidP="00A10C4A">
      <w:pPr>
        <w:spacing w:line="240" w:lineRule="auto"/>
        <w:ind w:firstLine="720"/>
      </w:pPr>
      <w:r w:rsidRPr="00007C04">
        <w:t xml:space="preserve">Elsewhere in the concordance line analysis, it appeared as though it is usually the main character who is instructed to go and </w:t>
      </w:r>
      <w:r w:rsidRPr="00BC29EE">
        <w:rPr>
          <w:i/>
          <w:iCs/>
        </w:rPr>
        <w:t>take</w:t>
      </w:r>
      <w:r w:rsidRPr="00007C04">
        <w:t xml:space="preserve"> a specific trophy</w:t>
      </w:r>
      <w:r>
        <w:t xml:space="preserve"> (31 out of 88 occurrences)</w:t>
      </w:r>
      <w:r w:rsidRPr="00007C04">
        <w:t>:</w:t>
      </w:r>
    </w:p>
    <w:p w14:paraId="12A39F1C" w14:textId="77777777" w:rsidR="000A59EC" w:rsidRPr="00007C04" w:rsidRDefault="000A59EC" w:rsidP="00A10C4A">
      <w:pPr>
        <w:spacing w:line="240" w:lineRule="auto"/>
        <w:ind w:left="720"/>
      </w:pPr>
      <w:r w:rsidRPr="00007C04">
        <w:rPr>
          <w:b/>
          <w:bCs/>
          <w:sz w:val="22"/>
          <w:szCs w:val="22"/>
        </w:rPr>
        <w:t xml:space="preserve">Take a trophy </w:t>
      </w:r>
      <w:r w:rsidRPr="00007C04">
        <w:rPr>
          <w:sz w:val="22"/>
          <w:szCs w:val="22"/>
        </w:rPr>
        <w:t xml:space="preserve">from the </w:t>
      </w:r>
      <w:proofErr w:type="spellStart"/>
      <w:r w:rsidRPr="00007C04">
        <w:rPr>
          <w:b/>
          <w:bCs/>
          <w:sz w:val="22"/>
          <w:szCs w:val="22"/>
        </w:rPr>
        <w:t>noonwraith</w:t>
      </w:r>
      <w:proofErr w:type="spellEnd"/>
      <w:r w:rsidRPr="00007C04">
        <w:rPr>
          <w:sz w:val="22"/>
          <w:szCs w:val="22"/>
        </w:rPr>
        <w:t xml:space="preserve"> </w:t>
      </w:r>
      <w:r w:rsidRPr="00007C04">
        <w:t>(The Witcher 3)</w:t>
      </w:r>
    </w:p>
    <w:p w14:paraId="2A1BAE92" w14:textId="77777777" w:rsidR="000A59EC" w:rsidRPr="00007C04" w:rsidRDefault="000A59EC" w:rsidP="00A10C4A">
      <w:pPr>
        <w:spacing w:line="240" w:lineRule="auto"/>
        <w:ind w:left="720"/>
      </w:pPr>
      <w:r w:rsidRPr="00007C04">
        <w:rPr>
          <w:b/>
          <w:bCs/>
          <w:sz w:val="22"/>
          <w:szCs w:val="22"/>
        </w:rPr>
        <w:t xml:space="preserve">Take a trophy </w:t>
      </w:r>
      <w:r w:rsidRPr="00007C04">
        <w:rPr>
          <w:sz w:val="22"/>
          <w:szCs w:val="22"/>
        </w:rPr>
        <w:t xml:space="preserve">from the </w:t>
      </w:r>
      <w:r w:rsidRPr="00007C04">
        <w:rPr>
          <w:b/>
          <w:bCs/>
          <w:sz w:val="22"/>
          <w:szCs w:val="22"/>
        </w:rPr>
        <w:t xml:space="preserve">water hag </w:t>
      </w:r>
      <w:r w:rsidRPr="00007C04">
        <w:t>(The Witcher 3)</w:t>
      </w:r>
    </w:p>
    <w:p w14:paraId="6AA33292" w14:textId="6E343C76" w:rsidR="000A59EC" w:rsidRPr="00BC29EE" w:rsidRDefault="000A59EC" w:rsidP="00A10C4A">
      <w:pPr>
        <w:spacing w:line="240" w:lineRule="auto"/>
        <w:rPr>
          <w:i/>
          <w:iCs/>
        </w:rPr>
      </w:pPr>
      <w:r w:rsidRPr="00007C04">
        <w:t xml:space="preserve">In both these examples, the imperative forms are used and are likely to have come from people requesting the help of the main character. Though, it is also interesting to see the verb </w:t>
      </w:r>
      <w:r w:rsidRPr="00BC29EE">
        <w:rPr>
          <w:i/>
          <w:iCs/>
        </w:rPr>
        <w:t>take</w:t>
      </w:r>
      <w:r w:rsidRPr="00007C04">
        <w:t>, suggesting that there is some degree of entitled ownership, and as though the main male character will be stealing something that does not belong to him.</w:t>
      </w:r>
      <w:r w:rsidR="00B00EA7">
        <w:t xml:space="preserve"> </w:t>
      </w:r>
      <w:r w:rsidRPr="00007C04">
        <w:t xml:space="preserve">Therefore, it is possible to suggest that the word </w:t>
      </w:r>
      <w:r w:rsidRPr="00007C04">
        <w:rPr>
          <w:i/>
        </w:rPr>
        <w:t xml:space="preserve">trophy </w:t>
      </w:r>
      <w:r w:rsidRPr="00007C04">
        <w:t xml:space="preserve">is typically positive, with players being pushed towards killing certain monsters </w:t>
      </w:r>
      <w:proofErr w:type="gramStart"/>
      <w:r w:rsidRPr="00007C04">
        <w:t>in order to</w:t>
      </w:r>
      <w:proofErr w:type="gramEnd"/>
      <w:r w:rsidRPr="00007C04">
        <w:t xml:space="preserve"> gain parts of their bodies as trophies. </w:t>
      </w:r>
      <w:r w:rsidR="00B566FE">
        <w:t xml:space="preserve">These body parts often come from monsters which are either exclusively female or monsters which could be either male or female. In other words, there are no trophies which come from male-only monsters (such as from an incubus). </w:t>
      </w:r>
    </w:p>
    <w:p w14:paraId="11D7F6DE" w14:textId="77777777" w:rsidR="000A59EC" w:rsidRPr="00007C04" w:rsidRDefault="000A59EC" w:rsidP="00A10C4A">
      <w:pPr>
        <w:spacing w:line="240" w:lineRule="auto"/>
        <w:ind w:firstLine="720"/>
      </w:pPr>
      <w:r w:rsidRPr="00007C04">
        <w:t xml:space="preserve">With regards to how gender is used in relation to trophies, typically, it is assumed that a man would be the one to collect a </w:t>
      </w:r>
      <w:r w:rsidRPr="00007C04">
        <w:rPr>
          <w:i/>
          <w:iCs/>
        </w:rPr>
        <w:t>trophy</w:t>
      </w:r>
      <w:r w:rsidRPr="00007C04">
        <w:t>:</w:t>
      </w:r>
    </w:p>
    <w:p w14:paraId="25265560" w14:textId="77777777" w:rsidR="000A59EC" w:rsidRPr="00007C04" w:rsidRDefault="000A59EC" w:rsidP="00A10C4A">
      <w:pPr>
        <w:spacing w:line="240" w:lineRule="auto"/>
        <w:ind w:left="720"/>
      </w:pPr>
      <w:r w:rsidRPr="00007C04">
        <w:rPr>
          <w:sz w:val="22"/>
          <w:szCs w:val="22"/>
        </w:rPr>
        <w:t xml:space="preserve">The cockatrice slain, </w:t>
      </w:r>
      <w:proofErr w:type="spellStart"/>
      <w:r w:rsidRPr="00007C04">
        <w:rPr>
          <w:b/>
          <w:bCs/>
          <w:sz w:val="22"/>
          <w:szCs w:val="22"/>
        </w:rPr>
        <w:t>Geralt</w:t>
      </w:r>
      <w:proofErr w:type="spellEnd"/>
      <w:r w:rsidRPr="00007C04">
        <w:rPr>
          <w:b/>
          <w:bCs/>
          <w:sz w:val="22"/>
          <w:szCs w:val="22"/>
        </w:rPr>
        <w:t xml:space="preserve"> </w:t>
      </w:r>
      <w:r w:rsidRPr="00007C04">
        <w:rPr>
          <w:sz w:val="22"/>
          <w:szCs w:val="22"/>
        </w:rPr>
        <w:t>took</w:t>
      </w:r>
      <w:r w:rsidRPr="00007C04">
        <w:rPr>
          <w:b/>
          <w:bCs/>
          <w:sz w:val="22"/>
          <w:szCs w:val="22"/>
        </w:rPr>
        <w:t xml:space="preserve"> </w:t>
      </w:r>
      <w:r w:rsidRPr="00007C04">
        <w:rPr>
          <w:sz w:val="22"/>
          <w:szCs w:val="22"/>
        </w:rPr>
        <w:t xml:space="preserve">a </w:t>
      </w:r>
      <w:r w:rsidRPr="00007C04">
        <w:rPr>
          <w:b/>
          <w:bCs/>
          <w:sz w:val="22"/>
          <w:szCs w:val="22"/>
        </w:rPr>
        <w:t>trophy</w:t>
      </w:r>
      <w:r w:rsidRPr="00007C04">
        <w:rPr>
          <w:sz w:val="22"/>
          <w:szCs w:val="22"/>
        </w:rPr>
        <w:t xml:space="preserve"> from its corpse </w:t>
      </w:r>
      <w:r w:rsidRPr="00007C04">
        <w:t>(The Witcher 3)</w:t>
      </w:r>
    </w:p>
    <w:p w14:paraId="4AA61C97" w14:textId="77777777" w:rsidR="000A59EC" w:rsidRPr="00007C04" w:rsidRDefault="000A59EC" w:rsidP="00A10C4A">
      <w:pPr>
        <w:spacing w:line="240" w:lineRule="auto"/>
        <w:ind w:left="720"/>
      </w:pPr>
      <w:r w:rsidRPr="00007C04">
        <w:rPr>
          <w:sz w:val="22"/>
          <w:szCs w:val="22"/>
        </w:rPr>
        <w:t xml:space="preserve">any </w:t>
      </w:r>
      <w:r w:rsidRPr="00007C04">
        <w:rPr>
          <w:b/>
          <w:bCs/>
          <w:sz w:val="22"/>
          <w:szCs w:val="22"/>
        </w:rPr>
        <w:t>man</w:t>
      </w:r>
      <w:r w:rsidRPr="00007C04">
        <w:rPr>
          <w:sz w:val="22"/>
          <w:szCs w:val="22"/>
        </w:rPr>
        <w:t xml:space="preserve"> who comes to me without a </w:t>
      </w:r>
      <w:r w:rsidRPr="00007C04">
        <w:rPr>
          <w:b/>
          <w:bCs/>
          <w:sz w:val="22"/>
          <w:szCs w:val="22"/>
        </w:rPr>
        <w:t xml:space="preserve">trophy </w:t>
      </w:r>
      <w:r w:rsidRPr="00007C04">
        <w:rPr>
          <w:sz w:val="22"/>
          <w:szCs w:val="22"/>
        </w:rPr>
        <w:t xml:space="preserve">shall receive no gold </w:t>
      </w:r>
      <w:r w:rsidRPr="00007C04">
        <w:t>(The Witcher 3)</w:t>
      </w:r>
    </w:p>
    <w:p w14:paraId="61A3A917" w14:textId="0300ED98" w:rsidR="000A59EC" w:rsidRPr="00007C04" w:rsidRDefault="000A59EC" w:rsidP="00A10C4A">
      <w:pPr>
        <w:spacing w:line="240" w:lineRule="auto"/>
        <w:ind w:left="720"/>
      </w:pPr>
      <w:r w:rsidRPr="00007C04">
        <w:rPr>
          <w:sz w:val="22"/>
          <w:szCs w:val="22"/>
        </w:rPr>
        <w:t>there</w:t>
      </w:r>
      <w:r w:rsidR="0003662A">
        <w:rPr>
          <w:sz w:val="22"/>
          <w:szCs w:val="22"/>
        </w:rPr>
        <w:t>’</w:t>
      </w:r>
      <w:r w:rsidRPr="00007C04">
        <w:rPr>
          <w:sz w:val="22"/>
          <w:szCs w:val="22"/>
        </w:rPr>
        <w:t xml:space="preserve">s a </w:t>
      </w:r>
      <w:r w:rsidRPr="00007C04">
        <w:rPr>
          <w:b/>
          <w:bCs/>
          <w:sz w:val="22"/>
          <w:szCs w:val="22"/>
        </w:rPr>
        <w:t>trophy</w:t>
      </w:r>
      <w:r w:rsidRPr="00007C04">
        <w:rPr>
          <w:sz w:val="22"/>
          <w:szCs w:val="22"/>
        </w:rPr>
        <w:t xml:space="preserve"> like that in my </w:t>
      </w:r>
      <w:r w:rsidRPr="00007C04">
        <w:rPr>
          <w:b/>
          <w:bCs/>
          <w:sz w:val="22"/>
          <w:szCs w:val="22"/>
        </w:rPr>
        <w:t>uncle</w:t>
      </w:r>
      <w:r w:rsidR="0003662A">
        <w:rPr>
          <w:b/>
          <w:bCs/>
          <w:sz w:val="22"/>
          <w:szCs w:val="22"/>
        </w:rPr>
        <w:t>’</w:t>
      </w:r>
      <w:r w:rsidRPr="00007C04">
        <w:rPr>
          <w:b/>
          <w:bCs/>
          <w:sz w:val="22"/>
          <w:szCs w:val="22"/>
        </w:rPr>
        <w:t>s</w:t>
      </w:r>
      <w:r w:rsidRPr="00007C04">
        <w:rPr>
          <w:sz w:val="22"/>
          <w:szCs w:val="22"/>
        </w:rPr>
        <w:t xml:space="preserve"> dining hall </w:t>
      </w:r>
      <w:r w:rsidRPr="00007C04">
        <w:t>(The Witcher 1)</w:t>
      </w:r>
    </w:p>
    <w:p w14:paraId="5E9AC832" w14:textId="1A592D03" w:rsidR="000A59EC" w:rsidRDefault="000A59EC" w:rsidP="00A10C4A">
      <w:pPr>
        <w:spacing w:line="240" w:lineRule="auto"/>
      </w:pPr>
      <w:r w:rsidRPr="00007C04">
        <w:t xml:space="preserve">Indeed, this notion could echo archaic and problematic ideologies that men are the hunters/gatherers, while women stay at home. In the only times that language about female characters occurs with the word </w:t>
      </w:r>
      <w:r w:rsidRPr="00007C04">
        <w:rPr>
          <w:i/>
        </w:rPr>
        <w:t>trophy</w:t>
      </w:r>
      <w:r w:rsidRPr="00007C04">
        <w:rPr>
          <w:iCs/>
        </w:rPr>
        <w:t>,</w:t>
      </w:r>
      <w:r w:rsidRPr="00007C04">
        <w:t xml:space="preserve"> it is in a negative way (such as they are too squeamish </w:t>
      </w:r>
      <w:r w:rsidR="002C6972">
        <w:t>about</w:t>
      </w:r>
      <w:r w:rsidRPr="00007C04">
        <w:t xml:space="preserve"> bear</w:t>
      </w:r>
      <w:r w:rsidR="002C6972">
        <w:t>ing</w:t>
      </w:r>
      <w:r w:rsidRPr="00007C04">
        <w:t xml:space="preserve"> the sight of a trophy or they themselves are the trophy)</w:t>
      </w:r>
      <w:r w:rsidR="00B00EA7">
        <w:t>,</w:t>
      </w:r>
      <w:r w:rsidRPr="00007C04">
        <w:t xml:space="preserve"> so this indicates that there is </w:t>
      </w:r>
      <w:r w:rsidR="006B4CB9">
        <w:t>gender bias</w:t>
      </w:r>
      <w:r w:rsidRPr="00007C04">
        <w:t xml:space="preserve"> within the trophy reward system of the game.</w:t>
      </w:r>
    </w:p>
    <w:p w14:paraId="3229C763" w14:textId="64534FDB" w:rsidR="006532BC" w:rsidRPr="00007C04" w:rsidRDefault="006532BC" w:rsidP="00A10C4A">
      <w:pPr>
        <w:spacing w:line="240" w:lineRule="auto"/>
      </w:pPr>
      <w:r>
        <w:tab/>
        <w:t>Importantly, this work does also echo some of the work of Hunt (2015), in that the body parts are what become the trophies (even if it is less explicitly discussed). Therefore, body parts in relation to gendered social actors appear to be ways of examining how those characters are represented. While Hunt has used corpus methods to search for explicit terms relating to the body, this analysis has uncovered it through analysing a word which was not explicitly related to the body.</w:t>
      </w:r>
    </w:p>
    <w:p w14:paraId="72FF1521" w14:textId="09CF6E2B" w:rsidR="000A59EC" w:rsidRPr="00007C04" w:rsidRDefault="000A59EC" w:rsidP="00A10C4A">
      <w:pPr>
        <w:pStyle w:val="Heading2"/>
        <w:spacing w:line="240" w:lineRule="auto"/>
        <w:rPr>
          <w:b w:val="0"/>
          <w:bCs w:val="0"/>
        </w:rPr>
      </w:pPr>
      <w:bookmarkStart w:id="111" w:name="_Toc42256806"/>
      <w:bookmarkStart w:id="112" w:name="_Toc46505594"/>
      <w:r w:rsidRPr="00007C04">
        <w:lastRenderedPageBreak/>
        <w:t>Conclusions</w:t>
      </w:r>
      <w:bookmarkEnd w:id="111"/>
      <w:bookmarkEnd w:id="112"/>
    </w:p>
    <w:p w14:paraId="3EDA9391" w14:textId="4561490C" w:rsidR="000A59EC" w:rsidRPr="00007C04" w:rsidRDefault="000A59EC" w:rsidP="0061465A">
      <w:pPr>
        <w:spacing w:line="240" w:lineRule="auto"/>
        <w:ind w:firstLine="720"/>
      </w:pPr>
      <w:r w:rsidRPr="00007C04">
        <w:t xml:space="preserve">In this </w:t>
      </w:r>
      <w:r w:rsidR="00B9014A">
        <w:t>Chapter</w:t>
      </w:r>
      <w:r w:rsidRPr="00007C04">
        <w:t>, I demonstrat</w:t>
      </w:r>
      <w:r w:rsidR="003B498A">
        <w:t>ed</w:t>
      </w:r>
      <w:r w:rsidRPr="00007C04">
        <w:t xml:space="preserve"> how </w:t>
      </w:r>
      <w:r w:rsidR="003B498A">
        <w:t>an analyst m</w:t>
      </w:r>
      <w:r w:rsidR="0014296A">
        <w:t>ight</w:t>
      </w:r>
      <w:r w:rsidR="003B498A">
        <w:t xml:space="preserve"> choose to employ corpus-driven methods to investigate how gender is represented in both individual games and across a videogame series. I primarily used</w:t>
      </w:r>
      <w:r w:rsidRPr="00007C04">
        <w:t xml:space="preserve"> keywords</w:t>
      </w:r>
      <w:r w:rsidR="003B498A">
        <w:t xml:space="preserve"> and the frequencies of these keywords</w:t>
      </w:r>
      <w:r w:rsidRPr="00007C04">
        <w:t xml:space="preserve">, </w:t>
      </w:r>
      <w:r>
        <w:t xml:space="preserve">which </w:t>
      </w:r>
      <w:r w:rsidRPr="00007C04">
        <w:t>indicat</w:t>
      </w:r>
      <w:r>
        <w:t>ed</w:t>
      </w:r>
      <w:r w:rsidRPr="00007C04">
        <w:t xml:space="preserve"> that</w:t>
      </w:r>
      <w:r w:rsidR="003B498A">
        <w:t xml:space="preserve"> at a quantitative level, there </w:t>
      </w:r>
      <w:r w:rsidR="00F55851">
        <w:t>are</w:t>
      </w:r>
      <w:r w:rsidR="003B498A">
        <w:t xml:space="preserve"> still unequal representation</w:t>
      </w:r>
      <w:r w:rsidR="00F55851">
        <w:t>s</w:t>
      </w:r>
      <w:r w:rsidR="003B498A">
        <w:t xml:space="preserve"> of gender – </w:t>
      </w:r>
      <w:r w:rsidR="00EB6C66">
        <w:t xml:space="preserve">with words denoting male characters being more frequent than words denoting female characters. In comparison to the previous literature which has used visual content analysis, the findings presented in this </w:t>
      </w:r>
      <w:r w:rsidR="00B9014A">
        <w:t>Chapter</w:t>
      </w:r>
      <w:r w:rsidR="00EB6C66">
        <w:t xml:space="preserve"> demonstrate that male characters are referred to more frequently than female characters</w:t>
      </w:r>
      <w:r w:rsidRPr="00007C04">
        <w:t>.</w:t>
      </w:r>
      <w:r w:rsidR="00EB6C66">
        <w:t xml:space="preserve"> While previous visual content analyses showed that male characters m</w:t>
      </w:r>
      <w:r w:rsidR="00AF67C8">
        <w:t>ight</w:t>
      </w:r>
      <w:r w:rsidR="00EB6C66">
        <w:t xml:space="preserve"> be up to four times more likely to occur than female characters, the findings of this </w:t>
      </w:r>
      <w:r w:rsidR="00B9014A">
        <w:t>Chapter</w:t>
      </w:r>
      <w:r w:rsidR="00EB6C66">
        <w:t xml:space="preserve"> showed that they could be referred to up to 9.8 times more frequently than female characters.</w:t>
      </w:r>
      <w:r w:rsidRPr="00007C04">
        <w:t xml:space="preserve"> I also demonstrated how the analytical procedures were implemented with the analysis of the non-gendered keyword </w:t>
      </w:r>
      <w:r w:rsidRPr="00007C04">
        <w:rPr>
          <w:i/>
          <w:iCs/>
        </w:rPr>
        <w:t>trophy</w:t>
      </w:r>
      <w:r w:rsidRPr="00007C04">
        <w:t xml:space="preserve">. </w:t>
      </w:r>
      <w:r w:rsidR="003B498A">
        <w:t xml:space="preserve">I argued that by analysing this term and collocates/collocational networks of this term, it was possible to uncover a </w:t>
      </w:r>
      <w:r w:rsidR="006B4CB9">
        <w:t>gender bias</w:t>
      </w:r>
      <w:r w:rsidR="003B498A">
        <w:t xml:space="preserve"> tha</w:t>
      </w:r>
      <w:r w:rsidR="00B00EA7">
        <w:t>t</w:t>
      </w:r>
      <w:r w:rsidR="003B498A">
        <w:t xml:space="preserve"> some gender/sexuality scholars may have otherwise overlooked. </w:t>
      </w:r>
    </w:p>
    <w:p w14:paraId="625BEFD3" w14:textId="2919C674" w:rsidR="000A59EC" w:rsidRPr="00007C04" w:rsidRDefault="000A59EC" w:rsidP="00A10C4A">
      <w:pPr>
        <w:spacing w:line="240" w:lineRule="auto"/>
      </w:pPr>
      <w:r w:rsidRPr="00007C04">
        <w:tab/>
        <w:t xml:space="preserve">I argued that there was a need to separate the kind of words encountered in the corpus by how they were used to represent gender. Ultimately, there were unequal representations of men and women at a quantifiable level. </w:t>
      </w:r>
      <w:r w:rsidR="006C3B13">
        <w:t xml:space="preserve">This kind of quantification can thus help to further </w:t>
      </w:r>
      <w:r w:rsidR="000F23BD">
        <w:t>bolster</w:t>
      </w:r>
      <w:r w:rsidR="006C3B13">
        <w:t xml:space="preserve"> studies which have focused on the visual character avatars (see</w:t>
      </w:r>
      <w:r w:rsidR="004D2679">
        <w:t>,</w:t>
      </w:r>
      <w:r w:rsidR="006C3B13">
        <w:t xml:space="preserve"> for example, </w:t>
      </w:r>
      <w:proofErr w:type="spellStart"/>
      <w:r w:rsidR="006C3B13">
        <w:t>Gestos</w:t>
      </w:r>
      <w:proofErr w:type="spellEnd"/>
      <w:r w:rsidR="006C3B13">
        <w:t xml:space="preserve"> et al., 2018) by cross-referencing how frequently these avatars occur with how frequently they are discussed. </w:t>
      </w:r>
      <w:r w:rsidRPr="00007C04">
        <w:t xml:space="preserve">This has </w:t>
      </w:r>
      <w:proofErr w:type="gramStart"/>
      <w:r w:rsidRPr="00007C04">
        <w:t>a number of</w:t>
      </w:r>
      <w:proofErr w:type="gramEnd"/>
      <w:r w:rsidRPr="00007C04">
        <w:t xml:space="preserve"> implications not just to academic research into videogames, but also for the videogame industry in general. As noted in Chapter 2, </w:t>
      </w:r>
      <w:r w:rsidR="0003662A">
        <w:t>‘</w:t>
      </w:r>
      <w:r w:rsidRPr="00007C04">
        <w:t>big data</w:t>
      </w:r>
      <w:r w:rsidR="0003662A">
        <w:t>’</w:t>
      </w:r>
      <w:r w:rsidRPr="00007C04">
        <w:t xml:space="preserve"> approaches are rarely seen in investigations into the representation of gender in videogames, and when they are, they typically focus on the visual elements. However, the findings of other studies have suggested that women are under-represented in terms of how many female characters there are within videogames. The analysis in this </w:t>
      </w:r>
      <w:r w:rsidR="00B9014A">
        <w:t>Chapter</w:t>
      </w:r>
      <w:r w:rsidRPr="00007C04">
        <w:t xml:space="preserve"> has demonstrated that it is not just that there is a lack of women in videogames, but within </w:t>
      </w:r>
      <w:r w:rsidRPr="00007C04">
        <w:rPr>
          <w:i/>
          <w:iCs/>
        </w:rPr>
        <w:t>The Witcher</w:t>
      </w:r>
      <w:r w:rsidRPr="00007C04">
        <w:t xml:space="preserve">, even women who do appear in the game are discussed less frequently than men – suggesting another layer of under-representation. </w:t>
      </w:r>
    </w:p>
    <w:p w14:paraId="7C0C5CCC" w14:textId="7539D530" w:rsidR="000A59EC" w:rsidRPr="00007C04" w:rsidRDefault="000A59EC" w:rsidP="00A10C4A">
      <w:pPr>
        <w:spacing w:line="240" w:lineRule="auto"/>
      </w:pPr>
      <w:r w:rsidRPr="00007C04">
        <w:tab/>
        <w:t xml:space="preserve">In this </w:t>
      </w:r>
      <w:r w:rsidR="00B9014A">
        <w:t>Chapter</w:t>
      </w:r>
      <w:r w:rsidRPr="00007C04">
        <w:t xml:space="preserve">, I demonstrated how all keywords in the individual games and the corpus </w:t>
      </w:r>
      <w:proofErr w:type="gramStart"/>
      <w:r w:rsidRPr="00007C04">
        <w:t>as a whole were</w:t>
      </w:r>
      <w:proofErr w:type="gramEnd"/>
      <w:r w:rsidRPr="00007C04">
        <w:t xml:space="preserve"> analysed by using the example of the keyword </w:t>
      </w:r>
      <w:r w:rsidRPr="00007C04">
        <w:rPr>
          <w:i/>
          <w:iCs/>
        </w:rPr>
        <w:t>trophy</w:t>
      </w:r>
      <w:r w:rsidRPr="00007C04">
        <w:t xml:space="preserve">. Although it is ostensibly a non-gendered word, I demonstrated that </w:t>
      </w:r>
      <w:r w:rsidRPr="00007C04">
        <w:rPr>
          <w:i/>
        </w:rPr>
        <w:t xml:space="preserve">trophy </w:t>
      </w:r>
      <w:r w:rsidRPr="00007C04">
        <w:t xml:space="preserve">had gendered associations, and these associations are problematic. This led to a further analysis of one of the female monsters which collocated with </w:t>
      </w:r>
      <w:r w:rsidRPr="00007C04">
        <w:rPr>
          <w:i/>
        </w:rPr>
        <w:t xml:space="preserve">trophy </w:t>
      </w:r>
      <w:r w:rsidRPr="00435676">
        <w:t>–</w:t>
      </w:r>
      <w:r w:rsidRPr="00007C04">
        <w:t xml:space="preserve"> </w:t>
      </w:r>
      <w:r w:rsidRPr="000F23BD">
        <w:rPr>
          <w:i/>
        </w:rPr>
        <w:t>succubus</w:t>
      </w:r>
      <w:r w:rsidRPr="00435676">
        <w:rPr>
          <w:iCs/>
        </w:rPr>
        <w:t xml:space="preserve">. </w:t>
      </w:r>
      <w:r w:rsidRPr="00007C04">
        <w:t xml:space="preserve">A collocational network analysis revealed that this monster was discussed in relation to men and being possessed by men. Often, non-gendered words like </w:t>
      </w:r>
      <w:r w:rsidRPr="00007C04">
        <w:rPr>
          <w:i/>
          <w:iCs/>
        </w:rPr>
        <w:t xml:space="preserve">trophy </w:t>
      </w:r>
      <w:r w:rsidRPr="00007C04">
        <w:t xml:space="preserve">are ignored by gender scholars because they do not inherently suggest anything to do with gender (see Swann, 2002). However, this </w:t>
      </w:r>
      <w:r w:rsidR="00B9014A">
        <w:t>Chapter</w:t>
      </w:r>
      <w:r w:rsidRPr="00007C04">
        <w:t xml:space="preserve"> has shown the need to also consider non-gendered words for their gendered associations, as collocates and collocational networks could reveal that non-gendered words are used for gendered concepts (similar to Hunt</w:t>
      </w:r>
      <w:r w:rsidR="0003662A">
        <w:t>’</w:t>
      </w:r>
      <w:r w:rsidRPr="00007C04">
        <w:t xml:space="preserve">s, 2015 work on how seemingly non-gendered body parts showed that there was some </w:t>
      </w:r>
      <w:r w:rsidR="006B4CB9">
        <w:t>gender bias</w:t>
      </w:r>
      <w:r w:rsidRPr="00007C04">
        <w:t xml:space="preserve"> in the </w:t>
      </w:r>
      <w:r w:rsidRPr="00007C04">
        <w:rPr>
          <w:i/>
          <w:iCs/>
        </w:rPr>
        <w:t xml:space="preserve">Harry Potter </w:t>
      </w:r>
      <w:r w:rsidRPr="00007C04">
        <w:t>series).</w:t>
      </w:r>
    </w:p>
    <w:p w14:paraId="7221D167" w14:textId="725AB6CA" w:rsidR="000F23BD" w:rsidRDefault="000A59EC" w:rsidP="00A10C4A">
      <w:pPr>
        <w:spacing w:line="240" w:lineRule="auto"/>
      </w:pPr>
      <w:r w:rsidRPr="00007C04">
        <w:tab/>
      </w:r>
      <w:r w:rsidR="000F23BD">
        <w:t xml:space="preserve">Ultimately, this </w:t>
      </w:r>
      <w:r w:rsidR="00B9014A">
        <w:t>Chapter</w:t>
      </w:r>
      <w:r w:rsidR="000F23BD">
        <w:t xml:space="preserve"> has demonstrated multiple ways that people might want to approach the representation of gender within a videogame series such as </w:t>
      </w:r>
      <w:r w:rsidR="000F23BD">
        <w:rPr>
          <w:i/>
          <w:iCs/>
        </w:rPr>
        <w:t>The Witcher</w:t>
      </w:r>
      <w:r w:rsidR="002844B0" w:rsidRPr="002844B0">
        <w:t>.</w:t>
      </w:r>
      <w:r w:rsidR="000F23BD">
        <w:rPr>
          <w:i/>
          <w:iCs/>
        </w:rPr>
        <w:t xml:space="preserve"> </w:t>
      </w:r>
      <w:r w:rsidR="000F23BD">
        <w:t xml:space="preserve">I have demonstrated that the application of corpus methods allows an analyst to go beyond what can be gained through a visual content analysis alone. </w:t>
      </w:r>
    </w:p>
    <w:p w14:paraId="0150F493" w14:textId="7957A448" w:rsidR="000A59EC" w:rsidRPr="00007C04" w:rsidRDefault="000F23BD" w:rsidP="00A10C4A">
      <w:pPr>
        <w:spacing w:line="240" w:lineRule="auto"/>
        <w:ind w:firstLine="720"/>
      </w:pPr>
      <w:r>
        <w:t xml:space="preserve">I have also demonstrated that there are diachronic changes in how gender has been represented in the past 8 years, which in turn has </w:t>
      </w:r>
      <w:proofErr w:type="gramStart"/>
      <w:r>
        <w:t>a number of</w:t>
      </w:r>
      <w:proofErr w:type="gramEnd"/>
      <w:r>
        <w:t xml:space="preserve"> implications for what texts should be analysed. Should it be the case, therefore, that we </w:t>
      </w:r>
      <w:proofErr w:type="gramStart"/>
      <w:r>
        <w:t>have to</w:t>
      </w:r>
      <w:proofErr w:type="gramEnd"/>
      <w:r>
        <w:t xml:space="preserve"> be even more careful </w:t>
      </w:r>
      <w:r>
        <w:lastRenderedPageBreak/>
        <w:t>with what videogames we analyse?</w:t>
      </w:r>
      <w:r w:rsidR="00A1415C">
        <w:t xml:space="preserve"> 8 years may not seem like a long time, but as shown in this </w:t>
      </w:r>
      <w:r w:rsidR="00B9014A">
        <w:t>Chapter</w:t>
      </w:r>
      <w:r w:rsidR="00A1415C">
        <w:t xml:space="preserve">, even at a quantifiable level, there were several changes in how gender </w:t>
      </w:r>
      <w:r w:rsidR="004E0898">
        <w:t>i</w:t>
      </w:r>
      <w:r w:rsidR="00A1415C">
        <w:t>s represented.</w:t>
      </w:r>
      <w:r>
        <w:t xml:space="preserve"> </w:t>
      </w:r>
      <w:r w:rsidR="00A1415C">
        <w:t xml:space="preserve">In the next </w:t>
      </w:r>
      <w:r w:rsidR="00B9014A">
        <w:t>Chapter</w:t>
      </w:r>
      <w:r w:rsidR="00A1415C">
        <w:t>, I explore diachronic change in a videogame series in</w:t>
      </w:r>
      <w:r>
        <w:t xml:space="preserve"> more detail</w:t>
      </w:r>
      <w:r w:rsidR="00A1415C">
        <w:t>. I</w:t>
      </w:r>
      <w:r>
        <w:t xml:space="preserve"> take two versions of the same online game</w:t>
      </w:r>
      <w:r w:rsidR="004E0898">
        <w:t>. Since 2004, the videogame has continued to develop, with new expansions being added every 2-3 years. T</w:t>
      </w:r>
      <w:r w:rsidR="00A1415C">
        <w:t>he first</w:t>
      </w:r>
      <w:r>
        <w:t xml:space="preserve"> version </w:t>
      </w:r>
      <w:r w:rsidR="00A1415C">
        <w:t>was initially released in 2004 but re-released in 2019. Language, representations, and play mechanics were kept the same a</w:t>
      </w:r>
      <w:r w:rsidR="004E0898">
        <w:t>s when</w:t>
      </w:r>
      <w:r w:rsidR="00A1415C">
        <w:t xml:space="preserve"> it was </w:t>
      </w:r>
      <w:r w:rsidR="004E0898">
        <w:t xml:space="preserve">initially </w:t>
      </w:r>
      <w:r w:rsidR="00A1415C">
        <w:t xml:space="preserve">released. I contrast how gender is represented in this </w:t>
      </w:r>
      <w:r w:rsidR="004E0898">
        <w:t xml:space="preserve">re-released version of the </w:t>
      </w:r>
      <w:r w:rsidR="00A1415C">
        <w:t xml:space="preserve">game to the 2018 version of the videogame. </w:t>
      </w:r>
      <w:r w:rsidR="000B1797">
        <w:t>T</w:t>
      </w:r>
      <w:r w:rsidR="00A1415C">
        <w:t>herefore</w:t>
      </w:r>
      <w:r w:rsidR="000B1797">
        <w:t>, I</w:t>
      </w:r>
      <w:r w:rsidR="00A1415C">
        <w:t xml:space="preserve"> examine the difference a </w:t>
      </w:r>
      <w:r w:rsidR="000B1797">
        <w:t>15-year</w:t>
      </w:r>
      <w:r w:rsidR="00A1415C">
        <w:t xml:space="preserve"> gap within the same videogame can create. </w:t>
      </w:r>
    </w:p>
    <w:p w14:paraId="32343D7F" w14:textId="77777777" w:rsidR="000A59EC" w:rsidRDefault="000A59EC" w:rsidP="00A10C4A">
      <w:pPr>
        <w:spacing w:line="240" w:lineRule="auto"/>
        <w:rPr>
          <w:lang w:eastAsia="ja-JP"/>
        </w:rPr>
      </w:pPr>
    </w:p>
    <w:p w14:paraId="3A8ABBFF" w14:textId="775B0B9C" w:rsidR="00393CB8" w:rsidRDefault="00393CB8" w:rsidP="00A10C4A">
      <w:pPr>
        <w:spacing w:line="240" w:lineRule="auto"/>
        <w:rPr>
          <w:lang w:eastAsia="ja-JP"/>
        </w:rPr>
      </w:pPr>
    </w:p>
    <w:p w14:paraId="226449E8" w14:textId="4795E9D3" w:rsidR="00393CB8" w:rsidRDefault="00F74D1B" w:rsidP="00A10C4A">
      <w:pPr>
        <w:pStyle w:val="Heading2"/>
        <w:spacing w:line="240" w:lineRule="auto"/>
        <w:rPr>
          <w:lang w:eastAsia="ja-JP"/>
        </w:rPr>
      </w:pPr>
      <w:r>
        <w:rPr>
          <w:lang w:eastAsia="ja-JP"/>
        </w:rPr>
        <w:t>Ludography</w:t>
      </w:r>
    </w:p>
    <w:p w14:paraId="2478A8A0" w14:textId="77777777" w:rsidR="006A2F9F" w:rsidRDefault="006A2F9F" w:rsidP="006A2F9F">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(2007). </w:t>
      </w:r>
      <w:r>
        <w:rPr>
          <w:i/>
          <w:iCs/>
          <w:lang w:eastAsia="ja-JP"/>
        </w:rPr>
        <w:t>The Witcher</w:t>
      </w:r>
      <w:r w:rsidRPr="002844B0">
        <w:rPr>
          <w:lang w:eastAsia="ja-JP"/>
        </w:rPr>
        <w:t>.</w:t>
      </w:r>
      <w:r>
        <w:rPr>
          <w:i/>
          <w:iCs/>
          <w:lang w:eastAsia="ja-JP"/>
        </w:rPr>
        <w:t xml:space="preserve"> </w:t>
      </w:r>
      <w:r>
        <w:rPr>
          <w:lang w:eastAsia="ja-JP"/>
        </w:rPr>
        <w:t xml:space="preserve">Warsaw, Poland: CD </w:t>
      </w:r>
      <w:proofErr w:type="spellStart"/>
      <w:r>
        <w:rPr>
          <w:lang w:eastAsia="ja-JP"/>
        </w:rPr>
        <w:t>Projekt</w:t>
      </w:r>
      <w:proofErr w:type="spellEnd"/>
      <w:r>
        <w:rPr>
          <w:lang w:eastAsia="ja-JP"/>
        </w:rPr>
        <w:t xml:space="preserve"> Red.</w:t>
      </w:r>
    </w:p>
    <w:p w14:paraId="43E9B933" w14:textId="77777777" w:rsidR="006A2F9F" w:rsidRDefault="006A2F9F" w:rsidP="006A2F9F">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(2011). </w:t>
      </w:r>
      <w:r>
        <w:rPr>
          <w:i/>
          <w:iCs/>
          <w:lang w:eastAsia="ja-JP"/>
        </w:rPr>
        <w:t>The Witcher 2: Assassination of Kings</w:t>
      </w:r>
      <w:r w:rsidRPr="002844B0">
        <w:rPr>
          <w:lang w:eastAsia="ja-JP"/>
        </w:rPr>
        <w:t>.</w:t>
      </w:r>
      <w:r>
        <w:rPr>
          <w:lang w:eastAsia="ja-JP"/>
        </w:rPr>
        <w:t xml:space="preserve"> Warsaw, Poland: CD </w:t>
      </w:r>
      <w:proofErr w:type="spellStart"/>
      <w:r>
        <w:rPr>
          <w:lang w:eastAsia="ja-JP"/>
        </w:rPr>
        <w:t>Projekt</w:t>
      </w:r>
      <w:proofErr w:type="spellEnd"/>
      <w:r>
        <w:rPr>
          <w:lang w:eastAsia="ja-JP"/>
        </w:rPr>
        <w:t xml:space="preserve"> Red.</w:t>
      </w:r>
    </w:p>
    <w:p w14:paraId="7872A068" w14:textId="77777777" w:rsidR="006A2F9F" w:rsidRPr="0056442E" w:rsidRDefault="006A2F9F" w:rsidP="006A2F9F">
      <w:pPr>
        <w:spacing w:line="240" w:lineRule="auto"/>
        <w:rPr>
          <w:lang w:eastAsia="ja-JP"/>
        </w:rPr>
      </w:pPr>
      <w:r>
        <w:rPr>
          <w:lang w:eastAsia="ja-JP"/>
        </w:rPr>
        <w:t xml:space="preserve">CD </w:t>
      </w:r>
      <w:proofErr w:type="spellStart"/>
      <w:r>
        <w:rPr>
          <w:lang w:eastAsia="ja-JP"/>
        </w:rPr>
        <w:t>Projekt</w:t>
      </w:r>
      <w:proofErr w:type="spellEnd"/>
      <w:r>
        <w:rPr>
          <w:lang w:eastAsia="ja-JP"/>
        </w:rPr>
        <w:t xml:space="preserve"> Red. (2015). </w:t>
      </w:r>
      <w:r>
        <w:rPr>
          <w:i/>
          <w:iCs/>
          <w:lang w:eastAsia="ja-JP"/>
        </w:rPr>
        <w:t>The Witcher 3: Wild Hunt</w:t>
      </w:r>
      <w:r w:rsidRPr="002844B0">
        <w:rPr>
          <w:lang w:eastAsia="ja-JP"/>
        </w:rPr>
        <w:t>.</w:t>
      </w:r>
      <w:r>
        <w:rPr>
          <w:i/>
          <w:iCs/>
          <w:lang w:eastAsia="ja-JP"/>
        </w:rPr>
        <w:t xml:space="preserve"> </w:t>
      </w:r>
      <w:r>
        <w:rPr>
          <w:lang w:eastAsia="ja-JP"/>
        </w:rPr>
        <w:t xml:space="preserve">Warsaw, Poland: CD </w:t>
      </w:r>
      <w:proofErr w:type="spellStart"/>
      <w:r>
        <w:rPr>
          <w:lang w:eastAsia="ja-JP"/>
        </w:rPr>
        <w:t>Projekt</w:t>
      </w:r>
      <w:proofErr w:type="spellEnd"/>
      <w:r>
        <w:rPr>
          <w:lang w:eastAsia="ja-JP"/>
        </w:rPr>
        <w:t xml:space="preserve"> Red.</w:t>
      </w:r>
    </w:p>
    <w:p w14:paraId="6911787C" w14:textId="48B1005A" w:rsidR="00F74D1B" w:rsidRDefault="00F74D1B" w:rsidP="00A10C4A">
      <w:pPr>
        <w:pStyle w:val="Heading2"/>
        <w:spacing w:line="240" w:lineRule="auto"/>
        <w:rPr>
          <w:lang w:eastAsia="ja-JP"/>
        </w:rPr>
      </w:pPr>
      <w:r>
        <w:rPr>
          <w:lang w:eastAsia="ja-JP"/>
        </w:rPr>
        <w:t>Bibliography</w:t>
      </w:r>
    </w:p>
    <w:p w14:paraId="6F4D7EAC" w14:textId="4E767F92" w:rsidR="00C62668" w:rsidRDefault="00C62668" w:rsidP="00A10C4A">
      <w:pPr>
        <w:spacing w:line="240" w:lineRule="auto"/>
      </w:pPr>
      <w:r w:rsidRPr="00EE21C1">
        <w:t xml:space="preserve">Baker, P. </w:t>
      </w:r>
      <w:r>
        <w:t>(</w:t>
      </w:r>
      <w:r w:rsidRPr="00EE21C1">
        <w:t>2006</w:t>
      </w:r>
      <w:r>
        <w:t>)</w:t>
      </w:r>
      <w:r w:rsidRPr="00EE21C1">
        <w:t xml:space="preserve">. </w:t>
      </w:r>
      <w:r>
        <w:rPr>
          <w:i/>
          <w:iCs/>
        </w:rPr>
        <w:t>Using corpora in discourse analysis</w:t>
      </w:r>
      <w:r w:rsidRPr="00EE21C1">
        <w:t xml:space="preserve">. </w:t>
      </w:r>
      <w:r>
        <w:t>Bloomsbury</w:t>
      </w:r>
      <w:r w:rsidR="00637DC2">
        <w:t>.</w:t>
      </w:r>
    </w:p>
    <w:p w14:paraId="0E33E007" w14:textId="77777777" w:rsidR="00C62668" w:rsidRPr="00083B81" w:rsidRDefault="00C62668" w:rsidP="00C62668">
      <w:pPr>
        <w:spacing w:line="240" w:lineRule="auto"/>
      </w:pPr>
      <w:r w:rsidRPr="00083B81">
        <w:t xml:space="preserve">Baker, P. (2014). </w:t>
      </w:r>
      <w:r w:rsidRPr="00083B81">
        <w:rPr>
          <w:i/>
          <w:iCs/>
        </w:rPr>
        <w:t>Using Corpora to Analyse Gender</w:t>
      </w:r>
      <w:r w:rsidRPr="00083B81">
        <w:t>. Bloomsbury.</w:t>
      </w:r>
    </w:p>
    <w:p w14:paraId="363966FD" w14:textId="036919DB" w:rsidR="000A793C" w:rsidRDefault="000A793C" w:rsidP="00A10C4A">
      <w:pPr>
        <w:spacing w:line="240" w:lineRule="auto"/>
        <w:rPr>
          <w:sz w:val="23"/>
          <w:szCs w:val="23"/>
        </w:rPr>
      </w:pPr>
      <w:r>
        <w:rPr>
          <w:sz w:val="23"/>
          <w:szCs w:val="23"/>
        </w:rPr>
        <w:t xml:space="preserve">Beasley, B. </w:t>
      </w:r>
      <w:r w:rsidR="00C62668">
        <w:rPr>
          <w:sz w:val="23"/>
          <w:szCs w:val="23"/>
        </w:rPr>
        <w:t>&amp;</w:t>
      </w:r>
      <w:r>
        <w:rPr>
          <w:sz w:val="23"/>
          <w:szCs w:val="23"/>
        </w:rPr>
        <w:t xml:space="preserve"> Collins </w:t>
      </w:r>
      <w:proofErr w:type="spellStart"/>
      <w:r>
        <w:rPr>
          <w:sz w:val="23"/>
          <w:szCs w:val="23"/>
        </w:rPr>
        <w:t>Standley</w:t>
      </w:r>
      <w:proofErr w:type="spellEnd"/>
      <w:r>
        <w:rPr>
          <w:sz w:val="23"/>
          <w:szCs w:val="23"/>
        </w:rPr>
        <w:t xml:space="preserve">, T. (2002). Shirts vs. skins: Clothing as an indicator of gender role stereotyping in video games. </w:t>
      </w:r>
      <w:r>
        <w:rPr>
          <w:i/>
          <w:iCs/>
          <w:sz w:val="23"/>
          <w:szCs w:val="23"/>
        </w:rPr>
        <w:t>Mass Communication &amp; Society</w:t>
      </w:r>
      <w:r>
        <w:rPr>
          <w:sz w:val="23"/>
          <w:szCs w:val="23"/>
        </w:rPr>
        <w:t xml:space="preserve">, </w:t>
      </w:r>
      <w:r>
        <w:rPr>
          <w:i/>
          <w:iCs/>
          <w:sz w:val="23"/>
          <w:szCs w:val="23"/>
        </w:rPr>
        <w:t>5</w:t>
      </w:r>
      <w:r>
        <w:rPr>
          <w:sz w:val="23"/>
          <w:szCs w:val="23"/>
        </w:rPr>
        <w:t>(3), 279</w:t>
      </w:r>
      <w:r w:rsidR="00C62668" w:rsidRPr="00975EBB">
        <w:t>–</w:t>
      </w:r>
      <w:r>
        <w:rPr>
          <w:sz w:val="23"/>
          <w:szCs w:val="23"/>
        </w:rPr>
        <w:t>293.</w:t>
      </w:r>
    </w:p>
    <w:p w14:paraId="2D90195A" w14:textId="77777777" w:rsidR="00C62668" w:rsidRPr="0056442E" w:rsidRDefault="00C62668" w:rsidP="00C62668">
      <w:pPr>
        <w:spacing w:line="240" w:lineRule="auto"/>
      </w:pPr>
      <w:r w:rsidRPr="0056442E">
        <w:t xml:space="preserve">Bergstrom, K., Jenson, J. </w:t>
      </w:r>
      <w:r>
        <w:t>&amp;</w:t>
      </w:r>
      <w:r w:rsidRPr="0056442E">
        <w:t xml:space="preserve"> de Castell, S. (2012)</w:t>
      </w:r>
      <w:r>
        <w:t>.</w:t>
      </w:r>
      <w:r w:rsidRPr="0056442E">
        <w:t xml:space="preserve"> What</w:t>
      </w:r>
      <w:r>
        <w:t>’</w:t>
      </w:r>
      <w:r w:rsidRPr="0056442E">
        <w:t xml:space="preserve">s </w:t>
      </w:r>
      <w:r>
        <w:t>‘</w:t>
      </w:r>
      <w:r w:rsidRPr="0056442E">
        <w:t>choice</w:t>
      </w:r>
      <w:r>
        <w:t>’</w:t>
      </w:r>
      <w:r w:rsidRPr="0056442E">
        <w:t xml:space="preserve"> got to do with it? Avatar selection differences between novice and expert players or World of Warcraft and Rift.</w:t>
      </w:r>
      <w:r>
        <w:t xml:space="preserve"> In</w:t>
      </w:r>
      <w:r w:rsidRPr="0056442E">
        <w:t> </w:t>
      </w:r>
      <w:r w:rsidRPr="0056442E">
        <w:rPr>
          <w:i/>
          <w:iCs/>
        </w:rPr>
        <w:t>Proceedings of the International Conference on the Foundations of Digital Games</w:t>
      </w:r>
      <w:r>
        <w:t xml:space="preserve"> (pp. </w:t>
      </w:r>
      <w:r w:rsidRPr="0056442E">
        <w:t>97–104</w:t>
      </w:r>
      <w:r>
        <w:t>)</w:t>
      </w:r>
      <w:r w:rsidRPr="0056442E">
        <w:t xml:space="preserve">. </w:t>
      </w:r>
    </w:p>
    <w:p w14:paraId="13AFFAA1" w14:textId="7C7FE53F" w:rsidR="00FB7A55" w:rsidRPr="00740C19" w:rsidRDefault="00FB7A55" w:rsidP="00FB7A55">
      <w:pPr>
        <w:spacing w:line="240" w:lineRule="auto"/>
      </w:pPr>
      <w:proofErr w:type="spellStart"/>
      <w:r w:rsidRPr="00007C04">
        <w:t>Brezina</w:t>
      </w:r>
      <w:proofErr w:type="spellEnd"/>
      <w:r w:rsidRPr="00007C04">
        <w:t xml:space="preserve">, V., McEnery, T. </w:t>
      </w:r>
      <w:r w:rsidR="00C62668">
        <w:t>&amp;</w:t>
      </w:r>
      <w:r w:rsidRPr="00007C04">
        <w:t xml:space="preserve"> </w:t>
      </w:r>
      <w:proofErr w:type="spellStart"/>
      <w:r w:rsidRPr="00007C04">
        <w:t>Wattam</w:t>
      </w:r>
      <w:proofErr w:type="spellEnd"/>
      <w:r w:rsidRPr="00007C04">
        <w:t xml:space="preserve">, S. (2015). Collocations in context: A new perspective on collocation networks. </w:t>
      </w:r>
      <w:r w:rsidRPr="00007C04">
        <w:rPr>
          <w:i/>
          <w:iCs/>
        </w:rPr>
        <w:t>International Journal of Corpus Linguistics</w:t>
      </w:r>
      <w:r w:rsidRPr="00007C04">
        <w:t>,</w:t>
      </w:r>
      <w:r w:rsidRPr="00007C04">
        <w:rPr>
          <w:i/>
          <w:iCs/>
        </w:rPr>
        <w:t xml:space="preserve"> 20</w:t>
      </w:r>
      <w:r w:rsidR="00C62668">
        <w:rPr>
          <w:i/>
          <w:iCs/>
        </w:rPr>
        <w:t xml:space="preserve"> </w:t>
      </w:r>
      <w:r w:rsidRPr="00007C04">
        <w:t>(2), 139</w:t>
      </w:r>
      <w:r w:rsidR="00C62668" w:rsidRPr="00975EBB">
        <w:t>–</w:t>
      </w:r>
      <w:r w:rsidRPr="00007C04">
        <w:t>173.</w:t>
      </w:r>
    </w:p>
    <w:p w14:paraId="0DB3C632" w14:textId="25AA31CB" w:rsidR="00740C19" w:rsidRDefault="00740C19" w:rsidP="00A10C4A">
      <w:pPr>
        <w:spacing w:line="240" w:lineRule="auto"/>
      </w:pPr>
      <w:r>
        <w:rPr>
          <w:lang w:eastAsia="ja-JP"/>
        </w:rPr>
        <w:t xml:space="preserve">Brown, F. (2020). </w:t>
      </w:r>
      <w:r w:rsidRPr="00C62668">
        <w:rPr>
          <w:i/>
          <w:iCs/>
          <w:lang w:eastAsia="ja-JP"/>
        </w:rPr>
        <w:t>The Witcher series hits 50 million sales</w:t>
      </w:r>
      <w:r>
        <w:rPr>
          <w:lang w:eastAsia="ja-JP"/>
        </w:rPr>
        <w:t xml:space="preserve">. </w:t>
      </w:r>
      <w:r w:rsidRPr="00C62668">
        <w:rPr>
          <w:lang w:eastAsia="ja-JP"/>
        </w:rPr>
        <w:t>PC Gamer</w:t>
      </w:r>
      <w:r w:rsidR="002844B0" w:rsidRPr="00C62668">
        <w:rPr>
          <w:lang w:eastAsia="ja-JP"/>
        </w:rPr>
        <w:t>.</w:t>
      </w:r>
      <w:r>
        <w:rPr>
          <w:i/>
          <w:iCs/>
          <w:lang w:eastAsia="ja-JP"/>
        </w:rPr>
        <w:t xml:space="preserve"> </w:t>
      </w:r>
      <w:hyperlink r:id="rId45" w:history="1">
        <w:r>
          <w:rPr>
            <w:rStyle w:val="Hyperlink"/>
          </w:rPr>
          <w:t>https://www.pcgamer.com/uk/the-witcher-series-hits-50-million-sales/</w:t>
        </w:r>
      </w:hyperlink>
      <w:r>
        <w:t xml:space="preserve"> </w:t>
      </w:r>
      <w:r w:rsidR="00C62668">
        <w:t>Accessed: February 2021</w:t>
      </w:r>
      <w:r w:rsidR="00637DC2">
        <w:t>.</w:t>
      </w:r>
    </w:p>
    <w:p w14:paraId="4FE4459F" w14:textId="04D34206" w:rsidR="00C62668" w:rsidRPr="0056442E" w:rsidRDefault="00C62668" w:rsidP="00C62668">
      <w:pPr>
        <w:spacing w:line="240" w:lineRule="auto"/>
      </w:pPr>
      <w:r>
        <w:t xml:space="preserve">Burgess, M., </w:t>
      </w:r>
      <w:proofErr w:type="spellStart"/>
      <w:r>
        <w:t>Stermer</w:t>
      </w:r>
      <w:proofErr w:type="spellEnd"/>
      <w:r>
        <w:t>, S. &amp; Burgess, S.R. (2007). Sex, lies, and video games: The portrayal of male and female characters on video game covers. </w:t>
      </w:r>
      <w:r w:rsidRPr="00757336">
        <w:rPr>
          <w:i/>
          <w:iCs/>
        </w:rPr>
        <w:t>Sex roles</w:t>
      </w:r>
      <w:r w:rsidRPr="002844B0">
        <w:t>,</w:t>
      </w:r>
      <w:r w:rsidRPr="00757336">
        <w:rPr>
          <w:i/>
          <w:iCs/>
        </w:rPr>
        <w:t> 57</w:t>
      </w:r>
      <w:r>
        <w:rPr>
          <w:i/>
          <w:iCs/>
        </w:rPr>
        <w:t xml:space="preserve"> </w:t>
      </w:r>
      <w:r>
        <w:t>(5-6), 419–433.</w:t>
      </w:r>
    </w:p>
    <w:p w14:paraId="1D9243BA" w14:textId="073E73E9" w:rsidR="00083718" w:rsidRDefault="00083718" w:rsidP="00A10C4A">
      <w:pPr>
        <w:spacing w:line="240" w:lineRule="auto"/>
        <w:rPr>
          <w:sz w:val="23"/>
          <w:szCs w:val="23"/>
        </w:rPr>
      </w:pPr>
      <w:r>
        <w:rPr>
          <w:sz w:val="23"/>
          <w:szCs w:val="23"/>
        </w:rPr>
        <w:t xml:space="preserve">Buss, S. (2005). Valuing Autonomy and Respecting Persons: Manipulation, Seduction, and the Basis of Moral Constraints. </w:t>
      </w:r>
      <w:r>
        <w:rPr>
          <w:i/>
          <w:iCs/>
          <w:sz w:val="23"/>
          <w:szCs w:val="23"/>
        </w:rPr>
        <w:t>Ethics</w:t>
      </w:r>
      <w:r w:rsidR="00C62668">
        <w:rPr>
          <w:i/>
          <w:iCs/>
          <w:sz w:val="23"/>
          <w:szCs w:val="23"/>
        </w:rPr>
        <w:t>,</w:t>
      </w:r>
      <w:r>
        <w:rPr>
          <w:i/>
          <w:iCs/>
          <w:sz w:val="23"/>
          <w:szCs w:val="23"/>
        </w:rPr>
        <w:t xml:space="preserve"> 11</w:t>
      </w:r>
      <w:r w:rsidR="00C62668">
        <w:rPr>
          <w:i/>
          <w:iCs/>
          <w:sz w:val="23"/>
          <w:szCs w:val="23"/>
        </w:rPr>
        <w:t xml:space="preserve"> </w:t>
      </w:r>
      <w:r>
        <w:rPr>
          <w:sz w:val="23"/>
          <w:szCs w:val="23"/>
        </w:rPr>
        <w:t>(5), 195–135.</w:t>
      </w:r>
    </w:p>
    <w:p w14:paraId="64E913BA" w14:textId="36EB6DAB" w:rsidR="00984EE3" w:rsidRDefault="00984EE3" w:rsidP="00A10C4A">
      <w:pPr>
        <w:spacing w:line="240" w:lineRule="auto"/>
        <w:rPr>
          <w:sz w:val="23"/>
          <w:szCs w:val="23"/>
        </w:rPr>
      </w:pPr>
      <w:r>
        <w:rPr>
          <w:sz w:val="23"/>
          <w:szCs w:val="23"/>
        </w:rPr>
        <w:t xml:space="preserve">Cameron, D. </w:t>
      </w:r>
      <w:r w:rsidR="00C62668">
        <w:rPr>
          <w:sz w:val="23"/>
          <w:szCs w:val="23"/>
        </w:rPr>
        <w:t>&amp;</w:t>
      </w:r>
      <w:r>
        <w:rPr>
          <w:sz w:val="23"/>
          <w:szCs w:val="23"/>
        </w:rPr>
        <w:t xml:space="preserve"> Kulick, D. (2003). </w:t>
      </w:r>
      <w:r>
        <w:rPr>
          <w:i/>
          <w:iCs/>
          <w:sz w:val="23"/>
          <w:szCs w:val="23"/>
        </w:rPr>
        <w:t>Language and sexuality</w:t>
      </w:r>
      <w:r>
        <w:rPr>
          <w:sz w:val="23"/>
          <w:szCs w:val="23"/>
        </w:rPr>
        <w:t>. Cambridge University Press.</w:t>
      </w:r>
    </w:p>
    <w:p w14:paraId="2F7221DA" w14:textId="77777777" w:rsidR="00C62668" w:rsidRDefault="00C62668" w:rsidP="00C62668">
      <w:pPr>
        <w:spacing w:line="240" w:lineRule="auto"/>
        <w:rPr>
          <w:lang w:eastAsia="ja-JP"/>
        </w:rPr>
      </w:pPr>
      <w:r w:rsidRPr="0056442E">
        <w:rPr>
          <w:lang w:eastAsia="ja-JP"/>
        </w:rPr>
        <w:t xml:space="preserve">Coffey-Glover, L. (2019). </w:t>
      </w:r>
      <w:r w:rsidRPr="0056442E">
        <w:rPr>
          <w:i/>
          <w:iCs/>
          <w:lang w:eastAsia="ja-JP"/>
        </w:rPr>
        <w:t>Men in women</w:t>
      </w:r>
      <w:r>
        <w:rPr>
          <w:i/>
          <w:iCs/>
          <w:lang w:eastAsia="ja-JP"/>
        </w:rPr>
        <w:t>’</w:t>
      </w:r>
      <w:r w:rsidRPr="0056442E">
        <w:rPr>
          <w:i/>
          <w:iCs/>
          <w:lang w:eastAsia="ja-JP"/>
        </w:rPr>
        <w:t>s worlds: constructions of masculinity in women</w:t>
      </w:r>
      <w:r>
        <w:rPr>
          <w:i/>
          <w:iCs/>
          <w:lang w:eastAsia="ja-JP"/>
        </w:rPr>
        <w:t>’</w:t>
      </w:r>
      <w:r w:rsidRPr="0056442E">
        <w:rPr>
          <w:i/>
          <w:iCs/>
          <w:lang w:eastAsia="ja-JP"/>
        </w:rPr>
        <w:t>s magazines</w:t>
      </w:r>
      <w:r w:rsidRPr="0056442E">
        <w:rPr>
          <w:lang w:eastAsia="ja-JP"/>
        </w:rPr>
        <w:t>. Palgrave Macmillan.</w:t>
      </w:r>
    </w:p>
    <w:p w14:paraId="7830F160" w14:textId="20BA49B4" w:rsidR="003935F2" w:rsidRDefault="003935F2" w:rsidP="00A10C4A">
      <w:pPr>
        <w:spacing w:line="240" w:lineRule="auto"/>
      </w:pPr>
      <w:proofErr w:type="spellStart"/>
      <w:r>
        <w:rPr>
          <w:sz w:val="23"/>
          <w:szCs w:val="23"/>
        </w:rPr>
        <w:t>Csimbi</w:t>
      </w:r>
      <w:proofErr w:type="spellEnd"/>
      <w:r>
        <w:rPr>
          <w:sz w:val="23"/>
          <w:szCs w:val="23"/>
        </w:rPr>
        <w:t xml:space="preserve"> (2012). </w:t>
      </w:r>
      <w:proofErr w:type="spellStart"/>
      <w:r>
        <w:rPr>
          <w:i/>
          <w:iCs/>
          <w:sz w:val="23"/>
          <w:szCs w:val="23"/>
        </w:rPr>
        <w:t>Csimbi</w:t>
      </w:r>
      <w:r w:rsidR="0003662A">
        <w:rPr>
          <w:i/>
          <w:iCs/>
          <w:sz w:val="23"/>
          <w:szCs w:val="23"/>
        </w:rPr>
        <w:t>’</w:t>
      </w:r>
      <w:r>
        <w:rPr>
          <w:i/>
          <w:iCs/>
          <w:sz w:val="23"/>
          <w:szCs w:val="23"/>
        </w:rPr>
        <w:t>s</w:t>
      </w:r>
      <w:proofErr w:type="spellEnd"/>
      <w:r>
        <w:rPr>
          <w:i/>
          <w:iCs/>
          <w:sz w:val="23"/>
          <w:szCs w:val="23"/>
        </w:rPr>
        <w:t xml:space="preserve"> tools </w:t>
      </w:r>
      <w:r>
        <w:rPr>
          <w:sz w:val="23"/>
          <w:szCs w:val="23"/>
        </w:rPr>
        <w:t xml:space="preserve">[computer software]. </w:t>
      </w:r>
      <w:proofErr w:type="spellStart"/>
      <w:r w:rsidR="00C62668" w:rsidRPr="00C62668">
        <w:rPr>
          <w:sz w:val="23"/>
          <w:szCs w:val="23"/>
        </w:rPr>
        <w:t>Csimbi’s</w:t>
      </w:r>
      <w:proofErr w:type="spellEnd"/>
      <w:r w:rsidR="00C62668" w:rsidRPr="00C62668">
        <w:rPr>
          <w:sz w:val="23"/>
          <w:szCs w:val="23"/>
        </w:rPr>
        <w:t xml:space="preserve"> tools</w:t>
      </w:r>
      <w:r w:rsidR="00C62668">
        <w:rPr>
          <w:sz w:val="23"/>
          <w:szCs w:val="23"/>
        </w:rPr>
        <w:t>.</w:t>
      </w:r>
      <w:r w:rsidR="00C62668">
        <w:rPr>
          <w:i/>
          <w:iCs/>
          <w:sz w:val="23"/>
          <w:szCs w:val="23"/>
        </w:rPr>
        <w:t xml:space="preserve"> </w:t>
      </w:r>
      <w:hyperlink r:id="rId46" w:history="1">
        <w:r w:rsidR="00C62668" w:rsidRPr="00222E6C">
          <w:rPr>
            <w:rStyle w:val="Hyperlink"/>
            <w:sz w:val="23"/>
            <w:szCs w:val="23"/>
          </w:rPr>
          <w:t>https://sites.google.com/site/csimbi/home</w:t>
        </w:r>
      </w:hyperlink>
      <w:r w:rsidR="00C62668">
        <w:rPr>
          <w:sz w:val="23"/>
          <w:szCs w:val="23"/>
        </w:rPr>
        <w:t xml:space="preserve"> Accessed: </w:t>
      </w:r>
      <w:r w:rsidR="000C6D8C">
        <w:rPr>
          <w:sz w:val="23"/>
          <w:szCs w:val="23"/>
        </w:rPr>
        <w:t>February</w:t>
      </w:r>
      <w:r w:rsidR="00C62668">
        <w:rPr>
          <w:sz w:val="23"/>
          <w:szCs w:val="23"/>
        </w:rPr>
        <w:t xml:space="preserve"> 202</w:t>
      </w:r>
      <w:r w:rsidR="00637DC2">
        <w:rPr>
          <w:sz w:val="23"/>
          <w:szCs w:val="23"/>
        </w:rPr>
        <w:t>1.</w:t>
      </w:r>
    </w:p>
    <w:p w14:paraId="29D0505D" w14:textId="469A0A52" w:rsidR="00740C19" w:rsidRDefault="00740C19" w:rsidP="00A10C4A">
      <w:pPr>
        <w:spacing w:line="240" w:lineRule="auto"/>
        <w:rPr>
          <w:sz w:val="23"/>
          <w:szCs w:val="23"/>
        </w:rPr>
      </w:pPr>
      <w:r>
        <w:rPr>
          <w:sz w:val="23"/>
          <w:szCs w:val="23"/>
        </w:rPr>
        <w:lastRenderedPageBreak/>
        <w:t xml:space="preserve">Clark, T. (2019). </w:t>
      </w:r>
      <w:r w:rsidRPr="000C6D8C">
        <w:rPr>
          <w:i/>
          <w:iCs/>
          <w:sz w:val="23"/>
          <w:szCs w:val="23"/>
        </w:rPr>
        <w:t>Netflix</w:t>
      </w:r>
      <w:r w:rsidR="0003662A" w:rsidRPr="000C6D8C">
        <w:rPr>
          <w:i/>
          <w:iCs/>
          <w:sz w:val="23"/>
          <w:szCs w:val="23"/>
        </w:rPr>
        <w:t>’</w:t>
      </w:r>
      <w:r w:rsidRPr="000C6D8C">
        <w:rPr>
          <w:i/>
          <w:iCs/>
          <w:sz w:val="23"/>
          <w:szCs w:val="23"/>
        </w:rPr>
        <w:t xml:space="preserve">s </w:t>
      </w:r>
      <w:r w:rsidR="0003662A" w:rsidRPr="000C6D8C">
        <w:rPr>
          <w:i/>
          <w:iCs/>
          <w:sz w:val="23"/>
          <w:szCs w:val="23"/>
        </w:rPr>
        <w:t>‘</w:t>
      </w:r>
      <w:r w:rsidRPr="000C6D8C">
        <w:rPr>
          <w:i/>
          <w:iCs/>
          <w:sz w:val="23"/>
          <w:szCs w:val="23"/>
        </w:rPr>
        <w:t>The Witcher</w:t>
      </w:r>
      <w:r w:rsidR="0003662A" w:rsidRPr="000C6D8C">
        <w:rPr>
          <w:i/>
          <w:iCs/>
          <w:sz w:val="23"/>
          <w:szCs w:val="23"/>
        </w:rPr>
        <w:t>’</w:t>
      </w:r>
      <w:r w:rsidRPr="000C6D8C">
        <w:rPr>
          <w:i/>
          <w:iCs/>
          <w:sz w:val="23"/>
          <w:szCs w:val="23"/>
        </w:rPr>
        <w:t xml:space="preserve"> dethroned </w:t>
      </w:r>
      <w:r w:rsidR="0003662A" w:rsidRPr="000C6D8C">
        <w:rPr>
          <w:i/>
          <w:iCs/>
          <w:sz w:val="23"/>
          <w:szCs w:val="23"/>
        </w:rPr>
        <w:t>‘</w:t>
      </w:r>
      <w:r w:rsidRPr="000C6D8C">
        <w:rPr>
          <w:i/>
          <w:iCs/>
          <w:sz w:val="23"/>
          <w:szCs w:val="23"/>
        </w:rPr>
        <w:t>The Mandalorian</w:t>
      </w:r>
      <w:r w:rsidR="0003662A" w:rsidRPr="000C6D8C">
        <w:rPr>
          <w:i/>
          <w:iCs/>
          <w:sz w:val="23"/>
          <w:szCs w:val="23"/>
        </w:rPr>
        <w:t>’</w:t>
      </w:r>
      <w:r w:rsidRPr="000C6D8C">
        <w:rPr>
          <w:i/>
          <w:iCs/>
          <w:sz w:val="23"/>
          <w:szCs w:val="23"/>
        </w:rPr>
        <w:t xml:space="preserve"> as the biggest TV series in the world</w:t>
      </w:r>
      <w:r>
        <w:rPr>
          <w:sz w:val="23"/>
          <w:szCs w:val="23"/>
        </w:rPr>
        <w:t>. Business Insider</w:t>
      </w:r>
      <w:r w:rsidR="000C6D8C">
        <w:rPr>
          <w:sz w:val="23"/>
          <w:szCs w:val="23"/>
        </w:rPr>
        <w:t>.</w:t>
      </w:r>
      <w:r>
        <w:rPr>
          <w:sz w:val="23"/>
          <w:szCs w:val="23"/>
        </w:rPr>
        <w:t xml:space="preserve"> </w:t>
      </w:r>
      <w:hyperlink r:id="rId47" w:history="1">
        <w:r w:rsidRPr="00EB2E05">
          <w:rPr>
            <w:rStyle w:val="Hyperlink"/>
            <w:sz w:val="23"/>
            <w:szCs w:val="23"/>
          </w:rPr>
          <w:t>https://www.businessinsider.com/witcher-passed-mandalorian-as-biggest-tv-show-in-the-world-2019-12?r=US&amp;IR=T</w:t>
        </w:r>
      </w:hyperlink>
      <w:r>
        <w:rPr>
          <w:sz w:val="23"/>
          <w:szCs w:val="23"/>
        </w:rPr>
        <w:t xml:space="preserve"> </w:t>
      </w:r>
      <w:r w:rsidR="000C6D8C">
        <w:rPr>
          <w:sz w:val="23"/>
          <w:szCs w:val="23"/>
        </w:rPr>
        <w:t>Accessed: February 2021</w:t>
      </w:r>
    </w:p>
    <w:p w14:paraId="0AC3EE59" w14:textId="006EDC8C" w:rsidR="00984EE3" w:rsidRDefault="00984EE3" w:rsidP="00A10C4A">
      <w:pPr>
        <w:spacing w:line="240" w:lineRule="auto"/>
        <w:rPr>
          <w:sz w:val="23"/>
          <w:szCs w:val="23"/>
        </w:rPr>
      </w:pPr>
      <w:r>
        <w:rPr>
          <w:sz w:val="23"/>
          <w:szCs w:val="23"/>
        </w:rPr>
        <w:t xml:space="preserve">Cunningham, L. (2016). Queerness and the Undead Female Monster. In C. Miller </w:t>
      </w:r>
      <w:r w:rsidR="000C6D8C">
        <w:rPr>
          <w:sz w:val="23"/>
          <w:szCs w:val="23"/>
        </w:rPr>
        <w:t>&amp;</w:t>
      </w:r>
      <w:r>
        <w:rPr>
          <w:sz w:val="23"/>
          <w:szCs w:val="23"/>
        </w:rPr>
        <w:t xml:space="preserve"> A. Bowdoin Van Riper (Eds.), </w:t>
      </w:r>
      <w:r>
        <w:rPr>
          <w:i/>
          <w:iCs/>
          <w:sz w:val="23"/>
          <w:szCs w:val="23"/>
        </w:rPr>
        <w:t xml:space="preserve">The Laughing Dead: The Horror-Comedy Film from Bride of Frankenstein to Zombieland </w:t>
      </w:r>
      <w:r>
        <w:rPr>
          <w:sz w:val="23"/>
          <w:szCs w:val="23"/>
        </w:rPr>
        <w:t>(pp. 154</w:t>
      </w:r>
      <w:r w:rsidR="000C6D8C">
        <w:rPr>
          <w:sz w:val="23"/>
          <w:szCs w:val="23"/>
        </w:rPr>
        <w:t>–</w:t>
      </w:r>
      <w:r>
        <w:rPr>
          <w:sz w:val="23"/>
          <w:szCs w:val="23"/>
        </w:rPr>
        <w:t>168). Rowman and Littlefield.</w:t>
      </w:r>
    </w:p>
    <w:p w14:paraId="0460E951" w14:textId="2A7B2895" w:rsidR="00984EE3" w:rsidRDefault="00984EE3" w:rsidP="00A10C4A">
      <w:pPr>
        <w:spacing w:line="240" w:lineRule="auto"/>
      </w:pPr>
      <w:proofErr w:type="spellStart"/>
      <w:r>
        <w:rPr>
          <w:sz w:val="23"/>
          <w:szCs w:val="23"/>
        </w:rPr>
        <w:t>Durrant</w:t>
      </w:r>
      <w:proofErr w:type="spellEnd"/>
      <w:r>
        <w:rPr>
          <w:sz w:val="23"/>
          <w:szCs w:val="23"/>
        </w:rPr>
        <w:t xml:space="preserve">, P. </w:t>
      </w:r>
      <w:r w:rsidR="00594468">
        <w:rPr>
          <w:sz w:val="23"/>
          <w:szCs w:val="23"/>
        </w:rPr>
        <w:t>&amp;</w:t>
      </w:r>
      <w:r>
        <w:rPr>
          <w:sz w:val="23"/>
          <w:szCs w:val="23"/>
        </w:rPr>
        <w:t xml:space="preserve"> Doherty, A. (2010). Are high frequency collocations psychologically real? Investigating the thesis of collocational priming. </w:t>
      </w:r>
      <w:r>
        <w:rPr>
          <w:i/>
          <w:iCs/>
          <w:sz w:val="23"/>
          <w:szCs w:val="23"/>
        </w:rPr>
        <w:t>Corpus Linguistics and Linguistic Theory</w:t>
      </w:r>
      <w:r>
        <w:rPr>
          <w:sz w:val="23"/>
          <w:szCs w:val="23"/>
        </w:rPr>
        <w:t xml:space="preserve">, </w:t>
      </w:r>
      <w:r>
        <w:rPr>
          <w:i/>
          <w:iCs/>
          <w:sz w:val="23"/>
          <w:szCs w:val="23"/>
        </w:rPr>
        <w:t>6</w:t>
      </w:r>
      <w:r w:rsidR="00594468">
        <w:rPr>
          <w:i/>
          <w:iCs/>
          <w:sz w:val="23"/>
          <w:szCs w:val="23"/>
        </w:rPr>
        <w:t xml:space="preserve"> </w:t>
      </w:r>
      <w:r>
        <w:rPr>
          <w:sz w:val="23"/>
          <w:szCs w:val="23"/>
        </w:rPr>
        <w:t>(2), 125</w:t>
      </w:r>
      <w:r w:rsidR="00594468">
        <w:rPr>
          <w:sz w:val="23"/>
          <w:szCs w:val="23"/>
        </w:rPr>
        <w:t>–</w:t>
      </w:r>
      <w:r>
        <w:rPr>
          <w:sz w:val="23"/>
          <w:szCs w:val="23"/>
        </w:rPr>
        <w:t>155.</w:t>
      </w:r>
    </w:p>
    <w:p w14:paraId="2E280A13" w14:textId="18B6E9B0" w:rsidR="000A793C" w:rsidRPr="000A793C" w:rsidRDefault="000A793C" w:rsidP="00A10C4A">
      <w:pPr>
        <w:spacing w:line="240" w:lineRule="auto"/>
        <w:rPr>
          <w:shd w:val="clear" w:color="auto" w:fill="FFFFFF"/>
        </w:rPr>
      </w:pPr>
      <w:bookmarkStart w:id="113" w:name="_Hlk63264049"/>
      <w:proofErr w:type="spellStart"/>
      <w:r w:rsidRPr="00B33F52">
        <w:rPr>
          <w:shd w:val="clear" w:color="auto" w:fill="FFFFFF"/>
        </w:rPr>
        <w:t>Gestos</w:t>
      </w:r>
      <w:proofErr w:type="spellEnd"/>
      <w:r w:rsidRPr="00B33F52">
        <w:rPr>
          <w:shd w:val="clear" w:color="auto" w:fill="FFFFFF"/>
        </w:rPr>
        <w:t xml:space="preserve">, M., Smith-Merry, J., </w:t>
      </w:r>
      <w:r w:rsidR="00594468">
        <w:rPr>
          <w:shd w:val="clear" w:color="auto" w:fill="FFFFFF"/>
        </w:rPr>
        <w:t>&amp;</w:t>
      </w:r>
      <w:r w:rsidRPr="00B33F52">
        <w:rPr>
          <w:shd w:val="clear" w:color="auto" w:fill="FFFFFF"/>
        </w:rPr>
        <w:t xml:space="preserve"> Campbell, A. (2018). Representation of Women in Videogames: A Systematic Review of Literature in Consideration of Adult Female Wellbeing. </w:t>
      </w:r>
      <w:r w:rsidRPr="00B33F52">
        <w:rPr>
          <w:i/>
          <w:iCs/>
          <w:shd w:val="clear" w:color="auto" w:fill="FFFFFF"/>
        </w:rPr>
        <w:t xml:space="preserve">Cyberpsychology, </w:t>
      </w:r>
      <w:proofErr w:type="spellStart"/>
      <w:r w:rsidRPr="00B33F52">
        <w:rPr>
          <w:i/>
          <w:iCs/>
          <w:shd w:val="clear" w:color="auto" w:fill="FFFFFF"/>
        </w:rPr>
        <w:t>Behavior</w:t>
      </w:r>
      <w:proofErr w:type="spellEnd"/>
      <w:r w:rsidRPr="00B33F52">
        <w:rPr>
          <w:i/>
          <w:iCs/>
          <w:shd w:val="clear" w:color="auto" w:fill="FFFFFF"/>
        </w:rPr>
        <w:t>, and Social Networking</w:t>
      </w:r>
      <w:r w:rsidRPr="00B33F52">
        <w:rPr>
          <w:shd w:val="clear" w:color="auto" w:fill="FFFFFF"/>
        </w:rPr>
        <w:t xml:space="preserve"> </w:t>
      </w:r>
      <w:r w:rsidRPr="00B33F52">
        <w:rPr>
          <w:i/>
          <w:iCs/>
          <w:shd w:val="clear" w:color="auto" w:fill="FFFFFF"/>
        </w:rPr>
        <w:t>21</w:t>
      </w:r>
      <w:r w:rsidR="00594468">
        <w:rPr>
          <w:i/>
          <w:iCs/>
          <w:shd w:val="clear" w:color="auto" w:fill="FFFFFF"/>
        </w:rPr>
        <w:t xml:space="preserve"> </w:t>
      </w:r>
      <w:r w:rsidRPr="00B33F52">
        <w:rPr>
          <w:shd w:val="clear" w:color="auto" w:fill="FFFFFF"/>
        </w:rPr>
        <w:t>(9)</w:t>
      </w:r>
      <w:r w:rsidR="00594468">
        <w:rPr>
          <w:shd w:val="clear" w:color="auto" w:fill="FFFFFF"/>
        </w:rPr>
        <w:t>,</w:t>
      </w:r>
      <w:r w:rsidRPr="00B33F52">
        <w:rPr>
          <w:shd w:val="clear" w:color="auto" w:fill="FFFFFF"/>
        </w:rPr>
        <w:t xml:space="preserve"> 535</w:t>
      </w:r>
      <w:r w:rsidR="00594468">
        <w:rPr>
          <w:sz w:val="23"/>
          <w:szCs w:val="23"/>
        </w:rPr>
        <w:t>–</w:t>
      </w:r>
      <w:r w:rsidRPr="00B33F52">
        <w:rPr>
          <w:shd w:val="clear" w:color="auto" w:fill="FFFFFF"/>
        </w:rPr>
        <w:t>541.</w:t>
      </w:r>
    </w:p>
    <w:bookmarkEnd w:id="113"/>
    <w:p w14:paraId="68DE170D" w14:textId="77777777" w:rsidR="00594468" w:rsidRPr="002711F0" w:rsidRDefault="00594468" w:rsidP="00594468">
      <w:pPr>
        <w:spacing w:line="240" w:lineRule="auto"/>
        <w:rPr>
          <w:lang w:eastAsia="ja-JP"/>
        </w:rPr>
      </w:pPr>
      <w:proofErr w:type="spellStart"/>
      <w:r w:rsidRPr="002711F0">
        <w:rPr>
          <w:lang w:eastAsia="ja-JP"/>
        </w:rPr>
        <w:t>Gibbed</w:t>
      </w:r>
      <w:proofErr w:type="spellEnd"/>
      <w:r w:rsidRPr="002711F0">
        <w:rPr>
          <w:lang w:eastAsia="ja-JP"/>
        </w:rPr>
        <w:t>. (201</w:t>
      </w:r>
      <w:r>
        <w:rPr>
          <w:lang w:eastAsia="ja-JP"/>
        </w:rPr>
        <w:t>5</w:t>
      </w:r>
      <w:r w:rsidRPr="002711F0">
        <w:rPr>
          <w:lang w:eastAsia="ja-JP"/>
        </w:rPr>
        <w:t xml:space="preserve">) </w:t>
      </w:r>
      <w:proofErr w:type="spellStart"/>
      <w:r w:rsidRPr="002711F0">
        <w:rPr>
          <w:i/>
          <w:lang w:eastAsia="ja-JP"/>
        </w:rPr>
        <w:t>Gibbed</w:t>
      </w:r>
      <w:proofErr w:type="spellEnd"/>
      <w:r w:rsidRPr="002711F0">
        <w:rPr>
          <w:i/>
          <w:lang w:eastAsia="ja-JP"/>
        </w:rPr>
        <w:t xml:space="preserve"> Red Tools</w:t>
      </w:r>
      <w:r w:rsidRPr="002844B0">
        <w:rPr>
          <w:lang w:eastAsia="ja-JP"/>
        </w:rPr>
        <w:t>.</w:t>
      </w:r>
      <w:r>
        <w:rPr>
          <w:lang w:eastAsia="ja-JP"/>
        </w:rPr>
        <w:t xml:space="preserve"> Nexus Mods.</w:t>
      </w:r>
      <w:r w:rsidRPr="002711F0">
        <w:rPr>
          <w:i/>
          <w:lang w:eastAsia="ja-JP"/>
        </w:rPr>
        <w:t xml:space="preserve"> </w:t>
      </w:r>
      <w:hyperlink r:id="rId48" w:history="1">
        <w:r w:rsidRPr="00370DCB">
          <w:rPr>
            <w:rStyle w:val="Hyperlink"/>
            <w:iCs/>
            <w:lang w:eastAsia="ja-JP"/>
          </w:rPr>
          <w:t>https://www.nexusmods.com/witcher2/mods/768/</w:t>
        </w:r>
      </w:hyperlink>
      <w:r>
        <w:rPr>
          <w:iCs/>
          <w:lang w:eastAsia="ja-JP"/>
        </w:rPr>
        <w:t xml:space="preserve"> Accessed: February 2021.</w:t>
      </w:r>
    </w:p>
    <w:p w14:paraId="0B13DBB1" w14:textId="1067B7FF" w:rsidR="00740C19" w:rsidRPr="00594468" w:rsidRDefault="00740C19" w:rsidP="00A10C4A">
      <w:pPr>
        <w:spacing w:line="240" w:lineRule="auto"/>
        <w:rPr>
          <w:sz w:val="23"/>
          <w:szCs w:val="23"/>
        </w:rPr>
      </w:pPr>
      <w:r>
        <w:rPr>
          <w:sz w:val="23"/>
          <w:szCs w:val="23"/>
        </w:rPr>
        <w:t xml:space="preserve">Grubb, J. (2020). </w:t>
      </w:r>
      <w:r w:rsidRPr="00594468">
        <w:rPr>
          <w:i/>
          <w:iCs/>
          <w:sz w:val="23"/>
          <w:szCs w:val="23"/>
        </w:rPr>
        <w:t>Netflix</w:t>
      </w:r>
      <w:r w:rsidR="0003662A" w:rsidRPr="00594468">
        <w:rPr>
          <w:i/>
          <w:iCs/>
          <w:sz w:val="23"/>
          <w:szCs w:val="23"/>
        </w:rPr>
        <w:t>’</w:t>
      </w:r>
      <w:r w:rsidRPr="00594468">
        <w:rPr>
          <w:i/>
          <w:iCs/>
          <w:sz w:val="23"/>
          <w:szCs w:val="23"/>
        </w:rPr>
        <w:t xml:space="preserve">s </w:t>
      </w:r>
      <w:r w:rsidR="0003662A" w:rsidRPr="00594468">
        <w:rPr>
          <w:i/>
          <w:iCs/>
          <w:sz w:val="23"/>
          <w:szCs w:val="23"/>
        </w:rPr>
        <w:t>‘</w:t>
      </w:r>
      <w:r w:rsidRPr="00594468">
        <w:rPr>
          <w:i/>
          <w:iCs/>
          <w:sz w:val="23"/>
          <w:szCs w:val="23"/>
        </w:rPr>
        <w:t>The Witcher</w:t>
      </w:r>
      <w:r w:rsidR="0003662A" w:rsidRPr="00594468">
        <w:rPr>
          <w:i/>
          <w:iCs/>
          <w:sz w:val="23"/>
          <w:szCs w:val="23"/>
        </w:rPr>
        <w:t>’</w:t>
      </w:r>
      <w:r w:rsidRPr="00594468">
        <w:rPr>
          <w:i/>
          <w:iCs/>
          <w:sz w:val="23"/>
          <w:szCs w:val="23"/>
        </w:rPr>
        <w:t xml:space="preserve"> helps fuel 554% growth in The Witcher 3 sales.</w:t>
      </w:r>
      <w:r>
        <w:rPr>
          <w:sz w:val="23"/>
          <w:szCs w:val="23"/>
        </w:rPr>
        <w:t xml:space="preserve"> </w:t>
      </w:r>
      <w:proofErr w:type="spellStart"/>
      <w:r w:rsidRPr="00594468">
        <w:rPr>
          <w:i/>
          <w:iCs/>
          <w:sz w:val="23"/>
          <w:szCs w:val="23"/>
        </w:rPr>
        <w:t>Venturebea</w:t>
      </w:r>
      <w:r w:rsidR="00594468">
        <w:rPr>
          <w:i/>
          <w:iCs/>
          <w:sz w:val="23"/>
          <w:szCs w:val="23"/>
        </w:rPr>
        <w:t>t</w:t>
      </w:r>
      <w:proofErr w:type="spellEnd"/>
      <w:r w:rsidR="00594468">
        <w:rPr>
          <w:sz w:val="23"/>
          <w:szCs w:val="23"/>
        </w:rPr>
        <w:t>.</w:t>
      </w:r>
      <w:r>
        <w:rPr>
          <w:sz w:val="23"/>
          <w:szCs w:val="23"/>
        </w:rPr>
        <w:t xml:space="preserve"> </w:t>
      </w:r>
      <w:hyperlink r:id="rId49" w:history="1">
        <w:r w:rsidRPr="00EB2E05">
          <w:rPr>
            <w:rStyle w:val="Hyperlink"/>
            <w:sz w:val="23"/>
            <w:szCs w:val="23"/>
          </w:rPr>
          <w:t>https://venturebeat.com/2020/02/13/witcher-netflix-game-sales</w:t>
        </w:r>
      </w:hyperlink>
      <w:r w:rsidR="00594468">
        <w:rPr>
          <w:rStyle w:val="Hyperlink"/>
          <w:sz w:val="23"/>
          <w:szCs w:val="23"/>
          <w:u w:val="none"/>
        </w:rPr>
        <w:t xml:space="preserve"> </w:t>
      </w:r>
      <w:r w:rsidR="00594468">
        <w:rPr>
          <w:iCs/>
          <w:lang w:eastAsia="ja-JP"/>
        </w:rPr>
        <w:t>Accessed: February 2021.</w:t>
      </w:r>
    </w:p>
    <w:p w14:paraId="4DF8A388" w14:textId="77777777" w:rsidR="00594468" w:rsidRDefault="00594468" w:rsidP="00594468">
      <w:pPr>
        <w:spacing w:line="240" w:lineRule="auto"/>
      </w:pPr>
      <w:r>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479A91D9" w14:textId="77777777" w:rsidR="00594468" w:rsidRPr="00083B81" w:rsidRDefault="00594468" w:rsidP="00594468">
      <w:pPr>
        <w:spacing w:line="240" w:lineRule="auto"/>
        <w:rPr>
          <w:i/>
          <w:iCs/>
          <w:shd w:val="clear" w:color="auto" w:fill="FFFFFF"/>
        </w:rPr>
      </w:pPr>
      <w:r w:rsidRPr="00083B81">
        <w:rPr>
          <w:shd w:val="clear" w:color="auto" w:fill="FFFFFF"/>
        </w:rPr>
        <w:t xml:space="preserve">Heritage, F. </w:t>
      </w:r>
      <w:r>
        <w:rPr>
          <w:shd w:val="clear" w:color="auto" w:fill="FFFFFF"/>
        </w:rPr>
        <w:t>&amp;</w:t>
      </w:r>
      <w:r w:rsidRPr="00083B81">
        <w:rPr>
          <w:shd w:val="clear" w:color="auto" w:fill="FFFFFF"/>
        </w:rPr>
        <w:t xml:space="preserve"> Koller, V. (2020). </w:t>
      </w:r>
      <w:proofErr w:type="spellStart"/>
      <w:r w:rsidRPr="00083B81">
        <w:rPr>
          <w:shd w:val="clear" w:color="auto" w:fill="FFFFFF"/>
        </w:rPr>
        <w:t>Incels</w:t>
      </w:r>
      <w:proofErr w:type="spellEnd"/>
      <w:r w:rsidRPr="00083B81">
        <w:rPr>
          <w:shd w:val="clear" w:color="auto" w:fill="FFFFFF"/>
        </w:rPr>
        <w:t xml:space="preserve">, in-groups, and ideologies: The representation of gendered social actors in a sexuality-based online community. </w:t>
      </w:r>
      <w:r w:rsidRPr="00083B81">
        <w:rPr>
          <w:i/>
          <w:iCs/>
          <w:shd w:val="clear" w:color="auto" w:fill="FFFFFF"/>
        </w:rPr>
        <w:t>Journal of Language and Sexuality</w:t>
      </w:r>
      <w:r>
        <w:rPr>
          <w:i/>
          <w:iCs/>
          <w:shd w:val="clear" w:color="auto" w:fill="FFFFFF"/>
        </w:rPr>
        <w:t xml:space="preserve"> 9 </w:t>
      </w:r>
      <w:r>
        <w:rPr>
          <w:shd w:val="clear" w:color="auto" w:fill="FFFFFF"/>
        </w:rPr>
        <w:t xml:space="preserve">(2), </w:t>
      </w:r>
      <w:r w:rsidRPr="00916A0A">
        <w:rPr>
          <w:shd w:val="clear" w:color="auto" w:fill="FFFFFF"/>
        </w:rPr>
        <w:t>152–178</w:t>
      </w:r>
      <w:r>
        <w:rPr>
          <w:shd w:val="clear" w:color="auto" w:fill="FFFFFF"/>
        </w:rPr>
        <w:t>.</w:t>
      </w:r>
    </w:p>
    <w:p w14:paraId="78225E6B" w14:textId="37E09A64" w:rsidR="00083718" w:rsidRDefault="00083718" w:rsidP="00A10C4A">
      <w:pPr>
        <w:spacing w:line="240" w:lineRule="auto"/>
        <w:rPr>
          <w:sz w:val="23"/>
          <w:szCs w:val="23"/>
        </w:rPr>
      </w:pPr>
      <w:r>
        <w:rPr>
          <w:sz w:val="23"/>
          <w:szCs w:val="23"/>
        </w:rPr>
        <w:t xml:space="preserve">Holroyd, J. (2009). Relational Autonomy and Paternalistic Interventions. </w:t>
      </w:r>
      <w:r>
        <w:rPr>
          <w:i/>
          <w:iCs/>
          <w:sz w:val="23"/>
          <w:szCs w:val="23"/>
        </w:rPr>
        <w:t>Res Publica</w:t>
      </w:r>
      <w:r>
        <w:rPr>
          <w:sz w:val="23"/>
          <w:szCs w:val="23"/>
        </w:rPr>
        <w:t xml:space="preserve">, </w:t>
      </w:r>
      <w:r>
        <w:rPr>
          <w:i/>
          <w:iCs/>
          <w:sz w:val="23"/>
          <w:szCs w:val="23"/>
        </w:rPr>
        <w:t>15</w:t>
      </w:r>
      <w:r w:rsidR="00594468">
        <w:rPr>
          <w:i/>
          <w:iCs/>
          <w:sz w:val="23"/>
          <w:szCs w:val="23"/>
        </w:rPr>
        <w:t xml:space="preserve"> </w:t>
      </w:r>
      <w:r>
        <w:rPr>
          <w:sz w:val="23"/>
          <w:szCs w:val="23"/>
        </w:rPr>
        <w:t>(1)</w:t>
      </w:r>
      <w:r w:rsidR="00594468">
        <w:rPr>
          <w:sz w:val="23"/>
          <w:szCs w:val="23"/>
        </w:rPr>
        <w:t>,</w:t>
      </w:r>
      <w:r>
        <w:rPr>
          <w:sz w:val="23"/>
          <w:szCs w:val="23"/>
        </w:rPr>
        <w:t xml:space="preserve"> 321</w:t>
      </w:r>
      <w:r w:rsidR="00594468">
        <w:rPr>
          <w:sz w:val="23"/>
          <w:szCs w:val="23"/>
        </w:rPr>
        <w:t>–</w:t>
      </w:r>
      <w:r>
        <w:rPr>
          <w:sz w:val="23"/>
          <w:szCs w:val="23"/>
        </w:rPr>
        <w:t>336.</w:t>
      </w:r>
    </w:p>
    <w:p w14:paraId="76608D39" w14:textId="7A1F65FC" w:rsidR="001B0850" w:rsidRDefault="001B0850" w:rsidP="001B0850">
      <w:pPr>
        <w:spacing w:line="240" w:lineRule="auto"/>
      </w:pPr>
      <w:r w:rsidRPr="00083B81">
        <w:t>Hunt S. (2015)</w:t>
      </w:r>
      <w:r>
        <w:t>.</w:t>
      </w:r>
      <w:r w:rsidRPr="00083B81">
        <w:t xml:space="preserve"> Representations of Gender and Agency in the Harry Potter Series. In: P. Baker </w:t>
      </w:r>
      <w:r>
        <w:t>&amp;</w:t>
      </w:r>
      <w:r w:rsidRPr="00083B81">
        <w:t xml:space="preserve"> T. McEnery (Eds.)</w:t>
      </w:r>
      <w:r>
        <w:t>,</w:t>
      </w:r>
      <w:r w:rsidRPr="00083B81">
        <w:t xml:space="preserve"> </w:t>
      </w:r>
      <w:r w:rsidRPr="00083B81">
        <w:rPr>
          <w:i/>
          <w:iCs/>
        </w:rPr>
        <w:t>Corpora and Discourse Studies:</w:t>
      </w:r>
      <w:r w:rsidRPr="00083B81">
        <w:t xml:space="preserve"> </w:t>
      </w:r>
      <w:r w:rsidRPr="00083B81">
        <w:rPr>
          <w:i/>
          <w:iCs/>
        </w:rPr>
        <w:t xml:space="preserve">Integrating Discourse and Corpora </w:t>
      </w:r>
      <w:r w:rsidRPr="00083B81">
        <w:t>(pp. 266</w:t>
      </w:r>
      <w:r w:rsidRPr="001C0291">
        <w:rPr>
          <w:shd w:val="clear" w:color="auto" w:fill="FFFFFF"/>
        </w:rPr>
        <w:t>–</w:t>
      </w:r>
      <w:r w:rsidRPr="00083B81">
        <w:t>284). Palgrave Macmillan.</w:t>
      </w:r>
    </w:p>
    <w:p w14:paraId="34F89FBB" w14:textId="09D2EB68" w:rsidR="000A793C" w:rsidRDefault="000A793C" w:rsidP="00A10C4A">
      <w:pPr>
        <w:spacing w:line="240" w:lineRule="auto"/>
        <w:rPr>
          <w:i/>
          <w:iCs/>
          <w:shd w:val="clear" w:color="auto" w:fill="FFFFFF"/>
        </w:rPr>
      </w:pPr>
      <w:r>
        <w:rPr>
          <w:sz w:val="23"/>
          <w:szCs w:val="23"/>
        </w:rPr>
        <w:t>Ivory, J. (2006). Still a man</w:t>
      </w:r>
      <w:r w:rsidR="0003662A">
        <w:rPr>
          <w:sz w:val="23"/>
          <w:szCs w:val="23"/>
        </w:rPr>
        <w:t>’</w:t>
      </w:r>
      <w:r>
        <w:rPr>
          <w:sz w:val="23"/>
          <w:szCs w:val="23"/>
        </w:rPr>
        <w:t xml:space="preserve">s game: Gender representation in online reviews of video games. </w:t>
      </w:r>
      <w:r>
        <w:rPr>
          <w:i/>
          <w:iCs/>
          <w:sz w:val="23"/>
          <w:szCs w:val="23"/>
        </w:rPr>
        <w:t>Mass Communication &amp; Society</w:t>
      </w:r>
      <w:r>
        <w:rPr>
          <w:sz w:val="23"/>
          <w:szCs w:val="23"/>
        </w:rPr>
        <w:t xml:space="preserve">, </w:t>
      </w:r>
      <w:r>
        <w:rPr>
          <w:i/>
          <w:iCs/>
          <w:sz w:val="23"/>
          <w:szCs w:val="23"/>
        </w:rPr>
        <w:t>9</w:t>
      </w:r>
      <w:r w:rsidR="001B0850">
        <w:rPr>
          <w:i/>
          <w:iCs/>
          <w:sz w:val="23"/>
          <w:szCs w:val="23"/>
        </w:rPr>
        <w:t xml:space="preserve"> </w:t>
      </w:r>
      <w:r>
        <w:rPr>
          <w:sz w:val="23"/>
          <w:szCs w:val="23"/>
        </w:rPr>
        <w:t>(1), 103</w:t>
      </w:r>
      <w:r w:rsidR="001B0850" w:rsidRPr="001C0291">
        <w:rPr>
          <w:shd w:val="clear" w:color="auto" w:fill="FFFFFF"/>
        </w:rPr>
        <w:t>–</w:t>
      </w:r>
      <w:r>
        <w:rPr>
          <w:sz w:val="23"/>
          <w:szCs w:val="23"/>
        </w:rPr>
        <w:t>114.</w:t>
      </w:r>
    </w:p>
    <w:p w14:paraId="383752E2" w14:textId="29A8881E" w:rsidR="00116B4F" w:rsidRPr="001B0850" w:rsidRDefault="00116B4F" w:rsidP="00A10C4A">
      <w:pPr>
        <w:spacing w:line="240" w:lineRule="auto"/>
        <w:rPr>
          <w:sz w:val="23"/>
          <w:szCs w:val="23"/>
        </w:rPr>
      </w:pPr>
      <w:r>
        <w:t xml:space="preserve">Jones, O. (2020). </w:t>
      </w:r>
      <w:r w:rsidRPr="001B0850">
        <w:rPr>
          <w:i/>
          <w:iCs/>
        </w:rPr>
        <w:t>Boris Johnson</w:t>
      </w:r>
      <w:r w:rsidR="0003662A" w:rsidRPr="001B0850">
        <w:rPr>
          <w:i/>
          <w:iCs/>
        </w:rPr>
        <w:t>’</w:t>
      </w:r>
      <w:r w:rsidRPr="001B0850">
        <w:rPr>
          <w:i/>
          <w:iCs/>
        </w:rPr>
        <w:t>s message to the working class: good luck out there</w:t>
      </w:r>
      <w:r w:rsidR="002844B0" w:rsidRPr="002844B0">
        <w:t>.</w:t>
      </w:r>
      <w:r>
        <w:rPr>
          <w:i/>
          <w:iCs/>
        </w:rPr>
        <w:t xml:space="preserve"> </w:t>
      </w:r>
      <w:r w:rsidRPr="001B0850">
        <w:t>The Guardian</w:t>
      </w:r>
      <w:r>
        <w:t>.</w:t>
      </w:r>
      <w:r w:rsidRPr="003935F2">
        <w:rPr>
          <w:i/>
          <w:iCs/>
        </w:rPr>
        <w:t xml:space="preserve"> </w:t>
      </w:r>
      <w:hyperlink r:id="rId50" w:history="1">
        <w:r w:rsidRPr="00EB2E05">
          <w:rPr>
            <w:rStyle w:val="Hyperlink"/>
          </w:rPr>
          <w:t>https://www.theguardian.com/commentisfree/2020/may/12/boris-johnson-working-class-good-luck</w:t>
        </w:r>
      </w:hyperlink>
      <w:r w:rsidR="001B0850">
        <w:rPr>
          <w:rStyle w:val="Hyperlink"/>
        </w:rPr>
        <w:t xml:space="preserve"> </w:t>
      </w:r>
      <w:r w:rsidR="001B0850">
        <w:rPr>
          <w:iCs/>
          <w:lang w:eastAsia="ja-JP"/>
        </w:rPr>
        <w:t>Accessed: February 2021.</w:t>
      </w:r>
    </w:p>
    <w:p w14:paraId="1BDA7DF6" w14:textId="74D4A75D" w:rsidR="007C05FF" w:rsidRPr="00116B4F" w:rsidRDefault="00116B4F" w:rsidP="00A10C4A">
      <w:pPr>
        <w:spacing w:line="240" w:lineRule="auto"/>
        <w:rPr>
          <w:i/>
          <w:iCs/>
        </w:rPr>
      </w:pPr>
      <w:proofErr w:type="spellStart"/>
      <w:r w:rsidRPr="0017327D">
        <w:t>Krendel</w:t>
      </w:r>
      <w:proofErr w:type="spellEnd"/>
      <w:r w:rsidRPr="0017327D">
        <w:t xml:space="preserve">, A. (2020). The men and women, </w:t>
      </w:r>
      <w:proofErr w:type="gramStart"/>
      <w:r w:rsidRPr="0017327D">
        <w:t>guys</w:t>
      </w:r>
      <w:proofErr w:type="gramEnd"/>
      <w:r w:rsidRPr="0017327D">
        <w:t xml:space="preserve"> and girls of the “manosphere”: a corpus-assisted discourse approach. </w:t>
      </w:r>
      <w:r w:rsidRPr="0017327D">
        <w:rPr>
          <w:i/>
          <w:iCs/>
        </w:rPr>
        <w:t>Discourse &amp; Society 31</w:t>
      </w:r>
      <w:r w:rsidR="001B0850">
        <w:rPr>
          <w:i/>
          <w:iCs/>
        </w:rPr>
        <w:t xml:space="preserve"> </w:t>
      </w:r>
      <w:r w:rsidRPr="0017327D">
        <w:t>(</w:t>
      </w:r>
      <w:r w:rsidR="001B0850">
        <w:t>6</w:t>
      </w:r>
      <w:r w:rsidRPr="0017327D">
        <w:t>)</w:t>
      </w:r>
      <w:r w:rsidR="001B0850">
        <w:t>,</w:t>
      </w:r>
      <w:r w:rsidRPr="0017327D">
        <w:rPr>
          <w:i/>
          <w:iCs/>
        </w:rPr>
        <w:t xml:space="preserve"> </w:t>
      </w:r>
      <w:r w:rsidR="001B0850" w:rsidRPr="001B0850">
        <w:t>607–630</w:t>
      </w:r>
      <w:r w:rsidR="00637DC2">
        <w:t>.</w:t>
      </w:r>
    </w:p>
    <w:p w14:paraId="00282B44" w14:textId="0F224CFD" w:rsidR="002D7E8A" w:rsidRDefault="00740C19" w:rsidP="002D7E8A">
      <w:r w:rsidRPr="00740C19">
        <w:t xml:space="preserve">Milani, T. (2013). Are </w:t>
      </w:r>
      <w:r w:rsidR="0003662A">
        <w:t>‘</w:t>
      </w:r>
      <w:r w:rsidRPr="00740C19">
        <w:t>queers</w:t>
      </w:r>
      <w:r w:rsidR="0003662A">
        <w:t>’</w:t>
      </w:r>
      <w:r w:rsidRPr="00740C19">
        <w:t xml:space="preserve"> really </w:t>
      </w:r>
      <w:r w:rsidR="0003662A">
        <w:t>‘</w:t>
      </w:r>
      <w:r w:rsidRPr="00740C19">
        <w:t>queer</w:t>
      </w:r>
      <w:r w:rsidR="0003662A">
        <w:t>’</w:t>
      </w:r>
      <w:r w:rsidRPr="00740C19">
        <w:t xml:space="preserve">? Language, </w:t>
      </w:r>
      <w:proofErr w:type="gramStart"/>
      <w:r w:rsidRPr="00740C19">
        <w:t>identity</w:t>
      </w:r>
      <w:proofErr w:type="gramEnd"/>
      <w:r w:rsidRPr="00740C19">
        <w:t xml:space="preserve"> and same-sex desire in a South African online community. </w:t>
      </w:r>
      <w:r w:rsidRPr="00740C19">
        <w:rPr>
          <w:i/>
          <w:iCs/>
        </w:rPr>
        <w:t>Discourse &amp; Society</w:t>
      </w:r>
      <w:r w:rsidRPr="00740C19">
        <w:t xml:space="preserve">, </w:t>
      </w:r>
      <w:r w:rsidRPr="00740C19">
        <w:rPr>
          <w:i/>
          <w:iCs/>
        </w:rPr>
        <w:t>24</w:t>
      </w:r>
      <w:r w:rsidR="001B0850">
        <w:rPr>
          <w:i/>
          <w:iCs/>
        </w:rPr>
        <w:t xml:space="preserve"> </w:t>
      </w:r>
      <w:r w:rsidRPr="00740C19">
        <w:t>(5), 615</w:t>
      </w:r>
      <w:r w:rsidR="001B0850" w:rsidRPr="001B0850">
        <w:t>–</w:t>
      </w:r>
      <w:r w:rsidRPr="00740C19">
        <w:t xml:space="preserve">633. </w:t>
      </w:r>
    </w:p>
    <w:p w14:paraId="6D2FF909" w14:textId="77777777" w:rsidR="001B0850" w:rsidRPr="001223EE" w:rsidRDefault="001B0850" w:rsidP="001B0850">
      <w:pPr>
        <w:spacing w:line="240" w:lineRule="auto"/>
        <w:rPr>
          <w:color w:val="000000"/>
          <w:sz w:val="23"/>
          <w:szCs w:val="23"/>
        </w:rPr>
      </w:pPr>
      <w:r>
        <w:rPr>
          <w:sz w:val="23"/>
          <w:szCs w:val="23"/>
        </w:rPr>
        <w:t xml:space="preserve">Miller, M. &amp; Summers, A. (2007). Gender differences in video game characters’ roles, appearances, and attire as portrayed in video game magazines. </w:t>
      </w:r>
      <w:r>
        <w:rPr>
          <w:i/>
          <w:iCs/>
          <w:sz w:val="23"/>
          <w:szCs w:val="23"/>
        </w:rPr>
        <w:t>Sex roles</w:t>
      </w:r>
      <w:r>
        <w:rPr>
          <w:sz w:val="23"/>
          <w:szCs w:val="23"/>
        </w:rPr>
        <w:t xml:space="preserve">, </w:t>
      </w:r>
      <w:r>
        <w:rPr>
          <w:i/>
          <w:iCs/>
          <w:sz w:val="23"/>
          <w:szCs w:val="23"/>
        </w:rPr>
        <w:t xml:space="preserve">57 </w:t>
      </w:r>
      <w:r>
        <w:rPr>
          <w:sz w:val="23"/>
          <w:szCs w:val="23"/>
        </w:rPr>
        <w:t>(9-10), 733</w:t>
      </w:r>
      <w:r w:rsidRPr="00975EBB">
        <w:rPr>
          <w:lang w:eastAsia="ja-JP"/>
        </w:rPr>
        <w:t>–</w:t>
      </w:r>
      <w:r>
        <w:rPr>
          <w:lang w:eastAsia="ja-JP"/>
        </w:rPr>
        <w:t>7</w:t>
      </w:r>
      <w:r>
        <w:rPr>
          <w:sz w:val="23"/>
          <w:szCs w:val="23"/>
        </w:rPr>
        <w:t>42.</w:t>
      </w:r>
    </w:p>
    <w:p w14:paraId="5C332620" w14:textId="77777777" w:rsidR="004F5F7F" w:rsidRPr="00AF3EC8" w:rsidRDefault="004F5F7F" w:rsidP="004F5F7F">
      <w:pPr>
        <w:spacing w:line="240" w:lineRule="auto"/>
        <w:rPr>
          <w:shd w:val="clear" w:color="auto" w:fill="FFFFFF"/>
        </w:rPr>
      </w:pPr>
      <w:proofErr w:type="spellStart"/>
      <w:r w:rsidRPr="00B33F52">
        <w:rPr>
          <w:shd w:val="clear" w:color="auto" w:fill="FFFFFF"/>
        </w:rPr>
        <w:t>Paaßen</w:t>
      </w:r>
      <w:proofErr w:type="spellEnd"/>
      <w:r w:rsidRPr="00B33F52">
        <w:rPr>
          <w:shd w:val="clear" w:color="auto" w:fill="FFFFFF"/>
        </w:rPr>
        <w:t xml:space="preserve">, B., </w:t>
      </w:r>
      <w:proofErr w:type="spellStart"/>
      <w:r w:rsidRPr="00B33F52">
        <w:rPr>
          <w:shd w:val="clear" w:color="auto" w:fill="FFFFFF"/>
        </w:rPr>
        <w:t>Morgenroth</w:t>
      </w:r>
      <w:proofErr w:type="spellEnd"/>
      <w:r w:rsidRPr="00B33F52">
        <w:rPr>
          <w:shd w:val="clear" w:color="auto" w:fill="FFFFFF"/>
        </w:rPr>
        <w:t xml:space="preserve">, T., </w:t>
      </w:r>
      <w:r>
        <w:rPr>
          <w:shd w:val="clear" w:color="auto" w:fill="FFFFFF"/>
        </w:rPr>
        <w:t>&amp;</w:t>
      </w:r>
      <w:r w:rsidRPr="00B33F52">
        <w:rPr>
          <w:shd w:val="clear" w:color="auto" w:fill="FFFFFF"/>
        </w:rPr>
        <w:t xml:space="preserve"> </w:t>
      </w:r>
      <w:proofErr w:type="spellStart"/>
      <w:r w:rsidRPr="00B33F52">
        <w:rPr>
          <w:shd w:val="clear" w:color="auto" w:fill="FFFFFF"/>
        </w:rPr>
        <w:t>Stratemeyer</w:t>
      </w:r>
      <w:proofErr w:type="spellEnd"/>
      <w:r w:rsidRPr="00B33F52">
        <w:rPr>
          <w:shd w:val="clear" w:color="auto" w:fill="FFFFFF"/>
        </w:rPr>
        <w:t>, M. (2017). What is a true gamer? The male gamer stereotype and the marginalization of women in video game culture. </w:t>
      </w:r>
      <w:r w:rsidRPr="00B33F52">
        <w:rPr>
          <w:i/>
          <w:iCs/>
          <w:shd w:val="clear" w:color="auto" w:fill="FFFFFF"/>
        </w:rPr>
        <w:t>Sex Roles</w:t>
      </w:r>
      <w:r w:rsidRPr="00B33F52">
        <w:rPr>
          <w:shd w:val="clear" w:color="auto" w:fill="FFFFFF"/>
        </w:rPr>
        <w:t> </w:t>
      </w:r>
      <w:r w:rsidRPr="00B33F52">
        <w:rPr>
          <w:i/>
          <w:iCs/>
          <w:shd w:val="clear" w:color="auto" w:fill="FFFFFF"/>
        </w:rPr>
        <w:t>76</w:t>
      </w:r>
      <w:r>
        <w:rPr>
          <w:i/>
          <w:iCs/>
          <w:shd w:val="clear" w:color="auto" w:fill="FFFFFF"/>
        </w:rPr>
        <w:t xml:space="preserve"> </w:t>
      </w:r>
      <w:r w:rsidRPr="00B33F52">
        <w:rPr>
          <w:shd w:val="clear" w:color="auto" w:fill="FFFFFF"/>
        </w:rPr>
        <w:t>(7), 421</w:t>
      </w:r>
      <w:r w:rsidRPr="00975EBB">
        <w:rPr>
          <w:lang w:eastAsia="ja-JP"/>
        </w:rPr>
        <w:t>–</w:t>
      </w:r>
      <w:r w:rsidRPr="00B33F52">
        <w:rPr>
          <w:shd w:val="clear" w:color="auto" w:fill="FFFFFF"/>
        </w:rPr>
        <w:t>435.</w:t>
      </w:r>
    </w:p>
    <w:p w14:paraId="649CC930" w14:textId="3D8D358C" w:rsidR="00116B4F" w:rsidRDefault="00116B4F" w:rsidP="00A10C4A">
      <w:pPr>
        <w:spacing w:line="240" w:lineRule="auto"/>
        <w:rPr>
          <w:sz w:val="23"/>
          <w:szCs w:val="23"/>
        </w:rPr>
      </w:pPr>
      <w:r>
        <w:rPr>
          <w:sz w:val="23"/>
          <w:szCs w:val="23"/>
        </w:rPr>
        <w:lastRenderedPageBreak/>
        <w:t xml:space="preserve">Partington, A., Duguid, A. </w:t>
      </w:r>
      <w:r w:rsidR="004F5F7F">
        <w:rPr>
          <w:sz w:val="23"/>
          <w:szCs w:val="23"/>
        </w:rPr>
        <w:t>&amp;</w:t>
      </w:r>
      <w:r>
        <w:rPr>
          <w:sz w:val="23"/>
          <w:szCs w:val="23"/>
        </w:rPr>
        <w:t xml:space="preserve"> Taylor, C. (2013). </w:t>
      </w:r>
      <w:r>
        <w:rPr>
          <w:i/>
          <w:iCs/>
          <w:sz w:val="23"/>
          <w:szCs w:val="23"/>
        </w:rPr>
        <w:t>Patterns and meanings in discourse: Theory and practice in corpus-assisted discourse studies (CADS)</w:t>
      </w:r>
      <w:r>
        <w:rPr>
          <w:sz w:val="23"/>
          <w:szCs w:val="23"/>
        </w:rPr>
        <w:t xml:space="preserve">. John </w:t>
      </w:r>
      <w:proofErr w:type="spellStart"/>
      <w:r>
        <w:rPr>
          <w:sz w:val="23"/>
          <w:szCs w:val="23"/>
        </w:rPr>
        <w:t>Benjamins</w:t>
      </w:r>
      <w:proofErr w:type="spellEnd"/>
      <w:r>
        <w:rPr>
          <w:sz w:val="23"/>
          <w:szCs w:val="23"/>
        </w:rPr>
        <w:t>.</w:t>
      </w:r>
    </w:p>
    <w:p w14:paraId="1A2BDA45" w14:textId="77777777" w:rsidR="00E42DE6" w:rsidRDefault="00E42DE6" w:rsidP="00E42DE6">
      <w:pPr>
        <w:spacing w:line="240" w:lineRule="auto"/>
        <w:rPr>
          <w:color w:val="222222"/>
          <w:shd w:val="clear" w:color="auto" w:fill="FFFFFF"/>
        </w:rPr>
      </w:pPr>
      <w:r w:rsidRPr="00BE20B2">
        <w:rPr>
          <w:color w:val="222222"/>
          <w:shd w:val="clear" w:color="auto" w:fill="FFFFFF"/>
        </w:rPr>
        <w:t>Pearce, M.</w:t>
      </w:r>
      <w:r>
        <w:rPr>
          <w:color w:val="222222"/>
          <w:shd w:val="clear" w:color="auto" w:fill="FFFFFF"/>
        </w:rPr>
        <w:t xml:space="preserve"> (</w:t>
      </w:r>
      <w:r w:rsidRPr="00BE20B2">
        <w:rPr>
          <w:color w:val="222222"/>
          <w:shd w:val="clear" w:color="auto" w:fill="FFFFFF"/>
        </w:rPr>
        <w:t>2008</w:t>
      </w:r>
      <w:r>
        <w:rPr>
          <w:color w:val="222222"/>
          <w:shd w:val="clear" w:color="auto" w:fill="FFFFFF"/>
        </w:rPr>
        <w:t>)</w:t>
      </w:r>
      <w:r w:rsidRPr="00BE20B2">
        <w:rPr>
          <w:color w:val="222222"/>
          <w:shd w:val="clear" w:color="auto" w:fill="FFFFFF"/>
        </w:rPr>
        <w:t>. Investigating the collocational behaviour of MAN and WOMAN in the BNC using Sketch Engine. </w:t>
      </w:r>
      <w:r w:rsidRPr="00BE20B2">
        <w:rPr>
          <w:i/>
          <w:iCs/>
          <w:color w:val="222222"/>
          <w:shd w:val="clear" w:color="auto" w:fill="FFFFFF"/>
        </w:rPr>
        <w:t>Corpora</w:t>
      </w:r>
      <w:r w:rsidRPr="00BE20B2">
        <w:rPr>
          <w:color w:val="222222"/>
          <w:shd w:val="clear" w:color="auto" w:fill="FFFFFF"/>
        </w:rPr>
        <w:t>, </w:t>
      </w:r>
      <w:r w:rsidRPr="00BE20B2">
        <w:rPr>
          <w:i/>
          <w:iCs/>
          <w:color w:val="222222"/>
          <w:shd w:val="clear" w:color="auto" w:fill="FFFFFF"/>
        </w:rPr>
        <w:t>3</w:t>
      </w:r>
      <w:r>
        <w:rPr>
          <w:i/>
          <w:iCs/>
          <w:color w:val="222222"/>
          <w:shd w:val="clear" w:color="auto" w:fill="FFFFFF"/>
        </w:rPr>
        <w:t xml:space="preserve"> </w:t>
      </w:r>
      <w:r w:rsidRPr="00BE20B2">
        <w:rPr>
          <w:color w:val="222222"/>
          <w:shd w:val="clear" w:color="auto" w:fill="FFFFFF"/>
        </w:rPr>
        <w:t>(1), 1</w:t>
      </w:r>
      <w:r w:rsidRPr="001C0291">
        <w:rPr>
          <w:shd w:val="clear" w:color="auto" w:fill="FFFFFF"/>
        </w:rPr>
        <w:t>–</w:t>
      </w:r>
      <w:r w:rsidRPr="00BE20B2">
        <w:rPr>
          <w:color w:val="222222"/>
          <w:shd w:val="clear" w:color="auto" w:fill="FFFFFF"/>
        </w:rPr>
        <w:t>29.</w:t>
      </w:r>
    </w:p>
    <w:p w14:paraId="11031C04" w14:textId="40AAD5B0" w:rsidR="00984EE3" w:rsidRPr="00116B4F" w:rsidRDefault="00984EE3" w:rsidP="00A10C4A">
      <w:pPr>
        <w:spacing w:line="240" w:lineRule="auto"/>
        <w:rPr>
          <w:color w:val="222222"/>
          <w:shd w:val="clear" w:color="auto" w:fill="FFFFFF"/>
        </w:rPr>
      </w:pPr>
      <w:r>
        <w:rPr>
          <w:sz w:val="23"/>
          <w:szCs w:val="23"/>
        </w:rPr>
        <w:t xml:space="preserve">Rudman, L.A. </w:t>
      </w:r>
      <w:r w:rsidR="00E42DE6">
        <w:rPr>
          <w:sz w:val="23"/>
          <w:szCs w:val="23"/>
        </w:rPr>
        <w:t>&amp;</w:t>
      </w:r>
      <w:r>
        <w:rPr>
          <w:sz w:val="23"/>
          <w:szCs w:val="23"/>
        </w:rPr>
        <w:t xml:space="preserve"> Glick, P. (2012). </w:t>
      </w:r>
      <w:r>
        <w:rPr>
          <w:i/>
          <w:iCs/>
          <w:sz w:val="23"/>
          <w:szCs w:val="23"/>
        </w:rPr>
        <w:t>The social psychology of gender: How power and intimacy shape gender relations</w:t>
      </w:r>
      <w:r>
        <w:rPr>
          <w:sz w:val="23"/>
          <w:szCs w:val="23"/>
        </w:rPr>
        <w:t>. Emerald Group Publishing</w:t>
      </w:r>
      <w:r w:rsidR="00637DC2">
        <w:rPr>
          <w:sz w:val="23"/>
          <w:szCs w:val="23"/>
        </w:rPr>
        <w:t>.</w:t>
      </w:r>
    </w:p>
    <w:p w14:paraId="0DA24DAD" w14:textId="77777777" w:rsidR="00E42DE6" w:rsidRDefault="00083718" w:rsidP="00E42DE6">
      <w:pPr>
        <w:spacing w:line="240" w:lineRule="auto"/>
      </w:pPr>
      <w:proofErr w:type="spellStart"/>
      <w:r w:rsidRPr="00083718">
        <w:t>Sapkowski</w:t>
      </w:r>
      <w:proofErr w:type="spellEnd"/>
      <w:r w:rsidRPr="00083718">
        <w:t xml:space="preserve">, A. (1992). </w:t>
      </w:r>
      <w:r w:rsidRPr="00083718">
        <w:rPr>
          <w:i/>
          <w:iCs/>
        </w:rPr>
        <w:t xml:space="preserve">Sword of Destiny </w:t>
      </w:r>
      <w:r w:rsidRPr="00083718">
        <w:t>(</w:t>
      </w:r>
      <w:proofErr w:type="spellStart"/>
      <w:r w:rsidRPr="00083718">
        <w:t>Miecz</w:t>
      </w:r>
      <w:proofErr w:type="spellEnd"/>
      <w:r w:rsidRPr="00083718">
        <w:t xml:space="preserve"> </w:t>
      </w:r>
      <w:proofErr w:type="spellStart"/>
      <w:r w:rsidRPr="00083718">
        <w:t>przeznaczenia</w:t>
      </w:r>
      <w:proofErr w:type="spellEnd"/>
      <w:r w:rsidRPr="00083718">
        <w:t>). English edition: 2015. Gollancz.</w:t>
      </w:r>
    </w:p>
    <w:p w14:paraId="56A3D00F" w14:textId="09B20624" w:rsidR="00083718" w:rsidRPr="00083718" w:rsidRDefault="00083718" w:rsidP="00E42DE6">
      <w:pPr>
        <w:spacing w:line="240" w:lineRule="auto"/>
      </w:pPr>
      <w:proofErr w:type="spellStart"/>
      <w:r w:rsidRPr="00083718">
        <w:t>Sapkowski</w:t>
      </w:r>
      <w:proofErr w:type="spellEnd"/>
      <w:r w:rsidRPr="00083718">
        <w:t xml:space="preserve">, A. (1993). </w:t>
      </w:r>
      <w:r w:rsidRPr="00083718">
        <w:rPr>
          <w:i/>
          <w:iCs/>
        </w:rPr>
        <w:t>The Last Wish (</w:t>
      </w:r>
      <w:proofErr w:type="spellStart"/>
      <w:r w:rsidRPr="00083718">
        <w:rPr>
          <w:i/>
          <w:iCs/>
        </w:rPr>
        <w:t>Ostatnie</w:t>
      </w:r>
      <w:proofErr w:type="spellEnd"/>
      <w:r w:rsidRPr="00083718">
        <w:rPr>
          <w:i/>
          <w:iCs/>
        </w:rPr>
        <w:t xml:space="preserve"> </w:t>
      </w:r>
      <w:proofErr w:type="spellStart"/>
      <w:r w:rsidRPr="00083718">
        <w:rPr>
          <w:i/>
          <w:iCs/>
        </w:rPr>
        <w:t>życzenie</w:t>
      </w:r>
      <w:proofErr w:type="spellEnd"/>
      <w:r w:rsidRPr="00083718">
        <w:rPr>
          <w:i/>
          <w:iCs/>
        </w:rPr>
        <w:t>)</w:t>
      </w:r>
      <w:r w:rsidRPr="00083718">
        <w:t>. English edition: 2007</w:t>
      </w:r>
      <w:r w:rsidR="00E42DE6">
        <w:t xml:space="preserve">. </w:t>
      </w:r>
      <w:r w:rsidRPr="00083718">
        <w:t xml:space="preserve">Gollancz. </w:t>
      </w:r>
    </w:p>
    <w:p w14:paraId="6571A577" w14:textId="107C7AD7" w:rsidR="00083718" w:rsidRPr="00083718" w:rsidRDefault="00083718" w:rsidP="00E42DE6">
      <w:pPr>
        <w:spacing w:line="240" w:lineRule="auto"/>
      </w:pPr>
      <w:proofErr w:type="spellStart"/>
      <w:r w:rsidRPr="00083718">
        <w:t>Sapkowski</w:t>
      </w:r>
      <w:proofErr w:type="spellEnd"/>
      <w:r w:rsidRPr="00083718">
        <w:t xml:space="preserve">, A. (1994). </w:t>
      </w:r>
      <w:r w:rsidRPr="00083718">
        <w:rPr>
          <w:i/>
          <w:iCs/>
        </w:rPr>
        <w:t>Blood of Elves (</w:t>
      </w:r>
      <w:proofErr w:type="spellStart"/>
      <w:r w:rsidRPr="00083718">
        <w:rPr>
          <w:i/>
          <w:iCs/>
        </w:rPr>
        <w:t>Krew</w:t>
      </w:r>
      <w:proofErr w:type="spellEnd"/>
      <w:r w:rsidRPr="00083718">
        <w:rPr>
          <w:i/>
          <w:iCs/>
        </w:rPr>
        <w:t xml:space="preserve"> </w:t>
      </w:r>
      <w:proofErr w:type="spellStart"/>
      <w:r w:rsidRPr="00083718">
        <w:rPr>
          <w:i/>
          <w:iCs/>
        </w:rPr>
        <w:t>elfów</w:t>
      </w:r>
      <w:proofErr w:type="spellEnd"/>
      <w:r w:rsidRPr="00083718">
        <w:rPr>
          <w:i/>
          <w:iCs/>
        </w:rPr>
        <w:t>)</w:t>
      </w:r>
      <w:r w:rsidRPr="00083718">
        <w:t xml:space="preserve">. English edition: 2009. London: Gollancz. </w:t>
      </w:r>
    </w:p>
    <w:p w14:paraId="53E5B426" w14:textId="3D1E8CF8" w:rsidR="00083718" w:rsidRPr="00083718" w:rsidRDefault="00083718" w:rsidP="00E42DE6">
      <w:pPr>
        <w:spacing w:line="240" w:lineRule="auto"/>
      </w:pPr>
      <w:proofErr w:type="spellStart"/>
      <w:r w:rsidRPr="00083718">
        <w:t>Sapkowski</w:t>
      </w:r>
      <w:proofErr w:type="spellEnd"/>
      <w:r w:rsidRPr="00083718">
        <w:t xml:space="preserve">, A. (1995). </w:t>
      </w:r>
      <w:r w:rsidRPr="00083718">
        <w:rPr>
          <w:i/>
          <w:iCs/>
        </w:rPr>
        <w:t>Time of Contempt (</w:t>
      </w:r>
      <w:proofErr w:type="spellStart"/>
      <w:r w:rsidRPr="00083718">
        <w:rPr>
          <w:i/>
          <w:iCs/>
        </w:rPr>
        <w:t>Czas</w:t>
      </w:r>
      <w:proofErr w:type="spellEnd"/>
      <w:r w:rsidRPr="00083718">
        <w:rPr>
          <w:i/>
          <w:iCs/>
        </w:rPr>
        <w:t xml:space="preserve"> </w:t>
      </w:r>
      <w:proofErr w:type="spellStart"/>
      <w:r w:rsidRPr="00083718">
        <w:rPr>
          <w:i/>
          <w:iCs/>
        </w:rPr>
        <w:t>pogardy</w:t>
      </w:r>
      <w:proofErr w:type="spellEnd"/>
      <w:r w:rsidRPr="00083718">
        <w:rPr>
          <w:i/>
          <w:iCs/>
        </w:rPr>
        <w:t>)</w:t>
      </w:r>
      <w:r w:rsidRPr="00083718">
        <w:t xml:space="preserve">. English edition: 2013. Gollancz. </w:t>
      </w:r>
    </w:p>
    <w:p w14:paraId="2E3D018E" w14:textId="5010A699" w:rsidR="00083718" w:rsidRPr="00083718" w:rsidRDefault="00083718" w:rsidP="00E42DE6">
      <w:pPr>
        <w:spacing w:line="240" w:lineRule="auto"/>
      </w:pPr>
      <w:proofErr w:type="spellStart"/>
      <w:r w:rsidRPr="00083718">
        <w:t>Sapkowski</w:t>
      </w:r>
      <w:proofErr w:type="spellEnd"/>
      <w:r w:rsidRPr="00083718">
        <w:t xml:space="preserve">, A. (1996). </w:t>
      </w:r>
      <w:r w:rsidRPr="00083718">
        <w:rPr>
          <w:i/>
          <w:iCs/>
        </w:rPr>
        <w:t>Baptism of Fire (</w:t>
      </w:r>
      <w:proofErr w:type="spellStart"/>
      <w:r w:rsidRPr="00083718">
        <w:rPr>
          <w:i/>
          <w:iCs/>
        </w:rPr>
        <w:t>Chrzest</w:t>
      </w:r>
      <w:proofErr w:type="spellEnd"/>
      <w:r w:rsidRPr="00083718">
        <w:rPr>
          <w:i/>
          <w:iCs/>
        </w:rPr>
        <w:t xml:space="preserve"> </w:t>
      </w:r>
      <w:proofErr w:type="spellStart"/>
      <w:r w:rsidRPr="00083718">
        <w:rPr>
          <w:i/>
          <w:iCs/>
        </w:rPr>
        <w:t>ognia</w:t>
      </w:r>
      <w:proofErr w:type="spellEnd"/>
      <w:r w:rsidRPr="00083718">
        <w:rPr>
          <w:i/>
          <w:iCs/>
        </w:rPr>
        <w:t>)</w:t>
      </w:r>
      <w:r w:rsidRPr="00083718">
        <w:t>. English edition: 2014</w:t>
      </w:r>
      <w:r w:rsidR="00E42DE6">
        <w:t xml:space="preserve">. </w:t>
      </w:r>
      <w:r w:rsidRPr="00083718">
        <w:t xml:space="preserve">Gollancz. </w:t>
      </w:r>
    </w:p>
    <w:p w14:paraId="75715FB4" w14:textId="7C2F3F06" w:rsidR="00083718" w:rsidRPr="00083718" w:rsidRDefault="00083718" w:rsidP="00E42DE6">
      <w:pPr>
        <w:spacing w:line="240" w:lineRule="auto"/>
      </w:pPr>
      <w:proofErr w:type="spellStart"/>
      <w:r w:rsidRPr="00083718">
        <w:t>Sapkowski</w:t>
      </w:r>
      <w:proofErr w:type="spellEnd"/>
      <w:r w:rsidRPr="00083718">
        <w:t xml:space="preserve">, A. (1997). </w:t>
      </w:r>
      <w:r w:rsidRPr="00083718">
        <w:rPr>
          <w:i/>
          <w:iCs/>
        </w:rPr>
        <w:t>The Tower of Swallows (</w:t>
      </w:r>
      <w:proofErr w:type="spellStart"/>
      <w:r w:rsidRPr="00083718">
        <w:rPr>
          <w:i/>
          <w:iCs/>
        </w:rPr>
        <w:t>Wieża</w:t>
      </w:r>
      <w:proofErr w:type="spellEnd"/>
      <w:r w:rsidRPr="00083718">
        <w:rPr>
          <w:i/>
          <w:iCs/>
        </w:rPr>
        <w:t xml:space="preserve"> </w:t>
      </w:r>
      <w:proofErr w:type="spellStart"/>
      <w:r w:rsidRPr="00083718">
        <w:rPr>
          <w:i/>
          <w:iCs/>
        </w:rPr>
        <w:t>Jaskółki</w:t>
      </w:r>
      <w:proofErr w:type="spellEnd"/>
      <w:r w:rsidRPr="00083718">
        <w:rPr>
          <w:i/>
          <w:iCs/>
        </w:rPr>
        <w:t>)</w:t>
      </w:r>
      <w:r w:rsidRPr="00083718">
        <w:t>. English edition: 2016.</w:t>
      </w:r>
      <w:r w:rsidR="004A78B1">
        <w:t xml:space="preserve"> </w:t>
      </w:r>
      <w:r w:rsidRPr="00083718">
        <w:t xml:space="preserve">Gollancz. </w:t>
      </w:r>
    </w:p>
    <w:p w14:paraId="2A892FE2" w14:textId="7FF071DA" w:rsidR="00083718" w:rsidRDefault="00083718" w:rsidP="00E42DE6">
      <w:pPr>
        <w:spacing w:line="240" w:lineRule="auto"/>
      </w:pPr>
      <w:proofErr w:type="spellStart"/>
      <w:r w:rsidRPr="00083718">
        <w:t>Sapkowski</w:t>
      </w:r>
      <w:proofErr w:type="spellEnd"/>
      <w:r w:rsidRPr="00083718">
        <w:t xml:space="preserve">, A. (1999). </w:t>
      </w:r>
      <w:r w:rsidRPr="00083718">
        <w:rPr>
          <w:i/>
          <w:iCs/>
        </w:rPr>
        <w:t>Lady of the Lake (</w:t>
      </w:r>
      <w:proofErr w:type="spellStart"/>
      <w:r w:rsidRPr="00083718">
        <w:rPr>
          <w:i/>
          <w:iCs/>
        </w:rPr>
        <w:t>Pani</w:t>
      </w:r>
      <w:proofErr w:type="spellEnd"/>
      <w:r w:rsidRPr="00083718">
        <w:rPr>
          <w:i/>
          <w:iCs/>
        </w:rPr>
        <w:t xml:space="preserve"> </w:t>
      </w:r>
      <w:proofErr w:type="spellStart"/>
      <w:r w:rsidRPr="00083718">
        <w:rPr>
          <w:i/>
          <w:iCs/>
        </w:rPr>
        <w:t>Jeziora</w:t>
      </w:r>
      <w:proofErr w:type="spellEnd"/>
      <w:r w:rsidRPr="00083718">
        <w:rPr>
          <w:i/>
          <w:iCs/>
        </w:rPr>
        <w:t>)</w:t>
      </w:r>
      <w:r w:rsidRPr="00083718">
        <w:t>. English edition: 2017. Gollancz.</w:t>
      </w:r>
    </w:p>
    <w:p w14:paraId="6F8ECC67" w14:textId="77777777" w:rsidR="00E42DE6" w:rsidRPr="0056442E" w:rsidRDefault="00E42DE6" w:rsidP="00E42DE6">
      <w:pPr>
        <w:spacing w:line="240" w:lineRule="auto"/>
      </w:pPr>
      <w:proofErr w:type="spellStart"/>
      <w:r>
        <w:t>Scharrer</w:t>
      </w:r>
      <w:proofErr w:type="spellEnd"/>
      <w:r>
        <w:t>, E. (2004). Virtual violence: Gender and aggression in video game advertisements. </w:t>
      </w:r>
      <w:r w:rsidRPr="00F124D7">
        <w:rPr>
          <w:i/>
          <w:iCs/>
        </w:rPr>
        <w:t>Mass Communication &amp; Society</w:t>
      </w:r>
      <w:r w:rsidRPr="002844B0">
        <w:t>,</w:t>
      </w:r>
      <w:r w:rsidRPr="00F124D7">
        <w:rPr>
          <w:i/>
          <w:iCs/>
        </w:rPr>
        <w:t> 7</w:t>
      </w:r>
      <w:r>
        <w:rPr>
          <w:i/>
          <w:iCs/>
        </w:rPr>
        <w:t xml:space="preserve"> </w:t>
      </w:r>
      <w:r>
        <w:t>(4), 393</w:t>
      </w:r>
      <w:r w:rsidRPr="00975EBB">
        <w:rPr>
          <w:lang w:eastAsia="ja-JP"/>
        </w:rPr>
        <w:t>–</w:t>
      </w:r>
      <w:r>
        <w:t>412.</w:t>
      </w:r>
    </w:p>
    <w:p w14:paraId="6A36669B" w14:textId="77777777" w:rsidR="00E42DE6" w:rsidRDefault="00E42DE6" w:rsidP="00E42DE6">
      <w:pPr>
        <w:spacing w:line="240" w:lineRule="auto"/>
      </w:pPr>
      <w:r>
        <w:t>Scott, M. (2016). </w:t>
      </w:r>
      <w:proofErr w:type="spellStart"/>
      <w:r w:rsidRPr="005719E2">
        <w:rPr>
          <w:i/>
          <w:iCs/>
        </w:rPr>
        <w:t>WordSmith</w:t>
      </w:r>
      <w:proofErr w:type="spellEnd"/>
      <w:r w:rsidRPr="005719E2">
        <w:rPr>
          <w:i/>
          <w:iCs/>
        </w:rPr>
        <w:t xml:space="preserve"> Tools version 7</w:t>
      </w:r>
      <w:r>
        <w:t>. Lexical Analysis Software.</w:t>
      </w:r>
    </w:p>
    <w:p w14:paraId="20D83BED" w14:textId="73D064B1" w:rsidR="007A6937" w:rsidRPr="007A6937" w:rsidRDefault="007A6937" w:rsidP="00A10C4A">
      <w:pPr>
        <w:spacing w:line="240" w:lineRule="auto"/>
      </w:pPr>
      <w:r w:rsidRPr="00852F2B">
        <w:t>Sinclair, J.</w:t>
      </w:r>
      <w:r>
        <w:t xml:space="preserve"> (</w:t>
      </w:r>
      <w:r w:rsidRPr="00852F2B">
        <w:t>2004</w:t>
      </w:r>
      <w:r>
        <w:t>)</w:t>
      </w:r>
      <w:r w:rsidRPr="00852F2B">
        <w:t xml:space="preserve">. </w:t>
      </w:r>
      <w:r w:rsidRPr="00852F2B">
        <w:rPr>
          <w:i/>
          <w:iCs/>
        </w:rPr>
        <w:t xml:space="preserve">Trust the text: Language, </w:t>
      </w:r>
      <w:proofErr w:type="gramStart"/>
      <w:r w:rsidRPr="00852F2B">
        <w:rPr>
          <w:i/>
          <w:iCs/>
        </w:rPr>
        <w:t>corpus</w:t>
      </w:r>
      <w:proofErr w:type="gramEnd"/>
      <w:r w:rsidRPr="00852F2B">
        <w:rPr>
          <w:i/>
          <w:iCs/>
        </w:rPr>
        <w:t xml:space="preserve"> and discourse</w:t>
      </w:r>
      <w:r w:rsidRPr="00852F2B">
        <w:t>. Routledge.</w:t>
      </w:r>
    </w:p>
    <w:p w14:paraId="015235C3" w14:textId="344EA022" w:rsidR="00984EE3" w:rsidRDefault="00984EE3" w:rsidP="00A10C4A">
      <w:pPr>
        <w:spacing w:line="240" w:lineRule="auto"/>
        <w:rPr>
          <w:sz w:val="23"/>
          <w:szCs w:val="23"/>
        </w:rPr>
      </w:pPr>
      <w:r>
        <w:rPr>
          <w:sz w:val="23"/>
          <w:szCs w:val="23"/>
        </w:rPr>
        <w:t xml:space="preserve">Stoker, B. (1897). </w:t>
      </w:r>
      <w:r>
        <w:rPr>
          <w:i/>
          <w:iCs/>
          <w:sz w:val="23"/>
          <w:szCs w:val="23"/>
        </w:rPr>
        <w:t>Dracula</w:t>
      </w:r>
      <w:r>
        <w:rPr>
          <w:sz w:val="23"/>
          <w:szCs w:val="23"/>
        </w:rPr>
        <w:t>. Archibald Constable and Company.</w:t>
      </w:r>
    </w:p>
    <w:p w14:paraId="363A4FF5" w14:textId="77777777" w:rsidR="00E42DE6" w:rsidRDefault="00E42DE6" w:rsidP="00E42DE6">
      <w:pPr>
        <w:spacing w:line="240" w:lineRule="auto"/>
      </w:pPr>
      <w:r>
        <w:t xml:space="preserve">Swann, J. (2002). Yes, but is it </w:t>
      </w:r>
      <w:proofErr w:type="gramStart"/>
      <w:r>
        <w:t>gender?.</w:t>
      </w:r>
      <w:proofErr w:type="gramEnd"/>
      <w:r>
        <w:t xml:space="preserve"> In L. </w:t>
      </w:r>
      <w:proofErr w:type="spellStart"/>
      <w:r>
        <w:t>L</w:t>
      </w:r>
      <w:r w:rsidRPr="00FE2663">
        <w:t>itosseliti</w:t>
      </w:r>
      <w:proofErr w:type="spellEnd"/>
      <w:r>
        <w:t xml:space="preserve"> &amp; J. </w:t>
      </w:r>
      <w:r w:rsidRPr="00FE2663">
        <w:t xml:space="preserve">Sunderland </w:t>
      </w:r>
      <w:r>
        <w:t xml:space="preserve">(Eds.), </w:t>
      </w:r>
      <w:r w:rsidRPr="00FE2663">
        <w:rPr>
          <w:i/>
          <w:iCs/>
        </w:rPr>
        <w:t>Gender identity and discourse analysis</w:t>
      </w:r>
      <w:r>
        <w:t xml:space="preserve"> (pp. 43</w:t>
      </w:r>
      <w:r w:rsidRPr="00975EBB">
        <w:rPr>
          <w:lang w:eastAsia="ja-JP"/>
        </w:rPr>
        <w:t>–</w:t>
      </w:r>
      <w:r>
        <w:t xml:space="preserve">67). John </w:t>
      </w:r>
      <w:proofErr w:type="spellStart"/>
      <w:r>
        <w:t>Benjamins</w:t>
      </w:r>
      <w:proofErr w:type="spellEnd"/>
      <w:r>
        <w:t>.</w:t>
      </w:r>
    </w:p>
    <w:p w14:paraId="0A706CC8" w14:textId="77777777" w:rsidR="00E42DE6" w:rsidRPr="0056442E" w:rsidRDefault="00E42DE6" w:rsidP="00E42DE6">
      <w:pPr>
        <w:spacing w:line="240" w:lineRule="auto"/>
      </w:pPr>
      <w:r w:rsidRPr="0056442E">
        <w:t xml:space="preserve">Taylor, C. (2013). Searching for similarity using corpus-assisted discourse studies. </w:t>
      </w:r>
      <w:r w:rsidRPr="0056442E">
        <w:rPr>
          <w:i/>
          <w:iCs/>
        </w:rPr>
        <w:t>Corpora</w:t>
      </w:r>
      <w:r w:rsidRPr="002844B0">
        <w:t>,</w:t>
      </w:r>
      <w:r w:rsidRPr="0056442E">
        <w:rPr>
          <w:i/>
          <w:iCs/>
        </w:rPr>
        <w:t xml:space="preserve"> 8</w:t>
      </w:r>
      <w:r>
        <w:rPr>
          <w:i/>
          <w:iCs/>
        </w:rPr>
        <w:t xml:space="preserve"> </w:t>
      </w:r>
      <w:r w:rsidRPr="0056442E">
        <w:t>(1), 81</w:t>
      </w:r>
      <w:r w:rsidRPr="00975EBB">
        <w:rPr>
          <w:lang w:eastAsia="ja-JP"/>
        </w:rPr>
        <w:t>–</w:t>
      </w:r>
      <w:r w:rsidRPr="0056442E">
        <w:t>113.</w:t>
      </w:r>
    </w:p>
    <w:p w14:paraId="755402E5" w14:textId="5F0E7E82" w:rsidR="00116B4F" w:rsidRPr="00116B4F" w:rsidRDefault="00116B4F" w:rsidP="00A10C4A">
      <w:pPr>
        <w:spacing w:line="240" w:lineRule="auto"/>
      </w:pPr>
      <w:r>
        <w:t xml:space="preserve">Taylor, C. (2016). </w:t>
      </w:r>
      <w:r w:rsidRPr="00E42DE6">
        <w:rPr>
          <w:i/>
          <w:iCs/>
          <w:color w:val="222222"/>
          <w:shd w:val="clear" w:color="auto" w:fill="FFFFFF"/>
        </w:rPr>
        <w:t>Mock Politeness in English and Italian: A corpus-assisted metalanguage analysis</w:t>
      </w:r>
      <w:r>
        <w:rPr>
          <w:color w:val="222222"/>
          <w:shd w:val="clear" w:color="auto" w:fill="FFFFFF"/>
        </w:rPr>
        <w:t xml:space="preserve">. </w:t>
      </w:r>
      <w:r w:rsidRPr="004248C4">
        <w:rPr>
          <w:color w:val="222222"/>
          <w:shd w:val="clear" w:color="auto" w:fill="FFFFFF"/>
        </w:rPr>
        <w:t xml:space="preserve">John </w:t>
      </w:r>
      <w:proofErr w:type="spellStart"/>
      <w:r w:rsidRPr="004248C4">
        <w:rPr>
          <w:color w:val="222222"/>
          <w:shd w:val="clear" w:color="auto" w:fill="FFFFFF"/>
        </w:rPr>
        <w:t>Benjamins</w:t>
      </w:r>
      <w:proofErr w:type="spellEnd"/>
      <w:r>
        <w:rPr>
          <w:color w:val="222222"/>
          <w:shd w:val="clear" w:color="auto" w:fill="FFFFFF"/>
        </w:rPr>
        <w:t xml:space="preserve">. </w:t>
      </w:r>
    </w:p>
    <w:p w14:paraId="636E8372" w14:textId="3B91BE38" w:rsidR="00740C19" w:rsidRDefault="00740C19" w:rsidP="00A10C4A">
      <w:pPr>
        <w:spacing w:line="240" w:lineRule="auto"/>
        <w:rPr>
          <w:sz w:val="23"/>
          <w:szCs w:val="23"/>
        </w:rPr>
      </w:pPr>
      <w:proofErr w:type="spellStart"/>
      <w:r>
        <w:rPr>
          <w:sz w:val="23"/>
          <w:szCs w:val="23"/>
        </w:rPr>
        <w:t>Toh</w:t>
      </w:r>
      <w:proofErr w:type="spellEnd"/>
      <w:r>
        <w:rPr>
          <w:sz w:val="23"/>
          <w:szCs w:val="23"/>
        </w:rPr>
        <w:t xml:space="preserve">, W (2015). </w:t>
      </w:r>
      <w:r>
        <w:rPr>
          <w:i/>
          <w:iCs/>
          <w:sz w:val="23"/>
          <w:szCs w:val="23"/>
        </w:rPr>
        <w:t xml:space="preserve">A multimodal discourse analysis of video games: a </w:t>
      </w:r>
      <w:proofErr w:type="spellStart"/>
      <w:r>
        <w:rPr>
          <w:i/>
          <w:iCs/>
          <w:sz w:val="23"/>
          <w:szCs w:val="23"/>
        </w:rPr>
        <w:t>ludonarrative</w:t>
      </w:r>
      <w:proofErr w:type="spellEnd"/>
      <w:r>
        <w:rPr>
          <w:i/>
          <w:iCs/>
          <w:sz w:val="23"/>
          <w:szCs w:val="23"/>
        </w:rPr>
        <w:t xml:space="preserve"> model</w:t>
      </w:r>
      <w:r>
        <w:rPr>
          <w:sz w:val="23"/>
          <w:szCs w:val="23"/>
        </w:rPr>
        <w:t xml:space="preserve">. </w:t>
      </w:r>
      <w:r w:rsidR="00E42DE6">
        <w:rPr>
          <w:sz w:val="23"/>
          <w:szCs w:val="23"/>
        </w:rPr>
        <w:t xml:space="preserve">[Doctoral dissertation, </w:t>
      </w:r>
      <w:r>
        <w:rPr>
          <w:sz w:val="23"/>
          <w:szCs w:val="23"/>
        </w:rPr>
        <w:t>National University of Singapore</w:t>
      </w:r>
      <w:r w:rsidR="00E42DE6">
        <w:rPr>
          <w:sz w:val="23"/>
          <w:szCs w:val="23"/>
        </w:rPr>
        <w:t>].</w:t>
      </w:r>
    </w:p>
    <w:p w14:paraId="6302CDDD" w14:textId="28DC4C13" w:rsidR="003935F2" w:rsidRPr="0017327D" w:rsidRDefault="005B2BD4" w:rsidP="00A10C4A">
      <w:pPr>
        <w:spacing w:line="240" w:lineRule="auto"/>
      </w:pPr>
      <w:r>
        <w:rPr>
          <w:sz w:val="23"/>
          <w:szCs w:val="23"/>
        </w:rPr>
        <w:t>v</w:t>
      </w:r>
      <w:r w:rsidR="003935F2">
        <w:rPr>
          <w:sz w:val="23"/>
          <w:szCs w:val="23"/>
        </w:rPr>
        <w:t xml:space="preserve">an Leeuwen, T. (2008). </w:t>
      </w:r>
      <w:r w:rsidR="003935F2">
        <w:rPr>
          <w:i/>
          <w:iCs/>
          <w:sz w:val="23"/>
          <w:szCs w:val="23"/>
        </w:rPr>
        <w:t>Discourse and practice: New tools for critical discourse analysis</w:t>
      </w:r>
      <w:r w:rsidR="003935F2">
        <w:rPr>
          <w:sz w:val="23"/>
          <w:szCs w:val="23"/>
        </w:rPr>
        <w:t>. Oxford University Press.</w:t>
      </w:r>
    </w:p>
    <w:p w14:paraId="3013933F" w14:textId="77777777" w:rsidR="00E42DE6" w:rsidRDefault="00E42DE6" w:rsidP="00E42DE6">
      <w:pPr>
        <w:spacing w:line="240" w:lineRule="auto"/>
      </w:pPr>
      <w:r>
        <w:t xml:space="preserve">Yee, N., </w:t>
      </w:r>
      <w:proofErr w:type="spellStart"/>
      <w:r>
        <w:t>Ducheneaut</w:t>
      </w:r>
      <w:proofErr w:type="spellEnd"/>
      <w:r>
        <w:t xml:space="preserve">, N., Yao, M. &amp; Nelson, L. (2011). Do men heal more when in </w:t>
      </w:r>
      <w:proofErr w:type="gramStart"/>
      <w:r>
        <w:t>drag?:</w:t>
      </w:r>
      <w:proofErr w:type="gramEnd"/>
      <w:r>
        <w:t xml:space="preserve"> conflicting identity cues between user and avatar. </w:t>
      </w:r>
      <w:r w:rsidRPr="00066050">
        <w:rPr>
          <w:i/>
          <w:iCs/>
        </w:rPr>
        <w:t>Proceedings of the SIGCHI conference on Human factors in computing systems</w:t>
      </w:r>
      <w:r>
        <w:t> (pp. 773</w:t>
      </w:r>
      <w:r w:rsidRPr="00975EBB">
        <w:rPr>
          <w:lang w:eastAsia="ja-JP"/>
        </w:rPr>
        <w:t>–</w:t>
      </w:r>
      <w:r>
        <w:t>776). Association for Computing Machinery.</w:t>
      </w:r>
    </w:p>
    <w:p w14:paraId="7BED2068" w14:textId="37A0EDD7" w:rsidR="007C05FF" w:rsidRDefault="007C05FF" w:rsidP="00A10C4A">
      <w:pPr>
        <w:spacing w:line="240" w:lineRule="auto"/>
        <w:rPr>
          <w:lang w:eastAsia="ja-JP"/>
        </w:rPr>
        <w:sectPr w:rsidR="007C05FF" w:rsidSect="00E355D4">
          <w:headerReference w:type="default" r:id="rId51"/>
          <w:pgSz w:w="11907" w:h="16783" w:code="9"/>
          <w:pgMar w:top="1440" w:right="1440" w:bottom="1440" w:left="1440" w:header="709" w:footer="709" w:gutter="0"/>
          <w:cols w:space="708"/>
          <w:docGrid w:linePitch="360"/>
        </w:sectPr>
      </w:pPr>
      <w:r w:rsidRPr="00007C04">
        <w:t xml:space="preserve">Zaitsev, D. (2015). </w:t>
      </w:r>
      <w:r w:rsidRPr="00007C04">
        <w:rPr>
          <w:i/>
          <w:iCs/>
        </w:rPr>
        <w:t>Lua Utilis for the Witcher 3</w:t>
      </w:r>
      <w:r w:rsidR="00E42DE6">
        <w:rPr>
          <w:i/>
          <w:iCs/>
        </w:rPr>
        <w:t xml:space="preserve">. </w:t>
      </w:r>
      <w:proofErr w:type="spellStart"/>
      <w:r w:rsidRPr="00007C04">
        <w:t>Github</w:t>
      </w:r>
      <w:proofErr w:type="spellEnd"/>
      <w:r w:rsidRPr="00007C04">
        <w:t xml:space="preserve">: </w:t>
      </w:r>
      <w:hyperlink r:id="rId52" w:history="1">
        <w:r w:rsidRPr="00007C04">
          <w:rPr>
            <w:rStyle w:val="Hyperlink"/>
          </w:rPr>
          <w:t>https://github.com/hhrhhr/Lua-utils-for-Witcher-3</w:t>
        </w:r>
      </w:hyperlink>
      <w:r w:rsidRPr="00007C04">
        <w:t xml:space="preserve"> </w:t>
      </w:r>
      <w:r w:rsidR="00E42DE6">
        <w:rPr>
          <w:iCs/>
          <w:lang w:eastAsia="ja-JP"/>
        </w:rPr>
        <w:t>Accessed: February 2021.</w:t>
      </w:r>
    </w:p>
    <w:p w14:paraId="12251D72" w14:textId="77777777" w:rsidR="00300789" w:rsidRPr="00300789" w:rsidRDefault="00D91C9F" w:rsidP="00300789">
      <w:pPr>
        <w:jc w:val="center"/>
        <w:rPr>
          <w:b/>
          <w:bCs/>
          <w:sz w:val="28"/>
          <w:szCs w:val="28"/>
          <w:lang w:eastAsia="ja-JP"/>
        </w:rPr>
      </w:pPr>
      <w:r w:rsidRPr="00300789">
        <w:rPr>
          <w:b/>
          <w:bCs/>
          <w:sz w:val="28"/>
          <w:szCs w:val="28"/>
          <w:lang w:eastAsia="ja-JP"/>
        </w:rPr>
        <w:lastRenderedPageBreak/>
        <w:t xml:space="preserve">Chapter </w:t>
      </w:r>
      <w:r w:rsidR="00300789" w:rsidRPr="00300789">
        <w:rPr>
          <w:b/>
          <w:bCs/>
          <w:sz w:val="28"/>
          <w:szCs w:val="28"/>
          <w:lang w:eastAsia="ja-JP"/>
        </w:rPr>
        <w:t>Seven</w:t>
      </w:r>
    </w:p>
    <w:p w14:paraId="58FFBD42" w14:textId="60FCB327" w:rsidR="00C72A07" w:rsidRDefault="00D91C9F" w:rsidP="00283A82">
      <w:pPr>
        <w:pStyle w:val="Heading1"/>
        <w:spacing w:line="240" w:lineRule="auto"/>
        <w:rPr>
          <w:i/>
          <w:iCs/>
          <w:lang w:eastAsia="ja-JP"/>
        </w:rPr>
      </w:pPr>
      <w:r>
        <w:rPr>
          <w:lang w:eastAsia="ja-JP"/>
        </w:rPr>
        <w:t xml:space="preserve"> </w:t>
      </w:r>
      <w:bookmarkStart w:id="114" w:name="_Toc65063930"/>
      <w:bookmarkStart w:id="115" w:name="_Toc65064815"/>
      <w:bookmarkStart w:id="116" w:name="_Toc68601803"/>
      <w:r w:rsidR="00B712C6">
        <w:rPr>
          <w:lang w:eastAsia="ja-JP"/>
        </w:rPr>
        <w:t xml:space="preserve">Gendered </w:t>
      </w:r>
      <w:r>
        <w:rPr>
          <w:lang w:eastAsia="ja-JP"/>
        </w:rPr>
        <w:t>character spe</w:t>
      </w:r>
      <w:r w:rsidR="00B712C6">
        <w:rPr>
          <w:lang w:eastAsia="ja-JP"/>
        </w:rPr>
        <w:t>ech</w:t>
      </w:r>
      <w:r w:rsidR="00EC4003">
        <w:rPr>
          <w:lang w:eastAsia="ja-JP"/>
        </w:rPr>
        <w:t xml:space="preserve"> in </w:t>
      </w:r>
      <w:r w:rsidR="00EC4003" w:rsidRPr="0020170A">
        <w:rPr>
          <w:i/>
          <w:iCs/>
          <w:lang w:eastAsia="ja-JP"/>
        </w:rPr>
        <w:t>World of Warcraft</w:t>
      </w:r>
      <w:bookmarkEnd w:id="114"/>
      <w:bookmarkEnd w:id="115"/>
      <w:bookmarkEnd w:id="116"/>
    </w:p>
    <w:p w14:paraId="187254EC" w14:textId="77777777" w:rsidR="00283A82" w:rsidRPr="00283A82" w:rsidRDefault="00283A82" w:rsidP="00283A82">
      <w:pPr>
        <w:rPr>
          <w:lang w:eastAsia="ja-JP"/>
        </w:rPr>
      </w:pPr>
    </w:p>
    <w:p w14:paraId="6A924252" w14:textId="3E272445" w:rsidR="00D67BA5" w:rsidRDefault="00C72A07" w:rsidP="00D67BA5">
      <w:pPr>
        <w:pStyle w:val="Heading2"/>
        <w:rPr>
          <w:lang w:eastAsia="ja-JP"/>
        </w:rPr>
      </w:pPr>
      <w:r>
        <w:rPr>
          <w:lang w:eastAsia="ja-JP"/>
        </w:rPr>
        <w:t>Beware the Daughter of the Sea</w:t>
      </w:r>
    </w:p>
    <w:p w14:paraId="1661ECF0" w14:textId="02BD4CD4" w:rsidR="00C72A07" w:rsidRDefault="00C72A07" w:rsidP="00C72A07">
      <w:pPr>
        <w:spacing w:line="240" w:lineRule="auto"/>
        <w:rPr>
          <w:lang w:eastAsia="ja-JP"/>
        </w:rPr>
      </w:pPr>
      <w:r>
        <w:rPr>
          <w:lang w:eastAsia="ja-JP"/>
        </w:rPr>
        <w:t xml:space="preserve">It is 2018 and I get a notification </w:t>
      </w:r>
      <w:r w:rsidR="00727DC4">
        <w:rPr>
          <w:lang w:eastAsia="ja-JP"/>
        </w:rPr>
        <w:t>on my phone</w:t>
      </w:r>
      <w:r>
        <w:rPr>
          <w:lang w:eastAsia="ja-JP"/>
        </w:rPr>
        <w:t>: there is a new video that</w:t>
      </w:r>
      <w:r w:rsidR="007A2E38">
        <w:rPr>
          <w:lang w:eastAsia="ja-JP"/>
        </w:rPr>
        <w:t xml:space="preserve"> the </w:t>
      </w:r>
      <w:r>
        <w:rPr>
          <w:lang w:eastAsia="ja-JP"/>
        </w:rPr>
        <w:t>friends</w:t>
      </w:r>
      <w:r w:rsidR="007A2E38">
        <w:rPr>
          <w:lang w:eastAsia="ja-JP"/>
        </w:rPr>
        <w:t xml:space="preserve"> I am with (who are also avid gamers)</w:t>
      </w:r>
      <w:r>
        <w:rPr>
          <w:lang w:eastAsia="ja-JP"/>
        </w:rPr>
        <w:t xml:space="preserve"> and I must watch </w:t>
      </w:r>
      <w:r>
        <w:rPr>
          <w:b/>
          <w:bCs/>
          <w:lang w:eastAsia="ja-JP"/>
        </w:rPr>
        <w:t>immediately</w:t>
      </w:r>
      <w:r>
        <w:rPr>
          <w:lang w:eastAsia="ja-JP"/>
        </w:rPr>
        <w:t xml:space="preserve">. We </w:t>
      </w:r>
      <w:r w:rsidR="00283A82">
        <w:rPr>
          <w:lang w:eastAsia="ja-JP"/>
        </w:rPr>
        <w:t xml:space="preserve">scurry about to </w:t>
      </w:r>
      <w:r>
        <w:rPr>
          <w:lang w:eastAsia="ja-JP"/>
        </w:rPr>
        <w:t>turn out the lights, load up the video</w:t>
      </w:r>
      <w:r w:rsidR="00283A82">
        <w:rPr>
          <w:lang w:eastAsia="ja-JP"/>
        </w:rPr>
        <w:t>,</w:t>
      </w:r>
      <w:r>
        <w:rPr>
          <w:lang w:eastAsia="ja-JP"/>
        </w:rPr>
        <w:t xml:space="preserve"> and a ghostly woman’s voice starts to echo through the room</w:t>
      </w:r>
      <w:r w:rsidR="00283A82">
        <w:rPr>
          <w:lang w:eastAsia="ja-JP"/>
        </w:rPr>
        <w:t xml:space="preserve">: </w:t>
      </w:r>
      <w:r>
        <w:rPr>
          <w:lang w:eastAsia="ja-JP"/>
        </w:rPr>
        <w:t>‘</w:t>
      </w:r>
      <w:r w:rsidRPr="00C72A07">
        <w:rPr>
          <w:lang w:eastAsia="ja-JP"/>
        </w:rPr>
        <w:t>“Beware, beware the Daughter of the Sea”. “Beware”, I heard him cry. His words carried upon the ocean breeze as he sank beneath the tide</w:t>
      </w:r>
      <w:r>
        <w:rPr>
          <w:lang w:eastAsia="ja-JP"/>
        </w:rPr>
        <w:t>’. We sit in silence, our mouths almost on the floor amaz</w:t>
      </w:r>
      <w:r w:rsidR="00727DC4">
        <w:rPr>
          <w:lang w:eastAsia="ja-JP"/>
        </w:rPr>
        <w:t>ed</w:t>
      </w:r>
      <w:r>
        <w:rPr>
          <w:lang w:eastAsia="ja-JP"/>
        </w:rPr>
        <w:t xml:space="preserve"> at the beauty of the video, which continues in the form of a sea shanty sung by deep male voices about someone called ‘the Daughter of the Sea’. It comes to an end and we hear the ghostly woman’s voice return to whisper ‘</w:t>
      </w:r>
      <w:r w:rsidRPr="00C72A07">
        <w:rPr>
          <w:lang w:eastAsia="ja-JP"/>
        </w:rPr>
        <w:t>“Beware, beware the Daughter of the Sea”. Beware, beware, of me</w:t>
      </w:r>
      <w:r>
        <w:rPr>
          <w:lang w:eastAsia="ja-JP"/>
        </w:rPr>
        <w:t>’. We sat in silence</w:t>
      </w:r>
      <w:r w:rsidR="00C72BF0">
        <w:rPr>
          <w:lang w:eastAsia="ja-JP"/>
        </w:rPr>
        <w:t xml:space="preserve">, </w:t>
      </w:r>
      <w:r>
        <w:rPr>
          <w:lang w:eastAsia="ja-JP"/>
        </w:rPr>
        <w:t>in shock and awe</w:t>
      </w:r>
      <w:r w:rsidR="00C72BF0">
        <w:rPr>
          <w:lang w:eastAsia="ja-JP"/>
        </w:rPr>
        <w:t>,</w:t>
      </w:r>
      <w:r>
        <w:rPr>
          <w:lang w:eastAsia="ja-JP"/>
        </w:rPr>
        <w:t xml:space="preserve"> at the beauty of this new promotional video for the next expansion of </w:t>
      </w:r>
      <w:r>
        <w:rPr>
          <w:i/>
          <w:iCs/>
          <w:lang w:eastAsia="ja-JP"/>
        </w:rPr>
        <w:t>World of Warcraft</w:t>
      </w:r>
      <w:r w:rsidRPr="00C72A07">
        <w:rPr>
          <w:lang w:eastAsia="ja-JP"/>
        </w:rPr>
        <w:t xml:space="preserve"> (see Gregory, 2018)</w:t>
      </w:r>
      <w:r>
        <w:rPr>
          <w:lang w:eastAsia="ja-JP"/>
        </w:rPr>
        <w:t>.</w:t>
      </w:r>
    </w:p>
    <w:p w14:paraId="28A0C288" w14:textId="7F6FFB9F" w:rsidR="00386EE2" w:rsidRPr="00D67BA5" w:rsidRDefault="00386EE2" w:rsidP="00C72A07">
      <w:pPr>
        <w:spacing w:line="240" w:lineRule="auto"/>
        <w:ind w:firstLine="720"/>
        <w:rPr>
          <w:lang w:eastAsia="ja-JP"/>
        </w:rPr>
      </w:pPr>
      <w:r>
        <w:rPr>
          <w:lang w:eastAsia="ja-JP"/>
        </w:rPr>
        <w:t xml:space="preserve">In this </w:t>
      </w:r>
      <w:r w:rsidR="00B9014A">
        <w:rPr>
          <w:lang w:eastAsia="ja-JP"/>
        </w:rPr>
        <w:t>Chapter</w:t>
      </w:r>
      <w:r>
        <w:rPr>
          <w:lang w:eastAsia="ja-JP"/>
        </w:rPr>
        <w:t>, I turn to explor</w:t>
      </w:r>
      <w:r w:rsidR="004045B4">
        <w:rPr>
          <w:lang w:eastAsia="ja-JP"/>
        </w:rPr>
        <w:t>e</w:t>
      </w:r>
      <w:r>
        <w:rPr>
          <w:lang w:eastAsia="ja-JP"/>
        </w:rPr>
        <w:t xml:space="preserve"> how gender is represented through what gendered characters say. </w:t>
      </w:r>
      <w:r w:rsidR="007A522A">
        <w:rPr>
          <w:lang w:eastAsia="ja-JP"/>
        </w:rPr>
        <w:t>T</w:t>
      </w:r>
      <w:r>
        <w:rPr>
          <w:lang w:eastAsia="ja-JP"/>
        </w:rPr>
        <w:t xml:space="preserve">he </w:t>
      </w:r>
      <w:r w:rsidR="00C72A07">
        <w:rPr>
          <w:lang w:eastAsia="ja-JP"/>
        </w:rPr>
        <w:t>video I</w:t>
      </w:r>
      <w:r>
        <w:rPr>
          <w:lang w:eastAsia="ja-JP"/>
        </w:rPr>
        <w:t xml:space="preserve"> indicate</w:t>
      </w:r>
      <w:r w:rsidR="00017836">
        <w:rPr>
          <w:lang w:eastAsia="ja-JP"/>
        </w:rPr>
        <w:t>d</w:t>
      </w:r>
      <w:r w:rsidR="00C72A07">
        <w:rPr>
          <w:lang w:eastAsia="ja-JP"/>
        </w:rPr>
        <w:t xml:space="preserve"> above demonstrates</w:t>
      </w:r>
      <w:r>
        <w:rPr>
          <w:lang w:eastAsia="ja-JP"/>
        </w:rPr>
        <w:t xml:space="preserve"> two different ways gender can be constructed through language: the first is a representation of </w:t>
      </w:r>
      <w:r w:rsidR="0003662A">
        <w:rPr>
          <w:lang w:eastAsia="ja-JP"/>
        </w:rPr>
        <w:t>‘</w:t>
      </w:r>
      <w:r>
        <w:rPr>
          <w:lang w:eastAsia="ja-JP"/>
        </w:rPr>
        <w:t>the daughter</w:t>
      </w:r>
      <w:r w:rsidR="0003662A">
        <w:rPr>
          <w:lang w:eastAsia="ja-JP"/>
        </w:rPr>
        <w:t>’</w:t>
      </w:r>
      <w:r>
        <w:rPr>
          <w:lang w:eastAsia="ja-JP"/>
        </w:rPr>
        <w:t xml:space="preserve"> of the sea – who</w:t>
      </w:r>
      <w:r w:rsidR="004045B4">
        <w:rPr>
          <w:lang w:eastAsia="ja-JP"/>
        </w:rPr>
        <w:t>m</w:t>
      </w:r>
      <w:r>
        <w:rPr>
          <w:lang w:eastAsia="ja-JP"/>
        </w:rPr>
        <w:t xml:space="preserve"> we can suggest is someone to be wary of.</w:t>
      </w:r>
      <w:r w:rsidR="00C72A07">
        <w:rPr>
          <w:lang w:eastAsia="ja-JP"/>
        </w:rPr>
        <w:t xml:space="preserve"> We could probably say there is some sort of gendered representation going on here (though, we would need more data to do a full-scale analysis).</w:t>
      </w:r>
      <w:r>
        <w:rPr>
          <w:lang w:eastAsia="ja-JP"/>
        </w:rPr>
        <w:t xml:space="preserve"> However, there is also a second representation here</w:t>
      </w:r>
      <w:r w:rsidR="00C72A07">
        <w:rPr>
          <w:lang w:eastAsia="ja-JP"/>
        </w:rPr>
        <w:t>: at points, the ghostly woman is speaking about herself</w:t>
      </w:r>
      <w:r>
        <w:rPr>
          <w:lang w:eastAsia="ja-JP"/>
        </w:rPr>
        <w:t xml:space="preserve"> (in this case, </w:t>
      </w:r>
      <w:r w:rsidR="00C72A07">
        <w:rPr>
          <w:lang w:eastAsia="ja-JP"/>
        </w:rPr>
        <w:t>the ghostly woman is a main character</w:t>
      </w:r>
      <w:r>
        <w:rPr>
          <w:lang w:eastAsia="ja-JP"/>
        </w:rPr>
        <w:t xml:space="preserve"> called </w:t>
      </w:r>
      <w:r w:rsidRPr="00386EE2">
        <w:rPr>
          <w:lang w:eastAsia="ja-JP"/>
        </w:rPr>
        <w:t xml:space="preserve">Lady </w:t>
      </w:r>
      <w:proofErr w:type="spellStart"/>
      <w:r w:rsidRPr="00386EE2">
        <w:rPr>
          <w:lang w:eastAsia="ja-JP"/>
        </w:rPr>
        <w:t>Jaina</w:t>
      </w:r>
      <w:proofErr w:type="spellEnd"/>
      <w:r w:rsidRPr="00386EE2">
        <w:rPr>
          <w:lang w:eastAsia="ja-JP"/>
        </w:rPr>
        <w:t xml:space="preserve"> </w:t>
      </w:r>
      <w:proofErr w:type="spellStart"/>
      <w:r w:rsidRPr="00386EE2">
        <w:rPr>
          <w:lang w:eastAsia="ja-JP"/>
        </w:rPr>
        <w:t>Proudmore</w:t>
      </w:r>
      <w:proofErr w:type="spellEnd"/>
      <w:r>
        <w:rPr>
          <w:lang w:eastAsia="ja-JP"/>
        </w:rPr>
        <w:t>).</w:t>
      </w:r>
      <w:r w:rsidR="00C1234E">
        <w:rPr>
          <w:lang w:eastAsia="ja-JP"/>
        </w:rPr>
        <w:t xml:space="preserve"> We can thus look at how individual characters who are gendered </w:t>
      </w:r>
      <w:r w:rsidR="00C72A07">
        <w:rPr>
          <w:lang w:eastAsia="ja-JP"/>
        </w:rPr>
        <w:t>use language and what they talk about</w:t>
      </w:r>
      <w:r w:rsidR="00C1234E">
        <w:rPr>
          <w:lang w:eastAsia="ja-JP"/>
        </w:rPr>
        <w:t>.</w:t>
      </w:r>
    </w:p>
    <w:p w14:paraId="64A374F6" w14:textId="40EEA1AD" w:rsidR="00D67BA5" w:rsidRDefault="00D67BA5" w:rsidP="00C1234E">
      <w:pPr>
        <w:spacing w:line="240" w:lineRule="auto"/>
        <w:ind w:firstLine="720"/>
        <w:rPr>
          <w:lang w:eastAsia="ja-JP"/>
        </w:rPr>
      </w:pPr>
      <w:r>
        <w:rPr>
          <w:lang w:eastAsia="ja-JP"/>
        </w:rPr>
        <w:t xml:space="preserve">The previous two </w:t>
      </w:r>
      <w:r w:rsidR="00B9014A">
        <w:rPr>
          <w:lang w:eastAsia="ja-JP"/>
        </w:rPr>
        <w:t>Chapter</w:t>
      </w:r>
      <w:r>
        <w:rPr>
          <w:lang w:eastAsia="ja-JP"/>
        </w:rPr>
        <w:t>s examined how characters were represented in videogames by looking at the language around gendered terms and how frequently gendered characters appeared. These methods of examining representation are useful because they also remove some of the essentialist bias associated with earlier research into language and gender (for example, Lakoff, 1973</w:t>
      </w:r>
      <w:r w:rsidR="00206A7D">
        <w:rPr>
          <w:lang w:eastAsia="ja-JP"/>
        </w:rPr>
        <w:t>,</w:t>
      </w:r>
      <w:r>
        <w:rPr>
          <w:lang w:eastAsia="ja-JP"/>
        </w:rPr>
        <w:t xml:space="preserve"> 1975). However, there is an undeniably large body of research which does examine how men and women speak, and the implications of these ways of speaking (see, for example, Kitzinger, 2009; Baker, 2014; Baxter, 2014)</w:t>
      </w:r>
      <w:r w:rsidR="00DF7C9E">
        <w:rPr>
          <w:lang w:eastAsia="ja-JP"/>
        </w:rPr>
        <w:t>.</w:t>
      </w:r>
    </w:p>
    <w:p w14:paraId="1B36E732" w14:textId="2B0222FB" w:rsidR="00D67BA5" w:rsidRPr="00D67BA5" w:rsidRDefault="00D67BA5" w:rsidP="00D67BA5">
      <w:pPr>
        <w:pStyle w:val="Heading2"/>
        <w:rPr>
          <w:lang w:eastAsia="ja-JP"/>
        </w:rPr>
      </w:pPr>
      <w:r>
        <w:rPr>
          <w:lang w:eastAsia="ja-JP"/>
        </w:rPr>
        <w:t>Men and women speak</w:t>
      </w:r>
    </w:p>
    <w:p w14:paraId="79BCFC0D" w14:textId="72C94938" w:rsidR="00110E9B" w:rsidRDefault="00110E9B" w:rsidP="00A10C4A">
      <w:pPr>
        <w:spacing w:line="240" w:lineRule="auto"/>
        <w:rPr>
          <w:lang w:eastAsia="ja-JP"/>
        </w:rPr>
      </w:pPr>
      <w:r>
        <w:rPr>
          <w:lang w:eastAsia="ja-JP"/>
        </w:rPr>
        <w:tab/>
        <w:t>Within the study of language and gender</w:t>
      </w:r>
      <w:r w:rsidR="000D3566">
        <w:rPr>
          <w:lang w:eastAsia="ja-JP"/>
        </w:rPr>
        <w:t>, there is a deep</w:t>
      </w:r>
      <w:r>
        <w:rPr>
          <w:lang w:eastAsia="ja-JP"/>
        </w:rPr>
        <w:t xml:space="preserve"> history of </w:t>
      </w:r>
      <w:r w:rsidR="000D3566">
        <w:rPr>
          <w:lang w:eastAsia="ja-JP"/>
        </w:rPr>
        <w:t>looking at</w:t>
      </w:r>
      <w:r w:rsidR="000D3566" w:rsidRPr="000D3566">
        <w:rPr>
          <w:lang w:eastAsia="ja-JP"/>
        </w:rPr>
        <w:t xml:space="preserve"> how men and women speak</w:t>
      </w:r>
      <w:r w:rsidR="000D3566">
        <w:rPr>
          <w:lang w:eastAsia="ja-JP"/>
        </w:rPr>
        <w:t>. These examinations also have a history of being</w:t>
      </w:r>
      <w:r>
        <w:rPr>
          <w:lang w:eastAsia="ja-JP"/>
        </w:rPr>
        <w:t xml:space="preserve"> intertwined with variationist sociolinguistics (see, for example, Tannen, 1990; 199</w:t>
      </w:r>
      <w:r w:rsidR="00CA60EC">
        <w:rPr>
          <w:lang w:eastAsia="ja-JP"/>
        </w:rPr>
        <w:t>4</w:t>
      </w:r>
      <w:r>
        <w:rPr>
          <w:lang w:eastAsia="ja-JP"/>
        </w:rPr>
        <w:t xml:space="preserve">). Variationist sociolinguistics is concerned with the idea that there are reasons for variations in language, and one of these reasons might be due to the </w:t>
      </w:r>
      <w:r w:rsidR="004328C3">
        <w:rPr>
          <w:lang w:eastAsia="ja-JP"/>
        </w:rPr>
        <w:t xml:space="preserve">differences in the </w:t>
      </w:r>
      <w:r>
        <w:rPr>
          <w:lang w:eastAsia="ja-JP"/>
        </w:rPr>
        <w:t>gender</w:t>
      </w:r>
      <w:r w:rsidR="004328C3">
        <w:rPr>
          <w:lang w:eastAsia="ja-JP"/>
        </w:rPr>
        <w:t xml:space="preserve"> identities</w:t>
      </w:r>
      <w:r>
        <w:rPr>
          <w:lang w:eastAsia="ja-JP"/>
        </w:rPr>
        <w:t xml:space="preserve"> of the speaker(s)</w:t>
      </w:r>
      <w:r w:rsidR="007A522A">
        <w:rPr>
          <w:lang w:eastAsia="ja-JP"/>
        </w:rPr>
        <w:t xml:space="preserve"> (see, Van Herk, 2012)</w:t>
      </w:r>
      <w:r>
        <w:rPr>
          <w:lang w:eastAsia="ja-JP"/>
        </w:rPr>
        <w:t xml:space="preserve">. However, this idea has regularly been criticised because this notion makes it easy to not only homogenise entire groups, but also allows analysts to be relatively </w:t>
      </w:r>
      <w:r w:rsidRPr="007A522A">
        <w:rPr>
          <w:b/>
          <w:bCs/>
          <w:lang w:eastAsia="ja-JP"/>
        </w:rPr>
        <w:t>essentialist</w:t>
      </w:r>
      <w:r>
        <w:rPr>
          <w:lang w:eastAsia="ja-JP"/>
        </w:rPr>
        <w:t xml:space="preserve"> in their approach to language and gender (</w:t>
      </w:r>
      <w:r w:rsidR="00931769">
        <w:rPr>
          <w:lang w:eastAsia="ja-JP"/>
        </w:rPr>
        <w:t xml:space="preserve">essentialism is discussed in subsequent paragraphs, but </w:t>
      </w:r>
      <w:r>
        <w:rPr>
          <w:lang w:eastAsia="ja-JP"/>
        </w:rPr>
        <w:t xml:space="preserve">see </w:t>
      </w:r>
      <w:proofErr w:type="spellStart"/>
      <w:r>
        <w:rPr>
          <w:lang w:eastAsia="ja-JP"/>
        </w:rPr>
        <w:t>Giora</w:t>
      </w:r>
      <w:proofErr w:type="spellEnd"/>
      <w:r>
        <w:rPr>
          <w:lang w:eastAsia="ja-JP"/>
        </w:rPr>
        <w:t>, 2002 for a discussion on these critiques).</w:t>
      </w:r>
      <w:r w:rsidR="004328C3">
        <w:rPr>
          <w:lang w:eastAsia="ja-JP"/>
        </w:rPr>
        <w:t xml:space="preserve"> There is thus a constant tension when examining</w:t>
      </w:r>
      <w:r w:rsidR="004045B4">
        <w:rPr>
          <w:lang w:eastAsia="ja-JP"/>
        </w:rPr>
        <w:t xml:space="preserve"> the</w:t>
      </w:r>
      <w:r w:rsidR="004328C3">
        <w:rPr>
          <w:lang w:eastAsia="ja-JP"/>
        </w:rPr>
        <w:t xml:space="preserve"> language used by people of certain identities – because on </w:t>
      </w:r>
      <w:r w:rsidR="00D61C05">
        <w:rPr>
          <w:lang w:eastAsia="ja-JP"/>
        </w:rPr>
        <w:t xml:space="preserve">the </w:t>
      </w:r>
      <w:r w:rsidR="004328C3">
        <w:rPr>
          <w:lang w:eastAsia="ja-JP"/>
        </w:rPr>
        <w:t>one hand there might be quantifiable differences which are caused because of gender identity, the way people of those identities have been socialised, and what they believe the social expectations are for themselves. However, we cannot claim that all these people will be representative of all others with those identities</w:t>
      </w:r>
      <w:r w:rsidR="00931769">
        <w:rPr>
          <w:lang w:eastAsia="ja-JP"/>
        </w:rPr>
        <w:t xml:space="preserve">, </w:t>
      </w:r>
      <w:r w:rsidR="004328C3">
        <w:rPr>
          <w:lang w:eastAsia="ja-JP"/>
        </w:rPr>
        <w:t>and so while we can see patterns across data sets, we regularly have to be more careful</w:t>
      </w:r>
      <w:r w:rsidR="00931769">
        <w:rPr>
          <w:lang w:eastAsia="ja-JP"/>
        </w:rPr>
        <w:t xml:space="preserve"> when looking at language </w:t>
      </w:r>
      <w:r w:rsidR="00931769">
        <w:rPr>
          <w:lang w:eastAsia="ja-JP"/>
        </w:rPr>
        <w:lastRenderedPageBreak/>
        <w:t xml:space="preserve">usage rather than representations. </w:t>
      </w:r>
      <w:proofErr w:type="gramStart"/>
      <w:r w:rsidR="004B60A0">
        <w:rPr>
          <w:lang w:eastAsia="ja-JP"/>
        </w:rPr>
        <w:t>In order to</w:t>
      </w:r>
      <w:proofErr w:type="gramEnd"/>
      <w:r w:rsidR="004B60A0">
        <w:rPr>
          <w:lang w:eastAsia="ja-JP"/>
        </w:rPr>
        <w:t xml:space="preserve"> understand </w:t>
      </w:r>
      <w:r w:rsidR="004328C3">
        <w:rPr>
          <w:lang w:eastAsia="ja-JP"/>
        </w:rPr>
        <w:t>this problem further</w:t>
      </w:r>
      <w:r w:rsidR="004B60A0">
        <w:rPr>
          <w:lang w:eastAsia="ja-JP"/>
        </w:rPr>
        <w:t xml:space="preserve">, we first need to understand the idea of </w:t>
      </w:r>
      <w:r w:rsidR="004B60A0" w:rsidRPr="007A522A">
        <w:rPr>
          <w:lang w:eastAsia="ja-JP"/>
        </w:rPr>
        <w:t>essentialism</w:t>
      </w:r>
      <w:r w:rsidR="004B60A0">
        <w:rPr>
          <w:lang w:eastAsia="ja-JP"/>
        </w:rPr>
        <w:t xml:space="preserve">. </w:t>
      </w:r>
    </w:p>
    <w:p w14:paraId="62F31119" w14:textId="1E467F65" w:rsidR="006841C7" w:rsidRDefault="00860093" w:rsidP="00A10C4A">
      <w:pPr>
        <w:spacing w:line="240" w:lineRule="auto"/>
        <w:rPr>
          <w:lang w:eastAsia="ja-JP"/>
        </w:rPr>
      </w:pPr>
      <w:r>
        <w:rPr>
          <w:lang w:eastAsia="ja-JP"/>
        </w:rPr>
        <w:tab/>
        <w:t xml:space="preserve">Although I mentioned and touched upon </w:t>
      </w:r>
      <w:r w:rsidRPr="007A522A">
        <w:rPr>
          <w:b/>
          <w:bCs/>
          <w:lang w:eastAsia="ja-JP"/>
        </w:rPr>
        <w:t>essentialist</w:t>
      </w:r>
      <w:r>
        <w:rPr>
          <w:lang w:eastAsia="ja-JP"/>
        </w:rPr>
        <w:t xml:space="preserve"> ideas earlier, it is worth fleshing out this concept before we can fully appreciate the critiques of it. To appreciate this idea, we need to return to the work of Plato and Aristotle – specifically their work on forms and essences. Building on Plato</w:t>
      </w:r>
      <w:r w:rsidR="0003662A">
        <w:rPr>
          <w:lang w:eastAsia="ja-JP"/>
        </w:rPr>
        <w:t>’</w:t>
      </w:r>
      <w:r>
        <w:rPr>
          <w:lang w:eastAsia="ja-JP"/>
        </w:rPr>
        <w:t xml:space="preserve">s work relating to how we experience reality, Aristotle argued that </w:t>
      </w:r>
      <w:r w:rsidRPr="00860093">
        <w:rPr>
          <w:lang w:eastAsia="ja-JP"/>
        </w:rPr>
        <w:t>there are some attributes that are necessary to the identity or function of a given entit</w:t>
      </w:r>
      <w:r>
        <w:rPr>
          <w:lang w:eastAsia="ja-JP"/>
        </w:rPr>
        <w:t xml:space="preserve">y. </w:t>
      </w:r>
      <w:r w:rsidR="00931769">
        <w:rPr>
          <w:lang w:eastAsia="ja-JP"/>
        </w:rPr>
        <w:t>A</w:t>
      </w:r>
      <w:r w:rsidRPr="00860093">
        <w:rPr>
          <w:lang w:eastAsia="ja-JP"/>
        </w:rPr>
        <w:t>n essential property of a triangle, for instance, is that the sum of its internal angles amounts to 180 degrees</w:t>
      </w:r>
      <w:r>
        <w:rPr>
          <w:lang w:eastAsia="ja-JP"/>
        </w:rPr>
        <w:t xml:space="preserve"> (</w:t>
      </w:r>
      <w:r w:rsidR="00931769">
        <w:rPr>
          <w:lang w:eastAsia="ja-JP"/>
        </w:rPr>
        <w:t xml:space="preserve">this example is discussed in more detail in </w:t>
      </w:r>
      <w:r w:rsidR="003D2385">
        <w:rPr>
          <w:lang w:eastAsia="ja-JP"/>
        </w:rPr>
        <w:t>White, 1972</w:t>
      </w:r>
      <w:r>
        <w:rPr>
          <w:lang w:eastAsia="ja-JP"/>
        </w:rPr>
        <w:t xml:space="preserve">). Applied to gender identity, this </w:t>
      </w:r>
      <w:r w:rsidR="00931769">
        <w:rPr>
          <w:lang w:eastAsia="ja-JP"/>
        </w:rPr>
        <w:t xml:space="preserve">could be demonstrated by phraseological constructions such as </w:t>
      </w:r>
      <w:r w:rsidR="0003662A">
        <w:rPr>
          <w:lang w:eastAsia="ja-JP"/>
        </w:rPr>
        <w:t>‘</w:t>
      </w:r>
      <w:r>
        <w:rPr>
          <w:lang w:eastAsia="ja-JP"/>
        </w:rPr>
        <w:t xml:space="preserve">you have </w:t>
      </w:r>
      <w:r w:rsidR="000E7900">
        <w:rPr>
          <w:lang w:eastAsia="ja-JP"/>
        </w:rPr>
        <w:t>“</w:t>
      </w:r>
      <w:r w:rsidR="009A7F63">
        <w:rPr>
          <w:lang w:eastAsia="ja-JP"/>
        </w:rPr>
        <w:t>x</w:t>
      </w:r>
      <w:r w:rsidR="000E7900">
        <w:rPr>
          <w:lang w:eastAsia="ja-JP"/>
        </w:rPr>
        <w:t>”</w:t>
      </w:r>
      <w:r w:rsidR="009A7F63">
        <w:rPr>
          <w:lang w:eastAsia="ja-JP"/>
        </w:rPr>
        <w:t xml:space="preserve"> </w:t>
      </w:r>
      <w:r w:rsidR="00931769">
        <w:rPr>
          <w:lang w:eastAsia="ja-JP"/>
        </w:rPr>
        <w:t>feature;</w:t>
      </w:r>
      <w:r>
        <w:rPr>
          <w:lang w:eastAsia="ja-JP"/>
        </w:rPr>
        <w:t xml:space="preserve"> you must </w:t>
      </w:r>
      <w:r w:rsidR="00A23F1C">
        <w:rPr>
          <w:lang w:eastAsia="ja-JP"/>
        </w:rPr>
        <w:t xml:space="preserve">therefore </w:t>
      </w:r>
      <w:r>
        <w:rPr>
          <w:lang w:eastAsia="ja-JP"/>
        </w:rPr>
        <w:t xml:space="preserve">be </w:t>
      </w:r>
      <w:r w:rsidR="000E7900">
        <w:rPr>
          <w:lang w:eastAsia="ja-JP"/>
        </w:rPr>
        <w:t>“</w:t>
      </w:r>
      <w:r w:rsidR="009A7F63">
        <w:rPr>
          <w:lang w:eastAsia="ja-JP"/>
        </w:rPr>
        <w:t>y</w:t>
      </w:r>
      <w:r w:rsidR="000E7900">
        <w:rPr>
          <w:lang w:eastAsia="ja-JP"/>
        </w:rPr>
        <w:t>”</w:t>
      </w:r>
      <w:r w:rsidR="009A7F63">
        <w:rPr>
          <w:lang w:eastAsia="ja-JP"/>
        </w:rPr>
        <w:t xml:space="preserve"> gender</w:t>
      </w:r>
      <w:r w:rsidR="0003662A">
        <w:rPr>
          <w:lang w:eastAsia="ja-JP"/>
        </w:rPr>
        <w:t>’</w:t>
      </w:r>
      <w:r w:rsidR="009A7F63">
        <w:rPr>
          <w:lang w:eastAsia="ja-JP"/>
        </w:rPr>
        <w:t xml:space="preserve">. However, there is a growing body of research which suggests that </w:t>
      </w:r>
      <w:r w:rsidR="0003662A">
        <w:rPr>
          <w:lang w:eastAsia="ja-JP"/>
        </w:rPr>
        <w:t>‘</w:t>
      </w:r>
      <w:r w:rsidR="009A7F63">
        <w:rPr>
          <w:lang w:eastAsia="ja-JP"/>
        </w:rPr>
        <w:t>x</w:t>
      </w:r>
      <w:r w:rsidR="0003662A">
        <w:rPr>
          <w:lang w:eastAsia="ja-JP"/>
        </w:rPr>
        <w:t>’</w:t>
      </w:r>
      <w:r w:rsidR="009A7F63">
        <w:rPr>
          <w:lang w:eastAsia="ja-JP"/>
        </w:rPr>
        <w:t xml:space="preserve"> feature and </w:t>
      </w:r>
      <w:r w:rsidR="0003662A">
        <w:rPr>
          <w:lang w:eastAsia="ja-JP"/>
        </w:rPr>
        <w:t>‘</w:t>
      </w:r>
      <w:r w:rsidR="009A7F63">
        <w:rPr>
          <w:lang w:eastAsia="ja-JP"/>
        </w:rPr>
        <w:t>y</w:t>
      </w:r>
      <w:r w:rsidR="0003662A">
        <w:rPr>
          <w:lang w:eastAsia="ja-JP"/>
        </w:rPr>
        <w:t>’</w:t>
      </w:r>
      <w:r w:rsidR="009A7F63">
        <w:rPr>
          <w:lang w:eastAsia="ja-JP"/>
        </w:rPr>
        <w:t xml:space="preserve"> identities are never stable categories (see Bing </w:t>
      </w:r>
      <w:r w:rsidR="00EE1FDD">
        <w:rPr>
          <w:lang w:eastAsia="ja-JP"/>
        </w:rPr>
        <w:t>&amp;</w:t>
      </w:r>
      <w:r w:rsidR="009A7F63">
        <w:rPr>
          <w:lang w:eastAsia="ja-JP"/>
        </w:rPr>
        <w:t xml:space="preserve"> </w:t>
      </w:r>
      <w:proofErr w:type="spellStart"/>
      <w:r w:rsidR="009A7F63">
        <w:rPr>
          <w:lang w:eastAsia="ja-JP"/>
        </w:rPr>
        <w:t>Bergvall</w:t>
      </w:r>
      <w:proofErr w:type="spellEnd"/>
      <w:r w:rsidR="009A7F63">
        <w:rPr>
          <w:lang w:eastAsia="ja-JP"/>
        </w:rPr>
        <w:t xml:space="preserve">, </w:t>
      </w:r>
      <w:r w:rsidR="00C1234E">
        <w:rPr>
          <w:lang w:eastAsia="ja-JP"/>
        </w:rPr>
        <w:t>1996</w:t>
      </w:r>
      <w:r w:rsidR="009A7F63">
        <w:rPr>
          <w:lang w:eastAsia="ja-JP"/>
        </w:rPr>
        <w:t>), mismatches regularly occur, and there are several ways that these ideas can be defied.</w:t>
      </w:r>
      <w:r w:rsidR="00931769">
        <w:rPr>
          <w:lang w:eastAsia="ja-JP"/>
        </w:rPr>
        <w:t xml:space="preserve"> A</w:t>
      </w:r>
      <w:r w:rsidR="007D353F">
        <w:rPr>
          <w:lang w:eastAsia="ja-JP"/>
        </w:rPr>
        <w:t xml:space="preserve"> non-linguistic </w:t>
      </w:r>
      <w:r w:rsidR="00931769">
        <w:rPr>
          <w:lang w:eastAsia="ja-JP"/>
        </w:rPr>
        <w:t xml:space="preserve">example </w:t>
      </w:r>
      <w:r w:rsidR="007D353F">
        <w:rPr>
          <w:lang w:eastAsia="ja-JP"/>
        </w:rPr>
        <w:t xml:space="preserve">of an essentialist </w:t>
      </w:r>
      <w:r w:rsidR="004966C2">
        <w:rPr>
          <w:lang w:eastAsia="ja-JP"/>
        </w:rPr>
        <w:t>ideology as manifested through language use</w:t>
      </w:r>
      <w:r w:rsidR="007D353F">
        <w:rPr>
          <w:lang w:eastAsia="ja-JP"/>
        </w:rPr>
        <w:t xml:space="preserve"> might be if someone says/believes that</w:t>
      </w:r>
      <w:r w:rsidR="00931769">
        <w:rPr>
          <w:lang w:eastAsia="ja-JP"/>
        </w:rPr>
        <w:t xml:space="preserve"> </w:t>
      </w:r>
      <w:r w:rsidR="00A23F1C">
        <w:rPr>
          <w:lang w:eastAsia="ja-JP"/>
        </w:rPr>
        <w:t xml:space="preserve">if </w:t>
      </w:r>
      <w:r w:rsidR="0003662A">
        <w:rPr>
          <w:lang w:eastAsia="ja-JP"/>
        </w:rPr>
        <w:t>‘</w:t>
      </w:r>
      <w:r w:rsidR="00931769">
        <w:rPr>
          <w:lang w:eastAsia="ja-JP"/>
        </w:rPr>
        <w:t xml:space="preserve">you have a </w:t>
      </w:r>
      <w:r w:rsidR="00A23F1C">
        <w:rPr>
          <w:lang w:eastAsia="ja-JP"/>
        </w:rPr>
        <w:t>penis;</w:t>
      </w:r>
      <w:r w:rsidR="00931769">
        <w:rPr>
          <w:lang w:eastAsia="ja-JP"/>
        </w:rPr>
        <w:t xml:space="preserve"> you must</w:t>
      </w:r>
      <w:r w:rsidR="00A23F1C">
        <w:rPr>
          <w:lang w:eastAsia="ja-JP"/>
        </w:rPr>
        <w:t xml:space="preserve"> therefore</w:t>
      </w:r>
      <w:r w:rsidR="00931769">
        <w:rPr>
          <w:lang w:eastAsia="ja-JP"/>
        </w:rPr>
        <w:t xml:space="preserve"> be male</w:t>
      </w:r>
      <w:r w:rsidR="0003662A">
        <w:rPr>
          <w:lang w:eastAsia="ja-JP"/>
        </w:rPr>
        <w:t>’</w:t>
      </w:r>
      <w:r w:rsidR="007D353F">
        <w:rPr>
          <w:lang w:eastAsia="ja-JP"/>
        </w:rPr>
        <w:t>. There are several transgender/non-binary people with penises, and so the linking of these two is redundant. Outside of this, there are also people who were born intersex who might have penises that do not match their identities. If a man were to lose his penis in an accident, he would probably still consider himself and man and be considered a man by others. These examples demonstrate that the link between categories</w:t>
      </w:r>
      <w:r w:rsidR="008E0F23">
        <w:rPr>
          <w:lang w:eastAsia="ja-JP"/>
        </w:rPr>
        <w:t>, as they relate to gender,</w:t>
      </w:r>
      <w:r w:rsidR="007D353F">
        <w:rPr>
          <w:lang w:eastAsia="ja-JP"/>
        </w:rPr>
        <w:t xml:space="preserve"> is unstable</w:t>
      </w:r>
      <w:r w:rsidR="008E0F23">
        <w:rPr>
          <w:lang w:eastAsia="ja-JP"/>
        </w:rPr>
        <w:t xml:space="preserve"> (see also Butler, 1990)</w:t>
      </w:r>
      <w:r w:rsidR="007D353F">
        <w:rPr>
          <w:lang w:eastAsia="ja-JP"/>
        </w:rPr>
        <w:t>.</w:t>
      </w:r>
    </w:p>
    <w:p w14:paraId="30370DA3" w14:textId="7F4F57B9" w:rsidR="00860093" w:rsidRDefault="006841C7" w:rsidP="00A10C4A">
      <w:pPr>
        <w:spacing w:line="240" w:lineRule="auto"/>
        <w:ind w:firstLine="720"/>
        <w:rPr>
          <w:lang w:eastAsia="ja-JP"/>
        </w:rPr>
      </w:pPr>
      <w:r>
        <w:rPr>
          <w:lang w:eastAsia="ja-JP"/>
        </w:rPr>
        <w:t>We</w:t>
      </w:r>
      <w:r w:rsidR="009A7F63">
        <w:rPr>
          <w:lang w:eastAsia="ja-JP"/>
        </w:rPr>
        <w:t xml:space="preserve"> can demonstrate this and</w:t>
      </w:r>
      <w:r>
        <w:rPr>
          <w:lang w:eastAsia="ja-JP"/>
        </w:rPr>
        <w:t xml:space="preserve"> problematise essentialist ideas a step further and apply this</w:t>
      </w:r>
      <w:r w:rsidR="009A7F63">
        <w:rPr>
          <w:lang w:eastAsia="ja-JP"/>
        </w:rPr>
        <w:t xml:space="preserve"> notion</w:t>
      </w:r>
      <w:r>
        <w:rPr>
          <w:lang w:eastAsia="ja-JP"/>
        </w:rPr>
        <w:t xml:space="preserve"> to the way people speak – does this mean that men with high-pitched voices are </w:t>
      </w:r>
      <w:proofErr w:type="gramStart"/>
      <w:r>
        <w:rPr>
          <w:lang w:eastAsia="ja-JP"/>
        </w:rPr>
        <w:t>actually women</w:t>
      </w:r>
      <w:proofErr w:type="gramEnd"/>
      <w:r>
        <w:rPr>
          <w:lang w:eastAsia="ja-JP"/>
        </w:rPr>
        <w:t xml:space="preserve">? </w:t>
      </w:r>
      <w:r w:rsidR="00D73CF0">
        <w:rPr>
          <w:lang w:eastAsia="ja-JP"/>
        </w:rPr>
        <w:t xml:space="preserve">Does this mean because women were </w:t>
      </w:r>
      <w:r w:rsidR="0003662A">
        <w:rPr>
          <w:lang w:eastAsia="ja-JP"/>
        </w:rPr>
        <w:t>‘</w:t>
      </w:r>
      <w:r w:rsidR="00D73CF0">
        <w:rPr>
          <w:lang w:eastAsia="ja-JP"/>
        </w:rPr>
        <w:t>born that way</w:t>
      </w:r>
      <w:r w:rsidR="0003662A">
        <w:rPr>
          <w:lang w:eastAsia="ja-JP"/>
        </w:rPr>
        <w:t>’</w:t>
      </w:r>
      <w:r w:rsidR="00D73CF0">
        <w:rPr>
          <w:lang w:eastAsia="ja-JP"/>
        </w:rPr>
        <w:t xml:space="preserve">, that they </w:t>
      </w:r>
      <w:r w:rsidR="009A7F63">
        <w:rPr>
          <w:lang w:eastAsia="ja-JP"/>
        </w:rPr>
        <w:t>cannot</w:t>
      </w:r>
      <w:r w:rsidR="00D73CF0">
        <w:rPr>
          <w:lang w:eastAsia="ja-JP"/>
        </w:rPr>
        <w:t xml:space="preserve"> swear? </w:t>
      </w:r>
      <w:r>
        <w:rPr>
          <w:lang w:eastAsia="ja-JP"/>
        </w:rPr>
        <w:t xml:space="preserve">The answer to </w:t>
      </w:r>
      <w:r w:rsidR="00D73CF0">
        <w:rPr>
          <w:lang w:eastAsia="ja-JP"/>
        </w:rPr>
        <w:t xml:space="preserve">both of those </w:t>
      </w:r>
      <w:r>
        <w:rPr>
          <w:lang w:eastAsia="ja-JP"/>
        </w:rPr>
        <w:t>questions</w:t>
      </w:r>
      <w:r w:rsidR="00D73CF0">
        <w:rPr>
          <w:lang w:eastAsia="ja-JP"/>
        </w:rPr>
        <w:t xml:space="preserve"> </w:t>
      </w:r>
      <w:r>
        <w:rPr>
          <w:lang w:eastAsia="ja-JP"/>
        </w:rPr>
        <w:t xml:space="preserve">is a resounding </w:t>
      </w:r>
      <w:r w:rsidR="0003662A">
        <w:rPr>
          <w:lang w:eastAsia="ja-JP"/>
        </w:rPr>
        <w:t>‘</w:t>
      </w:r>
      <w:r>
        <w:rPr>
          <w:lang w:eastAsia="ja-JP"/>
        </w:rPr>
        <w:t>no</w:t>
      </w:r>
      <w:r w:rsidR="0003662A">
        <w:rPr>
          <w:lang w:eastAsia="ja-JP"/>
        </w:rPr>
        <w:t>’</w:t>
      </w:r>
      <w:r>
        <w:rPr>
          <w:lang w:eastAsia="ja-JP"/>
        </w:rPr>
        <w:t xml:space="preserve">. Our physiological makeup does not impact the way we </w:t>
      </w:r>
      <w:r w:rsidRPr="00D73CF0">
        <w:rPr>
          <w:lang w:eastAsia="ja-JP"/>
        </w:rPr>
        <w:t>use</w:t>
      </w:r>
      <w:r w:rsidRPr="00910F86">
        <w:rPr>
          <w:lang w:eastAsia="ja-JP"/>
        </w:rPr>
        <w:t xml:space="preserve"> </w:t>
      </w:r>
      <w:r>
        <w:rPr>
          <w:lang w:eastAsia="ja-JP"/>
        </w:rPr>
        <w:t>language</w:t>
      </w:r>
      <w:r w:rsidR="00D73CF0">
        <w:rPr>
          <w:lang w:eastAsia="ja-JP"/>
        </w:rPr>
        <w:t xml:space="preserve"> at a lexical or grammatical level</w:t>
      </w:r>
      <w:r>
        <w:rPr>
          <w:lang w:eastAsia="ja-JP"/>
        </w:rPr>
        <w:t>. It might possibly affect how we can sound –</w:t>
      </w:r>
      <w:r w:rsidR="009A7F63">
        <w:rPr>
          <w:lang w:eastAsia="ja-JP"/>
        </w:rPr>
        <w:t xml:space="preserve"> but a</w:t>
      </w:r>
      <w:r w:rsidR="00D73CF0">
        <w:rPr>
          <w:lang w:eastAsia="ja-JP"/>
        </w:rPr>
        <w:t xml:space="preserve"> number of drag queens can demonstrate how problematic viewing pitch as an indicator of identity is</w:t>
      </w:r>
      <w:r w:rsidR="009A7F63">
        <w:rPr>
          <w:lang w:eastAsia="ja-JP"/>
        </w:rPr>
        <w:t>, as</w:t>
      </w:r>
      <w:r w:rsidR="00D73CF0">
        <w:rPr>
          <w:lang w:eastAsia="ja-JP"/>
        </w:rPr>
        <w:t xml:space="preserve"> many are also able to modulate their voice in order </w:t>
      </w:r>
      <w:r w:rsidR="004966C2">
        <w:rPr>
          <w:lang w:eastAsia="ja-JP"/>
        </w:rPr>
        <w:t xml:space="preserve">to </w:t>
      </w:r>
      <w:r w:rsidR="00D73CF0">
        <w:rPr>
          <w:lang w:eastAsia="ja-JP"/>
        </w:rPr>
        <w:t>conform or reject ideals associated with gender and pitch, and many can regularly do this in a split second (see</w:t>
      </w:r>
      <w:r w:rsidR="004D2679">
        <w:rPr>
          <w:lang w:eastAsia="ja-JP"/>
        </w:rPr>
        <w:t>,</w:t>
      </w:r>
      <w:r w:rsidR="00D73CF0">
        <w:rPr>
          <w:lang w:eastAsia="ja-JP"/>
        </w:rPr>
        <w:t xml:space="preserve"> for example, Barret</w:t>
      </w:r>
      <w:r w:rsidR="00EE0B71">
        <w:rPr>
          <w:lang w:eastAsia="ja-JP"/>
        </w:rPr>
        <w:t>t</w:t>
      </w:r>
      <w:r w:rsidR="00D73CF0">
        <w:rPr>
          <w:lang w:eastAsia="ja-JP"/>
        </w:rPr>
        <w:t xml:space="preserve">, 2017). </w:t>
      </w:r>
    </w:p>
    <w:p w14:paraId="1918A865" w14:textId="3092033A" w:rsidR="00156711" w:rsidRDefault="00156711" w:rsidP="00A10C4A">
      <w:pPr>
        <w:spacing w:line="240" w:lineRule="auto"/>
        <w:ind w:firstLine="720"/>
        <w:rPr>
          <w:lang w:eastAsia="ja-JP"/>
        </w:rPr>
      </w:pPr>
      <w:r>
        <w:rPr>
          <w:lang w:eastAsia="ja-JP"/>
        </w:rPr>
        <w:t xml:space="preserve">So, now we have covered </w:t>
      </w:r>
      <w:r w:rsidR="001D5EF7">
        <w:rPr>
          <w:lang w:eastAsia="ja-JP"/>
        </w:rPr>
        <w:t>why</w:t>
      </w:r>
      <w:r>
        <w:rPr>
          <w:lang w:eastAsia="ja-JP"/>
        </w:rPr>
        <w:t xml:space="preserve"> focusing on </w:t>
      </w:r>
      <w:r w:rsidRPr="001D5EF7">
        <w:rPr>
          <w:lang w:eastAsia="ja-JP"/>
        </w:rPr>
        <w:t>how</w:t>
      </w:r>
      <w:r w:rsidRPr="00910F86">
        <w:rPr>
          <w:lang w:eastAsia="ja-JP"/>
        </w:rPr>
        <w:t xml:space="preserve"> </w:t>
      </w:r>
      <w:r>
        <w:rPr>
          <w:lang w:eastAsia="ja-JP"/>
        </w:rPr>
        <w:t xml:space="preserve">people use language can be problematic, </w:t>
      </w:r>
      <w:r w:rsidR="00DB257D">
        <w:rPr>
          <w:lang w:eastAsia="ja-JP"/>
        </w:rPr>
        <w:t xml:space="preserve">it is now worth </w:t>
      </w:r>
      <w:r>
        <w:rPr>
          <w:lang w:eastAsia="ja-JP"/>
        </w:rPr>
        <w:t>turn</w:t>
      </w:r>
      <w:r w:rsidR="00DB257D">
        <w:rPr>
          <w:lang w:eastAsia="ja-JP"/>
        </w:rPr>
        <w:t>ing</w:t>
      </w:r>
      <w:r>
        <w:rPr>
          <w:lang w:eastAsia="ja-JP"/>
        </w:rPr>
        <w:t xml:space="preserve"> to examin</w:t>
      </w:r>
      <w:r w:rsidR="00D61C05">
        <w:rPr>
          <w:lang w:eastAsia="ja-JP"/>
        </w:rPr>
        <w:t>e</w:t>
      </w:r>
      <w:r>
        <w:rPr>
          <w:lang w:eastAsia="ja-JP"/>
        </w:rPr>
        <w:t xml:space="preserve"> </w:t>
      </w:r>
      <w:r w:rsidR="001D5EF7">
        <w:rPr>
          <w:lang w:eastAsia="ja-JP"/>
        </w:rPr>
        <w:t>why</w:t>
      </w:r>
      <w:r>
        <w:rPr>
          <w:lang w:eastAsia="ja-JP"/>
        </w:rPr>
        <w:t xml:space="preserve"> it can be beneficial. We can use how people speak to examine how people approach certain topics and get at underlying ideologies they may have towards these topics. </w:t>
      </w:r>
      <w:proofErr w:type="spellStart"/>
      <w:r>
        <w:rPr>
          <w:lang w:eastAsia="ja-JP"/>
        </w:rPr>
        <w:t>Levon</w:t>
      </w:r>
      <w:proofErr w:type="spellEnd"/>
      <w:r>
        <w:rPr>
          <w:lang w:eastAsia="ja-JP"/>
        </w:rPr>
        <w:t xml:space="preserve"> (</w:t>
      </w:r>
      <w:r w:rsidR="00460FCF">
        <w:rPr>
          <w:lang w:eastAsia="ja-JP"/>
        </w:rPr>
        <w:t>2015</w:t>
      </w:r>
      <w:r>
        <w:rPr>
          <w:lang w:eastAsia="ja-JP"/>
        </w:rPr>
        <w:t xml:space="preserve">) demonstrates how tone and pitch </w:t>
      </w:r>
      <w:r w:rsidR="00460FCF">
        <w:rPr>
          <w:lang w:eastAsia="ja-JP"/>
        </w:rPr>
        <w:t xml:space="preserve">can get to underlying ideologies towards identity in his work on sexuality and sociolinguistics in Israel. In his work, he draws attention to </w:t>
      </w:r>
      <w:proofErr w:type="spellStart"/>
      <w:r w:rsidR="00460FCF">
        <w:rPr>
          <w:lang w:eastAsia="ja-JP"/>
        </w:rPr>
        <w:t>Igal</w:t>
      </w:r>
      <w:proofErr w:type="spellEnd"/>
      <w:r w:rsidR="00460FCF">
        <w:rPr>
          <w:lang w:eastAsia="ja-JP"/>
        </w:rPr>
        <w:t xml:space="preserve">, a </w:t>
      </w:r>
      <w:r w:rsidR="001D5EF7">
        <w:rPr>
          <w:lang w:eastAsia="ja-JP"/>
        </w:rPr>
        <w:t>40-year-old</w:t>
      </w:r>
      <w:r w:rsidR="00460FCF">
        <w:rPr>
          <w:lang w:eastAsia="ja-JP"/>
        </w:rPr>
        <w:t xml:space="preserve"> orthodox Jewish man who, despite being married to a woman and having children, ha</w:t>
      </w:r>
      <w:r w:rsidR="00AD2AFB">
        <w:rPr>
          <w:lang w:eastAsia="ja-JP"/>
        </w:rPr>
        <w:t>s</w:t>
      </w:r>
      <w:r w:rsidR="00460FCF">
        <w:rPr>
          <w:lang w:eastAsia="ja-JP"/>
        </w:rPr>
        <w:t xml:space="preserve"> sex with men. </w:t>
      </w:r>
      <w:proofErr w:type="spellStart"/>
      <w:r w:rsidR="00460FCF">
        <w:rPr>
          <w:lang w:eastAsia="ja-JP"/>
        </w:rPr>
        <w:t>Levon</w:t>
      </w:r>
      <w:proofErr w:type="spellEnd"/>
      <w:r w:rsidR="00460FCF">
        <w:rPr>
          <w:lang w:eastAsia="ja-JP"/>
        </w:rPr>
        <w:t xml:space="preserve"> argues that this participant</w:t>
      </w:r>
      <w:r w:rsidR="0003662A">
        <w:rPr>
          <w:lang w:eastAsia="ja-JP"/>
        </w:rPr>
        <w:t>’</w:t>
      </w:r>
      <w:r w:rsidR="00460FCF">
        <w:rPr>
          <w:lang w:eastAsia="ja-JP"/>
        </w:rPr>
        <w:t xml:space="preserve">s </w:t>
      </w:r>
      <w:r w:rsidR="00460FCF" w:rsidRPr="00460FCF">
        <w:rPr>
          <w:lang w:eastAsia="ja-JP"/>
        </w:rPr>
        <w:t>use</w:t>
      </w:r>
      <w:r w:rsidR="00460FCF">
        <w:rPr>
          <w:lang w:eastAsia="ja-JP"/>
        </w:rPr>
        <w:t xml:space="preserve"> of a phenomen</w:t>
      </w:r>
      <w:r w:rsidR="00D61C05">
        <w:rPr>
          <w:lang w:eastAsia="ja-JP"/>
        </w:rPr>
        <w:t>on</w:t>
      </w:r>
      <w:r w:rsidR="00460FCF">
        <w:rPr>
          <w:lang w:eastAsia="ja-JP"/>
        </w:rPr>
        <w:t xml:space="preserve"> called</w:t>
      </w:r>
      <w:r w:rsidR="00460FCF" w:rsidRPr="00460FCF">
        <w:rPr>
          <w:lang w:eastAsia="ja-JP"/>
        </w:rPr>
        <w:t xml:space="preserve"> creaky voice </w:t>
      </w:r>
      <w:r w:rsidR="00460FCF">
        <w:rPr>
          <w:lang w:eastAsia="ja-JP"/>
        </w:rPr>
        <w:t>w</w:t>
      </w:r>
      <w:r w:rsidR="00460FCF" w:rsidRPr="00460FCF">
        <w:rPr>
          <w:lang w:eastAsia="ja-JP"/>
        </w:rPr>
        <w:t>as a way of negotiating the conflict between his sexual and religious identi</w:t>
      </w:r>
      <w:r w:rsidR="00B164A1">
        <w:rPr>
          <w:lang w:eastAsia="ja-JP"/>
        </w:rPr>
        <w:t>ties</w:t>
      </w:r>
      <w:r w:rsidR="00460FCF">
        <w:rPr>
          <w:lang w:eastAsia="ja-JP"/>
        </w:rPr>
        <w:t xml:space="preserve">. Therefore, we can see that </w:t>
      </w:r>
      <w:r w:rsidR="001D5EF7">
        <w:rPr>
          <w:lang w:eastAsia="ja-JP"/>
        </w:rPr>
        <w:t xml:space="preserve">the </w:t>
      </w:r>
      <w:r w:rsidR="00460FCF">
        <w:rPr>
          <w:lang w:eastAsia="ja-JP"/>
        </w:rPr>
        <w:t xml:space="preserve">language </w:t>
      </w:r>
      <w:r w:rsidR="001D5EF7">
        <w:rPr>
          <w:lang w:eastAsia="ja-JP"/>
        </w:rPr>
        <w:t xml:space="preserve">features </w:t>
      </w:r>
      <w:r w:rsidR="00460FCF">
        <w:rPr>
          <w:lang w:eastAsia="ja-JP"/>
        </w:rPr>
        <w:t>use</w:t>
      </w:r>
      <w:r w:rsidR="001D5EF7">
        <w:rPr>
          <w:lang w:eastAsia="ja-JP"/>
        </w:rPr>
        <w:t>d by this individual</w:t>
      </w:r>
      <w:r w:rsidR="00460FCF">
        <w:rPr>
          <w:lang w:eastAsia="ja-JP"/>
        </w:rPr>
        <w:t xml:space="preserve"> </w:t>
      </w:r>
      <w:r w:rsidR="001D5EF7">
        <w:rPr>
          <w:lang w:eastAsia="ja-JP"/>
        </w:rPr>
        <w:t>occur when his</w:t>
      </w:r>
      <w:r w:rsidR="00460FCF">
        <w:rPr>
          <w:lang w:eastAsia="ja-JP"/>
        </w:rPr>
        <w:t xml:space="preserve"> identity is negotiated</w:t>
      </w:r>
      <w:r w:rsidR="001D5EF7">
        <w:rPr>
          <w:lang w:eastAsia="ja-JP"/>
        </w:rPr>
        <w:t>. This is much more in-depth and provides a more nuanced account for examining identity construction through language rather</w:t>
      </w:r>
      <w:r w:rsidR="00460FCF">
        <w:rPr>
          <w:lang w:eastAsia="ja-JP"/>
        </w:rPr>
        <w:t xml:space="preserve"> than saying </w:t>
      </w:r>
      <w:r w:rsidR="0003662A">
        <w:rPr>
          <w:lang w:eastAsia="ja-JP"/>
        </w:rPr>
        <w:t>‘</w:t>
      </w:r>
      <w:r w:rsidR="00460FCF">
        <w:rPr>
          <w:lang w:eastAsia="ja-JP"/>
        </w:rPr>
        <w:t xml:space="preserve">this person uses </w:t>
      </w:r>
      <w:r w:rsidR="001D5EF7">
        <w:rPr>
          <w:lang w:eastAsia="ja-JP"/>
        </w:rPr>
        <w:t>creaky voice</w:t>
      </w:r>
      <w:r w:rsidR="00460FCF">
        <w:rPr>
          <w:lang w:eastAsia="ja-JP"/>
        </w:rPr>
        <w:t xml:space="preserve"> so must have sex with men</w:t>
      </w:r>
      <w:r w:rsidR="0003662A">
        <w:rPr>
          <w:lang w:eastAsia="ja-JP"/>
        </w:rPr>
        <w:t>’</w:t>
      </w:r>
      <w:r w:rsidR="00460FCF">
        <w:rPr>
          <w:lang w:eastAsia="ja-JP"/>
        </w:rPr>
        <w:t xml:space="preserve">. </w:t>
      </w:r>
    </w:p>
    <w:p w14:paraId="18A70BB6" w14:textId="4D38334D" w:rsidR="000D54E0" w:rsidRDefault="00460FCF" w:rsidP="00A10C4A">
      <w:pPr>
        <w:spacing w:line="240" w:lineRule="auto"/>
        <w:ind w:firstLine="720"/>
        <w:rPr>
          <w:lang w:eastAsia="ja-JP"/>
        </w:rPr>
      </w:pPr>
      <w:r>
        <w:rPr>
          <w:lang w:eastAsia="ja-JP"/>
        </w:rPr>
        <w:t>Els</w:t>
      </w:r>
      <w:r w:rsidR="000D54E0">
        <w:rPr>
          <w:lang w:eastAsia="ja-JP"/>
        </w:rPr>
        <w:t>e</w:t>
      </w:r>
      <w:r>
        <w:rPr>
          <w:lang w:eastAsia="ja-JP"/>
        </w:rPr>
        <w:t>where,</w:t>
      </w:r>
      <w:r w:rsidR="000D54E0">
        <w:rPr>
          <w:lang w:eastAsia="ja-JP"/>
        </w:rPr>
        <w:t xml:space="preserve"> others have examined speech styles of female leaders (see, for example, Holmes and </w:t>
      </w:r>
      <w:proofErr w:type="spellStart"/>
      <w:r w:rsidR="000D54E0">
        <w:rPr>
          <w:lang w:eastAsia="ja-JP"/>
        </w:rPr>
        <w:t>Schnurr</w:t>
      </w:r>
      <w:proofErr w:type="spellEnd"/>
      <w:r w:rsidR="000D54E0">
        <w:rPr>
          <w:lang w:eastAsia="ja-JP"/>
        </w:rPr>
        <w:t>, 2006; Baxter, 201</w:t>
      </w:r>
      <w:r w:rsidR="00212504">
        <w:rPr>
          <w:lang w:eastAsia="ja-JP"/>
        </w:rPr>
        <w:t>2</w:t>
      </w:r>
      <w:r w:rsidR="000D54E0">
        <w:rPr>
          <w:lang w:eastAsia="ja-JP"/>
        </w:rPr>
        <w:t>)</w:t>
      </w:r>
      <w:r w:rsidR="001D5EF7">
        <w:rPr>
          <w:lang w:eastAsia="ja-JP"/>
        </w:rPr>
        <w:t>. This kind of research examines the</w:t>
      </w:r>
      <w:r w:rsidR="000D54E0">
        <w:rPr>
          <w:lang w:eastAsia="ja-JP"/>
        </w:rPr>
        <w:t xml:space="preserve"> use</w:t>
      </w:r>
      <w:r w:rsidR="001D5EF7">
        <w:rPr>
          <w:lang w:eastAsia="ja-JP"/>
        </w:rPr>
        <w:t xml:space="preserve"> of</w:t>
      </w:r>
      <w:r w:rsidR="000D54E0">
        <w:rPr>
          <w:lang w:eastAsia="ja-JP"/>
        </w:rPr>
        <w:t xml:space="preserve"> </w:t>
      </w:r>
      <w:r w:rsidR="0003662A">
        <w:rPr>
          <w:lang w:eastAsia="ja-JP"/>
        </w:rPr>
        <w:t>‘</w:t>
      </w:r>
      <w:r w:rsidR="000D54E0">
        <w:rPr>
          <w:lang w:eastAsia="ja-JP"/>
        </w:rPr>
        <w:t>masculine</w:t>
      </w:r>
      <w:r w:rsidR="0003662A">
        <w:rPr>
          <w:lang w:eastAsia="ja-JP"/>
        </w:rPr>
        <w:t>’</w:t>
      </w:r>
      <w:r w:rsidR="000D54E0">
        <w:rPr>
          <w:lang w:eastAsia="ja-JP"/>
        </w:rPr>
        <w:t xml:space="preserve"> and </w:t>
      </w:r>
      <w:r w:rsidR="0003662A">
        <w:rPr>
          <w:lang w:eastAsia="ja-JP"/>
        </w:rPr>
        <w:t>‘</w:t>
      </w:r>
      <w:r w:rsidR="000D54E0">
        <w:rPr>
          <w:lang w:eastAsia="ja-JP"/>
        </w:rPr>
        <w:t>feminine</w:t>
      </w:r>
      <w:r w:rsidR="0003662A">
        <w:rPr>
          <w:lang w:eastAsia="ja-JP"/>
        </w:rPr>
        <w:t>’</w:t>
      </w:r>
      <w:r w:rsidR="000D54E0">
        <w:rPr>
          <w:lang w:eastAsia="ja-JP"/>
        </w:rPr>
        <w:t xml:space="preserve"> styles of communication,</w:t>
      </w:r>
      <w:r w:rsidR="001D5EF7">
        <w:rPr>
          <w:lang w:eastAsia="ja-JP"/>
        </w:rPr>
        <w:t xml:space="preserve"> with a view of looking at how stereotypes associated with the way men/women speak are conformed to/rejected in</w:t>
      </w:r>
      <w:r w:rsidR="000D54E0">
        <w:rPr>
          <w:lang w:eastAsia="ja-JP"/>
        </w:rPr>
        <w:t xml:space="preserve"> certain situations. For example, there are some occasions where female leaders feel they need to use humour and irony via speech styles associated with masculinity, while other occasions may </w:t>
      </w:r>
      <w:r w:rsidR="000D54E0">
        <w:rPr>
          <w:lang w:eastAsia="ja-JP"/>
        </w:rPr>
        <w:lastRenderedPageBreak/>
        <w:t xml:space="preserve">call for a more feminine style. Important in this kind </w:t>
      </w:r>
      <w:r w:rsidR="004045B4">
        <w:rPr>
          <w:lang w:eastAsia="ja-JP"/>
        </w:rPr>
        <w:t xml:space="preserve">of </w:t>
      </w:r>
      <w:r w:rsidR="000D54E0">
        <w:rPr>
          <w:lang w:eastAsia="ja-JP"/>
        </w:rPr>
        <w:t>work is that the analysts d</w:t>
      </w:r>
      <w:r w:rsidR="00C8257F">
        <w:rPr>
          <w:lang w:eastAsia="ja-JP"/>
        </w:rPr>
        <w:t>o</w:t>
      </w:r>
      <w:r w:rsidR="000D54E0">
        <w:rPr>
          <w:lang w:eastAsia="ja-JP"/>
        </w:rPr>
        <w:t xml:space="preserve"> not examine </w:t>
      </w:r>
      <w:r w:rsidR="0003662A">
        <w:rPr>
          <w:lang w:eastAsia="ja-JP"/>
        </w:rPr>
        <w:t>‘</w:t>
      </w:r>
      <w:r w:rsidR="000D54E0">
        <w:rPr>
          <w:lang w:eastAsia="ja-JP"/>
        </w:rPr>
        <w:t>women</w:t>
      </w:r>
      <w:r w:rsidR="0003662A">
        <w:rPr>
          <w:lang w:eastAsia="ja-JP"/>
        </w:rPr>
        <w:t>’</w:t>
      </w:r>
      <w:r w:rsidR="000D54E0">
        <w:rPr>
          <w:lang w:eastAsia="ja-JP"/>
        </w:rPr>
        <w:t>s language</w:t>
      </w:r>
      <w:r w:rsidR="0003662A">
        <w:rPr>
          <w:lang w:eastAsia="ja-JP"/>
        </w:rPr>
        <w:t>’</w:t>
      </w:r>
      <w:r w:rsidR="000D54E0">
        <w:rPr>
          <w:lang w:eastAsia="ja-JP"/>
        </w:rPr>
        <w:t xml:space="preserve"> (Lakoff, 19</w:t>
      </w:r>
      <w:r w:rsidR="000C24B3">
        <w:rPr>
          <w:lang w:eastAsia="ja-JP"/>
        </w:rPr>
        <w:t>7</w:t>
      </w:r>
      <w:r w:rsidR="000D54E0">
        <w:rPr>
          <w:lang w:eastAsia="ja-JP"/>
        </w:rPr>
        <w:t>5: 43), but rather examine interactional styles of these women.</w:t>
      </w:r>
      <w:r w:rsidR="001D5EF7">
        <w:rPr>
          <w:lang w:eastAsia="ja-JP"/>
        </w:rPr>
        <w:t xml:space="preserve"> Something that previous analysis has done very well is to acknowledge that even the women who use these speech styles can change their style depending on the context and that even within the same context different </w:t>
      </w:r>
      <w:r w:rsidR="008639E8">
        <w:rPr>
          <w:lang w:eastAsia="ja-JP"/>
        </w:rPr>
        <w:t>people might use different speech styles (see, for example, Baxter, 2012).</w:t>
      </w:r>
    </w:p>
    <w:p w14:paraId="5E327D55" w14:textId="6C5DBC41" w:rsidR="00505123" w:rsidRDefault="00460FCF" w:rsidP="00A10C4A">
      <w:pPr>
        <w:spacing w:line="240" w:lineRule="auto"/>
        <w:ind w:firstLine="720"/>
        <w:rPr>
          <w:lang w:eastAsia="ja-JP"/>
        </w:rPr>
      </w:pPr>
      <w:r>
        <w:rPr>
          <w:lang w:eastAsia="ja-JP"/>
        </w:rPr>
        <w:t xml:space="preserve"> </w:t>
      </w:r>
      <w:r w:rsidR="000D54E0">
        <w:rPr>
          <w:lang w:eastAsia="ja-JP"/>
        </w:rPr>
        <w:t xml:space="preserve">In a similar vein, </w:t>
      </w:r>
      <w:r>
        <w:rPr>
          <w:lang w:eastAsia="ja-JP"/>
        </w:rPr>
        <w:t>Baker (2014)</w:t>
      </w:r>
      <w:r w:rsidR="000D54E0">
        <w:rPr>
          <w:lang w:eastAsia="ja-JP"/>
        </w:rPr>
        <w:t xml:space="preserve"> used corpus methods to examine how</w:t>
      </w:r>
      <w:r>
        <w:rPr>
          <w:lang w:eastAsia="ja-JP"/>
        </w:rPr>
        <w:t xml:space="preserve"> female academics negotiated conflict in classroom settings, and how they would phrase </w:t>
      </w:r>
      <w:r w:rsidR="009F0998">
        <w:rPr>
          <w:lang w:eastAsia="ja-JP"/>
        </w:rPr>
        <w:t xml:space="preserve">their disagreements during </w:t>
      </w:r>
      <w:r>
        <w:rPr>
          <w:lang w:eastAsia="ja-JP"/>
        </w:rPr>
        <w:t xml:space="preserve">conflicts </w:t>
      </w:r>
      <w:proofErr w:type="gramStart"/>
      <w:r>
        <w:rPr>
          <w:lang w:eastAsia="ja-JP"/>
        </w:rPr>
        <w:t>in order to</w:t>
      </w:r>
      <w:proofErr w:type="gramEnd"/>
      <w:r>
        <w:rPr>
          <w:lang w:eastAsia="ja-JP"/>
        </w:rPr>
        <w:t xml:space="preserve"> appear less offensive. </w:t>
      </w:r>
      <w:r w:rsidR="00505123">
        <w:rPr>
          <w:lang w:eastAsia="ja-JP"/>
        </w:rPr>
        <w:t>Ultimately, he argues that the ways the women in his corpus negotiated disagreement was varied, and although there were some similarities</w:t>
      </w:r>
      <w:r w:rsidR="009F0998">
        <w:rPr>
          <w:lang w:eastAsia="ja-JP"/>
        </w:rPr>
        <w:t>. Baker also draws attention to the fact</w:t>
      </w:r>
      <w:r w:rsidR="00505123">
        <w:rPr>
          <w:lang w:eastAsia="ja-JP"/>
        </w:rPr>
        <w:t xml:space="preserve"> that</w:t>
      </w:r>
      <w:r w:rsidR="009F0998">
        <w:rPr>
          <w:lang w:eastAsia="ja-JP"/>
        </w:rPr>
        <w:t xml:space="preserve"> it was not possible to draw</w:t>
      </w:r>
      <w:r w:rsidR="00505123">
        <w:rPr>
          <w:lang w:eastAsia="ja-JP"/>
        </w:rPr>
        <w:t xml:space="preserve"> conclusive arguments about a set style</w:t>
      </w:r>
      <w:r w:rsidR="009F0998">
        <w:rPr>
          <w:lang w:eastAsia="ja-JP"/>
        </w:rPr>
        <w:t xml:space="preserve"> of disagreement</w:t>
      </w:r>
      <w:r w:rsidR="00505123">
        <w:rPr>
          <w:lang w:eastAsia="ja-JP"/>
        </w:rPr>
        <w:t>.</w:t>
      </w:r>
      <w:r w:rsidR="009F0998">
        <w:rPr>
          <w:lang w:eastAsia="ja-JP"/>
        </w:rPr>
        <w:t xml:space="preserve"> This again speaks to the importance of considering individual differences and the need to consider different contexts. </w:t>
      </w:r>
    </w:p>
    <w:p w14:paraId="6622E6E2" w14:textId="18949C2D" w:rsidR="00460FCF" w:rsidRDefault="00505123" w:rsidP="00A10C4A">
      <w:pPr>
        <w:spacing w:line="240" w:lineRule="auto"/>
        <w:ind w:firstLine="720"/>
        <w:rPr>
          <w:lang w:eastAsia="ja-JP"/>
        </w:rPr>
      </w:pPr>
      <w:r>
        <w:rPr>
          <w:lang w:eastAsia="ja-JP"/>
        </w:rPr>
        <w:t xml:space="preserve">However, where this </w:t>
      </w:r>
      <w:r w:rsidR="00B9014A">
        <w:rPr>
          <w:lang w:eastAsia="ja-JP"/>
        </w:rPr>
        <w:t>Chapter</w:t>
      </w:r>
      <w:r>
        <w:rPr>
          <w:lang w:eastAsia="ja-JP"/>
        </w:rPr>
        <w:t xml:space="preserve"> and the previous research differs is that previous researchers have examined living participants – participants who are naturally producing language, or are producing language in as close to a naturalistic environment as one might reasonably expect under the pretence of being recorded for an academic study. </w:t>
      </w:r>
      <w:r w:rsidR="00806458">
        <w:rPr>
          <w:lang w:eastAsia="ja-JP"/>
        </w:rPr>
        <w:t xml:space="preserve">When we examine how gendered characters in videogames speak, </w:t>
      </w:r>
      <w:r w:rsidR="009F0998">
        <w:rPr>
          <w:lang w:eastAsia="ja-JP"/>
        </w:rPr>
        <w:t>the dynamics change</w:t>
      </w:r>
      <w:r w:rsidR="00806458">
        <w:rPr>
          <w:lang w:eastAsia="ja-JP"/>
        </w:rPr>
        <w:t>. Scriptwriters have the chan</w:t>
      </w:r>
      <w:r w:rsidR="00770D7F">
        <w:rPr>
          <w:lang w:eastAsia="ja-JP"/>
        </w:rPr>
        <w:t>c</w:t>
      </w:r>
      <w:r w:rsidR="00806458">
        <w:rPr>
          <w:lang w:eastAsia="ja-JP"/>
        </w:rPr>
        <w:t xml:space="preserve">e to edit </w:t>
      </w:r>
      <w:r w:rsidR="009F0998">
        <w:rPr>
          <w:lang w:eastAsia="ja-JP"/>
        </w:rPr>
        <w:t xml:space="preserve">language before the player encounters it. Once an initial sentence is written, they </w:t>
      </w:r>
      <w:proofErr w:type="gramStart"/>
      <w:r w:rsidR="009F0998">
        <w:rPr>
          <w:lang w:eastAsia="ja-JP"/>
        </w:rPr>
        <w:t>are able to</w:t>
      </w:r>
      <w:proofErr w:type="gramEnd"/>
      <w:r w:rsidR="009F0998">
        <w:rPr>
          <w:lang w:eastAsia="ja-JP"/>
        </w:rPr>
        <w:t xml:space="preserve"> </w:t>
      </w:r>
      <w:r w:rsidR="00806458">
        <w:rPr>
          <w:lang w:eastAsia="ja-JP"/>
        </w:rPr>
        <w:t xml:space="preserve">go back and change speech styles they think are not </w:t>
      </w:r>
      <w:r w:rsidR="0003662A">
        <w:rPr>
          <w:lang w:eastAsia="ja-JP"/>
        </w:rPr>
        <w:t>‘</w:t>
      </w:r>
      <w:r w:rsidR="00806458">
        <w:rPr>
          <w:lang w:eastAsia="ja-JP"/>
        </w:rPr>
        <w:t>masculine</w:t>
      </w:r>
      <w:r w:rsidR="0003662A">
        <w:rPr>
          <w:lang w:eastAsia="ja-JP"/>
        </w:rPr>
        <w:t>’</w:t>
      </w:r>
      <w:r w:rsidR="00806458">
        <w:rPr>
          <w:lang w:eastAsia="ja-JP"/>
        </w:rPr>
        <w:t xml:space="preserve"> or </w:t>
      </w:r>
      <w:r w:rsidR="0003662A">
        <w:rPr>
          <w:lang w:eastAsia="ja-JP"/>
        </w:rPr>
        <w:t>‘</w:t>
      </w:r>
      <w:r w:rsidR="00806458">
        <w:rPr>
          <w:lang w:eastAsia="ja-JP"/>
        </w:rPr>
        <w:t>feminine</w:t>
      </w:r>
      <w:r w:rsidR="0003662A">
        <w:rPr>
          <w:lang w:eastAsia="ja-JP"/>
        </w:rPr>
        <w:t>’</w:t>
      </w:r>
      <w:r w:rsidR="00806458">
        <w:rPr>
          <w:lang w:eastAsia="ja-JP"/>
        </w:rPr>
        <w:t xml:space="preserve"> enough, and ultimately are able to </w:t>
      </w:r>
      <w:r w:rsidR="00BC3B1F">
        <w:rPr>
          <w:lang w:eastAsia="ja-JP"/>
        </w:rPr>
        <w:t xml:space="preserve">show how they believe characters </w:t>
      </w:r>
      <w:r w:rsidR="00770D7F">
        <w:rPr>
          <w:lang w:eastAsia="ja-JP"/>
        </w:rPr>
        <w:t>‘</w:t>
      </w:r>
      <w:r w:rsidR="00BC3B1F">
        <w:rPr>
          <w:lang w:eastAsia="ja-JP"/>
        </w:rPr>
        <w:t>should</w:t>
      </w:r>
      <w:r w:rsidR="00770D7F">
        <w:rPr>
          <w:lang w:eastAsia="ja-JP"/>
        </w:rPr>
        <w:t>’</w:t>
      </w:r>
      <w:r w:rsidR="00BC3B1F">
        <w:rPr>
          <w:lang w:eastAsia="ja-JP"/>
        </w:rPr>
        <w:t xml:space="preserve"> speak. Although I have previously critiqued the study for </w:t>
      </w:r>
      <w:r w:rsidR="009F0998">
        <w:rPr>
          <w:lang w:eastAsia="ja-JP"/>
        </w:rPr>
        <w:t>its</w:t>
      </w:r>
      <w:r w:rsidR="00BC3B1F">
        <w:rPr>
          <w:lang w:eastAsia="ja-JP"/>
        </w:rPr>
        <w:t xml:space="preserve"> ambiguous methodology, </w:t>
      </w:r>
      <w:proofErr w:type="spellStart"/>
      <w:r w:rsidR="00BC3B1F">
        <w:rPr>
          <w:lang w:eastAsia="ja-JP"/>
        </w:rPr>
        <w:t>Goorimoorthee</w:t>
      </w:r>
      <w:proofErr w:type="spellEnd"/>
      <w:r w:rsidR="00BC3B1F">
        <w:rPr>
          <w:lang w:eastAsia="ja-JP"/>
        </w:rPr>
        <w:t xml:space="preserve"> et al.</w:t>
      </w:r>
      <w:r w:rsidR="0003662A">
        <w:rPr>
          <w:lang w:eastAsia="ja-JP"/>
        </w:rPr>
        <w:t>’</w:t>
      </w:r>
      <w:r w:rsidR="00BC3B1F">
        <w:rPr>
          <w:lang w:eastAsia="ja-JP"/>
        </w:rPr>
        <w:t xml:space="preserve">s (2019) work on accent distribution in the </w:t>
      </w:r>
      <w:r w:rsidR="00BC3B1F">
        <w:rPr>
          <w:i/>
          <w:iCs/>
          <w:lang w:eastAsia="ja-JP"/>
        </w:rPr>
        <w:t xml:space="preserve">Dragon Age: Origins </w:t>
      </w:r>
      <w:r w:rsidR="00BC3B1F">
        <w:rPr>
          <w:lang w:eastAsia="ja-JP"/>
        </w:rPr>
        <w:t>videogame (</w:t>
      </w:r>
      <w:proofErr w:type="spellStart"/>
      <w:r w:rsidR="000C24B3">
        <w:rPr>
          <w:lang w:eastAsia="ja-JP"/>
        </w:rPr>
        <w:t>B</w:t>
      </w:r>
      <w:r w:rsidR="00BC3B1F">
        <w:rPr>
          <w:lang w:eastAsia="ja-JP"/>
        </w:rPr>
        <w:t>ioware</w:t>
      </w:r>
      <w:proofErr w:type="spellEnd"/>
      <w:r w:rsidR="000C24B3">
        <w:rPr>
          <w:lang w:eastAsia="ja-JP"/>
        </w:rPr>
        <w:t>, 2009</w:t>
      </w:r>
      <w:r w:rsidR="00BC3B1F">
        <w:rPr>
          <w:lang w:eastAsia="ja-JP"/>
        </w:rPr>
        <w:t>) demonstrates this point well with regards to racialised characters. They argued that different races would use different accents</w:t>
      </w:r>
      <w:r w:rsidR="008A197E">
        <w:rPr>
          <w:lang w:eastAsia="ja-JP"/>
        </w:rPr>
        <w:t xml:space="preserve"> </w:t>
      </w:r>
      <w:r w:rsidR="00BC3B1F">
        <w:rPr>
          <w:lang w:eastAsia="ja-JP"/>
        </w:rPr>
        <w:t xml:space="preserve">and that the representation of accents constituted subconscious </w:t>
      </w:r>
      <w:r w:rsidR="0003662A">
        <w:rPr>
          <w:lang w:eastAsia="ja-JP"/>
        </w:rPr>
        <w:t>‘</w:t>
      </w:r>
      <w:r w:rsidR="00BC3B1F">
        <w:rPr>
          <w:lang w:eastAsia="ja-JP"/>
        </w:rPr>
        <w:t>othering</w:t>
      </w:r>
      <w:r w:rsidR="0003662A">
        <w:rPr>
          <w:lang w:eastAsia="ja-JP"/>
        </w:rPr>
        <w:t>’</w:t>
      </w:r>
      <w:r w:rsidR="00BC3B1F">
        <w:rPr>
          <w:lang w:eastAsia="ja-JP"/>
        </w:rPr>
        <w:t xml:space="preserve"> of certain races within the videogame.</w:t>
      </w:r>
      <w:r w:rsidR="009F0998">
        <w:rPr>
          <w:lang w:eastAsia="ja-JP"/>
        </w:rPr>
        <w:t xml:space="preserve"> In other words, the language presented to players is something which is carefully constructed by the directors and scriptwriters. The language can be edited if these people in a position of power believe that it is not appropriate to their visions (this point is </w:t>
      </w:r>
      <w:proofErr w:type="gramStart"/>
      <w:r w:rsidR="009F0998">
        <w:rPr>
          <w:lang w:eastAsia="ja-JP"/>
        </w:rPr>
        <w:t>similar to</w:t>
      </w:r>
      <w:proofErr w:type="gramEnd"/>
      <w:r w:rsidR="009F0998">
        <w:rPr>
          <w:lang w:eastAsia="ja-JP"/>
        </w:rPr>
        <w:t xml:space="preserve"> the issues in magazine articles, discussed in Jeffries, 2007). Therefore, what is said by gendered characters is a way of representing how the scriptwriters (in a position of power) believe how people of that gender should/would speak in those contexts, and this can be repeated throughout the game. </w:t>
      </w:r>
    </w:p>
    <w:p w14:paraId="2277A174" w14:textId="3E657600" w:rsidR="00BC3B1F" w:rsidRDefault="00BC3B1F" w:rsidP="00A10C4A">
      <w:pPr>
        <w:spacing w:line="240" w:lineRule="auto"/>
        <w:ind w:firstLine="720"/>
        <w:rPr>
          <w:lang w:eastAsia="ja-JP"/>
        </w:rPr>
      </w:pPr>
      <w:r>
        <w:rPr>
          <w:lang w:eastAsia="ja-JP"/>
        </w:rPr>
        <w:t xml:space="preserve">This </w:t>
      </w:r>
      <w:r w:rsidR="00B9014A">
        <w:rPr>
          <w:lang w:eastAsia="ja-JP"/>
        </w:rPr>
        <w:t>Chapter</w:t>
      </w:r>
      <w:r>
        <w:rPr>
          <w:lang w:eastAsia="ja-JP"/>
        </w:rPr>
        <w:t xml:space="preserve"> takes a slightly different approach, in that, rather than examining phonological features (something which is very hard to do with a corpus), it examines speech styles of male and female characters. In particular, in this </w:t>
      </w:r>
      <w:r w:rsidR="00B9014A">
        <w:rPr>
          <w:lang w:eastAsia="ja-JP"/>
        </w:rPr>
        <w:t>Chapter</w:t>
      </w:r>
      <w:r w:rsidR="00981FB9">
        <w:rPr>
          <w:lang w:eastAsia="ja-JP"/>
        </w:rPr>
        <w:t>,</w:t>
      </w:r>
      <w:r>
        <w:rPr>
          <w:lang w:eastAsia="ja-JP"/>
        </w:rPr>
        <w:t xml:space="preserve"> I use data from the Mass Multiplayer Online Role-Playing Game (MMORPG) </w:t>
      </w:r>
      <w:r>
        <w:rPr>
          <w:i/>
          <w:iCs/>
          <w:lang w:eastAsia="ja-JP"/>
        </w:rPr>
        <w:t xml:space="preserve">World of Warcraft </w:t>
      </w:r>
      <w:r>
        <w:rPr>
          <w:lang w:eastAsia="ja-JP"/>
        </w:rPr>
        <w:t>(</w:t>
      </w:r>
      <w:r>
        <w:rPr>
          <w:i/>
          <w:iCs/>
          <w:lang w:eastAsia="ja-JP"/>
        </w:rPr>
        <w:t>WoW</w:t>
      </w:r>
      <w:proofErr w:type="gramStart"/>
      <w:r>
        <w:rPr>
          <w:lang w:eastAsia="ja-JP"/>
        </w:rPr>
        <w:t>)(</w:t>
      </w:r>
      <w:proofErr w:type="gramEnd"/>
      <w:r w:rsidR="00D53D2D">
        <w:rPr>
          <w:lang w:eastAsia="ja-JP"/>
        </w:rPr>
        <w:t xml:space="preserve">Blizzard, </w:t>
      </w:r>
      <w:r>
        <w:rPr>
          <w:lang w:eastAsia="ja-JP"/>
        </w:rPr>
        <w:t xml:space="preserve">2004-onwards). </w:t>
      </w:r>
    </w:p>
    <w:p w14:paraId="2CFC637D" w14:textId="73AAB7BE" w:rsidR="00BC3B1F" w:rsidRPr="00BC3B1F" w:rsidRDefault="00BC3B1F" w:rsidP="00A10C4A">
      <w:pPr>
        <w:pStyle w:val="Heading2"/>
        <w:spacing w:line="240" w:lineRule="auto"/>
        <w:rPr>
          <w:lang w:eastAsia="ja-JP"/>
        </w:rPr>
      </w:pPr>
      <w:r>
        <w:rPr>
          <w:lang w:eastAsia="ja-JP"/>
        </w:rPr>
        <w:t>Wor</w:t>
      </w:r>
      <w:r w:rsidR="00261547">
        <w:rPr>
          <w:lang w:eastAsia="ja-JP"/>
        </w:rPr>
        <w:t>l</w:t>
      </w:r>
      <w:r>
        <w:rPr>
          <w:lang w:eastAsia="ja-JP"/>
        </w:rPr>
        <w:t>d of Warcraft: Background</w:t>
      </w:r>
    </w:p>
    <w:p w14:paraId="4CBDF9AF" w14:textId="45F54EDD" w:rsidR="00C17110" w:rsidRDefault="00C17110" w:rsidP="006A7E21">
      <w:pPr>
        <w:spacing w:line="240" w:lineRule="auto"/>
        <w:ind w:firstLine="720"/>
        <w:rPr>
          <w:lang w:eastAsia="ja-JP"/>
        </w:rPr>
      </w:pPr>
      <w:r w:rsidRPr="00C42E97">
        <w:rPr>
          <w:i/>
          <w:iCs/>
          <w:lang w:eastAsia="ja-JP"/>
        </w:rPr>
        <w:t>Warcraft: Orcs &amp; Humans</w:t>
      </w:r>
      <w:r>
        <w:rPr>
          <w:lang w:eastAsia="ja-JP"/>
        </w:rPr>
        <w:t xml:space="preserve"> (</w:t>
      </w:r>
      <w:r w:rsidR="00D53D2D">
        <w:rPr>
          <w:lang w:eastAsia="ja-JP"/>
        </w:rPr>
        <w:t xml:space="preserve">Blizzard, </w:t>
      </w:r>
      <w:r>
        <w:rPr>
          <w:lang w:eastAsia="ja-JP"/>
        </w:rPr>
        <w:t>1994) is a real-time strategy</w:t>
      </w:r>
      <w:r w:rsidR="00C42E97">
        <w:rPr>
          <w:lang w:eastAsia="ja-JP"/>
        </w:rPr>
        <w:t xml:space="preserve"> (RTS)</w:t>
      </w:r>
      <w:r>
        <w:rPr>
          <w:lang w:eastAsia="ja-JP"/>
        </w:rPr>
        <w:t xml:space="preserve"> game</w:t>
      </w:r>
      <w:r w:rsidR="00D53D2D">
        <w:rPr>
          <w:lang w:eastAsia="ja-JP"/>
        </w:rPr>
        <w:t>. In the game, t</w:t>
      </w:r>
      <w:r w:rsidR="00D53D2D" w:rsidRPr="00D53D2D">
        <w:rPr>
          <w:lang w:eastAsia="ja-JP"/>
        </w:rPr>
        <w:t>he player takes the role of either the Human inhabitants of Azeroth or the invading Orcs</w:t>
      </w:r>
      <w:r w:rsidR="00D53D2D">
        <w:rPr>
          <w:lang w:eastAsia="ja-JP"/>
        </w:rPr>
        <w:t>.</w:t>
      </w:r>
      <w:r w:rsidR="00D53D2D" w:rsidRPr="00D53D2D">
        <w:rPr>
          <w:lang w:eastAsia="ja-JP"/>
        </w:rPr>
        <w:t xml:space="preserve"> </w:t>
      </w:r>
      <w:r w:rsidR="00D53D2D">
        <w:rPr>
          <w:lang w:eastAsia="ja-JP"/>
        </w:rPr>
        <w:t xml:space="preserve">Players are given </w:t>
      </w:r>
      <w:proofErr w:type="gramStart"/>
      <w:r w:rsidR="00D53D2D">
        <w:rPr>
          <w:lang w:eastAsia="ja-JP"/>
        </w:rPr>
        <w:t>a number of</w:t>
      </w:r>
      <w:proofErr w:type="gramEnd"/>
      <w:r w:rsidR="00D53D2D">
        <w:rPr>
          <w:lang w:eastAsia="ja-JP"/>
        </w:rPr>
        <w:t xml:space="preserve"> objectives, such as building items, collecting materials, or destroying objects, ultimately with the aim of </w:t>
      </w:r>
      <w:r w:rsidR="00C42E97">
        <w:rPr>
          <w:lang w:eastAsia="ja-JP"/>
        </w:rPr>
        <w:t>defeating</w:t>
      </w:r>
      <w:r w:rsidR="00D53D2D">
        <w:rPr>
          <w:lang w:eastAsia="ja-JP"/>
        </w:rPr>
        <w:t xml:space="preserve"> the opposing army. The game was so popular that it spawned two additional sequels, each with an </w:t>
      </w:r>
      <w:r w:rsidR="00C42E97">
        <w:rPr>
          <w:lang w:eastAsia="ja-JP"/>
        </w:rPr>
        <w:t xml:space="preserve">additional </w:t>
      </w:r>
      <w:r w:rsidR="00D53D2D">
        <w:rPr>
          <w:lang w:eastAsia="ja-JP"/>
        </w:rPr>
        <w:t xml:space="preserve">expansion: </w:t>
      </w:r>
      <w:r w:rsidR="00D53D2D" w:rsidRPr="00C42E97">
        <w:rPr>
          <w:i/>
          <w:iCs/>
          <w:lang w:eastAsia="ja-JP"/>
        </w:rPr>
        <w:t>Warcraft II: Tides of Darkness</w:t>
      </w:r>
      <w:r w:rsidR="00D53D2D">
        <w:rPr>
          <w:lang w:eastAsia="ja-JP"/>
        </w:rPr>
        <w:t xml:space="preserve"> (Blizzard, 1995), which came with the expansion game </w:t>
      </w:r>
      <w:r w:rsidR="00D53D2D" w:rsidRPr="00C42E97">
        <w:rPr>
          <w:i/>
          <w:iCs/>
          <w:lang w:eastAsia="ja-JP"/>
        </w:rPr>
        <w:t>Warcraft II: Beyond the Dark Portal</w:t>
      </w:r>
      <w:r w:rsidR="00D53D2D">
        <w:rPr>
          <w:lang w:eastAsia="ja-JP"/>
        </w:rPr>
        <w:t xml:space="preserve"> (1996), and </w:t>
      </w:r>
      <w:r w:rsidR="00D53D2D" w:rsidRPr="00C42E97">
        <w:rPr>
          <w:i/>
          <w:iCs/>
          <w:lang w:eastAsia="ja-JP"/>
        </w:rPr>
        <w:t>Warcraft III: Reign of Chaos</w:t>
      </w:r>
      <w:r w:rsidR="00D53D2D">
        <w:rPr>
          <w:lang w:eastAsia="ja-JP"/>
        </w:rPr>
        <w:t xml:space="preserve"> (2002), which came with the expansion </w:t>
      </w:r>
      <w:r w:rsidR="00D53D2D" w:rsidRPr="00C42E97">
        <w:rPr>
          <w:i/>
          <w:iCs/>
          <w:lang w:eastAsia="ja-JP"/>
        </w:rPr>
        <w:t>Warcraft III: The Frozen Throne</w:t>
      </w:r>
      <w:r w:rsidR="00D53D2D">
        <w:rPr>
          <w:lang w:eastAsia="ja-JP"/>
        </w:rPr>
        <w:t xml:space="preserve"> (Blizzard, 2003). There were several stories involved within these RTS games and, considering the story has been written </w:t>
      </w:r>
      <w:r w:rsidR="00D53D2D">
        <w:rPr>
          <w:lang w:eastAsia="ja-JP"/>
        </w:rPr>
        <w:lastRenderedPageBreak/>
        <w:t>into several books, graphic novels, and videogames</w:t>
      </w:r>
      <w:r w:rsidR="00981FB9">
        <w:rPr>
          <w:lang w:eastAsia="ja-JP"/>
        </w:rPr>
        <w:t>,</w:t>
      </w:r>
      <w:r w:rsidR="00D53D2D">
        <w:rPr>
          <w:lang w:eastAsia="ja-JP"/>
        </w:rPr>
        <w:t xml:space="preserve"> it is not possible to cover </w:t>
      </w:r>
      <w:proofErr w:type="gramStart"/>
      <w:r w:rsidR="00D53D2D">
        <w:rPr>
          <w:lang w:eastAsia="ja-JP"/>
        </w:rPr>
        <w:t xml:space="preserve">all </w:t>
      </w:r>
      <w:r w:rsidR="00C42E97">
        <w:rPr>
          <w:lang w:eastAsia="ja-JP"/>
        </w:rPr>
        <w:t>of</w:t>
      </w:r>
      <w:proofErr w:type="gramEnd"/>
      <w:r w:rsidR="00C42E97">
        <w:rPr>
          <w:lang w:eastAsia="ja-JP"/>
        </w:rPr>
        <w:t xml:space="preserve"> </w:t>
      </w:r>
      <w:r w:rsidR="00D53D2D">
        <w:rPr>
          <w:lang w:eastAsia="ja-JP"/>
        </w:rPr>
        <w:t>the lore of this videogame series within such a short space.</w:t>
      </w:r>
    </w:p>
    <w:p w14:paraId="23846A6A" w14:textId="4557E9DF" w:rsidR="00111FFA" w:rsidRDefault="00D53D2D" w:rsidP="00A10C4A">
      <w:pPr>
        <w:spacing w:line="240" w:lineRule="auto"/>
        <w:rPr>
          <w:lang w:eastAsia="ja-JP"/>
        </w:rPr>
      </w:pPr>
      <w:r>
        <w:rPr>
          <w:lang w:eastAsia="ja-JP"/>
        </w:rPr>
        <w:tab/>
        <w:t>These games were hugely successful at the time they were released, which ultimately led Blizzard to create an MMORPG based around the</w:t>
      </w:r>
      <w:r w:rsidR="00C42E97">
        <w:rPr>
          <w:lang w:eastAsia="ja-JP"/>
        </w:rPr>
        <w:t>m</w:t>
      </w:r>
      <w:r>
        <w:rPr>
          <w:lang w:eastAsia="ja-JP"/>
        </w:rPr>
        <w:t xml:space="preserve">. Thus, in 2004, </w:t>
      </w:r>
      <w:r>
        <w:rPr>
          <w:i/>
          <w:iCs/>
          <w:lang w:eastAsia="ja-JP"/>
        </w:rPr>
        <w:t xml:space="preserve">WoW </w:t>
      </w:r>
      <w:r>
        <w:rPr>
          <w:lang w:eastAsia="ja-JP"/>
        </w:rPr>
        <w:t xml:space="preserve">was born. </w:t>
      </w:r>
      <w:r>
        <w:rPr>
          <w:i/>
          <w:iCs/>
          <w:lang w:eastAsia="ja-JP"/>
        </w:rPr>
        <w:t xml:space="preserve">Wow </w:t>
      </w:r>
      <w:r>
        <w:rPr>
          <w:lang w:eastAsia="ja-JP"/>
        </w:rPr>
        <w:t xml:space="preserve">was </w:t>
      </w:r>
      <w:r w:rsidR="00D612C3">
        <w:rPr>
          <w:lang w:eastAsia="ja-JP"/>
        </w:rPr>
        <w:t>a 3</w:t>
      </w:r>
      <w:r w:rsidRPr="00D53D2D">
        <w:rPr>
          <w:lang w:eastAsia="ja-JP"/>
        </w:rPr>
        <w:t xml:space="preserve">D representation of the </w:t>
      </w:r>
      <w:r w:rsidRPr="00D53D2D">
        <w:rPr>
          <w:i/>
          <w:iCs/>
          <w:lang w:eastAsia="ja-JP"/>
        </w:rPr>
        <w:t>Warcraft</w:t>
      </w:r>
      <w:r w:rsidRPr="00D53D2D">
        <w:rPr>
          <w:lang w:eastAsia="ja-JP"/>
        </w:rPr>
        <w:t xml:space="preserve"> universe</w:t>
      </w:r>
      <w:r>
        <w:rPr>
          <w:lang w:eastAsia="ja-JP"/>
        </w:rPr>
        <w:t>.</w:t>
      </w:r>
      <w:r w:rsidR="00111FFA">
        <w:rPr>
          <w:lang w:eastAsia="ja-JP"/>
        </w:rPr>
        <w:t xml:space="preserve"> To describe all the gameplay mechanics would not be possible within this space, but to give some context, I will attempt to summarise the basic choices players had to make.</w:t>
      </w:r>
      <w:r>
        <w:rPr>
          <w:lang w:eastAsia="ja-JP"/>
        </w:rPr>
        <w:t xml:space="preserve"> Players </w:t>
      </w:r>
      <w:r w:rsidR="0077211C">
        <w:rPr>
          <w:lang w:eastAsia="ja-JP"/>
        </w:rPr>
        <w:t>had to create their own characters</w:t>
      </w:r>
      <w:r w:rsidR="00111FFA">
        <w:rPr>
          <w:lang w:eastAsia="ja-JP"/>
        </w:rPr>
        <w:t>, which could be either male or female</w:t>
      </w:r>
      <w:r w:rsidR="0077211C">
        <w:rPr>
          <w:lang w:eastAsia="ja-JP"/>
        </w:rPr>
        <w:t>. They were</w:t>
      </w:r>
      <w:r>
        <w:rPr>
          <w:lang w:eastAsia="ja-JP"/>
        </w:rPr>
        <w:t xml:space="preserve"> able to pick one of </w:t>
      </w:r>
      <w:r w:rsidR="00D612C3">
        <w:rPr>
          <w:lang w:eastAsia="ja-JP"/>
        </w:rPr>
        <w:t>9 classes</w:t>
      </w:r>
      <w:r w:rsidR="00111FFA">
        <w:rPr>
          <w:lang w:eastAsia="ja-JP"/>
        </w:rPr>
        <w:t xml:space="preserve"> (druid, hunter, mage, paladin, priest, ro</w:t>
      </w:r>
      <w:r w:rsidR="00D61C05">
        <w:rPr>
          <w:lang w:eastAsia="ja-JP"/>
        </w:rPr>
        <w:t>gu</w:t>
      </w:r>
      <w:r w:rsidR="00111FFA">
        <w:rPr>
          <w:lang w:eastAsia="ja-JP"/>
        </w:rPr>
        <w:t>e, shaman, warlock, warrior)</w:t>
      </w:r>
      <w:r w:rsidR="0077211C">
        <w:rPr>
          <w:lang w:eastAsia="ja-JP"/>
        </w:rPr>
        <w:t xml:space="preserve"> and</w:t>
      </w:r>
      <w:r w:rsidR="00D612C3">
        <w:rPr>
          <w:lang w:eastAsia="ja-JP"/>
        </w:rPr>
        <w:t xml:space="preserve"> one of eight races</w:t>
      </w:r>
      <w:r w:rsidR="00111FFA">
        <w:rPr>
          <w:lang w:eastAsia="ja-JP"/>
        </w:rPr>
        <w:t xml:space="preserve"> (discussed subsequently). Certain</w:t>
      </w:r>
      <w:r w:rsidR="0077211C">
        <w:rPr>
          <w:lang w:eastAsia="ja-JP"/>
        </w:rPr>
        <w:t xml:space="preserve"> classes could </w:t>
      </w:r>
      <w:r w:rsidR="00111FFA">
        <w:rPr>
          <w:lang w:eastAsia="ja-JP"/>
        </w:rPr>
        <w:t xml:space="preserve">only </w:t>
      </w:r>
      <w:r w:rsidR="0077211C">
        <w:rPr>
          <w:lang w:eastAsia="ja-JP"/>
        </w:rPr>
        <w:t xml:space="preserve">be played </w:t>
      </w:r>
      <w:r w:rsidR="00111FFA">
        <w:rPr>
          <w:lang w:eastAsia="ja-JP"/>
        </w:rPr>
        <w:t>if the player</w:t>
      </w:r>
      <w:r w:rsidR="0003662A">
        <w:rPr>
          <w:lang w:eastAsia="ja-JP"/>
        </w:rPr>
        <w:t>’</w:t>
      </w:r>
      <w:r w:rsidR="00111FFA">
        <w:rPr>
          <w:lang w:eastAsia="ja-JP"/>
        </w:rPr>
        <w:t>s character was a</w:t>
      </w:r>
      <w:r w:rsidR="0077211C">
        <w:rPr>
          <w:lang w:eastAsia="ja-JP"/>
        </w:rPr>
        <w:t xml:space="preserve"> certain race, such as how only human characters could be paladins</w:t>
      </w:r>
      <w:r w:rsidR="00111FFA">
        <w:rPr>
          <w:lang w:eastAsia="ja-JP"/>
        </w:rPr>
        <w:t xml:space="preserve">, or how if a player wanted to play as a druid they could only play as a night elf or </w:t>
      </w:r>
      <w:proofErr w:type="spellStart"/>
      <w:r w:rsidR="00111FFA">
        <w:rPr>
          <w:lang w:eastAsia="ja-JP"/>
        </w:rPr>
        <w:t>tauren</w:t>
      </w:r>
      <w:proofErr w:type="spellEnd"/>
      <w:r w:rsidR="00D612C3">
        <w:rPr>
          <w:lang w:eastAsia="ja-JP"/>
        </w:rPr>
        <w:t xml:space="preserve">. </w:t>
      </w:r>
      <w:r w:rsidR="00111FFA">
        <w:rPr>
          <w:lang w:eastAsia="ja-JP"/>
        </w:rPr>
        <w:t>When players came to pick what race they wanted their character to be, they</w:t>
      </w:r>
      <w:r w:rsidR="00D612C3">
        <w:rPr>
          <w:lang w:eastAsia="ja-JP"/>
        </w:rPr>
        <w:t xml:space="preserve"> also had to </w:t>
      </w:r>
      <w:r w:rsidR="00111FFA">
        <w:rPr>
          <w:lang w:eastAsia="ja-JP"/>
        </w:rPr>
        <w:t xml:space="preserve">consider the </w:t>
      </w:r>
      <w:r w:rsidR="0003662A">
        <w:rPr>
          <w:lang w:eastAsia="ja-JP"/>
        </w:rPr>
        <w:t>‘</w:t>
      </w:r>
      <w:r w:rsidR="00D612C3">
        <w:rPr>
          <w:lang w:eastAsia="ja-JP"/>
        </w:rPr>
        <w:t>faction</w:t>
      </w:r>
      <w:r w:rsidR="0003662A">
        <w:rPr>
          <w:lang w:eastAsia="ja-JP"/>
        </w:rPr>
        <w:t>’</w:t>
      </w:r>
      <w:r w:rsidR="00DB257D">
        <w:rPr>
          <w:lang w:eastAsia="ja-JP"/>
        </w:rPr>
        <w:t xml:space="preserve"> to which</w:t>
      </w:r>
      <w:r w:rsidR="00111FFA">
        <w:rPr>
          <w:lang w:eastAsia="ja-JP"/>
        </w:rPr>
        <w:t xml:space="preserve"> that race was aligned</w:t>
      </w:r>
      <w:r w:rsidR="00C429D6">
        <w:rPr>
          <w:lang w:eastAsia="ja-JP"/>
        </w:rPr>
        <w:t>. The player could</w:t>
      </w:r>
      <w:r w:rsidR="00D612C3">
        <w:rPr>
          <w:lang w:eastAsia="ja-JP"/>
        </w:rPr>
        <w:t xml:space="preserve"> join</w:t>
      </w:r>
      <w:r w:rsidR="00C429D6">
        <w:rPr>
          <w:lang w:eastAsia="ja-JP"/>
        </w:rPr>
        <w:t xml:space="preserve"> either</w:t>
      </w:r>
      <w:r w:rsidR="00D612C3">
        <w:rPr>
          <w:lang w:eastAsia="ja-JP"/>
        </w:rPr>
        <w:t xml:space="preserve"> the </w:t>
      </w:r>
      <w:r w:rsidR="005F4856">
        <w:rPr>
          <w:lang w:eastAsia="ja-JP"/>
        </w:rPr>
        <w:t>A</w:t>
      </w:r>
      <w:r w:rsidR="00D612C3">
        <w:rPr>
          <w:lang w:eastAsia="ja-JP"/>
        </w:rPr>
        <w:t>lliance (</w:t>
      </w:r>
      <w:r w:rsidR="00C429D6">
        <w:rPr>
          <w:lang w:eastAsia="ja-JP"/>
        </w:rPr>
        <w:t xml:space="preserve">by </w:t>
      </w:r>
      <w:r w:rsidR="00D612C3">
        <w:rPr>
          <w:lang w:eastAsia="ja-JP"/>
        </w:rPr>
        <w:t>select</w:t>
      </w:r>
      <w:r w:rsidR="00C429D6">
        <w:rPr>
          <w:lang w:eastAsia="ja-JP"/>
        </w:rPr>
        <w:t>ing</w:t>
      </w:r>
      <w:r w:rsidR="00D612C3">
        <w:rPr>
          <w:lang w:eastAsia="ja-JP"/>
        </w:rPr>
        <w:t xml:space="preserve"> a human, </w:t>
      </w:r>
      <w:r w:rsidR="0077211C" w:rsidRPr="0077211C">
        <w:rPr>
          <w:lang w:eastAsia="ja-JP"/>
        </w:rPr>
        <w:t>dwarf</w:t>
      </w:r>
      <w:r w:rsidR="00D612C3">
        <w:rPr>
          <w:lang w:eastAsia="ja-JP"/>
        </w:rPr>
        <w:t xml:space="preserve">, gnome, or night elf), or the </w:t>
      </w:r>
      <w:r w:rsidR="005F4856">
        <w:rPr>
          <w:lang w:eastAsia="ja-JP"/>
        </w:rPr>
        <w:t>H</w:t>
      </w:r>
      <w:r w:rsidR="00D612C3">
        <w:rPr>
          <w:lang w:eastAsia="ja-JP"/>
        </w:rPr>
        <w:t>orde (</w:t>
      </w:r>
      <w:r w:rsidR="00C429D6">
        <w:rPr>
          <w:lang w:eastAsia="ja-JP"/>
        </w:rPr>
        <w:t xml:space="preserve">by </w:t>
      </w:r>
      <w:r w:rsidR="00D612C3">
        <w:rPr>
          <w:lang w:eastAsia="ja-JP"/>
        </w:rPr>
        <w:t>select</w:t>
      </w:r>
      <w:r w:rsidR="00C429D6">
        <w:rPr>
          <w:lang w:eastAsia="ja-JP"/>
        </w:rPr>
        <w:t>ing</w:t>
      </w:r>
      <w:r w:rsidR="00D612C3">
        <w:rPr>
          <w:lang w:eastAsia="ja-JP"/>
        </w:rPr>
        <w:t xml:space="preserve"> an </w:t>
      </w:r>
      <w:r w:rsidR="00C429D6">
        <w:rPr>
          <w:lang w:eastAsia="ja-JP"/>
        </w:rPr>
        <w:t>o</w:t>
      </w:r>
      <w:r w:rsidR="00D612C3">
        <w:rPr>
          <w:lang w:eastAsia="ja-JP"/>
        </w:rPr>
        <w:t xml:space="preserve">rc, </w:t>
      </w:r>
      <w:r w:rsidR="00C429D6">
        <w:rPr>
          <w:lang w:eastAsia="ja-JP"/>
        </w:rPr>
        <w:t>t</w:t>
      </w:r>
      <w:r w:rsidR="00D612C3">
        <w:rPr>
          <w:lang w:eastAsia="ja-JP"/>
        </w:rPr>
        <w:t xml:space="preserve">roll, </w:t>
      </w:r>
      <w:proofErr w:type="spellStart"/>
      <w:r w:rsidR="00C429D6">
        <w:rPr>
          <w:lang w:eastAsia="ja-JP"/>
        </w:rPr>
        <w:t>t</w:t>
      </w:r>
      <w:r w:rsidR="00D612C3">
        <w:rPr>
          <w:lang w:eastAsia="ja-JP"/>
        </w:rPr>
        <w:t>auren</w:t>
      </w:r>
      <w:proofErr w:type="spellEnd"/>
      <w:r w:rsidR="00D612C3">
        <w:rPr>
          <w:lang w:eastAsia="ja-JP"/>
        </w:rPr>
        <w:t xml:space="preserve">, or </w:t>
      </w:r>
      <w:r w:rsidR="00C429D6">
        <w:rPr>
          <w:lang w:eastAsia="ja-JP"/>
        </w:rPr>
        <w:t>u</w:t>
      </w:r>
      <w:r w:rsidR="00D612C3">
        <w:rPr>
          <w:lang w:eastAsia="ja-JP"/>
        </w:rPr>
        <w:t>ndead)</w:t>
      </w:r>
      <w:r w:rsidRPr="00D53D2D">
        <w:rPr>
          <w:lang w:eastAsia="ja-JP"/>
        </w:rPr>
        <w:t>.</w:t>
      </w:r>
      <w:r w:rsidR="0077211C">
        <w:rPr>
          <w:lang w:eastAsia="ja-JP"/>
        </w:rPr>
        <w:t xml:space="preserve"> The </w:t>
      </w:r>
      <w:r w:rsidR="005F4856">
        <w:rPr>
          <w:lang w:eastAsia="ja-JP"/>
        </w:rPr>
        <w:t>A</w:t>
      </w:r>
      <w:r w:rsidR="0077211C">
        <w:rPr>
          <w:lang w:eastAsia="ja-JP"/>
        </w:rPr>
        <w:t xml:space="preserve">lliance and the </w:t>
      </w:r>
      <w:r w:rsidR="005F4856">
        <w:rPr>
          <w:lang w:eastAsia="ja-JP"/>
        </w:rPr>
        <w:t>H</w:t>
      </w:r>
      <w:r w:rsidR="0077211C">
        <w:rPr>
          <w:lang w:eastAsia="ja-JP"/>
        </w:rPr>
        <w:t xml:space="preserve">orde were </w:t>
      </w:r>
      <w:r w:rsidR="00111FFA">
        <w:rPr>
          <w:lang w:eastAsia="ja-JP"/>
        </w:rPr>
        <w:t>enemies and</w:t>
      </w:r>
      <w:r w:rsidR="0077211C">
        <w:rPr>
          <w:lang w:eastAsia="ja-JP"/>
        </w:rPr>
        <w:t xml:space="preserve"> would regularly fight against each other.</w:t>
      </w:r>
      <w:r w:rsidR="00741E28">
        <w:rPr>
          <w:lang w:eastAsia="ja-JP"/>
        </w:rPr>
        <w:t xml:space="preserve"> This meant that if players chose a character who was in the </w:t>
      </w:r>
      <w:r w:rsidR="005F4856">
        <w:rPr>
          <w:lang w:eastAsia="ja-JP"/>
        </w:rPr>
        <w:t>H</w:t>
      </w:r>
      <w:r w:rsidR="00741E28">
        <w:rPr>
          <w:lang w:eastAsia="ja-JP"/>
        </w:rPr>
        <w:t xml:space="preserve">orde, they would not have access to storylines only available to members of the </w:t>
      </w:r>
      <w:r w:rsidR="005F4856">
        <w:rPr>
          <w:lang w:eastAsia="ja-JP"/>
        </w:rPr>
        <w:t>A</w:t>
      </w:r>
      <w:r w:rsidR="00741E28">
        <w:rPr>
          <w:lang w:eastAsia="ja-JP"/>
        </w:rPr>
        <w:t>lliance and vice versa. Similarly, there are certain quests and storylines that only people of a particular class can gain access to, so the choices a player made at the very beginning of the game were clearly very important.</w:t>
      </w:r>
    </w:p>
    <w:p w14:paraId="77475868" w14:textId="09E15AFD" w:rsidR="00D874C2" w:rsidRDefault="00D612C3" w:rsidP="00A10C4A">
      <w:pPr>
        <w:spacing w:line="240" w:lineRule="auto"/>
        <w:ind w:firstLine="720"/>
        <w:rPr>
          <w:color w:val="000000"/>
          <w:shd w:val="clear" w:color="auto" w:fill="F8F9FA"/>
        </w:rPr>
      </w:pPr>
      <w:r>
        <w:rPr>
          <w:lang w:eastAsia="ja-JP"/>
        </w:rPr>
        <w:t xml:space="preserve">At the time of release, </w:t>
      </w:r>
      <w:r>
        <w:rPr>
          <w:i/>
          <w:iCs/>
          <w:lang w:eastAsia="ja-JP"/>
        </w:rPr>
        <w:t xml:space="preserve">WoW </w:t>
      </w:r>
      <w:r w:rsidR="004328C3">
        <w:rPr>
          <w:lang w:eastAsia="ja-JP"/>
        </w:rPr>
        <w:t>received</w:t>
      </w:r>
      <w:r>
        <w:rPr>
          <w:lang w:eastAsia="ja-JP"/>
        </w:rPr>
        <w:t xml:space="preserve"> high praise </w:t>
      </w:r>
      <w:r w:rsidRPr="009F0998">
        <w:t>– earning a total of 93/100 on Metacritic (Metac</w:t>
      </w:r>
      <w:r w:rsidR="007A2317">
        <w:t>rit</w:t>
      </w:r>
      <w:r w:rsidRPr="009F0998">
        <w:t>ic, 2004).</w:t>
      </w:r>
      <w:r w:rsidR="00981FB9">
        <w:t xml:space="preserve"> </w:t>
      </w:r>
      <w:r w:rsidRPr="009F0998">
        <w:t xml:space="preserve">With fan websites tracking the metrics of subscribers, it was assumed that </w:t>
      </w:r>
      <w:r w:rsidR="00B0132E">
        <w:t>8</w:t>
      </w:r>
      <w:r w:rsidRPr="009F0998">
        <w:t xml:space="preserve"> million subscriptions were active </w:t>
      </w:r>
      <w:r w:rsidR="00B0132E">
        <w:t>by the end of</w:t>
      </w:r>
      <w:r w:rsidRPr="009F0998">
        <w:t xml:space="preserve"> the first version of the game (referred to as </w:t>
      </w:r>
      <w:r w:rsidRPr="00B0132E">
        <w:rPr>
          <w:i/>
          <w:iCs/>
        </w:rPr>
        <w:t>Vanilla WoW</w:t>
      </w:r>
      <w:r w:rsidRPr="009F0998">
        <w:t>)</w:t>
      </w:r>
      <w:r w:rsidR="00B0132E">
        <w:t xml:space="preserve"> (see </w:t>
      </w:r>
      <w:proofErr w:type="spellStart"/>
      <w:r w:rsidR="00B0132E">
        <w:t>G</w:t>
      </w:r>
      <w:r w:rsidR="00B0132E" w:rsidRPr="00B0132E">
        <w:t>amasutra</w:t>
      </w:r>
      <w:proofErr w:type="spellEnd"/>
      <w:r w:rsidR="00B0132E">
        <w:t>, 2011)</w:t>
      </w:r>
      <w:r w:rsidRPr="009F0998">
        <w:t xml:space="preserve">. Since </w:t>
      </w:r>
      <w:r w:rsidRPr="00B0132E">
        <w:rPr>
          <w:i/>
          <w:iCs/>
        </w:rPr>
        <w:t>Vanilla WoW</w:t>
      </w:r>
      <w:r w:rsidRPr="009F0998">
        <w:t>, there have been an additional eight expansions (at the time of writing)</w:t>
      </w:r>
      <w:r w:rsidR="00B0132E">
        <w:t xml:space="preserve"> and at one-point</w:t>
      </w:r>
      <w:r w:rsidR="00981FB9">
        <w:t>,</w:t>
      </w:r>
      <w:r w:rsidR="00B0132E">
        <w:t xml:space="preserve"> </w:t>
      </w:r>
      <w:r w:rsidR="00B0132E" w:rsidRPr="00B0132E">
        <w:rPr>
          <w:i/>
          <w:iCs/>
        </w:rPr>
        <w:t>WoW</w:t>
      </w:r>
      <w:r w:rsidR="00B0132E">
        <w:t xml:space="preserve"> had amassed more than 12 million subscribers. </w:t>
      </w:r>
    </w:p>
    <w:p w14:paraId="307BDDB0" w14:textId="37DC92F7" w:rsidR="000558E4" w:rsidRPr="009F0998" w:rsidRDefault="00D874C2" w:rsidP="00A10C4A">
      <w:pPr>
        <w:spacing w:line="240" w:lineRule="auto"/>
        <w:ind w:firstLine="720"/>
      </w:pPr>
      <w:r w:rsidRPr="00B0132E">
        <w:rPr>
          <w:i/>
          <w:iCs/>
        </w:rPr>
        <w:t>WoW</w:t>
      </w:r>
      <w:r w:rsidRPr="009F0998">
        <w:t xml:space="preserve">, and communities who play </w:t>
      </w:r>
      <w:r w:rsidRPr="00B0132E">
        <w:rPr>
          <w:i/>
          <w:iCs/>
        </w:rPr>
        <w:t>WoW</w:t>
      </w:r>
      <w:r w:rsidRPr="009F0998">
        <w:t xml:space="preserve">, have since been the subject of extensive academic investigation. These investigations span a number of fields, ranging from medicine (see, for example, </w:t>
      </w:r>
      <w:proofErr w:type="spellStart"/>
      <w:r w:rsidRPr="009F0998">
        <w:t>Balicer</w:t>
      </w:r>
      <w:proofErr w:type="spellEnd"/>
      <w:r w:rsidRPr="009F0998">
        <w:t>, 2007; Lofgren et al., 2007) to</w:t>
      </w:r>
      <w:r w:rsidR="00B0132E">
        <w:t xml:space="preserve"> </w:t>
      </w:r>
      <w:proofErr w:type="spellStart"/>
      <w:r w:rsidR="00B0132E">
        <w:t>theorycraft</w:t>
      </w:r>
      <w:proofErr w:type="spellEnd"/>
      <w:r w:rsidR="00B0132E">
        <w:t xml:space="preserve"> </w:t>
      </w:r>
      <w:r w:rsidR="004669C0">
        <w:t>– i</w:t>
      </w:r>
      <w:r w:rsidR="00B0132E">
        <w:t>.e. looking at how people apply theoretical mathematical models to in-game results (see, Paul, 2011), and</w:t>
      </w:r>
      <w:r w:rsidR="004669C0">
        <w:t>,</w:t>
      </w:r>
      <w:r w:rsidR="00B0132E">
        <w:t xml:space="preserve"> importantly for this book</w:t>
      </w:r>
      <w:r w:rsidR="004669C0">
        <w:t>,</w:t>
      </w:r>
      <w:r w:rsidR="00B0132E">
        <w:t xml:space="preserve"> to </w:t>
      </w:r>
      <w:r w:rsidRPr="009F0998">
        <w:t xml:space="preserve">linguistics (see </w:t>
      </w:r>
      <w:proofErr w:type="spellStart"/>
      <w:r w:rsidR="00B0132E" w:rsidRPr="009F0998">
        <w:t>Ensslin</w:t>
      </w:r>
      <w:proofErr w:type="spellEnd"/>
      <w:r w:rsidR="00B0132E" w:rsidRPr="009F0998">
        <w:t>, 2012</w:t>
      </w:r>
      <w:r w:rsidR="00B0132E">
        <w:t xml:space="preserve">; </w:t>
      </w:r>
      <w:r w:rsidRPr="009F0998">
        <w:t xml:space="preserve">Braithwaite, 2014). </w:t>
      </w:r>
      <w:proofErr w:type="gramStart"/>
      <w:r w:rsidRPr="009F0998">
        <w:t>In particular</w:t>
      </w:r>
      <w:r w:rsidR="00981FB9">
        <w:t xml:space="preserve">, </w:t>
      </w:r>
      <w:r w:rsidRPr="009F0998">
        <w:t>within</w:t>
      </w:r>
      <w:proofErr w:type="gramEnd"/>
      <w:r w:rsidRPr="009F0998">
        <w:t xml:space="preserve"> the linguistic research into </w:t>
      </w:r>
      <w:r w:rsidRPr="004669C0">
        <w:rPr>
          <w:i/>
          <w:iCs/>
        </w:rPr>
        <w:t>WoW</w:t>
      </w:r>
      <w:r w:rsidRPr="009F0998">
        <w:t>, Braithwaite</w:t>
      </w:r>
      <w:r w:rsidR="0003662A">
        <w:t>’</w:t>
      </w:r>
      <w:r w:rsidRPr="009F0998">
        <w:t xml:space="preserve">s (2014) research investigated </w:t>
      </w:r>
      <w:r w:rsidR="00D97C93" w:rsidRPr="009F0998">
        <w:t>attitudes</w:t>
      </w:r>
      <w:r w:rsidRPr="009F0998">
        <w:t xml:space="preserve"> towards how players of </w:t>
      </w:r>
      <w:r w:rsidRPr="00261547">
        <w:rPr>
          <w:i/>
          <w:iCs/>
        </w:rPr>
        <w:t>WoW</w:t>
      </w:r>
      <w:r w:rsidRPr="009F0998">
        <w:t xml:space="preserve"> discussed a female character who mentioned her attraction for another female character. </w:t>
      </w:r>
      <w:proofErr w:type="spellStart"/>
      <w:r w:rsidRPr="009F0998">
        <w:t>Ensslin</w:t>
      </w:r>
      <w:proofErr w:type="spellEnd"/>
      <w:r w:rsidRPr="009F0998">
        <w:t xml:space="preserve"> (2012) similarly examined how players use metaphors about gender on </w:t>
      </w:r>
      <w:r w:rsidR="00261547">
        <w:t xml:space="preserve">an online </w:t>
      </w:r>
      <w:r w:rsidRPr="009F0998">
        <w:t>forum</w:t>
      </w:r>
      <w:r w:rsidR="00261547">
        <w:t xml:space="preserve"> dedicated to </w:t>
      </w:r>
      <w:r w:rsidR="00261547">
        <w:rPr>
          <w:i/>
          <w:iCs/>
        </w:rPr>
        <w:t>WoW</w:t>
      </w:r>
      <w:r w:rsidRPr="009F0998">
        <w:t>.</w:t>
      </w:r>
      <w:r w:rsidR="005E78A2" w:rsidRPr="009F0998">
        <w:t xml:space="preserve"> However, these studies have typically focused </w:t>
      </w:r>
      <w:r w:rsidR="00981FB9">
        <w:t>on</w:t>
      </w:r>
      <w:r w:rsidR="005E78A2" w:rsidRPr="009F0998">
        <w:t xml:space="preserve"> the language around </w:t>
      </w:r>
      <w:r w:rsidR="005E78A2" w:rsidRPr="00B852FC">
        <w:rPr>
          <w:i/>
          <w:iCs/>
        </w:rPr>
        <w:t>WoW</w:t>
      </w:r>
      <w:r w:rsidR="005E78A2" w:rsidRPr="009F0998">
        <w:t xml:space="preserve"> (see Chapter 2). </w:t>
      </w:r>
    </w:p>
    <w:p w14:paraId="0F90592A" w14:textId="0B81ECCA" w:rsidR="005E78A2" w:rsidRDefault="004D3B8A" w:rsidP="00A10C4A">
      <w:pPr>
        <w:spacing w:line="240" w:lineRule="auto"/>
        <w:rPr>
          <w:lang w:eastAsia="ja-JP"/>
        </w:rPr>
      </w:pPr>
      <w:r>
        <w:rPr>
          <w:lang w:eastAsia="ja-JP"/>
        </w:rPr>
        <w:tab/>
        <w:t>Th</w:t>
      </w:r>
      <w:r w:rsidR="00981FB9">
        <w:rPr>
          <w:lang w:eastAsia="ja-JP"/>
        </w:rPr>
        <w:t>erefore, th</w:t>
      </w:r>
      <w:r>
        <w:rPr>
          <w:lang w:eastAsia="ja-JP"/>
        </w:rPr>
        <w:t xml:space="preserve">is </w:t>
      </w:r>
      <w:r w:rsidR="00B9014A">
        <w:rPr>
          <w:lang w:eastAsia="ja-JP"/>
        </w:rPr>
        <w:t>Chapter</w:t>
      </w:r>
      <w:r>
        <w:rPr>
          <w:lang w:eastAsia="ja-JP"/>
        </w:rPr>
        <w:t xml:space="preserve"> attempts to examine how language has been used </w:t>
      </w:r>
      <w:r w:rsidR="004669C0">
        <w:rPr>
          <w:lang w:eastAsia="ja-JP"/>
        </w:rPr>
        <w:t>with</w:t>
      </w:r>
      <w:r>
        <w:rPr>
          <w:lang w:eastAsia="ja-JP"/>
        </w:rPr>
        <w:t xml:space="preserve">in </w:t>
      </w:r>
      <w:r>
        <w:rPr>
          <w:i/>
          <w:iCs/>
          <w:lang w:eastAsia="ja-JP"/>
        </w:rPr>
        <w:t>WoW</w:t>
      </w:r>
      <w:r w:rsidR="002844B0" w:rsidRPr="002844B0">
        <w:rPr>
          <w:lang w:eastAsia="ja-JP"/>
        </w:rPr>
        <w:t>,</w:t>
      </w:r>
      <w:r>
        <w:rPr>
          <w:i/>
          <w:iCs/>
          <w:lang w:eastAsia="ja-JP"/>
        </w:rPr>
        <w:t xml:space="preserve"> </w:t>
      </w:r>
      <w:r>
        <w:rPr>
          <w:lang w:eastAsia="ja-JP"/>
        </w:rPr>
        <w:t xml:space="preserve">with </w:t>
      </w:r>
      <w:proofErr w:type="gramStart"/>
      <w:r>
        <w:rPr>
          <w:lang w:eastAsia="ja-JP"/>
        </w:rPr>
        <w:t>particular regards</w:t>
      </w:r>
      <w:proofErr w:type="gramEnd"/>
      <w:r>
        <w:rPr>
          <w:lang w:eastAsia="ja-JP"/>
        </w:rPr>
        <w:t xml:space="preserve"> to how gendered characters enact certain speech styles. </w:t>
      </w:r>
      <w:r w:rsidR="00DB257D">
        <w:rPr>
          <w:lang w:eastAsia="ja-JP"/>
        </w:rPr>
        <w:t>However,</w:t>
      </w:r>
      <w:r>
        <w:rPr>
          <w:lang w:eastAsia="ja-JP"/>
        </w:rPr>
        <w:t xml:space="preserve"> before this can be fully discussed, first, I will outline and justify the data used in the corpora.</w:t>
      </w:r>
    </w:p>
    <w:p w14:paraId="191ACF60" w14:textId="35ED6E9E" w:rsidR="004D3B8A" w:rsidRDefault="00CA2580" w:rsidP="00A10C4A">
      <w:pPr>
        <w:pStyle w:val="Heading2"/>
        <w:spacing w:line="240" w:lineRule="auto"/>
        <w:rPr>
          <w:lang w:eastAsia="ja-JP"/>
        </w:rPr>
      </w:pPr>
      <w:r>
        <w:rPr>
          <w:lang w:eastAsia="ja-JP"/>
        </w:rPr>
        <w:t>WoW Quests</w:t>
      </w:r>
    </w:p>
    <w:p w14:paraId="0F7FDB8C" w14:textId="1CD9EF56" w:rsidR="001A534E" w:rsidRDefault="007C5846" w:rsidP="006A7E21">
      <w:pPr>
        <w:spacing w:line="240" w:lineRule="auto"/>
        <w:ind w:firstLine="720"/>
        <w:rPr>
          <w:lang w:eastAsia="ja-JP"/>
        </w:rPr>
      </w:pPr>
      <w:r>
        <w:rPr>
          <w:lang w:eastAsia="ja-JP"/>
        </w:rPr>
        <w:t xml:space="preserve">In </w:t>
      </w:r>
      <w:r>
        <w:rPr>
          <w:i/>
          <w:iCs/>
          <w:lang w:eastAsia="ja-JP"/>
        </w:rPr>
        <w:t>WoW</w:t>
      </w:r>
      <w:r>
        <w:rPr>
          <w:lang w:eastAsia="ja-JP"/>
        </w:rPr>
        <w:t xml:space="preserve">, players are given </w:t>
      </w:r>
      <w:r w:rsidR="0003662A">
        <w:rPr>
          <w:lang w:eastAsia="ja-JP"/>
        </w:rPr>
        <w:t>‘</w:t>
      </w:r>
      <w:r>
        <w:rPr>
          <w:lang w:eastAsia="ja-JP"/>
        </w:rPr>
        <w:t>quests</w:t>
      </w:r>
      <w:r w:rsidR="0003662A">
        <w:rPr>
          <w:lang w:eastAsia="ja-JP"/>
        </w:rPr>
        <w:t>’</w:t>
      </w:r>
      <w:r>
        <w:rPr>
          <w:lang w:eastAsia="ja-JP"/>
        </w:rPr>
        <w:t xml:space="preserve"> from </w:t>
      </w:r>
      <w:r w:rsidR="004328C3">
        <w:rPr>
          <w:lang w:eastAsia="ja-JP"/>
        </w:rPr>
        <w:t>Non-Playing</w:t>
      </w:r>
      <w:r>
        <w:rPr>
          <w:lang w:eastAsia="ja-JP"/>
        </w:rPr>
        <w:t xml:space="preserve"> Characters (NPCs). </w:t>
      </w:r>
      <w:r w:rsidR="008F1D52">
        <w:rPr>
          <w:lang w:eastAsia="ja-JP"/>
        </w:rPr>
        <w:t>T</w:t>
      </w:r>
      <w:r>
        <w:rPr>
          <w:lang w:eastAsia="ja-JP"/>
        </w:rPr>
        <w:t xml:space="preserve">hese NPCs are typically represented through gendered bodies – i.e. there are typically male and female avatars. While there are some characters and races </w:t>
      </w:r>
      <w:r w:rsidR="001A534E">
        <w:rPr>
          <w:lang w:eastAsia="ja-JP"/>
        </w:rPr>
        <w:t>which may</w:t>
      </w:r>
      <w:r>
        <w:rPr>
          <w:lang w:eastAsia="ja-JP"/>
        </w:rPr>
        <w:t xml:space="preserve"> exist outside of this perceived gender binary, it is fair to say that </w:t>
      </w:r>
      <w:proofErr w:type="gramStart"/>
      <w:r>
        <w:rPr>
          <w:lang w:eastAsia="ja-JP"/>
        </w:rPr>
        <w:t>the vast majority of</w:t>
      </w:r>
      <w:proofErr w:type="gramEnd"/>
      <w:r>
        <w:rPr>
          <w:lang w:eastAsia="ja-JP"/>
        </w:rPr>
        <w:t xml:space="preserve"> </w:t>
      </w:r>
      <w:r w:rsidR="001A534E">
        <w:rPr>
          <w:lang w:eastAsia="ja-JP"/>
        </w:rPr>
        <w:t xml:space="preserve">humanoid </w:t>
      </w:r>
      <w:r>
        <w:rPr>
          <w:lang w:eastAsia="ja-JP"/>
        </w:rPr>
        <w:t xml:space="preserve">characters fall into this distinction. Additionally, characters are typically not discussed in terms of being </w:t>
      </w:r>
      <w:r>
        <w:rPr>
          <w:lang w:eastAsia="ja-JP"/>
        </w:rPr>
        <w:lastRenderedPageBreak/>
        <w:t>transgender or non-binary.</w:t>
      </w:r>
      <w:r w:rsidR="001A534E">
        <w:rPr>
          <w:lang w:eastAsia="ja-JP"/>
        </w:rPr>
        <w:t xml:space="preserve"> In fact, it was not until the </w:t>
      </w:r>
      <w:r w:rsidR="001A534E" w:rsidRPr="001615C0">
        <w:rPr>
          <w:i/>
          <w:iCs/>
          <w:lang w:eastAsia="ja-JP"/>
        </w:rPr>
        <w:t>Shadowlands</w:t>
      </w:r>
      <w:r w:rsidR="001A534E">
        <w:rPr>
          <w:lang w:eastAsia="ja-JP"/>
        </w:rPr>
        <w:t xml:space="preserve"> expansion (2020) that Blizzard introduced the first transgender character to the series (</w:t>
      </w:r>
      <w:proofErr w:type="spellStart"/>
      <w:r w:rsidR="001A534E">
        <w:rPr>
          <w:lang w:eastAsia="ja-JP"/>
        </w:rPr>
        <w:t>WoWhead</w:t>
      </w:r>
      <w:proofErr w:type="spellEnd"/>
      <w:r w:rsidR="001A534E">
        <w:rPr>
          <w:lang w:eastAsia="ja-JP"/>
        </w:rPr>
        <w:t xml:space="preserve">, 2020A). </w:t>
      </w:r>
    </w:p>
    <w:p w14:paraId="3A7F71E1" w14:textId="49DC8A09" w:rsidR="003954E4" w:rsidRDefault="003954E4" w:rsidP="00A10C4A">
      <w:pPr>
        <w:spacing w:line="240" w:lineRule="auto"/>
        <w:rPr>
          <w:lang w:eastAsia="ja-JP"/>
        </w:rPr>
      </w:pPr>
      <w:r>
        <w:rPr>
          <w:lang w:eastAsia="ja-JP"/>
        </w:rPr>
        <w:tab/>
        <w:t xml:space="preserve">These NPCs (and a few items in the game) would occasionally have a yellow </w:t>
      </w:r>
      <w:r w:rsidR="0003662A">
        <w:rPr>
          <w:lang w:eastAsia="ja-JP"/>
        </w:rPr>
        <w:t>‘</w:t>
      </w:r>
      <w:r>
        <w:rPr>
          <w:lang w:eastAsia="ja-JP"/>
        </w:rPr>
        <w:t>!</w:t>
      </w:r>
      <w:r w:rsidR="0003662A">
        <w:rPr>
          <w:lang w:eastAsia="ja-JP"/>
        </w:rPr>
        <w:t>’</w:t>
      </w:r>
      <w:r>
        <w:rPr>
          <w:lang w:eastAsia="ja-JP"/>
        </w:rPr>
        <w:t xml:space="preserve"> above them. This would mean that the player could click on that character (or less frequently item) to receive a </w:t>
      </w:r>
      <w:r w:rsidR="0003662A">
        <w:rPr>
          <w:lang w:eastAsia="ja-JP"/>
        </w:rPr>
        <w:t>‘</w:t>
      </w:r>
      <w:r>
        <w:rPr>
          <w:lang w:eastAsia="ja-JP"/>
        </w:rPr>
        <w:t>quest</w:t>
      </w:r>
      <w:r w:rsidR="0003662A">
        <w:rPr>
          <w:lang w:eastAsia="ja-JP"/>
        </w:rPr>
        <w:t>’</w:t>
      </w:r>
      <w:r w:rsidR="00CB16C3">
        <w:rPr>
          <w:lang w:eastAsia="ja-JP"/>
        </w:rPr>
        <w:t xml:space="preserve"> (i.e. a task for the player to complete)</w:t>
      </w:r>
      <w:r>
        <w:rPr>
          <w:lang w:eastAsia="ja-JP"/>
        </w:rPr>
        <w:t>. Th</w:t>
      </w:r>
      <w:r w:rsidR="00CB16C3">
        <w:rPr>
          <w:lang w:eastAsia="ja-JP"/>
        </w:rPr>
        <w:t xml:space="preserve">ere </w:t>
      </w:r>
      <w:r w:rsidR="00981FB9">
        <w:rPr>
          <w:lang w:eastAsia="ja-JP"/>
        </w:rPr>
        <w:t>is</w:t>
      </w:r>
      <w:r w:rsidR="00CB16C3">
        <w:rPr>
          <w:lang w:eastAsia="ja-JP"/>
        </w:rPr>
        <w:t xml:space="preserve"> a vast range of</w:t>
      </w:r>
      <w:r>
        <w:rPr>
          <w:lang w:eastAsia="ja-JP"/>
        </w:rPr>
        <w:t xml:space="preserve"> quest</w:t>
      </w:r>
      <w:r w:rsidR="00CB16C3">
        <w:rPr>
          <w:lang w:eastAsia="ja-JP"/>
        </w:rPr>
        <w:t>s, including (but not limited to) t</w:t>
      </w:r>
      <w:r>
        <w:rPr>
          <w:lang w:eastAsia="ja-JP"/>
        </w:rPr>
        <w:t xml:space="preserve">aking medicine to another character in a different location, killing </w:t>
      </w:r>
      <w:r w:rsidR="00B1626E">
        <w:rPr>
          <w:lang w:eastAsia="ja-JP"/>
        </w:rPr>
        <w:t>a boss</w:t>
      </w:r>
      <w:r>
        <w:rPr>
          <w:lang w:eastAsia="ja-JP"/>
        </w:rPr>
        <w:t xml:space="preserve">, or collecting 5 flowers. Broadly speaking, these quests are tasks that the player completes </w:t>
      </w:r>
      <w:proofErr w:type="gramStart"/>
      <w:r>
        <w:rPr>
          <w:lang w:eastAsia="ja-JP"/>
        </w:rPr>
        <w:t>in order to</w:t>
      </w:r>
      <w:proofErr w:type="gramEnd"/>
      <w:r>
        <w:rPr>
          <w:lang w:eastAsia="ja-JP"/>
        </w:rPr>
        <w:t xml:space="preserve"> receive experience points (which allows them to level up), items or objects that may make playing the game easier in some way, or a combination of both. </w:t>
      </w:r>
    </w:p>
    <w:p w14:paraId="4B3586C8" w14:textId="0F9D68D1" w:rsidR="0083779A" w:rsidRDefault="007C5846" w:rsidP="00A10C4A">
      <w:pPr>
        <w:spacing w:line="240" w:lineRule="auto"/>
        <w:rPr>
          <w:lang w:eastAsia="ja-JP"/>
        </w:rPr>
      </w:pPr>
      <w:r>
        <w:rPr>
          <w:lang w:eastAsia="ja-JP"/>
        </w:rPr>
        <w:tab/>
      </w:r>
      <w:r w:rsidR="004328C3">
        <w:rPr>
          <w:lang w:eastAsia="ja-JP"/>
        </w:rPr>
        <w:t xml:space="preserve">In </w:t>
      </w:r>
      <w:proofErr w:type="gramStart"/>
      <w:r w:rsidR="004328C3">
        <w:rPr>
          <w:lang w:eastAsia="ja-JP"/>
        </w:rPr>
        <w:t>both</w:t>
      </w:r>
      <w:r w:rsidR="001615C0">
        <w:rPr>
          <w:lang w:eastAsia="ja-JP"/>
        </w:rPr>
        <w:t xml:space="preserve"> of the</w:t>
      </w:r>
      <w:r w:rsidR="004328C3">
        <w:rPr>
          <w:lang w:eastAsia="ja-JP"/>
        </w:rPr>
        <w:t xml:space="preserve"> versions</w:t>
      </w:r>
      <w:proofErr w:type="gramEnd"/>
      <w:r w:rsidR="004328C3">
        <w:rPr>
          <w:lang w:eastAsia="ja-JP"/>
        </w:rPr>
        <w:t xml:space="preserve"> of </w:t>
      </w:r>
      <w:r w:rsidR="004328C3" w:rsidRPr="001615C0">
        <w:rPr>
          <w:i/>
          <w:iCs/>
          <w:lang w:eastAsia="ja-JP"/>
        </w:rPr>
        <w:t>WoW</w:t>
      </w:r>
      <w:r w:rsidR="004328C3">
        <w:rPr>
          <w:lang w:eastAsia="ja-JP"/>
        </w:rPr>
        <w:t xml:space="preserve"> which are used in this </w:t>
      </w:r>
      <w:r w:rsidR="00B9014A">
        <w:rPr>
          <w:lang w:eastAsia="ja-JP"/>
        </w:rPr>
        <w:t>Chapter</w:t>
      </w:r>
      <w:r w:rsidR="004328C3">
        <w:rPr>
          <w:lang w:eastAsia="ja-JP"/>
        </w:rPr>
        <w:t xml:space="preserve"> (discussed in a later section)</w:t>
      </w:r>
      <w:r w:rsidR="0083779A">
        <w:rPr>
          <w:lang w:eastAsia="ja-JP"/>
        </w:rPr>
        <w:t xml:space="preserve">, there were about </w:t>
      </w:r>
      <w:r w:rsidR="004328C3">
        <w:rPr>
          <w:lang w:eastAsia="ja-JP"/>
        </w:rPr>
        <w:t>850-</w:t>
      </w:r>
      <w:r w:rsidR="0083779A">
        <w:rPr>
          <w:lang w:eastAsia="ja-JP"/>
        </w:rPr>
        <w:t>1,000</w:t>
      </w:r>
      <w:r w:rsidR="001615C0">
        <w:rPr>
          <w:lang w:eastAsia="ja-JP"/>
        </w:rPr>
        <w:t xml:space="preserve"> quests</w:t>
      </w:r>
      <w:r w:rsidR="0083779A">
        <w:rPr>
          <w:lang w:eastAsia="ja-JP"/>
        </w:rPr>
        <w:t xml:space="preserve"> per faction (</w:t>
      </w:r>
      <w:proofErr w:type="spellStart"/>
      <w:r w:rsidR="0083779A">
        <w:rPr>
          <w:lang w:eastAsia="ja-JP"/>
        </w:rPr>
        <w:t>WoWhead</w:t>
      </w:r>
      <w:proofErr w:type="spellEnd"/>
      <w:r w:rsidR="0083779A">
        <w:rPr>
          <w:lang w:eastAsia="ja-JP"/>
        </w:rPr>
        <w:t>, 2020</w:t>
      </w:r>
      <w:r w:rsidR="001A534E">
        <w:rPr>
          <w:lang w:eastAsia="ja-JP"/>
        </w:rPr>
        <w:t>B</w:t>
      </w:r>
      <w:r w:rsidR="004328C3">
        <w:rPr>
          <w:lang w:eastAsia="ja-JP"/>
        </w:rPr>
        <w:t>; 2020</w:t>
      </w:r>
      <w:r w:rsidR="001A534E">
        <w:rPr>
          <w:lang w:eastAsia="ja-JP"/>
        </w:rPr>
        <w:t>C</w:t>
      </w:r>
      <w:r w:rsidR="0083779A">
        <w:rPr>
          <w:lang w:eastAsia="ja-JP"/>
        </w:rPr>
        <w:t xml:space="preserve">). These quests were scattered throughout the playable world, and so </w:t>
      </w:r>
      <w:proofErr w:type="gramStart"/>
      <w:r w:rsidR="0083779A">
        <w:rPr>
          <w:lang w:eastAsia="ja-JP"/>
        </w:rPr>
        <w:t>a number of</w:t>
      </w:r>
      <w:proofErr w:type="gramEnd"/>
      <w:r w:rsidR="0083779A">
        <w:rPr>
          <w:lang w:eastAsia="ja-JP"/>
        </w:rPr>
        <w:t xml:space="preserve"> players may have only completed </w:t>
      </w:r>
      <w:r w:rsidR="00781F0A">
        <w:rPr>
          <w:lang w:eastAsia="ja-JP"/>
        </w:rPr>
        <w:t>a</w:t>
      </w:r>
      <w:r w:rsidR="00AA0ECD">
        <w:rPr>
          <w:lang w:eastAsia="ja-JP"/>
        </w:rPr>
        <w:t xml:space="preserve"> </w:t>
      </w:r>
      <w:r w:rsidR="0083779A">
        <w:rPr>
          <w:lang w:eastAsia="ja-JP"/>
        </w:rPr>
        <w:t xml:space="preserve">handful of these. While there were some quests which could be taken by any faction (or were re-written for the opposing faction), there were also some quests that one faction could complete but the other could not. Therefore, the questing experience of all players </w:t>
      </w:r>
      <w:r w:rsidR="001615C0">
        <w:rPr>
          <w:lang w:eastAsia="ja-JP"/>
        </w:rPr>
        <w:t>can be different</w:t>
      </w:r>
      <w:r w:rsidR="0083779A">
        <w:rPr>
          <w:lang w:eastAsia="ja-JP"/>
        </w:rPr>
        <w:t xml:space="preserve">, and while there may be some quests which the majority of one faction completed, these </w:t>
      </w:r>
      <w:r w:rsidR="001615C0">
        <w:rPr>
          <w:lang w:eastAsia="ja-JP"/>
        </w:rPr>
        <w:t>are</w:t>
      </w:r>
      <w:r w:rsidR="0083779A">
        <w:rPr>
          <w:lang w:eastAsia="ja-JP"/>
        </w:rPr>
        <w:t xml:space="preserve"> not </w:t>
      </w:r>
      <w:r w:rsidR="001615C0">
        <w:rPr>
          <w:lang w:eastAsia="ja-JP"/>
        </w:rPr>
        <w:t xml:space="preserve">necessarily </w:t>
      </w:r>
      <w:r w:rsidR="0083779A">
        <w:rPr>
          <w:lang w:eastAsia="ja-JP"/>
        </w:rPr>
        <w:t xml:space="preserve">universal experiences. </w:t>
      </w:r>
    </w:p>
    <w:p w14:paraId="3B381A27" w14:textId="620BE9DB" w:rsidR="007C5846" w:rsidRDefault="0083779A" w:rsidP="00A10C4A">
      <w:pPr>
        <w:spacing w:line="240" w:lineRule="auto"/>
        <w:rPr>
          <w:lang w:eastAsia="ja-JP"/>
        </w:rPr>
      </w:pPr>
      <w:r>
        <w:rPr>
          <w:lang w:eastAsia="ja-JP"/>
        </w:rPr>
        <w:tab/>
        <w:t>When a player collect</w:t>
      </w:r>
      <w:r w:rsidR="00D24C83">
        <w:rPr>
          <w:lang w:eastAsia="ja-JP"/>
        </w:rPr>
        <w:t>s</w:t>
      </w:r>
      <w:r>
        <w:rPr>
          <w:lang w:eastAsia="ja-JP"/>
        </w:rPr>
        <w:t xml:space="preserve"> a quest from an NPC, th</w:t>
      </w:r>
      <w:r w:rsidR="00D24C83">
        <w:rPr>
          <w:lang w:eastAsia="ja-JP"/>
        </w:rPr>
        <w:t xml:space="preserve">ey </w:t>
      </w:r>
      <w:r>
        <w:rPr>
          <w:lang w:eastAsia="ja-JP"/>
        </w:rPr>
        <w:t>would be</w:t>
      </w:r>
      <w:r w:rsidR="00D24C83">
        <w:rPr>
          <w:lang w:eastAsia="ja-JP"/>
        </w:rPr>
        <w:t xml:space="preserve"> presented with</w:t>
      </w:r>
      <w:r>
        <w:rPr>
          <w:lang w:eastAsia="ja-JP"/>
        </w:rPr>
        <w:t xml:space="preserve"> an initial </w:t>
      </w:r>
      <w:r w:rsidR="0003662A">
        <w:rPr>
          <w:lang w:eastAsia="ja-JP"/>
        </w:rPr>
        <w:t>‘</w:t>
      </w:r>
      <w:r>
        <w:rPr>
          <w:lang w:eastAsia="ja-JP"/>
        </w:rPr>
        <w:t>description</w:t>
      </w:r>
      <w:r w:rsidR="0003662A">
        <w:rPr>
          <w:lang w:eastAsia="ja-JP"/>
        </w:rPr>
        <w:t>’</w:t>
      </w:r>
      <w:r>
        <w:rPr>
          <w:lang w:eastAsia="ja-JP"/>
        </w:rPr>
        <w:t xml:space="preserve"> dialogue</w:t>
      </w:r>
      <w:r w:rsidR="00D24C83">
        <w:rPr>
          <w:lang w:eastAsia="ja-JP"/>
        </w:rPr>
        <w:t xml:space="preserve"> box</w:t>
      </w:r>
      <w:r>
        <w:rPr>
          <w:lang w:eastAsia="ja-JP"/>
        </w:rPr>
        <w:t>. This would give the player an indication of what task(s) need</w:t>
      </w:r>
      <w:r w:rsidR="008F1D52">
        <w:rPr>
          <w:lang w:eastAsia="ja-JP"/>
        </w:rPr>
        <w:t>ed</w:t>
      </w:r>
      <w:r>
        <w:rPr>
          <w:lang w:eastAsia="ja-JP"/>
        </w:rPr>
        <w:t xml:space="preserve"> to be completed, and clues as to where to complete them. Players would then complete these tasks and return the quest to either the same or a different NPC, depending on the quest or task. T</w:t>
      </w:r>
      <w:r w:rsidR="008F1D52">
        <w:rPr>
          <w:lang w:eastAsia="ja-JP"/>
        </w:rPr>
        <w:t>hus, t</w:t>
      </w:r>
      <w:r>
        <w:rPr>
          <w:lang w:eastAsia="ja-JP"/>
        </w:rPr>
        <w:t xml:space="preserve">here are also some important considerations to do with gender here: who is responsible for shaping </w:t>
      </w:r>
      <w:r w:rsidR="00D24C83">
        <w:rPr>
          <w:lang w:eastAsia="ja-JP"/>
        </w:rPr>
        <w:t xml:space="preserve">the </w:t>
      </w:r>
      <w:r>
        <w:rPr>
          <w:lang w:eastAsia="ja-JP"/>
        </w:rPr>
        <w:t>player</w:t>
      </w:r>
      <w:r w:rsidR="0003662A">
        <w:rPr>
          <w:lang w:eastAsia="ja-JP"/>
        </w:rPr>
        <w:t>’</w:t>
      </w:r>
      <w:r w:rsidR="00D24C83">
        <w:rPr>
          <w:lang w:eastAsia="ja-JP"/>
        </w:rPr>
        <w:t>s</w:t>
      </w:r>
      <w:r>
        <w:rPr>
          <w:lang w:eastAsia="ja-JP"/>
        </w:rPr>
        <w:t xml:space="preserve"> narrative? </w:t>
      </w:r>
      <w:r w:rsidR="008F1D52">
        <w:rPr>
          <w:lang w:eastAsia="ja-JP"/>
        </w:rPr>
        <w:t>Who</w:t>
      </w:r>
      <w:r>
        <w:rPr>
          <w:lang w:eastAsia="ja-JP"/>
        </w:rPr>
        <w:t xml:space="preserve"> is setting tasks for the player? And who are they interacting with?</w:t>
      </w:r>
    </w:p>
    <w:p w14:paraId="7B95F27F" w14:textId="1AC5887B" w:rsidR="0083729D" w:rsidRDefault="0083729D" w:rsidP="00A10C4A">
      <w:pPr>
        <w:spacing w:line="240" w:lineRule="auto"/>
        <w:rPr>
          <w:lang w:eastAsia="ja-JP"/>
        </w:rPr>
      </w:pPr>
      <w:r>
        <w:rPr>
          <w:lang w:eastAsia="ja-JP"/>
        </w:rPr>
        <w:tab/>
        <w:t>While undertaking the task that the quest giver hands you, you can talk to the NPC who</w:t>
      </w:r>
      <w:r w:rsidR="00981FB9">
        <w:rPr>
          <w:lang w:eastAsia="ja-JP"/>
        </w:rPr>
        <w:t>m</w:t>
      </w:r>
      <w:r>
        <w:rPr>
          <w:lang w:eastAsia="ja-JP"/>
        </w:rPr>
        <w:t xml:space="preserve"> you would hand the quest to in the end – this will allow for a </w:t>
      </w:r>
      <w:r w:rsidR="0003662A">
        <w:rPr>
          <w:lang w:eastAsia="ja-JP"/>
        </w:rPr>
        <w:t>‘</w:t>
      </w:r>
      <w:r>
        <w:rPr>
          <w:lang w:eastAsia="ja-JP"/>
        </w:rPr>
        <w:t>progress</w:t>
      </w:r>
      <w:r w:rsidR="0003662A">
        <w:rPr>
          <w:lang w:eastAsia="ja-JP"/>
        </w:rPr>
        <w:t>’</w:t>
      </w:r>
      <w:r>
        <w:rPr>
          <w:lang w:eastAsia="ja-JP"/>
        </w:rPr>
        <w:t xml:space="preserve"> dialogue, where the NPC will ask you about your progress. Players are usually unable to respond to this. Finally, once the players have completed the quest when they talk to who</w:t>
      </w:r>
      <w:r w:rsidR="009D71A7">
        <w:rPr>
          <w:lang w:eastAsia="ja-JP"/>
        </w:rPr>
        <w:t>m</w:t>
      </w:r>
      <w:r>
        <w:rPr>
          <w:lang w:eastAsia="ja-JP"/>
        </w:rPr>
        <w:t>ever they hand the quest in to (i.e. who</w:t>
      </w:r>
      <w:r w:rsidR="009D71A7">
        <w:rPr>
          <w:lang w:eastAsia="ja-JP"/>
        </w:rPr>
        <w:t>m</w:t>
      </w:r>
      <w:r>
        <w:rPr>
          <w:lang w:eastAsia="ja-JP"/>
        </w:rPr>
        <w:t xml:space="preserve"> they speak to </w:t>
      </w:r>
      <w:proofErr w:type="gramStart"/>
      <w:r>
        <w:rPr>
          <w:lang w:eastAsia="ja-JP"/>
        </w:rPr>
        <w:t>in order to</w:t>
      </w:r>
      <w:proofErr w:type="gramEnd"/>
      <w:r>
        <w:rPr>
          <w:lang w:eastAsia="ja-JP"/>
        </w:rPr>
        <w:t xml:space="preserve"> complete the quest), they will also be presented with some additional dialogue. </w:t>
      </w:r>
    </w:p>
    <w:p w14:paraId="71312A92" w14:textId="48D6BF99" w:rsidR="0083729D" w:rsidRPr="007C5846" w:rsidRDefault="0083729D" w:rsidP="00A10C4A">
      <w:pPr>
        <w:spacing w:line="240" w:lineRule="auto"/>
        <w:ind w:firstLine="720"/>
        <w:rPr>
          <w:lang w:eastAsia="ja-JP"/>
        </w:rPr>
      </w:pPr>
      <w:r>
        <w:rPr>
          <w:lang w:eastAsia="ja-JP"/>
        </w:rPr>
        <w:t xml:space="preserve">These quests thus contribute to the immersion of the </w:t>
      </w:r>
      <w:r w:rsidR="008F1D52">
        <w:rPr>
          <w:lang w:eastAsia="ja-JP"/>
        </w:rPr>
        <w:t>in-</w:t>
      </w:r>
      <w:r>
        <w:rPr>
          <w:lang w:eastAsia="ja-JP"/>
        </w:rPr>
        <w:t xml:space="preserve">game world. </w:t>
      </w:r>
      <w:r w:rsidR="005122AF">
        <w:rPr>
          <w:lang w:eastAsia="ja-JP"/>
        </w:rPr>
        <w:t>They allow for information that the player would not normally get from just killing monsters in the forest. But more than that, they are ways to characterise gendered characters and ways to characterise members of certain races and factions.</w:t>
      </w:r>
    </w:p>
    <w:p w14:paraId="6FBD713B" w14:textId="7A26535A" w:rsidR="00CA2580" w:rsidRDefault="00FD2A03" w:rsidP="00A10C4A">
      <w:pPr>
        <w:pStyle w:val="Heading2"/>
        <w:spacing w:line="240" w:lineRule="auto"/>
        <w:rPr>
          <w:lang w:eastAsia="ja-JP"/>
        </w:rPr>
      </w:pPr>
      <w:r>
        <w:rPr>
          <w:lang w:eastAsia="ja-JP"/>
        </w:rPr>
        <w:t xml:space="preserve">What </w:t>
      </w:r>
      <w:r w:rsidRPr="00576542">
        <w:rPr>
          <w:i/>
          <w:iCs/>
          <w:lang w:eastAsia="ja-JP"/>
        </w:rPr>
        <w:t>WoW</w:t>
      </w:r>
      <w:r>
        <w:rPr>
          <w:lang w:eastAsia="ja-JP"/>
        </w:rPr>
        <w:t xml:space="preserve"> games to </w:t>
      </w:r>
      <w:r w:rsidR="00576542">
        <w:rPr>
          <w:lang w:eastAsia="ja-JP"/>
        </w:rPr>
        <w:t>analyse</w:t>
      </w:r>
    </w:p>
    <w:p w14:paraId="546B6EA4" w14:textId="27118870" w:rsidR="00CA2580" w:rsidRDefault="00FD2A03" w:rsidP="006A7E21">
      <w:pPr>
        <w:spacing w:line="240" w:lineRule="auto"/>
        <w:ind w:firstLine="720"/>
        <w:rPr>
          <w:lang w:eastAsia="ja-JP"/>
        </w:rPr>
      </w:pPr>
      <w:r>
        <w:rPr>
          <w:lang w:eastAsia="ja-JP"/>
        </w:rPr>
        <w:t xml:space="preserve">One problem with </w:t>
      </w:r>
      <w:r w:rsidRPr="006B09BB">
        <w:rPr>
          <w:i/>
          <w:iCs/>
          <w:lang w:eastAsia="ja-JP"/>
        </w:rPr>
        <w:t>WoW</w:t>
      </w:r>
      <w:r w:rsidR="006B09BB">
        <w:rPr>
          <w:lang w:eastAsia="ja-JP"/>
        </w:rPr>
        <w:t>, from a researcher</w:t>
      </w:r>
      <w:r w:rsidR="0003662A">
        <w:rPr>
          <w:lang w:eastAsia="ja-JP"/>
        </w:rPr>
        <w:t>’</w:t>
      </w:r>
      <w:r w:rsidR="006B09BB">
        <w:rPr>
          <w:lang w:eastAsia="ja-JP"/>
        </w:rPr>
        <w:t>s perspective,</w:t>
      </w:r>
      <w:r>
        <w:rPr>
          <w:lang w:eastAsia="ja-JP"/>
        </w:rPr>
        <w:t xml:space="preserve"> is that it has such a rich history of expansions and these expansions reflect different views in society. </w:t>
      </w:r>
      <w:r w:rsidR="006B09BB">
        <w:rPr>
          <w:lang w:eastAsia="ja-JP"/>
        </w:rPr>
        <w:t>When I started writing this monograph,</w:t>
      </w:r>
      <w:r>
        <w:rPr>
          <w:lang w:eastAsia="ja-JP"/>
        </w:rPr>
        <w:t xml:space="preserve"> the most recent expansion </w:t>
      </w:r>
      <w:r w:rsidR="006B09BB">
        <w:rPr>
          <w:lang w:eastAsia="ja-JP"/>
        </w:rPr>
        <w:t>was</w:t>
      </w:r>
      <w:r>
        <w:rPr>
          <w:lang w:eastAsia="ja-JP"/>
        </w:rPr>
        <w:t xml:space="preserve"> </w:t>
      </w:r>
      <w:r>
        <w:rPr>
          <w:i/>
          <w:iCs/>
          <w:lang w:eastAsia="ja-JP"/>
        </w:rPr>
        <w:t xml:space="preserve">Battle for Azeroth </w:t>
      </w:r>
      <w:r>
        <w:rPr>
          <w:lang w:eastAsia="ja-JP"/>
        </w:rPr>
        <w:t>(2018-2020)</w:t>
      </w:r>
      <w:r w:rsidR="00A51AD1">
        <w:rPr>
          <w:lang w:eastAsia="ja-JP"/>
        </w:rPr>
        <w:t xml:space="preserve"> (henceforth, I refer to this expansion as </w:t>
      </w:r>
      <w:r w:rsidR="00A51AD1">
        <w:rPr>
          <w:i/>
          <w:iCs/>
          <w:lang w:eastAsia="ja-JP"/>
        </w:rPr>
        <w:t>BFA WoW</w:t>
      </w:r>
      <w:r w:rsidR="00A51AD1">
        <w:rPr>
          <w:lang w:eastAsia="ja-JP"/>
        </w:rPr>
        <w:t>)</w:t>
      </w:r>
      <w:r>
        <w:rPr>
          <w:lang w:eastAsia="ja-JP"/>
        </w:rPr>
        <w:t xml:space="preserve">. However, </w:t>
      </w:r>
      <w:r w:rsidR="006B09BB">
        <w:rPr>
          <w:lang w:eastAsia="ja-JP"/>
        </w:rPr>
        <w:t xml:space="preserve">while revising the manuscript, </w:t>
      </w:r>
      <w:r>
        <w:rPr>
          <w:lang w:eastAsia="ja-JP"/>
        </w:rPr>
        <w:t xml:space="preserve">a new expansion, </w:t>
      </w:r>
      <w:r>
        <w:rPr>
          <w:i/>
          <w:iCs/>
          <w:lang w:eastAsia="ja-JP"/>
        </w:rPr>
        <w:t>Shadowlands</w:t>
      </w:r>
      <w:r w:rsidR="006B09BB">
        <w:rPr>
          <w:i/>
          <w:iCs/>
          <w:lang w:eastAsia="ja-JP"/>
        </w:rPr>
        <w:t xml:space="preserve"> </w:t>
      </w:r>
      <w:r w:rsidR="006B09BB">
        <w:rPr>
          <w:lang w:eastAsia="ja-JP"/>
        </w:rPr>
        <w:t>(2020) was released</w:t>
      </w:r>
      <w:r>
        <w:rPr>
          <w:lang w:eastAsia="ja-JP"/>
        </w:rPr>
        <w:t xml:space="preserve">. This </w:t>
      </w:r>
      <w:r w:rsidR="006B09BB">
        <w:rPr>
          <w:lang w:eastAsia="ja-JP"/>
        </w:rPr>
        <w:t>highlights a</w:t>
      </w:r>
      <w:r>
        <w:rPr>
          <w:lang w:eastAsia="ja-JP"/>
        </w:rPr>
        <w:t xml:space="preserve"> conundrum for linguistic researchers working with data that is regularly updated: do we take what is current when we are doing the work, or do we wait for the most up to date expansions? </w:t>
      </w:r>
    </w:p>
    <w:p w14:paraId="64D40404" w14:textId="35FF5DB6" w:rsidR="00FD2A03" w:rsidRDefault="00FD2A03" w:rsidP="00A10C4A">
      <w:pPr>
        <w:spacing w:line="240" w:lineRule="auto"/>
        <w:rPr>
          <w:lang w:eastAsia="ja-JP"/>
        </w:rPr>
      </w:pPr>
      <w:r>
        <w:rPr>
          <w:lang w:eastAsia="ja-JP"/>
        </w:rPr>
        <w:tab/>
        <w:t xml:space="preserve">I decided to take the former </w:t>
      </w:r>
      <w:r w:rsidR="008F1D52">
        <w:rPr>
          <w:lang w:eastAsia="ja-JP"/>
        </w:rPr>
        <w:t xml:space="preserve">expansion </w:t>
      </w:r>
      <w:r>
        <w:rPr>
          <w:lang w:eastAsia="ja-JP"/>
        </w:rPr>
        <w:t xml:space="preserve">for reasons of practicality. However, there was a second reason </w:t>
      </w:r>
      <w:r w:rsidR="009D71A7">
        <w:rPr>
          <w:lang w:eastAsia="ja-JP"/>
        </w:rPr>
        <w:t>for</w:t>
      </w:r>
      <w:r>
        <w:rPr>
          <w:lang w:eastAsia="ja-JP"/>
        </w:rPr>
        <w:t xml:space="preserve"> choosing </w:t>
      </w:r>
      <w:r w:rsidR="00A51AD1">
        <w:rPr>
          <w:i/>
          <w:iCs/>
          <w:lang w:eastAsia="ja-JP"/>
        </w:rPr>
        <w:t>BFA WoW</w:t>
      </w:r>
      <w:r w:rsidR="002844B0" w:rsidRPr="002844B0">
        <w:rPr>
          <w:lang w:eastAsia="ja-JP"/>
        </w:rPr>
        <w:t>.</w:t>
      </w:r>
      <w:r>
        <w:rPr>
          <w:i/>
          <w:iCs/>
          <w:lang w:eastAsia="ja-JP"/>
        </w:rPr>
        <w:t xml:space="preserve"> </w:t>
      </w:r>
      <w:r w:rsidR="003D5887">
        <w:rPr>
          <w:lang w:eastAsia="ja-JP"/>
        </w:rPr>
        <w:t>Halfway</w:t>
      </w:r>
      <w:r>
        <w:rPr>
          <w:lang w:eastAsia="ja-JP"/>
        </w:rPr>
        <w:t xml:space="preserve"> through the </w:t>
      </w:r>
      <w:r w:rsidR="00A51AD1">
        <w:rPr>
          <w:i/>
          <w:iCs/>
          <w:lang w:eastAsia="ja-JP"/>
        </w:rPr>
        <w:t>BFA WoW</w:t>
      </w:r>
      <w:r>
        <w:rPr>
          <w:i/>
          <w:iCs/>
          <w:lang w:eastAsia="ja-JP"/>
        </w:rPr>
        <w:t xml:space="preserve"> </w:t>
      </w:r>
      <w:r>
        <w:rPr>
          <w:lang w:eastAsia="ja-JP"/>
        </w:rPr>
        <w:t xml:space="preserve">expansion, Blizzard released </w:t>
      </w:r>
      <w:r w:rsidRPr="00FD2A03">
        <w:rPr>
          <w:i/>
          <w:iCs/>
          <w:lang w:eastAsia="ja-JP"/>
        </w:rPr>
        <w:t>World of Warcraft Classic</w:t>
      </w:r>
      <w:r>
        <w:rPr>
          <w:i/>
          <w:iCs/>
          <w:lang w:eastAsia="ja-JP"/>
        </w:rPr>
        <w:t xml:space="preserve"> </w:t>
      </w:r>
      <w:r>
        <w:rPr>
          <w:lang w:eastAsia="ja-JP"/>
        </w:rPr>
        <w:t>(2019), a re-released version of the original</w:t>
      </w:r>
      <w:r w:rsidR="003D5887">
        <w:rPr>
          <w:lang w:eastAsia="ja-JP"/>
        </w:rPr>
        <w:t xml:space="preserve"> game from </w:t>
      </w:r>
      <w:r w:rsidR="003D5887">
        <w:rPr>
          <w:lang w:eastAsia="ja-JP"/>
        </w:rPr>
        <w:lastRenderedPageBreak/>
        <w:t>2004-2007</w:t>
      </w:r>
      <w:r w:rsidR="00576542">
        <w:rPr>
          <w:lang w:eastAsia="ja-JP"/>
        </w:rPr>
        <w:t xml:space="preserve"> (henceforth, I refer to this re-release as </w:t>
      </w:r>
      <w:r w:rsidR="00576542">
        <w:rPr>
          <w:i/>
          <w:iCs/>
          <w:lang w:eastAsia="ja-JP"/>
        </w:rPr>
        <w:t>Classic WoW</w:t>
      </w:r>
      <w:r w:rsidR="00576542">
        <w:rPr>
          <w:lang w:eastAsia="ja-JP"/>
        </w:rPr>
        <w:t>)</w:t>
      </w:r>
      <w:r w:rsidR="003D5887">
        <w:rPr>
          <w:lang w:eastAsia="ja-JP"/>
        </w:rPr>
        <w:t>. Blizzard had several opportunities here</w:t>
      </w:r>
      <w:r w:rsidR="00A51AD1">
        <w:rPr>
          <w:lang w:eastAsia="ja-JP"/>
        </w:rPr>
        <w:t xml:space="preserve">: </w:t>
      </w:r>
      <w:r w:rsidR="003D5887">
        <w:rPr>
          <w:lang w:eastAsia="ja-JP"/>
        </w:rPr>
        <w:t>they could have kept all the language from the original game the same as what was available to players (this was the option they went for)</w:t>
      </w:r>
      <w:r w:rsidR="00A51AD1">
        <w:rPr>
          <w:lang w:eastAsia="ja-JP"/>
        </w:rPr>
        <w:t>,</w:t>
      </w:r>
      <w:r w:rsidR="003D5887">
        <w:rPr>
          <w:lang w:eastAsia="ja-JP"/>
        </w:rPr>
        <w:t xml:space="preserve"> they could also have updated certain problematic quests</w:t>
      </w:r>
      <w:r w:rsidR="00A51AD1">
        <w:rPr>
          <w:lang w:eastAsia="ja-JP"/>
        </w:rPr>
        <w:t>, or they could have updated the game in its entirety</w:t>
      </w:r>
      <w:r w:rsidR="003D5887">
        <w:rPr>
          <w:lang w:eastAsia="ja-JP"/>
        </w:rPr>
        <w:t>. Given that Blizzard decided to keep everything the exact same as what players experienced 15 years prior, this</w:t>
      </w:r>
      <w:r w:rsidR="009D71A7">
        <w:rPr>
          <w:lang w:eastAsia="ja-JP"/>
        </w:rPr>
        <w:t>,</w:t>
      </w:r>
      <w:r w:rsidR="003D5887">
        <w:rPr>
          <w:lang w:eastAsia="ja-JP"/>
        </w:rPr>
        <w:t xml:space="preserve"> therefore</w:t>
      </w:r>
      <w:r w:rsidR="009D71A7">
        <w:rPr>
          <w:lang w:eastAsia="ja-JP"/>
        </w:rPr>
        <w:t>,</w:t>
      </w:r>
      <w:r w:rsidR="003D5887">
        <w:rPr>
          <w:lang w:eastAsia="ja-JP"/>
        </w:rPr>
        <w:t xml:space="preserve"> provides a perfect data set for diachronic comparison.</w:t>
      </w:r>
      <w:r w:rsidR="00A51AD1">
        <w:rPr>
          <w:lang w:eastAsia="ja-JP"/>
        </w:rPr>
        <w:t xml:space="preserve"> </w:t>
      </w:r>
      <w:r w:rsidR="009D71A7">
        <w:rPr>
          <w:lang w:eastAsia="ja-JP"/>
        </w:rPr>
        <w:t xml:space="preserve">Thus, </w:t>
      </w:r>
      <w:r w:rsidR="00A51AD1">
        <w:rPr>
          <w:lang w:eastAsia="ja-JP"/>
        </w:rPr>
        <w:t xml:space="preserve">I take </w:t>
      </w:r>
      <w:r w:rsidR="00A51AD1">
        <w:rPr>
          <w:i/>
          <w:iCs/>
          <w:lang w:eastAsia="ja-JP"/>
        </w:rPr>
        <w:t>BFA WoW</w:t>
      </w:r>
      <w:r w:rsidR="00A51AD1">
        <w:rPr>
          <w:lang w:eastAsia="ja-JP"/>
        </w:rPr>
        <w:t xml:space="preserve"> not only because it was the most recent at the time data collection started, but also because it is likely to have been directly compared to </w:t>
      </w:r>
      <w:r w:rsidR="00A51AD1">
        <w:rPr>
          <w:i/>
          <w:iCs/>
          <w:lang w:eastAsia="ja-JP"/>
        </w:rPr>
        <w:t>Classic WoW</w:t>
      </w:r>
      <w:r w:rsidR="00A51AD1">
        <w:rPr>
          <w:lang w:eastAsia="ja-JP"/>
        </w:rPr>
        <w:t xml:space="preserve"> given the time at which it was released.</w:t>
      </w:r>
      <w:r w:rsidR="003D5887">
        <w:rPr>
          <w:lang w:eastAsia="ja-JP"/>
        </w:rPr>
        <w:t xml:space="preserve"> While it could be possible to take a sample of quests from each expansion and use these to see more incremental changes, by taking the </w:t>
      </w:r>
      <w:r w:rsidR="00A51AD1">
        <w:rPr>
          <w:lang w:eastAsia="ja-JP"/>
        </w:rPr>
        <w:t>greatest</w:t>
      </w:r>
      <w:r w:rsidR="003D5887">
        <w:rPr>
          <w:lang w:eastAsia="ja-JP"/>
        </w:rPr>
        <w:t xml:space="preserve"> contrasting points</w:t>
      </w:r>
      <w:r w:rsidR="00A51AD1">
        <w:rPr>
          <w:lang w:eastAsia="ja-JP"/>
        </w:rPr>
        <w:t xml:space="preserve"> in time</w:t>
      </w:r>
      <w:r w:rsidR="003D5887">
        <w:rPr>
          <w:lang w:eastAsia="ja-JP"/>
        </w:rPr>
        <w:t xml:space="preserve">, it is possible to see the more </w:t>
      </w:r>
      <w:r w:rsidR="0003662A">
        <w:rPr>
          <w:lang w:eastAsia="ja-JP"/>
        </w:rPr>
        <w:t>‘</w:t>
      </w:r>
      <w:r w:rsidR="003D5887">
        <w:rPr>
          <w:lang w:eastAsia="ja-JP"/>
        </w:rPr>
        <w:t>extreme</w:t>
      </w:r>
      <w:r w:rsidR="0003662A">
        <w:rPr>
          <w:lang w:eastAsia="ja-JP"/>
        </w:rPr>
        <w:t>’</w:t>
      </w:r>
      <w:r w:rsidR="003D5887">
        <w:rPr>
          <w:lang w:eastAsia="ja-JP"/>
        </w:rPr>
        <w:t xml:space="preserve"> differences. </w:t>
      </w:r>
    </w:p>
    <w:p w14:paraId="00E5E06E" w14:textId="29BA2AE5" w:rsidR="00FD2A03" w:rsidRDefault="00A51AD1" w:rsidP="00A10C4A">
      <w:pPr>
        <w:pStyle w:val="Heading2"/>
        <w:spacing w:line="240" w:lineRule="auto"/>
        <w:rPr>
          <w:lang w:eastAsia="ja-JP"/>
        </w:rPr>
      </w:pPr>
      <w:r>
        <w:rPr>
          <w:lang w:eastAsia="ja-JP"/>
        </w:rPr>
        <w:t>Constructing</w:t>
      </w:r>
      <w:r w:rsidR="00FD2A03">
        <w:rPr>
          <w:lang w:eastAsia="ja-JP"/>
        </w:rPr>
        <w:t xml:space="preserve"> the corpus</w:t>
      </w:r>
    </w:p>
    <w:p w14:paraId="5608EA7B" w14:textId="762059BF" w:rsidR="000558E4" w:rsidRDefault="000558E4" w:rsidP="00781F0A">
      <w:pPr>
        <w:autoSpaceDE w:val="0"/>
        <w:autoSpaceDN w:val="0"/>
        <w:adjustRightInd w:val="0"/>
        <w:spacing w:after="0" w:line="240" w:lineRule="auto"/>
        <w:ind w:firstLine="720"/>
      </w:pPr>
      <w:proofErr w:type="gramStart"/>
      <w:r>
        <w:rPr>
          <w:lang w:eastAsia="ja-JP"/>
        </w:rPr>
        <w:t>In order to</w:t>
      </w:r>
      <w:proofErr w:type="gramEnd"/>
      <w:r>
        <w:rPr>
          <w:lang w:eastAsia="ja-JP"/>
        </w:rPr>
        <w:t xml:space="preserve"> build the </w:t>
      </w:r>
      <w:r w:rsidRPr="00A51AD1">
        <w:rPr>
          <w:i/>
          <w:iCs/>
          <w:lang w:eastAsia="ja-JP"/>
        </w:rPr>
        <w:t>WoW</w:t>
      </w:r>
      <w:r>
        <w:rPr>
          <w:lang w:eastAsia="ja-JP"/>
        </w:rPr>
        <w:t xml:space="preserve"> corpus, I used the website </w:t>
      </w:r>
      <w:proofErr w:type="spellStart"/>
      <w:r>
        <w:rPr>
          <w:i/>
          <w:iCs/>
          <w:lang w:eastAsia="ja-JP"/>
        </w:rPr>
        <w:t>WoWHead</w:t>
      </w:r>
      <w:proofErr w:type="spellEnd"/>
      <w:r w:rsidR="002844B0" w:rsidRPr="002844B0">
        <w:rPr>
          <w:lang w:eastAsia="ja-JP"/>
        </w:rPr>
        <w:t>.</w:t>
      </w:r>
      <w:r>
        <w:rPr>
          <w:i/>
          <w:iCs/>
          <w:lang w:eastAsia="ja-JP"/>
        </w:rPr>
        <w:t xml:space="preserve"> </w:t>
      </w:r>
      <w:r>
        <w:rPr>
          <w:lang w:eastAsia="ja-JP"/>
        </w:rPr>
        <w:t xml:space="preserve">As mentioned in Chapter 4, </w:t>
      </w:r>
      <w:proofErr w:type="spellStart"/>
      <w:r w:rsidRPr="000558E4">
        <w:rPr>
          <w:i/>
          <w:iCs/>
          <w:lang w:eastAsia="ja-JP"/>
        </w:rPr>
        <w:t>WoWHead</w:t>
      </w:r>
      <w:proofErr w:type="spellEnd"/>
      <w:r w:rsidRPr="000558E4">
        <w:t xml:space="preserve"> </w:t>
      </w:r>
      <w:r>
        <w:t>asks players to install an addon to their computer. When playing the game, this addon scrapes the data a player interacts with, such as the language in quests. Therefore, the data is</w:t>
      </w:r>
      <w:r w:rsidR="00A51AD1">
        <w:t xml:space="preserve"> crowd</w:t>
      </w:r>
      <w:r>
        <w:t>sourced from thousands of players worldwide. This data is then stored on the website for others to access – usually to help them complete quests or find specific items.</w:t>
      </w:r>
    </w:p>
    <w:p w14:paraId="376F0856" w14:textId="73DF545D" w:rsidR="00B26108" w:rsidRDefault="00965BD1" w:rsidP="00A10C4A">
      <w:pPr>
        <w:autoSpaceDE w:val="0"/>
        <w:autoSpaceDN w:val="0"/>
        <w:adjustRightInd w:val="0"/>
        <w:spacing w:after="0" w:line="240" w:lineRule="auto"/>
      </w:pPr>
      <w:r>
        <w:tab/>
        <w:t>For this analysis</w:t>
      </w:r>
      <w:r w:rsidR="009D71A7">
        <w:t>,</w:t>
      </w:r>
      <w:r>
        <w:t xml:space="preserve"> I took two versions of </w:t>
      </w:r>
      <w:proofErr w:type="spellStart"/>
      <w:r w:rsidRPr="00A51AD1">
        <w:rPr>
          <w:i/>
          <w:iCs/>
        </w:rPr>
        <w:t>WoWhead</w:t>
      </w:r>
      <w:proofErr w:type="spellEnd"/>
      <w:r>
        <w:t xml:space="preserve"> – one version which was dedicated to documenting the quests from </w:t>
      </w:r>
      <w:r w:rsidRPr="00A51AD1">
        <w:rPr>
          <w:i/>
          <w:iCs/>
        </w:rPr>
        <w:t>Classic WoW</w:t>
      </w:r>
      <w:r>
        <w:t xml:space="preserve"> and one version dedicated to </w:t>
      </w:r>
      <w:r w:rsidR="00A51AD1">
        <w:rPr>
          <w:i/>
          <w:iCs/>
          <w:lang w:eastAsia="ja-JP"/>
        </w:rPr>
        <w:t>BFA WoW</w:t>
      </w:r>
      <w:r>
        <w:t xml:space="preserve">. Within these, I was able to select </w:t>
      </w:r>
      <w:proofErr w:type="gramStart"/>
      <w:r>
        <w:t>whether or not</w:t>
      </w:r>
      <w:proofErr w:type="gramEnd"/>
      <w:r>
        <w:t xml:space="preserve"> the quests were available to Horde or Alliance players. For each faction, I then took 200 random quests. This meant that </w:t>
      </w:r>
      <w:r w:rsidR="00B26108">
        <w:t xml:space="preserve">I took 400 quests from </w:t>
      </w:r>
      <w:r w:rsidR="00A51AD1">
        <w:rPr>
          <w:i/>
          <w:iCs/>
        </w:rPr>
        <w:t>Classic WoW</w:t>
      </w:r>
      <w:r w:rsidR="00B26108">
        <w:t xml:space="preserve"> and 400 quests from </w:t>
      </w:r>
      <w:r w:rsidR="00A51AD1">
        <w:rPr>
          <w:i/>
          <w:iCs/>
          <w:lang w:eastAsia="ja-JP"/>
        </w:rPr>
        <w:t>BFA WoW</w:t>
      </w:r>
      <w:r w:rsidR="00B26108">
        <w:t xml:space="preserve">. </w:t>
      </w:r>
    </w:p>
    <w:p w14:paraId="159D8E39" w14:textId="44DEA852" w:rsidR="000558E4" w:rsidRDefault="00B26108" w:rsidP="00A10C4A">
      <w:pPr>
        <w:autoSpaceDE w:val="0"/>
        <w:autoSpaceDN w:val="0"/>
        <w:adjustRightInd w:val="0"/>
        <w:spacing w:after="0" w:line="240" w:lineRule="auto"/>
      </w:pPr>
      <w:r>
        <w:tab/>
        <w:t>Rather than take say 100 quests from female quest givers and 100 male quest givers</w:t>
      </w:r>
      <w:r w:rsidR="00276620">
        <w:t xml:space="preserve"> (and then repeat this for each faction)</w:t>
      </w:r>
      <w:r>
        <w:t xml:space="preserve">, I took these </w:t>
      </w:r>
      <w:r w:rsidR="00276620">
        <w:t>4</w:t>
      </w:r>
      <w:r>
        <w:t xml:space="preserve">00 at random, as this is a more accurate reflection of the kind of quests that players interact with. While it could be useful to take equal sample sizes of male and female quest givers, this does not reflect the state of gendered quest givers (i.e. </w:t>
      </w:r>
      <w:r w:rsidR="00A51AD1">
        <w:t>doing so would ignore bi</w:t>
      </w:r>
      <w:r>
        <w:t>ases</w:t>
      </w:r>
      <w:r w:rsidR="00A51AD1">
        <w:t xml:space="preserve"> in terms of the frequencies at which players interact with avatars who have gendered bodies</w:t>
      </w:r>
      <w:r>
        <w:t xml:space="preserve">). </w:t>
      </w:r>
    </w:p>
    <w:p w14:paraId="041C244F" w14:textId="19A71F73" w:rsidR="00B30C3E" w:rsidRDefault="00480726" w:rsidP="00A10C4A">
      <w:pPr>
        <w:autoSpaceDE w:val="0"/>
        <w:autoSpaceDN w:val="0"/>
        <w:adjustRightInd w:val="0"/>
        <w:spacing w:after="0" w:line="240" w:lineRule="auto"/>
      </w:pPr>
      <w:r>
        <w:tab/>
        <w:t xml:space="preserve">Once these distinctions were all made, I </w:t>
      </w:r>
      <w:r w:rsidR="00B30C3E">
        <w:t xml:space="preserve">sorted the quests available to each faction (this was a function available on the website). Once I had selected the sub-set of </w:t>
      </w:r>
      <w:proofErr w:type="gramStart"/>
      <w:r w:rsidR="00B30C3E">
        <w:t>quests</w:t>
      </w:r>
      <w:proofErr w:type="gramEnd"/>
      <w:r w:rsidR="00B30C3E">
        <w:t xml:space="preserve"> I wanted </w:t>
      </w:r>
      <w:proofErr w:type="spellStart"/>
      <w:r w:rsidR="00B30C3E">
        <w:rPr>
          <w:i/>
          <w:iCs/>
        </w:rPr>
        <w:t>WoWhead</w:t>
      </w:r>
      <w:proofErr w:type="spellEnd"/>
      <w:r w:rsidR="00B30C3E">
        <w:rPr>
          <w:i/>
          <w:iCs/>
        </w:rPr>
        <w:t xml:space="preserve"> </w:t>
      </w:r>
      <w:r w:rsidR="00B30C3E">
        <w:t>to display, the website displayed about 1000 quests for each faction, separated across 10 webpages on the website. Once this was done, for every webpage of 100 quests, I cop</w:t>
      </w:r>
      <w:r w:rsidR="000218D2">
        <w:t>ied</w:t>
      </w:r>
      <w:r w:rsidR="00B30C3E">
        <w:t xml:space="preserve"> and pasted the titles of the quests into an excel file and assigned each quest title a sequential number (1-100). I then used a random number generator 20 times to randomly select which quests from each page would be included. I did this until I had 200 quests for each faction within each version of the game. Once I had narrowed down my sub-set of quests, I followed the links through to individual webpages for the quests. On </w:t>
      </w:r>
      <w:proofErr w:type="spellStart"/>
      <w:r w:rsidR="00B30C3E">
        <w:rPr>
          <w:i/>
          <w:iCs/>
        </w:rPr>
        <w:t>WoWhead</w:t>
      </w:r>
      <w:proofErr w:type="spellEnd"/>
      <w:r w:rsidR="002844B0" w:rsidRPr="002844B0">
        <w:t>,</w:t>
      </w:r>
      <w:r w:rsidR="00B30C3E">
        <w:rPr>
          <w:i/>
          <w:iCs/>
        </w:rPr>
        <w:t xml:space="preserve"> </w:t>
      </w:r>
      <w:r w:rsidR="00B30C3E">
        <w:t>the website is structured so as each quest has its own webpage, which details what language is shown to the player.</w:t>
      </w:r>
    </w:p>
    <w:p w14:paraId="72430BBE" w14:textId="77777777" w:rsidR="00B30C3E" w:rsidRDefault="00B30C3E" w:rsidP="00A10C4A">
      <w:pPr>
        <w:autoSpaceDE w:val="0"/>
        <w:autoSpaceDN w:val="0"/>
        <w:adjustRightInd w:val="0"/>
        <w:spacing w:after="0" w:line="240" w:lineRule="auto"/>
      </w:pPr>
    </w:p>
    <w:p w14:paraId="2D18B1C8" w14:textId="3B711490" w:rsidR="00B26108" w:rsidRDefault="00B30C3E" w:rsidP="00781F0A">
      <w:pPr>
        <w:autoSpaceDE w:val="0"/>
        <w:autoSpaceDN w:val="0"/>
        <w:adjustRightInd w:val="0"/>
        <w:spacing w:after="0" w:line="240" w:lineRule="auto"/>
        <w:ind w:firstLine="720"/>
      </w:pPr>
      <w:r>
        <w:t xml:space="preserve">I then </w:t>
      </w:r>
      <w:r w:rsidR="00480726">
        <w:t>cop</w:t>
      </w:r>
      <w:r w:rsidR="000218D2">
        <w:t>ied</w:t>
      </w:r>
      <w:r w:rsidR="00480726">
        <w:t xml:space="preserve"> and pasted the data on the website into separate text files. I then also used some basic XML tagging </w:t>
      </w:r>
      <w:proofErr w:type="gramStart"/>
      <w:r w:rsidR="00480726">
        <w:t>in order to</w:t>
      </w:r>
      <w:proofErr w:type="gramEnd"/>
      <w:r w:rsidR="00480726">
        <w:t xml:space="preserve"> better separate the different elements. I separated these elements </w:t>
      </w:r>
      <w:r w:rsidR="006D0377">
        <w:t>into</w:t>
      </w:r>
      <w:r w:rsidR="00480726">
        <w:t xml:space="preserve"> 1) the quest title, 2) the description (i.e. the text given to the player upon accepting the quest), 3) the progress text</w:t>
      </w:r>
      <w:r w:rsidR="00CC4595">
        <w:t xml:space="preserve"> (i.e. the text given to the player after they have accepted the quest but before they complete the quest, including if they talk to the character before the requirements of the quest are met)</w:t>
      </w:r>
      <w:r w:rsidR="00480726">
        <w:t>, and 4) the completion text</w:t>
      </w:r>
      <w:r w:rsidR="00CC4595">
        <w:t xml:space="preserve"> (i.e. what is said to the character once they have met the requirements and just before they gain their rewards)</w:t>
      </w:r>
      <w:r w:rsidR="00480726">
        <w:t xml:space="preserve">. An example </w:t>
      </w:r>
      <w:r w:rsidR="00FB2764">
        <w:t xml:space="preserve">of a quest text and how it was structured in the corpus file </w:t>
      </w:r>
      <w:r w:rsidR="00480726">
        <w:t>is below:</w:t>
      </w:r>
    </w:p>
    <w:p w14:paraId="57A95CF1" w14:textId="77777777" w:rsidR="000558E4" w:rsidRPr="000558E4" w:rsidRDefault="000558E4" w:rsidP="00A10C4A">
      <w:pPr>
        <w:autoSpaceDE w:val="0"/>
        <w:autoSpaceDN w:val="0"/>
        <w:adjustRightInd w:val="0"/>
        <w:spacing w:after="0" w:line="240" w:lineRule="auto"/>
        <w:rPr>
          <w:lang w:eastAsia="ja-JP"/>
        </w:rPr>
      </w:pPr>
    </w:p>
    <w:p w14:paraId="7E66CA62" w14:textId="77777777" w:rsidR="00CA2580" w:rsidRDefault="00CA2580" w:rsidP="00A10C4A">
      <w:pPr>
        <w:spacing w:line="240" w:lineRule="auto"/>
        <w:ind w:left="720"/>
        <w:rPr>
          <w:lang w:eastAsia="ja-JP"/>
        </w:rPr>
      </w:pPr>
      <w:r>
        <w:rPr>
          <w:lang w:eastAsia="ja-JP"/>
        </w:rPr>
        <w:t xml:space="preserve">&lt;quest title&gt; </w:t>
      </w:r>
      <w:proofErr w:type="spellStart"/>
      <w:r w:rsidRPr="00CA2580">
        <w:rPr>
          <w:lang w:eastAsia="ja-JP"/>
        </w:rPr>
        <w:t>Surena</w:t>
      </w:r>
      <w:proofErr w:type="spellEnd"/>
      <w:r w:rsidRPr="00CA2580">
        <w:rPr>
          <w:lang w:eastAsia="ja-JP"/>
        </w:rPr>
        <w:t xml:space="preserve"> Caledon</w:t>
      </w:r>
      <w:r>
        <w:rPr>
          <w:lang w:eastAsia="ja-JP"/>
        </w:rPr>
        <w:t xml:space="preserve"> &lt;/quest title&gt;</w:t>
      </w:r>
    </w:p>
    <w:p w14:paraId="7F042D23" w14:textId="7D5973E9" w:rsidR="00CA2580" w:rsidRDefault="00CA2580" w:rsidP="00A10C4A">
      <w:pPr>
        <w:spacing w:line="240" w:lineRule="auto"/>
        <w:ind w:left="720"/>
        <w:rPr>
          <w:lang w:eastAsia="ja-JP"/>
        </w:rPr>
      </w:pPr>
      <w:r>
        <w:rPr>
          <w:lang w:eastAsia="ja-JP"/>
        </w:rPr>
        <w:t>&lt;d</w:t>
      </w:r>
      <w:r w:rsidRPr="00CA2580">
        <w:rPr>
          <w:lang w:eastAsia="ja-JP"/>
        </w:rPr>
        <w:t>escription</w:t>
      </w:r>
      <w:r>
        <w:rPr>
          <w:lang w:eastAsia="ja-JP"/>
        </w:rPr>
        <w:t xml:space="preserve"> gender</w:t>
      </w:r>
      <w:proofErr w:type="gramStart"/>
      <w:r>
        <w:rPr>
          <w:lang w:eastAsia="ja-JP"/>
        </w:rPr>
        <w:t>=</w:t>
      </w:r>
      <w:r w:rsidR="00CC4595">
        <w:rPr>
          <w:lang w:eastAsia="ja-JP"/>
        </w:rPr>
        <w:t>“</w:t>
      </w:r>
      <w:proofErr w:type="gramEnd"/>
      <w:r>
        <w:rPr>
          <w:lang w:eastAsia="ja-JP"/>
        </w:rPr>
        <w:t>m”&gt;</w:t>
      </w:r>
    </w:p>
    <w:p w14:paraId="61659CBF" w14:textId="77777777" w:rsidR="00CA2580" w:rsidRDefault="00CA2580" w:rsidP="00A10C4A">
      <w:pPr>
        <w:spacing w:line="240" w:lineRule="auto"/>
        <w:ind w:left="720"/>
        <w:rPr>
          <w:lang w:eastAsia="ja-JP"/>
        </w:rPr>
      </w:pPr>
      <w:r w:rsidRPr="00CA2580">
        <w:rPr>
          <w:lang w:eastAsia="ja-JP"/>
        </w:rPr>
        <w:t xml:space="preserve">I had a student named </w:t>
      </w:r>
      <w:proofErr w:type="spellStart"/>
      <w:r w:rsidRPr="00CA2580">
        <w:rPr>
          <w:lang w:eastAsia="ja-JP"/>
        </w:rPr>
        <w:t>Surena</w:t>
      </w:r>
      <w:proofErr w:type="spellEnd"/>
      <w:r w:rsidRPr="00CA2580">
        <w:rPr>
          <w:lang w:eastAsia="ja-JP"/>
        </w:rPr>
        <w:t xml:space="preserve"> Caledon. She stood where you stand now, eager to learn of warlock magic, and possessing no small bit of talent. More than that she was young and pleasing to the eye. Had I seen it then, the traitorous trollop!</w:t>
      </w:r>
    </w:p>
    <w:p w14:paraId="24ADDA11" w14:textId="77777777" w:rsidR="00CA2580" w:rsidRDefault="00CA2580" w:rsidP="00A10C4A">
      <w:pPr>
        <w:spacing w:line="240" w:lineRule="auto"/>
        <w:ind w:left="720"/>
        <w:rPr>
          <w:lang w:eastAsia="ja-JP"/>
        </w:rPr>
      </w:pPr>
      <w:r w:rsidRPr="00CA2580">
        <w:rPr>
          <w:lang w:eastAsia="ja-JP"/>
        </w:rPr>
        <w:t xml:space="preserve">The thieving wench ran off with one of the </w:t>
      </w:r>
      <w:proofErr w:type="spellStart"/>
      <w:r w:rsidRPr="00CA2580">
        <w:rPr>
          <w:lang w:eastAsia="ja-JP"/>
        </w:rPr>
        <w:t>Defias</w:t>
      </w:r>
      <w:proofErr w:type="spellEnd"/>
      <w:r w:rsidRPr="00CA2580">
        <w:rPr>
          <w:lang w:eastAsia="ja-JP"/>
        </w:rPr>
        <w:t xml:space="preserve">, </w:t>
      </w:r>
      <w:proofErr w:type="spellStart"/>
      <w:r w:rsidRPr="00CA2580">
        <w:rPr>
          <w:lang w:eastAsia="ja-JP"/>
        </w:rPr>
        <w:t>Erlan</w:t>
      </w:r>
      <w:proofErr w:type="spellEnd"/>
      <w:r w:rsidRPr="00CA2580">
        <w:rPr>
          <w:lang w:eastAsia="ja-JP"/>
        </w:rPr>
        <w:t xml:space="preserve"> </w:t>
      </w:r>
      <w:proofErr w:type="spellStart"/>
      <w:r w:rsidRPr="00CA2580">
        <w:rPr>
          <w:lang w:eastAsia="ja-JP"/>
        </w:rPr>
        <w:t>Drudgemoor</w:t>
      </w:r>
      <w:proofErr w:type="spellEnd"/>
      <w:r w:rsidRPr="00CA2580">
        <w:rPr>
          <w:lang w:eastAsia="ja-JP"/>
        </w:rPr>
        <w:t>. While her loss is of little importance, I gifted her a bloodstone choker that I must have.</w:t>
      </w:r>
    </w:p>
    <w:p w14:paraId="174BBEF7" w14:textId="2643C8B2" w:rsidR="00CA2580" w:rsidRDefault="00CA2580" w:rsidP="00A10C4A">
      <w:pPr>
        <w:spacing w:line="240" w:lineRule="auto"/>
        <w:ind w:left="720"/>
        <w:rPr>
          <w:lang w:eastAsia="ja-JP"/>
        </w:rPr>
      </w:pPr>
      <w:r w:rsidRPr="00CA2580">
        <w:rPr>
          <w:lang w:eastAsia="ja-JP"/>
        </w:rPr>
        <w:t xml:space="preserve">Her life means nothing to me now. You will find her at the </w:t>
      </w:r>
      <w:proofErr w:type="spellStart"/>
      <w:r w:rsidRPr="00CA2580">
        <w:rPr>
          <w:lang w:eastAsia="ja-JP"/>
        </w:rPr>
        <w:t>Brackwell</w:t>
      </w:r>
      <w:proofErr w:type="spellEnd"/>
      <w:r w:rsidRPr="00CA2580">
        <w:rPr>
          <w:lang w:eastAsia="ja-JP"/>
        </w:rPr>
        <w:t xml:space="preserve"> Pumpkin Patch. Retrieve what is mine.</w:t>
      </w:r>
    </w:p>
    <w:p w14:paraId="11772EA8" w14:textId="23F51618" w:rsidR="00CA2580" w:rsidRDefault="00CA2580" w:rsidP="00A10C4A">
      <w:pPr>
        <w:spacing w:line="240" w:lineRule="auto"/>
        <w:ind w:left="720"/>
        <w:rPr>
          <w:lang w:eastAsia="ja-JP"/>
        </w:rPr>
      </w:pPr>
      <w:r>
        <w:rPr>
          <w:lang w:eastAsia="ja-JP"/>
        </w:rPr>
        <w:t>&lt;/description&gt;</w:t>
      </w:r>
    </w:p>
    <w:p w14:paraId="31D63E31" w14:textId="5DA10388" w:rsidR="00CA2580" w:rsidRDefault="00CA2580" w:rsidP="00A10C4A">
      <w:pPr>
        <w:spacing w:line="240" w:lineRule="auto"/>
        <w:ind w:left="720"/>
        <w:rPr>
          <w:lang w:eastAsia="ja-JP"/>
        </w:rPr>
      </w:pPr>
      <w:r>
        <w:rPr>
          <w:lang w:eastAsia="ja-JP"/>
        </w:rPr>
        <w:t>&lt;p</w:t>
      </w:r>
      <w:r w:rsidRPr="00CA2580">
        <w:rPr>
          <w:lang w:eastAsia="ja-JP"/>
        </w:rPr>
        <w:t>rogress</w:t>
      </w:r>
      <w:r>
        <w:rPr>
          <w:lang w:eastAsia="ja-JP"/>
        </w:rPr>
        <w:t xml:space="preserve"> gender</w:t>
      </w:r>
      <w:proofErr w:type="gramStart"/>
      <w:r>
        <w:rPr>
          <w:lang w:eastAsia="ja-JP"/>
        </w:rPr>
        <w:t>=</w:t>
      </w:r>
      <w:r w:rsidR="00CC4595">
        <w:rPr>
          <w:lang w:eastAsia="ja-JP"/>
        </w:rPr>
        <w:t>“</w:t>
      </w:r>
      <w:proofErr w:type="gramEnd"/>
      <w:r>
        <w:rPr>
          <w:lang w:eastAsia="ja-JP"/>
        </w:rPr>
        <w:t>m”&gt;</w:t>
      </w:r>
    </w:p>
    <w:p w14:paraId="14B16DB9" w14:textId="1C5426FC" w:rsidR="00CA2580" w:rsidRDefault="00CA2580" w:rsidP="00A10C4A">
      <w:pPr>
        <w:spacing w:line="240" w:lineRule="auto"/>
        <w:ind w:left="720"/>
        <w:rPr>
          <w:lang w:eastAsia="ja-JP"/>
        </w:rPr>
      </w:pPr>
      <w:r w:rsidRPr="00CA2580">
        <w:rPr>
          <w:lang w:eastAsia="ja-JP"/>
        </w:rPr>
        <w:t xml:space="preserve">Even the older and wiser can be unmanned by the wiles of youth and beauty, </w:t>
      </w:r>
      <w:r>
        <w:rPr>
          <w:lang w:eastAsia="ja-JP"/>
        </w:rPr>
        <w:t>[</w:t>
      </w:r>
      <w:r w:rsidRPr="00CA2580">
        <w:rPr>
          <w:lang w:eastAsia="ja-JP"/>
        </w:rPr>
        <w:t>name</w:t>
      </w:r>
      <w:r>
        <w:rPr>
          <w:lang w:eastAsia="ja-JP"/>
        </w:rPr>
        <w:t>]</w:t>
      </w:r>
      <w:r w:rsidRPr="00CA2580">
        <w:rPr>
          <w:lang w:eastAsia="ja-JP"/>
        </w:rPr>
        <w:t>. A piece of advice you would do well to remember throughout your life.</w:t>
      </w:r>
    </w:p>
    <w:p w14:paraId="0CE154DF" w14:textId="12592C5A" w:rsidR="00CA2580" w:rsidRDefault="00CA2580" w:rsidP="00A10C4A">
      <w:pPr>
        <w:spacing w:line="240" w:lineRule="auto"/>
        <w:ind w:left="720"/>
        <w:rPr>
          <w:lang w:eastAsia="ja-JP"/>
        </w:rPr>
      </w:pPr>
      <w:r>
        <w:rPr>
          <w:lang w:eastAsia="ja-JP"/>
        </w:rPr>
        <w:t>&lt;/progress&gt;</w:t>
      </w:r>
    </w:p>
    <w:p w14:paraId="720CC744" w14:textId="70E1CC80" w:rsidR="00CA2580" w:rsidRDefault="00CA2580" w:rsidP="00A10C4A">
      <w:pPr>
        <w:spacing w:line="240" w:lineRule="auto"/>
        <w:ind w:left="720"/>
        <w:rPr>
          <w:lang w:eastAsia="ja-JP"/>
        </w:rPr>
      </w:pPr>
      <w:r>
        <w:rPr>
          <w:lang w:eastAsia="ja-JP"/>
        </w:rPr>
        <w:t>&lt;c</w:t>
      </w:r>
      <w:r w:rsidRPr="00CA2580">
        <w:rPr>
          <w:lang w:eastAsia="ja-JP"/>
        </w:rPr>
        <w:t>ompletion</w:t>
      </w:r>
      <w:r>
        <w:rPr>
          <w:lang w:eastAsia="ja-JP"/>
        </w:rPr>
        <w:t xml:space="preserve"> gender</w:t>
      </w:r>
      <w:proofErr w:type="gramStart"/>
      <w:r>
        <w:rPr>
          <w:lang w:eastAsia="ja-JP"/>
        </w:rPr>
        <w:t>=</w:t>
      </w:r>
      <w:r w:rsidR="00CC4595">
        <w:rPr>
          <w:lang w:eastAsia="ja-JP"/>
        </w:rPr>
        <w:t>“</w:t>
      </w:r>
      <w:proofErr w:type="gramEnd"/>
      <w:r>
        <w:rPr>
          <w:lang w:eastAsia="ja-JP"/>
        </w:rPr>
        <w:t>m”&gt;</w:t>
      </w:r>
    </w:p>
    <w:p w14:paraId="72549349" w14:textId="2E6F393E" w:rsidR="00CB3251" w:rsidRDefault="00CA2580" w:rsidP="00A10C4A">
      <w:pPr>
        <w:spacing w:line="240" w:lineRule="auto"/>
        <w:ind w:left="720"/>
        <w:rPr>
          <w:lang w:eastAsia="ja-JP"/>
        </w:rPr>
      </w:pPr>
      <w:proofErr w:type="spellStart"/>
      <w:r w:rsidRPr="00CA2580">
        <w:rPr>
          <w:lang w:eastAsia="ja-JP"/>
        </w:rPr>
        <w:t>Surena</w:t>
      </w:r>
      <w:proofErr w:type="spellEnd"/>
      <w:r w:rsidRPr="00CA2580">
        <w:rPr>
          <w:lang w:eastAsia="ja-JP"/>
        </w:rPr>
        <w:t xml:space="preserve"> was talented, but not enough so to gain mastery of </w:t>
      </w:r>
      <w:r>
        <w:rPr>
          <w:lang w:eastAsia="ja-JP"/>
        </w:rPr>
        <w:t>[</w:t>
      </w:r>
      <w:r w:rsidRPr="00CA2580">
        <w:rPr>
          <w:lang w:eastAsia="ja-JP"/>
        </w:rPr>
        <w:t>class</w:t>
      </w:r>
      <w:r>
        <w:rPr>
          <w:lang w:eastAsia="ja-JP"/>
        </w:rPr>
        <w:t>]</w:t>
      </w:r>
      <w:r w:rsidRPr="00CA2580">
        <w:rPr>
          <w:lang w:eastAsia="ja-JP"/>
        </w:rPr>
        <w:t xml:space="preserve"> magic on her own. It</w:t>
      </w:r>
      <w:r w:rsidR="0003662A">
        <w:rPr>
          <w:lang w:eastAsia="ja-JP"/>
        </w:rPr>
        <w:t>’</w:t>
      </w:r>
      <w:r w:rsidRPr="00CA2580">
        <w:rPr>
          <w:lang w:eastAsia="ja-JP"/>
        </w:rPr>
        <w:t>s a shame to see talent wasted, but sometimes it is necessary.</w:t>
      </w:r>
    </w:p>
    <w:p w14:paraId="091247DC" w14:textId="58D1591D" w:rsidR="00CB3251" w:rsidRPr="00CB3251" w:rsidRDefault="00CB3251" w:rsidP="00A10C4A">
      <w:pPr>
        <w:spacing w:line="240" w:lineRule="auto"/>
        <w:ind w:left="720"/>
        <w:rPr>
          <w:lang w:eastAsia="ja-JP"/>
        </w:rPr>
      </w:pPr>
      <w:r w:rsidRPr="00CA2580">
        <w:rPr>
          <w:lang w:eastAsia="ja-JP"/>
        </w:rPr>
        <w:t>I hope my investment in you will bear different results.</w:t>
      </w:r>
    </w:p>
    <w:p w14:paraId="364D4A1D" w14:textId="30C39285" w:rsidR="00CA2580" w:rsidRDefault="00CA2580" w:rsidP="00A10C4A">
      <w:pPr>
        <w:spacing w:line="240" w:lineRule="auto"/>
        <w:ind w:left="720"/>
        <w:rPr>
          <w:lang w:eastAsia="ja-JP"/>
        </w:rPr>
      </w:pPr>
      <w:r>
        <w:rPr>
          <w:lang w:eastAsia="ja-JP"/>
        </w:rPr>
        <w:t>&lt;/completion&gt;</w:t>
      </w:r>
    </w:p>
    <w:p w14:paraId="59D8BED3" w14:textId="3D5DBBE1" w:rsidR="00480726" w:rsidRDefault="00480726" w:rsidP="00A10C4A">
      <w:pPr>
        <w:spacing w:line="240" w:lineRule="auto"/>
        <w:rPr>
          <w:lang w:eastAsia="ja-JP"/>
        </w:rPr>
      </w:pPr>
      <w:r>
        <w:rPr>
          <w:lang w:eastAsia="ja-JP"/>
        </w:rPr>
        <w:t xml:space="preserve">In this example, note how </w:t>
      </w:r>
      <w:r w:rsidR="0003662A">
        <w:rPr>
          <w:lang w:eastAsia="ja-JP"/>
        </w:rPr>
        <w:t>‘</w:t>
      </w:r>
      <w:r>
        <w:rPr>
          <w:lang w:eastAsia="ja-JP"/>
        </w:rPr>
        <w:t>[name]</w:t>
      </w:r>
      <w:r w:rsidR="0003662A">
        <w:rPr>
          <w:lang w:eastAsia="ja-JP"/>
        </w:rPr>
        <w:t>’</w:t>
      </w:r>
      <w:r>
        <w:rPr>
          <w:lang w:eastAsia="ja-JP"/>
        </w:rPr>
        <w:t xml:space="preserve"> and </w:t>
      </w:r>
      <w:r w:rsidR="0003662A">
        <w:rPr>
          <w:lang w:eastAsia="ja-JP"/>
        </w:rPr>
        <w:t>‘</w:t>
      </w:r>
      <w:r>
        <w:rPr>
          <w:lang w:eastAsia="ja-JP"/>
        </w:rPr>
        <w:t>[class]</w:t>
      </w:r>
      <w:r w:rsidR="0003662A">
        <w:rPr>
          <w:lang w:eastAsia="ja-JP"/>
        </w:rPr>
        <w:t>’</w:t>
      </w:r>
      <w:r>
        <w:rPr>
          <w:lang w:eastAsia="ja-JP"/>
        </w:rPr>
        <w:t xml:space="preserve"> a</w:t>
      </w:r>
      <w:r w:rsidR="00FB2764">
        <w:rPr>
          <w:lang w:eastAsia="ja-JP"/>
        </w:rPr>
        <w:t>re</w:t>
      </w:r>
      <w:r>
        <w:rPr>
          <w:lang w:eastAsia="ja-JP"/>
        </w:rPr>
        <w:t xml:space="preserve"> placed in square brackets. This is because the code of the game allows these terms to be </w:t>
      </w:r>
      <w:r w:rsidR="00F95AB4">
        <w:rPr>
          <w:lang w:eastAsia="ja-JP"/>
        </w:rPr>
        <w:t>filled in to match the player</w:t>
      </w:r>
      <w:r w:rsidR="0003662A">
        <w:rPr>
          <w:lang w:eastAsia="ja-JP"/>
        </w:rPr>
        <w:t>’</w:t>
      </w:r>
      <w:r w:rsidR="00F95AB4">
        <w:rPr>
          <w:lang w:eastAsia="ja-JP"/>
        </w:rPr>
        <w:t xml:space="preserve">s character. </w:t>
      </w:r>
    </w:p>
    <w:p w14:paraId="208A49C3" w14:textId="23AE7949" w:rsidR="006D0377" w:rsidRDefault="006D0377" w:rsidP="00A10C4A">
      <w:pPr>
        <w:spacing w:line="240" w:lineRule="auto"/>
        <w:rPr>
          <w:lang w:eastAsia="ja-JP"/>
        </w:rPr>
      </w:pPr>
      <w:r>
        <w:rPr>
          <w:lang w:eastAsia="ja-JP"/>
        </w:rPr>
        <w:tab/>
        <w:t xml:space="preserve">As can be seen in the above example, there is clearly </w:t>
      </w:r>
      <w:r w:rsidR="006B4CB9">
        <w:rPr>
          <w:lang w:eastAsia="ja-JP"/>
        </w:rPr>
        <w:t>gender bias</w:t>
      </w:r>
      <w:r>
        <w:rPr>
          <w:lang w:eastAsia="ja-JP"/>
        </w:rPr>
        <w:t xml:space="preserve"> within this quest alone – a male character </w:t>
      </w:r>
      <w:r w:rsidR="00CC4595">
        <w:rPr>
          <w:lang w:eastAsia="ja-JP"/>
        </w:rPr>
        <w:t xml:space="preserve">is </w:t>
      </w:r>
      <w:r>
        <w:rPr>
          <w:lang w:eastAsia="ja-JP"/>
        </w:rPr>
        <w:t xml:space="preserve">discussing how attractive he found a female character and then </w:t>
      </w:r>
      <w:r w:rsidR="00CC4595">
        <w:rPr>
          <w:lang w:eastAsia="ja-JP"/>
        </w:rPr>
        <w:t>refers</w:t>
      </w:r>
      <w:r>
        <w:rPr>
          <w:lang w:eastAsia="ja-JP"/>
        </w:rPr>
        <w:t xml:space="preserve"> to her as </w:t>
      </w:r>
      <w:r w:rsidR="0003662A">
        <w:rPr>
          <w:lang w:eastAsia="ja-JP"/>
        </w:rPr>
        <w:t>‘</w:t>
      </w:r>
      <w:r w:rsidRPr="00CA2580">
        <w:rPr>
          <w:lang w:eastAsia="ja-JP"/>
        </w:rPr>
        <w:t>the traitorous trollop</w:t>
      </w:r>
      <w:r w:rsidR="0003662A">
        <w:rPr>
          <w:lang w:eastAsia="ja-JP"/>
        </w:rPr>
        <w:t>’</w:t>
      </w:r>
      <w:r>
        <w:rPr>
          <w:lang w:eastAsia="ja-JP"/>
        </w:rPr>
        <w:t xml:space="preserve"> </w:t>
      </w:r>
      <w:r w:rsidR="00CC4595">
        <w:rPr>
          <w:lang w:eastAsia="ja-JP"/>
        </w:rPr>
        <w:t>Arguably more important than the interesting use of alliteration in this example is that this</w:t>
      </w:r>
      <w:r>
        <w:rPr>
          <w:lang w:eastAsia="ja-JP"/>
        </w:rPr>
        <w:t xml:space="preserve"> kind of representation of both men and women within the game could be considered problematic. A male character appears to be obsessed with a woman, pays particular attention to her physical appearance, uses derogatory terms towards her, and calls for her execution. If this kind of representation is normalised, this could further contribute towards negative societal views</w:t>
      </w:r>
      <w:r w:rsidR="00CC4595">
        <w:rPr>
          <w:lang w:eastAsia="ja-JP"/>
        </w:rPr>
        <w:t xml:space="preserve"> of women and could normalise ideas about what is accept</w:t>
      </w:r>
      <w:r w:rsidR="000218D2">
        <w:rPr>
          <w:lang w:eastAsia="ja-JP"/>
        </w:rPr>
        <w:t>able</w:t>
      </w:r>
      <w:r w:rsidR="00CC4595">
        <w:rPr>
          <w:lang w:eastAsia="ja-JP"/>
        </w:rPr>
        <w:t xml:space="preserve"> to call women who wrong men</w:t>
      </w:r>
      <w:r>
        <w:rPr>
          <w:lang w:eastAsia="ja-JP"/>
        </w:rPr>
        <w:t>.</w:t>
      </w:r>
      <w:r w:rsidR="00CC4595">
        <w:rPr>
          <w:lang w:eastAsia="ja-JP"/>
        </w:rPr>
        <w:t xml:space="preserve"> It is also problematic because it paints a woman as using her sexuality </w:t>
      </w:r>
      <w:proofErr w:type="gramStart"/>
      <w:r w:rsidR="00CC4595">
        <w:rPr>
          <w:lang w:eastAsia="ja-JP"/>
        </w:rPr>
        <w:t>as a means to</w:t>
      </w:r>
      <w:proofErr w:type="gramEnd"/>
      <w:r w:rsidR="00CC4595">
        <w:rPr>
          <w:lang w:eastAsia="ja-JP"/>
        </w:rPr>
        <w:t xml:space="preserve"> commit a crime (theft).</w:t>
      </w:r>
      <w:r>
        <w:rPr>
          <w:lang w:eastAsia="ja-JP"/>
        </w:rPr>
        <w:t xml:space="preserve"> However, as noted in Chapter 2, there is a need to analyse beyond just this quest alone (even though a lot of qualitative analysis could be conducted on it) and examining </w:t>
      </w:r>
      <w:proofErr w:type="gramStart"/>
      <w:r>
        <w:rPr>
          <w:lang w:eastAsia="ja-JP"/>
        </w:rPr>
        <w:t>whether or not</w:t>
      </w:r>
      <w:proofErr w:type="gramEnd"/>
      <w:r>
        <w:rPr>
          <w:lang w:eastAsia="ja-JP"/>
        </w:rPr>
        <w:t xml:space="preserve"> these trends run across quests. </w:t>
      </w:r>
    </w:p>
    <w:p w14:paraId="59C3C155" w14:textId="6664318F" w:rsidR="005411B8" w:rsidRDefault="009D1210" w:rsidP="00A10C4A">
      <w:pPr>
        <w:spacing w:line="240" w:lineRule="auto"/>
        <w:rPr>
          <w:lang w:eastAsia="ja-JP"/>
        </w:rPr>
      </w:pPr>
      <w:r>
        <w:rPr>
          <w:lang w:eastAsia="ja-JP"/>
        </w:rPr>
        <w:tab/>
      </w:r>
      <w:proofErr w:type="gramStart"/>
      <w:r>
        <w:rPr>
          <w:lang w:eastAsia="ja-JP"/>
        </w:rPr>
        <w:t>In order to</w:t>
      </w:r>
      <w:proofErr w:type="gramEnd"/>
      <w:r>
        <w:rPr>
          <w:lang w:eastAsia="ja-JP"/>
        </w:rPr>
        <w:t xml:space="preserve"> determine whether or not the person being spoken to was male, female, or an item (which I also used as a tag for other non-gendered humanoid beings), I look</w:t>
      </w:r>
      <w:r w:rsidR="001938CF">
        <w:rPr>
          <w:lang w:eastAsia="ja-JP"/>
        </w:rPr>
        <w:t>ed</w:t>
      </w:r>
      <w:r>
        <w:rPr>
          <w:lang w:eastAsia="ja-JP"/>
        </w:rPr>
        <w:t xml:space="preserve"> up the character on </w:t>
      </w:r>
      <w:proofErr w:type="spellStart"/>
      <w:r w:rsidRPr="001938CF">
        <w:rPr>
          <w:i/>
          <w:iCs/>
          <w:lang w:eastAsia="ja-JP"/>
        </w:rPr>
        <w:t>WoWhead</w:t>
      </w:r>
      <w:proofErr w:type="spellEnd"/>
      <w:r>
        <w:rPr>
          <w:lang w:eastAsia="ja-JP"/>
        </w:rPr>
        <w:t>.</w:t>
      </w:r>
      <w:r w:rsidR="001938CF">
        <w:rPr>
          <w:lang w:eastAsia="ja-JP"/>
        </w:rPr>
        <w:t xml:space="preserve"> When scraping the data from each quest</w:t>
      </w:r>
      <w:r w:rsidR="0003662A">
        <w:rPr>
          <w:lang w:eastAsia="ja-JP"/>
        </w:rPr>
        <w:t>’</w:t>
      </w:r>
      <w:r w:rsidR="001938CF">
        <w:rPr>
          <w:lang w:eastAsia="ja-JP"/>
        </w:rPr>
        <w:t xml:space="preserve">s webpage, there was almost always a hyperlink to show who gives the quest and </w:t>
      </w:r>
      <w:r w:rsidR="000218D2">
        <w:rPr>
          <w:lang w:eastAsia="ja-JP"/>
        </w:rPr>
        <w:t xml:space="preserve">to </w:t>
      </w:r>
      <w:r w:rsidR="001938CF">
        <w:rPr>
          <w:lang w:eastAsia="ja-JP"/>
        </w:rPr>
        <w:t>who</w:t>
      </w:r>
      <w:r w:rsidR="000218D2">
        <w:rPr>
          <w:lang w:eastAsia="ja-JP"/>
        </w:rPr>
        <w:t>m</w:t>
      </w:r>
      <w:r w:rsidR="001938CF">
        <w:rPr>
          <w:lang w:eastAsia="ja-JP"/>
        </w:rPr>
        <w:t xml:space="preserve"> the quest i</w:t>
      </w:r>
      <w:r w:rsidR="003F117E">
        <w:rPr>
          <w:lang w:eastAsia="ja-JP"/>
        </w:rPr>
        <w:t>s handed.</w:t>
      </w:r>
      <w:r>
        <w:rPr>
          <w:lang w:eastAsia="ja-JP"/>
        </w:rPr>
        <w:t xml:space="preserve"> Usually, the character was obviously gendered, but if I could not tell, I searched other quest texts that </w:t>
      </w:r>
      <w:r>
        <w:rPr>
          <w:lang w:eastAsia="ja-JP"/>
        </w:rPr>
        <w:lastRenderedPageBreak/>
        <w:t>referred to that character and examined the pronouns used for that character.</w:t>
      </w:r>
      <w:r w:rsidR="003F117E">
        <w:rPr>
          <w:lang w:eastAsia="ja-JP"/>
        </w:rPr>
        <w:t xml:space="preserve"> </w:t>
      </w:r>
      <w:r w:rsidR="005411B8">
        <w:rPr>
          <w:lang w:eastAsia="ja-JP"/>
        </w:rPr>
        <w:t xml:space="preserve">Something else to be wary of is that in the later games, Blizzard added in </w:t>
      </w:r>
      <w:r w:rsidR="0003662A">
        <w:rPr>
          <w:lang w:eastAsia="ja-JP"/>
        </w:rPr>
        <w:t>‘</w:t>
      </w:r>
      <w:r w:rsidR="005411B8">
        <w:rPr>
          <w:lang w:eastAsia="ja-JP"/>
        </w:rPr>
        <w:t>world quests</w:t>
      </w:r>
      <w:r w:rsidR="0003662A">
        <w:rPr>
          <w:lang w:eastAsia="ja-JP"/>
        </w:rPr>
        <w:t>’</w:t>
      </w:r>
      <w:r w:rsidR="005411B8">
        <w:rPr>
          <w:lang w:eastAsia="ja-JP"/>
        </w:rPr>
        <w:t>, which were quests which would automatically appear on the player</w:t>
      </w:r>
      <w:r w:rsidR="0003662A">
        <w:rPr>
          <w:lang w:eastAsia="ja-JP"/>
        </w:rPr>
        <w:t>’</w:t>
      </w:r>
      <w:r w:rsidR="005411B8">
        <w:rPr>
          <w:lang w:eastAsia="ja-JP"/>
        </w:rPr>
        <w:t xml:space="preserve">s screen. Players could also occasionally hand quests in without seeing an NPC. These </w:t>
      </w:r>
      <w:r w:rsidR="0003662A">
        <w:rPr>
          <w:lang w:eastAsia="ja-JP"/>
        </w:rPr>
        <w:t>‘</w:t>
      </w:r>
      <w:r w:rsidR="005411B8">
        <w:rPr>
          <w:lang w:eastAsia="ja-JP"/>
        </w:rPr>
        <w:t>world quests</w:t>
      </w:r>
      <w:r w:rsidR="0003662A">
        <w:rPr>
          <w:lang w:eastAsia="ja-JP"/>
        </w:rPr>
        <w:t>’</w:t>
      </w:r>
      <w:r w:rsidR="005411B8">
        <w:rPr>
          <w:lang w:eastAsia="ja-JP"/>
        </w:rPr>
        <w:t xml:space="preserve"> were excluded from the </w:t>
      </w:r>
      <w:r w:rsidR="003F117E">
        <w:rPr>
          <w:i/>
          <w:iCs/>
          <w:lang w:eastAsia="ja-JP"/>
        </w:rPr>
        <w:t>BFA W</w:t>
      </w:r>
      <w:r w:rsidR="00FB2764">
        <w:rPr>
          <w:i/>
          <w:iCs/>
          <w:lang w:eastAsia="ja-JP"/>
        </w:rPr>
        <w:t>o</w:t>
      </w:r>
      <w:r w:rsidR="003F117E">
        <w:rPr>
          <w:i/>
          <w:iCs/>
          <w:lang w:eastAsia="ja-JP"/>
        </w:rPr>
        <w:t xml:space="preserve">W </w:t>
      </w:r>
      <w:r w:rsidR="005411B8">
        <w:rPr>
          <w:lang w:eastAsia="ja-JP"/>
        </w:rPr>
        <w:t xml:space="preserve">corpus. </w:t>
      </w:r>
    </w:p>
    <w:p w14:paraId="0A8F7B33" w14:textId="05D040B3" w:rsidR="005122AF" w:rsidRDefault="00FC5F45" w:rsidP="00A10C4A">
      <w:pPr>
        <w:spacing w:line="240" w:lineRule="auto"/>
        <w:rPr>
          <w:lang w:eastAsia="ja-JP"/>
        </w:rPr>
      </w:pPr>
      <w:r>
        <w:rPr>
          <w:lang w:eastAsia="ja-JP"/>
        </w:rPr>
        <w:tab/>
        <w:t xml:space="preserve">Once I had done this across all 800 quests, I was able to extract all the details relating to who gives quests and </w:t>
      </w:r>
      <w:r w:rsidR="000218D2">
        <w:rPr>
          <w:lang w:eastAsia="ja-JP"/>
        </w:rPr>
        <w:t xml:space="preserve">to </w:t>
      </w:r>
      <w:r>
        <w:rPr>
          <w:lang w:eastAsia="ja-JP"/>
        </w:rPr>
        <w:t>who</w:t>
      </w:r>
      <w:r w:rsidR="000218D2">
        <w:rPr>
          <w:lang w:eastAsia="ja-JP"/>
        </w:rPr>
        <w:t>m</w:t>
      </w:r>
      <w:r>
        <w:rPr>
          <w:lang w:eastAsia="ja-JP"/>
        </w:rPr>
        <w:t xml:space="preserve"> quests are handed i</w:t>
      </w:r>
      <w:r w:rsidR="000218D2">
        <w:rPr>
          <w:lang w:eastAsia="ja-JP"/>
        </w:rPr>
        <w:t>n</w:t>
      </w:r>
      <w:r>
        <w:rPr>
          <w:lang w:eastAsia="ja-JP"/>
        </w:rPr>
        <w:t>. These details, along with the size of each corpus</w:t>
      </w:r>
      <w:r w:rsidR="000218D2">
        <w:rPr>
          <w:lang w:eastAsia="ja-JP"/>
        </w:rPr>
        <w:t>,</w:t>
      </w:r>
      <w:r>
        <w:rPr>
          <w:lang w:eastAsia="ja-JP"/>
        </w:rPr>
        <w:t xml:space="preserve"> are </w:t>
      </w:r>
      <w:r w:rsidR="00FB2764">
        <w:rPr>
          <w:lang w:eastAsia="ja-JP"/>
        </w:rPr>
        <w:t xml:space="preserve">outlined </w:t>
      </w:r>
      <w:r>
        <w:rPr>
          <w:lang w:eastAsia="ja-JP"/>
        </w:rPr>
        <w:t>below in Table 7.1.</w:t>
      </w:r>
    </w:p>
    <w:p w14:paraId="6FA1B8EA" w14:textId="77777777" w:rsidR="005B2372" w:rsidRPr="005122AF" w:rsidRDefault="005B2372" w:rsidP="00A10C4A">
      <w:pPr>
        <w:spacing w:line="240" w:lineRule="auto"/>
        <w:rPr>
          <w:lang w:eastAsia="ja-JP"/>
        </w:rPr>
      </w:pPr>
    </w:p>
    <w:tbl>
      <w:tblPr>
        <w:tblStyle w:val="TableGrid"/>
        <w:tblW w:w="0" w:type="auto"/>
        <w:tblLook w:val="04A0" w:firstRow="1" w:lastRow="0" w:firstColumn="1" w:lastColumn="0" w:noHBand="0" w:noVBand="1"/>
      </w:tblPr>
      <w:tblGrid>
        <w:gridCol w:w="1166"/>
        <w:gridCol w:w="1057"/>
        <w:gridCol w:w="1127"/>
        <w:gridCol w:w="1000"/>
        <w:gridCol w:w="290"/>
        <w:gridCol w:w="1193"/>
        <w:gridCol w:w="1199"/>
        <w:gridCol w:w="1109"/>
        <w:gridCol w:w="876"/>
      </w:tblGrid>
      <w:tr w:rsidR="0027063F" w14:paraId="71840AD2" w14:textId="14EEE91E" w:rsidTr="00EC5902">
        <w:tc>
          <w:tcPr>
            <w:tcW w:w="1166" w:type="dxa"/>
          </w:tcPr>
          <w:p w14:paraId="30CD8209" w14:textId="078A0C94" w:rsidR="0027063F" w:rsidRPr="00E85BFB" w:rsidRDefault="0027063F" w:rsidP="00A10C4A">
            <w:pPr>
              <w:rPr>
                <w:b/>
                <w:bCs/>
                <w:lang w:eastAsia="ja-JP"/>
              </w:rPr>
            </w:pPr>
            <w:r w:rsidRPr="00E85BFB">
              <w:rPr>
                <w:b/>
                <w:bCs/>
                <w:lang w:eastAsia="ja-JP"/>
              </w:rPr>
              <w:t>Faction</w:t>
            </w:r>
          </w:p>
        </w:tc>
        <w:tc>
          <w:tcPr>
            <w:tcW w:w="1057" w:type="dxa"/>
          </w:tcPr>
          <w:p w14:paraId="57024EB0" w14:textId="10194804" w:rsidR="0027063F" w:rsidRPr="00E85BFB" w:rsidRDefault="0027063F" w:rsidP="00A10C4A">
            <w:pPr>
              <w:rPr>
                <w:b/>
                <w:bCs/>
                <w:lang w:eastAsia="ja-JP"/>
              </w:rPr>
            </w:pPr>
            <w:r w:rsidRPr="00E85BFB">
              <w:rPr>
                <w:b/>
                <w:bCs/>
                <w:lang w:eastAsia="ja-JP"/>
              </w:rPr>
              <w:t>Male Quest Giver</w:t>
            </w:r>
          </w:p>
        </w:tc>
        <w:tc>
          <w:tcPr>
            <w:tcW w:w="1127" w:type="dxa"/>
          </w:tcPr>
          <w:p w14:paraId="0E91915A" w14:textId="7F197E08" w:rsidR="0027063F" w:rsidRPr="00E85BFB" w:rsidRDefault="0027063F" w:rsidP="00A10C4A">
            <w:pPr>
              <w:rPr>
                <w:b/>
                <w:bCs/>
                <w:lang w:eastAsia="ja-JP"/>
              </w:rPr>
            </w:pPr>
            <w:r w:rsidRPr="00E85BFB">
              <w:rPr>
                <w:b/>
                <w:bCs/>
                <w:lang w:eastAsia="ja-JP"/>
              </w:rPr>
              <w:t>Female Quest Giver</w:t>
            </w:r>
          </w:p>
        </w:tc>
        <w:tc>
          <w:tcPr>
            <w:tcW w:w="1000" w:type="dxa"/>
          </w:tcPr>
          <w:p w14:paraId="0181F441" w14:textId="1BA9E42B" w:rsidR="0027063F" w:rsidRPr="00E85BFB" w:rsidRDefault="0027063F" w:rsidP="00A10C4A">
            <w:pPr>
              <w:rPr>
                <w:b/>
                <w:bCs/>
                <w:lang w:eastAsia="ja-JP"/>
              </w:rPr>
            </w:pPr>
            <w:r w:rsidRPr="00E85BFB">
              <w:rPr>
                <w:b/>
                <w:bCs/>
                <w:lang w:eastAsia="ja-JP"/>
              </w:rPr>
              <w:t>Item Quest giver</w:t>
            </w:r>
          </w:p>
        </w:tc>
        <w:tc>
          <w:tcPr>
            <w:tcW w:w="290" w:type="dxa"/>
          </w:tcPr>
          <w:p w14:paraId="4668A14E" w14:textId="77777777" w:rsidR="0027063F" w:rsidRPr="00E85BFB" w:rsidRDefault="0027063F" w:rsidP="00A10C4A">
            <w:pPr>
              <w:rPr>
                <w:b/>
                <w:bCs/>
                <w:lang w:eastAsia="ja-JP"/>
              </w:rPr>
            </w:pPr>
          </w:p>
        </w:tc>
        <w:tc>
          <w:tcPr>
            <w:tcW w:w="1193" w:type="dxa"/>
          </w:tcPr>
          <w:p w14:paraId="7F8A8359" w14:textId="0948BC33" w:rsidR="0027063F" w:rsidRPr="00E85BFB" w:rsidRDefault="0027063F" w:rsidP="00A10C4A">
            <w:pPr>
              <w:rPr>
                <w:b/>
                <w:bCs/>
                <w:lang w:eastAsia="ja-JP"/>
              </w:rPr>
            </w:pPr>
            <w:r w:rsidRPr="00E85BFB">
              <w:rPr>
                <w:b/>
                <w:bCs/>
                <w:lang w:eastAsia="ja-JP"/>
              </w:rPr>
              <w:t>Male Quest Receiver</w:t>
            </w:r>
          </w:p>
        </w:tc>
        <w:tc>
          <w:tcPr>
            <w:tcW w:w="1199" w:type="dxa"/>
          </w:tcPr>
          <w:p w14:paraId="7FDDEA16" w14:textId="21B75006" w:rsidR="0027063F" w:rsidRPr="00E85BFB" w:rsidRDefault="0027063F" w:rsidP="00A10C4A">
            <w:pPr>
              <w:rPr>
                <w:b/>
                <w:bCs/>
                <w:lang w:eastAsia="ja-JP"/>
              </w:rPr>
            </w:pPr>
            <w:r w:rsidRPr="00E85BFB">
              <w:rPr>
                <w:b/>
                <w:bCs/>
                <w:lang w:eastAsia="ja-JP"/>
              </w:rPr>
              <w:t xml:space="preserve">Female Quest Receiver </w:t>
            </w:r>
          </w:p>
        </w:tc>
        <w:tc>
          <w:tcPr>
            <w:tcW w:w="1109" w:type="dxa"/>
          </w:tcPr>
          <w:p w14:paraId="7F6A3876" w14:textId="044918AA" w:rsidR="0027063F" w:rsidRPr="00E85BFB" w:rsidRDefault="0027063F" w:rsidP="00A10C4A">
            <w:pPr>
              <w:rPr>
                <w:b/>
                <w:bCs/>
                <w:lang w:eastAsia="ja-JP"/>
              </w:rPr>
            </w:pPr>
            <w:r w:rsidRPr="00E85BFB">
              <w:rPr>
                <w:b/>
                <w:bCs/>
                <w:lang w:eastAsia="ja-JP"/>
              </w:rPr>
              <w:t>Item Quest Receiver</w:t>
            </w:r>
          </w:p>
        </w:tc>
        <w:tc>
          <w:tcPr>
            <w:tcW w:w="876" w:type="dxa"/>
          </w:tcPr>
          <w:p w14:paraId="2C71F2F3" w14:textId="028F8FFE" w:rsidR="0027063F" w:rsidRPr="00E85BFB" w:rsidRDefault="0027063F" w:rsidP="00A10C4A">
            <w:pPr>
              <w:rPr>
                <w:b/>
                <w:bCs/>
                <w:lang w:eastAsia="ja-JP"/>
              </w:rPr>
            </w:pPr>
            <w:r>
              <w:rPr>
                <w:b/>
                <w:bCs/>
                <w:lang w:eastAsia="ja-JP"/>
              </w:rPr>
              <w:t>Word count</w:t>
            </w:r>
          </w:p>
        </w:tc>
      </w:tr>
      <w:tr w:rsidR="0027063F" w14:paraId="5CB968DA" w14:textId="2A821FF5" w:rsidTr="00EC5902">
        <w:tc>
          <w:tcPr>
            <w:tcW w:w="1166" w:type="dxa"/>
          </w:tcPr>
          <w:p w14:paraId="3EEA2A98" w14:textId="77777777" w:rsidR="0027063F" w:rsidRPr="00E85BFB" w:rsidRDefault="0027063F" w:rsidP="00A10C4A">
            <w:pPr>
              <w:jc w:val="center"/>
              <w:rPr>
                <w:b/>
                <w:bCs/>
                <w:lang w:eastAsia="ja-JP"/>
              </w:rPr>
            </w:pPr>
          </w:p>
        </w:tc>
        <w:tc>
          <w:tcPr>
            <w:tcW w:w="6975" w:type="dxa"/>
            <w:gridSpan w:val="7"/>
          </w:tcPr>
          <w:p w14:paraId="2C2A3D94" w14:textId="65DBC3C0" w:rsidR="0027063F" w:rsidRPr="004E54C4" w:rsidRDefault="004E54C4" w:rsidP="00A10C4A">
            <w:pPr>
              <w:jc w:val="center"/>
              <w:rPr>
                <w:b/>
                <w:bCs/>
                <w:i/>
                <w:iCs/>
                <w:lang w:eastAsia="ja-JP"/>
              </w:rPr>
            </w:pPr>
            <w:r>
              <w:rPr>
                <w:b/>
                <w:bCs/>
                <w:i/>
                <w:iCs/>
                <w:lang w:eastAsia="ja-JP"/>
              </w:rPr>
              <w:t>Classic WoW</w:t>
            </w:r>
          </w:p>
        </w:tc>
        <w:tc>
          <w:tcPr>
            <w:tcW w:w="876" w:type="dxa"/>
          </w:tcPr>
          <w:p w14:paraId="5D10BF03" w14:textId="77777777" w:rsidR="0027063F" w:rsidRPr="00E85BFB" w:rsidRDefault="0027063F" w:rsidP="00A10C4A">
            <w:pPr>
              <w:jc w:val="center"/>
              <w:rPr>
                <w:b/>
                <w:bCs/>
                <w:lang w:eastAsia="ja-JP"/>
              </w:rPr>
            </w:pPr>
          </w:p>
        </w:tc>
      </w:tr>
      <w:tr w:rsidR="0027063F" w14:paraId="4E348416" w14:textId="667CBB17" w:rsidTr="00EC5902">
        <w:tc>
          <w:tcPr>
            <w:tcW w:w="1166" w:type="dxa"/>
          </w:tcPr>
          <w:p w14:paraId="7388654C" w14:textId="2011A2AD" w:rsidR="0027063F" w:rsidRPr="00E85BFB" w:rsidRDefault="0027063F" w:rsidP="00A10C4A">
            <w:pPr>
              <w:rPr>
                <w:b/>
                <w:bCs/>
                <w:lang w:eastAsia="ja-JP"/>
              </w:rPr>
            </w:pPr>
            <w:r w:rsidRPr="00E85BFB">
              <w:rPr>
                <w:b/>
                <w:bCs/>
                <w:lang w:eastAsia="ja-JP"/>
              </w:rPr>
              <w:t>Alliance</w:t>
            </w:r>
          </w:p>
        </w:tc>
        <w:tc>
          <w:tcPr>
            <w:tcW w:w="1057" w:type="dxa"/>
          </w:tcPr>
          <w:p w14:paraId="52A31AE1" w14:textId="7CAF81D1" w:rsidR="0027063F" w:rsidRDefault="0027063F" w:rsidP="00A10C4A">
            <w:pPr>
              <w:rPr>
                <w:lang w:eastAsia="ja-JP"/>
              </w:rPr>
            </w:pPr>
            <w:r>
              <w:rPr>
                <w:lang w:eastAsia="ja-JP"/>
              </w:rPr>
              <w:t>155</w:t>
            </w:r>
          </w:p>
        </w:tc>
        <w:tc>
          <w:tcPr>
            <w:tcW w:w="1127" w:type="dxa"/>
          </w:tcPr>
          <w:p w14:paraId="564B16C2" w14:textId="41B7C0E5" w:rsidR="0027063F" w:rsidRDefault="0027063F" w:rsidP="00A10C4A">
            <w:pPr>
              <w:rPr>
                <w:lang w:eastAsia="ja-JP"/>
              </w:rPr>
            </w:pPr>
            <w:r>
              <w:rPr>
                <w:lang w:eastAsia="ja-JP"/>
              </w:rPr>
              <w:t>36</w:t>
            </w:r>
          </w:p>
        </w:tc>
        <w:tc>
          <w:tcPr>
            <w:tcW w:w="1000" w:type="dxa"/>
          </w:tcPr>
          <w:p w14:paraId="19B4F555" w14:textId="416FF260" w:rsidR="0027063F" w:rsidRDefault="0027063F" w:rsidP="00A10C4A">
            <w:pPr>
              <w:rPr>
                <w:lang w:eastAsia="ja-JP"/>
              </w:rPr>
            </w:pPr>
            <w:r>
              <w:rPr>
                <w:lang w:eastAsia="ja-JP"/>
              </w:rPr>
              <w:t>9</w:t>
            </w:r>
          </w:p>
        </w:tc>
        <w:tc>
          <w:tcPr>
            <w:tcW w:w="290" w:type="dxa"/>
            <w:vMerge w:val="restart"/>
          </w:tcPr>
          <w:p w14:paraId="5FC0513B" w14:textId="77777777" w:rsidR="0027063F" w:rsidRDefault="0027063F" w:rsidP="00A10C4A">
            <w:pPr>
              <w:rPr>
                <w:lang w:eastAsia="ja-JP"/>
              </w:rPr>
            </w:pPr>
          </w:p>
        </w:tc>
        <w:tc>
          <w:tcPr>
            <w:tcW w:w="1193" w:type="dxa"/>
          </w:tcPr>
          <w:p w14:paraId="12EC405E" w14:textId="0D943AE2" w:rsidR="0027063F" w:rsidRDefault="00FD1278" w:rsidP="00A10C4A">
            <w:pPr>
              <w:rPr>
                <w:lang w:eastAsia="ja-JP"/>
              </w:rPr>
            </w:pPr>
            <w:r>
              <w:rPr>
                <w:lang w:eastAsia="ja-JP"/>
              </w:rPr>
              <w:t>160</w:t>
            </w:r>
          </w:p>
        </w:tc>
        <w:tc>
          <w:tcPr>
            <w:tcW w:w="1199" w:type="dxa"/>
          </w:tcPr>
          <w:p w14:paraId="0C6E1FF5" w14:textId="06EE05A0" w:rsidR="0027063F" w:rsidRDefault="00FD1278" w:rsidP="00A10C4A">
            <w:pPr>
              <w:rPr>
                <w:lang w:eastAsia="ja-JP"/>
              </w:rPr>
            </w:pPr>
            <w:r>
              <w:rPr>
                <w:lang w:eastAsia="ja-JP"/>
              </w:rPr>
              <w:t>35</w:t>
            </w:r>
          </w:p>
        </w:tc>
        <w:tc>
          <w:tcPr>
            <w:tcW w:w="1109" w:type="dxa"/>
          </w:tcPr>
          <w:p w14:paraId="77CCAA41" w14:textId="745A7635" w:rsidR="0027063F" w:rsidRDefault="00FD1278" w:rsidP="00A10C4A">
            <w:pPr>
              <w:rPr>
                <w:lang w:eastAsia="ja-JP"/>
              </w:rPr>
            </w:pPr>
            <w:r>
              <w:rPr>
                <w:lang w:eastAsia="ja-JP"/>
              </w:rPr>
              <w:t>5</w:t>
            </w:r>
          </w:p>
        </w:tc>
        <w:tc>
          <w:tcPr>
            <w:tcW w:w="876" w:type="dxa"/>
          </w:tcPr>
          <w:p w14:paraId="5A225BDD" w14:textId="399398D9" w:rsidR="0027063F" w:rsidRDefault="00FD1278" w:rsidP="00A10C4A">
            <w:pPr>
              <w:rPr>
                <w:lang w:eastAsia="ja-JP"/>
              </w:rPr>
            </w:pPr>
            <w:r>
              <w:rPr>
                <w:lang w:eastAsia="ja-JP"/>
              </w:rPr>
              <w:t>26,831</w:t>
            </w:r>
          </w:p>
        </w:tc>
      </w:tr>
      <w:tr w:rsidR="0027063F" w14:paraId="21E4D09B" w14:textId="732B0672" w:rsidTr="00EC5902">
        <w:tc>
          <w:tcPr>
            <w:tcW w:w="1166" w:type="dxa"/>
          </w:tcPr>
          <w:p w14:paraId="4FBC2166" w14:textId="5F9A96B8" w:rsidR="0027063F" w:rsidRPr="00E85BFB" w:rsidRDefault="0027063F" w:rsidP="00A10C4A">
            <w:pPr>
              <w:rPr>
                <w:b/>
                <w:bCs/>
                <w:lang w:eastAsia="ja-JP"/>
              </w:rPr>
            </w:pPr>
            <w:r w:rsidRPr="00E85BFB">
              <w:rPr>
                <w:b/>
                <w:bCs/>
                <w:lang w:eastAsia="ja-JP"/>
              </w:rPr>
              <w:t>Horde</w:t>
            </w:r>
          </w:p>
        </w:tc>
        <w:tc>
          <w:tcPr>
            <w:tcW w:w="1057" w:type="dxa"/>
          </w:tcPr>
          <w:p w14:paraId="7F5A24FC" w14:textId="22977594" w:rsidR="0027063F" w:rsidRDefault="0027063F" w:rsidP="00A10C4A">
            <w:pPr>
              <w:rPr>
                <w:lang w:eastAsia="ja-JP"/>
              </w:rPr>
            </w:pPr>
            <w:r>
              <w:rPr>
                <w:lang w:eastAsia="ja-JP"/>
              </w:rPr>
              <w:t>160</w:t>
            </w:r>
          </w:p>
        </w:tc>
        <w:tc>
          <w:tcPr>
            <w:tcW w:w="1127" w:type="dxa"/>
          </w:tcPr>
          <w:p w14:paraId="4049DD12" w14:textId="28013FEB" w:rsidR="0027063F" w:rsidRDefault="0027063F" w:rsidP="00A10C4A">
            <w:pPr>
              <w:rPr>
                <w:lang w:eastAsia="ja-JP"/>
              </w:rPr>
            </w:pPr>
            <w:r>
              <w:rPr>
                <w:lang w:eastAsia="ja-JP"/>
              </w:rPr>
              <w:t>32</w:t>
            </w:r>
          </w:p>
        </w:tc>
        <w:tc>
          <w:tcPr>
            <w:tcW w:w="1000" w:type="dxa"/>
          </w:tcPr>
          <w:p w14:paraId="6CB2C963" w14:textId="27868443" w:rsidR="0027063F" w:rsidRDefault="0027063F" w:rsidP="00A10C4A">
            <w:pPr>
              <w:rPr>
                <w:lang w:eastAsia="ja-JP"/>
              </w:rPr>
            </w:pPr>
            <w:r>
              <w:rPr>
                <w:lang w:eastAsia="ja-JP"/>
              </w:rPr>
              <w:t>8</w:t>
            </w:r>
          </w:p>
        </w:tc>
        <w:tc>
          <w:tcPr>
            <w:tcW w:w="290" w:type="dxa"/>
            <w:vMerge/>
          </w:tcPr>
          <w:p w14:paraId="42E5D6C8" w14:textId="77777777" w:rsidR="0027063F" w:rsidRDefault="0027063F" w:rsidP="00A10C4A">
            <w:pPr>
              <w:rPr>
                <w:lang w:eastAsia="ja-JP"/>
              </w:rPr>
            </w:pPr>
          </w:p>
        </w:tc>
        <w:tc>
          <w:tcPr>
            <w:tcW w:w="1193" w:type="dxa"/>
          </w:tcPr>
          <w:p w14:paraId="518DC839" w14:textId="5DB5DF06" w:rsidR="0027063F" w:rsidRDefault="0027063F" w:rsidP="00A10C4A">
            <w:pPr>
              <w:rPr>
                <w:lang w:eastAsia="ja-JP"/>
              </w:rPr>
            </w:pPr>
            <w:r>
              <w:rPr>
                <w:lang w:eastAsia="ja-JP"/>
              </w:rPr>
              <w:t>166</w:t>
            </w:r>
          </w:p>
        </w:tc>
        <w:tc>
          <w:tcPr>
            <w:tcW w:w="1199" w:type="dxa"/>
          </w:tcPr>
          <w:p w14:paraId="47471E28" w14:textId="14A3F3DC" w:rsidR="0027063F" w:rsidRDefault="0027063F" w:rsidP="00A10C4A">
            <w:pPr>
              <w:rPr>
                <w:lang w:eastAsia="ja-JP"/>
              </w:rPr>
            </w:pPr>
            <w:r>
              <w:rPr>
                <w:lang w:eastAsia="ja-JP"/>
              </w:rPr>
              <w:t>31</w:t>
            </w:r>
          </w:p>
        </w:tc>
        <w:tc>
          <w:tcPr>
            <w:tcW w:w="1109" w:type="dxa"/>
          </w:tcPr>
          <w:p w14:paraId="0E5CC125" w14:textId="70CF001B" w:rsidR="0027063F" w:rsidRDefault="0027063F" w:rsidP="00A10C4A">
            <w:pPr>
              <w:rPr>
                <w:lang w:eastAsia="ja-JP"/>
              </w:rPr>
            </w:pPr>
            <w:r>
              <w:rPr>
                <w:lang w:eastAsia="ja-JP"/>
              </w:rPr>
              <w:t>3</w:t>
            </w:r>
          </w:p>
        </w:tc>
        <w:tc>
          <w:tcPr>
            <w:tcW w:w="876" w:type="dxa"/>
          </w:tcPr>
          <w:p w14:paraId="54A34976" w14:textId="121FC46B" w:rsidR="0027063F" w:rsidRDefault="0027063F" w:rsidP="00A10C4A">
            <w:pPr>
              <w:rPr>
                <w:lang w:eastAsia="ja-JP"/>
              </w:rPr>
            </w:pPr>
            <w:r>
              <w:rPr>
                <w:lang w:eastAsia="ja-JP"/>
              </w:rPr>
              <w:t>26,447</w:t>
            </w:r>
          </w:p>
        </w:tc>
      </w:tr>
      <w:tr w:rsidR="0027063F" w14:paraId="5E5744BE" w14:textId="17460C10" w:rsidTr="00EC5902">
        <w:tc>
          <w:tcPr>
            <w:tcW w:w="1166" w:type="dxa"/>
          </w:tcPr>
          <w:p w14:paraId="36865034" w14:textId="77777777" w:rsidR="0027063F" w:rsidRPr="00E85BFB" w:rsidRDefault="0027063F" w:rsidP="00A10C4A">
            <w:pPr>
              <w:jc w:val="center"/>
              <w:rPr>
                <w:b/>
                <w:bCs/>
                <w:lang w:eastAsia="ja-JP"/>
              </w:rPr>
            </w:pPr>
          </w:p>
        </w:tc>
        <w:tc>
          <w:tcPr>
            <w:tcW w:w="6975" w:type="dxa"/>
            <w:gridSpan w:val="7"/>
          </w:tcPr>
          <w:p w14:paraId="034313EA" w14:textId="0CD8657B" w:rsidR="0027063F" w:rsidRPr="004E54C4" w:rsidRDefault="004E54C4" w:rsidP="00A10C4A">
            <w:pPr>
              <w:jc w:val="center"/>
              <w:rPr>
                <w:b/>
                <w:bCs/>
                <w:i/>
                <w:iCs/>
                <w:lang w:eastAsia="ja-JP"/>
              </w:rPr>
            </w:pPr>
            <w:r w:rsidRPr="004E54C4">
              <w:rPr>
                <w:b/>
                <w:bCs/>
                <w:i/>
                <w:iCs/>
                <w:lang w:eastAsia="ja-JP"/>
              </w:rPr>
              <w:t>BFA WoW</w:t>
            </w:r>
          </w:p>
        </w:tc>
        <w:tc>
          <w:tcPr>
            <w:tcW w:w="876" w:type="dxa"/>
          </w:tcPr>
          <w:p w14:paraId="75496D45" w14:textId="77777777" w:rsidR="0027063F" w:rsidRPr="00E85BFB" w:rsidRDefault="0027063F" w:rsidP="00A10C4A">
            <w:pPr>
              <w:jc w:val="center"/>
              <w:rPr>
                <w:b/>
                <w:bCs/>
                <w:lang w:eastAsia="ja-JP"/>
              </w:rPr>
            </w:pPr>
          </w:p>
        </w:tc>
      </w:tr>
      <w:tr w:rsidR="0027063F" w14:paraId="0E829390" w14:textId="1CF1D765" w:rsidTr="00EC5902">
        <w:tc>
          <w:tcPr>
            <w:tcW w:w="1166" w:type="dxa"/>
          </w:tcPr>
          <w:p w14:paraId="54F50F7A" w14:textId="06B689F0" w:rsidR="0027063F" w:rsidRPr="00E85BFB" w:rsidRDefault="0027063F" w:rsidP="00A10C4A">
            <w:pPr>
              <w:rPr>
                <w:b/>
                <w:bCs/>
                <w:lang w:eastAsia="ja-JP"/>
              </w:rPr>
            </w:pPr>
            <w:r w:rsidRPr="00E85BFB">
              <w:rPr>
                <w:b/>
                <w:bCs/>
                <w:lang w:eastAsia="ja-JP"/>
              </w:rPr>
              <w:t>Alliance</w:t>
            </w:r>
          </w:p>
        </w:tc>
        <w:tc>
          <w:tcPr>
            <w:tcW w:w="1057" w:type="dxa"/>
          </w:tcPr>
          <w:p w14:paraId="585FAF15" w14:textId="4ECAB84F" w:rsidR="0027063F" w:rsidRDefault="00D21D00" w:rsidP="00A10C4A">
            <w:pPr>
              <w:rPr>
                <w:lang w:eastAsia="ja-JP"/>
              </w:rPr>
            </w:pPr>
            <w:r>
              <w:rPr>
                <w:lang w:eastAsia="ja-JP"/>
              </w:rPr>
              <w:t>116</w:t>
            </w:r>
          </w:p>
        </w:tc>
        <w:tc>
          <w:tcPr>
            <w:tcW w:w="1127" w:type="dxa"/>
          </w:tcPr>
          <w:p w14:paraId="69CCAAD1" w14:textId="6A3F1EB1" w:rsidR="0027063F" w:rsidRDefault="00D21D00" w:rsidP="00A10C4A">
            <w:pPr>
              <w:rPr>
                <w:lang w:eastAsia="ja-JP"/>
              </w:rPr>
            </w:pPr>
            <w:r>
              <w:rPr>
                <w:lang w:eastAsia="ja-JP"/>
              </w:rPr>
              <w:t>69</w:t>
            </w:r>
          </w:p>
        </w:tc>
        <w:tc>
          <w:tcPr>
            <w:tcW w:w="1000" w:type="dxa"/>
          </w:tcPr>
          <w:p w14:paraId="6BC20D3B" w14:textId="3D174268" w:rsidR="0027063F" w:rsidRDefault="00D21D00" w:rsidP="00A10C4A">
            <w:pPr>
              <w:rPr>
                <w:lang w:eastAsia="ja-JP"/>
              </w:rPr>
            </w:pPr>
            <w:r>
              <w:rPr>
                <w:lang w:eastAsia="ja-JP"/>
              </w:rPr>
              <w:t>15</w:t>
            </w:r>
          </w:p>
        </w:tc>
        <w:tc>
          <w:tcPr>
            <w:tcW w:w="290" w:type="dxa"/>
            <w:vMerge w:val="restart"/>
          </w:tcPr>
          <w:p w14:paraId="28E74E3B" w14:textId="77777777" w:rsidR="0027063F" w:rsidRDefault="0027063F" w:rsidP="00A10C4A">
            <w:pPr>
              <w:rPr>
                <w:lang w:eastAsia="ja-JP"/>
              </w:rPr>
            </w:pPr>
          </w:p>
        </w:tc>
        <w:tc>
          <w:tcPr>
            <w:tcW w:w="1193" w:type="dxa"/>
          </w:tcPr>
          <w:p w14:paraId="52E9953D" w14:textId="267AD05A" w:rsidR="0027063F" w:rsidRDefault="00D21D00" w:rsidP="00A10C4A">
            <w:pPr>
              <w:rPr>
                <w:lang w:eastAsia="ja-JP"/>
              </w:rPr>
            </w:pPr>
            <w:r>
              <w:rPr>
                <w:lang w:eastAsia="ja-JP"/>
              </w:rPr>
              <w:t>115</w:t>
            </w:r>
          </w:p>
        </w:tc>
        <w:tc>
          <w:tcPr>
            <w:tcW w:w="1199" w:type="dxa"/>
          </w:tcPr>
          <w:p w14:paraId="660F315B" w14:textId="274865CD" w:rsidR="0027063F" w:rsidRDefault="00D21D00" w:rsidP="00A10C4A">
            <w:pPr>
              <w:rPr>
                <w:lang w:eastAsia="ja-JP"/>
              </w:rPr>
            </w:pPr>
            <w:r>
              <w:rPr>
                <w:lang w:eastAsia="ja-JP"/>
              </w:rPr>
              <w:t>79</w:t>
            </w:r>
          </w:p>
        </w:tc>
        <w:tc>
          <w:tcPr>
            <w:tcW w:w="1109" w:type="dxa"/>
          </w:tcPr>
          <w:p w14:paraId="6FE554FC" w14:textId="6A019AA7" w:rsidR="0027063F" w:rsidRDefault="00D21D00" w:rsidP="00A10C4A">
            <w:pPr>
              <w:rPr>
                <w:lang w:eastAsia="ja-JP"/>
              </w:rPr>
            </w:pPr>
            <w:r>
              <w:rPr>
                <w:lang w:eastAsia="ja-JP"/>
              </w:rPr>
              <w:t>6</w:t>
            </w:r>
          </w:p>
        </w:tc>
        <w:tc>
          <w:tcPr>
            <w:tcW w:w="876" w:type="dxa"/>
          </w:tcPr>
          <w:p w14:paraId="04E103C1" w14:textId="6FCAE018" w:rsidR="0027063F" w:rsidRDefault="00D21D00" w:rsidP="00A10C4A">
            <w:pPr>
              <w:rPr>
                <w:lang w:eastAsia="ja-JP"/>
              </w:rPr>
            </w:pPr>
            <w:r>
              <w:rPr>
                <w:lang w:eastAsia="ja-JP"/>
              </w:rPr>
              <w:t>18,065</w:t>
            </w:r>
          </w:p>
        </w:tc>
      </w:tr>
      <w:tr w:rsidR="0027063F" w14:paraId="45C2E0A1" w14:textId="4759B038" w:rsidTr="00EC5902">
        <w:tc>
          <w:tcPr>
            <w:tcW w:w="1166" w:type="dxa"/>
          </w:tcPr>
          <w:p w14:paraId="6CE4C126" w14:textId="4BE9999B" w:rsidR="0027063F" w:rsidRPr="00E85BFB" w:rsidRDefault="0027063F" w:rsidP="00A10C4A">
            <w:pPr>
              <w:rPr>
                <w:b/>
                <w:bCs/>
                <w:lang w:eastAsia="ja-JP"/>
              </w:rPr>
            </w:pPr>
            <w:r w:rsidRPr="00E85BFB">
              <w:rPr>
                <w:b/>
                <w:bCs/>
                <w:lang w:eastAsia="ja-JP"/>
              </w:rPr>
              <w:t>Horde</w:t>
            </w:r>
          </w:p>
        </w:tc>
        <w:tc>
          <w:tcPr>
            <w:tcW w:w="1057" w:type="dxa"/>
          </w:tcPr>
          <w:p w14:paraId="1ED2CEA2" w14:textId="3DCFD3C6" w:rsidR="0027063F" w:rsidRDefault="00FA234E" w:rsidP="00A10C4A">
            <w:pPr>
              <w:rPr>
                <w:lang w:eastAsia="ja-JP"/>
              </w:rPr>
            </w:pPr>
            <w:r>
              <w:rPr>
                <w:lang w:eastAsia="ja-JP"/>
              </w:rPr>
              <w:t>129</w:t>
            </w:r>
          </w:p>
        </w:tc>
        <w:tc>
          <w:tcPr>
            <w:tcW w:w="1127" w:type="dxa"/>
          </w:tcPr>
          <w:p w14:paraId="184DF233" w14:textId="2D8210E9" w:rsidR="0027063F" w:rsidRDefault="00FA234E" w:rsidP="00A10C4A">
            <w:pPr>
              <w:rPr>
                <w:lang w:eastAsia="ja-JP"/>
              </w:rPr>
            </w:pPr>
            <w:r>
              <w:rPr>
                <w:lang w:eastAsia="ja-JP"/>
              </w:rPr>
              <w:t>64</w:t>
            </w:r>
          </w:p>
        </w:tc>
        <w:tc>
          <w:tcPr>
            <w:tcW w:w="1000" w:type="dxa"/>
          </w:tcPr>
          <w:p w14:paraId="01513DBC" w14:textId="71CF9694" w:rsidR="0027063F" w:rsidRDefault="00FA234E" w:rsidP="00A10C4A">
            <w:pPr>
              <w:rPr>
                <w:lang w:eastAsia="ja-JP"/>
              </w:rPr>
            </w:pPr>
            <w:r>
              <w:rPr>
                <w:lang w:eastAsia="ja-JP"/>
              </w:rPr>
              <w:t>7</w:t>
            </w:r>
          </w:p>
        </w:tc>
        <w:tc>
          <w:tcPr>
            <w:tcW w:w="290" w:type="dxa"/>
            <w:vMerge/>
          </w:tcPr>
          <w:p w14:paraId="3B51BE0E" w14:textId="77777777" w:rsidR="0027063F" w:rsidRDefault="0027063F" w:rsidP="00A10C4A">
            <w:pPr>
              <w:rPr>
                <w:lang w:eastAsia="ja-JP"/>
              </w:rPr>
            </w:pPr>
          </w:p>
        </w:tc>
        <w:tc>
          <w:tcPr>
            <w:tcW w:w="1193" w:type="dxa"/>
          </w:tcPr>
          <w:p w14:paraId="24BA1969" w14:textId="1A9D1FED" w:rsidR="0027063F" w:rsidRDefault="00FA234E" w:rsidP="00A10C4A">
            <w:pPr>
              <w:rPr>
                <w:lang w:eastAsia="ja-JP"/>
              </w:rPr>
            </w:pPr>
            <w:r>
              <w:rPr>
                <w:lang w:eastAsia="ja-JP"/>
              </w:rPr>
              <w:t>12</w:t>
            </w:r>
            <w:r w:rsidR="00EC37A0">
              <w:rPr>
                <w:lang w:eastAsia="ja-JP"/>
              </w:rPr>
              <w:t>6</w:t>
            </w:r>
          </w:p>
        </w:tc>
        <w:tc>
          <w:tcPr>
            <w:tcW w:w="1199" w:type="dxa"/>
          </w:tcPr>
          <w:p w14:paraId="126D88E5" w14:textId="7BFD3E38" w:rsidR="0027063F" w:rsidRDefault="00FA234E" w:rsidP="00A10C4A">
            <w:pPr>
              <w:rPr>
                <w:lang w:eastAsia="ja-JP"/>
              </w:rPr>
            </w:pPr>
            <w:r>
              <w:rPr>
                <w:lang w:eastAsia="ja-JP"/>
              </w:rPr>
              <w:t>7</w:t>
            </w:r>
            <w:r w:rsidR="00EC37A0">
              <w:rPr>
                <w:lang w:eastAsia="ja-JP"/>
              </w:rPr>
              <w:t>1</w:t>
            </w:r>
          </w:p>
        </w:tc>
        <w:tc>
          <w:tcPr>
            <w:tcW w:w="1109" w:type="dxa"/>
          </w:tcPr>
          <w:p w14:paraId="0F297D91" w14:textId="132767CE" w:rsidR="0027063F" w:rsidRDefault="00FA234E" w:rsidP="00A10C4A">
            <w:pPr>
              <w:rPr>
                <w:lang w:eastAsia="ja-JP"/>
              </w:rPr>
            </w:pPr>
            <w:r>
              <w:rPr>
                <w:lang w:eastAsia="ja-JP"/>
              </w:rPr>
              <w:t>3</w:t>
            </w:r>
          </w:p>
        </w:tc>
        <w:tc>
          <w:tcPr>
            <w:tcW w:w="876" w:type="dxa"/>
          </w:tcPr>
          <w:p w14:paraId="56CA3B85" w14:textId="7D05D40D" w:rsidR="0027063F" w:rsidRDefault="00926B21" w:rsidP="00A10C4A">
            <w:pPr>
              <w:rPr>
                <w:lang w:eastAsia="ja-JP"/>
              </w:rPr>
            </w:pPr>
            <w:r>
              <w:rPr>
                <w:lang w:eastAsia="ja-JP"/>
              </w:rPr>
              <w:t>18,440</w:t>
            </w:r>
          </w:p>
        </w:tc>
      </w:tr>
      <w:tr w:rsidR="00EC5902" w14:paraId="0887DC49" w14:textId="77777777" w:rsidTr="0079611A">
        <w:tc>
          <w:tcPr>
            <w:tcW w:w="9017" w:type="dxa"/>
            <w:gridSpan w:val="9"/>
          </w:tcPr>
          <w:p w14:paraId="50F600C1" w14:textId="77777777" w:rsidR="00EC5902" w:rsidRDefault="00EC5902" w:rsidP="00A10C4A">
            <w:pPr>
              <w:rPr>
                <w:lang w:eastAsia="ja-JP"/>
              </w:rPr>
            </w:pPr>
          </w:p>
        </w:tc>
      </w:tr>
      <w:tr w:rsidR="00EC5902" w14:paraId="4A2290DA" w14:textId="77777777" w:rsidTr="00EC5902">
        <w:tc>
          <w:tcPr>
            <w:tcW w:w="1166" w:type="dxa"/>
          </w:tcPr>
          <w:p w14:paraId="74B14107" w14:textId="22645A1F" w:rsidR="00EC5902" w:rsidRPr="00E85BFB" w:rsidRDefault="00EC5902" w:rsidP="00A10C4A">
            <w:pPr>
              <w:rPr>
                <w:b/>
                <w:bCs/>
                <w:lang w:eastAsia="ja-JP"/>
              </w:rPr>
            </w:pPr>
            <w:r>
              <w:rPr>
                <w:b/>
                <w:bCs/>
                <w:lang w:eastAsia="ja-JP"/>
              </w:rPr>
              <w:t>TOTAL</w:t>
            </w:r>
          </w:p>
        </w:tc>
        <w:tc>
          <w:tcPr>
            <w:tcW w:w="1057" w:type="dxa"/>
          </w:tcPr>
          <w:p w14:paraId="4F189776" w14:textId="2E5716EB" w:rsidR="00EC5902" w:rsidRDefault="00EC5902" w:rsidP="00A10C4A">
            <w:pPr>
              <w:rPr>
                <w:lang w:eastAsia="ja-JP"/>
              </w:rPr>
            </w:pPr>
            <w:r>
              <w:rPr>
                <w:lang w:eastAsia="ja-JP"/>
              </w:rPr>
              <w:t>560</w:t>
            </w:r>
          </w:p>
        </w:tc>
        <w:tc>
          <w:tcPr>
            <w:tcW w:w="1127" w:type="dxa"/>
          </w:tcPr>
          <w:p w14:paraId="7D7775B0" w14:textId="5F2F968A" w:rsidR="00EC5902" w:rsidRDefault="00EC5902" w:rsidP="00A10C4A">
            <w:pPr>
              <w:rPr>
                <w:lang w:eastAsia="ja-JP"/>
              </w:rPr>
            </w:pPr>
            <w:r>
              <w:rPr>
                <w:lang w:eastAsia="ja-JP"/>
              </w:rPr>
              <w:t>201</w:t>
            </w:r>
          </w:p>
        </w:tc>
        <w:tc>
          <w:tcPr>
            <w:tcW w:w="1000" w:type="dxa"/>
          </w:tcPr>
          <w:p w14:paraId="6AEAC963" w14:textId="3A2000A3" w:rsidR="00EC5902" w:rsidRDefault="00EC5902" w:rsidP="00A10C4A">
            <w:pPr>
              <w:rPr>
                <w:lang w:eastAsia="ja-JP"/>
              </w:rPr>
            </w:pPr>
            <w:r>
              <w:rPr>
                <w:lang w:eastAsia="ja-JP"/>
              </w:rPr>
              <w:t>39</w:t>
            </w:r>
          </w:p>
        </w:tc>
        <w:tc>
          <w:tcPr>
            <w:tcW w:w="290" w:type="dxa"/>
          </w:tcPr>
          <w:p w14:paraId="4C3CBCE5" w14:textId="77777777" w:rsidR="00EC5902" w:rsidRDefault="00EC5902" w:rsidP="00A10C4A">
            <w:pPr>
              <w:rPr>
                <w:lang w:eastAsia="ja-JP"/>
              </w:rPr>
            </w:pPr>
          </w:p>
        </w:tc>
        <w:tc>
          <w:tcPr>
            <w:tcW w:w="1193" w:type="dxa"/>
          </w:tcPr>
          <w:p w14:paraId="5127869D" w14:textId="5117ABD3" w:rsidR="00EC5902" w:rsidRDefault="00EC5902" w:rsidP="00A10C4A">
            <w:pPr>
              <w:rPr>
                <w:lang w:eastAsia="ja-JP"/>
              </w:rPr>
            </w:pPr>
            <w:r>
              <w:rPr>
                <w:lang w:eastAsia="ja-JP"/>
              </w:rPr>
              <w:t>567</w:t>
            </w:r>
          </w:p>
        </w:tc>
        <w:tc>
          <w:tcPr>
            <w:tcW w:w="1199" w:type="dxa"/>
          </w:tcPr>
          <w:p w14:paraId="746424AD" w14:textId="64B16A09" w:rsidR="00EC5902" w:rsidRDefault="00EC5902" w:rsidP="00A10C4A">
            <w:pPr>
              <w:rPr>
                <w:lang w:eastAsia="ja-JP"/>
              </w:rPr>
            </w:pPr>
            <w:r>
              <w:rPr>
                <w:lang w:eastAsia="ja-JP"/>
              </w:rPr>
              <w:t>216</w:t>
            </w:r>
          </w:p>
        </w:tc>
        <w:tc>
          <w:tcPr>
            <w:tcW w:w="1109" w:type="dxa"/>
          </w:tcPr>
          <w:p w14:paraId="40DFF36A" w14:textId="2FC09226" w:rsidR="00EC5902" w:rsidRDefault="00EC5902" w:rsidP="00A10C4A">
            <w:pPr>
              <w:rPr>
                <w:lang w:eastAsia="ja-JP"/>
              </w:rPr>
            </w:pPr>
            <w:r>
              <w:rPr>
                <w:lang w:eastAsia="ja-JP"/>
              </w:rPr>
              <w:t>17</w:t>
            </w:r>
          </w:p>
        </w:tc>
        <w:tc>
          <w:tcPr>
            <w:tcW w:w="876" w:type="dxa"/>
          </w:tcPr>
          <w:p w14:paraId="6A89F901" w14:textId="4260B3B6" w:rsidR="00EC5902" w:rsidRDefault="00EC5902" w:rsidP="00A10C4A">
            <w:pPr>
              <w:rPr>
                <w:lang w:eastAsia="ja-JP"/>
              </w:rPr>
            </w:pPr>
            <w:r w:rsidRPr="00EC5902">
              <w:rPr>
                <w:lang w:eastAsia="ja-JP"/>
              </w:rPr>
              <w:t>89,783</w:t>
            </w:r>
          </w:p>
        </w:tc>
      </w:tr>
    </w:tbl>
    <w:p w14:paraId="177BA828" w14:textId="77EDAFED" w:rsidR="00FC5F45" w:rsidRPr="00FC5F45" w:rsidRDefault="00FC5F45" w:rsidP="00A10C4A">
      <w:pPr>
        <w:pStyle w:val="Caption"/>
        <w:rPr>
          <w:lang w:eastAsia="ja-JP"/>
        </w:rPr>
      </w:pPr>
      <w:bookmarkStart w:id="117" w:name="_Toc68601840"/>
      <w:r>
        <w:rPr>
          <w:lang w:eastAsia="ja-JP"/>
        </w:rPr>
        <w:t xml:space="preserve">Table 7.1 Quest givers, quest receivers, and </w:t>
      </w:r>
      <w:r w:rsidR="000218D2">
        <w:rPr>
          <w:lang w:eastAsia="ja-JP"/>
        </w:rPr>
        <w:t>sizes</w:t>
      </w:r>
      <w:r>
        <w:rPr>
          <w:lang w:eastAsia="ja-JP"/>
        </w:rPr>
        <w:t xml:space="preserve"> for the </w:t>
      </w:r>
      <w:r w:rsidRPr="00795B8B">
        <w:rPr>
          <w:i/>
          <w:iCs/>
          <w:lang w:eastAsia="ja-JP"/>
        </w:rPr>
        <w:t>WoW</w:t>
      </w:r>
      <w:r>
        <w:rPr>
          <w:lang w:eastAsia="ja-JP"/>
        </w:rPr>
        <w:t xml:space="preserve"> sub-corpora.</w:t>
      </w:r>
      <w:bookmarkEnd w:id="117"/>
      <w:r>
        <w:rPr>
          <w:lang w:eastAsia="ja-JP"/>
        </w:rPr>
        <w:t xml:space="preserve"> </w:t>
      </w:r>
    </w:p>
    <w:p w14:paraId="2101E4AD" w14:textId="5971C54B" w:rsidR="00393CB8" w:rsidRDefault="00EC0CA3" w:rsidP="00A10C4A">
      <w:pPr>
        <w:pStyle w:val="Heading2"/>
        <w:spacing w:line="240" w:lineRule="auto"/>
        <w:rPr>
          <w:lang w:eastAsia="ja-JP"/>
        </w:rPr>
      </w:pPr>
      <w:r>
        <w:rPr>
          <w:lang w:eastAsia="ja-JP"/>
        </w:rPr>
        <w:t>Frequencies of who is interacted with</w:t>
      </w:r>
    </w:p>
    <w:p w14:paraId="22DEE13A" w14:textId="23AC3427" w:rsidR="00393CB8" w:rsidRDefault="0079611A" w:rsidP="00781F0A">
      <w:pPr>
        <w:spacing w:line="240" w:lineRule="auto"/>
        <w:ind w:firstLine="720"/>
        <w:rPr>
          <w:lang w:eastAsia="ja-JP"/>
        </w:rPr>
      </w:pPr>
      <w:r>
        <w:rPr>
          <w:lang w:eastAsia="ja-JP"/>
        </w:rPr>
        <w:t xml:space="preserve">The initial frequencies suggest that male characters are more likely to be the characters who talk to players and give quests. In the samples taken from both factions in </w:t>
      </w:r>
      <w:r w:rsidRPr="004E54C4">
        <w:rPr>
          <w:i/>
          <w:iCs/>
          <w:lang w:eastAsia="ja-JP"/>
        </w:rPr>
        <w:t>Classic WoW</w:t>
      </w:r>
      <w:r>
        <w:rPr>
          <w:lang w:eastAsia="ja-JP"/>
        </w:rPr>
        <w:t xml:space="preserve">, 77.5-80% of the quest givers were male, while 80-83% of the people quests were handed into were male characters. Comparatively, only 16-18% </w:t>
      </w:r>
      <w:r w:rsidR="00461456">
        <w:rPr>
          <w:lang w:eastAsia="ja-JP"/>
        </w:rPr>
        <w:t xml:space="preserve">of the quest givers in </w:t>
      </w:r>
      <w:r w:rsidR="00461456" w:rsidRPr="004E54C4">
        <w:rPr>
          <w:i/>
          <w:iCs/>
          <w:lang w:eastAsia="ja-JP"/>
        </w:rPr>
        <w:t>Classic WoW</w:t>
      </w:r>
      <w:r w:rsidR="00461456">
        <w:rPr>
          <w:lang w:eastAsia="ja-JP"/>
        </w:rPr>
        <w:t xml:space="preserve"> were female characters, while 15.5-17.5% received the quest. Clearly, in </w:t>
      </w:r>
      <w:r w:rsidR="00461456" w:rsidRPr="004E54C4">
        <w:rPr>
          <w:i/>
          <w:iCs/>
          <w:lang w:eastAsia="ja-JP"/>
        </w:rPr>
        <w:t>Classic WoW</w:t>
      </w:r>
      <w:r w:rsidR="00461456">
        <w:rPr>
          <w:lang w:eastAsia="ja-JP"/>
        </w:rPr>
        <w:t xml:space="preserve">, players were much more likely to interact with male characters in comparison to female characters. The difference in how frequently male characters are interacted with in comparison to female characters suggests an unequal representation at a quantitative level. If players are only ever engaging with male characters, they may conceptualise the </w:t>
      </w:r>
      <w:r w:rsidR="0003662A">
        <w:rPr>
          <w:lang w:eastAsia="ja-JP"/>
        </w:rPr>
        <w:t>‘</w:t>
      </w:r>
      <w:r w:rsidR="00461456">
        <w:rPr>
          <w:lang w:eastAsia="ja-JP"/>
        </w:rPr>
        <w:t>default</w:t>
      </w:r>
      <w:r w:rsidR="0003662A">
        <w:rPr>
          <w:lang w:eastAsia="ja-JP"/>
        </w:rPr>
        <w:t>’</w:t>
      </w:r>
      <w:r w:rsidR="00461456">
        <w:rPr>
          <w:lang w:eastAsia="ja-JP"/>
        </w:rPr>
        <w:t xml:space="preserve"> </w:t>
      </w:r>
      <w:r w:rsidR="00461456" w:rsidRPr="004E54C4">
        <w:rPr>
          <w:i/>
          <w:iCs/>
          <w:lang w:eastAsia="ja-JP"/>
        </w:rPr>
        <w:t>WoW</w:t>
      </w:r>
      <w:r w:rsidR="00461456">
        <w:rPr>
          <w:lang w:eastAsia="ja-JP"/>
        </w:rPr>
        <w:t xml:space="preserve"> </w:t>
      </w:r>
      <w:r w:rsidR="004E54C4">
        <w:rPr>
          <w:lang w:eastAsia="ja-JP"/>
        </w:rPr>
        <w:t>NPC</w:t>
      </w:r>
      <w:r w:rsidR="00461456">
        <w:rPr>
          <w:lang w:eastAsia="ja-JP"/>
        </w:rPr>
        <w:t xml:space="preserve"> as </w:t>
      </w:r>
      <w:r w:rsidR="004E54C4">
        <w:rPr>
          <w:lang w:eastAsia="ja-JP"/>
        </w:rPr>
        <w:t xml:space="preserve">a </w:t>
      </w:r>
      <w:r w:rsidR="00461456">
        <w:rPr>
          <w:lang w:eastAsia="ja-JP"/>
        </w:rPr>
        <w:t>male avatar – which in turn normalises the backgrounding of female characters.</w:t>
      </w:r>
    </w:p>
    <w:p w14:paraId="256502C7" w14:textId="77B3DC10" w:rsidR="00461456" w:rsidRDefault="00461456" w:rsidP="00A10C4A">
      <w:pPr>
        <w:spacing w:line="240" w:lineRule="auto"/>
        <w:rPr>
          <w:lang w:eastAsia="ja-JP"/>
        </w:rPr>
      </w:pPr>
      <w:r>
        <w:rPr>
          <w:lang w:eastAsia="ja-JP"/>
        </w:rPr>
        <w:tab/>
        <w:t xml:space="preserve">There has also been an obvious diachronic change across </w:t>
      </w:r>
      <w:r w:rsidR="008C4067">
        <w:rPr>
          <w:lang w:eastAsia="ja-JP"/>
        </w:rPr>
        <w:t xml:space="preserve">the two versions of </w:t>
      </w:r>
      <w:r w:rsidR="008C4067">
        <w:rPr>
          <w:i/>
          <w:iCs/>
          <w:lang w:eastAsia="ja-JP"/>
        </w:rPr>
        <w:t>WoW</w:t>
      </w:r>
      <w:r>
        <w:rPr>
          <w:lang w:eastAsia="ja-JP"/>
        </w:rPr>
        <w:t xml:space="preserve"> – with many more women giving quests in </w:t>
      </w:r>
      <w:r w:rsidR="008C4067">
        <w:rPr>
          <w:i/>
          <w:iCs/>
          <w:lang w:eastAsia="ja-JP"/>
        </w:rPr>
        <w:t xml:space="preserve">BFA WoW </w:t>
      </w:r>
      <w:r w:rsidR="008C4067">
        <w:rPr>
          <w:lang w:eastAsia="ja-JP"/>
        </w:rPr>
        <w:t>in comparison</w:t>
      </w:r>
      <w:r>
        <w:rPr>
          <w:lang w:eastAsia="ja-JP"/>
        </w:rPr>
        <w:t xml:space="preserve"> to </w:t>
      </w:r>
      <w:r w:rsidRPr="008C4067">
        <w:rPr>
          <w:i/>
          <w:iCs/>
          <w:lang w:eastAsia="ja-JP"/>
        </w:rPr>
        <w:t>Classic WoW</w:t>
      </w:r>
      <w:r>
        <w:rPr>
          <w:lang w:eastAsia="ja-JP"/>
        </w:rPr>
        <w:t xml:space="preserve">. In the sample taken from </w:t>
      </w:r>
      <w:r w:rsidRPr="008C4067">
        <w:rPr>
          <w:i/>
          <w:iCs/>
          <w:lang w:eastAsia="ja-JP"/>
        </w:rPr>
        <w:t>BFA</w:t>
      </w:r>
      <w:r w:rsidR="008C4067" w:rsidRPr="008C4067">
        <w:rPr>
          <w:i/>
          <w:iCs/>
          <w:lang w:eastAsia="ja-JP"/>
        </w:rPr>
        <w:t xml:space="preserve"> WoW</w:t>
      </w:r>
      <w:r>
        <w:rPr>
          <w:lang w:eastAsia="ja-JP"/>
        </w:rPr>
        <w:t xml:space="preserve">, 58-64.5% of quests were given by male characters, and 57.5-63% were accepted by male characters. </w:t>
      </w:r>
      <w:r w:rsidR="008C4067">
        <w:rPr>
          <w:lang w:eastAsia="ja-JP"/>
        </w:rPr>
        <w:t>By contrast</w:t>
      </w:r>
      <w:r>
        <w:rPr>
          <w:lang w:eastAsia="ja-JP"/>
        </w:rPr>
        <w:t>, 32-34.5%</w:t>
      </w:r>
      <w:r w:rsidR="008C4067">
        <w:rPr>
          <w:lang w:eastAsia="ja-JP"/>
        </w:rPr>
        <w:t xml:space="preserve"> of the characters who gave quests were women</w:t>
      </w:r>
      <w:r>
        <w:rPr>
          <w:lang w:eastAsia="ja-JP"/>
        </w:rPr>
        <w:t xml:space="preserve"> (an increase of </w:t>
      </w:r>
      <w:r w:rsidR="00A80292">
        <w:rPr>
          <w:lang w:eastAsia="ja-JP"/>
        </w:rPr>
        <w:t xml:space="preserve">approximately 100%). Similarly, in terms of female characters who receive quests, this has increased to 35.5-39.5% </w:t>
      </w:r>
      <w:r w:rsidR="008C4067">
        <w:rPr>
          <w:lang w:eastAsia="ja-JP"/>
        </w:rPr>
        <w:t xml:space="preserve">of the sample </w:t>
      </w:r>
      <w:r w:rsidR="00A80292">
        <w:rPr>
          <w:lang w:eastAsia="ja-JP"/>
        </w:rPr>
        <w:t xml:space="preserve">(an increase of </w:t>
      </w:r>
      <w:r w:rsidR="00A80292" w:rsidRPr="00A80292">
        <w:rPr>
          <w:lang w:eastAsia="ja-JP"/>
        </w:rPr>
        <w:t>129</w:t>
      </w:r>
      <w:r w:rsidR="00A80292">
        <w:rPr>
          <w:lang w:eastAsia="ja-JP"/>
        </w:rPr>
        <w:t xml:space="preserve">%). </w:t>
      </w:r>
    </w:p>
    <w:p w14:paraId="7A687EA3" w14:textId="50E183AD" w:rsidR="002E4515" w:rsidRDefault="002E4515" w:rsidP="00A10C4A">
      <w:pPr>
        <w:spacing w:line="240" w:lineRule="auto"/>
        <w:rPr>
          <w:lang w:eastAsia="ja-JP"/>
        </w:rPr>
      </w:pPr>
      <w:r>
        <w:rPr>
          <w:lang w:eastAsia="ja-JP"/>
        </w:rPr>
        <w:tab/>
        <w:t xml:space="preserve">Another area to consider is the gendered characters across factions. In this sampling, I only elected to include quests which were specific for Horde or Alliance – rather than quests which could be taken by both Horde </w:t>
      </w:r>
      <w:r w:rsidR="008C4067" w:rsidRPr="008C4067">
        <w:rPr>
          <w:b/>
          <w:bCs/>
          <w:u w:val="single"/>
          <w:lang w:eastAsia="ja-JP"/>
        </w:rPr>
        <w:t>and</w:t>
      </w:r>
      <w:r>
        <w:rPr>
          <w:lang w:eastAsia="ja-JP"/>
        </w:rPr>
        <w:t xml:space="preserve"> Alliance. This was to see whether differences were created by different factions – something particularly important considering in </w:t>
      </w:r>
      <w:r w:rsidRPr="008C4067">
        <w:rPr>
          <w:i/>
          <w:iCs/>
          <w:lang w:eastAsia="ja-JP"/>
        </w:rPr>
        <w:t>Classic WoW</w:t>
      </w:r>
      <w:r>
        <w:rPr>
          <w:lang w:eastAsia="ja-JP"/>
        </w:rPr>
        <w:t xml:space="preserve"> the leaders of the Alliance and Horde were both men, while in </w:t>
      </w:r>
      <w:r w:rsidRPr="008C4067">
        <w:rPr>
          <w:i/>
          <w:iCs/>
          <w:lang w:eastAsia="ja-JP"/>
        </w:rPr>
        <w:t>BFA</w:t>
      </w:r>
      <w:r w:rsidR="008C4067" w:rsidRPr="008C4067">
        <w:rPr>
          <w:i/>
          <w:iCs/>
          <w:lang w:eastAsia="ja-JP"/>
        </w:rPr>
        <w:t xml:space="preserve"> WoW</w:t>
      </w:r>
      <w:r>
        <w:rPr>
          <w:lang w:eastAsia="ja-JP"/>
        </w:rPr>
        <w:t xml:space="preserve"> one leader was </w:t>
      </w:r>
      <w:r w:rsidR="001C74B8">
        <w:rPr>
          <w:lang w:eastAsia="ja-JP"/>
        </w:rPr>
        <w:t xml:space="preserve">a woman and one was a man. Therefore, one of the reasons </w:t>
      </w:r>
      <w:r w:rsidR="008C4067">
        <w:rPr>
          <w:lang w:eastAsia="ja-JP"/>
        </w:rPr>
        <w:t xml:space="preserve">why </w:t>
      </w:r>
      <w:r w:rsidR="001C74B8">
        <w:rPr>
          <w:lang w:eastAsia="ja-JP"/>
        </w:rPr>
        <w:t xml:space="preserve">I separated the corpus by </w:t>
      </w:r>
      <w:r w:rsidR="001C74B8">
        <w:rPr>
          <w:lang w:eastAsia="ja-JP"/>
        </w:rPr>
        <w:lastRenderedPageBreak/>
        <w:t>faction was in case this change to one faction being led by a female character had a causational effect on the frequency of women who gave quests – and it did not appear to</w:t>
      </w:r>
      <w:r w:rsidR="005F4856">
        <w:rPr>
          <w:lang w:eastAsia="ja-JP"/>
        </w:rPr>
        <w:t xml:space="preserve"> (in both </w:t>
      </w:r>
      <w:r w:rsidR="005F4856">
        <w:rPr>
          <w:i/>
          <w:iCs/>
          <w:lang w:eastAsia="ja-JP"/>
        </w:rPr>
        <w:t xml:space="preserve">Classic WoW </w:t>
      </w:r>
      <w:r w:rsidR="005F4856">
        <w:rPr>
          <w:lang w:eastAsia="ja-JP"/>
        </w:rPr>
        <w:t xml:space="preserve">and </w:t>
      </w:r>
      <w:r w:rsidR="005F4856">
        <w:rPr>
          <w:i/>
          <w:iCs/>
          <w:lang w:eastAsia="ja-JP"/>
        </w:rPr>
        <w:t xml:space="preserve">BFA WoW </w:t>
      </w:r>
      <w:r w:rsidR="005F4856">
        <w:rPr>
          <w:lang w:eastAsia="ja-JP"/>
        </w:rPr>
        <w:t>there are actually fewer female Horde characters who give and receive quests than female Alliance characters)</w:t>
      </w:r>
      <w:r w:rsidR="001C74B8">
        <w:rPr>
          <w:lang w:eastAsia="ja-JP"/>
        </w:rPr>
        <w:t>.</w:t>
      </w:r>
    </w:p>
    <w:p w14:paraId="2BCAF660" w14:textId="294CDF35" w:rsidR="0091587F" w:rsidRDefault="0091587F" w:rsidP="00A10C4A">
      <w:pPr>
        <w:spacing w:line="240" w:lineRule="auto"/>
        <w:rPr>
          <w:lang w:eastAsia="ja-JP"/>
        </w:rPr>
      </w:pPr>
      <w:r>
        <w:rPr>
          <w:lang w:eastAsia="ja-JP"/>
        </w:rPr>
        <w:tab/>
        <w:t xml:space="preserve">However, there might be some causational effect between one of two interconnected variables. First: there may be more women giving quests because more women may have been included </w:t>
      </w:r>
      <w:r w:rsidR="005F4856">
        <w:rPr>
          <w:lang w:eastAsia="ja-JP"/>
        </w:rPr>
        <w:t xml:space="preserve">in </w:t>
      </w:r>
      <w:r w:rsidR="005F4856" w:rsidRPr="005F4856">
        <w:rPr>
          <w:i/>
          <w:iCs/>
          <w:lang w:eastAsia="ja-JP"/>
        </w:rPr>
        <w:t>WoW</w:t>
      </w:r>
      <w:r w:rsidR="002844B0" w:rsidRPr="002844B0">
        <w:rPr>
          <w:lang w:eastAsia="ja-JP"/>
        </w:rPr>
        <w:t>.</w:t>
      </w:r>
      <w:r w:rsidR="005F4856">
        <w:rPr>
          <w:i/>
          <w:iCs/>
          <w:lang w:eastAsia="ja-JP"/>
        </w:rPr>
        <w:t xml:space="preserve"> </w:t>
      </w:r>
      <w:r w:rsidR="005F4856">
        <w:rPr>
          <w:lang w:eastAsia="ja-JP"/>
        </w:rPr>
        <w:t>This would not be surprising, considering there ha</w:t>
      </w:r>
      <w:r w:rsidR="000218D2">
        <w:rPr>
          <w:lang w:eastAsia="ja-JP"/>
        </w:rPr>
        <w:t>ve</w:t>
      </w:r>
      <w:r w:rsidR="005F4856">
        <w:rPr>
          <w:lang w:eastAsia="ja-JP"/>
        </w:rPr>
        <w:t xml:space="preserve"> been</w:t>
      </w:r>
      <w:r>
        <w:rPr>
          <w:lang w:eastAsia="ja-JP"/>
        </w:rPr>
        <w:t xml:space="preserve"> 15 years of feminist critiques of videogames. Second: in comparison to </w:t>
      </w:r>
      <w:r w:rsidRPr="005F4856">
        <w:rPr>
          <w:i/>
          <w:iCs/>
          <w:lang w:eastAsia="ja-JP"/>
        </w:rPr>
        <w:t>Classic WoW</w:t>
      </w:r>
      <w:r>
        <w:rPr>
          <w:lang w:eastAsia="ja-JP"/>
        </w:rPr>
        <w:t xml:space="preserve">, in </w:t>
      </w:r>
      <w:r w:rsidRPr="005F4856">
        <w:rPr>
          <w:i/>
          <w:iCs/>
          <w:lang w:eastAsia="ja-JP"/>
        </w:rPr>
        <w:t>BFA</w:t>
      </w:r>
      <w:r w:rsidR="005F4856" w:rsidRPr="005F4856">
        <w:rPr>
          <w:i/>
          <w:iCs/>
          <w:lang w:eastAsia="ja-JP"/>
        </w:rPr>
        <w:t xml:space="preserve"> WoW</w:t>
      </w:r>
      <w:r>
        <w:rPr>
          <w:lang w:eastAsia="ja-JP"/>
        </w:rPr>
        <w:t xml:space="preserve"> there are more female leaders of each race</w:t>
      </w:r>
      <w:r w:rsidR="005F4856">
        <w:rPr>
          <w:lang w:eastAsia="ja-JP"/>
        </w:rPr>
        <w:t xml:space="preserve"> (who are also likely to provide the player with quests)</w:t>
      </w:r>
      <w:r>
        <w:rPr>
          <w:lang w:eastAsia="ja-JP"/>
        </w:rPr>
        <w:t xml:space="preserve">. In </w:t>
      </w:r>
      <w:r w:rsidRPr="005F4856">
        <w:rPr>
          <w:i/>
          <w:iCs/>
          <w:lang w:eastAsia="ja-JP"/>
        </w:rPr>
        <w:t>Classic Wo</w:t>
      </w:r>
      <w:r w:rsidR="005F4856">
        <w:rPr>
          <w:i/>
          <w:iCs/>
          <w:lang w:eastAsia="ja-JP"/>
        </w:rPr>
        <w:t>W</w:t>
      </w:r>
      <w:r w:rsidR="005F4856">
        <w:rPr>
          <w:lang w:eastAsia="ja-JP"/>
        </w:rPr>
        <w:t>,</w:t>
      </w:r>
      <w:r>
        <w:rPr>
          <w:lang w:eastAsia="ja-JP"/>
        </w:rPr>
        <w:t xml:space="preserve"> there w</w:t>
      </w:r>
      <w:r w:rsidR="005F4856">
        <w:rPr>
          <w:lang w:eastAsia="ja-JP"/>
        </w:rPr>
        <w:t>as one</w:t>
      </w:r>
      <w:r>
        <w:rPr>
          <w:lang w:eastAsia="ja-JP"/>
        </w:rPr>
        <w:t xml:space="preserve"> leader </w:t>
      </w:r>
      <w:r w:rsidR="00377CDF">
        <w:rPr>
          <w:lang w:eastAsia="ja-JP"/>
        </w:rPr>
        <w:t>for</w:t>
      </w:r>
      <w:r>
        <w:rPr>
          <w:lang w:eastAsia="ja-JP"/>
        </w:rPr>
        <w:t xml:space="preserve"> </w:t>
      </w:r>
      <w:r w:rsidR="005F4856">
        <w:rPr>
          <w:lang w:eastAsia="ja-JP"/>
        </w:rPr>
        <w:t>each</w:t>
      </w:r>
      <w:r>
        <w:rPr>
          <w:lang w:eastAsia="ja-JP"/>
        </w:rPr>
        <w:t xml:space="preserve"> race comprising the Alliance and Horde</w:t>
      </w:r>
      <w:r w:rsidR="005F4856">
        <w:rPr>
          <w:lang w:eastAsia="ja-JP"/>
        </w:rPr>
        <w:t xml:space="preserve"> (8 in total)</w:t>
      </w:r>
      <w:r>
        <w:rPr>
          <w:lang w:eastAsia="ja-JP"/>
        </w:rPr>
        <w:t xml:space="preserve"> – of these leaders there was one female leader in </w:t>
      </w:r>
      <w:r w:rsidR="005F4856">
        <w:rPr>
          <w:lang w:eastAsia="ja-JP"/>
        </w:rPr>
        <w:t>each faction</w:t>
      </w:r>
      <w:r>
        <w:rPr>
          <w:lang w:eastAsia="ja-JP"/>
        </w:rPr>
        <w:t xml:space="preserve">. In </w:t>
      </w:r>
      <w:r w:rsidRPr="005F4856">
        <w:rPr>
          <w:i/>
          <w:iCs/>
          <w:lang w:eastAsia="ja-JP"/>
        </w:rPr>
        <w:t>BFA</w:t>
      </w:r>
      <w:r w:rsidR="005F4856" w:rsidRPr="005F4856">
        <w:rPr>
          <w:i/>
          <w:iCs/>
          <w:lang w:eastAsia="ja-JP"/>
        </w:rPr>
        <w:t xml:space="preserve"> WoW</w:t>
      </w:r>
      <w:r>
        <w:rPr>
          <w:lang w:eastAsia="ja-JP"/>
        </w:rPr>
        <w:t xml:space="preserve"> the</w:t>
      </w:r>
      <w:r w:rsidR="005F4856">
        <w:rPr>
          <w:lang w:eastAsia="ja-JP"/>
        </w:rPr>
        <w:t>re were a greater</w:t>
      </w:r>
      <w:r>
        <w:rPr>
          <w:lang w:eastAsia="ja-JP"/>
        </w:rPr>
        <w:t xml:space="preserve"> number of playable races (and </w:t>
      </w:r>
      <w:r w:rsidR="005F4856">
        <w:rPr>
          <w:lang w:eastAsia="ja-JP"/>
        </w:rPr>
        <w:t>each race still had its own leader(s), meaning there were more of</w:t>
      </w:r>
      <w:r>
        <w:rPr>
          <w:lang w:eastAsia="ja-JP"/>
        </w:rPr>
        <w:t xml:space="preserve"> them). In </w:t>
      </w:r>
      <w:r w:rsidRPr="005F4856">
        <w:rPr>
          <w:i/>
          <w:iCs/>
          <w:lang w:eastAsia="ja-JP"/>
        </w:rPr>
        <w:t>BFA</w:t>
      </w:r>
      <w:r w:rsidR="005F4856" w:rsidRPr="005F4856">
        <w:rPr>
          <w:i/>
          <w:iCs/>
          <w:lang w:eastAsia="ja-JP"/>
        </w:rPr>
        <w:t xml:space="preserve"> WoW</w:t>
      </w:r>
      <w:r>
        <w:rPr>
          <w:lang w:eastAsia="ja-JP"/>
        </w:rPr>
        <w:t xml:space="preserve"> there were 11 playable races for each faction with an additional race which is neutral and can join either faction. </w:t>
      </w:r>
      <w:r w:rsidR="00B85A3B">
        <w:rPr>
          <w:lang w:eastAsia="ja-JP"/>
        </w:rPr>
        <w:t xml:space="preserve">Of these 11 playable races for each faction, 4 </w:t>
      </w:r>
      <w:r w:rsidR="00F140FB">
        <w:rPr>
          <w:lang w:eastAsia="ja-JP"/>
        </w:rPr>
        <w:t xml:space="preserve">in each faction </w:t>
      </w:r>
      <w:r w:rsidR="00B85A3B">
        <w:rPr>
          <w:lang w:eastAsia="ja-JP"/>
        </w:rPr>
        <w:t>were led by female characters. Therefore, not only has there been an increase in the number of female quest givers/receivers interacted</w:t>
      </w:r>
      <w:r w:rsidR="00377CDF">
        <w:rPr>
          <w:lang w:eastAsia="ja-JP"/>
        </w:rPr>
        <w:t xml:space="preserve"> with</w:t>
      </w:r>
      <w:r w:rsidR="00B85A3B">
        <w:rPr>
          <w:lang w:eastAsia="ja-JP"/>
        </w:rPr>
        <w:t xml:space="preserve">, but also in the number of characters who are female leaders. </w:t>
      </w:r>
    </w:p>
    <w:p w14:paraId="7518CF8B" w14:textId="33E206A9" w:rsidR="002E4515" w:rsidRDefault="00A80292" w:rsidP="00A10C4A">
      <w:pPr>
        <w:spacing w:line="240" w:lineRule="auto"/>
        <w:rPr>
          <w:lang w:eastAsia="ja-JP"/>
        </w:rPr>
      </w:pPr>
      <w:r>
        <w:rPr>
          <w:lang w:eastAsia="ja-JP"/>
        </w:rPr>
        <w:tab/>
        <w:t>While the increase in how many women give and receive quests</w:t>
      </w:r>
      <w:r w:rsidR="00B85A3B">
        <w:rPr>
          <w:lang w:eastAsia="ja-JP"/>
        </w:rPr>
        <w:t xml:space="preserve"> (as well as the increase in the number of female leaders)</w:t>
      </w:r>
      <w:r>
        <w:rPr>
          <w:lang w:eastAsia="ja-JP"/>
        </w:rPr>
        <w:t xml:space="preserve"> is </w:t>
      </w:r>
      <w:r w:rsidR="00F140FB">
        <w:rPr>
          <w:lang w:eastAsia="ja-JP"/>
        </w:rPr>
        <w:t>good progress</w:t>
      </w:r>
      <w:r>
        <w:rPr>
          <w:lang w:eastAsia="ja-JP"/>
        </w:rPr>
        <w:t xml:space="preserve">, </w:t>
      </w:r>
      <w:r w:rsidR="00F140FB">
        <w:rPr>
          <w:lang w:eastAsia="ja-JP"/>
        </w:rPr>
        <w:t>there is still unequal representation at a quantifiable level</w:t>
      </w:r>
      <w:r>
        <w:rPr>
          <w:lang w:eastAsia="ja-JP"/>
        </w:rPr>
        <w:t xml:space="preserve">. </w:t>
      </w:r>
      <w:r w:rsidR="009475C1">
        <w:rPr>
          <w:lang w:eastAsia="ja-JP"/>
        </w:rPr>
        <w:t xml:space="preserve">Indeed, even in </w:t>
      </w:r>
      <w:r w:rsidR="009475C1" w:rsidRPr="00894BA4">
        <w:rPr>
          <w:i/>
          <w:iCs/>
          <w:lang w:eastAsia="ja-JP"/>
        </w:rPr>
        <w:t>BFA</w:t>
      </w:r>
      <w:r w:rsidR="00894BA4" w:rsidRPr="00894BA4">
        <w:rPr>
          <w:i/>
          <w:iCs/>
          <w:lang w:eastAsia="ja-JP"/>
        </w:rPr>
        <w:t xml:space="preserve"> WoW</w:t>
      </w:r>
      <w:r w:rsidR="009475C1">
        <w:rPr>
          <w:lang w:eastAsia="ja-JP"/>
        </w:rPr>
        <w:t>, where women are much more represented in comparison to male quest givers, they are still about ½ as likely to give quests or receive th</w:t>
      </w:r>
      <w:r w:rsidR="00377CDF">
        <w:rPr>
          <w:lang w:eastAsia="ja-JP"/>
        </w:rPr>
        <w:t>em</w:t>
      </w:r>
      <w:r w:rsidR="009475C1">
        <w:rPr>
          <w:lang w:eastAsia="ja-JP"/>
        </w:rPr>
        <w:t xml:space="preserve"> in comparison to male characters. To some degree, this also calls back to the work discussed in Chapter 6.</w:t>
      </w:r>
      <w:r w:rsidR="00B36DA6">
        <w:rPr>
          <w:lang w:eastAsia="ja-JP"/>
        </w:rPr>
        <w:t xml:space="preserve"> In Chapter 6, I demonstrated that there was a diachronic change in how frequently female characters were referred to – and I argued that while it is good that it is getting better, there is still a long way to go until a point of equality is achieved. </w:t>
      </w:r>
    </w:p>
    <w:p w14:paraId="6E3C029A" w14:textId="2D73D337" w:rsidR="00393CB8" w:rsidRDefault="00EF1662" w:rsidP="00A10C4A">
      <w:pPr>
        <w:pStyle w:val="Heading2"/>
        <w:spacing w:line="240" w:lineRule="auto"/>
        <w:rPr>
          <w:lang w:eastAsia="ja-JP"/>
        </w:rPr>
      </w:pPr>
      <w:r>
        <w:rPr>
          <w:lang w:eastAsia="ja-JP"/>
        </w:rPr>
        <w:t>Who says what?</w:t>
      </w:r>
    </w:p>
    <w:p w14:paraId="4F7AA50B" w14:textId="752D966B" w:rsidR="00EF1662" w:rsidRDefault="00B36DA6" w:rsidP="00781F0A">
      <w:pPr>
        <w:spacing w:line="240" w:lineRule="auto"/>
        <w:ind w:firstLine="720"/>
        <w:rPr>
          <w:lang w:eastAsia="ja-JP"/>
        </w:rPr>
      </w:pPr>
      <w:r>
        <w:rPr>
          <w:lang w:eastAsia="ja-JP"/>
        </w:rPr>
        <w:t xml:space="preserve">While analysing these frequencies is useful – because it allows of a </w:t>
      </w:r>
      <w:r w:rsidR="0003662A">
        <w:rPr>
          <w:lang w:eastAsia="ja-JP"/>
        </w:rPr>
        <w:t>‘</w:t>
      </w:r>
      <w:r>
        <w:rPr>
          <w:lang w:eastAsia="ja-JP"/>
        </w:rPr>
        <w:t>big data</w:t>
      </w:r>
      <w:r w:rsidR="0003662A">
        <w:rPr>
          <w:lang w:eastAsia="ja-JP"/>
        </w:rPr>
        <w:t>’</w:t>
      </w:r>
      <w:r>
        <w:rPr>
          <w:lang w:eastAsia="ja-JP"/>
        </w:rPr>
        <w:t xml:space="preserve"> overview that a researcher might not get if they took a small non-representative sample, it does not necessarily tell us about the language used by these characters. Is it the case that women of the Alliance only ever talk about things like flowers and magic? While male characters only talk about killing and brute strength? Is there a faction difference? And has anything changed?</w:t>
      </w:r>
    </w:p>
    <w:p w14:paraId="63142C3B" w14:textId="5FFEA9A6" w:rsidR="005002B0" w:rsidRDefault="00B36DA6" w:rsidP="00A10C4A">
      <w:pPr>
        <w:spacing w:line="240" w:lineRule="auto"/>
        <w:rPr>
          <w:lang w:eastAsia="ja-JP"/>
        </w:rPr>
      </w:pPr>
      <w:r>
        <w:rPr>
          <w:lang w:eastAsia="ja-JP"/>
        </w:rPr>
        <w:tab/>
        <w:t xml:space="preserve">There are several ways to go about answering these questions – but in the subsequent analysis, I take two different approaches. First, I take </w:t>
      </w:r>
      <w:r w:rsidR="008603A0">
        <w:rPr>
          <w:lang w:eastAsia="ja-JP"/>
        </w:rPr>
        <w:t xml:space="preserve">eight keyword lists for all the possible </w:t>
      </w:r>
      <w:r w:rsidR="00145971">
        <w:rPr>
          <w:lang w:eastAsia="ja-JP"/>
        </w:rPr>
        <w:t>sub-</w:t>
      </w:r>
      <w:r w:rsidR="008603A0">
        <w:rPr>
          <w:lang w:eastAsia="ja-JP"/>
        </w:rPr>
        <w:t xml:space="preserve">corpora. These </w:t>
      </w:r>
      <w:r w:rsidR="00145971">
        <w:rPr>
          <w:lang w:eastAsia="ja-JP"/>
        </w:rPr>
        <w:t>sub-corpora (variants)</w:t>
      </w:r>
      <w:r w:rsidR="008603A0">
        <w:rPr>
          <w:lang w:eastAsia="ja-JP"/>
        </w:rPr>
        <w:t xml:space="preserve"> are listed below</w:t>
      </w:r>
      <w:r w:rsidR="005002B0">
        <w:rPr>
          <w:lang w:eastAsia="ja-JP"/>
        </w:rPr>
        <w:t>:</w:t>
      </w:r>
    </w:p>
    <w:p w14:paraId="5D16BA04" w14:textId="70575DBA"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Classic</w:t>
      </w:r>
      <w:r w:rsidRPr="005002B0">
        <w:rPr>
          <w:rFonts w:ascii="Times New Roman" w:hAnsi="Times New Roman"/>
          <w:lang w:eastAsia="ja-JP"/>
        </w:rPr>
        <w:t xml:space="preserve"> </w:t>
      </w:r>
      <w:r w:rsidRPr="005002B0">
        <w:rPr>
          <w:rFonts w:ascii="Times New Roman" w:hAnsi="Times New Roman"/>
          <w:i/>
          <w:iCs/>
          <w:lang w:eastAsia="ja-JP"/>
        </w:rPr>
        <w:t>WoW</w:t>
      </w:r>
      <w:r w:rsidRPr="005002B0">
        <w:rPr>
          <w:rFonts w:ascii="Times New Roman" w:hAnsi="Times New Roman"/>
          <w:lang w:eastAsia="ja-JP"/>
        </w:rPr>
        <w:t xml:space="preserve"> – male Alliance characters</w:t>
      </w:r>
    </w:p>
    <w:p w14:paraId="6CDBBF22" w14:textId="610FD4F7"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Classic WoW</w:t>
      </w:r>
      <w:r w:rsidRPr="005002B0">
        <w:rPr>
          <w:rFonts w:ascii="Times New Roman" w:hAnsi="Times New Roman"/>
          <w:lang w:eastAsia="ja-JP"/>
        </w:rPr>
        <w:t xml:space="preserve"> – male Horde characters</w:t>
      </w:r>
    </w:p>
    <w:p w14:paraId="78F00A42" w14:textId="77777777"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Classic WoW</w:t>
      </w:r>
      <w:r w:rsidRPr="005002B0">
        <w:rPr>
          <w:rFonts w:ascii="Times New Roman" w:hAnsi="Times New Roman"/>
          <w:lang w:eastAsia="ja-JP"/>
        </w:rPr>
        <w:t xml:space="preserve"> – female Alliance characters</w:t>
      </w:r>
    </w:p>
    <w:p w14:paraId="72BA03F2" w14:textId="77777777"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Classic WoW</w:t>
      </w:r>
      <w:r w:rsidRPr="005002B0">
        <w:rPr>
          <w:rFonts w:ascii="Times New Roman" w:hAnsi="Times New Roman"/>
          <w:lang w:eastAsia="ja-JP"/>
        </w:rPr>
        <w:t xml:space="preserve"> – female Horde characters</w:t>
      </w:r>
    </w:p>
    <w:p w14:paraId="572BFA28" w14:textId="2326820B"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 xml:space="preserve">BFA WoW </w:t>
      </w:r>
      <w:r>
        <w:rPr>
          <w:rFonts w:ascii="Times New Roman" w:hAnsi="Times New Roman"/>
          <w:i/>
          <w:iCs/>
          <w:lang w:eastAsia="ja-JP"/>
        </w:rPr>
        <w:t>–</w:t>
      </w:r>
      <w:r w:rsidRPr="005002B0">
        <w:rPr>
          <w:rFonts w:ascii="Times New Roman" w:hAnsi="Times New Roman"/>
          <w:lang w:eastAsia="ja-JP"/>
        </w:rPr>
        <w:t xml:space="preserve"> male Alliance characters</w:t>
      </w:r>
    </w:p>
    <w:p w14:paraId="372689F7" w14:textId="6630242B"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 xml:space="preserve">BFA WoW </w:t>
      </w:r>
      <w:r>
        <w:rPr>
          <w:rFonts w:ascii="Times New Roman" w:hAnsi="Times New Roman"/>
          <w:i/>
          <w:iCs/>
          <w:lang w:eastAsia="ja-JP"/>
        </w:rPr>
        <w:t>–</w:t>
      </w:r>
      <w:r w:rsidRPr="005002B0">
        <w:rPr>
          <w:rFonts w:ascii="Times New Roman" w:hAnsi="Times New Roman"/>
          <w:lang w:eastAsia="ja-JP"/>
        </w:rPr>
        <w:t xml:space="preserve"> male Horde characters</w:t>
      </w:r>
    </w:p>
    <w:p w14:paraId="4D6F06FA" w14:textId="76C91669" w:rsidR="005002B0" w:rsidRPr="005002B0"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 xml:space="preserve">BFA WoW </w:t>
      </w:r>
      <w:r>
        <w:rPr>
          <w:rFonts w:ascii="Times New Roman" w:hAnsi="Times New Roman"/>
          <w:i/>
          <w:iCs/>
          <w:lang w:eastAsia="ja-JP"/>
        </w:rPr>
        <w:t>–</w:t>
      </w:r>
      <w:r w:rsidRPr="005002B0">
        <w:rPr>
          <w:rFonts w:ascii="Times New Roman" w:hAnsi="Times New Roman"/>
          <w:lang w:eastAsia="ja-JP"/>
        </w:rPr>
        <w:t xml:space="preserve"> femal</w:t>
      </w:r>
      <w:r>
        <w:rPr>
          <w:rFonts w:ascii="Times New Roman" w:hAnsi="Times New Roman"/>
          <w:lang w:eastAsia="ja-JP"/>
        </w:rPr>
        <w:t xml:space="preserve">e </w:t>
      </w:r>
      <w:r w:rsidRPr="005002B0">
        <w:rPr>
          <w:rFonts w:ascii="Times New Roman" w:hAnsi="Times New Roman"/>
          <w:lang w:eastAsia="ja-JP"/>
        </w:rPr>
        <w:t>Alliance characters</w:t>
      </w:r>
    </w:p>
    <w:p w14:paraId="12B564C4" w14:textId="69EEF475" w:rsidR="008D152E" w:rsidRDefault="005002B0" w:rsidP="00A10C4A">
      <w:pPr>
        <w:pStyle w:val="ListParagraph"/>
        <w:numPr>
          <w:ilvl w:val="0"/>
          <w:numId w:val="6"/>
        </w:numPr>
        <w:rPr>
          <w:rFonts w:ascii="Times New Roman" w:hAnsi="Times New Roman"/>
          <w:lang w:eastAsia="ja-JP"/>
        </w:rPr>
      </w:pPr>
      <w:r w:rsidRPr="005002B0">
        <w:rPr>
          <w:rFonts w:ascii="Times New Roman" w:hAnsi="Times New Roman"/>
          <w:i/>
          <w:iCs/>
          <w:lang w:eastAsia="ja-JP"/>
        </w:rPr>
        <w:t xml:space="preserve">BFA WoW </w:t>
      </w:r>
      <w:r>
        <w:rPr>
          <w:rFonts w:ascii="Times New Roman" w:hAnsi="Times New Roman"/>
          <w:i/>
          <w:iCs/>
          <w:lang w:eastAsia="ja-JP"/>
        </w:rPr>
        <w:t>–</w:t>
      </w:r>
      <w:r w:rsidRPr="005002B0">
        <w:rPr>
          <w:rFonts w:ascii="Times New Roman" w:hAnsi="Times New Roman"/>
          <w:lang w:eastAsia="ja-JP"/>
        </w:rPr>
        <w:t xml:space="preserve"> female</w:t>
      </w:r>
      <w:r>
        <w:rPr>
          <w:rFonts w:ascii="Times New Roman" w:hAnsi="Times New Roman"/>
          <w:lang w:eastAsia="ja-JP"/>
        </w:rPr>
        <w:t xml:space="preserve"> </w:t>
      </w:r>
      <w:r w:rsidRPr="005002B0">
        <w:rPr>
          <w:rFonts w:ascii="Times New Roman" w:hAnsi="Times New Roman"/>
          <w:lang w:eastAsia="ja-JP"/>
        </w:rPr>
        <w:t>Horde characters</w:t>
      </w:r>
      <w:r w:rsidR="00B36DA6" w:rsidRPr="005002B0">
        <w:rPr>
          <w:rFonts w:ascii="Times New Roman" w:hAnsi="Times New Roman"/>
          <w:lang w:eastAsia="ja-JP"/>
        </w:rPr>
        <w:t xml:space="preserve">. </w:t>
      </w:r>
    </w:p>
    <w:p w14:paraId="0F252451" w14:textId="77777777" w:rsidR="00781F0A" w:rsidRPr="00781F0A" w:rsidRDefault="00781F0A" w:rsidP="00781F0A">
      <w:pPr>
        <w:rPr>
          <w:lang w:eastAsia="ja-JP"/>
        </w:rPr>
      </w:pPr>
    </w:p>
    <w:p w14:paraId="1D82B33A" w14:textId="1281AEF1" w:rsidR="00B36DA6" w:rsidRDefault="00B36DA6" w:rsidP="00781F0A">
      <w:pPr>
        <w:spacing w:line="240" w:lineRule="auto"/>
        <w:ind w:firstLine="360"/>
        <w:rPr>
          <w:lang w:eastAsia="ja-JP"/>
        </w:rPr>
      </w:pPr>
      <w:r>
        <w:rPr>
          <w:lang w:eastAsia="ja-JP"/>
        </w:rPr>
        <w:lastRenderedPageBreak/>
        <w:t xml:space="preserve">This allows for an indication of what words are more likely to occur within each sub-corpus. </w:t>
      </w:r>
      <w:r w:rsidR="000E130E">
        <w:rPr>
          <w:lang w:eastAsia="ja-JP"/>
        </w:rPr>
        <w:t>While each corpus is only approximately 4,000-12,000 words, meaning that in theory each corpus co</w:t>
      </w:r>
      <w:r>
        <w:rPr>
          <w:lang w:eastAsia="ja-JP"/>
        </w:rPr>
        <w:t>uld be manually read through, keeping track of this over c.90,000 words would probably be too difficult</w:t>
      </w:r>
      <w:r w:rsidR="00EF548D">
        <w:rPr>
          <w:lang w:eastAsia="ja-JP"/>
        </w:rPr>
        <w:t xml:space="preserve">, and so the quantification offered by </w:t>
      </w:r>
      <w:r w:rsidR="000E130E">
        <w:rPr>
          <w:lang w:eastAsia="ja-JP"/>
        </w:rPr>
        <w:t>key</w:t>
      </w:r>
      <w:r w:rsidR="00EF548D">
        <w:rPr>
          <w:lang w:eastAsia="ja-JP"/>
        </w:rPr>
        <w:t>word lists might prove useful.</w:t>
      </w:r>
      <w:r w:rsidR="000E130E">
        <w:rPr>
          <w:lang w:eastAsia="ja-JP"/>
        </w:rPr>
        <w:t xml:space="preserve"> </w:t>
      </w:r>
      <w:proofErr w:type="gramStart"/>
      <w:r w:rsidR="000E130E">
        <w:rPr>
          <w:lang w:eastAsia="ja-JP"/>
        </w:rPr>
        <w:t>In order to</w:t>
      </w:r>
      <w:proofErr w:type="gramEnd"/>
      <w:r w:rsidR="000E130E">
        <w:rPr>
          <w:lang w:eastAsia="ja-JP"/>
        </w:rPr>
        <w:t xml:space="preserve"> generate these keywords, unlike the research conducted in Chapter 6, I use the VG2014 corpus discussed in Chapter 5 as the reference corpus. One reason for this is because it is considerably bigger than the </w:t>
      </w:r>
      <w:r w:rsidR="000E130E" w:rsidRPr="008603A0">
        <w:rPr>
          <w:i/>
          <w:iCs/>
          <w:lang w:eastAsia="ja-JP"/>
        </w:rPr>
        <w:t>WoW</w:t>
      </w:r>
      <w:r w:rsidR="000E130E">
        <w:rPr>
          <w:lang w:eastAsia="ja-JP"/>
        </w:rPr>
        <w:t xml:space="preserve"> sub-corpora, and in a similar genre.</w:t>
      </w:r>
      <w:r w:rsidR="001E391C">
        <w:rPr>
          <w:lang w:eastAsia="ja-JP"/>
        </w:rPr>
        <w:t xml:space="preserve"> </w:t>
      </w:r>
      <w:r w:rsidR="00EF548D">
        <w:rPr>
          <w:lang w:eastAsia="ja-JP"/>
        </w:rPr>
        <w:t>The second method I implement is</w:t>
      </w:r>
      <w:r w:rsidR="005002B0">
        <w:rPr>
          <w:lang w:eastAsia="ja-JP"/>
        </w:rPr>
        <w:t xml:space="preserve"> tagging </w:t>
      </w:r>
      <w:r w:rsidR="00EF548D">
        <w:rPr>
          <w:lang w:eastAsia="ja-JP"/>
        </w:rPr>
        <w:t>of semantic domains (discussed after this section in more detail)</w:t>
      </w:r>
      <w:r w:rsidR="005002B0">
        <w:rPr>
          <w:lang w:eastAsia="ja-JP"/>
        </w:rPr>
        <w:t xml:space="preserve">. Tagging for the semantic domains </w:t>
      </w:r>
      <w:r w:rsidR="00EF548D">
        <w:rPr>
          <w:lang w:eastAsia="ja-JP"/>
        </w:rPr>
        <w:t>still use</w:t>
      </w:r>
      <w:r w:rsidR="005002B0">
        <w:rPr>
          <w:lang w:eastAsia="ja-JP"/>
        </w:rPr>
        <w:t>s</w:t>
      </w:r>
      <w:r w:rsidR="00EF548D">
        <w:rPr>
          <w:lang w:eastAsia="ja-JP"/>
        </w:rPr>
        <w:t xml:space="preserve"> corpus software but </w:t>
      </w:r>
      <w:r w:rsidR="005002B0">
        <w:rPr>
          <w:lang w:eastAsia="ja-JP"/>
        </w:rPr>
        <w:t>allows for a</w:t>
      </w:r>
      <w:r w:rsidR="00EF548D">
        <w:rPr>
          <w:lang w:eastAsia="ja-JP"/>
        </w:rPr>
        <w:t xml:space="preserve"> different picture of what semantic domains are being drawn on in characterisation.</w:t>
      </w:r>
    </w:p>
    <w:p w14:paraId="27D1C8CA" w14:textId="5C88A2D3" w:rsidR="00EF548D" w:rsidRDefault="00EF548D" w:rsidP="00A10C4A">
      <w:pPr>
        <w:pStyle w:val="Heading2"/>
        <w:spacing w:line="240" w:lineRule="auto"/>
        <w:rPr>
          <w:lang w:eastAsia="ja-JP"/>
        </w:rPr>
      </w:pPr>
      <w:r>
        <w:rPr>
          <w:lang w:eastAsia="ja-JP"/>
        </w:rPr>
        <w:t>What do women talk about?</w:t>
      </w:r>
    </w:p>
    <w:p w14:paraId="2FA27AF7" w14:textId="7D6FA31E" w:rsidR="00B36DA6" w:rsidRDefault="000E130E" w:rsidP="00781F0A">
      <w:pPr>
        <w:spacing w:line="240" w:lineRule="auto"/>
        <w:ind w:firstLine="720"/>
        <w:rPr>
          <w:lang w:eastAsia="ja-JP"/>
        </w:rPr>
      </w:pPr>
      <w:r>
        <w:rPr>
          <w:lang w:eastAsia="ja-JP"/>
        </w:rPr>
        <w:t xml:space="preserve">To start the analysis, I generated keyword lists for the language used by </w:t>
      </w:r>
      <w:r w:rsidR="005002B0">
        <w:rPr>
          <w:lang w:eastAsia="ja-JP"/>
        </w:rPr>
        <w:t>female characters</w:t>
      </w:r>
      <w:r>
        <w:rPr>
          <w:lang w:eastAsia="ja-JP"/>
        </w:rPr>
        <w:t xml:space="preserve">. </w:t>
      </w:r>
      <w:r w:rsidR="005002B0">
        <w:rPr>
          <w:lang w:eastAsia="ja-JP"/>
        </w:rPr>
        <w:t xml:space="preserve">I used the same keyword statistics discussed in Chapter 6, apart from the minimum frequency of occurrence (this was set to 3, given the size of the corpora). For the sake of space, I have not reported on the different statistical levels here, though all words were statistically key. </w:t>
      </w:r>
      <w:r>
        <w:rPr>
          <w:lang w:eastAsia="ja-JP"/>
        </w:rPr>
        <w:t>The top 20 keywords</w:t>
      </w:r>
      <w:r w:rsidR="005002B0">
        <w:rPr>
          <w:lang w:eastAsia="ja-JP"/>
        </w:rPr>
        <w:t xml:space="preserve"> for each sub</w:t>
      </w:r>
      <w:r w:rsidR="00F60541">
        <w:rPr>
          <w:lang w:eastAsia="ja-JP"/>
        </w:rPr>
        <w:t>-</w:t>
      </w:r>
      <w:proofErr w:type="gramStart"/>
      <w:r w:rsidR="005002B0">
        <w:rPr>
          <w:lang w:eastAsia="ja-JP"/>
        </w:rPr>
        <w:t>corpora</w:t>
      </w:r>
      <w:proofErr w:type="gramEnd"/>
      <w:r>
        <w:rPr>
          <w:lang w:eastAsia="ja-JP"/>
        </w:rPr>
        <w:t>, as organised by statistic</w:t>
      </w:r>
      <w:r w:rsidR="007C7E0D">
        <w:rPr>
          <w:lang w:eastAsia="ja-JP"/>
        </w:rPr>
        <w:t>,</w:t>
      </w:r>
      <w:r>
        <w:rPr>
          <w:lang w:eastAsia="ja-JP"/>
        </w:rPr>
        <w:t xml:space="preserve"> are listed below</w:t>
      </w:r>
      <w:r w:rsidR="00483BEC">
        <w:rPr>
          <w:lang w:eastAsia="ja-JP"/>
        </w:rPr>
        <w:t xml:space="preserve"> in Table 7.2</w:t>
      </w:r>
      <w:r>
        <w:rPr>
          <w:lang w:eastAsia="ja-JP"/>
        </w:rPr>
        <w:t>.</w:t>
      </w:r>
      <w:r w:rsidR="005002B0">
        <w:rPr>
          <w:lang w:eastAsia="ja-JP"/>
        </w:rPr>
        <w:t xml:space="preserve"> </w:t>
      </w:r>
    </w:p>
    <w:tbl>
      <w:tblPr>
        <w:tblStyle w:val="TableGrid"/>
        <w:tblW w:w="9550" w:type="dxa"/>
        <w:tblLayout w:type="fixed"/>
        <w:tblLook w:val="04A0" w:firstRow="1" w:lastRow="0" w:firstColumn="1" w:lastColumn="0" w:noHBand="0" w:noVBand="1"/>
      </w:tblPr>
      <w:tblGrid>
        <w:gridCol w:w="1541"/>
        <w:gridCol w:w="679"/>
        <w:gridCol w:w="236"/>
        <w:gridCol w:w="1589"/>
        <w:gridCol w:w="674"/>
        <w:gridCol w:w="538"/>
        <w:gridCol w:w="1356"/>
        <w:gridCol w:w="681"/>
        <w:gridCol w:w="346"/>
        <w:gridCol w:w="1229"/>
        <w:gridCol w:w="681"/>
      </w:tblGrid>
      <w:tr w:rsidR="00FF412D" w14:paraId="55EA91D3" w14:textId="77777777" w:rsidTr="00D22AA6">
        <w:trPr>
          <w:trHeight w:val="237"/>
        </w:trPr>
        <w:tc>
          <w:tcPr>
            <w:tcW w:w="4712" w:type="dxa"/>
            <w:gridSpan w:val="5"/>
            <w:vAlign w:val="bottom"/>
          </w:tcPr>
          <w:p w14:paraId="25CEC586" w14:textId="488B7D75" w:rsidR="00FF412D" w:rsidRPr="00FF412D" w:rsidRDefault="00FF412D" w:rsidP="00A10C4A">
            <w:pPr>
              <w:jc w:val="center"/>
              <w:rPr>
                <w:b/>
                <w:bCs/>
                <w:i/>
                <w:iCs/>
                <w:color w:val="000000"/>
              </w:rPr>
            </w:pPr>
            <w:r w:rsidRPr="00FF412D">
              <w:rPr>
                <w:b/>
                <w:bCs/>
                <w:i/>
                <w:iCs/>
                <w:color w:val="000000"/>
              </w:rPr>
              <w:t>Classic WoW</w:t>
            </w:r>
          </w:p>
        </w:tc>
        <w:tc>
          <w:tcPr>
            <w:tcW w:w="539" w:type="dxa"/>
            <w:vMerge w:val="restart"/>
          </w:tcPr>
          <w:p w14:paraId="087C6DEA" w14:textId="77777777" w:rsidR="00FF412D" w:rsidRPr="00FF412D" w:rsidRDefault="00FF412D" w:rsidP="00A10C4A">
            <w:pPr>
              <w:rPr>
                <w:color w:val="000000"/>
              </w:rPr>
            </w:pPr>
          </w:p>
        </w:tc>
        <w:tc>
          <w:tcPr>
            <w:tcW w:w="4299" w:type="dxa"/>
            <w:gridSpan w:val="5"/>
          </w:tcPr>
          <w:p w14:paraId="21CD23FE" w14:textId="14D12710" w:rsidR="00FF412D" w:rsidRPr="00FF412D" w:rsidRDefault="00FF412D" w:rsidP="00A10C4A">
            <w:pPr>
              <w:jc w:val="center"/>
              <w:rPr>
                <w:b/>
                <w:bCs/>
                <w:i/>
                <w:iCs/>
                <w:color w:val="000000"/>
              </w:rPr>
            </w:pPr>
            <w:r w:rsidRPr="00FF412D">
              <w:rPr>
                <w:b/>
                <w:bCs/>
                <w:i/>
                <w:iCs/>
                <w:color w:val="000000"/>
              </w:rPr>
              <w:t>BFA WoW</w:t>
            </w:r>
          </w:p>
        </w:tc>
      </w:tr>
      <w:tr w:rsidR="00FF412D" w14:paraId="0D39CCE0" w14:textId="273B2D20" w:rsidTr="00D22AA6">
        <w:trPr>
          <w:trHeight w:val="237"/>
        </w:trPr>
        <w:tc>
          <w:tcPr>
            <w:tcW w:w="2222" w:type="dxa"/>
            <w:gridSpan w:val="2"/>
            <w:vAlign w:val="bottom"/>
          </w:tcPr>
          <w:p w14:paraId="2A2FF795" w14:textId="14C9968A" w:rsidR="00FF412D" w:rsidRPr="00FF412D" w:rsidRDefault="00FF412D" w:rsidP="00A10C4A">
            <w:pPr>
              <w:jc w:val="center"/>
              <w:rPr>
                <w:b/>
                <w:bCs/>
                <w:color w:val="000000"/>
              </w:rPr>
            </w:pPr>
            <w:r w:rsidRPr="00FF412D">
              <w:rPr>
                <w:b/>
                <w:bCs/>
                <w:color w:val="000000"/>
              </w:rPr>
              <w:t>Alliance</w:t>
            </w:r>
          </w:p>
        </w:tc>
        <w:tc>
          <w:tcPr>
            <w:tcW w:w="224" w:type="dxa"/>
            <w:vMerge w:val="restart"/>
          </w:tcPr>
          <w:p w14:paraId="3DE83FA5" w14:textId="77777777" w:rsidR="00FF412D" w:rsidRPr="00FF412D" w:rsidRDefault="00FF412D" w:rsidP="00A10C4A">
            <w:pPr>
              <w:jc w:val="center"/>
              <w:rPr>
                <w:b/>
                <w:bCs/>
                <w:color w:val="000000"/>
              </w:rPr>
            </w:pPr>
          </w:p>
        </w:tc>
        <w:tc>
          <w:tcPr>
            <w:tcW w:w="2265" w:type="dxa"/>
            <w:gridSpan w:val="2"/>
          </w:tcPr>
          <w:p w14:paraId="06663567" w14:textId="70E9DFEF" w:rsidR="00FF412D" w:rsidRPr="00FF412D" w:rsidRDefault="00FF412D" w:rsidP="00A10C4A">
            <w:pPr>
              <w:jc w:val="center"/>
              <w:rPr>
                <w:b/>
                <w:bCs/>
                <w:color w:val="000000"/>
              </w:rPr>
            </w:pPr>
            <w:r w:rsidRPr="00FF412D">
              <w:rPr>
                <w:b/>
                <w:bCs/>
                <w:color w:val="000000"/>
              </w:rPr>
              <w:t>Horde</w:t>
            </w:r>
          </w:p>
        </w:tc>
        <w:tc>
          <w:tcPr>
            <w:tcW w:w="539" w:type="dxa"/>
            <w:vMerge/>
          </w:tcPr>
          <w:p w14:paraId="4D22FFEC" w14:textId="77777777" w:rsidR="00FF412D" w:rsidRPr="00FF412D" w:rsidRDefault="00FF412D" w:rsidP="00A10C4A">
            <w:pPr>
              <w:rPr>
                <w:color w:val="000000"/>
              </w:rPr>
            </w:pPr>
          </w:p>
        </w:tc>
        <w:tc>
          <w:tcPr>
            <w:tcW w:w="2040" w:type="dxa"/>
            <w:gridSpan w:val="2"/>
          </w:tcPr>
          <w:p w14:paraId="1E507CF1" w14:textId="724B7C3D" w:rsidR="00FF412D" w:rsidRPr="00FF412D" w:rsidRDefault="00FF412D" w:rsidP="00A10C4A">
            <w:pPr>
              <w:jc w:val="center"/>
              <w:rPr>
                <w:b/>
                <w:bCs/>
                <w:color w:val="000000"/>
              </w:rPr>
            </w:pPr>
            <w:r w:rsidRPr="00FF412D">
              <w:rPr>
                <w:b/>
                <w:bCs/>
                <w:color w:val="000000"/>
              </w:rPr>
              <w:t>Alliance</w:t>
            </w:r>
          </w:p>
        </w:tc>
        <w:tc>
          <w:tcPr>
            <w:tcW w:w="346" w:type="dxa"/>
            <w:vMerge w:val="restart"/>
          </w:tcPr>
          <w:p w14:paraId="10D5E8DE" w14:textId="77777777" w:rsidR="00FF412D" w:rsidRPr="00FF412D" w:rsidRDefault="00FF412D" w:rsidP="00A10C4A">
            <w:pPr>
              <w:jc w:val="center"/>
              <w:rPr>
                <w:b/>
                <w:bCs/>
                <w:color w:val="000000"/>
              </w:rPr>
            </w:pPr>
          </w:p>
        </w:tc>
        <w:tc>
          <w:tcPr>
            <w:tcW w:w="1912" w:type="dxa"/>
            <w:gridSpan w:val="2"/>
          </w:tcPr>
          <w:p w14:paraId="0C9B9D19" w14:textId="57DF0C2E" w:rsidR="00FF412D" w:rsidRPr="00FF412D" w:rsidRDefault="00FF412D" w:rsidP="00A10C4A">
            <w:pPr>
              <w:jc w:val="center"/>
              <w:rPr>
                <w:b/>
                <w:bCs/>
                <w:color w:val="000000"/>
              </w:rPr>
            </w:pPr>
            <w:r w:rsidRPr="00FF412D">
              <w:rPr>
                <w:b/>
                <w:bCs/>
                <w:color w:val="000000"/>
              </w:rPr>
              <w:t>Horde</w:t>
            </w:r>
          </w:p>
        </w:tc>
      </w:tr>
      <w:tr w:rsidR="00FF412D" w14:paraId="46FB70DB" w14:textId="48E684D9" w:rsidTr="00D22AA6">
        <w:trPr>
          <w:trHeight w:val="237"/>
        </w:trPr>
        <w:tc>
          <w:tcPr>
            <w:tcW w:w="1542" w:type="dxa"/>
            <w:vAlign w:val="bottom"/>
          </w:tcPr>
          <w:p w14:paraId="646008EA" w14:textId="46378741" w:rsidR="00FF412D" w:rsidRPr="00FF412D" w:rsidRDefault="00FF412D" w:rsidP="00A10C4A">
            <w:pPr>
              <w:rPr>
                <w:b/>
                <w:bCs/>
                <w:color w:val="000000"/>
              </w:rPr>
            </w:pPr>
            <w:r w:rsidRPr="00FF412D">
              <w:rPr>
                <w:b/>
                <w:bCs/>
                <w:color w:val="000000"/>
              </w:rPr>
              <w:t>Word</w:t>
            </w:r>
          </w:p>
        </w:tc>
        <w:tc>
          <w:tcPr>
            <w:tcW w:w="680" w:type="dxa"/>
            <w:vAlign w:val="center"/>
          </w:tcPr>
          <w:p w14:paraId="5342DBEA" w14:textId="0B659627" w:rsidR="00FF412D" w:rsidRPr="00FF412D" w:rsidRDefault="00FF412D" w:rsidP="00A10C4A">
            <w:pPr>
              <w:rPr>
                <w:b/>
                <w:bCs/>
                <w:color w:val="000000"/>
              </w:rPr>
            </w:pPr>
            <w:r w:rsidRPr="00FF412D">
              <w:rPr>
                <w:b/>
                <w:bCs/>
                <w:color w:val="000000"/>
              </w:rPr>
              <w:t>Hits</w:t>
            </w:r>
          </w:p>
        </w:tc>
        <w:tc>
          <w:tcPr>
            <w:tcW w:w="224" w:type="dxa"/>
            <w:vMerge/>
          </w:tcPr>
          <w:p w14:paraId="6B940BBA" w14:textId="77777777" w:rsidR="00FF412D" w:rsidRPr="00FF412D" w:rsidRDefault="00FF412D" w:rsidP="00A10C4A">
            <w:pPr>
              <w:rPr>
                <w:b/>
                <w:bCs/>
                <w:color w:val="000000"/>
              </w:rPr>
            </w:pPr>
          </w:p>
        </w:tc>
        <w:tc>
          <w:tcPr>
            <w:tcW w:w="1591" w:type="dxa"/>
            <w:vAlign w:val="bottom"/>
          </w:tcPr>
          <w:p w14:paraId="2992BC75" w14:textId="681D0B86" w:rsidR="00FF412D" w:rsidRPr="00FF412D" w:rsidRDefault="00FF412D" w:rsidP="00A10C4A">
            <w:pPr>
              <w:rPr>
                <w:b/>
                <w:bCs/>
                <w:color w:val="000000"/>
              </w:rPr>
            </w:pPr>
            <w:r w:rsidRPr="00FF412D">
              <w:rPr>
                <w:b/>
                <w:bCs/>
                <w:color w:val="000000"/>
              </w:rPr>
              <w:t>Word</w:t>
            </w:r>
          </w:p>
        </w:tc>
        <w:tc>
          <w:tcPr>
            <w:tcW w:w="674" w:type="dxa"/>
            <w:vAlign w:val="center"/>
          </w:tcPr>
          <w:p w14:paraId="270DC2CA" w14:textId="3D500259" w:rsidR="00FF412D" w:rsidRPr="00FF412D" w:rsidRDefault="00FF412D" w:rsidP="00A10C4A">
            <w:pPr>
              <w:rPr>
                <w:b/>
                <w:bCs/>
                <w:color w:val="000000"/>
              </w:rPr>
            </w:pPr>
            <w:r w:rsidRPr="00FF412D">
              <w:rPr>
                <w:b/>
                <w:bCs/>
                <w:color w:val="000000"/>
              </w:rPr>
              <w:t>Hits</w:t>
            </w:r>
          </w:p>
        </w:tc>
        <w:tc>
          <w:tcPr>
            <w:tcW w:w="539" w:type="dxa"/>
            <w:vMerge/>
          </w:tcPr>
          <w:p w14:paraId="4A3ADA56" w14:textId="77777777" w:rsidR="00FF412D" w:rsidRPr="00FF412D" w:rsidRDefault="00FF412D" w:rsidP="00A10C4A">
            <w:pPr>
              <w:rPr>
                <w:b/>
                <w:bCs/>
                <w:color w:val="000000"/>
              </w:rPr>
            </w:pPr>
          </w:p>
        </w:tc>
        <w:tc>
          <w:tcPr>
            <w:tcW w:w="1358" w:type="dxa"/>
            <w:vAlign w:val="bottom"/>
          </w:tcPr>
          <w:p w14:paraId="4E835E96" w14:textId="587964C5" w:rsidR="00FF412D" w:rsidRPr="00FF412D" w:rsidRDefault="00FF412D" w:rsidP="00A10C4A">
            <w:pPr>
              <w:rPr>
                <w:b/>
                <w:bCs/>
                <w:color w:val="000000"/>
              </w:rPr>
            </w:pPr>
            <w:r w:rsidRPr="00FF412D">
              <w:rPr>
                <w:b/>
                <w:bCs/>
                <w:color w:val="000000"/>
              </w:rPr>
              <w:t>Word</w:t>
            </w:r>
          </w:p>
        </w:tc>
        <w:tc>
          <w:tcPr>
            <w:tcW w:w="681" w:type="dxa"/>
            <w:vAlign w:val="center"/>
          </w:tcPr>
          <w:p w14:paraId="20D06D98" w14:textId="441BCEAE" w:rsidR="00FF412D" w:rsidRPr="00FF412D" w:rsidRDefault="00FF412D" w:rsidP="00A10C4A">
            <w:pPr>
              <w:rPr>
                <w:b/>
                <w:bCs/>
                <w:color w:val="000000"/>
              </w:rPr>
            </w:pPr>
            <w:r w:rsidRPr="00FF412D">
              <w:rPr>
                <w:b/>
                <w:bCs/>
                <w:color w:val="000000"/>
              </w:rPr>
              <w:t>Hits</w:t>
            </w:r>
          </w:p>
        </w:tc>
        <w:tc>
          <w:tcPr>
            <w:tcW w:w="346" w:type="dxa"/>
            <w:vMerge/>
          </w:tcPr>
          <w:p w14:paraId="77093688" w14:textId="77777777" w:rsidR="00FF412D" w:rsidRPr="00FF412D" w:rsidRDefault="00FF412D" w:rsidP="00A10C4A">
            <w:pPr>
              <w:rPr>
                <w:b/>
                <w:bCs/>
                <w:color w:val="000000"/>
              </w:rPr>
            </w:pPr>
          </w:p>
        </w:tc>
        <w:tc>
          <w:tcPr>
            <w:tcW w:w="1231" w:type="dxa"/>
            <w:vAlign w:val="bottom"/>
          </w:tcPr>
          <w:p w14:paraId="377E0933" w14:textId="79D4BF60" w:rsidR="00FF412D" w:rsidRPr="00FF412D" w:rsidRDefault="00FF412D" w:rsidP="00A10C4A">
            <w:pPr>
              <w:rPr>
                <w:b/>
                <w:bCs/>
                <w:color w:val="000000"/>
              </w:rPr>
            </w:pPr>
            <w:r w:rsidRPr="00FF412D">
              <w:rPr>
                <w:b/>
                <w:bCs/>
                <w:color w:val="000000"/>
              </w:rPr>
              <w:t>Word</w:t>
            </w:r>
          </w:p>
        </w:tc>
        <w:tc>
          <w:tcPr>
            <w:tcW w:w="681" w:type="dxa"/>
            <w:vAlign w:val="center"/>
          </w:tcPr>
          <w:p w14:paraId="7933C4DD" w14:textId="71BEC1BB" w:rsidR="00FF412D" w:rsidRPr="00FF412D" w:rsidRDefault="00FF412D" w:rsidP="00A10C4A">
            <w:pPr>
              <w:rPr>
                <w:b/>
                <w:bCs/>
                <w:color w:val="000000"/>
              </w:rPr>
            </w:pPr>
            <w:r w:rsidRPr="00FF412D">
              <w:rPr>
                <w:b/>
                <w:bCs/>
                <w:color w:val="000000"/>
              </w:rPr>
              <w:t>Hits</w:t>
            </w:r>
          </w:p>
        </w:tc>
      </w:tr>
      <w:tr w:rsidR="00FF412D" w14:paraId="4F0558EC" w14:textId="52143C3C" w:rsidTr="00D22AA6">
        <w:trPr>
          <w:trHeight w:val="237"/>
        </w:trPr>
        <w:tc>
          <w:tcPr>
            <w:tcW w:w="1542" w:type="dxa"/>
            <w:vAlign w:val="bottom"/>
          </w:tcPr>
          <w:p w14:paraId="3A7F6480" w14:textId="12685136" w:rsidR="00FF412D" w:rsidRDefault="00FF412D" w:rsidP="00A10C4A">
            <w:pPr>
              <w:rPr>
                <w:lang w:eastAsia="ja-JP"/>
              </w:rPr>
            </w:pPr>
            <w:proofErr w:type="spellStart"/>
            <w:r w:rsidRPr="00FF412D">
              <w:rPr>
                <w:color w:val="000000"/>
              </w:rPr>
              <w:t>Cenarion</w:t>
            </w:r>
            <w:proofErr w:type="spellEnd"/>
          </w:p>
        </w:tc>
        <w:tc>
          <w:tcPr>
            <w:tcW w:w="680" w:type="dxa"/>
            <w:vAlign w:val="center"/>
          </w:tcPr>
          <w:p w14:paraId="443F64A8" w14:textId="47002EBA" w:rsidR="00FF412D" w:rsidRDefault="00FF412D" w:rsidP="00A10C4A">
            <w:pPr>
              <w:rPr>
                <w:lang w:eastAsia="ja-JP"/>
              </w:rPr>
            </w:pPr>
            <w:r w:rsidRPr="00FF412D">
              <w:rPr>
                <w:color w:val="000000"/>
              </w:rPr>
              <w:t>7</w:t>
            </w:r>
          </w:p>
        </w:tc>
        <w:tc>
          <w:tcPr>
            <w:tcW w:w="224" w:type="dxa"/>
            <w:vMerge/>
          </w:tcPr>
          <w:p w14:paraId="32611248" w14:textId="77777777" w:rsidR="00FF412D" w:rsidRPr="00FF412D" w:rsidRDefault="00FF412D" w:rsidP="00A10C4A">
            <w:pPr>
              <w:rPr>
                <w:color w:val="000000"/>
              </w:rPr>
            </w:pPr>
          </w:p>
        </w:tc>
        <w:tc>
          <w:tcPr>
            <w:tcW w:w="1591" w:type="dxa"/>
            <w:vAlign w:val="bottom"/>
          </w:tcPr>
          <w:p w14:paraId="5107327E" w14:textId="3443E081" w:rsidR="00FF412D" w:rsidRPr="00FF412D" w:rsidRDefault="00FF412D" w:rsidP="00A10C4A">
            <w:pPr>
              <w:rPr>
                <w:color w:val="000000"/>
              </w:rPr>
            </w:pPr>
            <w:proofErr w:type="spellStart"/>
            <w:r w:rsidRPr="00FF412D">
              <w:rPr>
                <w:color w:val="000000"/>
              </w:rPr>
              <w:t>Gelkis</w:t>
            </w:r>
            <w:proofErr w:type="spellEnd"/>
          </w:p>
        </w:tc>
        <w:tc>
          <w:tcPr>
            <w:tcW w:w="674" w:type="dxa"/>
            <w:vAlign w:val="center"/>
          </w:tcPr>
          <w:p w14:paraId="6CEE7914" w14:textId="2B087215" w:rsidR="00FF412D" w:rsidRPr="00FF412D" w:rsidRDefault="00FF412D" w:rsidP="00A10C4A">
            <w:pPr>
              <w:rPr>
                <w:color w:val="000000"/>
              </w:rPr>
            </w:pPr>
            <w:r w:rsidRPr="00FF412D">
              <w:rPr>
                <w:color w:val="000000"/>
              </w:rPr>
              <w:t>8</w:t>
            </w:r>
          </w:p>
        </w:tc>
        <w:tc>
          <w:tcPr>
            <w:tcW w:w="539" w:type="dxa"/>
            <w:vMerge/>
          </w:tcPr>
          <w:p w14:paraId="24B0608C" w14:textId="77777777" w:rsidR="00FF412D" w:rsidRPr="00FF412D" w:rsidRDefault="00FF412D" w:rsidP="00A10C4A">
            <w:pPr>
              <w:rPr>
                <w:color w:val="000000"/>
              </w:rPr>
            </w:pPr>
          </w:p>
        </w:tc>
        <w:tc>
          <w:tcPr>
            <w:tcW w:w="1358" w:type="dxa"/>
            <w:vAlign w:val="bottom"/>
          </w:tcPr>
          <w:p w14:paraId="6D579DA4" w14:textId="69E2B45A" w:rsidR="00FF412D" w:rsidRPr="00FF412D" w:rsidRDefault="00FF412D" w:rsidP="00A10C4A">
            <w:pPr>
              <w:rPr>
                <w:color w:val="000000"/>
              </w:rPr>
            </w:pPr>
            <w:r w:rsidRPr="00FF412D">
              <w:rPr>
                <w:color w:val="000000"/>
              </w:rPr>
              <w:t>We</w:t>
            </w:r>
          </w:p>
        </w:tc>
        <w:tc>
          <w:tcPr>
            <w:tcW w:w="681" w:type="dxa"/>
            <w:vAlign w:val="center"/>
          </w:tcPr>
          <w:p w14:paraId="5547803B" w14:textId="392DC95F" w:rsidR="00FF412D" w:rsidRPr="00FF412D" w:rsidRDefault="00FF412D" w:rsidP="00A10C4A">
            <w:pPr>
              <w:rPr>
                <w:color w:val="000000"/>
              </w:rPr>
            </w:pPr>
            <w:r w:rsidRPr="00FF412D">
              <w:rPr>
                <w:color w:val="000000"/>
              </w:rPr>
              <w:t>104</w:t>
            </w:r>
          </w:p>
        </w:tc>
        <w:tc>
          <w:tcPr>
            <w:tcW w:w="346" w:type="dxa"/>
            <w:vMerge/>
          </w:tcPr>
          <w:p w14:paraId="330F47C1" w14:textId="77777777" w:rsidR="00FF412D" w:rsidRPr="00FF412D" w:rsidRDefault="00FF412D" w:rsidP="00A10C4A">
            <w:pPr>
              <w:rPr>
                <w:color w:val="000000"/>
              </w:rPr>
            </w:pPr>
          </w:p>
        </w:tc>
        <w:tc>
          <w:tcPr>
            <w:tcW w:w="1231" w:type="dxa"/>
            <w:vAlign w:val="bottom"/>
          </w:tcPr>
          <w:p w14:paraId="6C40754D" w14:textId="77B8FEF6" w:rsidR="00FF412D" w:rsidRPr="00FF412D" w:rsidRDefault="00FF412D" w:rsidP="00A10C4A">
            <w:pPr>
              <w:rPr>
                <w:color w:val="000000"/>
              </w:rPr>
            </w:pPr>
            <w:r w:rsidRPr="00FF412D">
              <w:rPr>
                <w:color w:val="000000"/>
              </w:rPr>
              <w:t>De</w:t>
            </w:r>
          </w:p>
        </w:tc>
        <w:tc>
          <w:tcPr>
            <w:tcW w:w="681" w:type="dxa"/>
            <w:vAlign w:val="center"/>
          </w:tcPr>
          <w:p w14:paraId="7FE10208" w14:textId="0F1A25BF" w:rsidR="00FF412D" w:rsidRPr="00FF412D" w:rsidRDefault="00FF412D" w:rsidP="00A10C4A">
            <w:pPr>
              <w:rPr>
                <w:color w:val="000000"/>
              </w:rPr>
            </w:pPr>
            <w:r w:rsidRPr="00FF412D">
              <w:rPr>
                <w:color w:val="000000"/>
              </w:rPr>
              <w:t>114</w:t>
            </w:r>
          </w:p>
        </w:tc>
      </w:tr>
      <w:tr w:rsidR="00FF412D" w14:paraId="145314B0" w14:textId="7617DEDF" w:rsidTr="00D22AA6">
        <w:trPr>
          <w:trHeight w:val="227"/>
        </w:trPr>
        <w:tc>
          <w:tcPr>
            <w:tcW w:w="1542" w:type="dxa"/>
            <w:vAlign w:val="bottom"/>
          </w:tcPr>
          <w:p w14:paraId="1B31320C" w14:textId="6D0D728E" w:rsidR="00FF412D" w:rsidRDefault="00FF412D" w:rsidP="00A10C4A">
            <w:pPr>
              <w:rPr>
                <w:lang w:eastAsia="ja-JP"/>
              </w:rPr>
            </w:pPr>
            <w:r w:rsidRPr="00FF412D">
              <w:rPr>
                <w:color w:val="000000"/>
              </w:rPr>
              <w:t>Remedies</w:t>
            </w:r>
          </w:p>
        </w:tc>
        <w:tc>
          <w:tcPr>
            <w:tcW w:w="680" w:type="dxa"/>
            <w:vAlign w:val="center"/>
          </w:tcPr>
          <w:p w14:paraId="4959C7CE" w14:textId="37F09B63" w:rsidR="00FF412D" w:rsidRDefault="00FF412D" w:rsidP="00A10C4A">
            <w:pPr>
              <w:rPr>
                <w:lang w:eastAsia="ja-JP"/>
              </w:rPr>
            </w:pPr>
            <w:r w:rsidRPr="00FF412D">
              <w:rPr>
                <w:color w:val="000000"/>
              </w:rPr>
              <w:t>7</w:t>
            </w:r>
          </w:p>
        </w:tc>
        <w:tc>
          <w:tcPr>
            <w:tcW w:w="224" w:type="dxa"/>
            <w:vMerge/>
          </w:tcPr>
          <w:p w14:paraId="662EBE87" w14:textId="77777777" w:rsidR="00FF412D" w:rsidRPr="00FF412D" w:rsidRDefault="00FF412D" w:rsidP="00A10C4A">
            <w:pPr>
              <w:rPr>
                <w:color w:val="000000"/>
              </w:rPr>
            </w:pPr>
          </w:p>
        </w:tc>
        <w:tc>
          <w:tcPr>
            <w:tcW w:w="1591" w:type="dxa"/>
            <w:vAlign w:val="bottom"/>
          </w:tcPr>
          <w:p w14:paraId="2A5025C0" w14:textId="7E0D5276" w:rsidR="00FF412D" w:rsidRPr="00FF412D" w:rsidRDefault="00FF412D" w:rsidP="00A10C4A">
            <w:pPr>
              <w:rPr>
                <w:color w:val="000000"/>
              </w:rPr>
            </w:pPr>
            <w:proofErr w:type="spellStart"/>
            <w:r w:rsidRPr="00FF412D">
              <w:rPr>
                <w:color w:val="000000"/>
              </w:rPr>
              <w:t>Xavian</w:t>
            </w:r>
            <w:proofErr w:type="spellEnd"/>
          </w:p>
        </w:tc>
        <w:tc>
          <w:tcPr>
            <w:tcW w:w="674" w:type="dxa"/>
            <w:vAlign w:val="center"/>
          </w:tcPr>
          <w:p w14:paraId="2D29939E" w14:textId="602179F8" w:rsidR="00FF412D" w:rsidRPr="00FF412D" w:rsidRDefault="00FF412D" w:rsidP="00A10C4A">
            <w:pPr>
              <w:rPr>
                <w:color w:val="000000"/>
              </w:rPr>
            </w:pPr>
            <w:r w:rsidRPr="00FF412D">
              <w:rPr>
                <w:color w:val="000000"/>
              </w:rPr>
              <w:t>7</w:t>
            </w:r>
          </w:p>
        </w:tc>
        <w:tc>
          <w:tcPr>
            <w:tcW w:w="539" w:type="dxa"/>
            <w:vMerge/>
          </w:tcPr>
          <w:p w14:paraId="1E316C23" w14:textId="77777777" w:rsidR="00FF412D" w:rsidRPr="00FF412D" w:rsidRDefault="00FF412D" w:rsidP="00A10C4A">
            <w:pPr>
              <w:rPr>
                <w:color w:val="000000"/>
              </w:rPr>
            </w:pPr>
          </w:p>
        </w:tc>
        <w:tc>
          <w:tcPr>
            <w:tcW w:w="1358" w:type="dxa"/>
            <w:vAlign w:val="bottom"/>
          </w:tcPr>
          <w:p w14:paraId="0CCDF57E" w14:textId="2C9311D6" w:rsidR="00FF412D" w:rsidRPr="00FF412D" w:rsidRDefault="00FF412D" w:rsidP="00A10C4A">
            <w:pPr>
              <w:rPr>
                <w:color w:val="000000"/>
              </w:rPr>
            </w:pPr>
            <w:r w:rsidRPr="00FF412D">
              <w:rPr>
                <w:color w:val="000000"/>
              </w:rPr>
              <w:t>Horde</w:t>
            </w:r>
          </w:p>
        </w:tc>
        <w:tc>
          <w:tcPr>
            <w:tcW w:w="681" w:type="dxa"/>
            <w:vAlign w:val="center"/>
          </w:tcPr>
          <w:p w14:paraId="544FAC94" w14:textId="21200DCB" w:rsidR="00FF412D" w:rsidRPr="00FF412D" w:rsidRDefault="00FF412D" w:rsidP="00A10C4A">
            <w:pPr>
              <w:rPr>
                <w:color w:val="000000"/>
              </w:rPr>
            </w:pPr>
            <w:r w:rsidRPr="00FF412D">
              <w:rPr>
                <w:color w:val="000000"/>
              </w:rPr>
              <w:t>16</w:t>
            </w:r>
          </w:p>
        </w:tc>
        <w:tc>
          <w:tcPr>
            <w:tcW w:w="346" w:type="dxa"/>
            <w:vMerge/>
          </w:tcPr>
          <w:p w14:paraId="0F9C8063" w14:textId="77777777" w:rsidR="00FF412D" w:rsidRPr="00FF412D" w:rsidRDefault="00FF412D" w:rsidP="00A10C4A">
            <w:pPr>
              <w:rPr>
                <w:color w:val="000000"/>
              </w:rPr>
            </w:pPr>
          </w:p>
        </w:tc>
        <w:tc>
          <w:tcPr>
            <w:tcW w:w="1231" w:type="dxa"/>
            <w:vAlign w:val="bottom"/>
          </w:tcPr>
          <w:p w14:paraId="01F6088C" w14:textId="7926C5F5" w:rsidR="00FF412D" w:rsidRPr="00FF412D" w:rsidRDefault="00FF412D" w:rsidP="00A10C4A">
            <w:pPr>
              <w:rPr>
                <w:color w:val="000000"/>
              </w:rPr>
            </w:pPr>
            <w:proofErr w:type="spellStart"/>
            <w:r w:rsidRPr="00FF412D">
              <w:rPr>
                <w:color w:val="000000"/>
              </w:rPr>
              <w:t>Dat</w:t>
            </w:r>
            <w:proofErr w:type="spellEnd"/>
          </w:p>
        </w:tc>
        <w:tc>
          <w:tcPr>
            <w:tcW w:w="681" w:type="dxa"/>
            <w:vAlign w:val="center"/>
          </w:tcPr>
          <w:p w14:paraId="56B28746" w14:textId="5F854356" w:rsidR="00FF412D" w:rsidRPr="00FF412D" w:rsidRDefault="00FF412D" w:rsidP="00A10C4A">
            <w:pPr>
              <w:rPr>
                <w:color w:val="000000"/>
              </w:rPr>
            </w:pPr>
            <w:r w:rsidRPr="00FF412D">
              <w:rPr>
                <w:color w:val="000000"/>
              </w:rPr>
              <w:t>39</w:t>
            </w:r>
          </w:p>
        </w:tc>
      </w:tr>
      <w:tr w:rsidR="00FF412D" w14:paraId="26ED9402" w14:textId="19FC6CEA" w:rsidTr="00D22AA6">
        <w:trPr>
          <w:trHeight w:val="237"/>
        </w:trPr>
        <w:tc>
          <w:tcPr>
            <w:tcW w:w="1542" w:type="dxa"/>
            <w:vAlign w:val="bottom"/>
          </w:tcPr>
          <w:p w14:paraId="524D5829" w14:textId="2485EABA" w:rsidR="00FF412D" w:rsidRDefault="00FF412D" w:rsidP="00A10C4A">
            <w:pPr>
              <w:rPr>
                <w:lang w:eastAsia="ja-JP"/>
              </w:rPr>
            </w:pPr>
            <w:r w:rsidRPr="00FF412D">
              <w:rPr>
                <w:color w:val="000000"/>
              </w:rPr>
              <w:t>Totem</w:t>
            </w:r>
          </w:p>
        </w:tc>
        <w:tc>
          <w:tcPr>
            <w:tcW w:w="680" w:type="dxa"/>
            <w:vAlign w:val="center"/>
          </w:tcPr>
          <w:p w14:paraId="7C3C0DE2" w14:textId="408A992B" w:rsidR="00FF412D" w:rsidRDefault="00FF412D" w:rsidP="00A10C4A">
            <w:pPr>
              <w:rPr>
                <w:lang w:eastAsia="ja-JP"/>
              </w:rPr>
            </w:pPr>
            <w:r w:rsidRPr="00FF412D">
              <w:rPr>
                <w:color w:val="000000"/>
              </w:rPr>
              <w:t>6</w:t>
            </w:r>
          </w:p>
        </w:tc>
        <w:tc>
          <w:tcPr>
            <w:tcW w:w="224" w:type="dxa"/>
            <w:vMerge/>
          </w:tcPr>
          <w:p w14:paraId="21127C78" w14:textId="77777777" w:rsidR="00FF412D" w:rsidRPr="00FF412D" w:rsidRDefault="00FF412D" w:rsidP="00A10C4A">
            <w:pPr>
              <w:rPr>
                <w:color w:val="000000"/>
              </w:rPr>
            </w:pPr>
          </w:p>
        </w:tc>
        <w:tc>
          <w:tcPr>
            <w:tcW w:w="1591" w:type="dxa"/>
            <w:vAlign w:val="bottom"/>
          </w:tcPr>
          <w:p w14:paraId="5D3DBF6A" w14:textId="7F50F7BB" w:rsidR="00FF412D" w:rsidRPr="00FF412D" w:rsidRDefault="00FF412D" w:rsidP="00A10C4A">
            <w:pPr>
              <w:rPr>
                <w:color w:val="000000"/>
              </w:rPr>
            </w:pPr>
            <w:proofErr w:type="spellStart"/>
            <w:r w:rsidRPr="00FF412D">
              <w:rPr>
                <w:color w:val="000000"/>
              </w:rPr>
              <w:t>Stonetalon</w:t>
            </w:r>
            <w:proofErr w:type="spellEnd"/>
          </w:p>
        </w:tc>
        <w:tc>
          <w:tcPr>
            <w:tcW w:w="674" w:type="dxa"/>
            <w:vAlign w:val="center"/>
          </w:tcPr>
          <w:p w14:paraId="32D64248" w14:textId="603CBC90" w:rsidR="00FF412D" w:rsidRPr="00FF412D" w:rsidRDefault="00FF412D" w:rsidP="00A10C4A">
            <w:pPr>
              <w:rPr>
                <w:color w:val="000000"/>
              </w:rPr>
            </w:pPr>
            <w:r w:rsidRPr="00FF412D">
              <w:rPr>
                <w:color w:val="000000"/>
              </w:rPr>
              <w:t>7</w:t>
            </w:r>
          </w:p>
        </w:tc>
        <w:tc>
          <w:tcPr>
            <w:tcW w:w="539" w:type="dxa"/>
            <w:vMerge/>
          </w:tcPr>
          <w:p w14:paraId="627BC389" w14:textId="77777777" w:rsidR="00FF412D" w:rsidRPr="00FF412D" w:rsidRDefault="00FF412D" w:rsidP="00A10C4A">
            <w:pPr>
              <w:rPr>
                <w:color w:val="000000"/>
              </w:rPr>
            </w:pPr>
          </w:p>
        </w:tc>
        <w:tc>
          <w:tcPr>
            <w:tcW w:w="1358" w:type="dxa"/>
            <w:vAlign w:val="bottom"/>
          </w:tcPr>
          <w:p w14:paraId="03EB0762" w14:textId="65BDF06C" w:rsidR="00FF412D" w:rsidRPr="00FF412D" w:rsidRDefault="00FF412D" w:rsidP="00A10C4A">
            <w:pPr>
              <w:rPr>
                <w:color w:val="000000"/>
              </w:rPr>
            </w:pPr>
            <w:r w:rsidRPr="00FF412D">
              <w:rPr>
                <w:color w:val="000000"/>
              </w:rPr>
              <w:t>Coven</w:t>
            </w:r>
          </w:p>
        </w:tc>
        <w:tc>
          <w:tcPr>
            <w:tcW w:w="681" w:type="dxa"/>
            <w:vAlign w:val="center"/>
          </w:tcPr>
          <w:p w14:paraId="6A86DAD2" w14:textId="42BD4A9B" w:rsidR="00FF412D" w:rsidRPr="00FF412D" w:rsidRDefault="00FF412D" w:rsidP="00A10C4A">
            <w:pPr>
              <w:rPr>
                <w:color w:val="000000"/>
              </w:rPr>
            </w:pPr>
            <w:r w:rsidRPr="00FF412D">
              <w:rPr>
                <w:color w:val="000000"/>
              </w:rPr>
              <w:t>8</w:t>
            </w:r>
          </w:p>
        </w:tc>
        <w:tc>
          <w:tcPr>
            <w:tcW w:w="346" w:type="dxa"/>
            <w:vMerge/>
          </w:tcPr>
          <w:p w14:paraId="5285882C" w14:textId="77777777" w:rsidR="00FF412D" w:rsidRPr="00FF412D" w:rsidRDefault="00FF412D" w:rsidP="00A10C4A">
            <w:pPr>
              <w:rPr>
                <w:color w:val="000000"/>
              </w:rPr>
            </w:pPr>
          </w:p>
        </w:tc>
        <w:tc>
          <w:tcPr>
            <w:tcW w:w="1231" w:type="dxa"/>
            <w:vAlign w:val="bottom"/>
          </w:tcPr>
          <w:p w14:paraId="67C5F0AD" w14:textId="1675137C" w:rsidR="00FF412D" w:rsidRPr="00FF412D" w:rsidRDefault="00FF412D" w:rsidP="00A10C4A">
            <w:pPr>
              <w:rPr>
                <w:color w:val="000000"/>
              </w:rPr>
            </w:pPr>
            <w:r w:rsidRPr="00FF412D">
              <w:rPr>
                <w:color w:val="000000"/>
              </w:rPr>
              <w:t>Dis</w:t>
            </w:r>
          </w:p>
        </w:tc>
        <w:tc>
          <w:tcPr>
            <w:tcW w:w="681" w:type="dxa"/>
            <w:vAlign w:val="center"/>
          </w:tcPr>
          <w:p w14:paraId="2FAEFDE2" w14:textId="24793C56" w:rsidR="00FF412D" w:rsidRPr="00FF412D" w:rsidRDefault="00FF412D" w:rsidP="00A10C4A">
            <w:pPr>
              <w:rPr>
                <w:color w:val="000000"/>
              </w:rPr>
            </w:pPr>
            <w:r w:rsidRPr="00FF412D">
              <w:rPr>
                <w:color w:val="000000"/>
              </w:rPr>
              <w:t>36</w:t>
            </w:r>
          </w:p>
        </w:tc>
      </w:tr>
      <w:tr w:rsidR="00FF412D" w14:paraId="7178C118" w14:textId="674E8331" w:rsidTr="00D22AA6">
        <w:trPr>
          <w:trHeight w:val="227"/>
        </w:trPr>
        <w:tc>
          <w:tcPr>
            <w:tcW w:w="1542" w:type="dxa"/>
            <w:vAlign w:val="bottom"/>
          </w:tcPr>
          <w:p w14:paraId="0353E2C7" w14:textId="2022D7EC" w:rsidR="00FF412D" w:rsidRDefault="00FF412D" w:rsidP="00A10C4A">
            <w:pPr>
              <w:rPr>
                <w:lang w:eastAsia="ja-JP"/>
              </w:rPr>
            </w:pPr>
            <w:r w:rsidRPr="00FF412D">
              <w:rPr>
                <w:color w:val="000000"/>
              </w:rPr>
              <w:t>Salve</w:t>
            </w:r>
          </w:p>
        </w:tc>
        <w:tc>
          <w:tcPr>
            <w:tcW w:w="680" w:type="dxa"/>
            <w:vAlign w:val="center"/>
          </w:tcPr>
          <w:p w14:paraId="442F9BCC" w14:textId="73C22F48" w:rsidR="00FF412D" w:rsidRDefault="00FF412D" w:rsidP="00A10C4A">
            <w:pPr>
              <w:rPr>
                <w:lang w:eastAsia="ja-JP"/>
              </w:rPr>
            </w:pPr>
            <w:r w:rsidRPr="00FF412D">
              <w:rPr>
                <w:color w:val="000000"/>
              </w:rPr>
              <w:t>6</w:t>
            </w:r>
          </w:p>
        </w:tc>
        <w:tc>
          <w:tcPr>
            <w:tcW w:w="224" w:type="dxa"/>
            <w:vMerge/>
          </w:tcPr>
          <w:p w14:paraId="06CAB5AB" w14:textId="77777777" w:rsidR="00FF412D" w:rsidRPr="00FF412D" w:rsidRDefault="00FF412D" w:rsidP="00A10C4A">
            <w:pPr>
              <w:rPr>
                <w:color w:val="000000"/>
              </w:rPr>
            </w:pPr>
          </w:p>
        </w:tc>
        <w:tc>
          <w:tcPr>
            <w:tcW w:w="1591" w:type="dxa"/>
            <w:vAlign w:val="bottom"/>
          </w:tcPr>
          <w:p w14:paraId="29A81EB7" w14:textId="151AD56E" w:rsidR="00FF412D" w:rsidRPr="00FF412D" w:rsidRDefault="00FF412D" w:rsidP="00A10C4A">
            <w:pPr>
              <w:rPr>
                <w:color w:val="000000"/>
              </w:rPr>
            </w:pPr>
            <w:r w:rsidRPr="00FF412D">
              <w:rPr>
                <w:color w:val="000000"/>
              </w:rPr>
              <w:t>XT</w:t>
            </w:r>
          </w:p>
        </w:tc>
        <w:tc>
          <w:tcPr>
            <w:tcW w:w="674" w:type="dxa"/>
            <w:vAlign w:val="center"/>
          </w:tcPr>
          <w:p w14:paraId="4768A56D" w14:textId="417A8CC4" w:rsidR="00FF412D" w:rsidRPr="00FF412D" w:rsidRDefault="00FF412D" w:rsidP="00A10C4A">
            <w:pPr>
              <w:rPr>
                <w:color w:val="000000"/>
              </w:rPr>
            </w:pPr>
            <w:r w:rsidRPr="00FF412D">
              <w:rPr>
                <w:color w:val="000000"/>
              </w:rPr>
              <w:t>6</w:t>
            </w:r>
          </w:p>
        </w:tc>
        <w:tc>
          <w:tcPr>
            <w:tcW w:w="539" w:type="dxa"/>
            <w:vMerge/>
          </w:tcPr>
          <w:p w14:paraId="1E51165B" w14:textId="77777777" w:rsidR="00FF412D" w:rsidRPr="00FF412D" w:rsidRDefault="00FF412D" w:rsidP="00A10C4A">
            <w:pPr>
              <w:rPr>
                <w:color w:val="000000"/>
              </w:rPr>
            </w:pPr>
          </w:p>
        </w:tc>
        <w:tc>
          <w:tcPr>
            <w:tcW w:w="1358" w:type="dxa"/>
            <w:vAlign w:val="bottom"/>
          </w:tcPr>
          <w:p w14:paraId="4A0BE291" w14:textId="72E4014F" w:rsidR="00FF412D" w:rsidRPr="00FF412D" w:rsidRDefault="00FF412D" w:rsidP="00A10C4A">
            <w:pPr>
              <w:rPr>
                <w:color w:val="000000"/>
              </w:rPr>
            </w:pPr>
            <w:r w:rsidRPr="00FF412D">
              <w:rPr>
                <w:color w:val="000000"/>
              </w:rPr>
              <w:t>Us</w:t>
            </w:r>
          </w:p>
        </w:tc>
        <w:tc>
          <w:tcPr>
            <w:tcW w:w="681" w:type="dxa"/>
            <w:vAlign w:val="center"/>
          </w:tcPr>
          <w:p w14:paraId="44FFA081" w14:textId="30132E35" w:rsidR="00FF412D" w:rsidRPr="00FF412D" w:rsidRDefault="00FF412D" w:rsidP="00A10C4A">
            <w:pPr>
              <w:rPr>
                <w:color w:val="000000"/>
              </w:rPr>
            </w:pPr>
            <w:r w:rsidRPr="00FF412D">
              <w:rPr>
                <w:color w:val="000000"/>
              </w:rPr>
              <w:t>42</w:t>
            </w:r>
          </w:p>
        </w:tc>
        <w:tc>
          <w:tcPr>
            <w:tcW w:w="346" w:type="dxa"/>
            <w:vMerge/>
          </w:tcPr>
          <w:p w14:paraId="1DBD47D0" w14:textId="77777777" w:rsidR="00FF412D" w:rsidRPr="00FF412D" w:rsidRDefault="00FF412D" w:rsidP="00A10C4A">
            <w:pPr>
              <w:rPr>
                <w:color w:val="000000"/>
              </w:rPr>
            </w:pPr>
          </w:p>
        </w:tc>
        <w:tc>
          <w:tcPr>
            <w:tcW w:w="1231" w:type="dxa"/>
            <w:vAlign w:val="bottom"/>
          </w:tcPr>
          <w:p w14:paraId="0178ACF7" w14:textId="5A0C833C" w:rsidR="00FF412D" w:rsidRPr="00FF412D" w:rsidRDefault="00FF412D" w:rsidP="00A10C4A">
            <w:pPr>
              <w:rPr>
                <w:color w:val="000000"/>
              </w:rPr>
            </w:pPr>
            <w:r w:rsidRPr="00FF412D">
              <w:rPr>
                <w:color w:val="000000"/>
              </w:rPr>
              <w:t>Loa</w:t>
            </w:r>
          </w:p>
        </w:tc>
        <w:tc>
          <w:tcPr>
            <w:tcW w:w="681" w:type="dxa"/>
            <w:vAlign w:val="center"/>
          </w:tcPr>
          <w:p w14:paraId="0D902E44" w14:textId="2D138664" w:rsidR="00FF412D" w:rsidRPr="00FF412D" w:rsidRDefault="00FF412D" w:rsidP="00A10C4A">
            <w:pPr>
              <w:rPr>
                <w:color w:val="000000"/>
              </w:rPr>
            </w:pPr>
            <w:r w:rsidRPr="00FF412D">
              <w:rPr>
                <w:color w:val="000000"/>
              </w:rPr>
              <w:t>22</w:t>
            </w:r>
          </w:p>
        </w:tc>
      </w:tr>
      <w:tr w:rsidR="00FF412D" w14:paraId="26C54747" w14:textId="6F4B9276" w:rsidTr="00D22AA6">
        <w:trPr>
          <w:trHeight w:val="237"/>
        </w:trPr>
        <w:tc>
          <w:tcPr>
            <w:tcW w:w="1542" w:type="dxa"/>
            <w:vAlign w:val="bottom"/>
          </w:tcPr>
          <w:p w14:paraId="40949A59" w14:textId="7B9CBFFC" w:rsidR="00FF412D" w:rsidRDefault="00FF412D" w:rsidP="00A10C4A">
            <w:pPr>
              <w:rPr>
                <w:lang w:eastAsia="ja-JP"/>
              </w:rPr>
            </w:pPr>
            <w:r w:rsidRPr="00FF412D">
              <w:rPr>
                <w:color w:val="000000"/>
              </w:rPr>
              <w:t>Corruption</w:t>
            </w:r>
          </w:p>
        </w:tc>
        <w:tc>
          <w:tcPr>
            <w:tcW w:w="680" w:type="dxa"/>
            <w:vAlign w:val="center"/>
          </w:tcPr>
          <w:p w14:paraId="1FF22013" w14:textId="477E16DD" w:rsidR="00FF412D" w:rsidRDefault="00FF412D" w:rsidP="00A10C4A">
            <w:pPr>
              <w:rPr>
                <w:lang w:eastAsia="ja-JP"/>
              </w:rPr>
            </w:pPr>
            <w:r w:rsidRPr="00FF412D">
              <w:rPr>
                <w:color w:val="000000"/>
              </w:rPr>
              <w:t>8</w:t>
            </w:r>
          </w:p>
        </w:tc>
        <w:tc>
          <w:tcPr>
            <w:tcW w:w="224" w:type="dxa"/>
            <w:vMerge/>
          </w:tcPr>
          <w:p w14:paraId="244A853F" w14:textId="77777777" w:rsidR="00FF412D" w:rsidRPr="00FF412D" w:rsidRDefault="00FF412D" w:rsidP="00A10C4A">
            <w:pPr>
              <w:rPr>
                <w:color w:val="000000"/>
              </w:rPr>
            </w:pPr>
          </w:p>
        </w:tc>
        <w:tc>
          <w:tcPr>
            <w:tcW w:w="1591" w:type="dxa"/>
            <w:vAlign w:val="bottom"/>
          </w:tcPr>
          <w:p w14:paraId="59E675F6" w14:textId="157710B3" w:rsidR="00FF412D" w:rsidRPr="00FF412D" w:rsidRDefault="00FF412D" w:rsidP="00A10C4A">
            <w:pPr>
              <w:rPr>
                <w:color w:val="000000"/>
              </w:rPr>
            </w:pPr>
            <w:r w:rsidRPr="00FF412D">
              <w:rPr>
                <w:color w:val="000000"/>
              </w:rPr>
              <w:t>Will</w:t>
            </w:r>
          </w:p>
        </w:tc>
        <w:tc>
          <w:tcPr>
            <w:tcW w:w="674" w:type="dxa"/>
            <w:vAlign w:val="center"/>
          </w:tcPr>
          <w:p w14:paraId="394747DE" w14:textId="13C8602C" w:rsidR="00FF412D" w:rsidRPr="00FF412D" w:rsidRDefault="00FF412D" w:rsidP="00A10C4A">
            <w:pPr>
              <w:rPr>
                <w:color w:val="000000"/>
              </w:rPr>
            </w:pPr>
            <w:r w:rsidRPr="00FF412D">
              <w:rPr>
                <w:color w:val="000000"/>
              </w:rPr>
              <w:t>41</w:t>
            </w:r>
          </w:p>
        </w:tc>
        <w:tc>
          <w:tcPr>
            <w:tcW w:w="539" w:type="dxa"/>
            <w:vMerge/>
          </w:tcPr>
          <w:p w14:paraId="75FF2828" w14:textId="77777777" w:rsidR="00FF412D" w:rsidRPr="00FF412D" w:rsidRDefault="00FF412D" w:rsidP="00A10C4A">
            <w:pPr>
              <w:rPr>
                <w:color w:val="000000"/>
              </w:rPr>
            </w:pPr>
          </w:p>
        </w:tc>
        <w:tc>
          <w:tcPr>
            <w:tcW w:w="1358" w:type="dxa"/>
            <w:vAlign w:val="bottom"/>
          </w:tcPr>
          <w:p w14:paraId="413EA135" w14:textId="6AE0807E" w:rsidR="00FF412D" w:rsidRPr="00FF412D" w:rsidRDefault="00FF412D" w:rsidP="00A10C4A">
            <w:pPr>
              <w:rPr>
                <w:color w:val="000000"/>
              </w:rPr>
            </w:pPr>
            <w:r w:rsidRPr="00FF412D">
              <w:rPr>
                <w:color w:val="000000"/>
              </w:rPr>
              <w:t>Our</w:t>
            </w:r>
          </w:p>
        </w:tc>
        <w:tc>
          <w:tcPr>
            <w:tcW w:w="681" w:type="dxa"/>
            <w:vAlign w:val="center"/>
          </w:tcPr>
          <w:p w14:paraId="1ABB3284" w14:textId="41AE486D" w:rsidR="00FF412D" w:rsidRPr="00FF412D" w:rsidRDefault="00FF412D" w:rsidP="00A10C4A">
            <w:pPr>
              <w:rPr>
                <w:color w:val="000000"/>
              </w:rPr>
            </w:pPr>
            <w:r w:rsidRPr="00FF412D">
              <w:rPr>
                <w:color w:val="000000"/>
              </w:rPr>
              <w:t>47</w:t>
            </w:r>
          </w:p>
        </w:tc>
        <w:tc>
          <w:tcPr>
            <w:tcW w:w="346" w:type="dxa"/>
            <w:vMerge/>
          </w:tcPr>
          <w:p w14:paraId="1A8DB7A4" w14:textId="77777777" w:rsidR="00FF412D" w:rsidRPr="00FF412D" w:rsidRDefault="00FF412D" w:rsidP="00A10C4A">
            <w:pPr>
              <w:rPr>
                <w:color w:val="000000"/>
              </w:rPr>
            </w:pPr>
          </w:p>
        </w:tc>
        <w:tc>
          <w:tcPr>
            <w:tcW w:w="1231" w:type="dxa"/>
            <w:vAlign w:val="bottom"/>
          </w:tcPr>
          <w:p w14:paraId="49CABF35" w14:textId="61176BE4" w:rsidR="00FF412D" w:rsidRPr="00FF412D" w:rsidRDefault="00FF412D" w:rsidP="00A10C4A">
            <w:pPr>
              <w:rPr>
                <w:color w:val="000000"/>
              </w:rPr>
            </w:pPr>
            <w:r w:rsidRPr="00FF412D">
              <w:rPr>
                <w:color w:val="000000"/>
              </w:rPr>
              <w:t>Trolls</w:t>
            </w:r>
          </w:p>
        </w:tc>
        <w:tc>
          <w:tcPr>
            <w:tcW w:w="681" w:type="dxa"/>
            <w:vAlign w:val="center"/>
          </w:tcPr>
          <w:p w14:paraId="021629AD" w14:textId="5A92E131" w:rsidR="00FF412D" w:rsidRPr="00FF412D" w:rsidRDefault="00FF412D" w:rsidP="00A10C4A">
            <w:pPr>
              <w:rPr>
                <w:color w:val="000000"/>
              </w:rPr>
            </w:pPr>
            <w:r w:rsidRPr="00FF412D">
              <w:rPr>
                <w:color w:val="000000"/>
              </w:rPr>
              <w:t>19</w:t>
            </w:r>
          </w:p>
        </w:tc>
      </w:tr>
      <w:tr w:rsidR="00FF412D" w14:paraId="62AA5A49" w14:textId="27498806" w:rsidTr="00D22AA6">
        <w:trPr>
          <w:trHeight w:val="237"/>
        </w:trPr>
        <w:tc>
          <w:tcPr>
            <w:tcW w:w="1542" w:type="dxa"/>
            <w:vAlign w:val="bottom"/>
          </w:tcPr>
          <w:p w14:paraId="794C487B" w14:textId="4B4000EA" w:rsidR="00FF412D" w:rsidRDefault="00FF412D" w:rsidP="00A10C4A">
            <w:pPr>
              <w:rPr>
                <w:lang w:eastAsia="ja-JP"/>
              </w:rPr>
            </w:pPr>
            <w:r w:rsidRPr="00FF412D">
              <w:rPr>
                <w:color w:val="000000"/>
              </w:rPr>
              <w:t>Speak</w:t>
            </w:r>
          </w:p>
        </w:tc>
        <w:tc>
          <w:tcPr>
            <w:tcW w:w="680" w:type="dxa"/>
            <w:vAlign w:val="center"/>
          </w:tcPr>
          <w:p w14:paraId="7E8580C7" w14:textId="716FE8AC" w:rsidR="00FF412D" w:rsidRDefault="00FF412D" w:rsidP="00A10C4A">
            <w:pPr>
              <w:rPr>
                <w:lang w:eastAsia="ja-JP"/>
              </w:rPr>
            </w:pPr>
            <w:r w:rsidRPr="00FF412D">
              <w:rPr>
                <w:color w:val="000000"/>
              </w:rPr>
              <w:t>13</w:t>
            </w:r>
          </w:p>
        </w:tc>
        <w:tc>
          <w:tcPr>
            <w:tcW w:w="224" w:type="dxa"/>
            <w:vMerge/>
          </w:tcPr>
          <w:p w14:paraId="6402AB04" w14:textId="77777777" w:rsidR="00FF412D" w:rsidRPr="00FF412D" w:rsidRDefault="00FF412D" w:rsidP="00A10C4A">
            <w:pPr>
              <w:rPr>
                <w:color w:val="000000"/>
              </w:rPr>
            </w:pPr>
          </w:p>
        </w:tc>
        <w:tc>
          <w:tcPr>
            <w:tcW w:w="1591" w:type="dxa"/>
            <w:vAlign w:val="bottom"/>
          </w:tcPr>
          <w:p w14:paraId="5567B01D" w14:textId="091E33DB" w:rsidR="00FF412D" w:rsidRPr="00FF412D" w:rsidRDefault="00FF412D" w:rsidP="00A10C4A">
            <w:pPr>
              <w:rPr>
                <w:color w:val="000000"/>
              </w:rPr>
            </w:pPr>
            <w:r w:rsidRPr="00FF412D">
              <w:rPr>
                <w:color w:val="000000"/>
              </w:rPr>
              <w:t>Ratchet</w:t>
            </w:r>
          </w:p>
        </w:tc>
        <w:tc>
          <w:tcPr>
            <w:tcW w:w="674" w:type="dxa"/>
            <w:vAlign w:val="center"/>
          </w:tcPr>
          <w:p w14:paraId="62912AC8" w14:textId="66B8110D" w:rsidR="00FF412D" w:rsidRPr="00FF412D" w:rsidRDefault="00FF412D" w:rsidP="00A10C4A">
            <w:pPr>
              <w:rPr>
                <w:color w:val="000000"/>
              </w:rPr>
            </w:pPr>
            <w:r w:rsidRPr="00FF412D">
              <w:rPr>
                <w:color w:val="000000"/>
              </w:rPr>
              <w:t>5</w:t>
            </w:r>
          </w:p>
        </w:tc>
        <w:tc>
          <w:tcPr>
            <w:tcW w:w="539" w:type="dxa"/>
            <w:vMerge/>
          </w:tcPr>
          <w:p w14:paraId="1F14FDE5" w14:textId="77777777" w:rsidR="00FF412D" w:rsidRPr="00FF412D" w:rsidRDefault="00FF412D" w:rsidP="00A10C4A">
            <w:pPr>
              <w:rPr>
                <w:color w:val="000000"/>
              </w:rPr>
            </w:pPr>
          </w:p>
        </w:tc>
        <w:tc>
          <w:tcPr>
            <w:tcW w:w="1358" w:type="dxa"/>
            <w:vAlign w:val="bottom"/>
          </w:tcPr>
          <w:p w14:paraId="4AF40E2C" w14:textId="561D51BE" w:rsidR="00FF412D" w:rsidRPr="00FF412D" w:rsidRDefault="00FF412D" w:rsidP="00A10C4A">
            <w:pPr>
              <w:rPr>
                <w:color w:val="000000"/>
              </w:rPr>
            </w:pPr>
            <w:r w:rsidRPr="00FF412D">
              <w:rPr>
                <w:color w:val="000000"/>
              </w:rPr>
              <w:t>Will</w:t>
            </w:r>
          </w:p>
        </w:tc>
        <w:tc>
          <w:tcPr>
            <w:tcW w:w="681" w:type="dxa"/>
            <w:vAlign w:val="center"/>
          </w:tcPr>
          <w:p w14:paraId="0FD07D1D" w14:textId="3DD5BF30" w:rsidR="00FF412D" w:rsidRPr="00FF412D" w:rsidRDefault="00FF412D" w:rsidP="00A10C4A">
            <w:pPr>
              <w:rPr>
                <w:color w:val="000000"/>
              </w:rPr>
            </w:pPr>
            <w:r w:rsidRPr="00FF412D">
              <w:rPr>
                <w:color w:val="000000"/>
              </w:rPr>
              <w:t>53</w:t>
            </w:r>
          </w:p>
        </w:tc>
        <w:tc>
          <w:tcPr>
            <w:tcW w:w="346" w:type="dxa"/>
            <w:vMerge/>
          </w:tcPr>
          <w:p w14:paraId="4C5C6DD1" w14:textId="77777777" w:rsidR="00FF412D" w:rsidRPr="00FF412D" w:rsidRDefault="00FF412D" w:rsidP="00A10C4A">
            <w:pPr>
              <w:rPr>
                <w:color w:val="000000"/>
              </w:rPr>
            </w:pPr>
          </w:p>
        </w:tc>
        <w:tc>
          <w:tcPr>
            <w:tcW w:w="1231" w:type="dxa"/>
            <w:vAlign w:val="bottom"/>
          </w:tcPr>
          <w:p w14:paraId="10EDD22E" w14:textId="4FD60D0F" w:rsidR="00FF412D" w:rsidRPr="00FF412D" w:rsidRDefault="00FF412D" w:rsidP="00A10C4A">
            <w:pPr>
              <w:rPr>
                <w:color w:val="000000"/>
              </w:rPr>
            </w:pPr>
            <w:r w:rsidRPr="00FF412D">
              <w:rPr>
                <w:color w:val="000000"/>
              </w:rPr>
              <w:t>Dey</w:t>
            </w:r>
          </w:p>
        </w:tc>
        <w:tc>
          <w:tcPr>
            <w:tcW w:w="681" w:type="dxa"/>
            <w:vAlign w:val="center"/>
          </w:tcPr>
          <w:p w14:paraId="0EA4EDBB" w14:textId="61BFE6BE" w:rsidR="00FF412D" w:rsidRPr="00FF412D" w:rsidRDefault="00FF412D" w:rsidP="00A10C4A">
            <w:pPr>
              <w:rPr>
                <w:color w:val="000000"/>
              </w:rPr>
            </w:pPr>
            <w:r w:rsidRPr="00FF412D">
              <w:rPr>
                <w:color w:val="000000"/>
              </w:rPr>
              <w:t>13</w:t>
            </w:r>
          </w:p>
        </w:tc>
      </w:tr>
      <w:tr w:rsidR="00FF412D" w14:paraId="0BE80F10" w14:textId="6840C931" w:rsidTr="00D22AA6">
        <w:trPr>
          <w:trHeight w:val="227"/>
        </w:trPr>
        <w:tc>
          <w:tcPr>
            <w:tcW w:w="1542" w:type="dxa"/>
            <w:vAlign w:val="bottom"/>
          </w:tcPr>
          <w:p w14:paraId="3C56966F" w14:textId="5580A0D3" w:rsidR="00FF412D" w:rsidRDefault="00FF412D" w:rsidP="00A10C4A">
            <w:pPr>
              <w:rPr>
                <w:lang w:eastAsia="ja-JP"/>
              </w:rPr>
            </w:pPr>
            <w:proofErr w:type="spellStart"/>
            <w:r w:rsidRPr="00FF412D">
              <w:rPr>
                <w:color w:val="000000"/>
              </w:rPr>
              <w:t>Jer</w:t>
            </w:r>
            <w:r w:rsidR="0003662A">
              <w:rPr>
                <w:color w:val="000000"/>
              </w:rPr>
              <w:t>’</w:t>
            </w:r>
            <w:r w:rsidRPr="00FF412D">
              <w:rPr>
                <w:color w:val="000000"/>
              </w:rPr>
              <w:t>kai</w:t>
            </w:r>
            <w:proofErr w:type="spellEnd"/>
          </w:p>
        </w:tc>
        <w:tc>
          <w:tcPr>
            <w:tcW w:w="680" w:type="dxa"/>
            <w:vAlign w:val="center"/>
          </w:tcPr>
          <w:p w14:paraId="60D5FA16" w14:textId="7E03277F" w:rsidR="00FF412D" w:rsidRDefault="00FF412D" w:rsidP="00A10C4A">
            <w:pPr>
              <w:rPr>
                <w:lang w:eastAsia="ja-JP"/>
              </w:rPr>
            </w:pPr>
            <w:r w:rsidRPr="00FF412D">
              <w:rPr>
                <w:color w:val="000000"/>
              </w:rPr>
              <w:t>5</w:t>
            </w:r>
          </w:p>
        </w:tc>
        <w:tc>
          <w:tcPr>
            <w:tcW w:w="224" w:type="dxa"/>
            <w:vMerge/>
          </w:tcPr>
          <w:p w14:paraId="6995693E" w14:textId="77777777" w:rsidR="00FF412D" w:rsidRPr="00FF412D" w:rsidRDefault="00FF412D" w:rsidP="00A10C4A">
            <w:pPr>
              <w:rPr>
                <w:color w:val="000000"/>
              </w:rPr>
            </w:pPr>
          </w:p>
        </w:tc>
        <w:tc>
          <w:tcPr>
            <w:tcW w:w="1591" w:type="dxa"/>
            <w:vAlign w:val="bottom"/>
          </w:tcPr>
          <w:p w14:paraId="23F35FC5" w14:textId="3E731E47" w:rsidR="00FF412D" w:rsidRPr="00FF412D" w:rsidRDefault="00FF412D" w:rsidP="00A10C4A">
            <w:pPr>
              <w:rPr>
                <w:color w:val="000000"/>
              </w:rPr>
            </w:pPr>
            <w:proofErr w:type="spellStart"/>
            <w:r w:rsidRPr="00FF412D">
              <w:rPr>
                <w:color w:val="000000"/>
              </w:rPr>
              <w:t>Hillsbrad</w:t>
            </w:r>
            <w:proofErr w:type="spellEnd"/>
          </w:p>
        </w:tc>
        <w:tc>
          <w:tcPr>
            <w:tcW w:w="674" w:type="dxa"/>
            <w:vAlign w:val="center"/>
          </w:tcPr>
          <w:p w14:paraId="3DC17C2F" w14:textId="615D5B9D" w:rsidR="00FF412D" w:rsidRPr="00FF412D" w:rsidRDefault="00FF412D" w:rsidP="00A10C4A">
            <w:pPr>
              <w:rPr>
                <w:color w:val="000000"/>
              </w:rPr>
            </w:pPr>
            <w:r w:rsidRPr="00FF412D">
              <w:rPr>
                <w:color w:val="000000"/>
              </w:rPr>
              <w:t>5</w:t>
            </w:r>
          </w:p>
        </w:tc>
        <w:tc>
          <w:tcPr>
            <w:tcW w:w="539" w:type="dxa"/>
            <w:vMerge/>
          </w:tcPr>
          <w:p w14:paraId="1F0DEB2F" w14:textId="77777777" w:rsidR="00FF412D" w:rsidRPr="00FF412D" w:rsidRDefault="00FF412D" w:rsidP="00A10C4A">
            <w:pPr>
              <w:rPr>
                <w:color w:val="000000"/>
              </w:rPr>
            </w:pPr>
          </w:p>
        </w:tc>
        <w:tc>
          <w:tcPr>
            <w:tcW w:w="1358" w:type="dxa"/>
            <w:vAlign w:val="bottom"/>
          </w:tcPr>
          <w:p w14:paraId="187347BA" w14:textId="4C14741F" w:rsidR="00FF412D" w:rsidRPr="00FF412D" w:rsidRDefault="00FF412D" w:rsidP="00A10C4A">
            <w:pPr>
              <w:rPr>
                <w:color w:val="000000"/>
              </w:rPr>
            </w:pPr>
            <w:r w:rsidRPr="00FF412D">
              <w:rPr>
                <w:color w:val="000000"/>
              </w:rPr>
              <w:t>Tae</w:t>
            </w:r>
          </w:p>
        </w:tc>
        <w:tc>
          <w:tcPr>
            <w:tcW w:w="681" w:type="dxa"/>
            <w:vAlign w:val="center"/>
          </w:tcPr>
          <w:p w14:paraId="199365C4" w14:textId="47B7A161" w:rsidR="00FF412D" w:rsidRPr="00FF412D" w:rsidRDefault="00FF412D" w:rsidP="00A10C4A">
            <w:pPr>
              <w:rPr>
                <w:color w:val="000000"/>
              </w:rPr>
            </w:pPr>
            <w:r w:rsidRPr="00FF412D">
              <w:rPr>
                <w:color w:val="000000"/>
              </w:rPr>
              <w:t>6</w:t>
            </w:r>
          </w:p>
        </w:tc>
        <w:tc>
          <w:tcPr>
            <w:tcW w:w="346" w:type="dxa"/>
            <w:vMerge/>
          </w:tcPr>
          <w:p w14:paraId="46B3D6B6" w14:textId="77777777" w:rsidR="00FF412D" w:rsidRPr="00FF412D" w:rsidRDefault="00FF412D" w:rsidP="00A10C4A">
            <w:pPr>
              <w:rPr>
                <w:color w:val="000000"/>
              </w:rPr>
            </w:pPr>
          </w:p>
        </w:tc>
        <w:tc>
          <w:tcPr>
            <w:tcW w:w="1231" w:type="dxa"/>
            <w:vAlign w:val="bottom"/>
          </w:tcPr>
          <w:p w14:paraId="7C40DB08" w14:textId="1A03EF40" w:rsidR="00FF412D" w:rsidRPr="00FF412D" w:rsidRDefault="00FF412D" w:rsidP="00A10C4A">
            <w:pPr>
              <w:rPr>
                <w:color w:val="000000"/>
              </w:rPr>
            </w:pPr>
            <w:r w:rsidRPr="00FF412D">
              <w:rPr>
                <w:color w:val="000000"/>
              </w:rPr>
              <w:t>We</w:t>
            </w:r>
          </w:p>
        </w:tc>
        <w:tc>
          <w:tcPr>
            <w:tcW w:w="681" w:type="dxa"/>
            <w:vAlign w:val="center"/>
          </w:tcPr>
          <w:p w14:paraId="5F1FB6B8" w14:textId="23FE3721" w:rsidR="00FF412D" w:rsidRPr="00FF412D" w:rsidRDefault="00FF412D" w:rsidP="00A10C4A">
            <w:pPr>
              <w:rPr>
                <w:color w:val="000000"/>
              </w:rPr>
            </w:pPr>
            <w:r w:rsidRPr="00FF412D">
              <w:rPr>
                <w:color w:val="000000"/>
              </w:rPr>
              <w:t>88</w:t>
            </w:r>
          </w:p>
        </w:tc>
      </w:tr>
      <w:tr w:rsidR="00FF412D" w14:paraId="0A4B999F" w14:textId="5EB19193" w:rsidTr="00D22AA6">
        <w:trPr>
          <w:trHeight w:val="237"/>
        </w:trPr>
        <w:tc>
          <w:tcPr>
            <w:tcW w:w="1542" w:type="dxa"/>
            <w:vAlign w:val="bottom"/>
          </w:tcPr>
          <w:p w14:paraId="60968FF5" w14:textId="5A0F23E7" w:rsidR="00FF412D" w:rsidRDefault="00FF412D" w:rsidP="00A10C4A">
            <w:pPr>
              <w:rPr>
                <w:lang w:eastAsia="ja-JP"/>
              </w:rPr>
            </w:pPr>
            <w:r w:rsidRPr="00FF412D">
              <w:rPr>
                <w:color w:val="000000"/>
              </w:rPr>
              <w:t>Marsh</w:t>
            </w:r>
          </w:p>
        </w:tc>
        <w:tc>
          <w:tcPr>
            <w:tcW w:w="680" w:type="dxa"/>
            <w:vAlign w:val="center"/>
          </w:tcPr>
          <w:p w14:paraId="0B1D9E39" w14:textId="11E13CFF" w:rsidR="00FF412D" w:rsidRDefault="00FF412D" w:rsidP="00A10C4A">
            <w:pPr>
              <w:rPr>
                <w:lang w:eastAsia="ja-JP"/>
              </w:rPr>
            </w:pPr>
            <w:r w:rsidRPr="00FF412D">
              <w:rPr>
                <w:color w:val="000000"/>
              </w:rPr>
              <w:t>5</w:t>
            </w:r>
          </w:p>
        </w:tc>
        <w:tc>
          <w:tcPr>
            <w:tcW w:w="224" w:type="dxa"/>
            <w:vMerge/>
          </w:tcPr>
          <w:p w14:paraId="06A37D35" w14:textId="77777777" w:rsidR="00FF412D" w:rsidRPr="00FF412D" w:rsidRDefault="00FF412D" w:rsidP="00A10C4A">
            <w:pPr>
              <w:rPr>
                <w:color w:val="000000"/>
              </w:rPr>
            </w:pPr>
          </w:p>
        </w:tc>
        <w:tc>
          <w:tcPr>
            <w:tcW w:w="1591" w:type="dxa"/>
            <w:vAlign w:val="bottom"/>
          </w:tcPr>
          <w:p w14:paraId="4906FF0B" w14:textId="55907D5C" w:rsidR="00FF412D" w:rsidRPr="00FF412D" w:rsidRDefault="00FF412D" w:rsidP="00A10C4A">
            <w:pPr>
              <w:rPr>
                <w:color w:val="000000"/>
              </w:rPr>
            </w:pPr>
            <w:proofErr w:type="spellStart"/>
            <w:r w:rsidRPr="00FF412D">
              <w:rPr>
                <w:color w:val="000000"/>
              </w:rPr>
              <w:t>Felwood</w:t>
            </w:r>
            <w:proofErr w:type="spellEnd"/>
          </w:p>
        </w:tc>
        <w:tc>
          <w:tcPr>
            <w:tcW w:w="674" w:type="dxa"/>
            <w:vAlign w:val="center"/>
          </w:tcPr>
          <w:p w14:paraId="3F140E8B" w14:textId="23261EC5" w:rsidR="00FF412D" w:rsidRPr="00FF412D" w:rsidRDefault="00FF412D" w:rsidP="00A10C4A">
            <w:pPr>
              <w:rPr>
                <w:color w:val="000000"/>
              </w:rPr>
            </w:pPr>
            <w:r w:rsidRPr="00FF412D">
              <w:rPr>
                <w:color w:val="000000"/>
              </w:rPr>
              <w:t>5</w:t>
            </w:r>
          </w:p>
        </w:tc>
        <w:tc>
          <w:tcPr>
            <w:tcW w:w="539" w:type="dxa"/>
            <w:vMerge/>
          </w:tcPr>
          <w:p w14:paraId="5EB78755" w14:textId="77777777" w:rsidR="00FF412D" w:rsidRPr="00FF412D" w:rsidRDefault="00FF412D" w:rsidP="00A10C4A">
            <w:pPr>
              <w:rPr>
                <w:color w:val="000000"/>
              </w:rPr>
            </w:pPr>
          </w:p>
        </w:tc>
        <w:tc>
          <w:tcPr>
            <w:tcW w:w="1358" w:type="dxa"/>
            <w:vAlign w:val="bottom"/>
          </w:tcPr>
          <w:p w14:paraId="5D2AA159" w14:textId="6AB6D117" w:rsidR="00FF412D" w:rsidRPr="00FF412D" w:rsidRDefault="00FF412D" w:rsidP="00A10C4A">
            <w:pPr>
              <w:rPr>
                <w:color w:val="000000"/>
              </w:rPr>
            </w:pPr>
            <w:proofErr w:type="spellStart"/>
            <w:r w:rsidRPr="00FF412D">
              <w:rPr>
                <w:color w:val="000000"/>
              </w:rPr>
              <w:t>Tortollans</w:t>
            </w:r>
            <w:proofErr w:type="spellEnd"/>
          </w:p>
        </w:tc>
        <w:tc>
          <w:tcPr>
            <w:tcW w:w="681" w:type="dxa"/>
            <w:vAlign w:val="center"/>
          </w:tcPr>
          <w:p w14:paraId="477CB138" w14:textId="02804ACF" w:rsidR="00FF412D" w:rsidRPr="00FF412D" w:rsidRDefault="00FF412D" w:rsidP="00A10C4A">
            <w:pPr>
              <w:rPr>
                <w:color w:val="000000"/>
              </w:rPr>
            </w:pPr>
            <w:r w:rsidRPr="00FF412D">
              <w:rPr>
                <w:color w:val="000000"/>
              </w:rPr>
              <w:t>6</w:t>
            </w:r>
          </w:p>
        </w:tc>
        <w:tc>
          <w:tcPr>
            <w:tcW w:w="346" w:type="dxa"/>
            <w:vMerge/>
          </w:tcPr>
          <w:p w14:paraId="15A77BAD" w14:textId="77777777" w:rsidR="00FF412D" w:rsidRPr="00FF412D" w:rsidRDefault="00FF412D" w:rsidP="00A10C4A">
            <w:pPr>
              <w:rPr>
                <w:color w:val="000000"/>
              </w:rPr>
            </w:pPr>
          </w:p>
        </w:tc>
        <w:tc>
          <w:tcPr>
            <w:tcW w:w="1231" w:type="dxa"/>
            <w:vAlign w:val="bottom"/>
          </w:tcPr>
          <w:p w14:paraId="55405684" w14:textId="6A95AE66" w:rsidR="00FF412D" w:rsidRPr="00FF412D" w:rsidRDefault="00FF412D" w:rsidP="00A10C4A">
            <w:pPr>
              <w:rPr>
                <w:color w:val="000000"/>
              </w:rPr>
            </w:pPr>
            <w:r w:rsidRPr="00FF412D">
              <w:rPr>
                <w:color w:val="000000"/>
              </w:rPr>
              <w:t>Blood</w:t>
            </w:r>
          </w:p>
        </w:tc>
        <w:tc>
          <w:tcPr>
            <w:tcW w:w="681" w:type="dxa"/>
            <w:vAlign w:val="center"/>
          </w:tcPr>
          <w:p w14:paraId="2043E869" w14:textId="0B506EDA" w:rsidR="00FF412D" w:rsidRPr="00FF412D" w:rsidRDefault="00FF412D" w:rsidP="00A10C4A">
            <w:pPr>
              <w:rPr>
                <w:color w:val="000000"/>
              </w:rPr>
            </w:pPr>
            <w:r w:rsidRPr="00FF412D">
              <w:rPr>
                <w:color w:val="000000"/>
              </w:rPr>
              <w:t>27</w:t>
            </w:r>
          </w:p>
        </w:tc>
      </w:tr>
      <w:tr w:rsidR="00FF412D" w14:paraId="18977E95" w14:textId="6837D18B" w:rsidTr="00D22AA6">
        <w:trPr>
          <w:trHeight w:val="237"/>
        </w:trPr>
        <w:tc>
          <w:tcPr>
            <w:tcW w:w="1542" w:type="dxa"/>
            <w:vAlign w:val="bottom"/>
          </w:tcPr>
          <w:p w14:paraId="57A0FBED" w14:textId="08EDC195" w:rsidR="00FF412D" w:rsidRDefault="00FF412D" w:rsidP="00A10C4A">
            <w:pPr>
              <w:rPr>
                <w:lang w:eastAsia="ja-JP"/>
              </w:rPr>
            </w:pPr>
            <w:r w:rsidRPr="00FF412D">
              <w:rPr>
                <w:color w:val="000000"/>
              </w:rPr>
              <w:t>Will</w:t>
            </w:r>
          </w:p>
        </w:tc>
        <w:tc>
          <w:tcPr>
            <w:tcW w:w="680" w:type="dxa"/>
            <w:vAlign w:val="center"/>
          </w:tcPr>
          <w:p w14:paraId="55EDA31D" w14:textId="2428146C" w:rsidR="00FF412D" w:rsidRDefault="00FF412D" w:rsidP="00A10C4A">
            <w:pPr>
              <w:rPr>
                <w:lang w:eastAsia="ja-JP"/>
              </w:rPr>
            </w:pPr>
            <w:r w:rsidRPr="00FF412D">
              <w:rPr>
                <w:color w:val="000000"/>
              </w:rPr>
              <w:t>39</w:t>
            </w:r>
          </w:p>
        </w:tc>
        <w:tc>
          <w:tcPr>
            <w:tcW w:w="224" w:type="dxa"/>
            <w:vMerge/>
          </w:tcPr>
          <w:p w14:paraId="591D5120" w14:textId="77777777" w:rsidR="00FF412D" w:rsidRPr="00FF412D" w:rsidRDefault="00FF412D" w:rsidP="00A10C4A">
            <w:pPr>
              <w:rPr>
                <w:color w:val="000000"/>
              </w:rPr>
            </w:pPr>
          </w:p>
        </w:tc>
        <w:tc>
          <w:tcPr>
            <w:tcW w:w="1591" w:type="dxa"/>
            <w:vAlign w:val="bottom"/>
          </w:tcPr>
          <w:p w14:paraId="54BE3082" w14:textId="08773812" w:rsidR="00FF412D" w:rsidRPr="00FF412D" w:rsidRDefault="00FF412D" w:rsidP="00A10C4A">
            <w:pPr>
              <w:rPr>
                <w:color w:val="000000"/>
              </w:rPr>
            </w:pPr>
            <w:proofErr w:type="spellStart"/>
            <w:r w:rsidRPr="00FF412D">
              <w:rPr>
                <w:color w:val="000000"/>
              </w:rPr>
              <w:t>Cenarion</w:t>
            </w:r>
            <w:proofErr w:type="spellEnd"/>
          </w:p>
        </w:tc>
        <w:tc>
          <w:tcPr>
            <w:tcW w:w="674" w:type="dxa"/>
            <w:vAlign w:val="center"/>
          </w:tcPr>
          <w:p w14:paraId="3AA9C6A9" w14:textId="60AECF79" w:rsidR="00FF412D" w:rsidRPr="00FF412D" w:rsidRDefault="00FF412D" w:rsidP="00A10C4A">
            <w:pPr>
              <w:rPr>
                <w:color w:val="000000"/>
              </w:rPr>
            </w:pPr>
            <w:r w:rsidRPr="00FF412D">
              <w:rPr>
                <w:color w:val="000000"/>
              </w:rPr>
              <w:t>5</w:t>
            </w:r>
          </w:p>
        </w:tc>
        <w:tc>
          <w:tcPr>
            <w:tcW w:w="539" w:type="dxa"/>
            <w:vMerge/>
          </w:tcPr>
          <w:p w14:paraId="54F7A777" w14:textId="77777777" w:rsidR="00FF412D" w:rsidRPr="00FF412D" w:rsidRDefault="00FF412D" w:rsidP="00A10C4A">
            <w:pPr>
              <w:rPr>
                <w:color w:val="000000"/>
              </w:rPr>
            </w:pPr>
          </w:p>
        </w:tc>
        <w:tc>
          <w:tcPr>
            <w:tcW w:w="1358" w:type="dxa"/>
            <w:vAlign w:val="bottom"/>
          </w:tcPr>
          <w:p w14:paraId="406EB3B0" w14:textId="0EC28673" w:rsidR="00FF412D" w:rsidRPr="00FF412D" w:rsidRDefault="00FF412D" w:rsidP="00A10C4A">
            <w:pPr>
              <w:rPr>
                <w:color w:val="000000"/>
              </w:rPr>
            </w:pPr>
            <w:r w:rsidRPr="00FF412D">
              <w:rPr>
                <w:color w:val="000000"/>
              </w:rPr>
              <w:t>Has</w:t>
            </w:r>
          </w:p>
        </w:tc>
        <w:tc>
          <w:tcPr>
            <w:tcW w:w="681" w:type="dxa"/>
            <w:vAlign w:val="center"/>
          </w:tcPr>
          <w:p w14:paraId="71F039E1" w14:textId="57AC9370" w:rsidR="00FF412D" w:rsidRPr="00FF412D" w:rsidRDefault="00FF412D" w:rsidP="00A10C4A">
            <w:pPr>
              <w:rPr>
                <w:color w:val="000000"/>
              </w:rPr>
            </w:pPr>
            <w:r w:rsidRPr="00FF412D">
              <w:rPr>
                <w:color w:val="000000"/>
              </w:rPr>
              <w:t>38</w:t>
            </w:r>
          </w:p>
        </w:tc>
        <w:tc>
          <w:tcPr>
            <w:tcW w:w="346" w:type="dxa"/>
            <w:vMerge/>
          </w:tcPr>
          <w:p w14:paraId="27E96FDD" w14:textId="77777777" w:rsidR="00FF412D" w:rsidRPr="00FF412D" w:rsidRDefault="00FF412D" w:rsidP="00A10C4A">
            <w:pPr>
              <w:rPr>
                <w:color w:val="000000"/>
              </w:rPr>
            </w:pPr>
          </w:p>
        </w:tc>
        <w:tc>
          <w:tcPr>
            <w:tcW w:w="1231" w:type="dxa"/>
            <w:vAlign w:val="bottom"/>
          </w:tcPr>
          <w:p w14:paraId="41754654" w14:textId="27B954F9" w:rsidR="00FF412D" w:rsidRPr="00FF412D" w:rsidRDefault="00FF412D" w:rsidP="00A10C4A">
            <w:pPr>
              <w:rPr>
                <w:color w:val="000000"/>
              </w:rPr>
            </w:pPr>
            <w:proofErr w:type="spellStart"/>
            <w:r w:rsidRPr="00FF412D">
              <w:rPr>
                <w:color w:val="000000"/>
              </w:rPr>
              <w:t>Zuldazar</w:t>
            </w:r>
            <w:proofErr w:type="spellEnd"/>
          </w:p>
        </w:tc>
        <w:tc>
          <w:tcPr>
            <w:tcW w:w="681" w:type="dxa"/>
            <w:vAlign w:val="center"/>
          </w:tcPr>
          <w:p w14:paraId="4B17E493" w14:textId="0BFD9BA4" w:rsidR="00FF412D" w:rsidRPr="00FF412D" w:rsidRDefault="00FF412D" w:rsidP="00A10C4A">
            <w:pPr>
              <w:rPr>
                <w:color w:val="000000"/>
              </w:rPr>
            </w:pPr>
            <w:r w:rsidRPr="00FF412D">
              <w:rPr>
                <w:color w:val="000000"/>
              </w:rPr>
              <w:t>9</w:t>
            </w:r>
          </w:p>
        </w:tc>
      </w:tr>
      <w:tr w:rsidR="00FF412D" w14:paraId="1AF1F3DC" w14:textId="6EA8AFFE" w:rsidTr="00D22AA6">
        <w:trPr>
          <w:trHeight w:val="227"/>
        </w:trPr>
        <w:tc>
          <w:tcPr>
            <w:tcW w:w="1542" w:type="dxa"/>
            <w:vAlign w:val="bottom"/>
          </w:tcPr>
          <w:p w14:paraId="06DFD4F4" w14:textId="30A43BEB" w:rsidR="00FF412D" w:rsidRDefault="00FF412D" w:rsidP="00A10C4A">
            <w:pPr>
              <w:rPr>
                <w:lang w:eastAsia="ja-JP"/>
              </w:rPr>
            </w:pPr>
            <w:r w:rsidRPr="00FF412D">
              <w:rPr>
                <w:color w:val="000000"/>
              </w:rPr>
              <w:t>Infliction</w:t>
            </w:r>
          </w:p>
        </w:tc>
        <w:tc>
          <w:tcPr>
            <w:tcW w:w="680" w:type="dxa"/>
            <w:vAlign w:val="center"/>
          </w:tcPr>
          <w:p w14:paraId="53F9384E" w14:textId="279B6131" w:rsidR="00FF412D" w:rsidRDefault="00FF412D" w:rsidP="00A10C4A">
            <w:pPr>
              <w:rPr>
                <w:lang w:eastAsia="ja-JP"/>
              </w:rPr>
            </w:pPr>
            <w:r w:rsidRPr="00FF412D">
              <w:rPr>
                <w:color w:val="000000"/>
              </w:rPr>
              <w:t>4</w:t>
            </w:r>
          </w:p>
        </w:tc>
        <w:tc>
          <w:tcPr>
            <w:tcW w:w="224" w:type="dxa"/>
            <w:vMerge/>
          </w:tcPr>
          <w:p w14:paraId="08C7C578" w14:textId="77777777" w:rsidR="00FF412D" w:rsidRPr="00FF412D" w:rsidRDefault="00FF412D" w:rsidP="00A10C4A">
            <w:pPr>
              <w:rPr>
                <w:color w:val="000000"/>
              </w:rPr>
            </w:pPr>
          </w:p>
        </w:tc>
        <w:tc>
          <w:tcPr>
            <w:tcW w:w="1591" w:type="dxa"/>
            <w:vAlign w:val="bottom"/>
          </w:tcPr>
          <w:p w14:paraId="72EF313B" w14:textId="2D5A32FE" w:rsidR="00FF412D" w:rsidRPr="00FF412D" w:rsidRDefault="00FF412D" w:rsidP="00A10C4A">
            <w:pPr>
              <w:rPr>
                <w:color w:val="000000"/>
              </w:rPr>
            </w:pPr>
            <w:r w:rsidRPr="00FF412D">
              <w:rPr>
                <w:color w:val="000000"/>
              </w:rPr>
              <w:t>Venture</w:t>
            </w:r>
          </w:p>
        </w:tc>
        <w:tc>
          <w:tcPr>
            <w:tcW w:w="674" w:type="dxa"/>
            <w:vAlign w:val="center"/>
          </w:tcPr>
          <w:p w14:paraId="415C32A5" w14:textId="78631289" w:rsidR="00FF412D" w:rsidRPr="00FF412D" w:rsidRDefault="00FF412D" w:rsidP="00A10C4A">
            <w:pPr>
              <w:rPr>
                <w:color w:val="000000"/>
              </w:rPr>
            </w:pPr>
            <w:r w:rsidRPr="00FF412D">
              <w:rPr>
                <w:color w:val="000000"/>
              </w:rPr>
              <w:t>5</w:t>
            </w:r>
          </w:p>
        </w:tc>
        <w:tc>
          <w:tcPr>
            <w:tcW w:w="539" w:type="dxa"/>
            <w:vMerge/>
          </w:tcPr>
          <w:p w14:paraId="2884BADE" w14:textId="77777777" w:rsidR="00FF412D" w:rsidRPr="00FF412D" w:rsidRDefault="00FF412D" w:rsidP="00A10C4A">
            <w:pPr>
              <w:rPr>
                <w:color w:val="000000"/>
              </w:rPr>
            </w:pPr>
          </w:p>
        </w:tc>
        <w:tc>
          <w:tcPr>
            <w:tcW w:w="1358" w:type="dxa"/>
            <w:vAlign w:val="bottom"/>
          </w:tcPr>
          <w:p w14:paraId="5874A63F" w14:textId="12A1203C" w:rsidR="00FF412D" w:rsidRPr="00FF412D" w:rsidRDefault="00FF412D" w:rsidP="00A10C4A">
            <w:pPr>
              <w:rPr>
                <w:color w:val="000000"/>
              </w:rPr>
            </w:pPr>
            <w:proofErr w:type="spellStart"/>
            <w:r w:rsidRPr="00FF412D">
              <w:rPr>
                <w:color w:val="000000"/>
              </w:rPr>
              <w:t>Ashvane</w:t>
            </w:r>
            <w:proofErr w:type="spellEnd"/>
          </w:p>
        </w:tc>
        <w:tc>
          <w:tcPr>
            <w:tcW w:w="681" w:type="dxa"/>
            <w:vAlign w:val="center"/>
          </w:tcPr>
          <w:p w14:paraId="0E1AAC36" w14:textId="4A5E4A87" w:rsidR="00FF412D" w:rsidRPr="00FF412D" w:rsidRDefault="00FF412D" w:rsidP="00A10C4A">
            <w:pPr>
              <w:rPr>
                <w:color w:val="000000"/>
              </w:rPr>
            </w:pPr>
            <w:r w:rsidRPr="00FF412D">
              <w:rPr>
                <w:color w:val="000000"/>
              </w:rPr>
              <w:t>5</w:t>
            </w:r>
          </w:p>
        </w:tc>
        <w:tc>
          <w:tcPr>
            <w:tcW w:w="346" w:type="dxa"/>
            <w:vMerge/>
          </w:tcPr>
          <w:p w14:paraId="304D479E" w14:textId="77777777" w:rsidR="00FF412D" w:rsidRPr="00FF412D" w:rsidRDefault="00FF412D" w:rsidP="00A10C4A">
            <w:pPr>
              <w:rPr>
                <w:color w:val="000000"/>
              </w:rPr>
            </w:pPr>
          </w:p>
        </w:tc>
        <w:tc>
          <w:tcPr>
            <w:tcW w:w="1231" w:type="dxa"/>
            <w:vAlign w:val="bottom"/>
          </w:tcPr>
          <w:p w14:paraId="1FC1547D" w14:textId="1B48AB7C" w:rsidR="00FF412D" w:rsidRPr="00FF412D" w:rsidRDefault="00FF412D" w:rsidP="00A10C4A">
            <w:pPr>
              <w:rPr>
                <w:color w:val="000000"/>
              </w:rPr>
            </w:pPr>
            <w:r w:rsidRPr="00FF412D">
              <w:rPr>
                <w:color w:val="000000"/>
              </w:rPr>
              <w:t>Horde</w:t>
            </w:r>
          </w:p>
        </w:tc>
        <w:tc>
          <w:tcPr>
            <w:tcW w:w="681" w:type="dxa"/>
            <w:vAlign w:val="center"/>
          </w:tcPr>
          <w:p w14:paraId="56D2FBF3" w14:textId="4DE783C5" w:rsidR="00FF412D" w:rsidRPr="00FF412D" w:rsidRDefault="00FF412D" w:rsidP="00A10C4A">
            <w:pPr>
              <w:rPr>
                <w:color w:val="000000"/>
              </w:rPr>
            </w:pPr>
            <w:r w:rsidRPr="00FF412D">
              <w:rPr>
                <w:color w:val="000000"/>
              </w:rPr>
              <w:t>11</w:t>
            </w:r>
          </w:p>
        </w:tc>
      </w:tr>
      <w:tr w:rsidR="00FF412D" w14:paraId="573F1295" w14:textId="7718907C" w:rsidTr="00D22AA6">
        <w:trPr>
          <w:trHeight w:val="237"/>
        </w:trPr>
        <w:tc>
          <w:tcPr>
            <w:tcW w:w="1542" w:type="dxa"/>
            <w:vAlign w:val="bottom"/>
          </w:tcPr>
          <w:p w14:paraId="670ABE54" w14:textId="0EEC5ED5" w:rsidR="00FF412D" w:rsidRDefault="00FF412D" w:rsidP="00A10C4A">
            <w:pPr>
              <w:rPr>
                <w:lang w:eastAsia="ja-JP"/>
              </w:rPr>
            </w:pPr>
            <w:proofErr w:type="spellStart"/>
            <w:r w:rsidRPr="00FF412D">
              <w:rPr>
                <w:color w:val="000000"/>
              </w:rPr>
              <w:t>Gizmonitor</w:t>
            </w:r>
            <w:proofErr w:type="spellEnd"/>
          </w:p>
        </w:tc>
        <w:tc>
          <w:tcPr>
            <w:tcW w:w="680" w:type="dxa"/>
            <w:vAlign w:val="center"/>
          </w:tcPr>
          <w:p w14:paraId="22349B85" w14:textId="1CFED68A" w:rsidR="00FF412D" w:rsidRDefault="00FF412D" w:rsidP="00A10C4A">
            <w:pPr>
              <w:rPr>
                <w:lang w:eastAsia="ja-JP"/>
              </w:rPr>
            </w:pPr>
            <w:r w:rsidRPr="00FF412D">
              <w:rPr>
                <w:color w:val="000000"/>
              </w:rPr>
              <w:t>4</w:t>
            </w:r>
          </w:p>
        </w:tc>
        <w:tc>
          <w:tcPr>
            <w:tcW w:w="224" w:type="dxa"/>
            <w:vMerge/>
          </w:tcPr>
          <w:p w14:paraId="12F33EA9" w14:textId="77777777" w:rsidR="00FF412D" w:rsidRPr="00FF412D" w:rsidRDefault="00FF412D" w:rsidP="00A10C4A">
            <w:pPr>
              <w:rPr>
                <w:color w:val="000000"/>
              </w:rPr>
            </w:pPr>
          </w:p>
        </w:tc>
        <w:tc>
          <w:tcPr>
            <w:tcW w:w="1591" w:type="dxa"/>
            <w:vAlign w:val="bottom"/>
          </w:tcPr>
          <w:p w14:paraId="18B783CF" w14:textId="0BCB10ED" w:rsidR="00FF412D" w:rsidRPr="00FF412D" w:rsidRDefault="00FF412D" w:rsidP="00A10C4A">
            <w:pPr>
              <w:rPr>
                <w:color w:val="000000"/>
              </w:rPr>
            </w:pPr>
            <w:proofErr w:type="spellStart"/>
            <w:r w:rsidRPr="00FF412D">
              <w:rPr>
                <w:color w:val="000000"/>
              </w:rPr>
              <w:t>Ordanus</w:t>
            </w:r>
            <w:proofErr w:type="spellEnd"/>
          </w:p>
        </w:tc>
        <w:tc>
          <w:tcPr>
            <w:tcW w:w="674" w:type="dxa"/>
            <w:vAlign w:val="center"/>
          </w:tcPr>
          <w:p w14:paraId="3A7AC424" w14:textId="08551105" w:rsidR="00FF412D" w:rsidRPr="00FF412D" w:rsidRDefault="00FF412D" w:rsidP="00A10C4A">
            <w:pPr>
              <w:rPr>
                <w:color w:val="000000"/>
              </w:rPr>
            </w:pPr>
            <w:r w:rsidRPr="00FF412D">
              <w:rPr>
                <w:color w:val="000000"/>
              </w:rPr>
              <w:t>4</w:t>
            </w:r>
          </w:p>
        </w:tc>
        <w:tc>
          <w:tcPr>
            <w:tcW w:w="539" w:type="dxa"/>
            <w:vMerge/>
          </w:tcPr>
          <w:p w14:paraId="6607C6A6" w14:textId="77777777" w:rsidR="00FF412D" w:rsidRPr="00FF412D" w:rsidRDefault="00FF412D" w:rsidP="00A10C4A">
            <w:pPr>
              <w:rPr>
                <w:color w:val="000000"/>
              </w:rPr>
            </w:pPr>
          </w:p>
        </w:tc>
        <w:tc>
          <w:tcPr>
            <w:tcW w:w="1358" w:type="dxa"/>
            <w:vAlign w:val="bottom"/>
          </w:tcPr>
          <w:p w14:paraId="046BE4E1" w14:textId="1E5E07BE" w:rsidR="00FF412D" w:rsidRPr="00FF412D" w:rsidRDefault="00FF412D" w:rsidP="00A10C4A">
            <w:pPr>
              <w:rPr>
                <w:color w:val="000000"/>
              </w:rPr>
            </w:pPr>
            <w:proofErr w:type="spellStart"/>
            <w:r w:rsidRPr="00FF412D">
              <w:rPr>
                <w:color w:val="000000"/>
              </w:rPr>
              <w:t>Jaina</w:t>
            </w:r>
            <w:proofErr w:type="spellEnd"/>
          </w:p>
        </w:tc>
        <w:tc>
          <w:tcPr>
            <w:tcW w:w="681" w:type="dxa"/>
            <w:vAlign w:val="center"/>
          </w:tcPr>
          <w:p w14:paraId="3A383AB8" w14:textId="185BD0AE" w:rsidR="00FF412D" w:rsidRPr="00FF412D" w:rsidRDefault="00FF412D" w:rsidP="00A10C4A">
            <w:pPr>
              <w:rPr>
                <w:color w:val="000000"/>
              </w:rPr>
            </w:pPr>
            <w:r w:rsidRPr="00FF412D">
              <w:rPr>
                <w:color w:val="000000"/>
              </w:rPr>
              <w:t>5</w:t>
            </w:r>
          </w:p>
        </w:tc>
        <w:tc>
          <w:tcPr>
            <w:tcW w:w="346" w:type="dxa"/>
            <w:vMerge/>
          </w:tcPr>
          <w:p w14:paraId="1A317A6A" w14:textId="77777777" w:rsidR="00FF412D" w:rsidRPr="00FF412D" w:rsidRDefault="00FF412D" w:rsidP="00A10C4A">
            <w:pPr>
              <w:rPr>
                <w:color w:val="000000"/>
              </w:rPr>
            </w:pPr>
          </w:p>
        </w:tc>
        <w:tc>
          <w:tcPr>
            <w:tcW w:w="1231" w:type="dxa"/>
            <w:vAlign w:val="bottom"/>
          </w:tcPr>
          <w:p w14:paraId="7731F89D" w14:textId="45B70098" w:rsidR="00FF412D" w:rsidRPr="00FF412D" w:rsidRDefault="00FF412D" w:rsidP="00A10C4A">
            <w:pPr>
              <w:rPr>
                <w:color w:val="000000"/>
              </w:rPr>
            </w:pPr>
            <w:r w:rsidRPr="00FF412D">
              <w:rPr>
                <w:color w:val="000000"/>
              </w:rPr>
              <w:t>Dese</w:t>
            </w:r>
          </w:p>
        </w:tc>
        <w:tc>
          <w:tcPr>
            <w:tcW w:w="681" w:type="dxa"/>
            <w:vAlign w:val="center"/>
          </w:tcPr>
          <w:p w14:paraId="531BA382" w14:textId="189EB3DE" w:rsidR="00FF412D" w:rsidRPr="00FF412D" w:rsidRDefault="00FF412D" w:rsidP="00A10C4A">
            <w:pPr>
              <w:rPr>
                <w:color w:val="000000"/>
              </w:rPr>
            </w:pPr>
            <w:r w:rsidRPr="00FF412D">
              <w:rPr>
                <w:color w:val="000000"/>
              </w:rPr>
              <w:t>8</w:t>
            </w:r>
          </w:p>
        </w:tc>
      </w:tr>
      <w:tr w:rsidR="00FF412D" w14:paraId="0148D304" w14:textId="665C9175" w:rsidTr="00D22AA6">
        <w:trPr>
          <w:trHeight w:val="227"/>
        </w:trPr>
        <w:tc>
          <w:tcPr>
            <w:tcW w:w="1542" w:type="dxa"/>
            <w:vAlign w:val="bottom"/>
          </w:tcPr>
          <w:p w14:paraId="29B8D318" w14:textId="777938B5" w:rsidR="00FF412D" w:rsidRDefault="00FF412D" w:rsidP="00A10C4A">
            <w:pPr>
              <w:rPr>
                <w:lang w:eastAsia="ja-JP"/>
              </w:rPr>
            </w:pPr>
            <w:r w:rsidRPr="00FF412D">
              <w:rPr>
                <w:color w:val="000000"/>
              </w:rPr>
              <w:t>Extracts</w:t>
            </w:r>
          </w:p>
        </w:tc>
        <w:tc>
          <w:tcPr>
            <w:tcW w:w="680" w:type="dxa"/>
            <w:vAlign w:val="center"/>
          </w:tcPr>
          <w:p w14:paraId="328707F3" w14:textId="00816A06" w:rsidR="00FF412D" w:rsidRDefault="00FF412D" w:rsidP="00A10C4A">
            <w:pPr>
              <w:rPr>
                <w:lang w:eastAsia="ja-JP"/>
              </w:rPr>
            </w:pPr>
            <w:r w:rsidRPr="00FF412D">
              <w:rPr>
                <w:color w:val="000000"/>
              </w:rPr>
              <w:t>4</w:t>
            </w:r>
          </w:p>
        </w:tc>
        <w:tc>
          <w:tcPr>
            <w:tcW w:w="224" w:type="dxa"/>
            <w:vMerge/>
          </w:tcPr>
          <w:p w14:paraId="170BBE32" w14:textId="77777777" w:rsidR="00FF412D" w:rsidRPr="00FF412D" w:rsidRDefault="00FF412D" w:rsidP="00A10C4A">
            <w:pPr>
              <w:rPr>
                <w:color w:val="000000"/>
              </w:rPr>
            </w:pPr>
          </w:p>
        </w:tc>
        <w:tc>
          <w:tcPr>
            <w:tcW w:w="1591" w:type="dxa"/>
            <w:vAlign w:val="bottom"/>
          </w:tcPr>
          <w:p w14:paraId="388C4B6C" w14:textId="427A93C8" w:rsidR="00FF412D" w:rsidRPr="00FF412D" w:rsidRDefault="00FF412D" w:rsidP="00A10C4A">
            <w:pPr>
              <w:rPr>
                <w:color w:val="000000"/>
              </w:rPr>
            </w:pPr>
            <w:proofErr w:type="spellStart"/>
            <w:r w:rsidRPr="00FF412D">
              <w:rPr>
                <w:color w:val="000000"/>
              </w:rPr>
              <w:t>Morrowgrain</w:t>
            </w:r>
            <w:proofErr w:type="spellEnd"/>
          </w:p>
        </w:tc>
        <w:tc>
          <w:tcPr>
            <w:tcW w:w="674" w:type="dxa"/>
            <w:vAlign w:val="center"/>
          </w:tcPr>
          <w:p w14:paraId="6ED77625" w14:textId="73842483" w:rsidR="00FF412D" w:rsidRPr="00FF412D" w:rsidRDefault="00FF412D" w:rsidP="00A10C4A">
            <w:pPr>
              <w:rPr>
                <w:color w:val="000000"/>
              </w:rPr>
            </w:pPr>
            <w:r w:rsidRPr="00FF412D">
              <w:rPr>
                <w:color w:val="000000"/>
              </w:rPr>
              <w:t>4</w:t>
            </w:r>
          </w:p>
        </w:tc>
        <w:tc>
          <w:tcPr>
            <w:tcW w:w="539" w:type="dxa"/>
            <w:vMerge/>
          </w:tcPr>
          <w:p w14:paraId="2A0F270A" w14:textId="77777777" w:rsidR="00FF412D" w:rsidRPr="00FF412D" w:rsidRDefault="00FF412D" w:rsidP="00A10C4A">
            <w:pPr>
              <w:rPr>
                <w:color w:val="000000"/>
              </w:rPr>
            </w:pPr>
          </w:p>
        </w:tc>
        <w:tc>
          <w:tcPr>
            <w:tcW w:w="1358" w:type="dxa"/>
            <w:vAlign w:val="bottom"/>
          </w:tcPr>
          <w:p w14:paraId="0845308A" w14:textId="15614FB9" w:rsidR="00FF412D" w:rsidRPr="00FF412D" w:rsidRDefault="00FF412D" w:rsidP="00A10C4A">
            <w:pPr>
              <w:rPr>
                <w:color w:val="000000"/>
              </w:rPr>
            </w:pPr>
            <w:r w:rsidRPr="00FF412D">
              <w:rPr>
                <w:color w:val="000000"/>
              </w:rPr>
              <w:t>Pike</w:t>
            </w:r>
          </w:p>
        </w:tc>
        <w:tc>
          <w:tcPr>
            <w:tcW w:w="681" w:type="dxa"/>
            <w:vAlign w:val="center"/>
          </w:tcPr>
          <w:p w14:paraId="6163DB59" w14:textId="513C1BA3" w:rsidR="00FF412D" w:rsidRPr="00FF412D" w:rsidRDefault="00FF412D" w:rsidP="00A10C4A">
            <w:pPr>
              <w:rPr>
                <w:color w:val="000000"/>
              </w:rPr>
            </w:pPr>
            <w:r w:rsidRPr="00FF412D">
              <w:rPr>
                <w:color w:val="000000"/>
              </w:rPr>
              <w:t>5</w:t>
            </w:r>
          </w:p>
        </w:tc>
        <w:tc>
          <w:tcPr>
            <w:tcW w:w="346" w:type="dxa"/>
            <w:vMerge/>
          </w:tcPr>
          <w:p w14:paraId="4EE2CE88" w14:textId="77777777" w:rsidR="00FF412D" w:rsidRPr="00FF412D" w:rsidRDefault="00FF412D" w:rsidP="00A10C4A">
            <w:pPr>
              <w:rPr>
                <w:color w:val="000000"/>
              </w:rPr>
            </w:pPr>
          </w:p>
        </w:tc>
        <w:tc>
          <w:tcPr>
            <w:tcW w:w="1231" w:type="dxa"/>
            <w:vAlign w:val="bottom"/>
          </w:tcPr>
          <w:p w14:paraId="6E1A1224" w14:textId="0E235534" w:rsidR="00FF412D" w:rsidRPr="00FF412D" w:rsidRDefault="00FF412D" w:rsidP="00A10C4A">
            <w:pPr>
              <w:rPr>
                <w:color w:val="000000"/>
              </w:rPr>
            </w:pPr>
            <w:proofErr w:type="spellStart"/>
            <w:r w:rsidRPr="00FF412D">
              <w:rPr>
                <w:color w:val="000000"/>
              </w:rPr>
              <w:t>Jakra</w:t>
            </w:r>
            <w:r w:rsidR="0003662A">
              <w:rPr>
                <w:color w:val="000000"/>
              </w:rPr>
              <w:t>’</w:t>
            </w:r>
            <w:r w:rsidRPr="00FF412D">
              <w:rPr>
                <w:color w:val="000000"/>
              </w:rPr>
              <w:t>zet</w:t>
            </w:r>
            <w:proofErr w:type="spellEnd"/>
          </w:p>
        </w:tc>
        <w:tc>
          <w:tcPr>
            <w:tcW w:w="681" w:type="dxa"/>
            <w:vAlign w:val="center"/>
          </w:tcPr>
          <w:p w14:paraId="7936EE01" w14:textId="5B83E735" w:rsidR="00FF412D" w:rsidRPr="00FF412D" w:rsidRDefault="00FF412D" w:rsidP="00A10C4A">
            <w:pPr>
              <w:rPr>
                <w:color w:val="000000"/>
              </w:rPr>
            </w:pPr>
            <w:r w:rsidRPr="00FF412D">
              <w:rPr>
                <w:color w:val="000000"/>
              </w:rPr>
              <w:t>8</w:t>
            </w:r>
          </w:p>
        </w:tc>
      </w:tr>
      <w:tr w:rsidR="00FF412D" w14:paraId="07A30D33" w14:textId="4B55912D" w:rsidTr="00D22AA6">
        <w:trPr>
          <w:trHeight w:val="237"/>
        </w:trPr>
        <w:tc>
          <w:tcPr>
            <w:tcW w:w="1542" w:type="dxa"/>
            <w:vAlign w:val="bottom"/>
          </w:tcPr>
          <w:p w14:paraId="61D3FCD8" w14:textId="7FCD1BCD" w:rsidR="00FF412D" w:rsidRDefault="00FF412D" w:rsidP="00A10C4A">
            <w:pPr>
              <w:rPr>
                <w:lang w:eastAsia="ja-JP"/>
              </w:rPr>
            </w:pPr>
            <w:proofErr w:type="spellStart"/>
            <w:r w:rsidRPr="00FF412D">
              <w:rPr>
                <w:color w:val="000000"/>
              </w:rPr>
              <w:t>Vyletoungue</w:t>
            </w:r>
            <w:proofErr w:type="spellEnd"/>
          </w:p>
        </w:tc>
        <w:tc>
          <w:tcPr>
            <w:tcW w:w="680" w:type="dxa"/>
            <w:vAlign w:val="center"/>
          </w:tcPr>
          <w:p w14:paraId="1C97D3BF" w14:textId="7AB08D71" w:rsidR="00FF412D" w:rsidRDefault="00FF412D" w:rsidP="00A10C4A">
            <w:pPr>
              <w:rPr>
                <w:lang w:eastAsia="ja-JP"/>
              </w:rPr>
            </w:pPr>
            <w:r w:rsidRPr="00FF412D">
              <w:rPr>
                <w:color w:val="000000"/>
              </w:rPr>
              <w:t>4</w:t>
            </w:r>
          </w:p>
        </w:tc>
        <w:tc>
          <w:tcPr>
            <w:tcW w:w="224" w:type="dxa"/>
            <w:vMerge/>
          </w:tcPr>
          <w:p w14:paraId="30F983C7" w14:textId="77777777" w:rsidR="00FF412D" w:rsidRPr="00FF412D" w:rsidRDefault="00FF412D" w:rsidP="00A10C4A">
            <w:pPr>
              <w:rPr>
                <w:color w:val="000000"/>
              </w:rPr>
            </w:pPr>
          </w:p>
        </w:tc>
        <w:tc>
          <w:tcPr>
            <w:tcW w:w="1591" w:type="dxa"/>
            <w:vAlign w:val="bottom"/>
          </w:tcPr>
          <w:p w14:paraId="6F412768" w14:textId="2F79B305" w:rsidR="00FF412D" w:rsidRPr="00FF412D" w:rsidRDefault="00FF412D" w:rsidP="00A10C4A">
            <w:pPr>
              <w:rPr>
                <w:color w:val="000000"/>
              </w:rPr>
            </w:pPr>
            <w:r w:rsidRPr="00FF412D">
              <w:rPr>
                <w:color w:val="000000"/>
              </w:rPr>
              <w:t>Zapper</w:t>
            </w:r>
          </w:p>
        </w:tc>
        <w:tc>
          <w:tcPr>
            <w:tcW w:w="674" w:type="dxa"/>
            <w:vAlign w:val="center"/>
          </w:tcPr>
          <w:p w14:paraId="524F8D66" w14:textId="6AD5A35A" w:rsidR="00FF412D" w:rsidRPr="00FF412D" w:rsidRDefault="00FF412D" w:rsidP="00A10C4A">
            <w:pPr>
              <w:rPr>
                <w:color w:val="000000"/>
              </w:rPr>
            </w:pPr>
            <w:r w:rsidRPr="00FF412D">
              <w:rPr>
                <w:color w:val="000000"/>
              </w:rPr>
              <w:t>4</w:t>
            </w:r>
          </w:p>
        </w:tc>
        <w:tc>
          <w:tcPr>
            <w:tcW w:w="539" w:type="dxa"/>
            <w:vMerge/>
          </w:tcPr>
          <w:p w14:paraId="5BEECDA6" w14:textId="77777777" w:rsidR="00FF412D" w:rsidRPr="00FF412D" w:rsidRDefault="00FF412D" w:rsidP="00A10C4A">
            <w:pPr>
              <w:rPr>
                <w:color w:val="000000"/>
              </w:rPr>
            </w:pPr>
          </w:p>
        </w:tc>
        <w:tc>
          <w:tcPr>
            <w:tcW w:w="1358" w:type="dxa"/>
            <w:vAlign w:val="bottom"/>
          </w:tcPr>
          <w:p w14:paraId="2CAF4C15" w14:textId="09FD153C" w:rsidR="00FF412D" w:rsidRPr="00FF412D" w:rsidRDefault="00FF412D" w:rsidP="00A10C4A">
            <w:pPr>
              <w:rPr>
                <w:color w:val="000000"/>
              </w:rPr>
            </w:pPr>
            <w:proofErr w:type="spellStart"/>
            <w:r w:rsidRPr="00FF412D">
              <w:rPr>
                <w:color w:val="000000"/>
              </w:rPr>
              <w:t>Stormwind</w:t>
            </w:r>
            <w:proofErr w:type="spellEnd"/>
          </w:p>
        </w:tc>
        <w:tc>
          <w:tcPr>
            <w:tcW w:w="681" w:type="dxa"/>
            <w:vAlign w:val="center"/>
          </w:tcPr>
          <w:p w14:paraId="5C068836" w14:textId="4D244A2E" w:rsidR="00FF412D" w:rsidRPr="00FF412D" w:rsidRDefault="00FF412D" w:rsidP="00A10C4A">
            <w:pPr>
              <w:rPr>
                <w:color w:val="000000"/>
              </w:rPr>
            </w:pPr>
            <w:r w:rsidRPr="00FF412D">
              <w:rPr>
                <w:color w:val="000000"/>
              </w:rPr>
              <w:t>4</w:t>
            </w:r>
          </w:p>
        </w:tc>
        <w:tc>
          <w:tcPr>
            <w:tcW w:w="346" w:type="dxa"/>
            <w:vMerge/>
          </w:tcPr>
          <w:p w14:paraId="01A45D82" w14:textId="77777777" w:rsidR="00FF412D" w:rsidRPr="00FF412D" w:rsidRDefault="00FF412D" w:rsidP="00A10C4A">
            <w:pPr>
              <w:rPr>
                <w:color w:val="000000"/>
              </w:rPr>
            </w:pPr>
          </w:p>
        </w:tc>
        <w:tc>
          <w:tcPr>
            <w:tcW w:w="1231" w:type="dxa"/>
            <w:vAlign w:val="bottom"/>
          </w:tcPr>
          <w:p w14:paraId="19A3E832" w14:textId="6E49BBC9" w:rsidR="00FF412D" w:rsidRPr="00FF412D" w:rsidRDefault="00FF412D" w:rsidP="00A10C4A">
            <w:pPr>
              <w:rPr>
                <w:color w:val="000000"/>
              </w:rPr>
            </w:pPr>
            <w:r w:rsidRPr="00FF412D">
              <w:rPr>
                <w:color w:val="000000"/>
              </w:rPr>
              <w:t>Dem</w:t>
            </w:r>
          </w:p>
        </w:tc>
        <w:tc>
          <w:tcPr>
            <w:tcW w:w="681" w:type="dxa"/>
            <w:vAlign w:val="center"/>
          </w:tcPr>
          <w:p w14:paraId="400F80D6" w14:textId="1DB5FE90" w:rsidR="00FF412D" w:rsidRPr="00FF412D" w:rsidRDefault="00FF412D" w:rsidP="00A10C4A">
            <w:pPr>
              <w:rPr>
                <w:color w:val="000000"/>
              </w:rPr>
            </w:pPr>
            <w:r w:rsidRPr="00FF412D">
              <w:rPr>
                <w:color w:val="000000"/>
              </w:rPr>
              <w:t>8</w:t>
            </w:r>
          </w:p>
        </w:tc>
      </w:tr>
      <w:tr w:rsidR="00FF412D" w14:paraId="6FA0993A" w14:textId="2DCE5956" w:rsidTr="00D22AA6">
        <w:trPr>
          <w:trHeight w:val="237"/>
        </w:trPr>
        <w:tc>
          <w:tcPr>
            <w:tcW w:w="1542" w:type="dxa"/>
            <w:vAlign w:val="bottom"/>
          </w:tcPr>
          <w:p w14:paraId="153E0398" w14:textId="622F2B19" w:rsidR="00FF412D" w:rsidRDefault="00FF412D" w:rsidP="00A10C4A">
            <w:pPr>
              <w:rPr>
                <w:lang w:eastAsia="ja-JP"/>
              </w:rPr>
            </w:pPr>
            <w:r w:rsidRPr="00FF412D">
              <w:rPr>
                <w:color w:val="000000"/>
              </w:rPr>
              <w:t>Clasp</w:t>
            </w:r>
          </w:p>
        </w:tc>
        <w:tc>
          <w:tcPr>
            <w:tcW w:w="680" w:type="dxa"/>
            <w:vAlign w:val="center"/>
          </w:tcPr>
          <w:p w14:paraId="071C9C30" w14:textId="46955272" w:rsidR="00FF412D" w:rsidRDefault="00FF412D" w:rsidP="00A10C4A">
            <w:pPr>
              <w:rPr>
                <w:lang w:eastAsia="ja-JP"/>
              </w:rPr>
            </w:pPr>
            <w:r w:rsidRPr="00FF412D">
              <w:rPr>
                <w:color w:val="000000"/>
              </w:rPr>
              <w:t>4</w:t>
            </w:r>
          </w:p>
        </w:tc>
        <w:tc>
          <w:tcPr>
            <w:tcW w:w="224" w:type="dxa"/>
            <w:vMerge/>
          </w:tcPr>
          <w:p w14:paraId="3D3B5106" w14:textId="77777777" w:rsidR="00FF412D" w:rsidRPr="00FF412D" w:rsidRDefault="00FF412D" w:rsidP="00A10C4A">
            <w:pPr>
              <w:rPr>
                <w:color w:val="000000"/>
              </w:rPr>
            </w:pPr>
          </w:p>
        </w:tc>
        <w:tc>
          <w:tcPr>
            <w:tcW w:w="1591" w:type="dxa"/>
            <w:vAlign w:val="bottom"/>
          </w:tcPr>
          <w:p w14:paraId="27A0303E" w14:textId="20E89A0D" w:rsidR="00FF412D" w:rsidRPr="00FF412D" w:rsidRDefault="00FF412D" w:rsidP="00A10C4A">
            <w:pPr>
              <w:rPr>
                <w:color w:val="000000"/>
              </w:rPr>
            </w:pPr>
            <w:proofErr w:type="spellStart"/>
            <w:r w:rsidRPr="00FF412D">
              <w:rPr>
                <w:color w:val="000000"/>
              </w:rPr>
              <w:t>Serpentbloom</w:t>
            </w:r>
            <w:proofErr w:type="spellEnd"/>
          </w:p>
        </w:tc>
        <w:tc>
          <w:tcPr>
            <w:tcW w:w="674" w:type="dxa"/>
            <w:vAlign w:val="center"/>
          </w:tcPr>
          <w:p w14:paraId="301C10B3" w14:textId="166A9CFF" w:rsidR="00FF412D" w:rsidRPr="00FF412D" w:rsidRDefault="00FF412D" w:rsidP="00A10C4A">
            <w:pPr>
              <w:rPr>
                <w:color w:val="000000"/>
              </w:rPr>
            </w:pPr>
            <w:r w:rsidRPr="00FF412D">
              <w:rPr>
                <w:color w:val="000000"/>
              </w:rPr>
              <w:t>4</w:t>
            </w:r>
          </w:p>
        </w:tc>
        <w:tc>
          <w:tcPr>
            <w:tcW w:w="539" w:type="dxa"/>
            <w:vMerge/>
          </w:tcPr>
          <w:p w14:paraId="03823E5B" w14:textId="77777777" w:rsidR="00FF412D" w:rsidRPr="00FF412D" w:rsidRDefault="00FF412D" w:rsidP="00A10C4A">
            <w:pPr>
              <w:rPr>
                <w:color w:val="000000"/>
              </w:rPr>
            </w:pPr>
          </w:p>
        </w:tc>
        <w:tc>
          <w:tcPr>
            <w:tcW w:w="1358" w:type="dxa"/>
            <w:vAlign w:val="bottom"/>
          </w:tcPr>
          <w:p w14:paraId="60461441" w14:textId="043EA713" w:rsidR="00FF412D" w:rsidRPr="00FF412D" w:rsidRDefault="00FF412D" w:rsidP="00A10C4A">
            <w:pPr>
              <w:rPr>
                <w:color w:val="000000"/>
              </w:rPr>
            </w:pPr>
            <w:proofErr w:type="spellStart"/>
            <w:r w:rsidRPr="00FF412D">
              <w:rPr>
                <w:color w:val="000000"/>
              </w:rPr>
              <w:t>Tidesage</w:t>
            </w:r>
            <w:proofErr w:type="spellEnd"/>
          </w:p>
        </w:tc>
        <w:tc>
          <w:tcPr>
            <w:tcW w:w="681" w:type="dxa"/>
            <w:vAlign w:val="center"/>
          </w:tcPr>
          <w:p w14:paraId="7B83DD8C" w14:textId="729C27A4" w:rsidR="00FF412D" w:rsidRPr="00FF412D" w:rsidRDefault="00FF412D" w:rsidP="00A10C4A">
            <w:pPr>
              <w:rPr>
                <w:color w:val="000000"/>
              </w:rPr>
            </w:pPr>
            <w:r w:rsidRPr="00FF412D">
              <w:rPr>
                <w:color w:val="000000"/>
              </w:rPr>
              <w:t>4</w:t>
            </w:r>
          </w:p>
        </w:tc>
        <w:tc>
          <w:tcPr>
            <w:tcW w:w="346" w:type="dxa"/>
            <w:vMerge/>
          </w:tcPr>
          <w:p w14:paraId="0CD73F32" w14:textId="77777777" w:rsidR="00FF412D" w:rsidRPr="00FF412D" w:rsidRDefault="00FF412D" w:rsidP="00A10C4A">
            <w:pPr>
              <w:rPr>
                <w:color w:val="000000"/>
              </w:rPr>
            </w:pPr>
          </w:p>
        </w:tc>
        <w:tc>
          <w:tcPr>
            <w:tcW w:w="1231" w:type="dxa"/>
            <w:vAlign w:val="bottom"/>
          </w:tcPr>
          <w:p w14:paraId="38A0140B" w14:textId="69F3AD8E" w:rsidR="00FF412D" w:rsidRPr="00FF412D" w:rsidRDefault="00FF412D" w:rsidP="00A10C4A">
            <w:pPr>
              <w:rPr>
                <w:color w:val="000000"/>
              </w:rPr>
            </w:pPr>
            <w:r w:rsidRPr="00FF412D">
              <w:rPr>
                <w:color w:val="000000"/>
              </w:rPr>
              <w:t>Will</w:t>
            </w:r>
          </w:p>
        </w:tc>
        <w:tc>
          <w:tcPr>
            <w:tcW w:w="681" w:type="dxa"/>
            <w:vAlign w:val="center"/>
          </w:tcPr>
          <w:p w14:paraId="702DAA48" w14:textId="44561938" w:rsidR="00FF412D" w:rsidRPr="00FF412D" w:rsidRDefault="00FF412D" w:rsidP="00A10C4A">
            <w:pPr>
              <w:rPr>
                <w:color w:val="000000"/>
              </w:rPr>
            </w:pPr>
            <w:r w:rsidRPr="00FF412D">
              <w:rPr>
                <w:color w:val="000000"/>
              </w:rPr>
              <w:t>54</w:t>
            </w:r>
          </w:p>
        </w:tc>
      </w:tr>
      <w:tr w:rsidR="00FF412D" w14:paraId="4C7E869F" w14:textId="22EA8684" w:rsidTr="00D22AA6">
        <w:trPr>
          <w:trHeight w:val="227"/>
        </w:trPr>
        <w:tc>
          <w:tcPr>
            <w:tcW w:w="1542" w:type="dxa"/>
            <w:vAlign w:val="bottom"/>
          </w:tcPr>
          <w:p w14:paraId="7F234452" w14:textId="6988BC9F" w:rsidR="00FF412D" w:rsidRDefault="00FF412D" w:rsidP="00A10C4A">
            <w:pPr>
              <w:rPr>
                <w:lang w:eastAsia="ja-JP"/>
              </w:rPr>
            </w:pPr>
            <w:r w:rsidRPr="00FF412D">
              <w:rPr>
                <w:color w:val="000000"/>
              </w:rPr>
              <w:t>Knowledge</w:t>
            </w:r>
          </w:p>
        </w:tc>
        <w:tc>
          <w:tcPr>
            <w:tcW w:w="680" w:type="dxa"/>
            <w:vAlign w:val="center"/>
          </w:tcPr>
          <w:p w14:paraId="0701008B" w14:textId="3DB91E77" w:rsidR="00FF412D" w:rsidRDefault="00FF412D" w:rsidP="00A10C4A">
            <w:pPr>
              <w:rPr>
                <w:lang w:eastAsia="ja-JP"/>
              </w:rPr>
            </w:pPr>
            <w:r w:rsidRPr="00FF412D">
              <w:rPr>
                <w:color w:val="000000"/>
              </w:rPr>
              <w:t>9</w:t>
            </w:r>
          </w:p>
        </w:tc>
        <w:tc>
          <w:tcPr>
            <w:tcW w:w="224" w:type="dxa"/>
            <w:vMerge/>
          </w:tcPr>
          <w:p w14:paraId="69636019" w14:textId="77777777" w:rsidR="00FF412D" w:rsidRPr="00FF412D" w:rsidRDefault="00FF412D" w:rsidP="00A10C4A">
            <w:pPr>
              <w:rPr>
                <w:color w:val="000000"/>
              </w:rPr>
            </w:pPr>
          </w:p>
        </w:tc>
        <w:tc>
          <w:tcPr>
            <w:tcW w:w="1591" w:type="dxa"/>
            <w:vAlign w:val="bottom"/>
          </w:tcPr>
          <w:p w14:paraId="246A7D6B" w14:textId="1315A5ED" w:rsidR="00FF412D" w:rsidRPr="00FF412D" w:rsidRDefault="00FF412D" w:rsidP="00A10C4A">
            <w:pPr>
              <w:rPr>
                <w:color w:val="000000"/>
              </w:rPr>
            </w:pPr>
            <w:r w:rsidRPr="00FF412D">
              <w:rPr>
                <w:color w:val="000000"/>
              </w:rPr>
              <w:t>Satyrs</w:t>
            </w:r>
          </w:p>
        </w:tc>
        <w:tc>
          <w:tcPr>
            <w:tcW w:w="674" w:type="dxa"/>
            <w:vAlign w:val="center"/>
          </w:tcPr>
          <w:p w14:paraId="4A17C0E6" w14:textId="408B2CEB" w:rsidR="00FF412D" w:rsidRPr="00FF412D" w:rsidRDefault="00FF412D" w:rsidP="00A10C4A">
            <w:pPr>
              <w:rPr>
                <w:color w:val="000000"/>
              </w:rPr>
            </w:pPr>
            <w:r w:rsidRPr="00FF412D">
              <w:rPr>
                <w:color w:val="000000"/>
              </w:rPr>
              <w:t>4</w:t>
            </w:r>
          </w:p>
        </w:tc>
        <w:tc>
          <w:tcPr>
            <w:tcW w:w="539" w:type="dxa"/>
            <w:vMerge/>
          </w:tcPr>
          <w:p w14:paraId="05575E47" w14:textId="77777777" w:rsidR="00FF412D" w:rsidRPr="00FF412D" w:rsidRDefault="00FF412D" w:rsidP="00A10C4A">
            <w:pPr>
              <w:rPr>
                <w:color w:val="000000"/>
              </w:rPr>
            </w:pPr>
          </w:p>
        </w:tc>
        <w:tc>
          <w:tcPr>
            <w:tcW w:w="1358" w:type="dxa"/>
            <w:vAlign w:val="bottom"/>
          </w:tcPr>
          <w:p w14:paraId="1A374142" w14:textId="6BA9B111" w:rsidR="00FF412D" w:rsidRPr="00FF412D" w:rsidRDefault="00FF412D" w:rsidP="00A10C4A">
            <w:pPr>
              <w:rPr>
                <w:color w:val="000000"/>
              </w:rPr>
            </w:pPr>
            <w:proofErr w:type="spellStart"/>
            <w:r w:rsidRPr="00FF412D">
              <w:rPr>
                <w:color w:val="000000"/>
              </w:rPr>
              <w:t>Drust</w:t>
            </w:r>
            <w:proofErr w:type="spellEnd"/>
          </w:p>
        </w:tc>
        <w:tc>
          <w:tcPr>
            <w:tcW w:w="681" w:type="dxa"/>
            <w:vAlign w:val="center"/>
          </w:tcPr>
          <w:p w14:paraId="54CF4982" w14:textId="67FAC7FE" w:rsidR="00FF412D" w:rsidRPr="00FF412D" w:rsidRDefault="00FF412D" w:rsidP="00A10C4A">
            <w:pPr>
              <w:rPr>
                <w:color w:val="000000"/>
              </w:rPr>
            </w:pPr>
            <w:r w:rsidRPr="00FF412D">
              <w:rPr>
                <w:color w:val="000000"/>
              </w:rPr>
              <w:t>4</w:t>
            </w:r>
          </w:p>
        </w:tc>
        <w:tc>
          <w:tcPr>
            <w:tcW w:w="346" w:type="dxa"/>
            <w:vMerge/>
          </w:tcPr>
          <w:p w14:paraId="2F43D379" w14:textId="77777777" w:rsidR="00FF412D" w:rsidRPr="00FF412D" w:rsidRDefault="00FF412D" w:rsidP="00A10C4A">
            <w:pPr>
              <w:rPr>
                <w:color w:val="000000"/>
              </w:rPr>
            </w:pPr>
          </w:p>
        </w:tc>
        <w:tc>
          <w:tcPr>
            <w:tcW w:w="1231" w:type="dxa"/>
            <w:vAlign w:val="bottom"/>
          </w:tcPr>
          <w:p w14:paraId="58149B3A" w14:textId="3612641E" w:rsidR="00FF412D" w:rsidRPr="00FF412D" w:rsidRDefault="00FF412D" w:rsidP="00A10C4A">
            <w:pPr>
              <w:rPr>
                <w:color w:val="000000"/>
              </w:rPr>
            </w:pPr>
            <w:r w:rsidRPr="00FF412D">
              <w:rPr>
                <w:color w:val="000000"/>
              </w:rPr>
              <w:t>Have</w:t>
            </w:r>
          </w:p>
        </w:tc>
        <w:tc>
          <w:tcPr>
            <w:tcW w:w="681" w:type="dxa"/>
            <w:vAlign w:val="center"/>
          </w:tcPr>
          <w:p w14:paraId="2993EAD8" w14:textId="7A97A684" w:rsidR="00FF412D" w:rsidRPr="00FF412D" w:rsidRDefault="00FF412D" w:rsidP="00A10C4A">
            <w:pPr>
              <w:rPr>
                <w:color w:val="000000"/>
              </w:rPr>
            </w:pPr>
            <w:r w:rsidRPr="00FF412D">
              <w:rPr>
                <w:color w:val="000000"/>
              </w:rPr>
              <w:t>72</w:t>
            </w:r>
          </w:p>
        </w:tc>
      </w:tr>
      <w:tr w:rsidR="00FF412D" w14:paraId="31BDC7D1" w14:textId="2AA53417" w:rsidTr="00D22AA6">
        <w:trPr>
          <w:trHeight w:val="237"/>
        </w:trPr>
        <w:tc>
          <w:tcPr>
            <w:tcW w:w="1542" w:type="dxa"/>
            <w:vAlign w:val="bottom"/>
          </w:tcPr>
          <w:p w14:paraId="2CFF6F75" w14:textId="01D29AFE" w:rsidR="00FF412D" w:rsidRDefault="00FF412D" w:rsidP="00A10C4A">
            <w:pPr>
              <w:rPr>
                <w:lang w:eastAsia="ja-JP"/>
              </w:rPr>
            </w:pPr>
            <w:r w:rsidRPr="00FF412D">
              <w:rPr>
                <w:color w:val="000000"/>
              </w:rPr>
              <w:t>Spider</w:t>
            </w:r>
          </w:p>
        </w:tc>
        <w:tc>
          <w:tcPr>
            <w:tcW w:w="680" w:type="dxa"/>
            <w:vAlign w:val="center"/>
          </w:tcPr>
          <w:p w14:paraId="5E63B258" w14:textId="0790BAFF" w:rsidR="00FF412D" w:rsidRDefault="00FF412D" w:rsidP="00A10C4A">
            <w:pPr>
              <w:rPr>
                <w:lang w:eastAsia="ja-JP"/>
              </w:rPr>
            </w:pPr>
            <w:r w:rsidRPr="00FF412D">
              <w:rPr>
                <w:color w:val="000000"/>
              </w:rPr>
              <w:t>4</w:t>
            </w:r>
          </w:p>
        </w:tc>
        <w:tc>
          <w:tcPr>
            <w:tcW w:w="224" w:type="dxa"/>
            <w:vMerge/>
          </w:tcPr>
          <w:p w14:paraId="35488B9D" w14:textId="77777777" w:rsidR="00FF412D" w:rsidRPr="00FF412D" w:rsidRDefault="00FF412D" w:rsidP="00A10C4A">
            <w:pPr>
              <w:rPr>
                <w:color w:val="000000"/>
              </w:rPr>
            </w:pPr>
          </w:p>
        </w:tc>
        <w:tc>
          <w:tcPr>
            <w:tcW w:w="1591" w:type="dxa"/>
            <w:vAlign w:val="bottom"/>
          </w:tcPr>
          <w:p w14:paraId="3B20C460" w14:textId="36471993" w:rsidR="00FF412D" w:rsidRPr="00FF412D" w:rsidRDefault="00FF412D" w:rsidP="00A10C4A">
            <w:pPr>
              <w:rPr>
                <w:color w:val="000000"/>
              </w:rPr>
            </w:pPr>
            <w:r w:rsidRPr="00FF412D">
              <w:rPr>
                <w:color w:val="000000"/>
              </w:rPr>
              <w:t>Shop</w:t>
            </w:r>
          </w:p>
        </w:tc>
        <w:tc>
          <w:tcPr>
            <w:tcW w:w="674" w:type="dxa"/>
            <w:vAlign w:val="center"/>
          </w:tcPr>
          <w:p w14:paraId="759B8E2A" w14:textId="60ACECF3" w:rsidR="00FF412D" w:rsidRPr="00FF412D" w:rsidRDefault="00FF412D" w:rsidP="00A10C4A">
            <w:pPr>
              <w:rPr>
                <w:color w:val="000000"/>
              </w:rPr>
            </w:pPr>
            <w:r w:rsidRPr="00FF412D">
              <w:rPr>
                <w:color w:val="000000"/>
              </w:rPr>
              <w:t>5</w:t>
            </w:r>
          </w:p>
        </w:tc>
        <w:tc>
          <w:tcPr>
            <w:tcW w:w="539" w:type="dxa"/>
            <w:vMerge/>
          </w:tcPr>
          <w:p w14:paraId="3B416B58" w14:textId="77777777" w:rsidR="00FF412D" w:rsidRPr="00FF412D" w:rsidRDefault="00FF412D" w:rsidP="00A10C4A">
            <w:pPr>
              <w:rPr>
                <w:color w:val="000000"/>
              </w:rPr>
            </w:pPr>
          </w:p>
        </w:tc>
        <w:tc>
          <w:tcPr>
            <w:tcW w:w="1358" w:type="dxa"/>
            <w:vAlign w:val="bottom"/>
          </w:tcPr>
          <w:p w14:paraId="1ECC251C" w14:textId="1AD74DFE" w:rsidR="00FF412D" w:rsidRPr="00FF412D" w:rsidRDefault="00FF412D" w:rsidP="00A10C4A">
            <w:pPr>
              <w:rPr>
                <w:color w:val="000000"/>
              </w:rPr>
            </w:pPr>
            <w:proofErr w:type="spellStart"/>
            <w:r w:rsidRPr="00FF412D">
              <w:rPr>
                <w:color w:val="000000"/>
              </w:rPr>
              <w:t>Scepter</w:t>
            </w:r>
            <w:proofErr w:type="spellEnd"/>
          </w:p>
        </w:tc>
        <w:tc>
          <w:tcPr>
            <w:tcW w:w="681" w:type="dxa"/>
            <w:vAlign w:val="center"/>
          </w:tcPr>
          <w:p w14:paraId="18B852FB" w14:textId="50D7C045" w:rsidR="00FF412D" w:rsidRPr="00FF412D" w:rsidRDefault="00FF412D" w:rsidP="00A10C4A">
            <w:pPr>
              <w:rPr>
                <w:color w:val="000000"/>
              </w:rPr>
            </w:pPr>
            <w:r w:rsidRPr="00FF412D">
              <w:rPr>
                <w:color w:val="000000"/>
              </w:rPr>
              <w:t>4</w:t>
            </w:r>
          </w:p>
        </w:tc>
        <w:tc>
          <w:tcPr>
            <w:tcW w:w="346" w:type="dxa"/>
            <w:vMerge/>
          </w:tcPr>
          <w:p w14:paraId="72541650" w14:textId="77777777" w:rsidR="00FF412D" w:rsidRPr="00FF412D" w:rsidRDefault="00FF412D" w:rsidP="00A10C4A">
            <w:pPr>
              <w:rPr>
                <w:color w:val="000000"/>
              </w:rPr>
            </w:pPr>
          </w:p>
        </w:tc>
        <w:tc>
          <w:tcPr>
            <w:tcW w:w="1231" w:type="dxa"/>
            <w:vAlign w:val="bottom"/>
          </w:tcPr>
          <w:p w14:paraId="1EE8DE92" w14:textId="19B088F1" w:rsidR="00FF412D" w:rsidRPr="00FF412D" w:rsidRDefault="00FF412D" w:rsidP="00A10C4A">
            <w:pPr>
              <w:rPr>
                <w:color w:val="000000"/>
              </w:rPr>
            </w:pPr>
            <w:proofErr w:type="spellStart"/>
            <w:r w:rsidRPr="00FF412D">
              <w:rPr>
                <w:color w:val="000000"/>
              </w:rPr>
              <w:t>Ben</w:t>
            </w:r>
            <w:r w:rsidR="0003662A">
              <w:rPr>
                <w:color w:val="000000"/>
              </w:rPr>
              <w:t>’</w:t>
            </w:r>
            <w:r w:rsidRPr="00FF412D">
              <w:rPr>
                <w:color w:val="000000"/>
              </w:rPr>
              <w:t>jin</w:t>
            </w:r>
            <w:proofErr w:type="spellEnd"/>
          </w:p>
        </w:tc>
        <w:tc>
          <w:tcPr>
            <w:tcW w:w="681" w:type="dxa"/>
            <w:vAlign w:val="center"/>
          </w:tcPr>
          <w:p w14:paraId="66AF42E8" w14:textId="62A1616B" w:rsidR="00FF412D" w:rsidRPr="00FF412D" w:rsidRDefault="00FF412D" w:rsidP="00A10C4A">
            <w:pPr>
              <w:rPr>
                <w:color w:val="000000"/>
              </w:rPr>
            </w:pPr>
            <w:r w:rsidRPr="00FF412D">
              <w:rPr>
                <w:color w:val="000000"/>
              </w:rPr>
              <w:t>7</w:t>
            </w:r>
          </w:p>
        </w:tc>
      </w:tr>
      <w:tr w:rsidR="00FF412D" w14:paraId="5B901CC8" w14:textId="6CA69D23" w:rsidTr="00D22AA6">
        <w:trPr>
          <w:trHeight w:val="227"/>
        </w:trPr>
        <w:tc>
          <w:tcPr>
            <w:tcW w:w="1542" w:type="dxa"/>
            <w:vAlign w:val="bottom"/>
          </w:tcPr>
          <w:p w14:paraId="58A75B57" w14:textId="56628F5F" w:rsidR="00FF412D" w:rsidRDefault="00FF412D" w:rsidP="00A10C4A">
            <w:pPr>
              <w:rPr>
                <w:lang w:eastAsia="ja-JP"/>
              </w:rPr>
            </w:pPr>
            <w:r w:rsidRPr="00FF412D">
              <w:rPr>
                <w:color w:val="000000"/>
              </w:rPr>
              <w:t>Gems</w:t>
            </w:r>
          </w:p>
        </w:tc>
        <w:tc>
          <w:tcPr>
            <w:tcW w:w="680" w:type="dxa"/>
            <w:vAlign w:val="center"/>
          </w:tcPr>
          <w:p w14:paraId="2767FE36" w14:textId="1E230BF7" w:rsidR="00FF412D" w:rsidRDefault="00FF412D" w:rsidP="00A10C4A">
            <w:pPr>
              <w:rPr>
                <w:lang w:eastAsia="ja-JP"/>
              </w:rPr>
            </w:pPr>
            <w:r w:rsidRPr="00FF412D">
              <w:rPr>
                <w:color w:val="000000"/>
              </w:rPr>
              <w:t>5</w:t>
            </w:r>
          </w:p>
        </w:tc>
        <w:tc>
          <w:tcPr>
            <w:tcW w:w="224" w:type="dxa"/>
            <w:vMerge/>
          </w:tcPr>
          <w:p w14:paraId="591AE5E0" w14:textId="77777777" w:rsidR="00FF412D" w:rsidRPr="00FF412D" w:rsidRDefault="00FF412D" w:rsidP="00A10C4A">
            <w:pPr>
              <w:rPr>
                <w:color w:val="000000"/>
              </w:rPr>
            </w:pPr>
          </w:p>
        </w:tc>
        <w:tc>
          <w:tcPr>
            <w:tcW w:w="1591" w:type="dxa"/>
            <w:vAlign w:val="bottom"/>
          </w:tcPr>
          <w:p w14:paraId="77F1A0B5" w14:textId="0C4B907D" w:rsidR="00FF412D" w:rsidRPr="00FF412D" w:rsidRDefault="00FF412D" w:rsidP="00A10C4A">
            <w:pPr>
              <w:rPr>
                <w:color w:val="000000"/>
              </w:rPr>
            </w:pPr>
            <w:r w:rsidRPr="00FF412D">
              <w:rPr>
                <w:color w:val="000000"/>
              </w:rPr>
              <w:t>Awak</w:t>
            </w:r>
            <w:r w:rsidR="009D2AC1">
              <w:rPr>
                <w:color w:val="000000"/>
              </w:rPr>
              <w:t>e</w:t>
            </w:r>
          </w:p>
        </w:tc>
        <w:tc>
          <w:tcPr>
            <w:tcW w:w="674" w:type="dxa"/>
            <w:vAlign w:val="center"/>
          </w:tcPr>
          <w:p w14:paraId="6D1076A5" w14:textId="73945F1C" w:rsidR="00FF412D" w:rsidRPr="00FF412D" w:rsidRDefault="00FF412D" w:rsidP="00A10C4A">
            <w:pPr>
              <w:rPr>
                <w:color w:val="000000"/>
              </w:rPr>
            </w:pPr>
            <w:r w:rsidRPr="00FF412D">
              <w:rPr>
                <w:color w:val="000000"/>
              </w:rPr>
              <w:t>4</w:t>
            </w:r>
          </w:p>
        </w:tc>
        <w:tc>
          <w:tcPr>
            <w:tcW w:w="539" w:type="dxa"/>
            <w:vMerge/>
          </w:tcPr>
          <w:p w14:paraId="79CE8DCC" w14:textId="77777777" w:rsidR="00FF412D" w:rsidRPr="00FF412D" w:rsidRDefault="00FF412D" w:rsidP="00A10C4A">
            <w:pPr>
              <w:rPr>
                <w:color w:val="000000"/>
              </w:rPr>
            </w:pPr>
          </w:p>
        </w:tc>
        <w:tc>
          <w:tcPr>
            <w:tcW w:w="1358" w:type="dxa"/>
            <w:vAlign w:val="bottom"/>
          </w:tcPr>
          <w:p w14:paraId="4EE74645" w14:textId="7FF7FD57" w:rsidR="00FF412D" w:rsidRPr="00FF412D" w:rsidRDefault="00FF412D" w:rsidP="00A10C4A">
            <w:pPr>
              <w:rPr>
                <w:color w:val="000000"/>
              </w:rPr>
            </w:pPr>
            <w:proofErr w:type="spellStart"/>
            <w:r w:rsidRPr="00FF412D">
              <w:rPr>
                <w:color w:val="000000"/>
              </w:rPr>
              <w:t>Azshara</w:t>
            </w:r>
            <w:proofErr w:type="spellEnd"/>
          </w:p>
        </w:tc>
        <w:tc>
          <w:tcPr>
            <w:tcW w:w="681" w:type="dxa"/>
            <w:vAlign w:val="center"/>
          </w:tcPr>
          <w:p w14:paraId="197F96F7" w14:textId="67BEF07C" w:rsidR="00FF412D" w:rsidRPr="00FF412D" w:rsidRDefault="00FF412D" w:rsidP="00A10C4A">
            <w:pPr>
              <w:rPr>
                <w:color w:val="000000"/>
              </w:rPr>
            </w:pPr>
            <w:r w:rsidRPr="00FF412D">
              <w:rPr>
                <w:color w:val="000000"/>
              </w:rPr>
              <w:t>4</w:t>
            </w:r>
          </w:p>
        </w:tc>
        <w:tc>
          <w:tcPr>
            <w:tcW w:w="346" w:type="dxa"/>
            <w:vMerge/>
          </w:tcPr>
          <w:p w14:paraId="4ECF49A9" w14:textId="77777777" w:rsidR="00FF412D" w:rsidRPr="00FF412D" w:rsidRDefault="00FF412D" w:rsidP="00A10C4A">
            <w:pPr>
              <w:rPr>
                <w:color w:val="000000"/>
              </w:rPr>
            </w:pPr>
          </w:p>
        </w:tc>
        <w:tc>
          <w:tcPr>
            <w:tcW w:w="1231" w:type="dxa"/>
            <w:vAlign w:val="bottom"/>
          </w:tcPr>
          <w:p w14:paraId="0149C0A0" w14:textId="64232255" w:rsidR="00FF412D" w:rsidRPr="00FF412D" w:rsidRDefault="00FF412D" w:rsidP="00A10C4A">
            <w:pPr>
              <w:rPr>
                <w:color w:val="000000"/>
              </w:rPr>
            </w:pPr>
            <w:r w:rsidRPr="00FF412D">
              <w:rPr>
                <w:color w:val="000000"/>
              </w:rPr>
              <w:t>Naga</w:t>
            </w:r>
          </w:p>
        </w:tc>
        <w:tc>
          <w:tcPr>
            <w:tcW w:w="681" w:type="dxa"/>
            <w:vAlign w:val="center"/>
          </w:tcPr>
          <w:p w14:paraId="056F60A4" w14:textId="32E8F644" w:rsidR="00FF412D" w:rsidRPr="00FF412D" w:rsidRDefault="00FF412D" w:rsidP="00A10C4A">
            <w:pPr>
              <w:rPr>
                <w:color w:val="000000"/>
              </w:rPr>
            </w:pPr>
            <w:r w:rsidRPr="00FF412D">
              <w:rPr>
                <w:color w:val="000000"/>
              </w:rPr>
              <w:t>9</w:t>
            </w:r>
          </w:p>
        </w:tc>
      </w:tr>
      <w:tr w:rsidR="00FF412D" w14:paraId="66A130B3" w14:textId="1CDB34FF" w:rsidTr="00D22AA6">
        <w:trPr>
          <w:trHeight w:val="237"/>
        </w:trPr>
        <w:tc>
          <w:tcPr>
            <w:tcW w:w="1542" w:type="dxa"/>
            <w:vAlign w:val="bottom"/>
          </w:tcPr>
          <w:p w14:paraId="42AD0337" w14:textId="418ED2D4" w:rsidR="00FF412D" w:rsidRDefault="00FF412D" w:rsidP="00A10C4A">
            <w:pPr>
              <w:rPr>
                <w:lang w:eastAsia="ja-JP"/>
              </w:rPr>
            </w:pPr>
            <w:r w:rsidRPr="00FF412D">
              <w:rPr>
                <w:color w:val="000000"/>
              </w:rPr>
              <w:t>Bring</w:t>
            </w:r>
          </w:p>
        </w:tc>
        <w:tc>
          <w:tcPr>
            <w:tcW w:w="680" w:type="dxa"/>
            <w:vAlign w:val="center"/>
          </w:tcPr>
          <w:p w14:paraId="026137AA" w14:textId="1F3AEF87" w:rsidR="00FF412D" w:rsidRDefault="00FF412D" w:rsidP="00A10C4A">
            <w:pPr>
              <w:rPr>
                <w:lang w:eastAsia="ja-JP"/>
              </w:rPr>
            </w:pPr>
            <w:r w:rsidRPr="00FF412D">
              <w:rPr>
                <w:color w:val="000000"/>
              </w:rPr>
              <w:t>13</w:t>
            </w:r>
          </w:p>
        </w:tc>
        <w:tc>
          <w:tcPr>
            <w:tcW w:w="224" w:type="dxa"/>
            <w:vMerge/>
          </w:tcPr>
          <w:p w14:paraId="5B66A0A5" w14:textId="77777777" w:rsidR="00FF412D" w:rsidRPr="00FF412D" w:rsidRDefault="00FF412D" w:rsidP="00A10C4A">
            <w:pPr>
              <w:rPr>
                <w:color w:val="000000"/>
              </w:rPr>
            </w:pPr>
          </w:p>
        </w:tc>
        <w:tc>
          <w:tcPr>
            <w:tcW w:w="1591" w:type="dxa"/>
            <w:vAlign w:val="bottom"/>
          </w:tcPr>
          <w:p w14:paraId="0B2DCC96" w14:textId="1E11A1AC" w:rsidR="00FF412D" w:rsidRPr="00FF412D" w:rsidRDefault="00FF412D" w:rsidP="00A10C4A">
            <w:pPr>
              <w:rPr>
                <w:color w:val="000000"/>
              </w:rPr>
            </w:pPr>
            <w:proofErr w:type="spellStart"/>
            <w:r w:rsidRPr="00FF412D">
              <w:rPr>
                <w:color w:val="000000"/>
              </w:rPr>
              <w:t>Emberstrife</w:t>
            </w:r>
            <w:proofErr w:type="spellEnd"/>
          </w:p>
        </w:tc>
        <w:tc>
          <w:tcPr>
            <w:tcW w:w="674" w:type="dxa"/>
            <w:vAlign w:val="center"/>
          </w:tcPr>
          <w:p w14:paraId="64EC0F7F" w14:textId="2573F790" w:rsidR="00FF412D" w:rsidRPr="00FF412D" w:rsidRDefault="00FF412D" w:rsidP="00A10C4A">
            <w:pPr>
              <w:rPr>
                <w:color w:val="000000"/>
              </w:rPr>
            </w:pPr>
            <w:r w:rsidRPr="00FF412D">
              <w:rPr>
                <w:color w:val="000000"/>
              </w:rPr>
              <w:t>4</w:t>
            </w:r>
          </w:p>
        </w:tc>
        <w:tc>
          <w:tcPr>
            <w:tcW w:w="539" w:type="dxa"/>
            <w:vMerge/>
          </w:tcPr>
          <w:p w14:paraId="44C4DA7C" w14:textId="77777777" w:rsidR="00FF412D" w:rsidRPr="00FF412D" w:rsidRDefault="00FF412D" w:rsidP="00A10C4A">
            <w:pPr>
              <w:rPr>
                <w:color w:val="000000"/>
              </w:rPr>
            </w:pPr>
          </w:p>
        </w:tc>
        <w:tc>
          <w:tcPr>
            <w:tcW w:w="1358" w:type="dxa"/>
            <w:vAlign w:val="bottom"/>
          </w:tcPr>
          <w:p w14:paraId="208CC934" w14:textId="231CA4E2" w:rsidR="00FF412D" w:rsidRPr="00FF412D" w:rsidRDefault="00FF412D" w:rsidP="00A10C4A">
            <w:pPr>
              <w:rPr>
                <w:color w:val="000000"/>
              </w:rPr>
            </w:pPr>
            <w:proofErr w:type="spellStart"/>
            <w:r w:rsidRPr="00FF412D">
              <w:rPr>
                <w:color w:val="000000"/>
              </w:rPr>
              <w:t>Ankoan</w:t>
            </w:r>
            <w:proofErr w:type="spellEnd"/>
          </w:p>
        </w:tc>
        <w:tc>
          <w:tcPr>
            <w:tcW w:w="681" w:type="dxa"/>
            <w:vAlign w:val="center"/>
          </w:tcPr>
          <w:p w14:paraId="540F8AAC" w14:textId="1CEE31CB" w:rsidR="00FF412D" w:rsidRPr="00FF412D" w:rsidRDefault="00FF412D" w:rsidP="00A10C4A">
            <w:pPr>
              <w:rPr>
                <w:color w:val="000000"/>
              </w:rPr>
            </w:pPr>
            <w:r w:rsidRPr="00FF412D">
              <w:rPr>
                <w:color w:val="000000"/>
              </w:rPr>
              <w:t>4</w:t>
            </w:r>
          </w:p>
        </w:tc>
        <w:tc>
          <w:tcPr>
            <w:tcW w:w="346" w:type="dxa"/>
            <w:vMerge/>
          </w:tcPr>
          <w:p w14:paraId="7347C235" w14:textId="77777777" w:rsidR="00FF412D" w:rsidRPr="00FF412D" w:rsidRDefault="00FF412D" w:rsidP="00A10C4A">
            <w:pPr>
              <w:rPr>
                <w:color w:val="000000"/>
              </w:rPr>
            </w:pPr>
          </w:p>
        </w:tc>
        <w:tc>
          <w:tcPr>
            <w:tcW w:w="1231" w:type="dxa"/>
            <w:vAlign w:val="bottom"/>
          </w:tcPr>
          <w:p w14:paraId="22F26BFC" w14:textId="2E3C4AF2" w:rsidR="00FF412D" w:rsidRPr="00FF412D" w:rsidRDefault="00FF412D" w:rsidP="00A10C4A">
            <w:pPr>
              <w:rPr>
                <w:color w:val="000000"/>
              </w:rPr>
            </w:pPr>
            <w:proofErr w:type="spellStart"/>
            <w:r w:rsidRPr="00FF412D">
              <w:rPr>
                <w:color w:val="000000"/>
              </w:rPr>
              <w:t>Ateena</w:t>
            </w:r>
            <w:proofErr w:type="spellEnd"/>
          </w:p>
        </w:tc>
        <w:tc>
          <w:tcPr>
            <w:tcW w:w="681" w:type="dxa"/>
            <w:vAlign w:val="center"/>
          </w:tcPr>
          <w:p w14:paraId="4925586C" w14:textId="5A140140" w:rsidR="00FF412D" w:rsidRPr="00FF412D" w:rsidRDefault="00FF412D" w:rsidP="00A10C4A">
            <w:pPr>
              <w:rPr>
                <w:color w:val="000000"/>
              </w:rPr>
            </w:pPr>
            <w:r w:rsidRPr="00FF412D">
              <w:rPr>
                <w:color w:val="000000"/>
              </w:rPr>
              <w:t>6</w:t>
            </w:r>
          </w:p>
        </w:tc>
      </w:tr>
      <w:tr w:rsidR="00FF412D" w14:paraId="3057C3FC" w14:textId="38BDF1B7" w:rsidTr="00D22AA6">
        <w:trPr>
          <w:trHeight w:val="237"/>
        </w:trPr>
        <w:tc>
          <w:tcPr>
            <w:tcW w:w="1542" w:type="dxa"/>
            <w:vAlign w:val="bottom"/>
          </w:tcPr>
          <w:p w14:paraId="50D628DB" w14:textId="3303BFB9" w:rsidR="00FF412D" w:rsidRDefault="00FF412D" w:rsidP="00A10C4A">
            <w:pPr>
              <w:rPr>
                <w:lang w:eastAsia="ja-JP"/>
              </w:rPr>
            </w:pPr>
            <w:r w:rsidRPr="00FF412D">
              <w:rPr>
                <w:color w:val="000000"/>
              </w:rPr>
              <w:t>Titans</w:t>
            </w:r>
          </w:p>
        </w:tc>
        <w:tc>
          <w:tcPr>
            <w:tcW w:w="680" w:type="dxa"/>
            <w:vAlign w:val="center"/>
          </w:tcPr>
          <w:p w14:paraId="42EA44A2" w14:textId="31DEE018" w:rsidR="00FF412D" w:rsidRDefault="00FF412D" w:rsidP="00A10C4A">
            <w:pPr>
              <w:rPr>
                <w:lang w:eastAsia="ja-JP"/>
              </w:rPr>
            </w:pPr>
            <w:r w:rsidRPr="00FF412D">
              <w:rPr>
                <w:color w:val="000000"/>
              </w:rPr>
              <w:t>3</w:t>
            </w:r>
          </w:p>
        </w:tc>
        <w:tc>
          <w:tcPr>
            <w:tcW w:w="224" w:type="dxa"/>
            <w:vMerge/>
          </w:tcPr>
          <w:p w14:paraId="79B446B6" w14:textId="77777777" w:rsidR="00FF412D" w:rsidRPr="00FF412D" w:rsidRDefault="00FF412D" w:rsidP="00A10C4A">
            <w:pPr>
              <w:rPr>
                <w:color w:val="000000"/>
              </w:rPr>
            </w:pPr>
          </w:p>
        </w:tc>
        <w:tc>
          <w:tcPr>
            <w:tcW w:w="1591" w:type="dxa"/>
            <w:vAlign w:val="bottom"/>
          </w:tcPr>
          <w:p w14:paraId="1409B1A0" w14:textId="6CED0C01" w:rsidR="00FF412D" w:rsidRPr="00FF412D" w:rsidRDefault="00FF412D" w:rsidP="00A10C4A">
            <w:pPr>
              <w:rPr>
                <w:color w:val="000000"/>
              </w:rPr>
            </w:pPr>
            <w:proofErr w:type="spellStart"/>
            <w:r w:rsidRPr="00FF412D">
              <w:rPr>
                <w:color w:val="000000"/>
              </w:rPr>
              <w:t>Magram</w:t>
            </w:r>
            <w:proofErr w:type="spellEnd"/>
          </w:p>
        </w:tc>
        <w:tc>
          <w:tcPr>
            <w:tcW w:w="674" w:type="dxa"/>
            <w:vAlign w:val="center"/>
          </w:tcPr>
          <w:p w14:paraId="69244F22" w14:textId="5CF26125" w:rsidR="00FF412D" w:rsidRPr="00FF412D" w:rsidRDefault="00FF412D" w:rsidP="00A10C4A">
            <w:pPr>
              <w:rPr>
                <w:color w:val="000000"/>
              </w:rPr>
            </w:pPr>
            <w:r w:rsidRPr="00FF412D">
              <w:rPr>
                <w:color w:val="000000"/>
              </w:rPr>
              <w:t>4</w:t>
            </w:r>
          </w:p>
        </w:tc>
        <w:tc>
          <w:tcPr>
            <w:tcW w:w="539" w:type="dxa"/>
            <w:vMerge/>
          </w:tcPr>
          <w:p w14:paraId="17B16A2F" w14:textId="77777777" w:rsidR="00FF412D" w:rsidRPr="00FF412D" w:rsidRDefault="00FF412D" w:rsidP="00A10C4A">
            <w:pPr>
              <w:rPr>
                <w:color w:val="000000"/>
              </w:rPr>
            </w:pPr>
          </w:p>
        </w:tc>
        <w:tc>
          <w:tcPr>
            <w:tcW w:w="1358" w:type="dxa"/>
            <w:vAlign w:val="bottom"/>
          </w:tcPr>
          <w:p w14:paraId="69EEC215" w14:textId="78F8FB5B" w:rsidR="00FF412D" w:rsidRPr="00FF412D" w:rsidRDefault="00FF412D" w:rsidP="00A10C4A">
            <w:pPr>
              <w:rPr>
                <w:color w:val="000000"/>
              </w:rPr>
            </w:pPr>
            <w:r w:rsidRPr="00FF412D">
              <w:rPr>
                <w:color w:val="000000"/>
              </w:rPr>
              <w:t>Blighted</w:t>
            </w:r>
          </w:p>
        </w:tc>
        <w:tc>
          <w:tcPr>
            <w:tcW w:w="681" w:type="dxa"/>
            <w:vAlign w:val="center"/>
          </w:tcPr>
          <w:p w14:paraId="0798A036" w14:textId="02CFBE42" w:rsidR="00FF412D" w:rsidRPr="00FF412D" w:rsidRDefault="00FF412D" w:rsidP="00A10C4A">
            <w:pPr>
              <w:rPr>
                <w:color w:val="000000"/>
              </w:rPr>
            </w:pPr>
            <w:r w:rsidRPr="00FF412D">
              <w:rPr>
                <w:color w:val="000000"/>
              </w:rPr>
              <w:t>5</w:t>
            </w:r>
          </w:p>
        </w:tc>
        <w:tc>
          <w:tcPr>
            <w:tcW w:w="346" w:type="dxa"/>
            <w:vMerge/>
          </w:tcPr>
          <w:p w14:paraId="0546DF68" w14:textId="77777777" w:rsidR="00FF412D" w:rsidRPr="00FF412D" w:rsidRDefault="00FF412D" w:rsidP="00A10C4A">
            <w:pPr>
              <w:rPr>
                <w:color w:val="000000"/>
              </w:rPr>
            </w:pPr>
          </w:p>
        </w:tc>
        <w:tc>
          <w:tcPr>
            <w:tcW w:w="1231" w:type="dxa"/>
            <w:vAlign w:val="bottom"/>
          </w:tcPr>
          <w:p w14:paraId="0AF55D92" w14:textId="4C80DE33" w:rsidR="00FF412D" w:rsidRPr="00FF412D" w:rsidRDefault="00FF412D" w:rsidP="00A10C4A">
            <w:pPr>
              <w:rPr>
                <w:color w:val="000000"/>
              </w:rPr>
            </w:pPr>
            <w:proofErr w:type="spellStart"/>
            <w:r w:rsidRPr="00FF412D">
              <w:rPr>
                <w:color w:val="000000"/>
              </w:rPr>
              <w:t>Talanji</w:t>
            </w:r>
            <w:proofErr w:type="spellEnd"/>
          </w:p>
        </w:tc>
        <w:tc>
          <w:tcPr>
            <w:tcW w:w="681" w:type="dxa"/>
            <w:vAlign w:val="center"/>
          </w:tcPr>
          <w:p w14:paraId="021353C7" w14:textId="06D91E3A" w:rsidR="00FF412D" w:rsidRPr="00FF412D" w:rsidRDefault="00FF412D" w:rsidP="00A10C4A">
            <w:pPr>
              <w:rPr>
                <w:color w:val="000000"/>
              </w:rPr>
            </w:pPr>
            <w:r w:rsidRPr="00FF412D">
              <w:rPr>
                <w:color w:val="000000"/>
              </w:rPr>
              <w:t>5</w:t>
            </w:r>
          </w:p>
        </w:tc>
      </w:tr>
      <w:tr w:rsidR="00FF412D" w14:paraId="2077CDD8" w14:textId="3A81B370" w:rsidTr="00D22AA6">
        <w:trPr>
          <w:trHeight w:val="227"/>
        </w:trPr>
        <w:tc>
          <w:tcPr>
            <w:tcW w:w="1542" w:type="dxa"/>
            <w:vAlign w:val="bottom"/>
          </w:tcPr>
          <w:p w14:paraId="320658D0" w14:textId="4E47C1EC" w:rsidR="00FF412D" w:rsidRDefault="00FF412D" w:rsidP="00A10C4A">
            <w:pPr>
              <w:rPr>
                <w:lang w:eastAsia="ja-JP"/>
              </w:rPr>
            </w:pPr>
            <w:r w:rsidRPr="00FF412D">
              <w:rPr>
                <w:color w:val="000000"/>
              </w:rPr>
              <w:t>Wool</w:t>
            </w:r>
          </w:p>
        </w:tc>
        <w:tc>
          <w:tcPr>
            <w:tcW w:w="680" w:type="dxa"/>
            <w:vAlign w:val="center"/>
          </w:tcPr>
          <w:p w14:paraId="3889FB3B" w14:textId="31E76655" w:rsidR="00FF412D" w:rsidRDefault="00FF412D" w:rsidP="00A10C4A">
            <w:pPr>
              <w:rPr>
                <w:lang w:eastAsia="ja-JP"/>
              </w:rPr>
            </w:pPr>
            <w:r w:rsidRPr="00FF412D">
              <w:rPr>
                <w:color w:val="000000"/>
              </w:rPr>
              <w:t>3</w:t>
            </w:r>
          </w:p>
        </w:tc>
        <w:tc>
          <w:tcPr>
            <w:tcW w:w="224" w:type="dxa"/>
            <w:vMerge/>
          </w:tcPr>
          <w:p w14:paraId="5CDDA710" w14:textId="77777777" w:rsidR="00FF412D" w:rsidRPr="00FF412D" w:rsidRDefault="00FF412D" w:rsidP="00A10C4A">
            <w:pPr>
              <w:rPr>
                <w:color w:val="000000"/>
              </w:rPr>
            </w:pPr>
          </w:p>
        </w:tc>
        <w:tc>
          <w:tcPr>
            <w:tcW w:w="1591" w:type="dxa"/>
            <w:vAlign w:val="bottom"/>
          </w:tcPr>
          <w:p w14:paraId="3E5EF3CB" w14:textId="5985C01A" w:rsidR="00FF412D" w:rsidRPr="00FF412D" w:rsidRDefault="00FF412D" w:rsidP="00A10C4A">
            <w:pPr>
              <w:rPr>
                <w:color w:val="000000"/>
              </w:rPr>
            </w:pPr>
            <w:r w:rsidRPr="00FF412D">
              <w:rPr>
                <w:color w:val="000000"/>
              </w:rPr>
              <w:t>Horns</w:t>
            </w:r>
          </w:p>
        </w:tc>
        <w:tc>
          <w:tcPr>
            <w:tcW w:w="674" w:type="dxa"/>
            <w:vAlign w:val="center"/>
          </w:tcPr>
          <w:p w14:paraId="6AD25282" w14:textId="7B27825A" w:rsidR="00FF412D" w:rsidRPr="00FF412D" w:rsidRDefault="00FF412D" w:rsidP="00A10C4A">
            <w:pPr>
              <w:rPr>
                <w:color w:val="000000"/>
              </w:rPr>
            </w:pPr>
            <w:r w:rsidRPr="00FF412D">
              <w:rPr>
                <w:color w:val="000000"/>
              </w:rPr>
              <w:t>5</w:t>
            </w:r>
          </w:p>
        </w:tc>
        <w:tc>
          <w:tcPr>
            <w:tcW w:w="539" w:type="dxa"/>
            <w:vMerge/>
          </w:tcPr>
          <w:p w14:paraId="0EBC289C" w14:textId="77777777" w:rsidR="00FF412D" w:rsidRPr="00FF412D" w:rsidRDefault="00FF412D" w:rsidP="00A10C4A">
            <w:pPr>
              <w:rPr>
                <w:color w:val="000000"/>
              </w:rPr>
            </w:pPr>
          </w:p>
        </w:tc>
        <w:tc>
          <w:tcPr>
            <w:tcW w:w="1358" w:type="dxa"/>
            <w:vAlign w:val="bottom"/>
          </w:tcPr>
          <w:p w14:paraId="1CCDA7BC" w14:textId="76C2A88A" w:rsidR="00FF412D" w:rsidRPr="00FF412D" w:rsidRDefault="00FF412D" w:rsidP="00A10C4A">
            <w:pPr>
              <w:rPr>
                <w:color w:val="000000"/>
              </w:rPr>
            </w:pPr>
            <w:r w:rsidRPr="00FF412D">
              <w:rPr>
                <w:color w:val="000000"/>
              </w:rPr>
              <w:t>Naga</w:t>
            </w:r>
          </w:p>
        </w:tc>
        <w:tc>
          <w:tcPr>
            <w:tcW w:w="681" w:type="dxa"/>
            <w:vAlign w:val="center"/>
          </w:tcPr>
          <w:p w14:paraId="18A88BD3" w14:textId="24C8A9AD" w:rsidR="00FF412D" w:rsidRPr="00FF412D" w:rsidRDefault="00FF412D" w:rsidP="00A10C4A">
            <w:pPr>
              <w:rPr>
                <w:color w:val="000000"/>
              </w:rPr>
            </w:pPr>
            <w:r w:rsidRPr="00FD6A9B">
              <w:rPr>
                <w:b/>
                <w:bCs/>
                <w:color w:val="000000"/>
              </w:rPr>
              <w:t>5</w:t>
            </w:r>
          </w:p>
        </w:tc>
        <w:tc>
          <w:tcPr>
            <w:tcW w:w="346" w:type="dxa"/>
            <w:vMerge/>
          </w:tcPr>
          <w:p w14:paraId="1508DDCB" w14:textId="77777777" w:rsidR="00FF412D" w:rsidRPr="00FF412D" w:rsidRDefault="00FF412D" w:rsidP="00A10C4A">
            <w:pPr>
              <w:rPr>
                <w:color w:val="000000"/>
              </w:rPr>
            </w:pPr>
          </w:p>
        </w:tc>
        <w:tc>
          <w:tcPr>
            <w:tcW w:w="1231" w:type="dxa"/>
            <w:vAlign w:val="bottom"/>
          </w:tcPr>
          <w:p w14:paraId="10317ACF" w14:textId="31EC9D90" w:rsidR="00FF412D" w:rsidRPr="00FF412D" w:rsidRDefault="00FF412D" w:rsidP="00A10C4A">
            <w:pPr>
              <w:rPr>
                <w:color w:val="000000"/>
              </w:rPr>
            </w:pPr>
            <w:proofErr w:type="spellStart"/>
            <w:r w:rsidRPr="00FD6A9B">
              <w:rPr>
                <w:color w:val="000000"/>
              </w:rPr>
              <w:t>M</w:t>
            </w:r>
            <w:r>
              <w:rPr>
                <w:color w:val="000000"/>
              </w:rPr>
              <w:t>aka</w:t>
            </w:r>
            <w:r w:rsidR="0003662A">
              <w:rPr>
                <w:color w:val="000000"/>
              </w:rPr>
              <w:t>’</w:t>
            </w:r>
            <w:r>
              <w:rPr>
                <w:color w:val="000000"/>
              </w:rPr>
              <w:t>fon</w:t>
            </w:r>
            <w:proofErr w:type="spellEnd"/>
          </w:p>
        </w:tc>
        <w:tc>
          <w:tcPr>
            <w:tcW w:w="681" w:type="dxa"/>
            <w:vAlign w:val="center"/>
          </w:tcPr>
          <w:p w14:paraId="5541044E" w14:textId="2BBF95A5" w:rsidR="00FF412D" w:rsidRPr="00FF412D" w:rsidRDefault="00FF412D" w:rsidP="00A10C4A">
            <w:pPr>
              <w:rPr>
                <w:color w:val="000000"/>
              </w:rPr>
            </w:pPr>
            <w:r w:rsidRPr="00FD6A9B">
              <w:rPr>
                <w:color w:val="000000"/>
              </w:rPr>
              <w:t>5</w:t>
            </w:r>
          </w:p>
        </w:tc>
      </w:tr>
    </w:tbl>
    <w:p w14:paraId="01216388" w14:textId="032DDBB8" w:rsidR="00EF548D" w:rsidRDefault="000E130E" w:rsidP="00A10C4A">
      <w:pPr>
        <w:pStyle w:val="Caption"/>
        <w:rPr>
          <w:lang w:eastAsia="ja-JP"/>
        </w:rPr>
      </w:pPr>
      <w:bookmarkStart w:id="118" w:name="_Toc68601841"/>
      <w:r>
        <w:rPr>
          <w:lang w:eastAsia="ja-JP"/>
        </w:rPr>
        <w:t xml:space="preserve">Table 7.2 Top 20 keyword lists for all Alliance and Horde female characters in </w:t>
      </w:r>
      <w:r w:rsidR="00D710FB">
        <w:rPr>
          <w:i/>
          <w:iCs/>
          <w:lang w:eastAsia="ja-JP"/>
        </w:rPr>
        <w:t>Classic WoW</w:t>
      </w:r>
      <w:r>
        <w:rPr>
          <w:lang w:eastAsia="ja-JP"/>
        </w:rPr>
        <w:t xml:space="preserve"> and </w:t>
      </w:r>
      <w:r w:rsidRPr="00D710FB">
        <w:rPr>
          <w:i/>
          <w:iCs/>
          <w:lang w:eastAsia="ja-JP"/>
        </w:rPr>
        <w:t>BFA</w:t>
      </w:r>
      <w:r w:rsidR="00D710FB" w:rsidRPr="00D710FB">
        <w:rPr>
          <w:i/>
          <w:iCs/>
          <w:lang w:eastAsia="ja-JP"/>
        </w:rPr>
        <w:t xml:space="preserve"> WoW</w:t>
      </w:r>
      <w:bookmarkEnd w:id="118"/>
    </w:p>
    <w:p w14:paraId="29EA438D" w14:textId="4D43342D" w:rsidR="00F470A7" w:rsidRDefault="00A971C5" w:rsidP="00781F0A">
      <w:pPr>
        <w:spacing w:line="240" w:lineRule="auto"/>
        <w:ind w:firstLine="720"/>
        <w:rPr>
          <w:lang w:eastAsia="ja-JP"/>
        </w:rPr>
      </w:pPr>
      <w:r>
        <w:rPr>
          <w:lang w:eastAsia="ja-JP"/>
        </w:rPr>
        <w:t xml:space="preserve">One of the most noticeable changes between </w:t>
      </w:r>
      <w:r w:rsidRPr="007D2C03">
        <w:rPr>
          <w:i/>
          <w:iCs/>
          <w:lang w:eastAsia="ja-JP"/>
        </w:rPr>
        <w:t>Classic WoW</w:t>
      </w:r>
      <w:r>
        <w:rPr>
          <w:lang w:eastAsia="ja-JP"/>
        </w:rPr>
        <w:t xml:space="preserve"> and </w:t>
      </w:r>
      <w:r w:rsidRPr="007D2C03">
        <w:rPr>
          <w:i/>
          <w:iCs/>
          <w:lang w:eastAsia="ja-JP"/>
        </w:rPr>
        <w:t>BFA</w:t>
      </w:r>
      <w:r w:rsidR="007D2C03" w:rsidRPr="007D2C03">
        <w:rPr>
          <w:i/>
          <w:iCs/>
          <w:lang w:eastAsia="ja-JP"/>
        </w:rPr>
        <w:t xml:space="preserve"> WoW</w:t>
      </w:r>
      <w:r>
        <w:rPr>
          <w:lang w:eastAsia="ja-JP"/>
        </w:rPr>
        <w:t xml:space="preserve"> is the increase in dialectal phonological approximation lexemes – such as </w:t>
      </w:r>
      <w:r w:rsidRPr="00910F86">
        <w:rPr>
          <w:i/>
          <w:iCs/>
          <w:lang w:eastAsia="ja-JP"/>
        </w:rPr>
        <w:t>Tae</w:t>
      </w:r>
      <w:r>
        <w:rPr>
          <w:lang w:eastAsia="ja-JP"/>
        </w:rPr>
        <w:t xml:space="preserve"> (approximating Scottish) or </w:t>
      </w:r>
      <w:r w:rsidRPr="00910F86">
        <w:rPr>
          <w:i/>
          <w:iCs/>
          <w:lang w:eastAsia="ja-JP"/>
        </w:rPr>
        <w:t>De</w:t>
      </w:r>
      <w:r>
        <w:rPr>
          <w:lang w:eastAsia="ja-JP"/>
        </w:rPr>
        <w:t xml:space="preserve"> (approximating </w:t>
      </w:r>
      <w:r w:rsidR="007D2C03">
        <w:rPr>
          <w:lang w:eastAsia="ja-JP"/>
        </w:rPr>
        <w:t xml:space="preserve">Caribbean </w:t>
      </w:r>
      <w:r>
        <w:rPr>
          <w:lang w:eastAsia="ja-JP"/>
        </w:rPr>
        <w:t>Jamaican English)</w:t>
      </w:r>
      <w:r w:rsidR="00412379">
        <w:rPr>
          <w:lang w:eastAsia="ja-JP"/>
        </w:rPr>
        <w:t xml:space="preserve">. The use of words which approximate the phonological aspects of </w:t>
      </w:r>
      <w:r w:rsidR="007D2C03">
        <w:rPr>
          <w:lang w:eastAsia="ja-JP"/>
        </w:rPr>
        <w:t xml:space="preserve">Caribbean </w:t>
      </w:r>
      <w:r w:rsidR="00412379">
        <w:rPr>
          <w:lang w:eastAsia="ja-JP"/>
        </w:rPr>
        <w:t xml:space="preserve">Jamaican English </w:t>
      </w:r>
      <w:r w:rsidR="007C7E0D">
        <w:rPr>
          <w:lang w:eastAsia="ja-JP"/>
        </w:rPr>
        <w:t>is</w:t>
      </w:r>
      <w:r w:rsidR="00412379">
        <w:rPr>
          <w:lang w:eastAsia="ja-JP"/>
        </w:rPr>
        <w:t xml:space="preserve"> particularly prevalent in the Horde speakers in </w:t>
      </w:r>
      <w:r w:rsidR="00412379" w:rsidRPr="007D2C03">
        <w:rPr>
          <w:i/>
          <w:iCs/>
          <w:lang w:eastAsia="ja-JP"/>
        </w:rPr>
        <w:t>BFA</w:t>
      </w:r>
      <w:r w:rsidR="007D2C03" w:rsidRPr="007D2C03">
        <w:rPr>
          <w:i/>
          <w:iCs/>
          <w:lang w:eastAsia="ja-JP"/>
        </w:rPr>
        <w:t xml:space="preserve"> WoW</w:t>
      </w:r>
      <w:r w:rsidR="00412379">
        <w:rPr>
          <w:lang w:eastAsia="ja-JP"/>
        </w:rPr>
        <w:t xml:space="preserve">. To some degree, this highlights the need to look at </w:t>
      </w:r>
      <w:r w:rsidR="00412379">
        <w:rPr>
          <w:lang w:eastAsia="ja-JP"/>
        </w:rPr>
        <w:lastRenderedPageBreak/>
        <w:t>intersecting identities: not only are the speaker</w:t>
      </w:r>
      <w:r w:rsidR="0003662A">
        <w:rPr>
          <w:lang w:eastAsia="ja-JP"/>
        </w:rPr>
        <w:t>’</w:t>
      </w:r>
      <w:r w:rsidR="00412379">
        <w:rPr>
          <w:lang w:eastAsia="ja-JP"/>
        </w:rPr>
        <w:t xml:space="preserve">s women, but they are also more likely to be members of the Troll race – which typically use accents associated with </w:t>
      </w:r>
      <w:r w:rsidR="007D2C03">
        <w:rPr>
          <w:lang w:eastAsia="ja-JP"/>
        </w:rPr>
        <w:t xml:space="preserve">Caribbean </w:t>
      </w:r>
      <w:r w:rsidR="00412379">
        <w:rPr>
          <w:lang w:eastAsia="ja-JP"/>
        </w:rPr>
        <w:t>Jamaican English.</w:t>
      </w:r>
      <w:r w:rsidR="007D2C03">
        <w:rPr>
          <w:lang w:eastAsia="ja-JP"/>
        </w:rPr>
        <w:t xml:space="preserve"> This also opens up new roots for sociolinguistic research – particularly with how dialectal features are conveyed in the language of videogames, how these map on to personalities, and whether there are any subtle </w:t>
      </w:r>
      <w:r w:rsidR="007C7E0D">
        <w:rPr>
          <w:lang w:eastAsia="ja-JP"/>
        </w:rPr>
        <w:t xml:space="preserve">(gendered) </w:t>
      </w:r>
      <w:r w:rsidR="007D2C03">
        <w:rPr>
          <w:lang w:eastAsia="ja-JP"/>
        </w:rPr>
        <w:t xml:space="preserve">biases within these (also expanding on the work of </w:t>
      </w:r>
      <w:proofErr w:type="spellStart"/>
      <w:r w:rsidR="007D2C03">
        <w:rPr>
          <w:lang w:eastAsia="ja-JP"/>
        </w:rPr>
        <w:t>Goorimoorthee</w:t>
      </w:r>
      <w:proofErr w:type="spellEnd"/>
      <w:r w:rsidR="007D2C03">
        <w:rPr>
          <w:lang w:eastAsia="ja-JP"/>
        </w:rPr>
        <w:t xml:space="preserve"> et al., 2019). </w:t>
      </w:r>
    </w:p>
    <w:p w14:paraId="5FC52B41" w14:textId="1B30046B" w:rsidR="0021284F" w:rsidRPr="0021284F" w:rsidRDefault="002C4077" w:rsidP="00A10C4A">
      <w:pPr>
        <w:spacing w:line="240" w:lineRule="auto"/>
        <w:rPr>
          <w:lang w:eastAsia="ja-JP"/>
        </w:rPr>
      </w:pPr>
      <w:r>
        <w:rPr>
          <w:lang w:eastAsia="ja-JP"/>
        </w:rPr>
        <w:tab/>
        <w:t xml:space="preserve">Further, </w:t>
      </w:r>
      <w:r w:rsidR="00064377">
        <w:rPr>
          <w:lang w:eastAsia="ja-JP"/>
        </w:rPr>
        <w:t xml:space="preserve">Alliance </w:t>
      </w:r>
      <w:r>
        <w:rPr>
          <w:lang w:eastAsia="ja-JP"/>
        </w:rPr>
        <w:t xml:space="preserve">women in </w:t>
      </w:r>
      <w:r w:rsidR="00064377">
        <w:rPr>
          <w:i/>
          <w:iCs/>
          <w:lang w:eastAsia="ja-JP"/>
        </w:rPr>
        <w:t>Classic</w:t>
      </w:r>
      <w:r w:rsidRPr="00064377">
        <w:rPr>
          <w:i/>
          <w:iCs/>
          <w:lang w:eastAsia="ja-JP"/>
        </w:rPr>
        <w:t xml:space="preserve"> WoW</w:t>
      </w:r>
      <w:r w:rsidR="00064377">
        <w:rPr>
          <w:i/>
          <w:iCs/>
          <w:lang w:eastAsia="ja-JP"/>
        </w:rPr>
        <w:t xml:space="preserve"> </w:t>
      </w:r>
      <w:r w:rsidR="00064377">
        <w:rPr>
          <w:lang w:eastAsia="ja-JP"/>
        </w:rPr>
        <w:t>are</w:t>
      </w:r>
      <w:r>
        <w:rPr>
          <w:lang w:eastAsia="ja-JP"/>
        </w:rPr>
        <w:t xml:space="preserve"> more likely to use lexemes which relate to healthcare – such as </w:t>
      </w:r>
      <w:r>
        <w:rPr>
          <w:i/>
          <w:iCs/>
          <w:lang w:eastAsia="ja-JP"/>
        </w:rPr>
        <w:t>remedies</w:t>
      </w:r>
      <w:r>
        <w:rPr>
          <w:lang w:eastAsia="ja-JP"/>
        </w:rPr>
        <w:t xml:space="preserve">, and </w:t>
      </w:r>
      <w:r>
        <w:rPr>
          <w:i/>
          <w:iCs/>
          <w:lang w:eastAsia="ja-JP"/>
        </w:rPr>
        <w:t>salve</w:t>
      </w:r>
      <w:r>
        <w:rPr>
          <w:lang w:eastAsia="ja-JP"/>
        </w:rPr>
        <w:t xml:space="preserve">, while these </w:t>
      </w:r>
      <w:r w:rsidR="00064377">
        <w:rPr>
          <w:lang w:eastAsia="ja-JP"/>
        </w:rPr>
        <w:t xml:space="preserve">do not appear </w:t>
      </w:r>
      <w:r>
        <w:rPr>
          <w:lang w:eastAsia="ja-JP"/>
        </w:rPr>
        <w:t>in the keyword</w:t>
      </w:r>
      <w:r w:rsidR="00064377">
        <w:rPr>
          <w:lang w:eastAsia="ja-JP"/>
        </w:rPr>
        <w:t xml:space="preserve"> list for the</w:t>
      </w:r>
      <w:r>
        <w:rPr>
          <w:lang w:eastAsia="ja-JP"/>
        </w:rPr>
        <w:t xml:space="preserve"> </w:t>
      </w:r>
      <w:r w:rsidR="00064377">
        <w:rPr>
          <w:lang w:eastAsia="ja-JP"/>
        </w:rPr>
        <w:t xml:space="preserve">Horde </w:t>
      </w:r>
      <w:r>
        <w:rPr>
          <w:lang w:eastAsia="ja-JP"/>
        </w:rPr>
        <w:t>women in</w:t>
      </w:r>
      <w:r w:rsidR="00064377">
        <w:rPr>
          <w:lang w:eastAsia="ja-JP"/>
        </w:rPr>
        <w:t xml:space="preserve"> </w:t>
      </w:r>
      <w:r w:rsidR="00064377" w:rsidRPr="00064377">
        <w:rPr>
          <w:i/>
          <w:iCs/>
          <w:lang w:eastAsia="ja-JP"/>
        </w:rPr>
        <w:t>Classic WoW</w:t>
      </w:r>
      <w:r w:rsidR="00064377">
        <w:rPr>
          <w:lang w:eastAsia="ja-JP"/>
        </w:rPr>
        <w:t xml:space="preserve"> or </w:t>
      </w:r>
      <w:r w:rsidR="007E2C96">
        <w:rPr>
          <w:lang w:eastAsia="ja-JP"/>
        </w:rPr>
        <w:t>the</w:t>
      </w:r>
      <w:r w:rsidR="00064377">
        <w:rPr>
          <w:lang w:eastAsia="ja-JP"/>
        </w:rPr>
        <w:t xml:space="preserve"> </w:t>
      </w:r>
      <w:r w:rsidR="0021284F">
        <w:rPr>
          <w:lang w:eastAsia="ja-JP"/>
        </w:rPr>
        <w:t xml:space="preserve">keyword list for </w:t>
      </w:r>
      <w:r w:rsidR="00064377">
        <w:rPr>
          <w:lang w:eastAsia="ja-JP"/>
        </w:rPr>
        <w:t>women</w:t>
      </w:r>
      <w:r w:rsidR="007E2C96">
        <w:rPr>
          <w:lang w:eastAsia="ja-JP"/>
        </w:rPr>
        <w:t xml:space="preserve"> of either</w:t>
      </w:r>
      <w:r w:rsidR="00064377">
        <w:rPr>
          <w:lang w:eastAsia="ja-JP"/>
        </w:rPr>
        <w:t xml:space="preserve"> in</w:t>
      </w:r>
      <w:r>
        <w:rPr>
          <w:lang w:eastAsia="ja-JP"/>
        </w:rPr>
        <w:t xml:space="preserve"> </w:t>
      </w:r>
      <w:r w:rsidRPr="00064377">
        <w:rPr>
          <w:i/>
          <w:iCs/>
          <w:lang w:eastAsia="ja-JP"/>
        </w:rPr>
        <w:t>BFA</w:t>
      </w:r>
      <w:r w:rsidR="00064377" w:rsidRPr="00064377">
        <w:rPr>
          <w:i/>
          <w:iCs/>
          <w:lang w:eastAsia="ja-JP"/>
        </w:rPr>
        <w:t xml:space="preserve"> WoW</w:t>
      </w:r>
      <w:r>
        <w:rPr>
          <w:lang w:eastAsia="ja-JP"/>
        </w:rPr>
        <w:t xml:space="preserve">. </w:t>
      </w:r>
      <w:r w:rsidR="0021284F">
        <w:rPr>
          <w:lang w:eastAsia="ja-JP"/>
        </w:rPr>
        <w:t xml:space="preserve">Thus, there could be a difference between what Alliance women in </w:t>
      </w:r>
      <w:r w:rsidR="0021284F">
        <w:rPr>
          <w:i/>
          <w:iCs/>
          <w:lang w:eastAsia="ja-JP"/>
        </w:rPr>
        <w:t xml:space="preserve">Classic WoW </w:t>
      </w:r>
      <w:r w:rsidR="0021284F">
        <w:rPr>
          <w:lang w:eastAsia="ja-JP"/>
        </w:rPr>
        <w:t xml:space="preserve">and what both Horde women in </w:t>
      </w:r>
      <w:r w:rsidR="0021284F" w:rsidRPr="0021284F">
        <w:rPr>
          <w:i/>
          <w:iCs/>
          <w:lang w:eastAsia="ja-JP"/>
        </w:rPr>
        <w:t xml:space="preserve">Classic WoW </w:t>
      </w:r>
      <w:r w:rsidR="0021284F">
        <w:rPr>
          <w:lang w:eastAsia="ja-JP"/>
        </w:rPr>
        <w:t xml:space="preserve">and Alliance women in </w:t>
      </w:r>
      <w:r w:rsidR="0021284F" w:rsidRPr="0021284F">
        <w:rPr>
          <w:i/>
          <w:iCs/>
          <w:lang w:eastAsia="ja-JP"/>
        </w:rPr>
        <w:t>BFA WoW</w:t>
      </w:r>
      <w:r w:rsidR="0021284F">
        <w:rPr>
          <w:lang w:eastAsia="ja-JP"/>
        </w:rPr>
        <w:t xml:space="preserve"> were expected to talk about (this point about healthcare and healing lexis is discussed in more detail in a subsequent section of this </w:t>
      </w:r>
      <w:r w:rsidR="00B9014A">
        <w:rPr>
          <w:lang w:eastAsia="ja-JP"/>
        </w:rPr>
        <w:t>Chapter</w:t>
      </w:r>
      <w:r w:rsidR="0021284F">
        <w:rPr>
          <w:lang w:eastAsia="ja-JP"/>
        </w:rPr>
        <w:t>).</w:t>
      </w:r>
    </w:p>
    <w:p w14:paraId="7BB8369B" w14:textId="338907FD" w:rsidR="0021284F" w:rsidRPr="006961B0" w:rsidRDefault="00C36C5C" w:rsidP="00A10C4A">
      <w:pPr>
        <w:spacing w:line="240" w:lineRule="auto"/>
        <w:ind w:firstLine="720"/>
        <w:rPr>
          <w:lang w:eastAsia="ja-JP"/>
        </w:rPr>
      </w:pPr>
      <w:r>
        <w:rPr>
          <w:lang w:eastAsia="ja-JP"/>
        </w:rPr>
        <w:t xml:space="preserve">Women in </w:t>
      </w:r>
      <w:r w:rsidRPr="00064377">
        <w:rPr>
          <w:i/>
          <w:iCs/>
          <w:lang w:eastAsia="ja-JP"/>
        </w:rPr>
        <w:t>BFA</w:t>
      </w:r>
      <w:r w:rsidR="00064377" w:rsidRPr="00064377">
        <w:rPr>
          <w:i/>
          <w:iCs/>
          <w:lang w:eastAsia="ja-JP"/>
        </w:rPr>
        <w:t xml:space="preserve"> WoW</w:t>
      </w:r>
      <w:r>
        <w:rPr>
          <w:lang w:eastAsia="ja-JP"/>
        </w:rPr>
        <w:t xml:space="preserve"> are also more likely to talk about races – such as </w:t>
      </w:r>
      <w:proofErr w:type="spellStart"/>
      <w:r>
        <w:rPr>
          <w:i/>
          <w:iCs/>
          <w:lang w:eastAsia="ja-JP"/>
        </w:rPr>
        <w:t>Tortollans</w:t>
      </w:r>
      <w:proofErr w:type="spellEnd"/>
      <w:r>
        <w:rPr>
          <w:lang w:eastAsia="ja-JP"/>
        </w:rPr>
        <w:t xml:space="preserve">, </w:t>
      </w:r>
      <w:proofErr w:type="spellStart"/>
      <w:r>
        <w:rPr>
          <w:i/>
          <w:iCs/>
          <w:lang w:eastAsia="ja-JP"/>
        </w:rPr>
        <w:t>Drust</w:t>
      </w:r>
      <w:proofErr w:type="spellEnd"/>
      <w:r>
        <w:rPr>
          <w:lang w:eastAsia="ja-JP"/>
        </w:rPr>
        <w:t xml:space="preserve">, </w:t>
      </w:r>
      <w:proofErr w:type="spellStart"/>
      <w:r>
        <w:rPr>
          <w:i/>
          <w:iCs/>
          <w:lang w:eastAsia="ja-JP"/>
        </w:rPr>
        <w:t>Ankoan</w:t>
      </w:r>
      <w:proofErr w:type="spellEnd"/>
      <w:r>
        <w:rPr>
          <w:lang w:eastAsia="ja-JP"/>
        </w:rPr>
        <w:t xml:space="preserve">, and </w:t>
      </w:r>
      <w:r>
        <w:rPr>
          <w:i/>
          <w:iCs/>
          <w:lang w:eastAsia="ja-JP"/>
        </w:rPr>
        <w:t>Naga</w:t>
      </w:r>
      <w:r w:rsidR="0021284F">
        <w:rPr>
          <w:i/>
          <w:iCs/>
          <w:lang w:eastAsia="ja-JP"/>
        </w:rPr>
        <w:t xml:space="preserve"> </w:t>
      </w:r>
      <w:r w:rsidR="0021284F">
        <w:rPr>
          <w:lang w:eastAsia="ja-JP"/>
        </w:rPr>
        <w:t xml:space="preserve">in comparison to women in </w:t>
      </w:r>
      <w:r w:rsidR="0021284F">
        <w:rPr>
          <w:i/>
          <w:iCs/>
          <w:lang w:eastAsia="ja-JP"/>
        </w:rPr>
        <w:t>Classic WoW</w:t>
      </w:r>
      <w:r>
        <w:rPr>
          <w:lang w:eastAsia="ja-JP"/>
        </w:rPr>
        <w:t>.</w:t>
      </w:r>
      <w:r w:rsidR="0021284F">
        <w:rPr>
          <w:lang w:eastAsia="ja-JP"/>
        </w:rPr>
        <w:t xml:space="preserve"> Neither Horde nor Alliance women in </w:t>
      </w:r>
      <w:r w:rsidR="0021284F">
        <w:rPr>
          <w:i/>
          <w:iCs/>
          <w:lang w:eastAsia="ja-JP"/>
        </w:rPr>
        <w:t>Classic WoW</w:t>
      </w:r>
      <w:r w:rsidR="0021284F">
        <w:rPr>
          <w:lang w:eastAsia="ja-JP"/>
        </w:rPr>
        <w:t xml:space="preserve"> had words denoting a race within their top 20 keywords. This could possibly reflect the ever-growing nature of </w:t>
      </w:r>
      <w:r w:rsidR="0021284F">
        <w:rPr>
          <w:i/>
          <w:iCs/>
          <w:lang w:eastAsia="ja-JP"/>
        </w:rPr>
        <w:t>WoW</w:t>
      </w:r>
      <w:r w:rsidR="0021284F">
        <w:rPr>
          <w:lang w:eastAsia="ja-JP"/>
        </w:rPr>
        <w:t>, with several more (playable) races added, it is logical that</w:t>
      </w:r>
      <w:r w:rsidR="00372CC7">
        <w:rPr>
          <w:lang w:eastAsia="ja-JP"/>
        </w:rPr>
        <w:t xml:space="preserve"> members of those races will be spoken about</w:t>
      </w:r>
      <w:r w:rsidR="0021284F">
        <w:rPr>
          <w:lang w:eastAsia="ja-JP"/>
        </w:rPr>
        <w:t xml:space="preserve">. However, when contrasting these to what male characters talk about (discussed in a subsequent section), it appears as though women are more likely to talk about these races. </w:t>
      </w:r>
      <w:r w:rsidR="006961B0">
        <w:rPr>
          <w:lang w:eastAsia="ja-JP"/>
        </w:rPr>
        <w:t xml:space="preserve">This shows not only a difference between what women in </w:t>
      </w:r>
      <w:r w:rsidR="006961B0">
        <w:rPr>
          <w:i/>
          <w:iCs/>
          <w:lang w:eastAsia="ja-JP"/>
        </w:rPr>
        <w:t xml:space="preserve">Classic WoW </w:t>
      </w:r>
      <w:r w:rsidR="006961B0">
        <w:rPr>
          <w:lang w:eastAsia="ja-JP"/>
        </w:rPr>
        <w:t xml:space="preserve">spoke about but also a difference between what male and female characters in </w:t>
      </w:r>
      <w:r w:rsidR="006961B0">
        <w:rPr>
          <w:i/>
          <w:iCs/>
          <w:lang w:eastAsia="ja-JP"/>
        </w:rPr>
        <w:t xml:space="preserve">BFA WoW </w:t>
      </w:r>
      <w:r w:rsidR="006961B0">
        <w:rPr>
          <w:lang w:eastAsia="ja-JP"/>
        </w:rPr>
        <w:t>discuss</w:t>
      </w:r>
      <w:r w:rsidR="00BB2806">
        <w:rPr>
          <w:lang w:eastAsia="ja-JP"/>
        </w:rPr>
        <w:t xml:space="preserve"> (keywords for the language used by male characters are discussed in the next section)</w:t>
      </w:r>
      <w:r w:rsidR="006961B0">
        <w:rPr>
          <w:lang w:eastAsia="ja-JP"/>
        </w:rPr>
        <w:t xml:space="preserve">. </w:t>
      </w:r>
    </w:p>
    <w:p w14:paraId="27E2A86E" w14:textId="14798E85" w:rsidR="0021284F" w:rsidRPr="009D2AC1" w:rsidRDefault="006961B0" w:rsidP="00A10C4A">
      <w:pPr>
        <w:spacing w:line="240" w:lineRule="auto"/>
        <w:ind w:firstLine="720"/>
        <w:rPr>
          <w:lang w:eastAsia="ja-JP"/>
        </w:rPr>
      </w:pPr>
      <w:r>
        <w:rPr>
          <w:lang w:eastAsia="ja-JP"/>
        </w:rPr>
        <w:t xml:space="preserve">A difference between female characters in </w:t>
      </w:r>
      <w:r>
        <w:rPr>
          <w:i/>
          <w:iCs/>
          <w:lang w:eastAsia="ja-JP"/>
        </w:rPr>
        <w:t xml:space="preserve">Classic WoW </w:t>
      </w:r>
      <w:r>
        <w:rPr>
          <w:lang w:eastAsia="ja-JP"/>
        </w:rPr>
        <w:t xml:space="preserve">and </w:t>
      </w:r>
      <w:r>
        <w:rPr>
          <w:i/>
          <w:iCs/>
          <w:lang w:eastAsia="ja-JP"/>
        </w:rPr>
        <w:t>BFA</w:t>
      </w:r>
      <w:r w:rsidRPr="006961B0">
        <w:rPr>
          <w:i/>
          <w:iCs/>
          <w:lang w:eastAsia="ja-JP"/>
        </w:rPr>
        <w:t xml:space="preserve"> WoW</w:t>
      </w:r>
      <w:r>
        <w:rPr>
          <w:lang w:eastAsia="ja-JP"/>
        </w:rPr>
        <w:t xml:space="preserve"> is that female characters in </w:t>
      </w:r>
      <w:r>
        <w:rPr>
          <w:i/>
          <w:iCs/>
          <w:lang w:eastAsia="ja-JP"/>
        </w:rPr>
        <w:t xml:space="preserve">BFA </w:t>
      </w:r>
      <w:r w:rsidRPr="009D2AC1">
        <w:rPr>
          <w:i/>
          <w:iCs/>
        </w:rPr>
        <w:t>WoW</w:t>
      </w:r>
      <w:r>
        <w:t xml:space="preserve"> </w:t>
      </w:r>
      <w:r w:rsidR="009D2AC1">
        <w:t>were more likely to have the n</w:t>
      </w:r>
      <w:r w:rsidR="00C36C5C" w:rsidRPr="006961B0">
        <w:t>ames</w:t>
      </w:r>
      <w:r w:rsidR="00C36C5C">
        <w:rPr>
          <w:lang w:eastAsia="ja-JP"/>
        </w:rPr>
        <w:t xml:space="preserve"> of characters</w:t>
      </w:r>
      <w:r w:rsidR="009D2AC1">
        <w:rPr>
          <w:lang w:eastAsia="ja-JP"/>
        </w:rPr>
        <w:t xml:space="preserve"> who are central to the storyline</w:t>
      </w:r>
      <w:r w:rsidR="00C36C5C">
        <w:rPr>
          <w:lang w:eastAsia="ja-JP"/>
        </w:rPr>
        <w:t xml:space="preserve"> </w:t>
      </w:r>
      <w:r w:rsidR="009D2AC1">
        <w:rPr>
          <w:lang w:eastAsia="ja-JP"/>
        </w:rPr>
        <w:t xml:space="preserve">in their keyword lists. In </w:t>
      </w:r>
      <w:r w:rsidR="00C36C5C" w:rsidRPr="0021284F">
        <w:rPr>
          <w:i/>
          <w:iCs/>
          <w:lang w:eastAsia="ja-JP"/>
        </w:rPr>
        <w:t>BFA</w:t>
      </w:r>
      <w:r w:rsidR="0021284F" w:rsidRPr="0021284F">
        <w:rPr>
          <w:i/>
          <w:iCs/>
          <w:lang w:eastAsia="ja-JP"/>
        </w:rPr>
        <w:t xml:space="preserve"> WoW</w:t>
      </w:r>
      <w:r w:rsidR="009D2AC1">
        <w:rPr>
          <w:i/>
          <w:iCs/>
          <w:lang w:eastAsia="ja-JP"/>
        </w:rPr>
        <w:t xml:space="preserve"> </w:t>
      </w:r>
      <w:r w:rsidR="009D2AC1">
        <w:rPr>
          <w:lang w:eastAsia="ja-JP"/>
        </w:rPr>
        <w:t>these include names</w:t>
      </w:r>
      <w:r w:rsidR="00C36C5C">
        <w:rPr>
          <w:lang w:eastAsia="ja-JP"/>
        </w:rPr>
        <w:t xml:space="preserve"> such as – </w:t>
      </w:r>
      <w:proofErr w:type="spellStart"/>
      <w:r w:rsidR="00C36C5C" w:rsidRPr="00C36C5C">
        <w:rPr>
          <w:i/>
          <w:iCs/>
          <w:lang w:eastAsia="ja-JP"/>
        </w:rPr>
        <w:t>Ashvane</w:t>
      </w:r>
      <w:proofErr w:type="spellEnd"/>
      <w:r w:rsidR="002844B0" w:rsidRPr="002844B0">
        <w:rPr>
          <w:lang w:eastAsia="ja-JP"/>
        </w:rPr>
        <w:t>,</w:t>
      </w:r>
      <w:r w:rsidR="00C36C5C">
        <w:rPr>
          <w:i/>
          <w:iCs/>
          <w:lang w:eastAsia="ja-JP"/>
        </w:rPr>
        <w:t xml:space="preserve"> </w:t>
      </w:r>
      <w:proofErr w:type="spellStart"/>
      <w:r w:rsidR="00C36C5C" w:rsidRPr="00C36C5C">
        <w:rPr>
          <w:i/>
          <w:iCs/>
          <w:lang w:eastAsia="ja-JP"/>
        </w:rPr>
        <w:t>Jaina</w:t>
      </w:r>
      <w:proofErr w:type="spellEnd"/>
      <w:r w:rsidR="00C36C5C">
        <w:rPr>
          <w:lang w:eastAsia="ja-JP"/>
        </w:rPr>
        <w:t xml:space="preserve">, and </w:t>
      </w:r>
      <w:proofErr w:type="spellStart"/>
      <w:r w:rsidR="009D2AC1" w:rsidRPr="009D2AC1">
        <w:rPr>
          <w:i/>
          <w:iCs/>
          <w:lang w:eastAsia="ja-JP"/>
        </w:rPr>
        <w:t>Talanji</w:t>
      </w:r>
      <w:proofErr w:type="spellEnd"/>
      <w:r w:rsidR="00C36C5C">
        <w:rPr>
          <w:lang w:eastAsia="ja-JP"/>
        </w:rPr>
        <w:t>.</w:t>
      </w:r>
      <w:r w:rsidR="00642805">
        <w:rPr>
          <w:lang w:eastAsia="ja-JP"/>
        </w:rPr>
        <w:t xml:space="preserve"> </w:t>
      </w:r>
      <w:r w:rsidR="009D2AC1">
        <w:rPr>
          <w:lang w:eastAsia="ja-JP"/>
        </w:rPr>
        <w:t xml:space="preserve">While the names of some characters appear in the keywords for </w:t>
      </w:r>
      <w:r w:rsidR="00871AB0">
        <w:rPr>
          <w:lang w:eastAsia="ja-JP"/>
        </w:rPr>
        <w:t xml:space="preserve">both the Alliance and </w:t>
      </w:r>
      <w:r w:rsidR="009D2AC1">
        <w:rPr>
          <w:lang w:eastAsia="ja-JP"/>
        </w:rPr>
        <w:t xml:space="preserve">Horde women in </w:t>
      </w:r>
      <w:r w:rsidR="009D2AC1" w:rsidRPr="00BB2806">
        <w:rPr>
          <w:i/>
          <w:iCs/>
          <w:lang w:eastAsia="ja-JP"/>
        </w:rPr>
        <w:t>Classic WoW</w:t>
      </w:r>
      <w:r w:rsidR="009D2AC1">
        <w:rPr>
          <w:lang w:eastAsia="ja-JP"/>
        </w:rPr>
        <w:t xml:space="preserve"> (</w:t>
      </w:r>
      <w:r w:rsidR="00871AB0">
        <w:rPr>
          <w:lang w:eastAsia="ja-JP"/>
        </w:rPr>
        <w:t xml:space="preserve">2 names in each keyword list – </w:t>
      </w:r>
      <w:proofErr w:type="spellStart"/>
      <w:r w:rsidR="00871AB0">
        <w:rPr>
          <w:i/>
          <w:iCs/>
          <w:lang w:eastAsia="ja-JP"/>
        </w:rPr>
        <w:t>Jer</w:t>
      </w:r>
      <w:r w:rsidR="0003662A">
        <w:rPr>
          <w:i/>
          <w:iCs/>
          <w:lang w:eastAsia="ja-JP"/>
        </w:rPr>
        <w:t>’</w:t>
      </w:r>
      <w:r w:rsidR="00871AB0">
        <w:rPr>
          <w:i/>
          <w:iCs/>
          <w:lang w:eastAsia="ja-JP"/>
        </w:rPr>
        <w:t>kai</w:t>
      </w:r>
      <w:proofErr w:type="spellEnd"/>
      <w:r w:rsidR="00871AB0">
        <w:rPr>
          <w:i/>
          <w:iCs/>
          <w:lang w:eastAsia="ja-JP"/>
        </w:rPr>
        <w:t xml:space="preserve"> </w:t>
      </w:r>
      <w:r w:rsidR="00871AB0">
        <w:rPr>
          <w:lang w:eastAsia="ja-JP"/>
        </w:rPr>
        <w:t xml:space="preserve">and </w:t>
      </w:r>
      <w:proofErr w:type="spellStart"/>
      <w:r w:rsidR="00871AB0" w:rsidRPr="00871AB0">
        <w:rPr>
          <w:i/>
          <w:iCs/>
          <w:lang w:eastAsia="ja-JP"/>
        </w:rPr>
        <w:t>Vyletoungue</w:t>
      </w:r>
      <w:proofErr w:type="spellEnd"/>
      <w:r w:rsidR="00871AB0">
        <w:rPr>
          <w:lang w:eastAsia="ja-JP"/>
        </w:rPr>
        <w:t xml:space="preserve"> for the Alliance;</w:t>
      </w:r>
      <w:r w:rsidR="009D2AC1">
        <w:rPr>
          <w:lang w:eastAsia="ja-JP"/>
        </w:rPr>
        <w:t xml:space="preserve"> </w:t>
      </w:r>
      <w:proofErr w:type="spellStart"/>
      <w:r w:rsidR="009D2AC1" w:rsidRPr="00DA6651">
        <w:rPr>
          <w:i/>
          <w:iCs/>
          <w:lang w:eastAsia="ja-JP"/>
        </w:rPr>
        <w:t>Xavian</w:t>
      </w:r>
      <w:proofErr w:type="spellEnd"/>
      <w:r w:rsidR="00871AB0">
        <w:rPr>
          <w:i/>
          <w:iCs/>
          <w:lang w:eastAsia="ja-JP"/>
        </w:rPr>
        <w:t xml:space="preserve"> </w:t>
      </w:r>
      <w:r w:rsidR="00871AB0">
        <w:rPr>
          <w:lang w:eastAsia="ja-JP"/>
        </w:rPr>
        <w:t xml:space="preserve">and </w:t>
      </w:r>
      <w:proofErr w:type="spellStart"/>
      <w:r w:rsidR="00871AB0" w:rsidRPr="00871AB0">
        <w:rPr>
          <w:i/>
          <w:iCs/>
          <w:color w:val="000000"/>
        </w:rPr>
        <w:t>Ordanus</w:t>
      </w:r>
      <w:proofErr w:type="spellEnd"/>
      <w:r w:rsidR="00871AB0">
        <w:rPr>
          <w:i/>
          <w:iCs/>
          <w:color w:val="000000"/>
        </w:rPr>
        <w:t xml:space="preserve"> </w:t>
      </w:r>
      <w:r w:rsidR="00871AB0">
        <w:rPr>
          <w:color w:val="000000"/>
        </w:rPr>
        <w:t>for the Horde</w:t>
      </w:r>
      <w:r w:rsidR="00871AB0" w:rsidRPr="00871AB0">
        <w:rPr>
          <w:lang w:eastAsia="ja-JP"/>
        </w:rPr>
        <w:t>)</w:t>
      </w:r>
      <w:r w:rsidR="009D2AC1">
        <w:rPr>
          <w:lang w:eastAsia="ja-JP"/>
        </w:rPr>
        <w:t>, these characters are not central. That is to say, the actions of the</w:t>
      </w:r>
      <w:r w:rsidR="00BB2806">
        <w:rPr>
          <w:lang w:eastAsia="ja-JP"/>
        </w:rPr>
        <w:t xml:space="preserve"> </w:t>
      </w:r>
      <w:r w:rsidR="009D2AC1">
        <w:rPr>
          <w:lang w:eastAsia="ja-JP"/>
        </w:rPr>
        <w:t xml:space="preserve">characters </w:t>
      </w:r>
      <w:r w:rsidR="00BB2806">
        <w:rPr>
          <w:lang w:eastAsia="ja-JP"/>
        </w:rPr>
        <w:t xml:space="preserve">in the keyword lists for the language used by female characters in </w:t>
      </w:r>
      <w:r w:rsidR="00BB2806">
        <w:rPr>
          <w:i/>
          <w:iCs/>
          <w:lang w:eastAsia="ja-JP"/>
        </w:rPr>
        <w:t xml:space="preserve">BFA WoW </w:t>
      </w:r>
      <w:r w:rsidR="009D2AC1">
        <w:rPr>
          <w:lang w:eastAsia="ja-JP"/>
        </w:rPr>
        <w:t>have a lasting impact on the narrative</w:t>
      </w:r>
      <w:r w:rsidR="00DA6651">
        <w:rPr>
          <w:lang w:eastAsia="ja-JP"/>
        </w:rPr>
        <w:t xml:space="preserve">, such as how </w:t>
      </w:r>
      <w:proofErr w:type="spellStart"/>
      <w:r w:rsidR="00DA6651">
        <w:rPr>
          <w:i/>
          <w:iCs/>
          <w:lang w:eastAsia="ja-JP"/>
        </w:rPr>
        <w:t>Jaina</w:t>
      </w:r>
      <w:proofErr w:type="spellEnd"/>
      <w:r w:rsidR="00DA6651">
        <w:rPr>
          <w:i/>
          <w:iCs/>
          <w:lang w:eastAsia="ja-JP"/>
        </w:rPr>
        <w:t xml:space="preserve"> </w:t>
      </w:r>
      <w:r w:rsidR="00DA6651">
        <w:rPr>
          <w:lang w:eastAsia="ja-JP"/>
        </w:rPr>
        <w:t xml:space="preserve">and </w:t>
      </w:r>
      <w:proofErr w:type="spellStart"/>
      <w:r w:rsidR="00DA6651">
        <w:rPr>
          <w:i/>
          <w:iCs/>
          <w:lang w:eastAsia="ja-JP"/>
        </w:rPr>
        <w:t>Talanji</w:t>
      </w:r>
      <w:proofErr w:type="spellEnd"/>
      <w:r w:rsidR="00DA6651">
        <w:rPr>
          <w:i/>
          <w:iCs/>
          <w:lang w:eastAsia="ja-JP"/>
        </w:rPr>
        <w:t xml:space="preserve"> </w:t>
      </w:r>
      <w:r w:rsidR="00DA6651">
        <w:rPr>
          <w:lang w:eastAsia="ja-JP"/>
        </w:rPr>
        <w:t>become leaders of the Alliance and Horde (respectively)</w:t>
      </w:r>
      <w:r w:rsidR="009D2AC1">
        <w:rPr>
          <w:lang w:eastAsia="ja-JP"/>
        </w:rPr>
        <w:t xml:space="preserve">. </w:t>
      </w:r>
      <w:proofErr w:type="spellStart"/>
      <w:r w:rsidR="00DA6651">
        <w:rPr>
          <w:i/>
          <w:iCs/>
          <w:lang w:eastAsia="ja-JP"/>
        </w:rPr>
        <w:t>Ashevane</w:t>
      </w:r>
      <w:proofErr w:type="spellEnd"/>
      <w:r w:rsidR="00DA6651">
        <w:rPr>
          <w:i/>
          <w:iCs/>
          <w:lang w:eastAsia="ja-JP"/>
        </w:rPr>
        <w:t xml:space="preserve"> </w:t>
      </w:r>
      <w:r w:rsidR="00DA6651">
        <w:rPr>
          <w:lang w:eastAsia="ja-JP"/>
        </w:rPr>
        <w:t xml:space="preserve">and </w:t>
      </w:r>
      <w:proofErr w:type="spellStart"/>
      <w:r w:rsidR="00DA6651">
        <w:rPr>
          <w:i/>
          <w:iCs/>
          <w:lang w:eastAsia="ja-JP"/>
        </w:rPr>
        <w:t>Jaina</w:t>
      </w:r>
      <w:proofErr w:type="spellEnd"/>
      <w:r w:rsidR="00DA6651">
        <w:rPr>
          <w:i/>
          <w:iCs/>
          <w:lang w:eastAsia="ja-JP"/>
        </w:rPr>
        <w:t xml:space="preserve"> </w:t>
      </w:r>
      <w:r w:rsidR="00DA6651">
        <w:rPr>
          <w:lang w:eastAsia="ja-JP"/>
        </w:rPr>
        <w:t xml:space="preserve">are both bosses, who require several players to beat. These kinds of characters are clearly different to </w:t>
      </w:r>
      <w:r w:rsidR="00871AB0">
        <w:rPr>
          <w:lang w:eastAsia="ja-JP"/>
        </w:rPr>
        <w:t>low</w:t>
      </w:r>
      <w:r w:rsidR="00F60541">
        <w:rPr>
          <w:lang w:eastAsia="ja-JP"/>
        </w:rPr>
        <w:t xml:space="preserve"> </w:t>
      </w:r>
      <w:r w:rsidR="00871AB0">
        <w:rPr>
          <w:lang w:eastAsia="ja-JP"/>
        </w:rPr>
        <w:t>level</w:t>
      </w:r>
      <w:r w:rsidR="00DA6651">
        <w:rPr>
          <w:lang w:eastAsia="ja-JP"/>
        </w:rPr>
        <w:t xml:space="preserve"> NPC</w:t>
      </w:r>
      <w:r w:rsidR="00871AB0">
        <w:rPr>
          <w:lang w:eastAsia="ja-JP"/>
        </w:rPr>
        <w:t>s</w:t>
      </w:r>
      <w:r w:rsidR="00DA6651">
        <w:rPr>
          <w:lang w:eastAsia="ja-JP"/>
        </w:rPr>
        <w:t xml:space="preserve"> that provides a single quest (such as </w:t>
      </w:r>
      <w:proofErr w:type="spellStart"/>
      <w:r w:rsidR="00DA6651" w:rsidRPr="00DA6651">
        <w:rPr>
          <w:i/>
          <w:iCs/>
          <w:lang w:eastAsia="ja-JP"/>
        </w:rPr>
        <w:t>Xavian</w:t>
      </w:r>
      <w:proofErr w:type="spellEnd"/>
      <w:r w:rsidR="00DA6651">
        <w:rPr>
          <w:lang w:eastAsia="ja-JP"/>
        </w:rPr>
        <w:t>)</w:t>
      </w:r>
      <w:r w:rsidR="00871AB0">
        <w:rPr>
          <w:lang w:eastAsia="ja-JP"/>
        </w:rPr>
        <w:t xml:space="preserve"> or need to be killed as part of a </w:t>
      </w:r>
      <w:proofErr w:type="gramStart"/>
      <w:r w:rsidR="00871AB0">
        <w:rPr>
          <w:lang w:eastAsia="ja-JP"/>
        </w:rPr>
        <w:t>low</w:t>
      </w:r>
      <w:r w:rsidR="00F60541">
        <w:rPr>
          <w:lang w:eastAsia="ja-JP"/>
        </w:rPr>
        <w:t xml:space="preserve"> </w:t>
      </w:r>
      <w:r w:rsidR="00871AB0">
        <w:rPr>
          <w:lang w:eastAsia="ja-JP"/>
        </w:rPr>
        <w:t>level</w:t>
      </w:r>
      <w:proofErr w:type="gramEnd"/>
      <w:r w:rsidR="00871AB0">
        <w:rPr>
          <w:lang w:eastAsia="ja-JP"/>
        </w:rPr>
        <w:t xml:space="preserve"> quest (such as </w:t>
      </w:r>
      <w:proofErr w:type="spellStart"/>
      <w:r w:rsidR="00871AB0">
        <w:rPr>
          <w:i/>
          <w:iCs/>
          <w:lang w:eastAsia="ja-JP"/>
        </w:rPr>
        <w:t>Ordanus</w:t>
      </w:r>
      <w:proofErr w:type="spellEnd"/>
      <w:r w:rsidR="00871AB0" w:rsidRPr="00871AB0">
        <w:rPr>
          <w:lang w:eastAsia="ja-JP"/>
        </w:rPr>
        <w:t>)</w:t>
      </w:r>
      <w:r w:rsidR="00DA6651" w:rsidRPr="00871AB0">
        <w:rPr>
          <w:lang w:eastAsia="ja-JP"/>
        </w:rPr>
        <w:t>.</w:t>
      </w:r>
      <w:r w:rsidR="00DA6651">
        <w:rPr>
          <w:lang w:eastAsia="ja-JP"/>
        </w:rPr>
        <w:t xml:space="preserve"> </w:t>
      </w:r>
    </w:p>
    <w:p w14:paraId="5977F5EA" w14:textId="4659C7D9" w:rsidR="009074EA" w:rsidRPr="009074EA" w:rsidRDefault="00642805" w:rsidP="00A10C4A">
      <w:pPr>
        <w:spacing w:line="240" w:lineRule="auto"/>
        <w:rPr>
          <w:lang w:eastAsia="ja-JP"/>
        </w:rPr>
      </w:pPr>
      <w:r>
        <w:rPr>
          <w:color w:val="000000"/>
        </w:rPr>
        <w:tab/>
      </w:r>
      <w:r w:rsidR="009074EA">
        <w:rPr>
          <w:color w:val="000000"/>
        </w:rPr>
        <w:t xml:space="preserve">In terms of characters referenced, one element which is noticeable across both factions from a diachronic perspective is the fact that women in </w:t>
      </w:r>
      <w:r w:rsidR="009074EA" w:rsidRPr="0071021C">
        <w:rPr>
          <w:i/>
          <w:iCs/>
          <w:color w:val="000000"/>
        </w:rPr>
        <w:t>BFA</w:t>
      </w:r>
      <w:r w:rsidR="0071021C" w:rsidRPr="0071021C">
        <w:rPr>
          <w:i/>
          <w:iCs/>
          <w:color w:val="000000"/>
        </w:rPr>
        <w:t xml:space="preserve"> WoW</w:t>
      </w:r>
      <w:r w:rsidR="009074EA">
        <w:rPr>
          <w:color w:val="000000"/>
        </w:rPr>
        <w:t xml:space="preserve"> are more likely to reference a female leader – </w:t>
      </w:r>
      <w:proofErr w:type="spellStart"/>
      <w:r w:rsidR="009074EA">
        <w:rPr>
          <w:i/>
          <w:iCs/>
          <w:color w:val="000000"/>
        </w:rPr>
        <w:t>Jaina</w:t>
      </w:r>
      <w:proofErr w:type="spellEnd"/>
      <w:r w:rsidR="009074EA">
        <w:rPr>
          <w:i/>
          <w:iCs/>
          <w:color w:val="000000"/>
        </w:rPr>
        <w:t xml:space="preserve"> </w:t>
      </w:r>
      <w:r w:rsidR="009074EA">
        <w:rPr>
          <w:color w:val="000000"/>
        </w:rPr>
        <w:t xml:space="preserve">for the Alliance and </w:t>
      </w:r>
      <w:proofErr w:type="spellStart"/>
      <w:r w:rsidR="009074EA" w:rsidRPr="009074EA">
        <w:rPr>
          <w:i/>
          <w:iCs/>
          <w:color w:val="000000"/>
        </w:rPr>
        <w:t>Talanji</w:t>
      </w:r>
      <w:proofErr w:type="spellEnd"/>
      <w:r w:rsidR="009074EA">
        <w:rPr>
          <w:i/>
          <w:iCs/>
          <w:color w:val="000000"/>
        </w:rPr>
        <w:t xml:space="preserve"> </w:t>
      </w:r>
      <w:r w:rsidR="009074EA">
        <w:rPr>
          <w:color w:val="000000"/>
        </w:rPr>
        <w:t xml:space="preserve">for the </w:t>
      </w:r>
      <w:r w:rsidR="005F4856">
        <w:rPr>
          <w:color w:val="000000"/>
        </w:rPr>
        <w:t>H</w:t>
      </w:r>
      <w:r w:rsidR="009074EA">
        <w:rPr>
          <w:color w:val="000000"/>
        </w:rPr>
        <w:t>orde. Interestingly, both are magic users</w:t>
      </w:r>
      <w:r w:rsidR="0021520E">
        <w:rPr>
          <w:color w:val="000000"/>
        </w:rPr>
        <w:t>,</w:t>
      </w:r>
      <w:r w:rsidR="009074EA">
        <w:rPr>
          <w:color w:val="000000"/>
        </w:rPr>
        <w:t xml:space="preserve"> and so it could be that </w:t>
      </w:r>
      <w:r w:rsidR="003B1AFF">
        <w:rPr>
          <w:color w:val="000000"/>
        </w:rPr>
        <w:t>the</w:t>
      </w:r>
      <w:r w:rsidR="0021520E">
        <w:rPr>
          <w:color w:val="000000"/>
        </w:rPr>
        <w:t xml:space="preserve"> </w:t>
      </w:r>
      <w:r w:rsidR="0071021C">
        <w:rPr>
          <w:color w:val="000000"/>
        </w:rPr>
        <w:t xml:space="preserve">female </w:t>
      </w:r>
      <w:r w:rsidR="009074EA">
        <w:rPr>
          <w:color w:val="000000"/>
        </w:rPr>
        <w:t xml:space="preserve">leaders who get the most recognition are </w:t>
      </w:r>
      <w:r w:rsidR="0071021C">
        <w:rPr>
          <w:color w:val="000000"/>
        </w:rPr>
        <w:t xml:space="preserve">those </w:t>
      </w:r>
      <w:r w:rsidR="009074EA">
        <w:rPr>
          <w:color w:val="000000"/>
        </w:rPr>
        <w:t>who can use magic. I have previously argued (Heritage, 202</w:t>
      </w:r>
      <w:r w:rsidR="00CB6C9E">
        <w:rPr>
          <w:color w:val="000000"/>
        </w:rPr>
        <w:t>0</w:t>
      </w:r>
      <w:r w:rsidR="009074EA">
        <w:rPr>
          <w:color w:val="000000"/>
        </w:rPr>
        <w:t>;</w:t>
      </w:r>
      <w:r w:rsidR="00CB6C9E">
        <w:rPr>
          <w:color w:val="000000"/>
        </w:rPr>
        <w:t xml:space="preserve"> 2021)</w:t>
      </w:r>
      <w:r w:rsidR="009074EA">
        <w:rPr>
          <w:color w:val="000000"/>
        </w:rPr>
        <w:t xml:space="preserve"> that women in games are typically associated with magical </w:t>
      </w:r>
      <w:r w:rsidR="00CB6C9E">
        <w:rPr>
          <w:color w:val="000000"/>
        </w:rPr>
        <w:t>powers</w:t>
      </w:r>
      <w:r w:rsidR="009074EA">
        <w:rPr>
          <w:color w:val="000000"/>
        </w:rPr>
        <w:t xml:space="preserve">, and male characters are associated with physical strength. Therefore, this kind of representation might be crossing over into leadership </w:t>
      </w:r>
      <w:r w:rsidR="00BD14D4">
        <w:rPr>
          <w:color w:val="000000"/>
        </w:rPr>
        <w:t>positions and</w:t>
      </w:r>
      <w:r w:rsidR="009074EA">
        <w:rPr>
          <w:color w:val="000000"/>
        </w:rPr>
        <w:t xml:space="preserve"> referenced as such by gendered characters. An additional consideration is that each female leader is mainly referenced by women of the same faction – that is to say</w:t>
      </w:r>
      <w:r w:rsidR="008756E2">
        <w:rPr>
          <w:color w:val="000000"/>
        </w:rPr>
        <w:t>,</w:t>
      </w:r>
      <w:r w:rsidR="009074EA">
        <w:rPr>
          <w:color w:val="000000"/>
        </w:rPr>
        <w:t xml:space="preserve"> women of the Alliance do not reference the magical strength of the female Horde leader (</w:t>
      </w:r>
      <w:proofErr w:type="spellStart"/>
      <w:r w:rsidR="009074EA" w:rsidRPr="009074EA">
        <w:rPr>
          <w:i/>
          <w:iCs/>
          <w:color w:val="000000"/>
        </w:rPr>
        <w:t>Talanji</w:t>
      </w:r>
      <w:proofErr w:type="spellEnd"/>
      <w:r w:rsidR="009074EA">
        <w:rPr>
          <w:color w:val="000000"/>
        </w:rPr>
        <w:t>) and vice</w:t>
      </w:r>
      <w:r w:rsidR="00F60541">
        <w:rPr>
          <w:color w:val="000000"/>
        </w:rPr>
        <w:t xml:space="preserve"> </w:t>
      </w:r>
      <w:r w:rsidR="009074EA">
        <w:rPr>
          <w:color w:val="000000"/>
        </w:rPr>
        <w:t xml:space="preserve">versa. </w:t>
      </w:r>
    </w:p>
    <w:p w14:paraId="78E426F4" w14:textId="5DB32B31" w:rsidR="00A971C5" w:rsidRDefault="00F865F9" w:rsidP="00A10C4A">
      <w:pPr>
        <w:spacing w:line="240" w:lineRule="auto"/>
        <w:rPr>
          <w:lang w:eastAsia="ja-JP"/>
        </w:rPr>
      </w:pPr>
      <w:r>
        <w:rPr>
          <w:lang w:eastAsia="ja-JP"/>
        </w:rPr>
        <w:lastRenderedPageBreak/>
        <w:tab/>
        <w:t xml:space="preserve">Across the </w:t>
      </w:r>
      <w:r w:rsidR="005F4856">
        <w:rPr>
          <w:lang w:eastAsia="ja-JP"/>
        </w:rPr>
        <w:t>H</w:t>
      </w:r>
      <w:r>
        <w:rPr>
          <w:lang w:eastAsia="ja-JP"/>
        </w:rPr>
        <w:t xml:space="preserve">orde and </w:t>
      </w:r>
      <w:r w:rsidR="005F4856">
        <w:rPr>
          <w:lang w:eastAsia="ja-JP"/>
        </w:rPr>
        <w:t>A</w:t>
      </w:r>
      <w:r>
        <w:rPr>
          <w:lang w:eastAsia="ja-JP"/>
        </w:rPr>
        <w:t xml:space="preserve">lliance, we see </w:t>
      </w:r>
      <w:proofErr w:type="gramStart"/>
      <w:r>
        <w:rPr>
          <w:lang w:eastAsia="ja-JP"/>
        </w:rPr>
        <w:t>a number of</w:t>
      </w:r>
      <w:proofErr w:type="gramEnd"/>
      <w:r>
        <w:rPr>
          <w:lang w:eastAsia="ja-JP"/>
        </w:rPr>
        <w:t xml:space="preserve"> similarities in both </w:t>
      </w:r>
      <w:r w:rsidRPr="0071021C">
        <w:rPr>
          <w:i/>
          <w:iCs/>
          <w:lang w:eastAsia="ja-JP"/>
        </w:rPr>
        <w:t>Classic</w:t>
      </w:r>
      <w:r w:rsidR="0071021C" w:rsidRPr="0071021C">
        <w:rPr>
          <w:i/>
          <w:iCs/>
          <w:lang w:eastAsia="ja-JP"/>
        </w:rPr>
        <w:t xml:space="preserve"> WoW</w:t>
      </w:r>
      <w:r>
        <w:rPr>
          <w:lang w:eastAsia="ja-JP"/>
        </w:rPr>
        <w:t xml:space="preserve"> and </w:t>
      </w:r>
      <w:r w:rsidRPr="0071021C">
        <w:rPr>
          <w:i/>
          <w:iCs/>
          <w:lang w:eastAsia="ja-JP"/>
        </w:rPr>
        <w:t>BFA</w:t>
      </w:r>
      <w:r w:rsidR="0071021C" w:rsidRPr="0071021C">
        <w:rPr>
          <w:i/>
          <w:iCs/>
          <w:lang w:eastAsia="ja-JP"/>
        </w:rPr>
        <w:t xml:space="preserve"> WoW</w:t>
      </w:r>
      <w:r>
        <w:rPr>
          <w:lang w:eastAsia="ja-JP"/>
        </w:rPr>
        <w:t xml:space="preserve">. </w:t>
      </w:r>
      <w:r w:rsidR="00E27357">
        <w:rPr>
          <w:lang w:eastAsia="ja-JP"/>
        </w:rPr>
        <w:t xml:space="preserve">This is important given that </w:t>
      </w:r>
      <w:proofErr w:type="gramStart"/>
      <w:r w:rsidR="00E27357">
        <w:rPr>
          <w:lang w:eastAsia="ja-JP"/>
        </w:rPr>
        <w:t>a number of</w:t>
      </w:r>
      <w:proofErr w:type="gramEnd"/>
      <w:r w:rsidR="00E27357">
        <w:rPr>
          <w:lang w:eastAsia="ja-JP"/>
        </w:rPr>
        <w:t xml:space="preserve"> the exact words are not identical, but the concepts they denote are.</w:t>
      </w:r>
      <w:r w:rsidR="00DF08E2">
        <w:rPr>
          <w:lang w:eastAsia="ja-JP"/>
        </w:rPr>
        <w:t xml:space="preserve"> This idea is discussed in more detail in a later section.</w:t>
      </w:r>
    </w:p>
    <w:p w14:paraId="430949C4" w14:textId="677DED79" w:rsidR="00DF08E2" w:rsidRDefault="00C70AB2" w:rsidP="00A10C4A">
      <w:pPr>
        <w:pStyle w:val="Heading2"/>
        <w:spacing w:line="240" w:lineRule="auto"/>
        <w:rPr>
          <w:lang w:eastAsia="ja-JP"/>
        </w:rPr>
      </w:pPr>
      <w:r>
        <w:rPr>
          <w:lang w:eastAsia="ja-JP"/>
        </w:rPr>
        <w:t>What do men talk about?</w:t>
      </w:r>
    </w:p>
    <w:p w14:paraId="650C2880" w14:textId="1B5086F6" w:rsidR="008F50AF" w:rsidRDefault="00216AC9" w:rsidP="006A7E21">
      <w:pPr>
        <w:spacing w:line="240" w:lineRule="auto"/>
        <w:ind w:firstLine="720"/>
        <w:rPr>
          <w:lang w:eastAsia="ja-JP"/>
        </w:rPr>
      </w:pPr>
      <w:r>
        <w:rPr>
          <w:lang w:eastAsia="ja-JP"/>
        </w:rPr>
        <w:t xml:space="preserve">While it can be useful to study </w:t>
      </w:r>
      <w:r w:rsidR="0003662A">
        <w:rPr>
          <w:lang w:eastAsia="ja-JP"/>
        </w:rPr>
        <w:t>‘</w:t>
      </w:r>
      <w:r>
        <w:rPr>
          <w:lang w:eastAsia="ja-JP"/>
        </w:rPr>
        <w:t>x</w:t>
      </w:r>
      <w:r w:rsidR="0003662A">
        <w:rPr>
          <w:lang w:eastAsia="ja-JP"/>
        </w:rPr>
        <w:t>’</w:t>
      </w:r>
      <w:r>
        <w:rPr>
          <w:lang w:eastAsia="ja-JP"/>
        </w:rPr>
        <w:t xml:space="preserve"> social group</w:t>
      </w:r>
      <w:r w:rsidR="0003662A">
        <w:rPr>
          <w:lang w:eastAsia="ja-JP"/>
        </w:rPr>
        <w:t>’</w:t>
      </w:r>
      <w:r>
        <w:rPr>
          <w:lang w:eastAsia="ja-JP"/>
        </w:rPr>
        <w:t xml:space="preserve">s use of </w:t>
      </w:r>
      <w:proofErr w:type="gramStart"/>
      <w:r>
        <w:rPr>
          <w:lang w:eastAsia="ja-JP"/>
        </w:rPr>
        <w:t>language in its own right, sometimes</w:t>
      </w:r>
      <w:proofErr w:type="gramEnd"/>
      <w:r>
        <w:rPr>
          <w:lang w:eastAsia="ja-JP"/>
        </w:rPr>
        <w:t xml:space="preserve"> we need to be careful because </w:t>
      </w:r>
      <w:r w:rsidR="0003662A">
        <w:rPr>
          <w:lang w:eastAsia="ja-JP"/>
        </w:rPr>
        <w:t>‘</w:t>
      </w:r>
      <w:r>
        <w:rPr>
          <w:lang w:eastAsia="ja-JP"/>
        </w:rPr>
        <w:t>y</w:t>
      </w:r>
      <w:r w:rsidR="0003662A">
        <w:rPr>
          <w:lang w:eastAsia="ja-JP"/>
        </w:rPr>
        <w:t>’</w:t>
      </w:r>
      <w:r>
        <w:rPr>
          <w:lang w:eastAsia="ja-JP"/>
        </w:rPr>
        <w:t xml:space="preserve"> feature might be caused by elements such as genre. Therefore, it can often be worthwhile comparing different social groups – in this case, </w:t>
      </w:r>
      <w:r w:rsidR="0071021C">
        <w:rPr>
          <w:lang w:eastAsia="ja-JP"/>
        </w:rPr>
        <w:t>it can be useful to compare</w:t>
      </w:r>
      <w:r>
        <w:rPr>
          <w:lang w:eastAsia="ja-JP"/>
        </w:rPr>
        <w:t xml:space="preserve"> how women speak </w:t>
      </w:r>
      <w:r w:rsidR="0071021C">
        <w:rPr>
          <w:lang w:eastAsia="ja-JP"/>
        </w:rPr>
        <w:t xml:space="preserve">to how men speak </w:t>
      </w:r>
      <w:r>
        <w:rPr>
          <w:lang w:eastAsia="ja-JP"/>
        </w:rPr>
        <w:t xml:space="preserve">in </w:t>
      </w:r>
      <w:r w:rsidRPr="0071021C">
        <w:rPr>
          <w:i/>
          <w:iCs/>
          <w:lang w:eastAsia="ja-JP"/>
        </w:rPr>
        <w:t>WoW</w:t>
      </w:r>
      <w:r>
        <w:rPr>
          <w:lang w:eastAsia="ja-JP"/>
        </w:rPr>
        <w:t xml:space="preserve">. </w:t>
      </w:r>
      <w:proofErr w:type="gramStart"/>
      <w:r>
        <w:rPr>
          <w:lang w:eastAsia="ja-JP"/>
        </w:rPr>
        <w:t>In order to</w:t>
      </w:r>
      <w:proofErr w:type="gramEnd"/>
      <w:r>
        <w:rPr>
          <w:lang w:eastAsia="ja-JP"/>
        </w:rPr>
        <w:t xml:space="preserve"> do this, the same process for the previous section was followed, and keyword lists for male characters </w:t>
      </w:r>
      <w:r w:rsidR="0071021C">
        <w:rPr>
          <w:lang w:eastAsia="ja-JP"/>
        </w:rPr>
        <w:t>are presented</w:t>
      </w:r>
      <w:r>
        <w:rPr>
          <w:lang w:eastAsia="ja-JP"/>
        </w:rPr>
        <w:t xml:space="preserve"> below in Table 7.3.</w:t>
      </w:r>
    </w:p>
    <w:tbl>
      <w:tblPr>
        <w:tblStyle w:val="TableGrid"/>
        <w:tblW w:w="9576" w:type="dxa"/>
        <w:tblLayout w:type="fixed"/>
        <w:tblLook w:val="04A0" w:firstRow="1" w:lastRow="0" w:firstColumn="1" w:lastColumn="0" w:noHBand="0" w:noVBand="1"/>
      </w:tblPr>
      <w:tblGrid>
        <w:gridCol w:w="1539"/>
        <w:gridCol w:w="681"/>
        <w:gridCol w:w="240"/>
        <w:gridCol w:w="1602"/>
        <w:gridCol w:w="678"/>
        <w:gridCol w:w="500"/>
        <w:gridCol w:w="1418"/>
        <w:gridCol w:w="708"/>
        <w:gridCol w:w="297"/>
        <w:gridCol w:w="1230"/>
        <w:gridCol w:w="683"/>
      </w:tblGrid>
      <w:tr w:rsidR="0071021C" w14:paraId="18C198B5" w14:textId="77777777" w:rsidTr="00377E1C">
        <w:trPr>
          <w:trHeight w:val="230"/>
        </w:trPr>
        <w:tc>
          <w:tcPr>
            <w:tcW w:w="4740" w:type="dxa"/>
            <w:gridSpan w:val="5"/>
            <w:vAlign w:val="bottom"/>
          </w:tcPr>
          <w:p w14:paraId="7E2F1EE0" w14:textId="77777777" w:rsidR="0071021C" w:rsidRPr="00FF412D" w:rsidRDefault="0071021C" w:rsidP="00A10C4A">
            <w:pPr>
              <w:jc w:val="center"/>
              <w:rPr>
                <w:b/>
                <w:bCs/>
                <w:i/>
                <w:iCs/>
                <w:color w:val="000000"/>
              </w:rPr>
            </w:pPr>
            <w:r w:rsidRPr="00FF412D">
              <w:rPr>
                <w:b/>
                <w:bCs/>
                <w:i/>
                <w:iCs/>
                <w:color w:val="000000"/>
              </w:rPr>
              <w:t>Classic WoW</w:t>
            </w:r>
          </w:p>
        </w:tc>
        <w:tc>
          <w:tcPr>
            <w:tcW w:w="500" w:type="dxa"/>
            <w:vMerge w:val="restart"/>
          </w:tcPr>
          <w:p w14:paraId="70C06EE2" w14:textId="77777777" w:rsidR="0071021C" w:rsidRPr="00FF412D" w:rsidRDefault="0071021C" w:rsidP="00A10C4A">
            <w:pPr>
              <w:rPr>
                <w:color w:val="000000"/>
              </w:rPr>
            </w:pPr>
          </w:p>
        </w:tc>
        <w:tc>
          <w:tcPr>
            <w:tcW w:w="4336" w:type="dxa"/>
            <w:gridSpan w:val="5"/>
          </w:tcPr>
          <w:p w14:paraId="216AC984" w14:textId="77777777" w:rsidR="0071021C" w:rsidRPr="00FF412D" w:rsidRDefault="0071021C" w:rsidP="00A10C4A">
            <w:pPr>
              <w:jc w:val="center"/>
              <w:rPr>
                <w:b/>
                <w:bCs/>
                <w:i/>
                <w:iCs/>
                <w:color w:val="000000"/>
              </w:rPr>
            </w:pPr>
            <w:r w:rsidRPr="00FF412D">
              <w:rPr>
                <w:b/>
                <w:bCs/>
                <w:i/>
                <w:iCs/>
                <w:color w:val="000000"/>
              </w:rPr>
              <w:t>BFA WoW</w:t>
            </w:r>
          </w:p>
        </w:tc>
      </w:tr>
      <w:tr w:rsidR="0071021C" w14:paraId="11EA301B" w14:textId="77777777" w:rsidTr="00377E1C">
        <w:trPr>
          <w:trHeight w:val="230"/>
        </w:trPr>
        <w:tc>
          <w:tcPr>
            <w:tcW w:w="2220" w:type="dxa"/>
            <w:gridSpan w:val="2"/>
            <w:vAlign w:val="bottom"/>
          </w:tcPr>
          <w:p w14:paraId="560C23BB" w14:textId="77777777" w:rsidR="0071021C" w:rsidRPr="00FF412D" w:rsidRDefault="0071021C" w:rsidP="00A10C4A">
            <w:pPr>
              <w:jc w:val="center"/>
              <w:rPr>
                <w:b/>
                <w:bCs/>
                <w:color w:val="000000"/>
              </w:rPr>
            </w:pPr>
            <w:r w:rsidRPr="00FF412D">
              <w:rPr>
                <w:b/>
                <w:bCs/>
                <w:color w:val="000000"/>
              </w:rPr>
              <w:t>Alliance</w:t>
            </w:r>
          </w:p>
        </w:tc>
        <w:tc>
          <w:tcPr>
            <w:tcW w:w="240" w:type="dxa"/>
            <w:vMerge w:val="restart"/>
          </w:tcPr>
          <w:p w14:paraId="2AC39DD1" w14:textId="77777777" w:rsidR="0071021C" w:rsidRPr="00FF412D" w:rsidRDefault="0071021C" w:rsidP="00A10C4A">
            <w:pPr>
              <w:jc w:val="center"/>
              <w:rPr>
                <w:b/>
                <w:bCs/>
                <w:color w:val="000000"/>
              </w:rPr>
            </w:pPr>
          </w:p>
        </w:tc>
        <w:tc>
          <w:tcPr>
            <w:tcW w:w="2280" w:type="dxa"/>
            <w:gridSpan w:val="2"/>
          </w:tcPr>
          <w:p w14:paraId="2D8A2F72" w14:textId="77777777" w:rsidR="0071021C" w:rsidRPr="00FF412D" w:rsidRDefault="0071021C" w:rsidP="00A10C4A">
            <w:pPr>
              <w:jc w:val="center"/>
              <w:rPr>
                <w:b/>
                <w:bCs/>
                <w:color w:val="000000"/>
              </w:rPr>
            </w:pPr>
            <w:r w:rsidRPr="00FF412D">
              <w:rPr>
                <w:b/>
                <w:bCs/>
                <w:color w:val="000000"/>
              </w:rPr>
              <w:t>Horde</w:t>
            </w:r>
          </w:p>
        </w:tc>
        <w:tc>
          <w:tcPr>
            <w:tcW w:w="500" w:type="dxa"/>
            <w:vMerge/>
          </w:tcPr>
          <w:p w14:paraId="294AFE0F" w14:textId="77777777" w:rsidR="0071021C" w:rsidRPr="00FF412D" w:rsidRDefault="0071021C" w:rsidP="00A10C4A">
            <w:pPr>
              <w:rPr>
                <w:color w:val="000000"/>
              </w:rPr>
            </w:pPr>
          </w:p>
        </w:tc>
        <w:tc>
          <w:tcPr>
            <w:tcW w:w="2126" w:type="dxa"/>
            <w:gridSpan w:val="2"/>
          </w:tcPr>
          <w:p w14:paraId="3D015087" w14:textId="77777777" w:rsidR="0071021C" w:rsidRPr="00FF412D" w:rsidRDefault="0071021C" w:rsidP="00A10C4A">
            <w:pPr>
              <w:jc w:val="center"/>
              <w:rPr>
                <w:b/>
                <w:bCs/>
                <w:color w:val="000000"/>
              </w:rPr>
            </w:pPr>
            <w:r w:rsidRPr="00FF412D">
              <w:rPr>
                <w:b/>
                <w:bCs/>
                <w:color w:val="000000"/>
              </w:rPr>
              <w:t>Alliance</w:t>
            </w:r>
          </w:p>
        </w:tc>
        <w:tc>
          <w:tcPr>
            <w:tcW w:w="297" w:type="dxa"/>
            <w:vMerge w:val="restart"/>
          </w:tcPr>
          <w:p w14:paraId="767B2507" w14:textId="77777777" w:rsidR="0071021C" w:rsidRPr="00FF412D" w:rsidRDefault="0071021C" w:rsidP="00A10C4A">
            <w:pPr>
              <w:jc w:val="center"/>
              <w:rPr>
                <w:b/>
                <w:bCs/>
                <w:color w:val="000000"/>
              </w:rPr>
            </w:pPr>
          </w:p>
        </w:tc>
        <w:tc>
          <w:tcPr>
            <w:tcW w:w="1913" w:type="dxa"/>
            <w:gridSpan w:val="2"/>
          </w:tcPr>
          <w:p w14:paraId="6D488383" w14:textId="77777777" w:rsidR="0071021C" w:rsidRPr="00FF412D" w:rsidRDefault="0071021C" w:rsidP="00A10C4A">
            <w:pPr>
              <w:jc w:val="center"/>
              <w:rPr>
                <w:b/>
                <w:bCs/>
                <w:color w:val="000000"/>
              </w:rPr>
            </w:pPr>
            <w:r w:rsidRPr="00FF412D">
              <w:rPr>
                <w:b/>
                <w:bCs/>
                <w:color w:val="000000"/>
              </w:rPr>
              <w:t>Horde</w:t>
            </w:r>
          </w:p>
        </w:tc>
      </w:tr>
      <w:tr w:rsidR="00D22AA6" w14:paraId="67D444AA" w14:textId="77777777" w:rsidTr="00377E1C">
        <w:trPr>
          <w:trHeight w:val="230"/>
        </w:trPr>
        <w:tc>
          <w:tcPr>
            <w:tcW w:w="1539" w:type="dxa"/>
            <w:vAlign w:val="bottom"/>
          </w:tcPr>
          <w:p w14:paraId="6044247E" w14:textId="77777777" w:rsidR="0071021C" w:rsidRPr="00FF412D" w:rsidRDefault="0071021C" w:rsidP="00A10C4A">
            <w:pPr>
              <w:rPr>
                <w:b/>
                <w:bCs/>
                <w:color w:val="000000"/>
              </w:rPr>
            </w:pPr>
            <w:r w:rsidRPr="00FF412D">
              <w:rPr>
                <w:b/>
                <w:bCs/>
                <w:color w:val="000000"/>
              </w:rPr>
              <w:t>Word</w:t>
            </w:r>
          </w:p>
        </w:tc>
        <w:tc>
          <w:tcPr>
            <w:tcW w:w="681" w:type="dxa"/>
            <w:vAlign w:val="center"/>
          </w:tcPr>
          <w:p w14:paraId="3138E7D1" w14:textId="77777777" w:rsidR="0071021C" w:rsidRPr="00FF412D" w:rsidRDefault="0071021C" w:rsidP="00A10C4A">
            <w:pPr>
              <w:rPr>
                <w:b/>
                <w:bCs/>
                <w:color w:val="000000"/>
              </w:rPr>
            </w:pPr>
            <w:r w:rsidRPr="00FF412D">
              <w:rPr>
                <w:b/>
                <w:bCs/>
                <w:color w:val="000000"/>
              </w:rPr>
              <w:t>Hits</w:t>
            </w:r>
          </w:p>
        </w:tc>
        <w:tc>
          <w:tcPr>
            <w:tcW w:w="240" w:type="dxa"/>
            <w:vMerge/>
          </w:tcPr>
          <w:p w14:paraId="6F2201EF" w14:textId="77777777" w:rsidR="0071021C" w:rsidRPr="00FF412D" w:rsidRDefault="0071021C" w:rsidP="00A10C4A">
            <w:pPr>
              <w:rPr>
                <w:b/>
                <w:bCs/>
                <w:color w:val="000000"/>
              </w:rPr>
            </w:pPr>
          </w:p>
        </w:tc>
        <w:tc>
          <w:tcPr>
            <w:tcW w:w="1602" w:type="dxa"/>
            <w:vAlign w:val="bottom"/>
          </w:tcPr>
          <w:p w14:paraId="06B112D5" w14:textId="77777777" w:rsidR="0071021C" w:rsidRPr="00FF412D" w:rsidRDefault="0071021C" w:rsidP="00A10C4A">
            <w:pPr>
              <w:rPr>
                <w:b/>
                <w:bCs/>
                <w:color w:val="000000"/>
              </w:rPr>
            </w:pPr>
            <w:r w:rsidRPr="00FF412D">
              <w:rPr>
                <w:b/>
                <w:bCs/>
                <w:color w:val="000000"/>
              </w:rPr>
              <w:t>Word</w:t>
            </w:r>
          </w:p>
        </w:tc>
        <w:tc>
          <w:tcPr>
            <w:tcW w:w="678" w:type="dxa"/>
            <w:vAlign w:val="center"/>
          </w:tcPr>
          <w:p w14:paraId="522C2329" w14:textId="77777777" w:rsidR="0071021C" w:rsidRPr="00FF412D" w:rsidRDefault="0071021C" w:rsidP="00A10C4A">
            <w:pPr>
              <w:rPr>
                <w:b/>
                <w:bCs/>
                <w:color w:val="000000"/>
              </w:rPr>
            </w:pPr>
            <w:r w:rsidRPr="00FF412D">
              <w:rPr>
                <w:b/>
                <w:bCs/>
                <w:color w:val="000000"/>
              </w:rPr>
              <w:t>Hits</w:t>
            </w:r>
          </w:p>
        </w:tc>
        <w:tc>
          <w:tcPr>
            <w:tcW w:w="500" w:type="dxa"/>
            <w:vMerge/>
          </w:tcPr>
          <w:p w14:paraId="024DB510" w14:textId="77777777" w:rsidR="0071021C" w:rsidRPr="00FF412D" w:rsidRDefault="0071021C" w:rsidP="00A10C4A">
            <w:pPr>
              <w:rPr>
                <w:b/>
                <w:bCs/>
                <w:color w:val="000000"/>
              </w:rPr>
            </w:pPr>
          </w:p>
        </w:tc>
        <w:tc>
          <w:tcPr>
            <w:tcW w:w="1418" w:type="dxa"/>
            <w:vAlign w:val="bottom"/>
          </w:tcPr>
          <w:p w14:paraId="7A27E021" w14:textId="77777777" w:rsidR="0071021C" w:rsidRPr="00FF412D" w:rsidRDefault="0071021C" w:rsidP="00A10C4A">
            <w:pPr>
              <w:rPr>
                <w:b/>
                <w:bCs/>
                <w:color w:val="000000"/>
              </w:rPr>
            </w:pPr>
            <w:r w:rsidRPr="00FF412D">
              <w:rPr>
                <w:b/>
                <w:bCs/>
                <w:color w:val="000000"/>
              </w:rPr>
              <w:t>Word</w:t>
            </w:r>
          </w:p>
        </w:tc>
        <w:tc>
          <w:tcPr>
            <w:tcW w:w="708" w:type="dxa"/>
            <w:vAlign w:val="center"/>
          </w:tcPr>
          <w:p w14:paraId="66CE5078" w14:textId="77777777" w:rsidR="0071021C" w:rsidRPr="00FF412D" w:rsidRDefault="0071021C" w:rsidP="00A10C4A">
            <w:pPr>
              <w:rPr>
                <w:b/>
                <w:bCs/>
                <w:color w:val="000000"/>
              </w:rPr>
            </w:pPr>
            <w:r w:rsidRPr="00FF412D">
              <w:rPr>
                <w:b/>
                <w:bCs/>
                <w:color w:val="000000"/>
              </w:rPr>
              <w:t>Hits</w:t>
            </w:r>
          </w:p>
        </w:tc>
        <w:tc>
          <w:tcPr>
            <w:tcW w:w="297" w:type="dxa"/>
            <w:vMerge/>
          </w:tcPr>
          <w:p w14:paraId="13F1ED87" w14:textId="77777777" w:rsidR="0071021C" w:rsidRPr="00FF412D" w:rsidRDefault="0071021C" w:rsidP="00A10C4A">
            <w:pPr>
              <w:rPr>
                <w:b/>
                <w:bCs/>
                <w:color w:val="000000"/>
              </w:rPr>
            </w:pPr>
          </w:p>
        </w:tc>
        <w:tc>
          <w:tcPr>
            <w:tcW w:w="1230" w:type="dxa"/>
            <w:vAlign w:val="bottom"/>
          </w:tcPr>
          <w:p w14:paraId="43321707" w14:textId="77777777" w:rsidR="0071021C" w:rsidRPr="00FF412D" w:rsidRDefault="0071021C" w:rsidP="00A10C4A">
            <w:pPr>
              <w:rPr>
                <w:b/>
                <w:bCs/>
                <w:color w:val="000000"/>
              </w:rPr>
            </w:pPr>
            <w:r w:rsidRPr="00FF412D">
              <w:rPr>
                <w:b/>
                <w:bCs/>
                <w:color w:val="000000"/>
              </w:rPr>
              <w:t>Word</w:t>
            </w:r>
          </w:p>
        </w:tc>
        <w:tc>
          <w:tcPr>
            <w:tcW w:w="683" w:type="dxa"/>
            <w:vAlign w:val="center"/>
          </w:tcPr>
          <w:p w14:paraId="73AA5037" w14:textId="77777777" w:rsidR="0071021C" w:rsidRPr="00FF412D" w:rsidRDefault="0071021C" w:rsidP="00A10C4A">
            <w:pPr>
              <w:rPr>
                <w:b/>
                <w:bCs/>
                <w:color w:val="000000"/>
              </w:rPr>
            </w:pPr>
            <w:r w:rsidRPr="00FF412D">
              <w:rPr>
                <w:b/>
                <w:bCs/>
                <w:color w:val="000000"/>
              </w:rPr>
              <w:t>Hits</w:t>
            </w:r>
          </w:p>
        </w:tc>
      </w:tr>
      <w:tr w:rsidR="00D22AA6" w14:paraId="239C9C39" w14:textId="77777777" w:rsidTr="00377E1C">
        <w:trPr>
          <w:trHeight w:val="230"/>
        </w:trPr>
        <w:tc>
          <w:tcPr>
            <w:tcW w:w="1539" w:type="dxa"/>
            <w:vAlign w:val="bottom"/>
          </w:tcPr>
          <w:p w14:paraId="555B232B" w14:textId="77777777" w:rsidR="0071021C" w:rsidRPr="0071021C" w:rsidRDefault="0071021C" w:rsidP="00A10C4A">
            <w:pPr>
              <w:rPr>
                <w:lang w:eastAsia="ja-JP"/>
              </w:rPr>
            </w:pPr>
            <w:proofErr w:type="spellStart"/>
            <w:r w:rsidRPr="0071021C">
              <w:rPr>
                <w:color w:val="000000"/>
              </w:rPr>
              <w:t>Stormwind</w:t>
            </w:r>
            <w:proofErr w:type="spellEnd"/>
          </w:p>
        </w:tc>
        <w:tc>
          <w:tcPr>
            <w:tcW w:w="681" w:type="dxa"/>
            <w:vAlign w:val="center"/>
          </w:tcPr>
          <w:p w14:paraId="24611AAA" w14:textId="77777777" w:rsidR="0071021C" w:rsidRPr="0071021C" w:rsidRDefault="0071021C" w:rsidP="00A10C4A">
            <w:pPr>
              <w:rPr>
                <w:lang w:eastAsia="ja-JP"/>
              </w:rPr>
            </w:pPr>
            <w:r w:rsidRPr="0071021C">
              <w:rPr>
                <w:color w:val="000000"/>
              </w:rPr>
              <w:t>38</w:t>
            </w:r>
          </w:p>
        </w:tc>
        <w:tc>
          <w:tcPr>
            <w:tcW w:w="240" w:type="dxa"/>
            <w:vMerge/>
          </w:tcPr>
          <w:p w14:paraId="3C48B0C4" w14:textId="77777777" w:rsidR="0071021C" w:rsidRPr="0071021C" w:rsidRDefault="0071021C" w:rsidP="00A10C4A">
            <w:pPr>
              <w:rPr>
                <w:color w:val="000000"/>
              </w:rPr>
            </w:pPr>
          </w:p>
        </w:tc>
        <w:tc>
          <w:tcPr>
            <w:tcW w:w="1602" w:type="dxa"/>
            <w:vAlign w:val="bottom"/>
          </w:tcPr>
          <w:p w14:paraId="4BB23435" w14:textId="77777777" w:rsidR="0071021C" w:rsidRPr="0071021C" w:rsidRDefault="0071021C" w:rsidP="00A10C4A">
            <w:pPr>
              <w:rPr>
                <w:color w:val="000000"/>
              </w:rPr>
            </w:pPr>
            <w:r w:rsidRPr="0071021C">
              <w:rPr>
                <w:color w:val="000000"/>
              </w:rPr>
              <w:t>Will</w:t>
            </w:r>
          </w:p>
        </w:tc>
        <w:tc>
          <w:tcPr>
            <w:tcW w:w="678" w:type="dxa"/>
            <w:vAlign w:val="center"/>
          </w:tcPr>
          <w:p w14:paraId="0E89A967" w14:textId="77777777" w:rsidR="0071021C" w:rsidRPr="0071021C" w:rsidRDefault="0071021C" w:rsidP="00A10C4A">
            <w:pPr>
              <w:rPr>
                <w:color w:val="000000"/>
              </w:rPr>
            </w:pPr>
            <w:r w:rsidRPr="0071021C">
              <w:rPr>
                <w:color w:val="000000"/>
              </w:rPr>
              <w:t>222</w:t>
            </w:r>
          </w:p>
        </w:tc>
        <w:tc>
          <w:tcPr>
            <w:tcW w:w="500" w:type="dxa"/>
            <w:vMerge/>
          </w:tcPr>
          <w:p w14:paraId="52348738" w14:textId="77777777" w:rsidR="0071021C" w:rsidRPr="00FF412D" w:rsidRDefault="0071021C" w:rsidP="00A10C4A">
            <w:pPr>
              <w:rPr>
                <w:color w:val="000000"/>
              </w:rPr>
            </w:pPr>
          </w:p>
        </w:tc>
        <w:tc>
          <w:tcPr>
            <w:tcW w:w="1418" w:type="dxa"/>
            <w:vAlign w:val="bottom"/>
          </w:tcPr>
          <w:p w14:paraId="44344F07" w14:textId="77777777" w:rsidR="0071021C" w:rsidRPr="00FF412D" w:rsidRDefault="0071021C" w:rsidP="00A10C4A">
            <w:pPr>
              <w:rPr>
                <w:color w:val="000000"/>
              </w:rPr>
            </w:pPr>
            <w:r w:rsidRPr="00B56455">
              <w:rPr>
                <w:color w:val="000000"/>
              </w:rPr>
              <w:t>H</w:t>
            </w:r>
            <w:r>
              <w:rPr>
                <w:color w:val="000000"/>
              </w:rPr>
              <w:t>orde</w:t>
            </w:r>
          </w:p>
        </w:tc>
        <w:tc>
          <w:tcPr>
            <w:tcW w:w="708" w:type="dxa"/>
            <w:vAlign w:val="center"/>
          </w:tcPr>
          <w:p w14:paraId="25C897A9" w14:textId="77777777" w:rsidR="0071021C" w:rsidRPr="00FF412D" w:rsidRDefault="0071021C" w:rsidP="00A10C4A">
            <w:pPr>
              <w:rPr>
                <w:color w:val="000000"/>
              </w:rPr>
            </w:pPr>
            <w:r w:rsidRPr="00B56455">
              <w:rPr>
                <w:color w:val="000000"/>
              </w:rPr>
              <w:t>22</w:t>
            </w:r>
          </w:p>
        </w:tc>
        <w:tc>
          <w:tcPr>
            <w:tcW w:w="297" w:type="dxa"/>
            <w:vMerge/>
          </w:tcPr>
          <w:p w14:paraId="1B6EF940" w14:textId="77777777" w:rsidR="0071021C" w:rsidRPr="00FF412D" w:rsidRDefault="0071021C" w:rsidP="00A10C4A">
            <w:pPr>
              <w:rPr>
                <w:color w:val="000000"/>
              </w:rPr>
            </w:pPr>
          </w:p>
        </w:tc>
        <w:tc>
          <w:tcPr>
            <w:tcW w:w="1230" w:type="dxa"/>
            <w:vAlign w:val="bottom"/>
          </w:tcPr>
          <w:p w14:paraId="0B5CD156" w14:textId="77777777" w:rsidR="0071021C" w:rsidRPr="00FF412D" w:rsidRDefault="0071021C" w:rsidP="00A10C4A">
            <w:pPr>
              <w:rPr>
                <w:color w:val="000000"/>
              </w:rPr>
            </w:pPr>
            <w:r w:rsidRPr="00B56455">
              <w:rPr>
                <w:color w:val="000000"/>
              </w:rPr>
              <w:t>D</w:t>
            </w:r>
            <w:r>
              <w:rPr>
                <w:color w:val="000000"/>
              </w:rPr>
              <w:t>e</w:t>
            </w:r>
          </w:p>
        </w:tc>
        <w:tc>
          <w:tcPr>
            <w:tcW w:w="683" w:type="dxa"/>
            <w:vAlign w:val="center"/>
          </w:tcPr>
          <w:p w14:paraId="02D795DB" w14:textId="77777777" w:rsidR="0071021C" w:rsidRPr="00FF412D" w:rsidRDefault="0071021C" w:rsidP="00A10C4A">
            <w:pPr>
              <w:rPr>
                <w:color w:val="000000"/>
              </w:rPr>
            </w:pPr>
            <w:r w:rsidRPr="00B56455">
              <w:rPr>
                <w:color w:val="000000"/>
              </w:rPr>
              <w:t>200</w:t>
            </w:r>
          </w:p>
        </w:tc>
      </w:tr>
      <w:tr w:rsidR="00D22AA6" w14:paraId="5A66C095" w14:textId="77777777" w:rsidTr="00377E1C">
        <w:trPr>
          <w:trHeight w:val="220"/>
        </w:trPr>
        <w:tc>
          <w:tcPr>
            <w:tcW w:w="1539" w:type="dxa"/>
            <w:vAlign w:val="bottom"/>
          </w:tcPr>
          <w:p w14:paraId="4A21E9E3" w14:textId="77777777" w:rsidR="0071021C" w:rsidRPr="0071021C" w:rsidRDefault="0071021C" w:rsidP="00A10C4A">
            <w:pPr>
              <w:rPr>
                <w:lang w:eastAsia="ja-JP"/>
              </w:rPr>
            </w:pPr>
            <w:r w:rsidRPr="0071021C">
              <w:rPr>
                <w:color w:val="000000"/>
              </w:rPr>
              <w:t>Will</w:t>
            </w:r>
          </w:p>
        </w:tc>
        <w:tc>
          <w:tcPr>
            <w:tcW w:w="681" w:type="dxa"/>
            <w:vAlign w:val="center"/>
          </w:tcPr>
          <w:p w14:paraId="12167645" w14:textId="77777777" w:rsidR="0071021C" w:rsidRPr="0071021C" w:rsidRDefault="0071021C" w:rsidP="00A10C4A">
            <w:pPr>
              <w:rPr>
                <w:lang w:eastAsia="ja-JP"/>
              </w:rPr>
            </w:pPr>
            <w:r w:rsidRPr="0071021C">
              <w:rPr>
                <w:color w:val="000000"/>
              </w:rPr>
              <w:t>167</w:t>
            </w:r>
          </w:p>
        </w:tc>
        <w:tc>
          <w:tcPr>
            <w:tcW w:w="240" w:type="dxa"/>
            <w:vMerge/>
          </w:tcPr>
          <w:p w14:paraId="02C3EF84" w14:textId="77777777" w:rsidR="0071021C" w:rsidRPr="0071021C" w:rsidRDefault="0071021C" w:rsidP="00A10C4A">
            <w:pPr>
              <w:rPr>
                <w:color w:val="000000"/>
              </w:rPr>
            </w:pPr>
          </w:p>
        </w:tc>
        <w:tc>
          <w:tcPr>
            <w:tcW w:w="1602" w:type="dxa"/>
            <w:vAlign w:val="bottom"/>
          </w:tcPr>
          <w:p w14:paraId="31C84224" w14:textId="77777777" w:rsidR="0071021C" w:rsidRPr="0071021C" w:rsidRDefault="0071021C" w:rsidP="00A10C4A">
            <w:pPr>
              <w:rPr>
                <w:color w:val="000000"/>
              </w:rPr>
            </w:pPr>
            <w:r w:rsidRPr="0071021C">
              <w:rPr>
                <w:color w:val="000000"/>
              </w:rPr>
              <w:t>Horde</w:t>
            </w:r>
          </w:p>
        </w:tc>
        <w:tc>
          <w:tcPr>
            <w:tcW w:w="678" w:type="dxa"/>
            <w:vAlign w:val="center"/>
          </w:tcPr>
          <w:p w14:paraId="6A9E38D8" w14:textId="77777777" w:rsidR="0071021C" w:rsidRPr="0071021C" w:rsidRDefault="0071021C" w:rsidP="00A10C4A">
            <w:pPr>
              <w:rPr>
                <w:color w:val="000000"/>
              </w:rPr>
            </w:pPr>
            <w:r w:rsidRPr="0071021C">
              <w:rPr>
                <w:color w:val="000000"/>
              </w:rPr>
              <w:t>29</w:t>
            </w:r>
          </w:p>
        </w:tc>
        <w:tc>
          <w:tcPr>
            <w:tcW w:w="500" w:type="dxa"/>
            <w:vMerge/>
          </w:tcPr>
          <w:p w14:paraId="52F7982D" w14:textId="77777777" w:rsidR="0071021C" w:rsidRPr="00FF412D" w:rsidRDefault="0071021C" w:rsidP="00A10C4A">
            <w:pPr>
              <w:rPr>
                <w:color w:val="000000"/>
              </w:rPr>
            </w:pPr>
          </w:p>
        </w:tc>
        <w:tc>
          <w:tcPr>
            <w:tcW w:w="1418" w:type="dxa"/>
            <w:vAlign w:val="bottom"/>
          </w:tcPr>
          <w:p w14:paraId="7F95CACA" w14:textId="77777777" w:rsidR="0071021C" w:rsidRPr="00FF412D" w:rsidRDefault="0071021C" w:rsidP="00A10C4A">
            <w:pPr>
              <w:rPr>
                <w:color w:val="000000"/>
              </w:rPr>
            </w:pPr>
            <w:proofErr w:type="spellStart"/>
            <w:r w:rsidRPr="00B56455">
              <w:rPr>
                <w:color w:val="000000"/>
              </w:rPr>
              <w:t>J</w:t>
            </w:r>
            <w:r>
              <w:rPr>
                <w:color w:val="000000"/>
              </w:rPr>
              <w:t>aina</w:t>
            </w:r>
            <w:proofErr w:type="spellEnd"/>
          </w:p>
        </w:tc>
        <w:tc>
          <w:tcPr>
            <w:tcW w:w="708" w:type="dxa"/>
            <w:vAlign w:val="center"/>
          </w:tcPr>
          <w:p w14:paraId="30919C6C" w14:textId="77777777" w:rsidR="0071021C" w:rsidRPr="00FF412D" w:rsidRDefault="0071021C" w:rsidP="00A10C4A">
            <w:pPr>
              <w:rPr>
                <w:color w:val="000000"/>
              </w:rPr>
            </w:pPr>
            <w:r w:rsidRPr="00B56455">
              <w:rPr>
                <w:color w:val="000000"/>
              </w:rPr>
              <w:t>14</w:t>
            </w:r>
          </w:p>
        </w:tc>
        <w:tc>
          <w:tcPr>
            <w:tcW w:w="297" w:type="dxa"/>
            <w:vMerge/>
          </w:tcPr>
          <w:p w14:paraId="5D2AAA95" w14:textId="77777777" w:rsidR="0071021C" w:rsidRPr="00FF412D" w:rsidRDefault="0071021C" w:rsidP="00A10C4A">
            <w:pPr>
              <w:rPr>
                <w:color w:val="000000"/>
              </w:rPr>
            </w:pPr>
          </w:p>
        </w:tc>
        <w:tc>
          <w:tcPr>
            <w:tcW w:w="1230" w:type="dxa"/>
            <w:vAlign w:val="bottom"/>
          </w:tcPr>
          <w:p w14:paraId="48DEFDAE" w14:textId="77777777" w:rsidR="0071021C" w:rsidRPr="00FF412D" w:rsidRDefault="0071021C" w:rsidP="00A10C4A">
            <w:pPr>
              <w:rPr>
                <w:color w:val="000000"/>
              </w:rPr>
            </w:pPr>
            <w:r w:rsidRPr="00B56455">
              <w:rPr>
                <w:color w:val="000000"/>
              </w:rPr>
              <w:t>D</w:t>
            </w:r>
            <w:r>
              <w:rPr>
                <w:color w:val="000000"/>
              </w:rPr>
              <w:t>is</w:t>
            </w:r>
          </w:p>
        </w:tc>
        <w:tc>
          <w:tcPr>
            <w:tcW w:w="683" w:type="dxa"/>
            <w:vAlign w:val="center"/>
          </w:tcPr>
          <w:p w14:paraId="2DB6D71A" w14:textId="77777777" w:rsidR="0071021C" w:rsidRPr="00FF412D" w:rsidRDefault="0071021C" w:rsidP="00A10C4A">
            <w:pPr>
              <w:rPr>
                <w:color w:val="000000"/>
              </w:rPr>
            </w:pPr>
            <w:r w:rsidRPr="00B56455">
              <w:rPr>
                <w:color w:val="000000"/>
              </w:rPr>
              <w:t>63</w:t>
            </w:r>
          </w:p>
        </w:tc>
      </w:tr>
      <w:tr w:rsidR="00D22AA6" w14:paraId="0FD66CB1" w14:textId="77777777" w:rsidTr="00377E1C">
        <w:trPr>
          <w:trHeight w:val="230"/>
        </w:trPr>
        <w:tc>
          <w:tcPr>
            <w:tcW w:w="1539" w:type="dxa"/>
            <w:vAlign w:val="bottom"/>
          </w:tcPr>
          <w:p w14:paraId="32F7008D" w14:textId="77777777" w:rsidR="0071021C" w:rsidRPr="0071021C" w:rsidRDefault="0071021C" w:rsidP="00A10C4A">
            <w:pPr>
              <w:rPr>
                <w:lang w:eastAsia="ja-JP"/>
              </w:rPr>
            </w:pPr>
            <w:r w:rsidRPr="0071021C">
              <w:rPr>
                <w:color w:val="000000"/>
              </w:rPr>
              <w:t>Ogres</w:t>
            </w:r>
          </w:p>
        </w:tc>
        <w:tc>
          <w:tcPr>
            <w:tcW w:w="681" w:type="dxa"/>
            <w:vAlign w:val="center"/>
          </w:tcPr>
          <w:p w14:paraId="48DCF4B1" w14:textId="77777777" w:rsidR="0071021C" w:rsidRPr="0071021C" w:rsidRDefault="0071021C" w:rsidP="00A10C4A">
            <w:pPr>
              <w:rPr>
                <w:lang w:eastAsia="ja-JP"/>
              </w:rPr>
            </w:pPr>
            <w:r w:rsidRPr="0071021C">
              <w:rPr>
                <w:color w:val="000000"/>
              </w:rPr>
              <w:t>19</w:t>
            </w:r>
          </w:p>
        </w:tc>
        <w:tc>
          <w:tcPr>
            <w:tcW w:w="240" w:type="dxa"/>
            <w:vMerge/>
          </w:tcPr>
          <w:p w14:paraId="5FA4117A" w14:textId="77777777" w:rsidR="0071021C" w:rsidRPr="0071021C" w:rsidRDefault="0071021C" w:rsidP="00A10C4A">
            <w:pPr>
              <w:rPr>
                <w:color w:val="000000"/>
              </w:rPr>
            </w:pPr>
          </w:p>
        </w:tc>
        <w:tc>
          <w:tcPr>
            <w:tcW w:w="1602" w:type="dxa"/>
            <w:vAlign w:val="bottom"/>
          </w:tcPr>
          <w:p w14:paraId="343F53BB" w14:textId="77777777" w:rsidR="0071021C" w:rsidRPr="0071021C" w:rsidRDefault="0071021C" w:rsidP="00A10C4A">
            <w:pPr>
              <w:rPr>
                <w:color w:val="000000"/>
              </w:rPr>
            </w:pPr>
            <w:r w:rsidRPr="0071021C">
              <w:rPr>
                <w:color w:val="000000"/>
              </w:rPr>
              <w:t>Bring</w:t>
            </w:r>
          </w:p>
        </w:tc>
        <w:tc>
          <w:tcPr>
            <w:tcW w:w="678" w:type="dxa"/>
            <w:vAlign w:val="center"/>
          </w:tcPr>
          <w:p w14:paraId="7C7C01AD" w14:textId="77777777" w:rsidR="0071021C" w:rsidRPr="0071021C" w:rsidRDefault="0071021C" w:rsidP="00A10C4A">
            <w:pPr>
              <w:rPr>
                <w:color w:val="000000"/>
              </w:rPr>
            </w:pPr>
            <w:r w:rsidRPr="0071021C">
              <w:rPr>
                <w:color w:val="000000"/>
              </w:rPr>
              <w:t>64</w:t>
            </w:r>
          </w:p>
        </w:tc>
        <w:tc>
          <w:tcPr>
            <w:tcW w:w="500" w:type="dxa"/>
            <w:vMerge/>
          </w:tcPr>
          <w:p w14:paraId="3C593465" w14:textId="77777777" w:rsidR="0071021C" w:rsidRPr="00FF412D" w:rsidRDefault="0071021C" w:rsidP="00A10C4A">
            <w:pPr>
              <w:rPr>
                <w:color w:val="000000"/>
              </w:rPr>
            </w:pPr>
          </w:p>
        </w:tc>
        <w:tc>
          <w:tcPr>
            <w:tcW w:w="1418" w:type="dxa"/>
            <w:vAlign w:val="bottom"/>
          </w:tcPr>
          <w:p w14:paraId="453BEBEB" w14:textId="77777777" w:rsidR="0071021C" w:rsidRPr="00FF412D" w:rsidRDefault="0071021C" w:rsidP="00A10C4A">
            <w:pPr>
              <w:rPr>
                <w:color w:val="000000"/>
              </w:rPr>
            </w:pPr>
            <w:r w:rsidRPr="00B56455">
              <w:rPr>
                <w:color w:val="000000"/>
              </w:rPr>
              <w:t>O</w:t>
            </w:r>
            <w:r>
              <w:rPr>
                <w:color w:val="000000"/>
              </w:rPr>
              <w:t>ur</w:t>
            </w:r>
          </w:p>
        </w:tc>
        <w:tc>
          <w:tcPr>
            <w:tcW w:w="708" w:type="dxa"/>
            <w:vAlign w:val="center"/>
          </w:tcPr>
          <w:p w14:paraId="26D67F6C" w14:textId="77777777" w:rsidR="0071021C" w:rsidRPr="00FF412D" w:rsidRDefault="0071021C" w:rsidP="00A10C4A">
            <w:pPr>
              <w:rPr>
                <w:color w:val="000000"/>
              </w:rPr>
            </w:pPr>
            <w:r w:rsidRPr="00B56455">
              <w:rPr>
                <w:color w:val="000000"/>
              </w:rPr>
              <w:t>80</w:t>
            </w:r>
          </w:p>
        </w:tc>
        <w:tc>
          <w:tcPr>
            <w:tcW w:w="297" w:type="dxa"/>
            <w:vMerge/>
          </w:tcPr>
          <w:p w14:paraId="0DE31F0A" w14:textId="77777777" w:rsidR="0071021C" w:rsidRPr="00FF412D" w:rsidRDefault="0071021C" w:rsidP="00A10C4A">
            <w:pPr>
              <w:rPr>
                <w:color w:val="000000"/>
              </w:rPr>
            </w:pPr>
          </w:p>
        </w:tc>
        <w:tc>
          <w:tcPr>
            <w:tcW w:w="1230" w:type="dxa"/>
            <w:vAlign w:val="bottom"/>
          </w:tcPr>
          <w:p w14:paraId="5D2A7D13" w14:textId="77777777" w:rsidR="0071021C" w:rsidRPr="00FF412D" w:rsidRDefault="0071021C" w:rsidP="00A10C4A">
            <w:pPr>
              <w:rPr>
                <w:color w:val="000000"/>
              </w:rPr>
            </w:pPr>
            <w:proofErr w:type="spellStart"/>
            <w:r w:rsidRPr="00B56455">
              <w:rPr>
                <w:color w:val="000000"/>
              </w:rPr>
              <w:t>D</w:t>
            </w:r>
            <w:r>
              <w:rPr>
                <w:color w:val="000000"/>
              </w:rPr>
              <w:t>at</w:t>
            </w:r>
            <w:proofErr w:type="spellEnd"/>
          </w:p>
        </w:tc>
        <w:tc>
          <w:tcPr>
            <w:tcW w:w="683" w:type="dxa"/>
            <w:vAlign w:val="center"/>
          </w:tcPr>
          <w:p w14:paraId="420D35D1" w14:textId="77777777" w:rsidR="0071021C" w:rsidRPr="00FF412D" w:rsidRDefault="0071021C" w:rsidP="00A10C4A">
            <w:pPr>
              <w:rPr>
                <w:color w:val="000000"/>
              </w:rPr>
            </w:pPr>
            <w:r w:rsidRPr="00B56455">
              <w:rPr>
                <w:color w:val="000000"/>
              </w:rPr>
              <w:t>53</w:t>
            </w:r>
          </w:p>
        </w:tc>
      </w:tr>
      <w:tr w:rsidR="00D22AA6" w14:paraId="689C8062" w14:textId="77777777" w:rsidTr="00377E1C">
        <w:trPr>
          <w:trHeight w:val="220"/>
        </w:trPr>
        <w:tc>
          <w:tcPr>
            <w:tcW w:w="1539" w:type="dxa"/>
            <w:vAlign w:val="bottom"/>
          </w:tcPr>
          <w:p w14:paraId="30148D01" w14:textId="77777777" w:rsidR="0071021C" w:rsidRPr="0071021C" w:rsidRDefault="0071021C" w:rsidP="00A10C4A">
            <w:pPr>
              <w:rPr>
                <w:lang w:eastAsia="ja-JP"/>
              </w:rPr>
            </w:pPr>
            <w:proofErr w:type="spellStart"/>
            <w:r w:rsidRPr="0071021C">
              <w:rPr>
                <w:color w:val="000000"/>
              </w:rPr>
              <w:t>Ironforge</w:t>
            </w:r>
            <w:proofErr w:type="spellEnd"/>
          </w:p>
        </w:tc>
        <w:tc>
          <w:tcPr>
            <w:tcW w:w="681" w:type="dxa"/>
            <w:vAlign w:val="center"/>
          </w:tcPr>
          <w:p w14:paraId="1F723CE0" w14:textId="77777777" w:rsidR="0071021C" w:rsidRPr="0071021C" w:rsidRDefault="0071021C" w:rsidP="00A10C4A">
            <w:pPr>
              <w:rPr>
                <w:lang w:eastAsia="ja-JP"/>
              </w:rPr>
            </w:pPr>
            <w:r w:rsidRPr="0071021C">
              <w:rPr>
                <w:color w:val="000000"/>
              </w:rPr>
              <w:t>17</w:t>
            </w:r>
          </w:p>
        </w:tc>
        <w:tc>
          <w:tcPr>
            <w:tcW w:w="240" w:type="dxa"/>
            <w:vMerge/>
          </w:tcPr>
          <w:p w14:paraId="7C962B39" w14:textId="77777777" w:rsidR="0071021C" w:rsidRPr="0071021C" w:rsidRDefault="0071021C" w:rsidP="00A10C4A">
            <w:pPr>
              <w:rPr>
                <w:color w:val="000000"/>
              </w:rPr>
            </w:pPr>
          </w:p>
        </w:tc>
        <w:tc>
          <w:tcPr>
            <w:tcW w:w="1602" w:type="dxa"/>
            <w:vAlign w:val="bottom"/>
          </w:tcPr>
          <w:p w14:paraId="28051F59" w14:textId="77777777" w:rsidR="0071021C" w:rsidRPr="0071021C" w:rsidRDefault="0071021C" w:rsidP="00A10C4A">
            <w:pPr>
              <w:rPr>
                <w:color w:val="000000"/>
              </w:rPr>
            </w:pPr>
            <w:r w:rsidRPr="0071021C">
              <w:rPr>
                <w:color w:val="000000"/>
              </w:rPr>
              <w:t>Barrens</w:t>
            </w:r>
          </w:p>
        </w:tc>
        <w:tc>
          <w:tcPr>
            <w:tcW w:w="678" w:type="dxa"/>
            <w:vAlign w:val="center"/>
          </w:tcPr>
          <w:p w14:paraId="679053B3" w14:textId="77777777" w:rsidR="0071021C" w:rsidRPr="0071021C" w:rsidRDefault="0071021C" w:rsidP="00A10C4A">
            <w:pPr>
              <w:rPr>
                <w:color w:val="000000"/>
              </w:rPr>
            </w:pPr>
            <w:r w:rsidRPr="0071021C">
              <w:rPr>
                <w:color w:val="000000"/>
              </w:rPr>
              <w:t>21</w:t>
            </w:r>
          </w:p>
        </w:tc>
        <w:tc>
          <w:tcPr>
            <w:tcW w:w="500" w:type="dxa"/>
            <w:vMerge/>
          </w:tcPr>
          <w:p w14:paraId="26E7E6FA" w14:textId="77777777" w:rsidR="0071021C" w:rsidRPr="00FF412D" w:rsidRDefault="0071021C" w:rsidP="00A10C4A">
            <w:pPr>
              <w:rPr>
                <w:color w:val="000000"/>
              </w:rPr>
            </w:pPr>
          </w:p>
        </w:tc>
        <w:tc>
          <w:tcPr>
            <w:tcW w:w="1418" w:type="dxa"/>
            <w:vAlign w:val="bottom"/>
          </w:tcPr>
          <w:p w14:paraId="2994BC58" w14:textId="77777777" w:rsidR="0071021C" w:rsidRPr="00FF412D" w:rsidRDefault="0071021C" w:rsidP="00A10C4A">
            <w:pPr>
              <w:rPr>
                <w:color w:val="000000"/>
              </w:rPr>
            </w:pPr>
            <w:r w:rsidRPr="00B56455">
              <w:rPr>
                <w:color w:val="000000"/>
              </w:rPr>
              <w:t>K</w:t>
            </w:r>
            <w:r>
              <w:rPr>
                <w:color w:val="000000"/>
              </w:rPr>
              <w:t>ul</w:t>
            </w:r>
          </w:p>
        </w:tc>
        <w:tc>
          <w:tcPr>
            <w:tcW w:w="708" w:type="dxa"/>
            <w:vAlign w:val="center"/>
          </w:tcPr>
          <w:p w14:paraId="4A0A464C" w14:textId="77777777" w:rsidR="0071021C" w:rsidRPr="00FF412D" w:rsidRDefault="0071021C" w:rsidP="00A10C4A">
            <w:pPr>
              <w:rPr>
                <w:color w:val="000000"/>
              </w:rPr>
            </w:pPr>
            <w:r w:rsidRPr="00B56455">
              <w:rPr>
                <w:color w:val="000000"/>
              </w:rPr>
              <w:t>11</w:t>
            </w:r>
          </w:p>
        </w:tc>
        <w:tc>
          <w:tcPr>
            <w:tcW w:w="297" w:type="dxa"/>
            <w:vMerge/>
          </w:tcPr>
          <w:p w14:paraId="0737B2A5" w14:textId="77777777" w:rsidR="0071021C" w:rsidRPr="00FF412D" w:rsidRDefault="0071021C" w:rsidP="00A10C4A">
            <w:pPr>
              <w:rPr>
                <w:color w:val="000000"/>
              </w:rPr>
            </w:pPr>
          </w:p>
        </w:tc>
        <w:tc>
          <w:tcPr>
            <w:tcW w:w="1230" w:type="dxa"/>
            <w:vAlign w:val="bottom"/>
          </w:tcPr>
          <w:p w14:paraId="7ECD2008" w14:textId="77777777" w:rsidR="0071021C" w:rsidRPr="00FF412D" w:rsidRDefault="0071021C" w:rsidP="00A10C4A">
            <w:pPr>
              <w:rPr>
                <w:color w:val="000000"/>
              </w:rPr>
            </w:pPr>
            <w:r w:rsidRPr="00B56455">
              <w:rPr>
                <w:color w:val="000000"/>
              </w:rPr>
              <w:t>L</w:t>
            </w:r>
            <w:r>
              <w:rPr>
                <w:color w:val="000000"/>
              </w:rPr>
              <w:t>oa</w:t>
            </w:r>
          </w:p>
        </w:tc>
        <w:tc>
          <w:tcPr>
            <w:tcW w:w="683" w:type="dxa"/>
            <w:vAlign w:val="center"/>
          </w:tcPr>
          <w:p w14:paraId="1E52C6AC" w14:textId="77777777" w:rsidR="0071021C" w:rsidRPr="00FF412D" w:rsidRDefault="0071021C" w:rsidP="00A10C4A">
            <w:pPr>
              <w:rPr>
                <w:color w:val="000000"/>
              </w:rPr>
            </w:pPr>
            <w:r w:rsidRPr="00B56455">
              <w:rPr>
                <w:color w:val="000000"/>
              </w:rPr>
              <w:t>35</w:t>
            </w:r>
          </w:p>
        </w:tc>
      </w:tr>
      <w:tr w:rsidR="00D22AA6" w14:paraId="67DD2484" w14:textId="77777777" w:rsidTr="00377E1C">
        <w:trPr>
          <w:trHeight w:val="230"/>
        </w:trPr>
        <w:tc>
          <w:tcPr>
            <w:tcW w:w="1539" w:type="dxa"/>
            <w:vAlign w:val="bottom"/>
          </w:tcPr>
          <w:p w14:paraId="56F62FE1" w14:textId="77777777" w:rsidR="0071021C" w:rsidRPr="0071021C" w:rsidRDefault="0071021C" w:rsidP="00A10C4A">
            <w:pPr>
              <w:rPr>
                <w:lang w:eastAsia="ja-JP"/>
              </w:rPr>
            </w:pPr>
            <w:r w:rsidRPr="0071021C">
              <w:rPr>
                <w:color w:val="000000"/>
              </w:rPr>
              <w:t>Bring</w:t>
            </w:r>
          </w:p>
        </w:tc>
        <w:tc>
          <w:tcPr>
            <w:tcW w:w="681" w:type="dxa"/>
            <w:vAlign w:val="center"/>
          </w:tcPr>
          <w:p w14:paraId="3D97A361" w14:textId="77777777" w:rsidR="0071021C" w:rsidRPr="0071021C" w:rsidRDefault="0071021C" w:rsidP="00A10C4A">
            <w:pPr>
              <w:rPr>
                <w:lang w:eastAsia="ja-JP"/>
              </w:rPr>
            </w:pPr>
            <w:r w:rsidRPr="0071021C">
              <w:rPr>
                <w:color w:val="000000"/>
              </w:rPr>
              <w:t>51</w:t>
            </w:r>
          </w:p>
        </w:tc>
        <w:tc>
          <w:tcPr>
            <w:tcW w:w="240" w:type="dxa"/>
            <w:vMerge/>
          </w:tcPr>
          <w:p w14:paraId="7D639581" w14:textId="77777777" w:rsidR="0071021C" w:rsidRPr="0071021C" w:rsidRDefault="0071021C" w:rsidP="00A10C4A">
            <w:pPr>
              <w:rPr>
                <w:color w:val="000000"/>
              </w:rPr>
            </w:pPr>
          </w:p>
        </w:tc>
        <w:tc>
          <w:tcPr>
            <w:tcW w:w="1602" w:type="dxa"/>
            <w:vAlign w:val="bottom"/>
          </w:tcPr>
          <w:p w14:paraId="706B6AD3" w14:textId="77777777" w:rsidR="0071021C" w:rsidRPr="0071021C" w:rsidRDefault="0071021C" w:rsidP="00A10C4A">
            <w:pPr>
              <w:rPr>
                <w:color w:val="000000"/>
              </w:rPr>
            </w:pPr>
            <w:r w:rsidRPr="0071021C">
              <w:rPr>
                <w:color w:val="000000"/>
              </w:rPr>
              <w:t>Scarlet</w:t>
            </w:r>
          </w:p>
        </w:tc>
        <w:tc>
          <w:tcPr>
            <w:tcW w:w="678" w:type="dxa"/>
            <w:vAlign w:val="center"/>
          </w:tcPr>
          <w:p w14:paraId="63EE0F52" w14:textId="77777777" w:rsidR="0071021C" w:rsidRPr="0071021C" w:rsidRDefault="0071021C" w:rsidP="00A10C4A">
            <w:pPr>
              <w:rPr>
                <w:color w:val="000000"/>
              </w:rPr>
            </w:pPr>
            <w:r w:rsidRPr="0071021C">
              <w:rPr>
                <w:color w:val="000000"/>
              </w:rPr>
              <w:t>21</w:t>
            </w:r>
          </w:p>
        </w:tc>
        <w:tc>
          <w:tcPr>
            <w:tcW w:w="500" w:type="dxa"/>
            <w:vMerge/>
          </w:tcPr>
          <w:p w14:paraId="3ECEA191" w14:textId="77777777" w:rsidR="0071021C" w:rsidRPr="00FF412D" w:rsidRDefault="0071021C" w:rsidP="00A10C4A">
            <w:pPr>
              <w:rPr>
                <w:color w:val="000000"/>
              </w:rPr>
            </w:pPr>
          </w:p>
        </w:tc>
        <w:tc>
          <w:tcPr>
            <w:tcW w:w="1418" w:type="dxa"/>
            <w:vAlign w:val="bottom"/>
          </w:tcPr>
          <w:p w14:paraId="18191D48" w14:textId="77777777" w:rsidR="0071021C" w:rsidRPr="00FF412D" w:rsidRDefault="0071021C" w:rsidP="00A10C4A">
            <w:pPr>
              <w:rPr>
                <w:color w:val="000000"/>
              </w:rPr>
            </w:pPr>
            <w:proofErr w:type="spellStart"/>
            <w:r w:rsidRPr="00B56455">
              <w:rPr>
                <w:color w:val="000000"/>
              </w:rPr>
              <w:t>A</w:t>
            </w:r>
            <w:r>
              <w:rPr>
                <w:color w:val="000000"/>
              </w:rPr>
              <w:t>shvane</w:t>
            </w:r>
            <w:proofErr w:type="spellEnd"/>
          </w:p>
        </w:tc>
        <w:tc>
          <w:tcPr>
            <w:tcW w:w="708" w:type="dxa"/>
            <w:vAlign w:val="center"/>
          </w:tcPr>
          <w:p w14:paraId="16851253" w14:textId="77777777" w:rsidR="0071021C" w:rsidRPr="00FF412D" w:rsidRDefault="0071021C" w:rsidP="00A10C4A">
            <w:pPr>
              <w:rPr>
                <w:color w:val="000000"/>
              </w:rPr>
            </w:pPr>
            <w:r w:rsidRPr="00B56455">
              <w:rPr>
                <w:color w:val="000000"/>
              </w:rPr>
              <w:t>9</w:t>
            </w:r>
          </w:p>
        </w:tc>
        <w:tc>
          <w:tcPr>
            <w:tcW w:w="297" w:type="dxa"/>
            <w:vMerge/>
          </w:tcPr>
          <w:p w14:paraId="0A1CB25A" w14:textId="77777777" w:rsidR="0071021C" w:rsidRPr="00FF412D" w:rsidRDefault="0071021C" w:rsidP="00A10C4A">
            <w:pPr>
              <w:rPr>
                <w:color w:val="000000"/>
              </w:rPr>
            </w:pPr>
          </w:p>
        </w:tc>
        <w:tc>
          <w:tcPr>
            <w:tcW w:w="1230" w:type="dxa"/>
            <w:vAlign w:val="bottom"/>
          </w:tcPr>
          <w:p w14:paraId="09F2E304" w14:textId="77777777" w:rsidR="0071021C" w:rsidRPr="00FF412D" w:rsidRDefault="0071021C" w:rsidP="00A10C4A">
            <w:pPr>
              <w:rPr>
                <w:color w:val="000000"/>
              </w:rPr>
            </w:pPr>
            <w:r w:rsidRPr="00B56455">
              <w:rPr>
                <w:color w:val="000000"/>
              </w:rPr>
              <w:t>D</w:t>
            </w:r>
            <w:r>
              <w:rPr>
                <w:color w:val="000000"/>
              </w:rPr>
              <w:t>ey</w:t>
            </w:r>
          </w:p>
        </w:tc>
        <w:tc>
          <w:tcPr>
            <w:tcW w:w="683" w:type="dxa"/>
            <w:vAlign w:val="center"/>
          </w:tcPr>
          <w:p w14:paraId="45FBCC65" w14:textId="77777777" w:rsidR="0071021C" w:rsidRPr="00FF412D" w:rsidRDefault="0071021C" w:rsidP="00A10C4A">
            <w:pPr>
              <w:rPr>
                <w:color w:val="000000"/>
              </w:rPr>
            </w:pPr>
            <w:r w:rsidRPr="00B56455">
              <w:rPr>
                <w:color w:val="000000"/>
              </w:rPr>
              <w:t>23</w:t>
            </w:r>
          </w:p>
        </w:tc>
      </w:tr>
      <w:tr w:rsidR="00D22AA6" w14:paraId="0C2067B5" w14:textId="77777777" w:rsidTr="00377E1C">
        <w:trPr>
          <w:trHeight w:val="230"/>
        </w:trPr>
        <w:tc>
          <w:tcPr>
            <w:tcW w:w="1539" w:type="dxa"/>
            <w:vAlign w:val="bottom"/>
          </w:tcPr>
          <w:p w14:paraId="29CED663" w14:textId="77777777" w:rsidR="0071021C" w:rsidRPr="0071021C" w:rsidRDefault="0071021C" w:rsidP="00A10C4A">
            <w:pPr>
              <w:rPr>
                <w:lang w:eastAsia="ja-JP"/>
              </w:rPr>
            </w:pPr>
            <w:r w:rsidRPr="0071021C">
              <w:rPr>
                <w:color w:val="000000"/>
              </w:rPr>
              <w:t>Hiccup</w:t>
            </w:r>
          </w:p>
        </w:tc>
        <w:tc>
          <w:tcPr>
            <w:tcW w:w="681" w:type="dxa"/>
            <w:vAlign w:val="center"/>
          </w:tcPr>
          <w:p w14:paraId="7F036628" w14:textId="77777777" w:rsidR="0071021C" w:rsidRPr="0071021C" w:rsidRDefault="0071021C" w:rsidP="00A10C4A">
            <w:pPr>
              <w:rPr>
                <w:lang w:eastAsia="ja-JP"/>
              </w:rPr>
            </w:pPr>
            <w:r w:rsidRPr="0071021C">
              <w:rPr>
                <w:color w:val="000000"/>
              </w:rPr>
              <w:t>14</w:t>
            </w:r>
          </w:p>
        </w:tc>
        <w:tc>
          <w:tcPr>
            <w:tcW w:w="240" w:type="dxa"/>
            <w:vMerge/>
          </w:tcPr>
          <w:p w14:paraId="407316B3" w14:textId="77777777" w:rsidR="0071021C" w:rsidRPr="0071021C" w:rsidRDefault="0071021C" w:rsidP="00A10C4A">
            <w:pPr>
              <w:rPr>
                <w:color w:val="000000"/>
              </w:rPr>
            </w:pPr>
          </w:p>
        </w:tc>
        <w:tc>
          <w:tcPr>
            <w:tcW w:w="1602" w:type="dxa"/>
            <w:vAlign w:val="bottom"/>
          </w:tcPr>
          <w:p w14:paraId="1A3AA8C5" w14:textId="77777777" w:rsidR="0071021C" w:rsidRPr="0071021C" w:rsidRDefault="0071021C" w:rsidP="00A10C4A">
            <w:pPr>
              <w:rPr>
                <w:color w:val="000000"/>
              </w:rPr>
            </w:pPr>
            <w:r w:rsidRPr="0071021C">
              <w:rPr>
                <w:color w:val="000000"/>
              </w:rPr>
              <w:t>Scourge</w:t>
            </w:r>
          </w:p>
        </w:tc>
        <w:tc>
          <w:tcPr>
            <w:tcW w:w="678" w:type="dxa"/>
            <w:vAlign w:val="center"/>
          </w:tcPr>
          <w:p w14:paraId="57695BF1" w14:textId="77777777" w:rsidR="0071021C" w:rsidRPr="0071021C" w:rsidRDefault="0071021C" w:rsidP="00A10C4A">
            <w:pPr>
              <w:rPr>
                <w:color w:val="000000"/>
              </w:rPr>
            </w:pPr>
            <w:r w:rsidRPr="0071021C">
              <w:rPr>
                <w:color w:val="000000"/>
              </w:rPr>
              <w:t>22</w:t>
            </w:r>
          </w:p>
        </w:tc>
        <w:tc>
          <w:tcPr>
            <w:tcW w:w="500" w:type="dxa"/>
            <w:vMerge/>
          </w:tcPr>
          <w:p w14:paraId="7FF9063D" w14:textId="77777777" w:rsidR="0071021C" w:rsidRPr="00FF412D" w:rsidRDefault="0071021C" w:rsidP="00A10C4A">
            <w:pPr>
              <w:rPr>
                <w:color w:val="000000"/>
              </w:rPr>
            </w:pPr>
          </w:p>
        </w:tc>
        <w:tc>
          <w:tcPr>
            <w:tcW w:w="1418" w:type="dxa"/>
            <w:vAlign w:val="bottom"/>
          </w:tcPr>
          <w:p w14:paraId="0F713C43" w14:textId="77777777" w:rsidR="0071021C" w:rsidRPr="00FF412D" w:rsidRDefault="0071021C" w:rsidP="00A10C4A">
            <w:pPr>
              <w:rPr>
                <w:color w:val="000000"/>
              </w:rPr>
            </w:pPr>
            <w:r w:rsidRPr="00B56455">
              <w:rPr>
                <w:color w:val="000000"/>
              </w:rPr>
              <w:t>R</w:t>
            </w:r>
            <w:r>
              <w:rPr>
                <w:color w:val="000000"/>
              </w:rPr>
              <w:t>itual</w:t>
            </w:r>
          </w:p>
        </w:tc>
        <w:tc>
          <w:tcPr>
            <w:tcW w:w="708" w:type="dxa"/>
            <w:vAlign w:val="center"/>
          </w:tcPr>
          <w:p w14:paraId="0621919D" w14:textId="77777777" w:rsidR="0071021C" w:rsidRPr="00FF412D" w:rsidRDefault="0071021C" w:rsidP="00A10C4A">
            <w:pPr>
              <w:rPr>
                <w:color w:val="000000"/>
              </w:rPr>
            </w:pPr>
            <w:r w:rsidRPr="00B56455">
              <w:rPr>
                <w:color w:val="000000"/>
              </w:rPr>
              <w:t>17</w:t>
            </w:r>
          </w:p>
        </w:tc>
        <w:tc>
          <w:tcPr>
            <w:tcW w:w="297" w:type="dxa"/>
            <w:vMerge/>
          </w:tcPr>
          <w:p w14:paraId="50DBDB26" w14:textId="77777777" w:rsidR="0071021C" w:rsidRPr="00FF412D" w:rsidRDefault="0071021C" w:rsidP="00A10C4A">
            <w:pPr>
              <w:rPr>
                <w:color w:val="000000"/>
              </w:rPr>
            </w:pPr>
          </w:p>
        </w:tc>
        <w:tc>
          <w:tcPr>
            <w:tcW w:w="1230" w:type="dxa"/>
            <w:vAlign w:val="bottom"/>
          </w:tcPr>
          <w:p w14:paraId="1D73139A" w14:textId="77777777" w:rsidR="0071021C" w:rsidRPr="00FF412D" w:rsidRDefault="0071021C" w:rsidP="00A10C4A">
            <w:pPr>
              <w:rPr>
                <w:color w:val="000000"/>
              </w:rPr>
            </w:pPr>
            <w:r w:rsidRPr="00B56455">
              <w:rPr>
                <w:color w:val="000000"/>
              </w:rPr>
              <w:t>W</w:t>
            </w:r>
            <w:r>
              <w:rPr>
                <w:color w:val="000000"/>
              </w:rPr>
              <w:t>e</w:t>
            </w:r>
          </w:p>
        </w:tc>
        <w:tc>
          <w:tcPr>
            <w:tcW w:w="683" w:type="dxa"/>
            <w:vAlign w:val="center"/>
          </w:tcPr>
          <w:p w14:paraId="62C3C9C5" w14:textId="77777777" w:rsidR="0071021C" w:rsidRPr="00FF412D" w:rsidRDefault="0071021C" w:rsidP="00A10C4A">
            <w:pPr>
              <w:rPr>
                <w:color w:val="000000"/>
              </w:rPr>
            </w:pPr>
            <w:r w:rsidRPr="00B56455">
              <w:rPr>
                <w:color w:val="000000"/>
              </w:rPr>
              <w:t>182</w:t>
            </w:r>
          </w:p>
        </w:tc>
      </w:tr>
      <w:tr w:rsidR="00D22AA6" w14:paraId="18D0A0F0" w14:textId="77777777" w:rsidTr="00377E1C">
        <w:trPr>
          <w:trHeight w:val="220"/>
        </w:trPr>
        <w:tc>
          <w:tcPr>
            <w:tcW w:w="1539" w:type="dxa"/>
            <w:vAlign w:val="bottom"/>
          </w:tcPr>
          <w:p w14:paraId="523735C3" w14:textId="77777777" w:rsidR="0071021C" w:rsidRPr="0071021C" w:rsidRDefault="0071021C" w:rsidP="00A10C4A">
            <w:pPr>
              <w:rPr>
                <w:lang w:eastAsia="ja-JP"/>
              </w:rPr>
            </w:pPr>
            <w:proofErr w:type="spellStart"/>
            <w:r w:rsidRPr="0071021C">
              <w:rPr>
                <w:color w:val="000000"/>
              </w:rPr>
              <w:t>Uldaman</w:t>
            </w:r>
            <w:proofErr w:type="spellEnd"/>
          </w:p>
        </w:tc>
        <w:tc>
          <w:tcPr>
            <w:tcW w:w="681" w:type="dxa"/>
            <w:vAlign w:val="center"/>
          </w:tcPr>
          <w:p w14:paraId="2B165DB9" w14:textId="77777777" w:rsidR="0071021C" w:rsidRPr="0071021C" w:rsidRDefault="0071021C" w:rsidP="00A10C4A">
            <w:pPr>
              <w:rPr>
                <w:lang w:eastAsia="ja-JP"/>
              </w:rPr>
            </w:pPr>
            <w:r w:rsidRPr="0071021C">
              <w:rPr>
                <w:color w:val="000000"/>
              </w:rPr>
              <w:t>13</w:t>
            </w:r>
          </w:p>
        </w:tc>
        <w:tc>
          <w:tcPr>
            <w:tcW w:w="240" w:type="dxa"/>
            <w:vMerge/>
          </w:tcPr>
          <w:p w14:paraId="14163A8E" w14:textId="77777777" w:rsidR="0071021C" w:rsidRPr="0071021C" w:rsidRDefault="0071021C" w:rsidP="00A10C4A">
            <w:pPr>
              <w:rPr>
                <w:color w:val="000000"/>
              </w:rPr>
            </w:pPr>
          </w:p>
        </w:tc>
        <w:tc>
          <w:tcPr>
            <w:tcW w:w="1602" w:type="dxa"/>
            <w:vAlign w:val="bottom"/>
          </w:tcPr>
          <w:p w14:paraId="33D123D7" w14:textId="77777777" w:rsidR="0071021C" w:rsidRPr="0071021C" w:rsidRDefault="0071021C" w:rsidP="00A10C4A">
            <w:pPr>
              <w:rPr>
                <w:color w:val="000000"/>
              </w:rPr>
            </w:pPr>
            <w:r w:rsidRPr="0071021C">
              <w:rPr>
                <w:color w:val="000000"/>
              </w:rPr>
              <w:t>Must</w:t>
            </w:r>
          </w:p>
        </w:tc>
        <w:tc>
          <w:tcPr>
            <w:tcW w:w="678" w:type="dxa"/>
            <w:vAlign w:val="center"/>
          </w:tcPr>
          <w:p w14:paraId="7958C92B" w14:textId="77777777" w:rsidR="0071021C" w:rsidRPr="0071021C" w:rsidRDefault="0071021C" w:rsidP="00A10C4A">
            <w:pPr>
              <w:rPr>
                <w:color w:val="000000"/>
              </w:rPr>
            </w:pPr>
            <w:r w:rsidRPr="0071021C">
              <w:rPr>
                <w:color w:val="000000"/>
              </w:rPr>
              <w:t>87</w:t>
            </w:r>
          </w:p>
        </w:tc>
        <w:tc>
          <w:tcPr>
            <w:tcW w:w="500" w:type="dxa"/>
            <w:vMerge/>
          </w:tcPr>
          <w:p w14:paraId="5E2A5D32" w14:textId="77777777" w:rsidR="0071021C" w:rsidRPr="00FF412D" w:rsidRDefault="0071021C" w:rsidP="00A10C4A">
            <w:pPr>
              <w:rPr>
                <w:color w:val="000000"/>
              </w:rPr>
            </w:pPr>
          </w:p>
        </w:tc>
        <w:tc>
          <w:tcPr>
            <w:tcW w:w="1418" w:type="dxa"/>
            <w:vAlign w:val="bottom"/>
          </w:tcPr>
          <w:p w14:paraId="1A463AA2" w14:textId="387901D6" w:rsidR="0071021C" w:rsidRPr="00FF412D" w:rsidRDefault="0071021C" w:rsidP="00A10C4A">
            <w:pPr>
              <w:rPr>
                <w:color w:val="000000"/>
              </w:rPr>
            </w:pPr>
            <w:r w:rsidRPr="00B56455">
              <w:rPr>
                <w:color w:val="000000"/>
              </w:rPr>
              <w:t>F</w:t>
            </w:r>
            <w:r>
              <w:rPr>
                <w:color w:val="000000"/>
              </w:rPr>
              <w:t>ate</w:t>
            </w:r>
            <w:r w:rsidR="0003662A">
              <w:rPr>
                <w:color w:val="000000"/>
              </w:rPr>
              <w:t>’</w:t>
            </w:r>
            <w:r>
              <w:rPr>
                <w:color w:val="000000"/>
              </w:rPr>
              <w:t>s</w:t>
            </w:r>
          </w:p>
        </w:tc>
        <w:tc>
          <w:tcPr>
            <w:tcW w:w="708" w:type="dxa"/>
            <w:vAlign w:val="center"/>
          </w:tcPr>
          <w:p w14:paraId="134408CF" w14:textId="77777777" w:rsidR="0071021C" w:rsidRPr="00FF412D" w:rsidRDefault="0071021C" w:rsidP="00A10C4A">
            <w:pPr>
              <w:rPr>
                <w:color w:val="000000"/>
              </w:rPr>
            </w:pPr>
            <w:r w:rsidRPr="00B56455">
              <w:rPr>
                <w:color w:val="000000"/>
              </w:rPr>
              <w:t>8</w:t>
            </w:r>
          </w:p>
        </w:tc>
        <w:tc>
          <w:tcPr>
            <w:tcW w:w="297" w:type="dxa"/>
            <w:vMerge/>
          </w:tcPr>
          <w:p w14:paraId="3412AA44" w14:textId="77777777" w:rsidR="0071021C" w:rsidRPr="00FF412D" w:rsidRDefault="0071021C" w:rsidP="00A10C4A">
            <w:pPr>
              <w:rPr>
                <w:color w:val="000000"/>
              </w:rPr>
            </w:pPr>
          </w:p>
        </w:tc>
        <w:tc>
          <w:tcPr>
            <w:tcW w:w="1230" w:type="dxa"/>
            <w:vAlign w:val="bottom"/>
          </w:tcPr>
          <w:p w14:paraId="4B1ACDF7" w14:textId="77777777" w:rsidR="0071021C" w:rsidRPr="00FF412D" w:rsidRDefault="0071021C" w:rsidP="00A10C4A">
            <w:pPr>
              <w:rPr>
                <w:color w:val="000000"/>
              </w:rPr>
            </w:pPr>
            <w:r w:rsidRPr="00B56455">
              <w:rPr>
                <w:color w:val="000000"/>
              </w:rPr>
              <w:t>T</w:t>
            </w:r>
            <w:r>
              <w:rPr>
                <w:color w:val="000000"/>
              </w:rPr>
              <w:t>rolls</w:t>
            </w:r>
          </w:p>
        </w:tc>
        <w:tc>
          <w:tcPr>
            <w:tcW w:w="683" w:type="dxa"/>
            <w:vAlign w:val="center"/>
          </w:tcPr>
          <w:p w14:paraId="5E5C5FB6" w14:textId="77777777" w:rsidR="0071021C" w:rsidRPr="00FF412D" w:rsidRDefault="0071021C" w:rsidP="00A10C4A">
            <w:pPr>
              <w:rPr>
                <w:color w:val="000000"/>
              </w:rPr>
            </w:pPr>
            <w:r w:rsidRPr="00B56455">
              <w:rPr>
                <w:color w:val="000000"/>
              </w:rPr>
              <w:t>24</w:t>
            </w:r>
          </w:p>
        </w:tc>
      </w:tr>
      <w:tr w:rsidR="00D22AA6" w14:paraId="5634CD0A" w14:textId="77777777" w:rsidTr="00377E1C">
        <w:trPr>
          <w:trHeight w:val="230"/>
        </w:trPr>
        <w:tc>
          <w:tcPr>
            <w:tcW w:w="1539" w:type="dxa"/>
            <w:vAlign w:val="bottom"/>
          </w:tcPr>
          <w:p w14:paraId="16BAC62C" w14:textId="77777777" w:rsidR="0071021C" w:rsidRPr="0071021C" w:rsidRDefault="0071021C" w:rsidP="00A10C4A">
            <w:pPr>
              <w:rPr>
                <w:lang w:eastAsia="ja-JP"/>
              </w:rPr>
            </w:pPr>
            <w:proofErr w:type="spellStart"/>
            <w:r w:rsidRPr="0071021C">
              <w:rPr>
                <w:color w:val="000000"/>
              </w:rPr>
              <w:t>Duskwood</w:t>
            </w:r>
            <w:proofErr w:type="spellEnd"/>
          </w:p>
        </w:tc>
        <w:tc>
          <w:tcPr>
            <w:tcW w:w="681" w:type="dxa"/>
            <w:vAlign w:val="center"/>
          </w:tcPr>
          <w:p w14:paraId="16513531" w14:textId="77777777" w:rsidR="0071021C" w:rsidRPr="0071021C" w:rsidRDefault="0071021C" w:rsidP="00A10C4A">
            <w:pPr>
              <w:rPr>
                <w:lang w:eastAsia="ja-JP"/>
              </w:rPr>
            </w:pPr>
            <w:r w:rsidRPr="0071021C">
              <w:rPr>
                <w:color w:val="000000"/>
              </w:rPr>
              <w:t>13</w:t>
            </w:r>
          </w:p>
        </w:tc>
        <w:tc>
          <w:tcPr>
            <w:tcW w:w="240" w:type="dxa"/>
            <w:vMerge/>
          </w:tcPr>
          <w:p w14:paraId="44725CE9" w14:textId="77777777" w:rsidR="0071021C" w:rsidRPr="0071021C" w:rsidRDefault="0071021C" w:rsidP="00A10C4A">
            <w:pPr>
              <w:rPr>
                <w:color w:val="000000"/>
              </w:rPr>
            </w:pPr>
          </w:p>
        </w:tc>
        <w:tc>
          <w:tcPr>
            <w:tcW w:w="1602" w:type="dxa"/>
            <w:vAlign w:val="bottom"/>
          </w:tcPr>
          <w:p w14:paraId="726334C0" w14:textId="77777777" w:rsidR="0071021C" w:rsidRPr="0071021C" w:rsidRDefault="0071021C" w:rsidP="00A10C4A">
            <w:pPr>
              <w:rPr>
                <w:color w:val="000000"/>
              </w:rPr>
            </w:pPr>
            <w:proofErr w:type="spellStart"/>
            <w:r w:rsidRPr="0071021C">
              <w:rPr>
                <w:color w:val="000000"/>
              </w:rPr>
              <w:t>Ashenvale</w:t>
            </w:r>
            <w:proofErr w:type="spellEnd"/>
          </w:p>
        </w:tc>
        <w:tc>
          <w:tcPr>
            <w:tcW w:w="678" w:type="dxa"/>
            <w:vAlign w:val="center"/>
          </w:tcPr>
          <w:p w14:paraId="62EBAF58" w14:textId="77777777" w:rsidR="0071021C" w:rsidRPr="0071021C" w:rsidRDefault="0071021C" w:rsidP="00A10C4A">
            <w:pPr>
              <w:rPr>
                <w:color w:val="000000"/>
              </w:rPr>
            </w:pPr>
            <w:r w:rsidRPr="0071021C">
              <w:rPr>
                <w:color w:val="000000"/>
              </w:rPr>
              <w:t>14</w:t>
            </w:r>
          </w:p>
        </w:tc>
        <w:tc>
          <w:tcPr>
            <w:tcW w:w="500" w:type="dxa"/>
            <w:vMerge/>
          </w:tcPr>
          <w:p w14:paraId="06B2BE14" w14:textId="77777777" w:rsidR="0071021C" w:rsidRPr="00FF412D" w:rsidRDefault="0071021C" w:rsidP="00A10C4A">
            <w:pPr>
              <w:rPr>
                <w:color w:val="000000"/>
              </w:rPr>
            </w:pPr>
          </w:p>
        </w:tc>
        <w:tc>
          <w:tcPr>
            <w:tcW w:w="1418" w:type="dxa"/>
            <w:vAlign w:val="bottom"/>
          </w:tcPr>
          <w:p w14:paraId="1232C974" w14:textId="77777777" w:rsidR="0071021C" w:rsidRPr="00FF412D" w:rsidRDefault="0071021C" w:rsidP="00A10C4A">
            <w:pPr>
              <w:rPr>
                <w:color w:val="000000"/>
              </w:rPr>
            </w:pPr>
            <w:proofErr w:type="spellStart"/>
            <w:r w:rsidRPr="00B56455">
              <w:rPr>
                <w:color w:val="000000"/>
              </w:rPr>
              <w:t>Z</w:t>
            </w:r>
            <w:r>
              <w:rPr>
                <w:color w:val="000000"/>
              </w:rPr>
              <w:t>andalari</w:t>
            </w:r>
            <w:proofErr w:type="spellEnd"/>
          </w:p>
        </w:tc>
        <w:tc>
          <w:tcPr>
            <w:tcW w:w="708" w:type="dxa"/>
            <w:vAlign w:val="center"/>
          </w:tcPr>
          <w:p w14:paraId="416725DB" w14:textId="77777777" w:rsidR="0071021C" w:rsidRPr="00FF412D" w:rsidRDefault="0071021C" w:rsidP="00A10C4A">
            <w:pPr>
              <w:rPr>
                <w:color w:val="000000"/>
              </w:rPr>
            </w:pPr>
            <w:r w:rsidRPr="00B56455">
              <w:rPr>
                <w:color w:val="000000"/>
              </w:rPr>
              <w:t>8</w:t>
            </w:r>
          </w:p>
        </w:tc>
        <w:tc>
          <w:tcPr>
            <w:tcW w:w="297" w:type="dxa"/>
            <w:vMerge/>
          </w:tcPr>
          <w:p w14:paraId="2D241DAC" w14:textId="77777777" w:rsidR="0071021C" w:rsidRPr="00FF412D" w:rsidRDefault="0071021C" w:rsidP="00A10C4A">
            <w:pPr>
              <w:rPr>
                <w:color w:val="000000"/>
              </w:rPr>
            </w:pPr>
          </w:p>
        </w:tc>
        <w:tc>
          <w:tcPr>
            <w:tcW w:w="1230" w:type="dxa"/>
            <w:vAlign w:val="bottom"/>
          </w:tcPr>
          <w:p w14:paraId="5D932487" w14:textId="77777777" w:rsidR="0071021C" w:rsidRPr="00FF412D" w:rsidRDefault="0071021C" w:rsidP="00A10C4A">
            <w:pPr>
              <w:rPr>
                <w:color w:val="000000"/>
              </w:rPr>
            </w:pPr>
            <w:proofErr w:type="spellStart"/>
            <w:r w:rsidRPr="00B56455">
              <w:rPr>
                <w:color w:val="000000"/>
              </w:rPr>
              <w:t>D</w:t>
            </w:r>
            <w:r>
              <w:rPr>
                <w:color w:val="000000"/>
              </w:rPr>
              <w:t>ere</w:t>
            </w:r>
            <w:proofErr w:type="spellEnd"/>
          </w:p>
        </w:tc>
        <w:tc>
          <w:tcPr>
            <w:tcW w:w="683" w:type="dxa"/>
            <w:vAlign w:val="center"/>
          </w:tcPr>
          <w:p w14:paraId="70ED2F19" w14:textId="77777777" w:rsidR="0071021C" w:rsidRPr="00FF412D" w:rsidRDefault="0071021C" w:rsidP="00A10C4A">
            <w:pPr>
              <w:rPr>
                <w:color w:val="000000"/>
              </w:rPr>
            </w:pPr>
            <w:r w:rsidRPr="00B56455">
              <w:rPr>
                <w:color w:val="000000"/>
              </w:rPr>
              <w:t>20</w:t>
            </w:r>
          </w:p>
        </w:tc>
      </w:tr>
      <w:tr w:rsidR="00D22AA6" w14:paraId="79A83BE4" w14:textId="77777777" w:rsidTr="00377E1C">
        <w:trPr>
          <w:trHeight w:val="230"/>
        </w:trPr>
        <w:tc>
          <w:tcPr>
            <w:tcW w:w="1539" w:type="dxa"/>
            <w:vAlign w:val="bottom"/>
          </w:tcPr>
          <w:p w14:paraId="42AAD552" w14:textId="77777777" w:rsidR="0071021C" w:rsidRPr="0071021C" w:rsidRDefault="0071021C" w:rsidP="00A10C4A">
            <w:pPr>
              <w:rPr>
                <w:lang w:eastAsia="ja-JP"/>
              </w:rPr>
            </w:pPr>
            <w:proofErr w:type="spellStart"/>
            <w:r w:rsidRPr="0071021C">
              <w:rPr>
                <w:color w:val="000000"/>
              </w:rPr>
              <w:t>Kalimdor</w:t>
            </w:r>
            <w:proofErr w:type="spellEnd"/>
          </w:p>
        </w:tc>
        <w:tc>
          <w:tcPr>
            <w:tcW w:w="681" w:type="dxa"/>
            <w:vAlign w:val="center"/>
          </w:tcPr>
          <w:p w14:paraId="2EC678B7" w14:textId="77777777" w:rsidR="0071021C" w:rsidRPr="0071021C" w:rsidRDefault="0071021C" w:rsidP="00A10C4A">
            <w:pPr>
              <w:rPr>
                <w:lang w:eastAsia="ja-JP"/>
              </w:rPr>
            </w:pPr>
            <w:r w:rsidRPr="0071021C">
              <w:rPr>
                <w:color w:val="000000"/>
              </w:rPr>
              <w:t>12</w:t>
            </w:r>
          </w:p>
        </w:tc>
        <w:tc>
          <w:tcPr>
            <w:tcW w:w="240" w:type="dxa"/>
            <w:vMerge/>
          </w:tcPr>
          <w:p w14:paraId="0F11DABA" w14:textId="77777777" w:rsidR="0071021C" w:rsidRPr="0071021C" w:rsidRDefault="0071021C" w:rsidP="00A10C4A">
            <w:pPr>
              <w:rPr>
                <w:color w:val="000000"/>
              </w:rPr>
            </w:pPr>
          </w:p>
        </w:tc>
        <w:tc>
          <w:tcPr>
            <w:tcW w:w="1602" w:type="dxa"/>
            <w:vAlign w:val="bottom"/>
          </w:tcPr>
          <w:p w14:paraId="3B00C7AB" w14:textId="77777777" w:rsidR="0071021C" w:rsidRPr="0071021C" w:rsidRDefault="0071021C" w:rsidP="00A10C4A">
            <w:pPr>
              <w:rPr>
                <w:color w:val="000000"/>
              </w:rPr>
            </w:pPr>
            <w:r w:rsidRPr="0071021C">
              <w:rPr>
                <w:color w:val="000000"/>
              </w:rPr>
              <w:t>Blackrock</w:t>
            </w:r>
          </w:p>
        </w:tc>
        <w:tc>
          <w:tcPr>
            <w:tcW w:w="678" w:type="dxa"/>
            <w:vAlign w:val="center"/>
          </w:tcPr>
          <w:p w14:paraId="27F8CA82" w14:textId="77777777" w:rsidR="0071021C" w:rsidRPr="0071021C" w:rsidRDefault="0071021C" w:rsidP="00A10C4A">
            <w:pPr>
              <w:rPr>
                <w:color w:val="000000"/>
              </w:rPr>
            </w:pPr>
            <w:r w:rsidRPr="0071021C">
              <w:rPr>
                <w:color w:val="000000"/>
              </w:rPr>
              <w:t>13</w:t>
            </w:r>
          </w:p>
        </w:tc>
        <w:tc>
          <w:tcPr>
            <w:tcW w:w="500" w:type="dxa"/>
            <w:vMerge/>
          </w:tcPr>
          <w:p w14:paraId="0E7D9979" w14:textId="77777777" w:rsidR="0071021C" w:rsidRPr="00FF412D" w:rsidRDefault="0071021C" w:rsidP="00A10C4A">
            <w:pPr>
              <w:rPr>
                <w:color w:val="000000"/>
              </w:rPr>
            </w:pPr>
          </w:p>
        </w:tc>
        <w:tc>
          <w:tcPr>
            <w:tcW w:w="1418" w:type="dxa"/>
            <w:vAlign w:val="bottom"/>
          </w:tcPr>
          <w:p w14:paraId="03756BEF" w14:textId="77777777" w:rsidR="0071021C" w:rsidRPr="00FF412D" w:rsidRDefault="0071021C" w:rsidP="00A10C4A">
            <w:pPr>
              <w:rPr>
                <w:color w:val="000000"/>
              </w:rPr>
            </w:pPr>
            <w:r w:rsidRPr="00B56455">
              <w:rPr>
                <w:color w:val="000000"/>
              </w:rPr>
              <w:t>R</w:t>
            </w:r>
            <w:r>
              <w:rPr>
                <w:color w:val="000000"/>
              </w:rPr>
              <w:t>am</w:t>
            </w:r>
          </w:p>
        </w:tc>
        <w:tc>
          <w:tcPr>
            <w:tcW w:w="708" w:type="dxa"/>
            <w:vAlign w:val="center"/>
          </w:tcPr>
          <w:p w14:paraId="4ABA7369" w14:textId="77777777" w:rsidR="0071021C" w:rsidRPr="00FF412D" w:rsidRDefault="0071021C" w:rsidP="00A10C4A">
            <w:pPr>
              <w:rPr>
                <w:color w:val="000000"/>
              </w:rPr>
            </w:pPr>
            <w:r w:rsidRPr="00B56455">
              <w:rPr>
                <w:color w:val="000000"/>
              </w:rPr>
              <w:t>9</w:t>
            </w:r>
          </w:p>
        </w:tc>
        <w:tc>
          <w:tcPr>
            <w:tcW w:w="297" w:type="dxa"/>
            <w:vMerge/>
          </w:tcPr>
          <w:p w14:paraId="6DEA56D6" w14:textId="77777777" w:rsidR="0071021C" w:rsidRPr="00FF412D" w:rsidRDefault="0071021C" w:rsidP="00A10C4A">
            <w:pPr>
              <w:rPr>
                <w:color w:val="000000"/>
              </w:rPr>
            </w:pPr>
          </w:p>
        </w:tc>
        <w:tc>
          <w:tcPr>
            <w:tcW w:w="1230" w:type="dxa"/>
            <w:vAlign w:val="bottom"/>
          </w:tcPr>
          <w:p w14:paraId="52124BD3" w14:textId="77777777" w:rsidR="0071021C" w:rsidRPr="00FF412D" w:rsidRDefault="0071021C" w:rsidP="00A10C4A">
            <w:pPr>
              <w:rPr>
                <w:color w:val="000000"/>
              </w:rPr>
            </w:pPr>
            <w:r>
              <w:rPr>
                <w:lang w:eastAsia="ja-JP"/>
              </w:rPr>
              <w:t>Dem</w:t>
            </w:r>
          </w:p>
        </w:tc>
        <w:tc>
          <w:tcPr>
            <w:tcW w:w="683" w:type="dxa"/>
            <w:vAlign w:val="center"/>
          </w:tcPr>
          <w:p w14:paraId="22F3AFB3" w14:textId="77777777" w:rsidR="0071021C" w:rsidRPr="00FF412D" w:rsidRDefault="0071021C" w:rsidP="00A10C4A">
            <w:pPr>
              <w:rPr>
                <w:color w:val="000000"/>
              </w:rPr>
            </w:pPr>
            <w:r w:rsidRPr="00B56455">
              <w:rPr>
                <w:color w:val="000000"/>
              </w:rPr>
              <w:t>20</w:t>
            </w:r>
          </w:p>
        </w:tc>
      </w:tr>
      <w:tr w:rsidR="00D22AA6" w14:paraId="7496E40A" w14:textId="77777777" w:rsidTr="00377E1C">
        <w:trPr>
          <w:trHeight w:val="220"/>
        </w:trPr>
        <w:tc>
          <w:tcPr>
            <w:tcW w:w="1539" w:type="dxa"/>
            <w:vAlign w:val="bottom"/>
          </w:tcPr>
          <w:p w14:paraId="460EA02D" w14:textId="77777777" w:rsidR="0071021C" w:rsidRPr="0071021C" w:rsidRDefault="0071021C" w:rsidP="00A10C4A">
            <w:pPr>
              <w:rPr>
                <w:lang w:eastAsia="ja-JP"/>
              </w:rPr>
            </w:pPr>
            <w:proofErr w:type="spellStart"/>
            <w:r w:rsidRPr="0071021C">
              <w:rPr>
                <w:color w:val="000000"/>
              </w:rPr>
              <w:t>Gnomergan</w:t>
            </w:r>
            <w:proofErr w:type="spellEnd"/>
          </w:p>
        </w:tc>
        <w:tc>
          <w:tcPr>
            <w:tcW w:w="681" w:type="dxa"/>
            <w:vAlign w:val="center"/>
          </w:tcPr>
          <w:p w14:paraId="3A23AC0D" w14:textId="77777777" w:rsidR="0071021C" w:rsidRPr="0071021C" w:rsidRDefault="0071021C" w:rsidP="00A10C4A">
            <w:pPr>
              <w:rPr>
                <w:lang w:eastAsia="ja-JP"/>
              </w:rPr>
            </w:pPr>
            <w:r w:rsidRPr="0071021C">
              <w:rPr>
                <w:color w:val="000000"/>
              </w:rPr>
              <w:t>12</w:t>
            </w:r>
          </w:p>
        </w:tc>
        <w:tc>
          <w:tcPr>
            <w:tcW w:w="240" w:type="dxa"/>
            <w:vMerge/>
          </w:tcPr>
          <w:p w14:paraId="058C3010" w14:textId="77777777" w:rsidR="0071021C" w:rsidRPr="0071021C" w:rsidRDefault="0071021C" w:rsidP="00A10C4A">
            <w:pPr>
              <w:rPr>
                <w:color w:val="000000"/>
              </w:rPr>
            </w:pPr>
          </w:p>
        </w:tc>
        <w:tc>
          <w:tcPr>
            <w:tcW w:w="1602" w:type="dxa"/>
            <w:vAlign w:val="bottom"/>
          </w:tcPr>
          <w:p w14:paraId="6E1C9845" w14:textId="77777777" w:rsidR="0071021C" w:rsidRPr="0071021C" w:rsidRDefault="0071021C" w:rsidP="00A10C4A">
            <w:pPr>
              <w:rPr>
                <w:color w:val="000000"/>
              </w:rPr>
            </w:pPr>
            <w:r w:rsidRPr="0071021C">
              <w:rPr>
                <w:color w:val="000000"/>
              </w:rPr>
              <w:t>Lich</w:t>
            </w:r>
          </w:p>
        </w:tc>
        <w:tc>
          <w:tcPr>
            <w:tcW w:w="678" w:type="dxa"/>
            <w:vAlign w:val="center"/>
          </w:tcPr>
          <w:p w14:paraId="5A0A93B0" w14:textId="77777777" w:rsidR="0071021C" w:rsidRPr="0071021C" w:rsidRDefault="0071021C" w:rsidP="00A10C4A">
            <w:pPr>
              <w:rPr>
                <w:color w:val="000000"/>
              </w:rPr>
            </w:pPr>
            <w:r w:rsidRPr="0071021C">
              <w:rPr>
                <w:color w:val="000000"/>
              </w:rPr>
              <w:t>13</w:t>
            </w:r>
          </w:p>
        </w:tc>
        <w:tc>
          <w:tcPr>
            <w:tcW w:w="500" w:type="dxa"/>
            <w:vMerge/>
          </w:tcPr>
          <w:p w14:paraId="62D0B442" w14:textId="77777777" w:rsidR="0071021C" w:rsidRPr="00FF412D" w:rsidRDefault="0071021C" w:rsidP="00A10C4A">
            <w:pPr>
              <w:rPr>
                <w:color w:val="000000"/>
              </w:rPr>
            </w:pPr>
          </w:p>
        </w:tc>
        <w:tc>
          <w:tcPr>
            <w:tcW w:w="1418" w:type="dxa"/>
            <w:vAlign w:val="bottom"/>
          </w:tcPr>
          <w:p w14:paraId="7BA02256" w14:textId="77777777" w:rsidR="0071021C" w:rsidRPr="00FF412D" w:rsidRDefault="0071021C" w:rsidP="00A10C4A">
            <w:pPr>
              <w:rPr>
                <w:color w:val="000000"/>
              </w:rPr>
            </w:pPr>
            <w:proofErr w:type="spellStart"/>
            <w:r w:rsidRPr="00B56455">
              <w:rPr>
                <w:color w:val="000000"/>
              </w:rPr>
              <w:t>B</w:t>
            </w:r>
            <w:r>
              <w:rPr>
                <w:color w:val="000000"/>
              </w:rPr>
              <w:t>oralus</w:t>
            </w:r>
            <w:proofErr w:type="spellEnd"/>
          </w:p>
        </w:tc>
        <w:tc>
          <w:tcPr>
            <w:tcW w:w="708" w:type="dxa"/>
            <w:vAlign w:val="center"/>
          </w:tcPr>
          <w:p w14:paraId="49523FB1" w14:textId="77777777" w:rsidR="0071021C" w:rsidRPr="00FF412D" w:rsidRDefault="0071021C" w:rsidP="00A10C4A">
            <w:pPr>
              <w:rPr>
                <w:color w:val="000000"/>
              </w:rPr>
            </w:pPr>
            <w:r w:rsidRPr="00B56455">
              <w:rPr>
                <w:color w:val="000000"/>
              </w:rPr>
              <w:t>7</w:t>
            </w:r>
          </w:p>
        </w:tc>
        <w:tc>
          <w:tcPr>
            <w:tcW w:w="297" w:type="dxa"/>
            <w:vMerge/>
          </w:tcPr>
          <w:p w14:paraId="73624C47" w14:textId="77777777" w:rsidR="0071021C" w:rsidRPr="00FF412D" w:rsidRDefault="0071021C" w:rsidP="00A10C4A">
            <w:pPr>
              <w:rPr>
                <w:color w:val="000000"/>
              </w:rPr>
            </w:pPr>
          </w:p>
        </w:tc>
        <w:tc>
          <w:tcPr>
            <w:tcW w:w="1230" w:type="dxa"/>
            <w:vAlign w:val="bottom"/>
          </w:tcPr>
          <w:p w14:paraId="1D153DFA" w14:textId="77777777" w:rsidR="0071021C" w:rsidRPr="00FF412D" w:rsidRDefault="0071021C" w:rsidP="00A10C4A">
            <w:pPr>
              <w:rPr>
                <w:color w:val="000000"/>
              </w:rPr>
            </w:pPr>
            <w:r w:rsidRPr="00B56455">
              <w:rPr>
                <w:color w:val="000000"/>
              </w:rPr>
              <w:t>D</w:t>
            </w:r>
            <w:r>
              <w:rPr>
                <w:color w:val="000000"/>
              </w:rPr>
              <w:t>a</w:t>
            </w:r>
          </w:p>
        </w:tc>
        <w:tc>
          <w:tcPr>
            <w:tcW w:w="683" w:type="dxa"/>
            <w:vAlign w:val="center"/>
          </w:tcPr>
          <w:p w14:paraId="52F74ECD" w14:textId="77777777" w:rsidR="0071021C" w:rsidRPr="00FF412D" w:rsidRDefault="0071021C" w:rsidP="00A10C4A">
            <w:pPr>
              <w:rPr>
                <w:color w:val="000000"/>
              </w:rPr>
            </w:pPr>
            <w:r w:rsidRPr="00B56455">
              <w:rPr>
                <w:color w:val="000000"/>
              </w:rPr>
              <w:t>21</w:t>
            </w:r>
          </w:p>
        </w:tc>
      </w:tr>
      <w:tr w:rsidR="00D22AA6" w14:paraId="5B1D674F" w14:textId="77777777" w:rsidTr="00377E1C">
        <w:trPr>
          <w:trHeight w:val="230"/>
        </w:trPr>
        <w:tc>
          <w:tcPr>
            <w:tcW w:w="1539" w:type="dxa"/>
            <w:vAlign w:val="bottom"/>
          </w:tcPr>
          <w:p w14:paraId="5BB73E1B" w14:textId="77777777" w:rsidR="0071021C" w:rsidRPr="0071021C" w:rsidRDefault="0071021C" w:rsidP="00A10C4A">
            <w:pPr>
              <w:rPr>
                <w:lang w:eastAsia="ja-JP"/>
              </w:rPr>
            </w:pPr>
            <w:r w:rsidRPr="0071021C">
              <w:rPr>
                <w:color w:val="000000"/>
              </w:rPr>
              <w:t>Troggs</w:t>
            </w:r>
          </w:p>
        </w:tc>
        <w:tc>
          <w:tcPr>
            <w:tcW w:w="681" w:type="dxa"/>
            <w:vAlign w:val="center"/>
          </w:tcPr>
          <w:p w14:paraId="1FD66FFF" w14:textId="77777777" w:rsidR="0071021C" w:rsidRPr="0071021C" w:rsidRDefault="0071021C" w:rsidP="00A10C4A">
            <w:pPr>
              <w:rPr>
                <w:lang w:eastAsia="ja-JP"/>
              </w:rPr>
            </w:pPr>
            <w:r w:rsidRPr="0071021C">
              <w:rPr>
                <w:color w:val="000000"/>
              </w:rPr>
              <w:t>12</w:t>
            </w:r>
          </w:p>
        </w:tc>
        <w:tc>
          <w:tcPr>
            <w:tcW w:w="240" w:type="dxa"/>
            <w:vMerge/>
          </w:tcPr>
          <w:p w14:paraId="0093497B" w14:textId="77777777" w:rsidR="0071021C" w:rsidRPr="0071021C" w:rsidRDefault="0071021C" w:rsidP="00A10C4A">
            <w:pPr>
              <w:rPr>
                <w:color w:val="000000"/>
              </w:rPr>
            </w:pPr>
          </w:p>
        </w:tc>
        <w:tc>
          <w:tcPr>
            <w:tcW w:w="1602" w:type="dxa"/>
            <w:vAlign w:val="bottom"/>
          </w:tcPr>
          <w:p w14:paraId="2D769DDF" w14:textId="77777777" w:rsidR="0071021C" w:rsidRPr="0071021C" w:rsidRDefault="0071021C" w:rsidP="00A10C4A">
            <w:pPr>
              <w:rPr>
                <w:color w:val="000000"/>
              </w:rPr>
            </w:pPr>
            <w:r w:rsidRPr="0071021C">
              <w:rPr>
                <w:color w:val="000000"/>
              </w:rPr>
              <w:t>Crusade</w:t>
            </w:r>
          </w:p>
        </w:tc>
        <w:tc>
          <w:tcPr>
            <w:tcW w:w="678" w:type="dxa"/>
            <w:vAlign w:val="center"/>
          </w:tcPr>
          <w:p w14:paraId="3A93319B" w14:textId="77777777" w:rsidR="0071021C" w:rsidRPr="0071021C" w:rsidRDefault="0071021C" w:rsidP="00A10C4A">
            <w:pPr>
              <w:rPr>
                <w:color w:val="000000"/>
              </w:rPr>
            </w:pPr>
            <w:r w:rsidRPr="0071021C">
              <w:rPr>
                <w:color w:val="000000"/>
              </w:rPr>
              <w:t>12</w:t>
            </w:r>
          </w:p>
        </w:tc>
        <w:tc>
          <w:tcPr>
            <w:tcW w:w="500" w:type="dxa"/>
            <w:vMerge/>
          </w:tcPr>
          <w:p w14:paraId="3BE2D220" w14:textId="77777777" w:rsidR="0071021C" w:rsidRPr="00FF412D" w:rsidRDefault="0071021C" w:rsidP="00A10C4A">
            <w:pPr>
              <w:rPr>
                <w:color w:val="000000"/>
              </w:rPr>
            </w:pPr>
          </w:p>
        </w:tc>
        <w:tc>
          <w:tcPr>
            <w:tcW w:w="1418" w:type="dxa"/>
            <w:vAlign w:val="bottom"/>
          </w:tcPr>
          <w:p w14:paraId="07A3EA73" w14:textId="77777777" w:rsidR="0071021C" w:rsidRPr="00FF412D" w:rsidRDefault="0071021C" w:rsidP="00A10C4A">
            <w:pPr>
              <w:rPr>
                <w:color w:val="000000"/>
              </w:rPr>
            </w:pPr>
            <w:proofErr w:type="spellStart"/>
            <w:r w:rsidRPr="00B56455">
              <w:rPr>
                <w:color w:val="000000"/>
              </w:rPr>
              <w:t>I</w:t>
            </w:r>
            <w:r>
              <w:rPr>
                <w:color w:val="000000"/>
              </w:rPr>
              <w:t>rontide</w:t>
            </w:r>
            <w:proofErr w:type="spellEnd"/>
          </w:p>
        </w:tc>
        <w:tc>
          <w:tcPr>
            <w:tcW w:w="708" w:type="dxa"/>
            <w:vAlign w:val="center"/>
          </w:tcPr>
          <w:p w14:paraId="3665E291" w14:textId="77777777" w:rsidR="0071021C" w:rsidRPr="00FF412D" w:rsidRDefault="0071021C" w:rsidP="00A10C4A">
            <w:pPr>
              <w:rPr>
                <w:color w:val="000000"/>
              </w:rPr>
            </w:pPr>
            <w:r w:rsidRPr="00B56455">
              <w:rPr>
                <w:color w:val="000000"/>
              </w:rPr>
              <w:t>7</w:t>
            </w:r>
          </w:p>
        </w:tc>
        <w:tc>
          <w:tcPr>
            <w:tcW w:w="297" w:type="dxa"/>
            <w:vMerge/>
          </w:tcPr>
          <w:p w14:paraId="7DB1B5A1" w14:textId="77777777" w:rsidR="0071021C" w:rsidRPr="00FF412D" w:rsidRDefault="0071021C" w:rsidP="00A10C4A">
            <w:pPr>
              <w:rPr>
                <w:color w:val="000000"/>
              </w:rPr>
            </w:pPr>
          </w:p>
        </w:tc>
        <w:tc>
          <w:tcPr>
            <w:tcW w:w="1230" w:type="dxa"/>
            <w:vAlign w:val="bottom"/>
          </w:tcPr>
          <w:p w14:paraId="2591E357" w14:textId="77777777" w:rsidR="0071021C" w:rsidRPr="00FF412D" w:rsidRDefault="0071021C" w:rsidP="00A10C4A">
            <w:pPr>
              <w:rPr>
                <w:color w:val="000000"/>
              </w:rPr>
            </w:pPr>
            <w:r w:rsidRPr="00B56455">
              <w:rPr>
                <w:color w:val="000000"/>
              </w:rPr>
              <w:t>W</w:t>
            </w:r>
            <w:r>
              <w:rPr>
                <w:color w:val="000000"/>
              </w:rPr>
              <w:t>ill</w:t>
            </w:r>
          </w:p>
        </w:tc>
        <w:tc>
          <w:tcPr>
            <w:tcW w:w="683" w:type="dxa"/>
            <w:vAlign w:val="center"/>
          </w:tcPr>
          <w:p w14:paraId="68CB5233" w14:textId="77777777" w:rsidR="0071021C" w:rsidRPr="00FF412D" w:rsidRDefault="0071021C" w:rsidP="00A10C4A">
            <w:pPr>
              <w:rPr>
                <w:color w:val="000000"/>
              </w:rPr>
            </w:pPr>
            <w:r w:rsidRPr="00B56455">
              <w:rPr>
                <w:color w:val="000000"/>
              </w:rPr>
              <w:t>114</w:t>
            </w:r>
          </w:p>
        </w:tc>
      </w:tr>
      <w:tr w:rsidR="00D22AA6" w14:paraId="6C712261" w14:textId="77777777" w:rsidTr="00377E1C">
        <w:trPr>
          <w:trHeight w:val="220"/>
        </w:trPr>
        <w:tc>
          <w:tcPr>
            <w:tcW w:w="1539" w:type="dxa"/>
            <w:vAlign w:val="bottom"/>
          </w:tcPr>
          <w:p w14:paraId="12113A69" w14:textId="77777777" w:rsidR="0071021C" w:rsidRPr="0071021C" w:rsidRDefault="0071021C" w:rsidP="00A10C4A">
            <w:pPr>
              <w:rPr>
                <w:lang w:eastAsia="ja-JP"/>
              </w:rPr>
            </w:pPr>
            <w:proofErr w:type="spellStart"/>
            <w:r w:rsidRPr="0071021C">
              <w:rPr>
                <w:color w:val="000000"/>
              </w:rPr>
              <w:t>Darnassus</w:t>
            </w:r>
            <w:proofErr w:type="spellEnd"/>
          </w:p>
        </w:tc>
        <w:tc>
          <w:tcPr>
            <w:tcW w:w="681" w:type="dxa"/>
            <w:vAlign w:val="center"/>
          </w:tcPr>
          <w:p w14:paraId="39FA9986" w14:textId="77777777" w:rsidR="0071021C" w:rsidRPr="0071021C" w:rsidRDefault="0071021C" w:rsidP="00A10C4A">
            <w:pPr>
              <w:rPr>
                <w:lang w:eastAsia="ja-JP"/>
              </w:rPr>
            </w:pPr>
            <w:r w:rsidRPr="0071021C">
              <w:rPr>
                <w:color w:val="000000"/>
              </w:rPr>
              <w:t>12</w:t>
            </w:r>
          </w:p>
        </w:tc>
        <w:tc>
          <w:tcPr>
            <w:tcW w:w="240" w:type="dxa"/>
            <w:vMerge/>
          </w:tcPr>
          <w:p w14:paraId="5DE0792D" w14:textId="77777777" w:rsidR="0071021C" w:rsidRPr="0071021C" w:rsidRDefault="0071021C" w:rsidP="00A10C4A">
            <w:pPr>
              <w:rPr>
                <w:color w:val="000000"/>
              </w:rPr>
            </w:pPr>
          </w:p>
        </w:tc>
        <w:tc>
          <w:tcPr>
            <w:tcW w:w="1602" w:type="dxa"/>
            <w:vAlign w:val="bottom"/>
          </w:tcPr>
          <w:p w14:paraId="0795A8D7" w14:textId="77777777" w:rsidR="0071021C" w:rsidRPr="0071021C" w:rsidRDefault="0071021C" w:rsidP="00A10C4A">
            <w:pPr>
              <w:rPr>
                <w:color w:val="000000"/>
              </w:rPr>
            </w:pPr>
            <w:r w:rsidRPr="0071021C">
              <w:rPr>
                <w:color w:val="000000"/>
              </w:rPr>
              <w:t>Lard</w:t>
            </w:r>
          </w:p>
        </w:tc>
        <w:tc>
          <w:tcPr>
            <w:tcW w:w="678" w:type="dxa"/>
            <w:vAlign w:val="center"/>
          </w:tcPr>
          <w:p w14:paraId="137AEC64" w14:textId="77777777" w:rsidR="0071021C" w:rsidRPr="0071021C" w:rsidRDefault="0071021C" w:rsidP="00A10C4A">
            <w:pPr>
              <w:rPr>
                <w:color w:val="000000"/>
              </w:rPr>
            </w:pPr>
            <w:r w:rsidRPr="0071021C">
              <w:rPr>
                <w:color w:val="000000"/>
              </w:rPr>
              <w:t>11</w:t>
            </w:r>
          </w:p>
        </w:tc>
        <w:tc>
          <w:tcPr>
            <w:tcW w:w="500" w:type="dxa"/>
            <w:vMerge/>
          </w:tcPr>
          <w:p w14:paraId="6DCB7937" w14:textId="77777777" w:rsidR="0071021C" w:rsidRPr="00FF412D" w:rsidRDefault="0071021C" w:rsidP="00A10C4A">
            <w:pPr>
              <w:rPr>
                <w:color w:val="000000"/>
              </w:rPr>
            </w:pPr>
          </w:p>
        </w:tc>
        <w:tc>
          <w:tcPr>
            <w:tcW w:w="1418" w:type="dxa"/>
            <w:vAlign w:val="bottom"/>
          </w:tcPr>
          <w:p w14:paraId="31F6185C" w14:textId="77777777" w:rsidR="0071021C" w:rsidRPr="00FF412D" w:rsidRDefault="0071021C" w:rsidP="00A10C4A">
            <w:pPr>
              <w:rPr>
                <w:color w:val="000000"/>
              </w:rPr>
            </w:pPr>
            <w:proofErr w:type="spellStart"/>
            <w:r w:rsidRPr="00B56455">
              <w:rPr>
                <w:color w:val="000000"/>
              </w:rPr>
              <w:t>T</w:t>
            </w:r>
            <w:r>
              <w:rPr>
                <w:color w:val="000000"/>
              </w:rPr>
              <w:t>iras</w:t>
            </w:r>
            <w:proofErr w:type="spellEnd"/>
          </w:p>
        </w:tc>
        <w:tc>
          <w:tcPr>
            <w:tcW w:w="708" w:type="dxa"/>
            <w:vAlign w:val="center"/>
          </w:tcPr>
          <w:p w14:paraId="4911521F" w14:textId="77777777" w:rsidR="0071021C" w:rsidRPr="00FF412D" w:rsidRDefault="0071021C" w:rsidP="00A10C4A">
            <w:pPr>
              <w:rPr>
                <w:color w:val="000000"/>
              </w:rPr>
            </w:pPr>
            <w:r w:rsidRPr="00B56455">
              <w:rPr>
                <w:color w:val="000000"/>
              </w:rPr>
              <w:t>7</w:t>
            </w:r>
          </w:p>
        </w:tc>
        <w:tc>
          <w:tcPr>
            <w:tcW w:w="297" w:type="dxa"/>
            <w:vMerge/>
          </w:tcPr>
          <w:p w14:paraId="38883ACA" w14:textId="77777777" w:rsidR="0071021C" w:rsidRPr="00FF412D" w:rsidRDefault="0071021C" w:rsidP="00A10C4A">
            <w:pPr>
              <w:rPr>
                <w:color w:val="000000"/>
              </w:rPr>
            </w:pPr>
          </w:p>
        </w:tc>
        <w:tc>
          <w:tcPr>
            <w:tcW w:w="1230" w:type="dxa"/>
            <w:vAlign w:val="bottom"/>
          </w:tcPr>
          <w:p w14:paraId="5D4434D1" w14:textId="77777777" w:rsidR="0071021C" w:rsidRPr="00FF412D" w:rsidRDefault="0071021C" w:rsidP="00A10C4A">
            <w:pPr>
              <w:rPr>
                <w:color w:val="000000"/>
              </w:rPr>
            </w:pPr>
            <w:r w:rsidRPr="00B56455">
              <w:rPr>
                <w:color w:val="000000"/>
              </w:rPr>
              <w:t>D</w:t>
            </w:r>
            <w:r>
              <w:rPr>
                <w:color w:val="000000"/>
              </w:rPr>
              <w:t>ese</w:t>
            </w:r>
          </w:p>
        </w:tc>
        <w:tc>
          <w:tcPr>
            <w:tcW w:w="683" w:type="dxa"/>
            <w:vAlign w:val="center"/>
          </w:tcPr>
          <w:p w14:paraId="1CAB232C" w14:textId="77777777" w:rsidR="0071021C" w:rsidRPr="00FF412D" w:rsidRDefault="0071021C" w:rsidP="00A10C4A">
            <w:pPr>
              <w:rPr>
                <w:color w:val="000000"/>
              </w:rPr>
            </w:pPr>
            <w:r w:rsidRPr="00B56455">
              <w:rPr>
                <w:color w:val="000000"/>
              </w:rPr>
              <w:t>18</w:t>
            </w:r>
          </w:p>
        </w:tc>
      </w:tr>
      <w:tr w:rsidR="00D22AA6" w14:paraId="6786A335" w14:textId="77777777" w:rsidTr="00377E1C">
        <w:trPr>
          <w:trHeight w:val="230"/>
        </w:trPr>
        <w:tc>
          <w:tcPr>
            <w:tcW w:w="1539" w:type="dxa"/>
            <w:vAlign w:val="bottom"/>
          </w:tcPr>
          <w:p w14:paraId="4B40C372" w14:textId="77777777" w:rsidR="0071021C" w:rsidRPr="0071021C" w:rsidRDefault="0071021C" w:rsidP="00A10C4A">
            <w:pPr>
              <w:rPr>
                <w:lang w:eastAsia="ja-JP"/>
              </w:rPr>
            </w:pPr>
            <w:proofErr w:type="spellStart"/>
            <w:r w:rsidRPr="0071021C">
              <w:rPr>
                <w:color w:val="000000"/>
              </w:rPr>
              <w:t>Defias</w:t>
            </w:r>
            <w:proofErr w:type="spellEnd"/>
          </w:p>
        </w:tc>
        <w:tc>
          <w:tcPr>
            <w:tcW w:w="681" w:type="dxa"/>
            <w:vAlign w:val="center"/>
          </w:tcPr>
          <w:p w14:paraId="0E96CEF3" w14:textId="77777777" w:rsidR="0071021C" w:rsidRPr="0071021C" w:rsidRDefault="0071021C" w:rsidP="00A10C4A">
            <w:pPr>
              <w:rPr>
                <w:lang w:eastAsia="ja-JP"/>
              </w:rPr>
            </w:pPr>
            <w:r w:rsidRPr="0071021C">
              <w:rPr>
                <w:color w:val="000000"/>
              </w:rPr>
              <w:t>11</w:t>
            </w:r>
          </w:p>
        </w:tc>
        <w:tc>
          <w:tcPr>
            <w:tcW w:w="240" w:type="dxa"/>
            <w:vMerge/>
          </w:tcPr>
          <w:p w14:paraId="4A8DEE48" w14:textId="77777777" w:rsidR="0071021C" w:rsidRPr="0071021C" w:rsidRDefault="0071021C" w:rsidP="00A10C4A">
            <w:pPr>
              <w:rPr>
                <w:color w:val="000000"/>
              </w:rPr>
            </w:pPr>
          </w:p>
        </w:tc>
        <w:tc>
          <w:tcPr>
            <w:tcW w:w="1602" w:type="dxa"/>
            <w:vAlign w:val="bottom"/>
          </w:tcPr>
          <w:p w14:paraId="41FB2E3A" w14:textId="77777777" w:rsidR="0071021C" w:rsidRPr="0071021C" w:rsidRDefault="0071021C" w:rsidP="00A10C4A">
            <w:pPr>
              <w:rPr>
                <w:color w:val="000000"/>
              </w:rPr>
            </w:pPr>
            <w:r w:rsidRPr="0071021C">
              <w:rPr>
                <w:color w:val="000000"/>
              </w:rPr>
              <w:t>Da</w:t>
            </w:r>
          </w:p>
        </w:tc>
        <w:tc>
          <w:tcPr>
            <w:tcW w:w="678" w:type="dxa"/>
            <w:vAlign w:val="center"/>
          </w:tcPr>
          <w:p w14:paraId="5C293A64" w14:textId="77777777" w:rsidR="0071021C" w:rsidRPr="0071021C" w:rsidRDefault="0071021C" w:rsidP="00A10C4A">
            <w:pPr>
              <w:rPr>
                <w:color w:val="000000"/>
              </w:rPr>
            </w:pPr>
            <w:r w:rsidRPr="0071021C">
              <w:rPr>
                <w:color w:val="000000"/>
              </w:rPr>
              <w:t>12</w:t>
            </w:r>
          </w:p>
        </w:tc>
        <w:tc>
          <w:tcPr>
            <w:tcW w:w="500" w:type="dxa"/>
            <w:vMerge/>
          </w:tcPr>
          <w:p w14:paraId="34B1E792" w14:textId="77777777" w:rsidR="0071021C" w:rsidRPr="00FF412D" w:rsidRDefault="0071021C" w:rsidP="00A10C4A">
            <w:pPr>
              <w:rPr>
                <w:color w:val="000000"/>
              </w:rPr>
            </w:pPr>
          </w:p>
        </w:tc>
        <w:tc>
          <w:tcPr>
            <w:tcW w:w="1418" w:type="dxa"/>
            <w:vAlign w:val="bottom"/>
          </w:tcPr>
          <w:p w14:paraId="280D8C54" w14:textId="77777777" w:rsidR="0071021C" w:rsidRPr="00FF412D" w:rsidRDefault="0071021C" w:rsidP="00A10C4A">
            <w:pPr>
              <w:rPr>
                <w:color w:val="000000"/>
              </w:rPr>
            </w:pPr>
            <w:r w:rsidRPr="00B56455">
              <w:rPr>
                <w:color w:val="000000"/>
              </w:rPr>
              <w:t>B</w:t>
            </w:r>
            <w:r>
              <w:rPr>
                <w:color w:val="000000"/>
              </w:rPr>
              <w:t>rewfest</w:t>
            </w:r>
          </w:p>
        </w:tc>
        <w:tc>
          <w:tcPr>
            <w:tcW w:w="708" w:type="dxa"/>
            <w:vAlign w:val="center"/>
          </w:tcPr>
          <w:p w14:paraId="2ACD4683" w14:textId="77777777" w:rsidR="0071021C" w:rsidRPr="00FF412D" w:rsidRDefault="0071021C" w:rsidP="00A10C4A">
            <w:pPr>
              <w:rPr>
                <w:color w:val="000000"/>
              </w:rPr>
            </w:pPr>
            <w:r w:rsidRPr="00B56455">
              <w:rPr>
                <w:color w:val="000000"/>
              </w:rPr>
              <w:t>6</w:t>
            </w:r>
          </w:p>
        </w:tc>
        <w:tc>
          <w:tcPr>
            <w:tcW w:w="297" w:type="dxa"/>
            <w:vMerge/>
          </w:tcPr>
          <w:p w14:paraId="2016DAD2" w14:textId="77777777" w:rsidR="0071021C" w:rsidRPr="00FF412D" w:rsidRDefault="0071021C" w:rsidP="00A10C4A">
            <w:pPr>
              <w:rPr>
                <w:color w:val="000000"/>
              </w:rPr>
            </w:pPr>
          </w:p>
        </w:tc>
        <w:tc>
          <w:tcPr>
            <w:tcW w:w="1230" w:type="dxa"/>
            <w:vAlign w:val="bottom"/>
          </w:tcPr>
          <w:p w14:paraId="27D56BDA" w14:textId="77777777" w:rsidR="0071021C" w:rsidRPr="00FF412D" w:rsidRDefault="0071021C" w:rsidP="00A10C4A">
            <w:pPr>
              <w:rPr>
                <w:color w:val="000000"/>
              </w:rPr>
            </w:pPr>
            <w:r w:rsidRPr="00B56455">
              <w:rPr>
                <w:color w:val="000000"/>
              </w:rPr>
              <w:t>B</w:t>
            </w:r>
            <w:r>
              <w:rPr>
                <w:color w:val="000000"/>
              </w:rPr>
              <w:t>lood</w:t>
            </w:r>
          </w:p>
        </w:tc>
        <w:tc>
          <w:tcPr>
            <w:tcW w:w="683" w:type="dxa"/>
            <w:vAlign w:val="center"/>
          </w:tcPr>
          <w:p w14:paraId="41976190" w14:textId="77777777" w:rsidR="0071021C" w:rsidRPr="00FF412D" w:rsidRDefault="0071021C" w:rsidP="00A10C4A">
            <w:pPr>
              <w:rPr>
                <w:color w:val="000000"/>
              </w:rPr>
            </w:pPr>
            <w:r w:rsidRPr="00B56455">
              <w:rPr>
                <w:color w:val="000000"/>
              </w:rPr>
              <w:t>40</w:t>
            </w:r>
          </w:p>
        </w:tc>
      </w:tr>
      <w:tr w:rsidR="00D22AA6" w14:paraId="02696096" w14:textId="77777777" w:rsidTr="00377E1C">
        <w:trPr>
          <w:trHeight w:val="230"/>
        </w:trPr>
        <w:tc>
          <w:tcPr>
            <w:tcW w:w="1539" w:type="dxa"/>
            <w:vAlign w:val="bottom"/>
          </w:tcPr>
          <w:p w14:paraId="3330168D" w14:textId="77777777" w:rsidR="0071021C" w:rsidRPr="0071021C" w:rsidRDefault="0071021C" w:rsidP="00A10C4A">
            <w:pPr>
              <w:rPr>
                <w:lang w:eastAsia="ja-JP"/>
              </w:rPr>
            </w:pPr>
            <w:r w:rsidRPr="0071021C">
              <w:rPr>
                <w:color w:val="000000"/>
              </w:rPr>
              <w:t>Must</w:t>
            </w:r>
          </w:p>
        </w:tc>
        <w:tc>
          <w:tcPr>
            <w:tcW w:w="681" w:type="dxa"/>
            <w:vAlign w:val="center"/>
          </w:tcPr>
          <w:p w14:paraId="56DDE115" w14:textId="77777777" w:rsidR="0071021C" w:rsidRPr="0071021C" w:rsidRDefault="0071021C" w:rsidP="00A10C4A">
            <w:pPr>
              <w:rPr>
                <w:lang w:eastAsia="ja-JP"/>
              </w:rPr>
            </w:pPr>
            <w:r w:rsidRPr="0071021C">
              <w:rPr>
                <w:color w:val="000000"/>
              </w:rPr>
              <w:t>74</w:t>
            </w:r>
          </w:p>
        </w:tc>
        <w:tc>
          <w:tcPr>
            <w:tcW w:w="240" w:type="dxa"/>
            <w:vMerge/>
          </w:tcPr>
          <w:p w14:paraId="1910D5DF" w14:textId="77777777" w:rsidR="0071021C" w:rsidRPr="0071021C" w:rsidRDefault="0071021C" w:rsidP="00A10C4A">
            <w:pPr>
              <w:rPr>
                <w:color w:val="000000"/>
              </w:rPr>
            </w:pPr>
          </w:p>
        </w:tc>
        <w:tc>
          <w:tcPr>
            <w:tcW w:w="1602" w:type="dxa"/>
            <w:vAlign w:val="bottom"/>
          </w:tcPr>
          <w:p w14:paraId="35E98D6D" w14:textId="77777777" w:rsidR="0071021C" w:rsidRPr="0071021C" w:rsidRDefault="0071021C" w:rsidP="00A10C4A">
            <w:pPr>
              <w:rPr>
                <w:color w:val="000000"/>
              </w:rPr>
            </w:pPr>
            <w:proofErr w:type="spellStart"/>
            <w:r w:rsidRPr="0071021C">
              <w:rPr>
                <w:color w:val="000000"/>
              </w:rPr>
              <w:t>Scholomance</w:t>
            </w:r>
            <w:proofErr w:type="spellEnd"/>
          </w:p>
        </w:tc>
        <w:tc>
          <w:tcPr>
            <w:tcW w:w="678" w:type="dxa"/>
            <w:vAlign w:val="center"/>
          </w:tcPr>
          <w:p w14:paraId="5BE35807" w14:textId="77777777" w:rsidR="0071021C" w:rsidRPr="0071021C" w:rsidRDefault="0071021C" w:rsidP="00A10C4A">
            <w:pPr>
              <w:rPr>
                <w:color w:val="000000"/>
              </w:rPr>
            </w:pPr>
            <w:r w:rsidRPr="0071021C">
              <w:rPr>
                <w:color w:val="000000"/>
              </w:rPr>
              <w:t>10</w:t>
            </w:r>
          </w:p>
        </w:tc>
        <w:tc>
          <w:tcPr>
            <w:tcW w:w="500" w:type="dxa"/>
            <w:vMerge/>
          </w:tcPr>
          <w:p w14:paraId="3BB4DEAF" w14:textId="77777777" w:rsidR="0071021C" w:rsidRPr="00FF412D" w:rsidRDefault="0071021C" w:rsidP="00A10C4A">
            <w:pPr>
              <w:rPr>
                <w:color w:val="000000"/>
              </w:rPr>
            </w:pPr>
          </w:p>
        </w:tc>
        <w:tc>
          <w:tcPr>
            <w:tcW w:w="1418" w:type="dxa"/>
            <w:vAlign w:val="bottom"/>
          </w:tcPr>
          <w:p w14:paraId="24CFA6C2" w14:textId="77777777" w:rsidR="0071021C" w:rsidRPr="00FF412D" w:rsidRDefault="0071021C" w:rsidP="00A10C4A">
            <w:pPr>
              <w:rPr>
                <w:color w:val="000000"/>
              </w:rPr>
            </w:pPr>
            <w:proofErr w:type="spellStart"/>
            <w:r w:rsidRPr="00B56455">
              <w:rPr>
                <w:color w:val="000000"/>
              </w:rPr>
              <w:t>D</w:t>
            </w:r>
            <w:r>
              <w:rPr>
                <w:color w:val="000000"/>
              </w:rPr>
              <w:t>agor</w:t>
            </w:r>
            <w:proofErr w:type="spellEnd"/>
          </w:p>
        </w:tc>
        <w:tc>
          <w:tcPr>
            <w:tcW w:w="708" w:type="dxa"/>
            <w:vAlign w:val="center"/>
          </w:tcPr>
          <w:p w14:paraId="4D3D2962" w14:textId="77777777" w:rsidR="0071021C" w:rsidRPr="00FF412D" w:rsidRDefault="0071021C" w:rsidP="00A10C4A">
            <w:pPr>
              <w:rPr>
                <w:color w:val="000000"/>
              </w:rPr>
            </w:pPr>
            <w:r w:rsidRPr="00B56455">
              <w:rPr>
                <w:color w:val="000000"/>
              </w:rPr>
              <w:t>6</w:t>
            </w:r>
          </w:p>
        </w:tc>
        <w:tc>
          <w:tcPr>
            <w:tcW w:w="297" w:type="dxa"/>
            <w:vMerge/>
          </w:tcPr>
          <w:p w14:paraId="3E696453" w14:textId="77777777" w:rsidR="0071021C" w:rsidRPr="00FF412D" w:rsidRDefault="0071021C" w:rsidP="00A10C4A">
            <w:pPr>
              <w:rPr>
                <w:color w:val="000000"/>
              </w:rPr>
            </w:pPr>
          </w:p>
        </w:tc>
        <w:tc>
          <w:tcPr>
            <w:tcW w:w="1230" w:type="dxa"/>
            <w:vAlign w:val="bottom"/>
          </w:tcPr>
          <w:p w14:paraId="6C3AA82E" w14:textId="77777777" w:rsidR="0071021C" w:rsidRPr="00FF412D" w:rsidRDefault="0071021C" w:rsidP="00A10C4A">
            <w:pPr>
              <w:rPr>
                <w:color w:val="000000"/>
              </w:rPr>
            </w:pPr>
            <w:proofErr w:type="spellStart"/>
            <w:r w:rsidRPr="00B56455">
              <w:rPr>
                <w:color w:val="000000"/>
              </w:rPr>
              <w:t>Z</w:t>
            </w:r>
            <w:r>
              <w:rPr>
                <w:color w:val="000000"/>
              </w:rPr>
              <w:t>andalari</w:t>
            </w:r>
            <w:proofErr w:type="spellEnd"/>
          </w:p>
        </w:tc>
        <w:tc>
          <w:tcPr>
            <w:tcW w:w="683" w:type="dxa"/>
            <w:vAlign w:val="center"/>
          </w:tcPr>
          <w:p w14:paraId="2152D95C" w14:textId="77777777" w:rsidR="0071021C" w:rsidRPr="00FF412D" w:rsidRDefault="0071021C" w:rsidP="00A10C4A">
            <w:pPr>
              <w:rPr>
                <w:color w:val="000000"/>
              </w:rPr>
            </w:pPr>
            <w:r w:rsidRPr="00B56455">
              <w:rPr>
                <w:color w:val="000000"/>
              </w:rPr>
              <w:t>13</w:t>
            </w:r>
          </w:p>
        </w:tc>
      </w:tr>
      <w:tr w:rsidR="00D22AA6" w14:paraId="124C770E" w14:textId="77777777" w:rsidTr="00377E1C">
        <w:trPr>
          <w:trHeight w:val="220"/>
        </w:trPr>
        <w:tc>
          <w:tcPr>
            <w:tcW w:w="1539" w:type="dxa"/>
            <w:vAlign w:val="bottom"/>
          </w:tcPr>
          <w:p w14:paraId="1FAB1CE2" w14:textId="77777777" w:rsidR="0071021C" w:rsidRPr="0071021C" w:rsidRDefault="0071021C" w:rsidP="00A10C4A">
            <w:pPr>
              <w:rPr>
                <w:lang w:eastAsia="ja-JP"/>
              </w:rPr>
            </w:pPr>
            <w:r w:rsidRPr="0071021C">
              <w:rPr>
                <w:color w:val="000000"/>
              </w:rPr>
              <w:t>League</w:t>
            </w:r>
          </w:p>
        </w:tc>
        <w:tc>
          <w:tcPr>
            <w:tcW w:w="681" w:type="dxa"/>
            <w:vAlign w:val="center"/>
          </w:tcPr>
          <w:p w14:paraId="027FBB09" w14:textId="77777777" w:rsidR="0071021C" w:rsidRPr="0071021C" w:rsidRDefault="0071021C" w:rsidP="00A10C4A">
            <w:pPr>
              <w:rPr>
                <w:lang w:eastAsia="ja-JP"/>
              </w:rPr>
            </w:pPr>
            <w:r w:rsidRPr="0071021C">
              <w:rPr>
                <w:color w:val="000000"/>
              </w:rPr>
              <w:t>11</w:t>
            </w:r>
          </w:p>
        </w:tc>
        <w:tc>
          <w:tcPr>
            <w:tcW w:w="240" w:type="dxa"/>
            <w:vMerge/>
          </w:tcPr>
          <w:p w14:paraId="793703D6" w14:textId="77777777" w:rsidR="0071021C" w:rsidRPr="0071021C" w:rsidRDefault="0071021C" w:rsidP="00A10C4A">
            <w:pPr>
              <w:rPr>
                <w:color w:val="000000"/>
              </w:rPr>
            </w:pPr>
          </w:p>
        </w:tc>
        <w:tc>
          <w:tcPr>
            <w:tcW w:w="1602" w:type="dxa"/>
            <w:vAlign w:val="bottom"/>
          </w:tcPr>
          <w:p w14:paraId="4E9B1218" w14:textId="77777777" w:rsidR="0071021C" w:rsidRPr="0071021C" w:rsidRDefault="0071021C" w:rsidP="00A10C4A">
            <w:pPr>
              <w:rPr>
                <w:color w:val="000000"/>
              </w:rPr>
            </w:pPr>
            <w:proofErr w:type="spellStart"/>
            <w:r w:rsidRPr="0071021C">
              <w:rPr>
                <w:color w:val="000000"/>
              </w:rPr>
              <w:t>Orgrimar</w:t>
            </w:r>
            <w:proofErr w:type="spellEnd"/>
          </w:p>
        </w:tc>
        <w:tc>
          <w:tcPr>
            <w:tcW w:w="678" w:type="dxa"/>
            <w:vAlign w:val="center"/>
          </w:tcPr>
          <w:p w14:paraId="2E11FC1C" w14:textId="77777777" w:rsidR="0071021C" w:rsidRPr="0071021C" w:rsidRDefault="0071021C" w:rsidP="00A10C4A">
            <w:pPr>
              <w:rPr>
                <w:color w:val="000000"/>
              </w:rPr>
            </w:pPr>
            <w:r w:rsidRPr="0071021C">
              <w:rPr>
                <w:color w:val="000000"/>
              </w:rPr>
              <w:t>10</w:t>
            </w:r>
          </w:p>
        </w:tc>
        <w:tc>
          <w:tcPr>
            <w:tcW w:w="500" w:type="dxa"/>
            <w:vMerge/>
          </w:tcPr>
          <w:p w14:paraId="03018C67" w14:textId="77777777" w:rsidR="0071021C" w:rsidRPr="00FF412D" w:rsidRDefault="0071021C" w:rsidP="00A10C4A">
            <w:pPr>
              <w:rPr>
                <w:color w:val="000000"/>
              </w:rPr>
            </w:pPr>
          </w:p>
        </w:tc>
        <w:tc>
          <w:tcPr>
            <w:tcW w:w="1418" w:type="dxa"/>
            <w:vAlign w:val="bottom"/>
          </w:tcPr>
          <w:p w14:paraId="6D73F0CE" w14:textId="77777777" w:rsidR="0071021C" w:rsidRPr="00FF412D" w:rsidRDefault="0071021C" w:rsidP="00A10C4A">
            <w:pPr>
              <w:rPr>
                <w:color w:val="000000"/>
              </w:rPr>
            </w:pPr>
            <w:r w:rsidRPr="00B56455">
              <w:rPr>
                <w:color w:val="000000"/>
              </w:rPr>
              <w:t>T</w:t>
            </w:r>
            <w:r>
              <w:rPr>
                <w:color w:val="000000"/>
              </w:rPr>
              <w:t>ol</w:t>
            </w:r>
          </w:p>
        </w:tc>
        <w:tc>
          <w:tcPr>
            <w:tcW w:w="708" w:type="dxa"/>
            <w:vAlign w:val="center"/>
          </w:tcPr>
          <w:p w14:paraId="13EA012F" w14:textId="77777777" w:rsidR="0071021C" w:rsidRPr="00FF412D" w:rsidRDefault="0071021C" w:rsidP="00A10C4A">
            <w:pPr>
              <w:rPr>
                <w:color w:val="000000"/>
              </w:rPr>
            </w:pPr>
            <w:r w:rsidRPr="00B56455">
              <w:rPr>
                <w:color w:val="000000"/>
              </w:rPr>
              <w:t>6</w:t>
            </w:r>
          </w:p>
        </w:tc>
        <w:tc>
          <w:tcPr>
            <w:tcW w:w="297" w:type="dxa"/>
            <w:vMerge/>
          </w:tcPr>
          <w:p w14:paraId="133C1350" w14:textId="77777777" w:rsidR="0071021C" w:rsidRPr="00FF412D" w:rsidRDefault="0071021C" w:rsidP="00A10C4A">
            <w:pPr>
              <w:rPr>
                <w:color w:val="000000"/>
              </w:rPr>
            </w:pPr>
          </w:p>
        </w:tc>
        <w:tc>
          <w:tcPr>
            <w:tcW w:w="1230" w:type="dxa"/>
            <w:vAlign w:val="bottom"/>
          </w:tcPr>
          <w:p w14:paraId="02BD9020" w14:textId="2277D4E0" w:rsidR="0071021C" w:rsidRPr="00FF412D" w:rsidRDefault="0071021C" w:rsidP="00A10C4A">
            <w:pPr>
              <w:rPr>
                <w:color w:val="000000"/>
              </w:rPr>
            </w:pPr>
            <w:proofErr w:type="spellStart"/>
            <w:r w:rsidRPr="00B56455">
              <w:rPr>
                <w:color w:val="000000"/>
              </w:rPr>
              <w:t>Z</w:t>
            </w:r>
            <w:r>
              <w:rPr>
                <w:color w:val="000000"/>
              </w:rPr>
              <w:t>uldazar</w:t>
            </w:r>
            <w:proofErr w:type="spellEnd"/>
          </w:p>
        </w:tc>
        <w:tc>
          <w:tcPr>
            <w:tcW w:w="683" w:type="dxa"/>
            <w:vAlign w:val="center"/>
          </w:tcPr>
          <w:p w14:paraId="3D4EC79C" w14:textId="77777777" w:rsidR="0071021C" w:rsidRPr="00FF412D" w:rsidRDefault="0071021C" w:rsidP="00A10C4A">
            <w:pPr>
              <w:rPr>
                <w:color w:val="000000"/>
              </w:rPr>
            </w:pPr>
            <w:r w:rsidRPr="00B56455">
              <w:rPr>
                <w:color w:val="000000"/>
              </w:rPr>
              <w:t>12</w:t>
            </w:r>
          </w:p>
        </w:tc>
      </w:tr>
      <w:tr w:rsidR="00D22AA6" w14:paraId="72B4E1DA" w14:textId="77777777" w:rsidTr="00377E1C">
        <w:trPr>
          <w:trHeight w:val="230"/>
        </w:trPr>
        <w:tc>
          <w:tcPr>
            <w:tcW w:w="1539" w:type="dxa"/>
            <w:vAlign w:val="bottom"/>
          </w:tcPr>
          <w:p w14:paraId="1A80143A" w14:textId="77777777" w:rsidR="0071021C" w:rsidRPr="0071021C" w:rsidRDefault="0071021C" w:rsidP="00A10C4A">
            <w:pPr>
              <w:rPr>
                <w:lang w:eastAsia="ja-JP"/>
              </w:rPr>
            </w:pPr>
            <w:proofErr w:type="spellStart"/>
            <w:r w:rsidRPr="0071021C">
              <w:rPr>
                <w:color w:val="000000"/>
              </w:rPr>
              <w:t>Cenarion</w:t>
            </w:r>
            <w:proofErr w:type="spellEnd"/>
          </w:p>
        </w:tc>
        <w:tc>
          <w:tcPr>
            <w:tcW w:w="681" w:type="dxa"/>
            <w:vAlign w:val="center"/>
          </w:tcPr>
          <w:p w14:paraId="3E94BB21" w14:textId="77777777" w:rsidR="0071021C" w:rsidRPr="0071021C" w:rsidRDefault="0071021C" w:rsidP="00A10C4A">
            <w:pPr>
              <w:rPr>
                <w:lang w:eastAsia="ja-JP"/>
              </w:rPr>
            </w:pPr>
            <w:r w:rsidRPr="0071021C">
              <w:rPr>
                <w:color w:val="000000"/>
              </w:rPr>
              <w:t>9</w:t>
            </w:r>
          </w:p>
        </w:tc>
        <w:tc>
          <w:tcPr>
            <w:tcW w:w="240" w:type="dxa"/>
            <w:vMerge/>
          </w:tcPr>
          <w:p w14:paraId="6ADBB475" w14:textId="77777777" w:rsidR="0071021C" w:rsidRPr="0071021C" w:rsidRDefault="0071021C" w:rsidP="00A10C4A">
            <w:pPr>
              <w:rPr>
                <w:color w:val="000000"/>
              </w:rPr>
            </w:pPr>
          </w:p>
        </w:tc>
        <w:tc>
          <w:tcPr>
            <w:tcW w:w="1602" w:type="dxa"/>
            <w:vAlign w:val="bottom"/>
          </w:tcPr>
          <w:p w14:paraId="09A6D3AF" w14:textId="77777777" w:rsidR="0071021C" w:rsidRPr="0071021C" w:rsidRDefault="0071021C" w:rsidP="00A10C4A">
            <w:pPr>
              <w:rPr>
                <w:color w:val="000000"/>
              </w:rPr>
            </w:pPr>
            <w:proofErr w:type="spellStart"/>
            <w:r w:rsidRPr="0071021C">
              <w:rPr>
                <w:color w:val="000000"/>
              </w:rPr>
              <w:t>Warchief</w:t>
            </w:r>
            <w:proofErr w:type="spellEnd"/>
          </w:p>
        </w:tc>
        <w:tc>
          <w:tcPr>
            <w:tcW w:w="678" w:type="dxa"/>
            <w:vAlign w:val="center"/>
          </w:tcPr>
          <w:p w14:paraId="601398B2" w14:textId="77777777" w:rsidR="0071021C" w:rsidRPr="0071021C" w:rsidRDefault="0071021C" w:rsidP="00A10C4A">
            <w:pPr>
              <w:rPr>
                <w:color w:val="000000"/>
              </w:rPr>
            </w:pPr>
            <w:r w:rsidRPr="0071021C">
              <w:rPr>
                <w:color w:val="000000"/>
              </w:rPr>
              <w:t>10</w:t>
            </w:r>
          </w:p>
        </w:tc>
        <w:tc>
          <w:tcPr>
            <w:tcW w:w="500" w:type="dxa"/>
            <w:vMerge/>
          </w:tcPr>
          <w:p w14:paraId="6AD5C060" w14:textId="77777777" w:rsidR="0071021C" w:rsidRPr="00FF412D" w:rsidRDefault="0071021C" w:rsidP="00A10C4A">
            <w:pPr>
              <w:rPr>
                <w:color w:val="000000"/>
              </w:rPr>
            </w:pPr>
          </w:p>
        </w:tc>
        <w:tc>
          <w:tcPr>
            <w:tcW w:w="1418" w:type="dxa"/>
            <w:vAlign w:val="bottom"/>
          </w:tcPr>
          <w:p w14:paraId="2542094E" w14:textId="77777777" w:rsidR="0071021C" w:rsidRPr="00FF412D" w:rsidRDefault="0071021C" w:rsidP="00A10C4A">
            <w:pPr>
              <w:rPr>
                <w:color w:val="000000"/>
              </w:rPr>
            </w:pPr>
            <w:r w:rsidRPr="00B56455">
              <w:rPr>
                <w:color w:val="000000"/>
              </w:rPr>
              <w:t>F</w:t>
            </w:r>
            <w:r>
              <w:rPr>
                <w:color w:val="000000"/>
              </w:rPr>
              <w:t>reehold</w:t>
            </w:r>
          </w:p>
        </w:tc>
        <w:tc>
          <w:tcPr>
            <w:tcW w:w="708" w:type="dxa"/>
            <w:vAlign w:val="center"/>
          </w:tcPr>
          <w:p w14:paraId="716BB47F" w14:textId="77777777" w:rsidR="0071021C" w:rsidRPr="00FF412D" w:rsidRDefault="0071021C" w:rsidP="00A10C4A">
            <w:pPr>
              <w:rPr>
                <w:color w:val="000000"/>
              </w:rPr>
            </w:pPr>
            <w:r w:rsidRPr="00B56455">
              <w:rPr>
                <w:color w:val="000000"/>
              </w:rPr>
              <w:t>6</w:t>
            </w:r>
          </w:p>
        </w:tc>
        <w:tc>
          <w:tcPr>
            <w:tcW w:w="297" w:type="dxa"/>
            <w:vMerge/>
          </w:tcPr>
          <w:p w14:paraId="4BF8710F" w14:textId="77777777" w:rsidR="0071021C" w:rsidRPr="00FF412D" w:rsidRDefault="0071021C" w:rsidP="00A10C4A">
            <w:pPr>
              <w:rPr>
                <w:color w:val="000000"/>
              </w:rPr>
            </w:pPr>
          </w:p>
        </w:tc>
        <w:tc>
          <w:tcPr>
            <w:tcW w:w="1230" w:type="dxa"/>
            <w:vAlign w:val="bottom"/>
          </w:tcPr>
          <w:p w14:paraId="15162F48" w14:textId="77777777" w:rsidR="0071021C" w:rsidRPr="00FF412D" w:rsidRDefault="0071021C" w:rsidP="00A10C4A">
            <w:pPr>
              <w:rPr>
                <w:color w:val="000000"/>
              </w:rPr>
            </w:pPr>
            <w:proofErr w:type="spellStart"/>
            <w:r w:rsidRPr="00B56455">
              <w:rPr>
                <w:color w:val="000000"/>
              </w:rPr>
              <w:t>Z</w:t>
            </w:r>
            <w:r>
              <w:rPr>
                <w:color w:val="000000"/>
              </w:rPr>
              <w:t>ul</w:t>
            </w:r>
            <w:proofErr w:type="spellEnd"/>
          </w:p>
        </w:tc>
        <w:tc>
          <w:tcPr>
            <w:tcW w:w="683" w:type="dxa"/>
            <w:vAlign w:val="center"/>
          </w:tcPr>
          <w:p w14:paraId="0F20A70A" w14:textId="77777777" w:rsidR="0071021C" w:rsidRPr="00FF412D" w:rsidRDefault="0071021C" w:rsidP="00A10C4A">
            <w:pPr>
              <w:rPr>
                <w:color w:val="000000"/>
              </w:rPr>
            </w:pPr>
            <w:r w:rsidRPr="00B56455">
              <w:rPr>
                <w:color w:val="000000"/>
              </w:rPr>
              <w:t>12</w:t>
            </w:r>
          </w:p>
        </w:tc>
      </w:tr>
      <w:tr w:rsidR="00D22AA6" w14:paraId="7341F3B4" w14:textId="77777777" w:rsidTr="00377E1C">
        <w:trPr>
          <w:trHeight w:val="220"/>
        </w:trPr>
        <w:tc>
          <w:tcPr>
            <w:tcW w:w="1539" w:type="dxa"/>
            <w:vAlign w:val="bottom"/>
          </w:tcPr>
          <w:p w14:paraId="20496361" w14:textId="77777777" w:rsidR="0071021C" w:rsidRPr="0071021C" w:rsidRDefault="0071021C" w:rsidP="00A10C4A">
            <w:pPr>
              <w:rPr>
                <w:lang w:eastAsia="ja-JP"/>
              </w:rPr>
            </w:pPr>
            <w:proofErr w:type="spellStart"/>
            <w:r w:rsidRPr="0071021C">
              <w:rPr>
                <w:color w:val="000000"/>
              </w:rPr>
              <w:t>Thunderbrew</w:t>
            </w:r>
            <w:proofErr w:type="spellEnd"/>
          </w:p>
        </w:tc>
        <w:tc>
          <w:tcPr>
            <w:tcW w:w="681" w:type="dxa"/>
            <w:vAlign w:val="center"/>
          </w:tcPr>
          <w:p w14:paraId="3A764B64" w14:textId="77777777" w:rsidR="0071021C" w:rsidRPr="0071021C" w:rsidRDefault="0071021C" w:rsidP="00A10C4A">
            <w:pPr>
              <w:rPr>
                <w:lang w:eastAsia="ja-JP"/>
              </w:rPr>
            </w:pPr>
            <w:r w:rsidRPr="0071021C">
              <w:rPr>
                <w:color w:val="000000"/>
              </w:rPr>
              <w:t>9</w:t>
            </w:r>
          </w:p>
        </w:tc>
        <w:tc>
          <w:tcPr>
            <w:tcW w:w="240" w:type="dxa"/>
            <w:vMerge/>
          </w:tcPr>
          <w:p w14:paraId="67371C49" w14:textId="77777777" w:rsidR="0071021C" w:rsidRPr="0071021C" w:rsidRDefault="0071021C" w:rsidP="00A10C4A">
            <w:pPr>
              <w:rPr>
                <w:color w:val="000000"/>
              </w:rPr>
            </w:pPr>
          </w:p>
        </w:tc>
        <w:tc>
          <w:tcPr>
            <w:tcW w:w="1602" w:type="dxa"/>
            <w:vAlign w:val="bottom"/>
          </w:tcPr>
          <w:p w14:paraId="4844F802" w14:textId="77777777" w:rsidR="0071021C" w:rsidRPr="0071021C" w:rsidRDefault="0071021C" w:rsidP="00A10C4A">
            <w:pPr>
              <w:rPr>
                <w:color w:val="000000"/>
              </w:rPr>
            </w:pPr>
            <w:r w:rsidRPr="0071021C">
              <w:rPr>
                <w:color w:val="000000"/>
              </w:rPr>
              <w:t>Pendant</w:t>
            </w:r>
          </w:p>
        </w:tc>
        <w:tc>
          <w:tcPr>
            <w:tcW w:w="678" w:type="dxa"/>
            <w:vAlign w:val="center"/>
          </w:tcPr>
          <w:p w14:paraId="18EB3640" w14:textId="77777777" w:rsidR="0071021C" w:rsidRPr="0071021C" w:rsidRDefault="0071021C" w:rsidP="00A10C4A">
            <w:pPr>
              <w:rPr>
                <w:color w:val="000000"/>
              </w:rPr>
            </w:pPr>
            <w:r w:rsidRPr="0071021C">
              <w:rPr>
                <w:color w:val="000000"/>
              </w:rPr>
              <w:t>12</w:t>
            </w:r>
          </w:p>
        </w:tc>
        <w:tc>
          <w:tcPr>
            <w:tcW w:w="500" w:type="dxa"/>
            <w:vMerge/>
          </w:tcPr>
          <w:p w14:paraId="128D00B5" w14:textId="77777777" w:rsidR="0071021C" w:rsidRPr="00FF412D" w:rsidRDefault="0071021C" w:rsidP="00A10C4A">
            <w:pPr>
              <w:rPr>
                <w:color w:val="000000"/>
              </w:rPr>
            </w:pPr>
          </w:p>
        </w:tc>
        <w:tc>
          <w:tcPr>
            <w:tcW w:w="1418" w:type="dxa"/>
            <w:vAlign w:val="bottom"/>
          </w:tcPr>
          <w:p w14:paraId="4660CFDC" w14:textId="77777777" w:rsidR="0071021C" w:rsidRPr="00FF412D" w:rsidRDefault="0071021C" w:rsidP="00A10C4A">
            <w:pPr>
              <w:rPr>
                <w:color w:val="000000"/>
              </w:rPr>
            </w:pPr>
            <w:r w:rsidRPr="00B56455">
              <w:rPr>
                <w:color w:val="000000"/>
              </w:rPr>
              <w:t>C</w:t>
            </w:r>
            <w:r>
              <w:rPr>
                <w:color w:val="000000"/>
              </w:rPr>
              <w:t>annons</w:t>
            </w:r>
          </w:p>
        </w:tc>
        <w:tc>
          <w:tcPr>
            <w:tcW w:w="708" w:type="dxa"/>
            <w:vAlign w:val="center"/>
          </w:tcPr>
          <w:p w14:paraId="0B12F5EE" w14:textId="77777777" w:rsidR="0071021C" w:rsidRPr="00FF412D" w:rsidRDefault="0071021C" w:rsidP="00A10C4A">
            <w:pPr>
              <w:rPr>
                <w:color w:val="000000"/>
              </w:rPr>
            </w:pPr>
            <w:r w:rsidRPr="00B56455">
              <w:rPr>
                <w:color w:val="000000"/>
              </w:rPr>
              <w:t>7</w:t>
            </w:r>
          </w:p>
        </w:tc>
        <w:tc>
          <w:tcPr>
            <w:tcW w:w="297" w:type="dxa"/>
            <w:vMerge/>
          </w:tcPr>
          <w:p w14:paraId="7171581E" w14:textId="77777777" w:rsidR="0071021C" w:rsidRPr="00FF412D" w:rsidRDefault="0071021C" w:rsidP="00A10C4A">
            <w:pPr>
              <w:rPr>
                <w:color w:val="000000"/>
              </w:rPr>
            </w:pPr>
          </w:p>
        </w:tc>
        <w:tc>
          <w:tcPr>
            <w:tcW w:w="1230" w:type="dxa"/>
            <w:vAlign w:val="bottom"/>
          </w:tcPr>
          <w:p w14:paraId="244E5AA1" w14:textId="77777777" w:rsidR="0071021C" w:rsidRPr="00FF412D" w:rsidRDefault="0071021C" w:rsidP="00A10C4A">
            <w:pPr>
              <w:rPr>
                <w:color w:val="000000"/>
              </w:rPr>
            </w:pPr>
            <w:r w:rsidRPr="00B56455">
              <w:rPr>
                <w:color w:val="000000"/>
              </w:rPr>
              <w:t>H</w:t>
            </w:r>
            <w:r>
              <w:rPr>
                <w:color w:val="000000"/>
              </w:rPr>
              <w:t>orde</w:t>
            </w:r>
          </w:p>
        </w:tc>
        <w:tc>
          <w:tcPr>
            <w:tcW w:w="683" w:type="dxa"/>
            <w:vAlign w:val="center"/>
          </w:tcPr>
          <w:p w14:paraId="6CF7A355" w14:textId="77777777" w:rsidR="0071021C" w:rsidRPr="00FF412D" w:rsidRDefault="0071021C" w:rsidP="00A10C4A">
            <w:pPr>
              <w:rPr>
                <w:color w:val="000000"/>
              </w:rPr>
            </w:pPr>
            <w:r w:rsidRPr="00B56455">
              <w:rPr>
                <w:color w:val="000000"/>
              </w:rPr>
              <w:t>15</w:t>
            </w:r>
          </w:p>
        </w:tc>
      </w:tr>
      <w:tr w:rsidR="00D22AA6" w14:paraId="45063B4A" w14:textId="77777777" w:rsidTr="00377E1C">
        <w:trPr>
          <w:trHeight w:val="230"/>
        </w:trPr>
        <w:tc>
          <w:tcPr>
            <w:tcW w:w="1539" w:type="dxa"/>
            <w:vAlign w:val="bottom"/>
          </w:tcPr>
          <w:p w14:paraId="442F3C19" w14:textId="77777777" w:rsidR="0071021C" w:rsidRPr="0071021C" w:rsidRDefault="0071021C" w:rsidP="00A10C4A">
            <w:pPr>
              <w:rPr>
                <w:lang w:eastAsia="ja-JP"/>
              </w:rPr>
            </w:pPr>
            <w:r w:rsidRPr="0071021C">
              <w:rPr>
                <w:color w:val="000000"/>
              </w:rPr>
              <w:t>Explorers</w:t>
            </w:r>
          </w:p>
        </w:tc>
        <w:tc>
          <w:tcPr>
            <w:tcW w:w="681" w:type="dxa"/>
            <w:vAlign w:val="center"/>
          </w:tcPr>
          <w:p w14:paraId="632160B9" w14:textId="77777777" w:rsidR="0071021C" w:rsidRPr="0071021C" w:rsidRDefault="0071021C" w:rsidP="00A10C4A">
            <w:pPr>
              <w:rPr>
                <w:lang w:eastAsia="ja-JP"/>
              </w:rPr>
            </w:pPr>
            <w:r w:rsidRPr="0071021C">
              <w:rPr>
                <w:color w:val="000000"/>
              </w:rPr>
              <w:t>9</w:t>
            </w:r>
          </w:p>
        </w:tc>
        <w:tc>
          <w:tcPr>
            <w:tcW w:w="240" w:type="dxa"/>
            <w:vMerge/>
          </w:tcPr>
          <w:p w14:paraId="12888AA7" w14:textId="77777777" w:rsidR="0071021C" w:rsidRPr="0071021C" w:rsidRDefault="0071021C" w:rsidP="00A10C4A">
            <w:pPr>
              <w:rPr>
                <w:color w:val="000000"/>
              </w:rPr>
            </w:pPr>
          </w:p>
        </w:tc>
        <w:tc>
          <w:tcPr>
            <w:tcW w:w="1602" w:type="dxa"/>
            <w:vAlign w:val="bottom"/>
          </w:tcPr>
          <w:p w14:paraId="1B3BDC4C" w14:textId="77777777" w:rsidR="0071021C" w:rsidRPr="0071021C" w:rsidRDefault="0071021C" w:rsidP="00A10C4A">
            <w:pPr>
              <w:rPr>
                <w:color w:val="000000"/>
              </w:rPr>
            </w:pPr>
            <w:r w:rsidRPr="0071021C">
              <w:rPr>
                <w:color w:val="000000"/>
              </w:rPr>
              <w:t>Spirit</w:t>
            </w:r>
          </w:p>
        </w:tc>
        <w:tc>
          <w:tcPr>
            <w:tcW w:w="678" w:type="dxa"/>
            <w:vAlign w:val="center"/>
          </w:tcPr>
          <w:p w14:paraId="627F08DA" w14:textId="77777777" w:rsidR="0071021C" w:rsidRPr="0071021C" w:rsidRDefault="0071021C" w:rsidP="00A10C4A">
            <w:pPr>
              <w:rPr>
                <w:color w:val="000000"/>
              </w:rPr>
            </w:pPr>
            <w:r w:rsidRPr="0071021C">
              <w:rPr>
                <w:color w:val="000000"/>
              </w:rPr>
              <w:t>28</w:t>
            </w:r>
          </w:p>
        </w:tc>
        <w:tc>
          <w:tcPr>
            <w:tcW w:w="500" w:type="dxa"/>
            <w:vMerge/>
          </w:tcPr>
          <w:p w14:paraId="3E838AB5" w14:textId="77777777" w:rsidR="0071021C" w:rsidRPr="00FF412D" w:rsidRDefault="0071021C" w:rsidP="00A10C4A">
            <w:pPr>
              <w:rPr>
                <w:color w:val="000000"/>
              </w:rPr>
            </w:pPr>
          </w:p>
        </w:tc>
        <w:tc>
          <w:tcPr>
            <w:tcW w:w="1418" w:type="dxa"/>
            <w:vAlign w:val="bottom"/>
          </w:tcPr>
          <w:p w14:paraId="576D10BA" w14:textId="77777777" w:rsidR="0071021C" w:rsidRPr="00FF412D" w:rsidRDefault="0071021C" w:rsidP="00A10C4A">
            <w:pPr>
              <w:rPr>
                <w:color w:val="000000"/>
              </w:rPr>
            </w:pPr>
            <w:r w:rsidRPr="00B56455">
              <w:rPr>
                <w:color w:val="000000"/>
              </w:rPr>
              <w:t>T</w:t>
            </w:r>
            <w:r>
              <w:rPr>
                <w:color w:val="000000"/>
              </w:rPr>
              <w:t>hese</w:t>
            </w:r>
          </w:p>
        </w:tc>
        <w:tc>
          <w:tcPr>
            <w:tcW w:w="708" w:type="dxa"/>
            <w:vAlign w:val="center"/>
          </w:tcPr>
          <w:p w14:paraId="0E279AA5" w14:textId="77777777" w:rsidR="0071021C" w:rsidRPr="00FF412D" w:rsidRDefault="0071021C" w:rsidP="00A10C4A">
            <w:pPr>
              <w:rPr>
                <w:color w:val="000000"/>
              </w:rPr>
            </w:pPr>
            <w:r w:rsidRPr="00B56455">
              <w:rPr>
                <w:color w:val="000000"/>
              </w:rPr>
              <w:t>42</w:t>
            </w:r>
          </w:p>
        </w:tc>
        <w:tc>
          <w:tcPr>
            <w:tcW w:w="297" w:type="dxa"/>
            <w:vMerge/>
          </w:tcPr>
          <w:p w14:paraId="20647513" w14:textId="77777777" w:rsidR="0071021C" w:rsidRPr="00FF412D" w:rsidRDefault="0071021C" w:rsidP="00A10C4A">
            <w:pPr>
              <w:rPr>
                <w:color w:val="000000"/>
              </w:rPr>
            </w:pPr>
          </w:p>
        </w:tc>
        <w:tc>
          <w:tcPr>
            <w:tcW w:w="1230" w:type="dxa"/>
            <w:vAlign w:val="bottom"/>
          </w:tcPr>
          <w:p w14:paraId="48EC182B" w14:textId="77777777" w:rsidR="0071021C" w:rsidRPr="00FF412D" w:rsidRDefault="0071021C" w:rsidP="00A10C4A">
            <w:pPr>
              <w:rPr>
                <w:color w:val="000000"/>
              </w:rPr>
            </w:pPr>
            <w:r w:rsidRPr="00B56455">
              <w:rPr>
                <w:color w:val="000000"/>
              </w:rPr>
              <w:t>T</w:t>
            </w:r>
            <w:r>
              <w:rPr>
                <w:color w:val="000000"/>
              </w:rPr>
              <w:t>itan</w:t>
            </w:r>
          </w:p>
        </w:tc>
        <w:tc>
          <w:tcPr>
            <w:tcW w:w="683" w:type="dxa"/>
            <w:vAlign w:val="center"/>
          </w:tcPr>
          <w:p w14:paraId="2468014A" w14:textId="77777777" w:rsidR="0071021C" w:rsidRPr="00FF412D" w:rsidRDefault="0071021C" w:rsidP="00A10C4A">
            <w:pPr>
              <w:rPr>
                <w:color w:val="000000"/>
              </w:rPr>
            </w:pPr>
            <w:r w:rsidRPr="00B56455">
              <w:rPr>
                <w:color w:val="000000"/>
              </w:rPr>
              <w:t>14</w:t>
            </w:r>
          </w:p>
        </w:tc>
      </w:tr>
      <w:tr w:rsidR="00D22AA6" w14:paraId="415CC9C6" w14:textId="77777777" w:rsidTr="00377E1C">
        <w:trPr>
          <w:trHeight w:val="230"/>
        </w:trPr>
        <w:tc>
          <w:tcPr>
            <w:tcW w:w="1539" w:type="dxa"/>
            <w:vAlign w:val="bottom"/>
          </w:tcPr>
          <w:p w14:paraId="1B1D63B2" w14:textId="77777777" w:rsidR="0071021C" w:rsidRPr="0071021C" w:rsidRDefault="0071021C" w:rsidP="00A10C4A">
            <w:pPr>
              <w:rPr>
                <w:lang w:eastAsia="ja-JP"/>
              </w:rPr>
            </w:pPr>
            <w:proofErr w:type="spellStart"/>
            <w:r w:rsidRPr="0071021C">
              <w:rPr>
                <w:color w:val="000000"/>
              </w:rPr>
              <w:t>Morrowgrain</w:t>
            </w:r>
            <w:proofErr w:type="spellEnd"/>
          </w:p>
        </w:tc>
        <w:tc>
          <w:tcPr>
            <w:tcW w:w="681" w:type="dxa"/>
            <w:vAlign w:val="center"/>
          </w:tcPr>
          <w:p w14:paraId="51866706" w14:textId="77777777" w:rsidR="0071021C" w:rsidRPr="0071021C" w:rsidRDefault="0071021C" w:rsidP="00A10C4A">
            <w:pPr>
              <w:rPr>
                <w:lang w:eastAsia="ja-JP"/>
              </w:rPr>
            </w:pPr>
            <w:r w:rsidRPr="0071021C">
              <w:rPr>
                <w:color w:val="000000"/>
              </w:rPr>
              <w:t>9</w:t>
            </w:r>
          </w:p>
        </w:tc>
        <w:tc>
          <w:tcPr>
            <w:tcW w:w="240" w:type="dxa"/>
            <w:vMerge/>
          </w:tcPr>
          <w:p w14:paraId="2C2B3656" w14:textId="77777777" w:rsidR="0071021C" w:rsidRPr="0071021C" w:rsidRDefault="0071021C" w:rsidP="00A10C4A">
            <w:pPr>
              <w:rPr>
                <w:color w:val="000000"/>
              </w:rPr>
            </w:pPr>
          </w:p>
        </w:tc>
        <w:tc>
          <w:tcPr>
            <w:tcW w:w="1602" w:type="dxa"/>
            <w:vAlign w:val="bottom"/>
          </w:tcPr>
          <w:p w14:paraId="10D03CF7" w14:textId="77777777" w:rsidR="0071021C" w:rsidRPr="0071021C" w:rsidRDefault="0071021C" w:rsidP="00A10C4A">
            <w:pPr>
              <w:rPr>
                <w:color w:val="000000"/>
              </w:rPr>
            </w:pPr>
            <w:r w:rsidRPr="0071021C">
              <w:rPr>
                <w:color w:val="000000"/>
              </w:rPr>
              <w:t>Venom</w:t>
            </w:r>
          </w:p>
        </w:tc>
        <w:tc>
          <w:tcPr>
            <w:tcW w:w="678" w:type="dxa"/>
            <w:vAlign w:val="center"/>
          </w:tcPr>
          <w:p w14:paraId="1FBF7A4B" w14:textId="77777777" w:rsidR="0071021C" w:rsidRPr="0071021C" w:rsidRDefault="0071021C" w:rsidP="00A10C4A">
            <w:pPr>
              <w:rPr>
                <w:color w:val="000000"/>
              </w:rPr>
            </w:pPr>
            <w:r w:rsidRPr="0071021C">
              <w:rPr>
                <w:color w:val="000000"/>
              </w:rPr>
              <w:t>11</w:t>
            </w:r>
          </w:p>
        </w:tc>
        <w:tc>
          <w:tcPr>
            <w:tcW w:w="500" w:type="dxa"/>
            <w:vMerge/>
          </w:tcPr>
          <w:p w14:paraId="0FC34952" w14:textId="77777777" w:rsidR="0071021C" w:rsidRPr="00FF412D" w:rsidRDefault="0071021C" w:rsidP="00A10C4A">
            <w:pPr>
              <w:rPr>
                <w:color w:val="000000"/>
              </w:rPr>
            </w:pPr>
          </w:p>
        </w:tc>
        <w:tc>
          <w:tcPr>
            <w:tcW w:w="1418" w:type="dxa"/>
            <w:vAlign w:val="bottom"/>
          </w:tcPr>
          <w:p w14:paraId="51E0797F" w14:textId="77777777" w:rsidR="0071021C" w:rsidRPr="00FF412D" w:rsidRDefault="0071021C" w:rsidP="00A10C4A">
            <w:pPr>
              <w:rPr>
                <w:color w:val="000000"/>
              </w:rPr>
            </w:pPr>
            <w:r w:rsidRPr="00B56455">
              <w:rPr>
                <w:color w:val="000000"/>
              </w:rPr>
              <w:t>P</w:t>
            </w:r>
            <w:r>
              <w:rPr>
                <w:color w:val="000000"/>
              </w:rPr>
              <w:t>retties</w:t>
            </w:r>
          </w:p>
        </w:tc>
        <w:tc>
          <w:tcPr>
            <w:tcW w:w="708" w:type="dxa"/>
            <w:vAlign w:val="center"/>
          </w:tcPr>
          <w:p w14:paraId="2BA1EB82" w14:textId="77777777" w:rsidR="0071021C" w:rsidRPr="00FF412D" w:rsidRDefault="0071021C" w:rsidP="00A10C4A">
            <w:pPr>
              <w:rPr>
                <w:color w:val="000000"/>
              </w:rPr>
            </w:pPr>
            <w:r w:rsidRPr="00B56455">
              <w:rPr>
                <w:color w:val="000000"/>
              </w:rPr>
              <w:t>5</w:t>
            </w:r>
          </w:p>
        </w:tc>
        <w:tc>
          <w:tcPr>
            <w:tcW w:w="297" w:type="dxa"/>
            <w:vMerge/>
          </w:tcPr>
          <w:p w14:paraId="7DD4A30E" w14:textId="77777777" w:rsidR="0071021C" w:rsidRPr="00FF412D" w:rsidRDefault="0071021C" w:rsidP="00A10C4A">
            <w:pPr>
              <w:rPr>
                <w:color w:val="000000"/>
              </w:rPr>
            </w:pPr>
          </w:p>
        </w:tc>
        <w:tc>
          <w:tcPr>
            <w:tcW w:w="1230" w:type="dxa"/>
            <w:vAlign w:val="bottom"/>
          </w:tcPr>
          <w:p w14:paraId="61803F34" w14:textId="77777777" w:rsidR="0071021C" w:rsidRPr="00FF412D" w:rsidRDefault="0071021C" w:rsidP="00A10C4A">
            <w:pPr>
              <w:rPr>
                <w:color w:val="000000"/>
              </w:rPr>
            </w:pPr>
            <w:r w:rsidRPr="00B56455">
              <w:rPr>
                <w:color w:val="000000"/>
              </w:rPr>
              <w:t>M</w:t>
            </w:r>
            <w:r>
              <w:rPr>
                <w:color w:val="000000"/>
              </w:rPr>
              <w:t>eat</w:t>
            </w:r>
          </w:p>
        </w:tc>
        <w:tc>
          <w:tcPr>
            <w:tcW w:w="683" w:type="dxa"/>
            <w:vAlign w:val="center"/>
          </w:tcPr>
          <w:p w14:paraId="1005961E" w14:textId="77777777" w:rsidR="0071021C" w:rsidRPr="00FF412D" w:rsidRDefault="0071021C" w:rsidP="00A10C4A">
            <w:pPr>
              <w:rPr>
                <w:color w:val="000000"/>
              </w:rPr>
            </w:pPr>
            <w:r w:rsidRPr="00B56455">
              <w:rPr>
                <w:color w:val="000000"/>
              </w:rPr>
              <w:t>16</w:t>
            </w:r>
          </w:p>
        </w:tc>
      </w:tr>
      <w:tr w:rsidR="00D22AA6" w14:paraId="0C7B70FD" w14:textId="77777777" w:rsidTr="00377E1C">
        <w:trPr>
          <w:trHeight w:val="220"/>
        </w:trPr>
        <w:tc>
          <w:tcPr>
            <w:tcW w:w="1539" w:type="dxa"/>
            <w:vAlign w:val="bottom"/>
          </w:tcPr>
          <w:p w14:paraId="1FB598B5" w14:textId="77777777" w:rsidR="0071021C" w:rsidRPr="0071021C" w:rsidRDefault="0071021C" w:rsidP="00A10C4A">
            <w:pPr>
              <w:rPr>
                <w:lang w:eastAsia="ja-JP"/>
              </w:rPr>
            </w:pPr>
            <w:r w:rsidRPr="0071021C">
              <w:rPr>
                <w:color w:val="000000"/>
              </w:rPr>
              <w:t>Blackrock</w:t>
            </w:r>
          </w:p>
        </w:tc>
        <w:tc>
          <w:tcPr>
            <w:tcW w:w="681" w:type="dxa"/>
            <w:vAlign w:val="center"/>
          </w:tcPr>
          <w:p w14:paraId="14B02130" w14:textId="77777777" w:rsidR="0071021C" w:rsidRPr="0071021C" w:rsidRDefault="0071021C" w:rsidP="00A10C4A">
            <w:pPr>
              <w:rPr>
                <w:lang w:eastAsia="ja-JP"/>
              </w:rPr>
            </w:pPr>
            <w:r w:rsidRPr="0071021C">
              <w:rPr>
                <w:color w:val="000000"/>
              </w:rPr>
              <w:t>8</w:t>
            </w:r>
          </w:p>
        </w:tc>
        <w:tc>
          <w:tcPr>
            <w:tcW w:w="240" w:type="dxa"/>
            <w:vMerge/>
          </w:tcPr>
          <w:p w14:paraId="43F5E237" w14:textId="77777777" w:rsidR="0071021C" w:rsidRPr="0071021C" w:rsidRDefault="0071021C" w:rsidP="00A10C4A">
            <w:pPr>
              <w:rPr>
                <w:color w:val="000000"/>
              </w:rPr>
            </w:pPr>
          </w:p>
        </w:tc>
        <w:tc>
          <w:tcPr>
            <w:tcW w:w="1602" w:type="dxa"/>
            <w:vAlign w:val="bottom"/>
          </w:tcPr>
          <w:p w14:paraId="4AF41F29" w14:textId="77777777" w:rsidR="0071021C" w:rsidRPr="0071021C" w:rsidRDefault="0071021C" w:rsidP="00A10C4A">
            <w:pPr>
              <w:rPr>
                <w:color w:val="000000"/>
              </w:rPr>
            </w:pPr>
            <w:r w:rsidRPr="0071021C">
              <w:rPr>
                <w:color w:val="000000"/>
              </w:rPr>
              <w:t>Needles</w:t>
            </w:r>
          </w:p>
        </w:tc>
        <w:tc>
          <w:tcPr>
            <w:tcW w:w="678" w:type="dxa"/>
            <w:vAlign w:val="center"/>
          </w:tcPr>
          <w:p w14:paraId="125C572B" w14:textId="77777777" w:rsidR="0071021C" w:rsidRPr="0071021C" w:rsidRDefault="0071021C" w:rsidP="00A10C4A">
            <w:pPr>
              <w:rPr>
                <w:color w:val="000000"/>
              </w:rPr>
            </w:pPr>
            <w:r w:rsidRPr="0071021C">
              <w:rPr>
                <w:color w:val="000000"/>
              </w:rPr>
              <w:t>9</w:t>
            </w:r>
          </w:p>
        </w:tc>
        <w:tc>
          <w:tcPr>
            <w:tcW w:w="500" w:type="dxa"/>
            <w:vMerge/>
          </w:tcPr>
          <w:p w14:paraId="7B88B5FA" w14:textId="77777777" w:rsidR="0071021C" w:rsidRPr="00FF412D" w:rsidRDefault="0071021C" w:rsidP="00A10C4A">
            <w:pPr>
              <w:rPr>
                <w:color w:val="000000"/>
              </w:rPr>
            </w:pPr>
          </w:p>
        </w:tc>
        <w:tc>
          <w:tcPr>
            <w:tcW w:w="1418" w:type="dxa"/>
            <w:vAlign w:val="bottom"/>
          </w:tcPr>
          <w:p w14:paraId="46BA4236" w14:textId="77777777" w:rsidR="0071021C" w:rsidRPr="00FF412D" w:rsidRDefault="0071021C" w:rsidP="00A10C4A">
            <w:pPr>
              <w:rPr>
                <w:color w:val="000000"/>
              </w:rPr>
            </w:pPr>
            <w:proofErr w:type="spellStart"/>
            <w:r w:rsidRPr="00B56455">
              <w:rPr>
                <w:color w:val="000000"/>
              </w:rPr>
              <w:t>P</w:t>
            </w:r>
            <w:r>
              <w:rPr>
                <w:color w:val="000000"/>
              </w:rPr>
              <w:t>roudmoore</w:t>
            </w:r>
            <w:proofErr w:type="spellEnd"/>
          </w:p>
        </w:tc>
        <w:tc>
          <w:tcPr>
            <w:tcW w:w="708" w:type="dxa"/>
            <w:vAlign w:val="center"/>
          </w:tcPr>
          <w:p w14:paraId="728AFE56" w14:textId="77777777" w:rsidR="0071021C" w:rsidRPr="00FF412D" w:rsidRDefault="0071021C" w:rsidP="00A10C4A">
            <w:pPr>
              <w:rPr>
                <w:color w:val="000000"/>
              </w:rPr>
            </w:pPr>
            <w:r w:rsidRPr="00B56455">
              <w:rPr>
                <w:color w:val="000000"/>
              </w:rPr>
              <w:t>5</w:t>
            </w:r>
          </w:p>
        </w:tc>
        <w:tc>
          <w:tcPr>
            <w:tcW w:w="297" w:type="dxa"/>
            <w:vMerge/>
          </w:tcPr>
          <w:p w14:paraId="594C1896" w14:textId="77777777" w:rsidR="0071021C" w:rsidRPr="00FF412D" w:rsidRDefault="0071021C" w:rsidP="00A10C4A">
            <w:pPr>
              <w:rPr>
                <w:color w:val="000000"/>
              </w:rPr>
            </w:pPr>
          </w:p>
        </w:tc>
        <w:tc>
          <w:tcPr>
            <w:tcW w:w="1230" w:type="dxa"/>
            <w:vAlign w:val="bottom"/>
          </w:tcPr>
          <w:p w14:paraId="57580955" w14:textId="11CD4587" w:rsidR="0071021C" w:rsidRPr="00FF412D" w:rsidRDefault="0071021C" w:rsidP="00A10C4A">
            <w:pPr>
              <w:rPr>
                <w:color w:val="000000"/>
              </w:rPr>
            </w:pPr>
            <w:proofErr w:type="spellStart"/>
            <w:r w:rsidRPr="00B56455">
              <w:rPr>
                <w:color w:val="000000"/>
              </w:rPr>
              <w:t>H</w:t>
            </w:r>
            <w:r>
              <w:rPr>
                <w:color w:val="000000"/>
              </w:rPr>
              <w:t>ir</w:t>
            </w:r>
            <w:r w:rsidR="0003662A">
              <w:rPr>
                <w:color w:val="000000"/>
              </w:rPr>
              <w:t>’</w:t>
            </w:r>
            <w:r>
              <w:rPr>
                <w:color w:val="000000"/>
              </w:rPr>
              <w:t>eek</w:t>
            </w:r>
            <w:proofErr w:type="spellEnd"/>
          </w:p>
        </w:tc>
        <w:tc>
          <w:tcPr>
            <w:tcW w:w="683" w:type="dxa"/>
            <w:vAlign w:val="center"/>
          </w:tcPr>
          <w:p w14:paraId="676AEFB9" w14:textId="77777777" w:rsidR="0071021C" w:rsidRPr="00FF412D" w:rsidRDefault="0071021C" w:rsidP="00A10C4A">
            <w:pPr>
              <w:rPr>
                <w:color w:val="000000"/>
              </w:rPr>
            </w:pPr>
            <w:r w:rsidRPr="00B56455">
              <w:rPr>
                <w:color w:val="000000"/>
              </w:rPr>
              <w:t>10</w:t>
            </w:r>
          </w:p>
        </w:tc>
      </w:tr>
    </w:tbl>
    <w:p w14:paraId="29079816" w14:textId="1F564E4A" w:rsidR="005D3547" w:rsidRPr="00AC3915" w:rsidRDefault="005D3547" w:rsidP="00A10C4A">
      <w:pPr>
        <w:pStyle w:val="Caption"/>
      </w:pPr>
      <w:bookmarkStart w:id="119" w:name="_Toc68601842"/>
      <w:r w:rsidRPr="00AC3915">
        <w:t xml:space="preserve">Table 7.3 Top 20 keyword lists for all Alliance and Horde male characters in </w:t>
      </w:r>
      <w:r w:rsidR="00D710FB" w:rsidRPr="00D710FB">
        <w:rPr>
          <w:i/>
          <w:iCs/>
        </w:rPr>
        <w:t>Classic WoW</w:t>
      </w:r>
      <w:r w:rsidRPr="00AC3915">
        <w:t xml:space="preserve"> and </w:t>
      </w:r>
      <w:r w:rsidRPr="00D710FB">
        <w:rPr>
          <w:i/>
          <w:iCs/>
        </w:rPr>
        <w:t>BFA</w:t>
      </w:r>
      <w:r w:rsidR="00D710FB" w:rsidRPr="00D710FB">
        <w:rPr>
          <w:i/>
          <w:iCs/>
        </w:rPr>
        <w:t xml:space="preserve"> WoW</w:t>
      </w:r>
      <w:bookmarkEnd w:id="119"/>
    </w:p>
    <w:p w14:paraId="0054E921" w14:textId="100AA623" w:rsidR="00AB1225" w:rsidRDefault="00C92690" w:rsidP="00A10C4A">
      <w:pPr>
        <w:spacing w:line="240" w:lineRule="auto"/>
        <w:ind w:firstLine="720"/>
        <w:rPr>
          <w:lang w:eastAsia="ja-JP"/>
        </w:rPr>
      </w:pPr>
      <w:r>
        <w:rPr>
          <w:lang w:eastAsia="ja-JP"/>
        </w:rPr>
        <w:t xml:space="preserve">In comparison to female characters </w:t>
      </w:r>
      <w:r w:rsidRPr="00AF5101">
        <w:rPr>
          <w:lang w:eastAsia="ja-JP"/>
        </w:rPr>
        <w:t xml:space="preserve">in </w:t>
      </w:r>
      <w:r w:rsidRPr="00AF5101">
        <w:rPr>
          <w:i/>
          <w:iCs/>
          <w:lang w:eastAsia="ja-JP"/>
        </w:rPr>
        <w:t>Classic WoW</w:t>
      </w:r>
      <w:r>
        <w:rPr>
          <w:lang w:eastAsia="ja-JP"/>
        </w:rPr>
        <w:t xml:space="preserve">, </w:t>
      </w:r>
      <w:r w:rsidR="00806DEA">
        <w:rPr>
          <w:lang w:eastAsia="ja-JP"/>
        </w:rPr>
        <w:t>m</w:t>
      </w:r>
      <w:r>
        <w:rPr>
          <w:lang w:eastAsia="ja-JP"/>
        </w:rPr>
        <w:t xml:space="preserve">ale characters appear </w:t>
      </w:r>
      <w:r w:rsidR="00A36E59">
        <w:rPr>
          <w:lang w:eastAsia="ja-JP"/>
        </w:rPr>
        <w:t>t</w:t>
      </w:r>
      <w:r>
        <w:rPr>
          <w:lang w:eastAsia="ja-JP"/>
        </w:rPr>
        <w:t>o be more likely to talk about place names</w:t>
      </w:r>
      <w:r w:rsidR="00AB1225">
        <w:rPr>
          <w:lang w:eastAsia="ja-JP"/>
        </w:rPr>
        <w:t xml:space="preserve">. In the keyword list for male Alliance characters in </w:t>
      </w:r>
      <w:r w:rsidR="00AB1225">
        <w:rPr>
          <w:i/>
          <w:iCs/>
          <w:lang w:eastAsia="ja-JP"/>
        </w:rPr>
        <w:t xml:space="preserve">Classic </w:t>
      </w:r>
      <w:r w:rsidR="00AB1225" w:rsidRPr="00AB1225">
        <w:rPr>
          <w:i/>
          <w:iCs/>
          <w:lang w:eastAsia="ja-JP"/>
        </w:rPr>
        <w:t>WoW</w:t>
      </w:r>
      <w:r w:rsidR="00AB1225">
        <w:rPr>
          <w:lang w:eastAsia="ja-JP"/>
        </w:rPr>
        <w:t xml:space="preserve">, </w:t>
      </w:r>
      <w:r w:rsidRPr="00AB1225">
        <w:rPr>
          <w:lang w:eastAsia="ja-JP"/>
        </w:rPr>
        <w:t>8</w:t>
      </w:r>
      <w:r>
        <w:rPr>
          <w:lang w:eastAsia="ja-JP"/>
        </w:rPr>
        <w:t>/20 keywords are place names</w:t>
      </w:r>
      <w:r w:rsidR="00AB1225">
        <w:rPr>
          <w:lang w:eastAsia="ja-JP"/>
        </w:rPr>
        <w:t xml:space="preserve">, while in the keyword list for male Horde characters in </w:t>
      </w:r>
      <w:r w:rsidR="00AB1225">
        <w:rPr>
          <w:i/>
          <w:iCs/>
          <w:lang w:eastAsia="ja-JP"/>
        </w:rPr>
        <w:t>Classic WoW</w:t>
      </w:r>
      <w:r w:rsidR="00AB1225">
        <w:rPr>
          <w:lang w:eastAsia="ja-JP"/>
        </w:rPr>
        <w:t>, 6/20 refer to place names</w:t>
      </w:r>
      <w:r>
        <w:rPr>
          <w:lang w:eastAsia="ja-JP"/>
        </w:rPr>
        <w:t xml:space="preserve">. </w:t>
      </w:r>
      <w:r w:rsidR="00AB1225">
        <w:rPr>
          <w:lang w:eastAsia="ja-JP"/>
        </w:rPr>
        <w:t xml:space="preserve">In </w:t>
      </w:r>
      <w:r w:rsidR="00AB1225">
        <w:rPr>
          <w:i/>
          <w:iCs/>
          <w:lang w:eastAsia="ja-JP"/>
        </w:rPr>
        <w:t>Classic WoW</w:t>
      </w:r>
      <w:r w:rsidR="00AB1225">
        <w:rPr>
          <w:lang w:eastAsia="ja-JP"/>
        </w:rPr>
        <w:t xml:space="preserve">, the keyword list for the women of the Alliance contained no place names, and the keyword list for women of the Horde contained 4 names. </w:t>
      </w:r>
    </w:p>
    <w:p w14:paraId="707C8B13" w14:textId="3B898DEE" w:rsidR="002939AC" w:rsidRPr="002939AC" w:rsidRDefault="00C92690" w:rsidP="00A10C4A">
      <w:pPr>
        <w:spacing w:line="240" w:lineRule="auto"/>
        <w:ind w:firstLine="720"/>
        <w:rPr>
          <w:lang w:eastAsia="ja-JP"/>
        </w:rPr>
      </w:pPr>
      <w:r>
        <w:rPr>
          <w:lang w:eastAsia="ja-JP"/>
        </w:rPr>
        <w:t xml:space="preserve">This </w:t>
      </w:r>
      <w:r w:rsidR="00AB1225">
        <w:rPr>
          <w:lang w:eastAsia="ja-JP"/>
        </w:rPr>
        <w:t xml:space="preserve">difference </w:t>
      </w:r>
      <w:proofErr w:type="gramStart"/>
      <w:r w:rsidR="00AB1225">
        <w:rPr>
          <w:lang w:eastAsia="ja-JP"/>
        </w:rPr>
        <w:t xml:space="preserve">in </w:t>
      </w:r>
      <w:r>
        <w:rPr>
          <w:lang w:eastAsia="ja-JP"/>
        </w:rPr>
        <w:t>reference to</w:t>
      </w:r>
      <w:proofErr w:type="gramEnd"/>
      <w:r>
        <w:rPr>
          <w:lang w:eastAsia="ja-JP"/>
        </w:rPr>
        <w:t xml:space="preserve"> place names continues through to</w:t>
      </w:r>
      <w:r w:rsidR="00AB1225">
        <w:rPr>
          <w:lang w:eastAsia="ja-JP"/>
        </w:rPr>
        <w:t xml:space="preserve"> the keyword lists for men of both the Horde and Alliance in</w:t>
      </w:r>
      <w:r>
        <w:rPr>
          <w:lang w:eastAsia="ja-JP"/>
        </w:rPr>
        <w:t xml:space="preserve"> </w:t>
      </w:r>
      <w:r w:rsidRPr="00AB1225">
        <w:rPr>
          <w:i/>
          <w:iCs/>
          <w:lang w:eastAsia="ja-JP"/>
        </w:rPr>
        <w:t>BFA</w:t>
      </w:r>
      <w:r w:rsidR="00AB1225" w:rsidRPr="00AB1225">
        <w:rPr>
          <w:i/>
          <w:iCs/>
          <w:lang w:eastAsia="ja-JP"/>
        </w:rPr>
        <w:t xml:space="preserve"> WoW</w:t>
      </w:r>
      <w:r w:rsidR="00AB1225">
        <w:rPr>
          <w:lang w:eastAsia="ja-JP"/>
        </w:rPr>
        <w:t xml:space="preserve">. In the </w:t>
      </w:r>
      <w:r w:rsidR="00807254">
        <w:rPr>
          <w:lang w:eastAsia="ja-JP"/>
        </w:rPr>
        <w:t xml:space="preserve">keyword lists for Alliance women in </w:t>
      </w:r>
      <w:r w:rsidR="00AB1225" w:rsidRPr="00AB1225">
        <w:rPr>
          <w:i/>
          <w:iCs/>
          <w:lang w:eastAsia="ja-JP"/>
        </w:rPr>
        <w:t>BFA WoW</w:t>
      </w:r>
      <w:r w:rsidR="00807254">
        <w:rPr>
          <w:lang w:eastAsia="ja-JP"/>
        </w:rPr>
        <w:t xml:space="preserve">, there were 2 references to place names. For Horde women in </w:t>
      </w:r>
      <w:r w:rsidR="00807254" w:rsidRPr="00807254">
        <w:rPr>
          <w:i/>
          <w:iCs/>
          <w:lang w:eastAsia="ja-JP"/>
        </w:rPr>
        <w:t>BFA WoW</w:t>
      </w:r>
      <w:r w:rsidR="008756E2">
        <w:rPr>
          <w:lang w:eastAsia="ja-JP"/>
        </w:rPr>
        <w:t>,</w:t>
      </w:r>
      <w:r w:rsidR="00807254">
        <w:rPr>
          <w:lang w:eastAsia="ja-JP"/>
        </w:rPr>
        <w:t xml:space="preserve"> there was only one word denoting a place name. By contrast, </w:t>
      </w:r>
      <w:r>
        <w:rPr>
          <w:lang w:eastAsia="ja-JP"/>
        </w:rPr>
        <w:t xml:space="preserve">6/20 of the keywords for male characters of the </w:t>
      </w:r>
      <w:r w:rsidR="005F4856">
        <w:rPr>
          <w:lang w:eastAsia="ja-JP"/>
        </w:rPr>
        <w:t>A</w:t>
      </w:r>
      <w:r>
        <w:rPr>
          <w:lang w:eastAsia="ja-JP"/>
        </w:rPr>
        <w:t>lliance</w:t>
      </w:r>
      <w:r w:rsidR="002939AC">
        <w:rPr>
          <w:lang w:eastAsia="ja-JP"/>
        </w:rPr>
        <w:t xml:space="preserve"> in </w:t>
      </w:r>
      <w:r w:rsidR="002939AC">
        <w:rPr>
          <w:i/>
          <w:iCs/>
          <w:lang w:eastAsia="ja-JP"/>
        </w:rPr>
        <w:t>BFA WoW</w:t>
      </w:r>
      <w:r>
        <w:rPr>
          <w:lang w:eastAsia="ja-JP"/>
        </w:rPr>
        <w:t xml:space="preserve"> refer to place names.</w:t>
      </w:r>
      <w:r w:rsidR="002939AC">
        <w:rPr>
          <w:lang w:eastAsia="ja-JP"/>
        </w:rPr>
        <w:t xml:space="preserve"> However, only one word denotes a location in the keywords for male characters of the Horde in </w:t>
      </w:r>
      <w:r w:rsidR="002939AC">
        <w:rPr>
          <w:i/>
          <w:iCs/>
          <w:lang w:eastAsia="ja-JP"/>
        </w:rPr>
        <w:t>BFA WoW</w:t>
      </w:r>
      <w:r w:rsidR="002844B0" w:rsidRPr="002844B0">
        <w:rPr>
          <w:lang w:eastAsia="ja-JP"/>
        </w:rPr>
        <w:t>.</w:t>
      </w:r>
      <w:r w:rsidR="002939AC">
        <w:rPr>
          <w:i/>
          <w:iCs/>
          <w:lang w:eastAsia="ja-JP"/>
        </w:rPr>
        <w:t xml:space="preserve"> </w:t>
      </w:r>
      <w:r w:rsidR="002939AC">
        <w:rPr>
          <w:lang w:eastAsia="ja-JP"/>
        </w:rPr>
        <w:t xml:space="preserve">This is the </w:t>
      </w:r>
      <w:r w:rsidR="002939AC">
        <w:rPr>
          <w:lang w:eastAsia="ja-JP"/>
        </w:rPr>
        <w:lastRenderedPageBreak/>
        <w:t xml:space="preserve">same word found in the keyword list for women of the Horde in </w:t>
      </w:r>
      <w:r w:rsidR="002939AC">
        <w:rPr>
          <w:i/>
          <w:iCs/>
          <w:lang w:eastAsia="ja-JP"/>
        </w:rPr>
        <w:t>BFA WoW</w:t>
      </w:r>
      <w:r w:rsidR="002939AC">
        <w:rPr>
          <w:lang w:eastAsia="ja-JP"/>
        </w:rPr>
        <w:t xml:space="preserve"> – </w:t>
      </w:r>
      <w:proofErr w:type="spellStart"/>
      <w:r w:rsidR="002939AC" w:rsidRPr="002939AC">
        <w:rPr>
          <w:i/>
          <w:iCs/>
          <w:lang w:eastAsia="ja-JP"/>
        </w:rPr>
        <w:t>Zuldazar</w:t>
      </w:r>
      <w:proofErr w:type="spellEnd"/>
      <w:r w:rsidR="002939AC">
        <w:rPr>
          <w:lang w:eastAsia="ja-JP"/>
        </w:rPr>
        <w:t xml:space="preserve">. Therefore, it is possible to argue that, in terms of keywords denoting locations, there are greater differences in the keywords used between male and female characters of the Alliance in </w:t>
      </w:r>
      <w:r w:rsidR="002939AC">
        <w:rPr>
          <w:i/>
          <w:iCs/>
          <w:lang w:eastAsia="ja-JP"/>
        </w:rPr>
        <w:t>BFA WoW</w:t>
      </w:r>
      <w:r w:rsidR="002939AC">
        <w:rPr>
          <w:lang w:eastAsia="ja-JP"/>
        </w:rPr>
        <w:t xml:space="preserve"> than members of the Horde.</w:t>
      </w:r>
    </w:p>
    <w:p w14:paraId="61341AFC" w14:textId="60A81AB0" w:rsidR="002939AC" w:rsidRPr="002939AC" w:rsidRDefault="00C92690" w:rsidP="00A10C4A">
      <w:pPr>
        <w:spacing w:line="240" w:lineRule="auto"/>
        <w:ind w:firstLine="720"/>
        <w:rPr>
          <w:lang w:eastAsia="ja-JP"/>
        </w:rPr>
      </w:pPr>
      <w:r>
        <w:rPr>
          <w:lang w:eastAsia="ja-JP"/>
        </w:rPr>
        <w:t xml:space="preserve"> One difference, in comparison to female characters of the </w:t>
      </w:r>
      <w:r w:rsidR="005F4856">
        <w:rPr>
          <w:lang w:eastAsia="ja-JP"/>
        </w:rPr>
        <w:t>A</w:t>
      </w:r>
      <w:r>
        <w:rPr>
          <w:lang w:eastAsia="ja-JP"/>
        </w:rPr>
        <w:t xml:space="preserve">lliance in </w:t>
      </w:r>
      <w:r w:rsidRPr="002939AC">
        <w:rPr>
          <w:i/>
          <w:iCs/>
          <w:lang w:eastAsia="ja-JP"/>
        </w:rPr>
        <w:t>Classic WoW</w:t>
      </w:r>
      <w:r w:rsidR="002939AC">
        <w:rPr>
          <w:i/>
          <w:iCs/>
          <w:lang w:eastAsia="ja-JP"/>
        </w:rPr>
        <w:t xml:space="preserve"> </w:t>
      </w:r>
      <w:r w:rsidR="002939AC">
        <w:rPr>
          <w:lang w:eastAsia="ja-JP"/>
        </w:rPr>
        <w:t xml:space="preserve">and male characters of both the Horde and Alliance in </w:t>
      </w:r>
      <w:r w:rsidR="002939AC">
        <w:rPr>
          <w:i/>
          <w:iCs/>
          <w:lang w:eastAsia="ja-JP"/>
        </w:rPr>
        <w:t>BFA WoW</w:t>
      </w:r>
      <w:r w:rsidR="00912B07">
        <w:rPr>
          <w:lang w:eastAsia="ja-JP"/>
        </w:rPr>
        <w:t>,</w:t>
      </w:r>
      <w:r>
        <w:rPr>
          <w:lang w:eastAsia="ja-JP"/>
        </w:rPr>
        <w:t xml:space="preserve"> is that male characters do not appear to reference items relating to healing</w:t>
      </w:r>
      <w:r w:rsidR="002939AC">
        <w:rPr>
          <w:lang w:eastAsia="ja-JP"/>
        </w:rPr>
        <w:t xml:space="preserve">. While I noted that female characters of the Alliance were likely to talk about </w:t>
      </w:r>
      <w:r w:rsidR="002939AC" w:rsidRPr="002939AC">
        <w:rPr>
          <w:i/>
          <w:iCs/>
          <w:lang w:eastAsia="ja-JP"/>
        </w:rPr>
        <w:t xml:space="preserve">remedies </w:t>
      </w:r>
      <w:r w:rsidR="002939AC" w:rsidRPr="002939AC">
        <w:rPr>
          <w:lang w:eastAsia="ja-JP"/>
        </w:rPr>
        <w:t>and</w:t>
      </w:r>
      <w:r w:rsidR="002939AC" w:rsidRPr="002939AC">
        <w:rPr>
          <w:i/>
          <w:iCs/>
          <w:lang w:eastAsia="ja-JP"/>
        </w:rPr>
        <w:t xml:space="preserve"> salve</w:t>
      </w:r>
      <w:r w:rsidR="002939AC">
        <w:rPr>
          <w:lang w:eastAsia="ja-JP"/>
        </w:rPr>
        <w:t>(</w:t>
      </w:r>
      <w:r w:rsidR="002939AC">
        <w:rPr>
          <w:i/>
          <w:iCs/>
          <w:lang w:eastAsia="ja-JP"/>
        </w:rPr>
        <w:t>s</w:t>
      </w:r>
      <w:r w:rsidR="002939AC">
        <w:rPr>
          <w:lang w:eastAsia="ja-JP"/>
        </w:rPr>
        <w:t xml:space="preserve">), words denoting similar concepts did not appear in the keyword lists for male characters in </w:t>
      </w:r>
      <w:r w:rsidR="002939AC">
        <w:rPr>
          <w:i/>
          <w:iCs/>
          <w:lang w:eastAsia="ja-JP"/>
        </w:rPr>
        <w:t>BFA WoW</w:t>
      </w:r>
      <w:r w:rsidR="002939AC">
        <w:rPr>
          <w:lang w:eastAsia="ja-JP"/>
        </w:rPr>
        <w:t>. Therefore, there is a</w:t>
      </w:r>
      <w:r w:rsidR="002939AC" w:rsidRPr="002939AC">
        <w:rPr>
          <w:i/>
          <w:iCs/>
          <w:lang w:eastAsia="ja-JP"/>
        </w:rPr>
        <w:t xml:space="preserve"> </w:t>
      </w:r>
      <w:r w:rsidR="002939AC">
        <w:rPr>
          <w:lang w:eastAsia="ja-JP"/>
        </w:rPr>
        <w:t>difference in what male characters were saying in 2018-2020 compared to what female characters were saying in 2004-2006.</w:t>
      </w:r>
    </w:p>
    <w:p w14:paraId="79D344AE" w14:textId="31D4EE88" w:rsidR="00397C5D" w:rsidRDefault="002939AC" w:rsidP="00A10C4A">
      <w:pPr>
        <w:spacing w:line="240" w:lineRule="auto"/>
        <w:ind w:firstLine="720"/>
        <w:rPr>
          <w:lang w:eastAsia="ja-JP"/>
        </w:rPr>
      </w:pPr>
      <w:r>
        <w:rPr>
          <w:lang w:eastAsia="ja-JP"/>
        </w:rPr>
        <w:t xml:space="preserve">For male characters of both the Horde and Alliance in </w:t>
      </w:r>
      <w:r w:rsidR="007F4A38">
        <w:rPr>
          <w:i/>
          <w:iCs/>
          <w:lang w:eastAsia="ja-JP"/>
        </w:rPr>
        <w:t>Classic</w:t>
      </w:r>
      <w:r>
        <w:rPr>
          <w:i/>
          <w:iCs/>
          <w:lang w:eastAsia="ja-JP"/>
        </w:rPr>
        <w:t xml:space="preserve"> WoW</w:t>
      </w:r>
      <w:r>
        <w:rPr>
          <w:lang w:eastAsia="ja-JP"/>
        </w:rPr>
        <w:t xml:space="preserve">, there are </w:t>
      </w:r>
      <w:proofErr w:type="gramStart"/>
      <w:r>
        <w:rPr>
          <w:lang w:eastAsia="ja-JP"/>
        </w:rPr>
        <w:t>a number of</w:t>
      </w:r>
      <w:proofErr w:type="gramEnd"/>
      <w:r>
        <w:rPr>
          <w:lang w:eastAsia="ja-JP"/>
        </w:rPr>
        <w:t xml:space="preserve"> keywords relating to f</w:t>
      </w:r>
      <w:r w:rsidR="00C92690">
        <w:rPr>
          <w:lang w:eastAsia="ja-JP"/>
        </w:rPr>
        <w:t>oes – such as</w:t>
      </w:r>
      <w:r>
        <w:rPr>
          <w:lang w:eastAsia="ja-JP"/>
        </w:rPr>
        <w:t xml:space="preserve"> </w:t>
      </w:r>
      <w:r w:rsidR="00C92690">
        <w:rPr>
          <w:i/>
          <w:iCs/>
          <w:lang w:eastAsia="ja-JP"/>
        </w:rPr>
        <w:t>ogres</w:t>
      </w:r>
      <w:r w:rsidR="00C92690" w:rsidRPr="00C92690">
        <w:rPr>
          <w:lang w:eastAsia="ja-JP"/>
        </w:rPr>
        <w:t>,</w:t>
      </w:r>
      <w:r w:rsidR="00C92690">
        <w:rPr>
          <w:i/>
          <w:iCs/>
          <w:lang w:eastAsia="ja-JP"/>
        </w:rPr>
        <w:t xml:space="preserve"> troggs </w:t>
      </w:r>
      <w:r w:rsidR="00C92690">
        <w:rPr>
          <w:lang w:eastAsia="ja-JP"/>
        </w:rPr>
        <w:t xml:space="preserve">(a kind of monster), and </w:t>
      </w:r>
      <w:proofErr w:type="spellStart"/>
      <w:r w:rsidR="00C92690">
        <w:rPr>
          <w:i/>
          <w:iCs/>
          <w:lang w:eastAsia="ja-JP"/>
        </w:rPr>
        <w:t>Defias</w:t>
      </w:r>
      <w:proofErr w:type="spellEnd"/>
      <w:r w:rsidR="00C92690">
        <w:rPr>
          <w:i/>
          <w:iCs/>
          <w:lang w:eastAsia="ja-JP"/>
        </w:rPr>
        <w:t xml:space="preserve"> </w:t>
      </w:r>
      <w:r w:rsidR="00C92690">
        <w:rPr>
          <w:lang w:eastAsia="ja-JP"/>
        </w:rPr>
        <w:t>(an en</w:t>
      </w:r>
      <w:r w:rsidR="00603DD3">
        <w:rPr>
          <w:lang w:eastAsia="ja-JP"/>
        </w:rPr>
        <w:t xml:space="preserve">emy sect). The focus on enemies also continues through the keywords for the </w:t>
      </w:r>
      <w:r w:rsidR="007F4A38">
        <w:rPr>
          <w:lang w:eastAsia="ja-JP"/>
        </w:rPr>
        <w:t xml:space="preserve">male characters of the </w:t>
      </w:r>
      <w:r w:rsidR="005F4856">
        <w:rPr>
          <w:lang w:eastAsia="ja-JP"/>
        </w:rPr>
        <w:t>A</w:t>
      </w:r>
      <w:r w:rsidR="00603DD3">
        <w:rPr>
          <w:lang w:eastAsia="ja-JP"/>
        </w:rPr>
        <w:t xml:space="preserve">lliance from </w:t>
      </w:r>
      <w:r w:rsidR="00603DD3" w:rsidRPr="007F4A38">
        <w:rPr>
          <w:i/>
          <w:iCs/>
          <w:lang w:eastAsia="ja-JP"/>
        </w:rPr>
        <w:t>Classic</w:t>
      </w:r>
      <w:r w:rsidR="007F4A38" w:rsidRPr="007F4A38">
        <w:rPr>
          <w:i/>
          <w:iCs/>
          <w:lang w:eastAsia="ja-JP"/>
        </w:rPr>
        <w:t xml:space="preserve"> WoW</w:t>
      </w:r>
      <w:r w:rsidR="00603DD3">
        <w:rPr>
          <w:lang w:eastAsia="ja-JP"/>
        </w:rPr>
        <w:t xml:space="preserve"> to </w:t>
      </w:r>
      <w:r w:rsidR="00603DD3" w:rsidRPr="007F4A38">
        <w:rPr>
          <w:i/>
          <w:iCs/>
          <w:lang w:eastAsia="ja-JP"/>
        </w:rPr>
        <w:t>BFA</w:t>
      </w:r>
      <w:r w:rsidR="007F4A38" w:rsidRPr="007F4A38">
        <w:rPr>
          <w:i/>
          <w:iCs/>
          <w:lang w:eastAsia="ja-JP"/>
        </w:rPr>
        <w:t xml:space="preserve"> WoW</w:t>
      </w:r>
      <w:r w:rsidR="00603DD3">
        <w:rPr>
          <w:lang w:eastAsia="ja-JP"/>
        </w:rPr>
        <w:t xml:space="preserve">, with some keywords relating to potential enemies – such as </w:t>
      </w:r>
      <w:r w:rsidR="00603DD3">
        <w:rPr>
          <w:i/>
          <w:iCs/>
          <w:lang w:eastAsia="ja-JP"/>
        </w:rPr>
        <w:t>Horde</w:t>
      </w:r>
      <w:r w:rsidR="002844B0" w:rsidRPr="002844B0">
        <w:rPr>
          <w:lang w:eastAsia="ja-JP"/>
        </w:rPr>
        <w:t>,</w:t>
      </w:r>
      <w:r w:rsidR="00603DD3">
        <w:rPr>
          <w:i/>
          <w:iCs/>
          <w:lang w:eastAsia="ja-JP"/>
        </w:rPr>
        <w:t xml:space="preserve"> </w:t>
      </w:r>
      <w:proofErr w:type="spellStart"/>
      <w:r w:rsidR="00603DD3">
        <w:rPr>
          <w:i/>
          <w:iCs/>
          <w:lang w:eastAsia="ja-JP"/>
        </w:rPr>
        <w:t>Irontide</w:t>
      </w:r>
      <w:proofErr w:type="spellEnd"/>
      <w:r w:rsidR="002844B0" w:rsidRPr="002844B0">
        <w:rPr>
          <w:lang w:eastAsia="ja-JP"/>
        </w:rPr>
        <w:t>,</w:t>
      </w:r>
      <w:r w:rsidR="00603DD3">
        <w:rPr>
          <w:i/>
          <w:iCs/>
          <w:lang w:eastAsia="ja-JP"/>
        </w:rPr>
        <w:t xml:space="preserve"> </w:t>
      </w:r>
      <w:r w:rsidR="00603DD3">
        <w:rPr>
          <w:lang w:eastAsia="ja-JP"/>
        </w:rPr>
        <w:t xml:space="preserve">and </w:t>
      </w:r>
      <w:proofErr w:type="spellStart"/>
      <w:r w:rsidR="00603DD3">
        <w:rPr>
          <w:i/>
          <w:iCs/>
          <w:lang w:eastAsia="ja-JP"/>
        </w:rPr>
        <w:t>Zandalari</w:t>
      </w:r>
      <w:proofErr w:type="spellEnd"/>
      <w:r w:rsidR="00603DD3">
        <w:rPr>
          <w:lang w:eastAsia="ja-JP"/>
        </w:rPr>
        <w:t xml:space="preserve">. It should be noted, however, that some of these terms also occurred as keywords for female speakers of the Alliance in </w:t>
      </w:r>
      <w:r w:rsidR="00603DD3" w:rsidRPr="007F4A38">
        <w:rPr>
          <w:i/>
          <w:iCs/>
          <w:lang w:eastAsia="ja-JP"/>
        </w:rPr>
        <w:t>BFA</w:t>
      </w:r>
      <w:r w:rsidR="007F4A38" w:rsidRPr="007F4A38">
        <w:rPr>
          <w:i/>
          <w:iCs/>
          <w:lang w:eastAsia="ja-JP"/>
        </w:rPr>
        <w:t xml:space="preserve"> WoW</w:t>
      </w:r>
      <w:r w:rsidR="007F4A38">
        <w:rPr>
          <w:lang w:eastAsia="ja-JP"/>
        </w:rPr>
        <w:t xml:space="preserve"> – such as </w:t>
      </w:r>
      <w:proofErr w:type="spellStart"/>
      <w:r w:rsidR="007F4A38" w:rsidRPr="007F4A38">
        <w:rPr>
          <w:i/>
          <w:iCs/>
          <w:lang w:eastAsia="ja-JP"/>
        </w:rPr>
        <w:t>Drust</w:t>
      </w:r>
      <w:proofErr w:type="spellEnd"/>
      <w:r w:rsidR="00603DD3">
        <w:rPr>
          <w:lang w:eastAsia="ja-JP"/>
        </w:rPr>
        <w:t xml:space="preserve">. </w:t>
      </w:r>
      <w:r w:rsidR="007F4A38">
        <w:rPr>
          <w:lang w:eastAsia="ja-JP"/>
        </w:rPr>
        <w:t xml:space="preserve">Importantly, male characters of the </w:t>
      </w:r>
      <w:r w:rsidR="00D61C05">
        <w:rPr>
          <w:lang w:eastAsia="ja-JP"/>
        </w:rPr>
        <w:t>H</w:t>
      </w:r>
      <w:r w:rsidR="007F4A38">
        <w:rPr>
          <w:lang w:eastAsia="ja-JP"/>
        </w:rPr>
        <w:t>orde do not reference such enemies (</w:t>
      </w:r>
      <w:proofErr w:type="gramStart"/>
      <w:r w:rsidR="007F4A38">
        <w:rPr>
          <w:lang w:eastAsia="ja-JP"/>
        </w:rPr>
        <w:t>with the possible exception of</w:t>
      </w:r>
      <w:proofErr w:type="gramEnd"/>
      <w:r w:rsidR="007F4A38">
        <w:rPr>
          <w:lang w:eastAsia="ja-JP"/>
        </w:rPr>
        <w:t xml:space="preserve"> </w:t>
      </w:r>
      <w:proofErr w:type="spellStart"/>
      <w:r w:rsidR="007F4A38">
        <w:rPr>
          <w:i/>
          <w:iCs/>
          <w:lang w:eastAsia="ja-JP"/>
        </w:rPr>
        <w:t>Zul</w:t>
      </w:r>
      <w:proofErr w:type="spellEnd"/>
      <w:r w:rsidR="007F4A38">
        <w:rPr>
          <w:lang w:eastAsia="ja-JP"/>
        </w:rPr>
        <w:t xml:space="preserve">, though </w:t>
      </w:r>
      <w:proofErr w:type="spellStart"/>
      <w:r w:rsidR="007F4A38">
        <w:rPr>
          <w:i/>
          <w:iCs/>
          <w:lang w:eastAsia="ja-JP"/>
        </w:rPr>
        <w:t>Zul</w:t>
      </w:r>
      <w:proofErr w:type="spellEnd"/>
      <w:r w:rsidR="007F4A38">
        <w:rPr>
          <w:i/>
          <w:iCs/>
          <w:lang w:eastAsia="ja-JP"/>
        </w:rPr>
        <w:t xml:space="preserve"> </w:t>
      </w:r>
      <w:r w:rsidR="007F4A38">
        <w:rPr>
          <w:lang w:eastAsia="ja-JP"/>
        </w:rPr>
        <w:t xml:space="preserve">starts the storyline as a friendly character). </w:t>
      </w:r>
      <w:r w:rsidR="00603DD3">
        <w:rPr>
          <w:lang w:eastAsia="ja-JP"/>
        </w:rPr>
        <w:t xml:space="preserve">Therefore, we might possibly draw the conclusion </w:t>
      </w:r>
      <w:r w:rsidR="007F4A38">
        <w:rPr>
          <w:lang w:eastAsia="ja-JP"/>
        </w:rPr>
        <w:t xml:space="preserve">male characters in </w:t>
      </w:r>
      <w:r w:rsidR="007F4A38">
        <w:rPr>
          <w:i/>
          <w:iCs/>
          <w:lang w:eastAsia="ja-JP"/>
        </w:rPr>
        <w:t xml:space="preserve">Classic WoW </w:t>
      </w:r>
      <w:r w:rsidR="007F4A38">
        <w:rPr>
          <w:lang w:eastAsia="ja-JP"/>
        </w:rPr>
        <w:t xml:space="preserve">were more likely than female characters to talk about enemies. This has since changed, and female characters of the Alliance in </w:t>
      </w:r>
      <w:r w:rsidR="007F4A38" w:rsidRPr="007F4A38">
        <w:rPr>
          <w:i/>
          <w:iCs/>
          <w:lang w:eastAsia="ja-JP"/>
        </w:rPr>
        <w:t>BFA WoW</w:t>
      </w:r>
      <w:r w:rsidR="007F4A38">
        <w:rPr>
          <w:lang w:eastAsia="ja-JP"/>
        </w:rPr>
        <w:t xml:space="preserve"> (and male characters in </w:t>
      </w:r>
      <w:r w:rsidR="007F4A38" w:rsidRPr="007F4A38">
        <w:rPr>
          <w:i/>
          <w:iCs/>
          <w:lang w:eastAsia="ja-JP"/>
        </w:rPr>
        <w:t>BFA WoW</w:t>
      </w:r>
      <w:r w:rsidR="007F4A38">
        <w:rPr>
          <w:lang w:eastAsia="ja-JP"/>
        </w:rPr>
        <w:t>) are now likely to also talk about enemies. Therefore, there are some changes, and one might argue that this is a step towards</w:t>
      </w:r>
      <w:r w:rsidR="00603DD3">
        <w:rPr>
          <w:lang w:eastAsia="ja-JP"/>
        </w:rPr>
        <w:t xml:space="preserve"> equality in </w:t>
      </w:r>
      <w:r w:rsidR="00603DD3" w:rsidRPr="007F4A38">
        <w:rPr>
          <w:i/>
          <w:iCs/>
          <w:lang w:eastAsia="ja-JP"/>
        </w:rPr>
        <w:t>BFA</w:t>
      </w:r>
      <w:r w:rsidR="007F4A38" w:rsidRPr="007F4A38">
        <w:rPr>
          <w:i/>
          <w:iCs/>
          <w:lang w:eastAsia="ja-JP"/>
        </w:rPr>
        <w:t xml:space="preserve"> WoW</w:t>
      </w:r>
      <w:r w:rsidR="007F4A38">
        <w:rPr>
          <w:lang w:eastAsia="ja-JP"/>
        </w:rPr>
        <w:t>.</w:t>
      </w:r>
      <w:r w:rsidR="00603DD3">
        <w:rPr>
          <w:lang w:eastAsia="ja-JP"/>
        </w:rPr>
        <w:t xml:space="preserve"> </w:t>
      </w:r>
    </w:p>
    <w:p w14:paraId="11E27E33" w14:textId="0E9B1716" w:rsidR="00BB2833" w:rsidRPr="00BB2833" w:rsidRDefault="007D2BDE" w:rsidP="00A10C4A">
      <w:pPr>
        <w:spacing w:line="240" w:lineRule="auto"/>
        <w:rPr>
          <w:lang w:eastAsia="ja-JP"/>
        </w:rPr>
      </w:pPr>
      <w:r>
        <w:rPr>
          <w:lang w:eastAsia="ja-JP"/>
        </w:rPr>
        <w:tab/>
        <w:t xml:space="preserve">For male Horde characters, there has been a similar shift to terms which approximate the phonological features of Jamaican English. The likely reason for this is the change in </w:t>
      </w:r>
      <w:r w:rsidR="00912B07">
        <w:rPr>
          <w:lang w:eastAsia="ja-JP"/>
        </w:rPr>
        <w:t xml:space="preserve">the </w:t>
      </w:r>
      <w:r>
        <w:rPr>
          <w:lang w:eastAsia="ja-JP"/>
        </w:rPr>
        <w:t xml:space="preserve">storyline – from one which focuses on the Horde based in </w:t>
      </w:r>
      <w:proofErr w:type="spellStart"/>
      <w:r w:rsidR="00F50115">
        <w:rPr>
          <w:lang w:eastAsia="ja-JP"/>
        </w:rPr>
        <w:t>Kalimdor</w:t>
      </w:r>
      <w:proofErr w:type="spellEnd"/>
      <w:r w:rsidR="00F50115">
        <w:rPr>
          <w:lang w:eastAsia="ja-JP"/>
        </w:rPr>
        <w:t xml:space="preserve"> and the Eastern Kingdoms of Azeroth</w:t>
      </w:r>
      <w:r>
        <w:rPr>
          <w:lang w:eastAsia="ja-JP"/>
        </w:rPr>
        <w:t xml:space="preserve"> (the main world) to one which focuses on</w:t>
      </w:r>
      <w:r w:rsidR="00F50115">
        <w:rPr>
          <w:lang w:eastAsia="ja-JP"/>
        </w:rPr>
        <w:t xml:space="preserve"> the Horde</w:t>
      </w:r>
      <w:r w:rsidR="0003662A">
        <w:rPr>
          <w:lang w:eastAsia="ja-JP"/>
        </w:rPr>
        <w:t>’</w:t>
      </w:r>
      <w:r w:rsidR="00F50115">
        <w:rPr>
          <w:lang w:eastAsia="ja-JP"/>
        </w:rPr>
        <w:t>s campaign in</w:t>
      </w:r>
      <w:r>
        <w:rPr>
          <w:lang w:eastAsia="ja-JP"/>
        </w:rPr>
        <w:t xml:space="preserve"> </w:t>
      </w:r>
      <w:proofErr w:type="spellStart"/>
      <w:r w:rsidR="00F50115">
        <w:rPr>
          <w:lang w:eastAsia="ja-JP"/>
        </w:rPr>
        <w:t>Zandalar</w:t>
      </w:r>
      <w:proofErr w:type="spellEnd"/>
      <w:r w:rsidR="00F50115">
        <w:rPr>
          <w:lang w:eastAsia="ja-JP"/>
        </w:rPr>
        <w:t xml:space="preserve"> (the Troll empire)</w:t>
      </w:r>
      <w:r>
        <w:rPr>
          <w:lang w:eastAsia="ja-JP"/>
        </w:rPr>
        <w:t xml:space="preserve">. Interestingly, male characters of the Horde in BFA appear to use more dietic references using phonological approximation – both male and female characters share 6 dietic references in their keywords, but male characters also have two more – </w:t>
      </w:r>
      <w:proofErr w:type="spellStart"/>
      <w:r>
        <w:rPr>
          <w:i/>
          <w:iCs/>
          <w:lang w:eastAsia="ja-JP"/>
        </w:rPr>
        <w:t>dere</w:t>
      </w:r>
      <w:proofErr w:type="spellEnd"/>
      <w:r>
        <w:rPr>
          <w:i/>
          <w:iCs/>
          <w:lang w:eastAsia="ja-JP"/>
        </w:rPr>
        <w:t xml:space="preserve"> </w:t>
      </w:r>
      <w:r>
        <w:rPr>
          <w:lang w:eastAsia="ja-JP"/>
        </w:rPr>
        <w:t>(there are) and</w:t>
      </w:r>
      <w:r>
        <w:rPr>
          <w:i/>
          <w:iCs/>
          <w:lang w:eastAsia="ja-JP"/>
        </w:rPr>
        <w:t xml:space="preserve"> da </w:t>
      </w:r>
      <w:r>
        <w:rPr>
          <w:lang w:eastAsia="ja-JP"/>
        </w:rPr>
        <w:t xml:space="preserve">(the). </w:t>
      </w:r>
      <w:r w:rsidR="00F50115">
        <w:rPr>
          <w:lang w:eastAsia="ja-JP"/>
        </w:rPr>
        <w:t>M</w:t>
      </w:r>
      <w:r>
        <w:rPr>
          <w:lang w:eastAsia="ja-JP"/>
        </w:rPr>
        <w:t>ale characters of the Horde do not have their female leader</w:t>
      </w:r>
      <w:r w:rsidR="0003662A">
        <w:rPr>
          <w:lang w:eastAsia="ja-JP"/>
        </w:rPr>
        <w:t>’</w:t>
      </w:r>
      <w:r>
        <w:rPr>
          <w:lang w:eastAsia="ja-JP"/>
        </w:rPr>
        <w:t>s name in their keywords, but they do have the names of two male Loa</w:t>
      </w:r>
      <w:r w:rsidR="000E7A36">
        <w:rPr>
          <w:rStyle w:val="FootnoteReference"/>
          <w:lang w:eastAsia="ja-JP"/>
        </w:rPr>
        <w:footnoteReference w:id="10"/>
      </w:r>
      <w:r>
        <w:rPr>
          <w:lang w:eastAsia="ja-JP"/>
        </w:rPr>
        <w:t xml:space="preserve"> (</w:t>
      </w:r>
      <w:proofErr w:type="spellStart"/>
      <w:r w:rsidRPr="007D2BDE">
        <w:rPr>
          <w:i/>
          <w:iCs/>
          <w:lang w:eastAsia="ja-JP"/>
        </w:rPr>
        <w:t>Hir</w:t>
      </w:r>
      <w:r w:rsidR="0003662A">
        <w:rPr>
          <w:i/>
          <w:iCs/>
          <w:lang w:eastAsia="ja-JP"/>
        </w:rPr>
        <w:t>’</w:t>
      </w:r>
      <w:r w:rsidRPr="007D2BDE">
        <w:rPr>
          <w:i/>
          <w:iCs/>
          <w:lang w:eastAsia="ja-JP"/>
        </w:rPr>
        <w:t>eek</w:t>
      </w:r>
      <w:proofErr w:type="spellEnd"/>
      <w:r>
        <w:rPr>
          <w:i/>
          <w:iCs/>
          <w:lang w:eastAsia="ja-JP"/>
        </w:rPr>
        <w:t xml:space="preserve"> </w:t>
      </w:r>
      <w:r>
        <w:rPr>
          <w:lang w:eastAsia="ja-JP"/>
        </w:rPr>
        <w:t xml:space="preserve">and </w:t>
      </w:r>
      <w:proofErr w:type="spellStart"/>
      <w:r>
        <w:rPr>
          <w:i/>
          <w:iCs/>
          <w:lang w:eastAsia="ja-JP"/>
        </w:rPr>
        <w:t>Rezan</w:t>
      </w:r>
      <w:proofErr w:type="spellEnd"/>
      <w:r>
        <w:rPr>
          <w:lang w:eastAsia="ja-JP"/>
        </w:rPr>
        <w:t>) and a male character who betrayed their faction (</w:t>
      </w:r>
      <w:proofErr w:type="spellStart"/>
      <w:r w:rsidRPr="007D2BDE">
        <w:rPr>
          <w:i/>
          <w:iCs/>
          <w:lang w:eastAsia="ja-JP"/>
        </w:rPr>
        <w:t>Zul</w:t>
      </w:r>
      <w:proofErr w:type="spellEnd"/>
      <w:r>
        <w:rPr>
          <w:lang w:eastAsia="ja-JP"/>
        </w:rPr>
        <w:t>)</w:t>
      </w:r>
      <w:r w:rsidR="00D262BA">
        <w:rPr>
          <w:lang w:eastAsia="ja-JP"/>
        </w:rPr>
        <w:t xml:space="preserve">. Therefore, even in </w:t>
      </w:r>
      <w:r w:rsidR="00D262BA" w:rsidRPr="00F50115">
        <w:rPr>
          <w:i/>
          <w:iCs/>
          <w:lang w:eastAsia="ja-JP"/>
        </w:rPr>
        <w:t>BFA</w:t>
      </w:r>
      <w:r w:rsidR="00F50115" w:rsidRPr="00F50115">
        <w:rPr>
          <w:i/>
          <w:iCs/>
          <w:lang w:eastAsia="ja-JP"/>
        </w:rPr>
        <w:t xml:space="preserve"> WoW</w:t>
      </w:r>
      <w:r w:rsidR="00D262BA">
        <w:rPr>
          <w:lang w:eastAsia="ja-JP"/>
        </w:rPr>
        <w:t xml:space="preserve">, there are differences in what – and who – male and female characters of the </w:t>
      </w:r>
      <w:r w:rsidR="005F4856">
        <w:rPr>
          <w:lang w:eastAsia="ja-JP"/>
        </w:rPr>
        <w:t>H</w:t>
      </w:r>
      <w:r w:rsidR="00D262BA">
        <w:rPr>
          <w:lang w:eastAsia="ja-JP"/>
        </w:rPr>
        <w:t xml:space="preserve">orde talk about. </w:t>
      </w:r>
    </w:p>
    <w:p w14:paraId="2FF60E94" w14:textId="77777777" w:rsidR="00552300" w:rsidRDefault="00552300" w:rsidP="00552300">
      <w:pPr>
        <w:pStyle w:val="Heading2"/>
        <w:rPr>
          <w:lang w:eastAsia="ja-JP"/>
        </w:rPr>
      </w:pPr>
      <w:r>
        <w:rPr>
          <w:lang w:eastAsia="ja-JP"/>
        </w:rPr>
        <w:t>Summary from keywords</w:t>
      </w:r>
    </w:p>
    <w:p w14:paraId="0D9A1D02" w14:textId="77777777" w:rsidR="00552300" w:rsidRPr="00552300" w:rsidRDefault="00552300" w:rsidP="00552300">
      <w:pPr>
        <w:rPr>
          <w:lang w:eastAsia="ja-JP"/>
        </w:rPr>
      </w:pPr>
      <w:r>
        <w:rPr>
          <w:lang w:eastAsia="ja-JP"/>
        </w:rPr>
        <w:t xml:space="preserve">Given that there are 8 different sub-corpora, keeping track of these findings can be difficult. As such, it is worth highlighting some of the core takeaways from the analysis of what male and female characters talk about in both </w:t>
      </w:r>
      <w:r>
        <w:rPr>
          <w:i/>
          <w:iCs/>
          <w:lang w:eastAsia="ja-JP"/>
        </w:rPr>
        <w:t xml:space="preserve">Classic WoW </w:t>
      </w:r>
      <w:r>
        <w:rPr>
          <w:lang w:eastAsia="ja-JP"/>
        </w:rPr>
        <w:t xml:space="preserve">and </w:t>
      </w:r>
      <w:r>
        <w:rPr>
          <w:i/>
          <w:iCs/>
          <w:lang w:eastAsia="ja-JP"/>
        </w:rPr>
        <w:t>BFA WoW</w:t>
      </w:r>
      <w:r>
        <w:rPr>
          <w:lang w:eastAsia="ja-JP"/>
        </w:rPr>
        <w:t xml:space="preserve">. These findings can be </w:t>
      </w:r>
      <w:r w:rsidRPr="00552300">
        <w:rPr>
          <w:lang w:eastAsia="ja-JP"/>
        </w:rPr>
        <w:t>summarised as follows:</w:t>
      </w:r>
    </w:p>
    <w:p w14:paraId="6C579603" w14:textId="1CD47F8F" w:rsidR="00552300" w:rsidRPr="00552300" w:rsidRDefault="00552300" w:rsidP="00552300">
      <w:pPr>
        <w:pStyle w:val="ListParagraph"/>
        <w:numPr>
          <w:ilvl w:val="0"/>
          <w:numId w:val="12"/>
        </w:numPr>
        <w:rPr>
          <w:rFonts w:ascii="Times New Roman" w:hAnsi="Times New Roman"/>
          <w:lang w:eastAsia="ja-JP"/>
        </w:rPr>
      </w:pPr>
      <w:r w:rsidRPr="00552300">
        <w:rPr>
          <w:rFonts w:ascii="Times New Roman" w:hAnsi="Times New Roman"/>
          <w:lang w:eastAsia="ja-JP"/>
        </w:rPr>
        <w:t xml:space="preserve">Female </w:t>
      </w:r>
      <w:r>
        <w:rPr>
          <w:rFonts w:ascii="Times New Roman" w:hAnsi="Times New Roman"/>
          <w:lang w:eastAsia="ja-JP"/>
        </w:rPr>
        <w:t>A</w:t>
      </w:r>
      <w:r w:rsidRPr="00552300">
        <w:rPr>
          <w:rFonts w:ascii="Times New Roman" w:hAnsi="Times New Roman"/>
          <w:lang w:eastAsia="ja-JP"/>
        </w:rPr>
        <w:t xml:space="preserve">lliance characters in </w:t>
      </w:r>
      <w:r w:rsidRPr="00552300">
        <w:rPr>
          <w:rFonts w:ascii="Times New Roman" w:hAnsi="Times New Roman"/>
          <w:i/>
          <w:iCs/>
          <w:lang w:eastAsia="ja-JP"/>
        </w:rPr>
        <w:t xml:space="preserve">Classic WoW </w:t>
      </w:r>
      <w:r w:rsidRPr="00552300">
        <w:rPr>
          <w:rFonts w:ascii="Times New Roman" w:hAnsi="Times New Roman"/>
          <w:lang w:eastAsia="ja-JP"/>
        </w:rPr>
        <w:t>were more likely to talk about healing and nature</w:t>
      </w:r>
    </w:p>
    <w:p w14:paraId="7722EB72" w14:textId="32DCE1CE" w:rsidR="00552300" w:rsidRPr="00E5467D" w:rsidRDefault="00552300" w:rsidP="00552300">
      <w:pPr>
        <w:pStyle w:val="ListParagraph"/>
        <w:numPr>
          <w:ilvl w:val="0"/>
          <w:numId w:val="12"/>
        </w:numPr>
        <w:rPr>
          <w:rFonts w:ascii="Times New Roman" w:hAnsi="Times New Roman"/>
          <w:lang w:eastAsia="ja-JP"/>
        </w:rPr>
      </w:pPr>
      <w:r w:rsidRPr="00E5467D">
        <w:rPr>
          <w:rFonts w:ascii="Times New Roman" w:hAnsi="Times New Roman"/>
          <w:lang w:eastAsia="ja-JP"/>
        </w:rPr>
        <w:lastRenderedPageBreak/>
        <w:t xml:space="preserve">Female characters in </w:t>
      </w:r>
      <w:r w:rsidRPr="00E5467D">
        <w:rPr>
          <w:rFonts w:ascii="Times New Roman" w:hAnsi="Times New Roman"/>
          <w:i/>
          <w:iCs/>
          <w:lang w:eastAsia="ja-JP"/>
        </w:rPr>
        <w:t>BFA WoW</w:t>
      </w:r>
      <w:r w:rsidRPr="00E5467D">
        <w:rPr>
          <w:rFonts w:ascii="Times New Roman" w:hAnsi="Times New Roman"/>
          <w:b/>
          <w:bCs/>
          <w:lang w:eastAsia="ja-JP"/>
        </w:rPr>
        <w:t xml:space="preserve"> </w:t>
      </w:r>
      <w:r w:rsidRPr="00E5467D">
        <w:rPr>
          <w:rFonts w:ascii="Times New Roman" w:hAnsi="Times New Roman"/>
          <w:lang w:eastAsia="ja-JP"/>
        </w:rPr>
        <w:t xml:space="preserve">(both Horde and Alliance) were more likely to talk about races than female characters in </w:t>
      </w:r>
      <w:r w:rsidRPr="00E5467D">
        <w:rPr>
          <w:rFonts w:ascii="Times New Roman" w:hAnsi="Times New Roman"/>
          <w:i/>
          <w:iCs/>
          <w:lang w:eastAsia="ja-JP"/>
        </w:rPr>
        <w:t>Classic WoW</w:t>
      </w:r>
    </w:p>
    <w:p w14:paraId="5ECF73E0" w14:textId="6AC7D017" w:rsidR="00552300" w:rsidRPr="00E5467D" w:rsidRDefault="00552300" w:rsidP="00552300">
      <w:pPr>
        <w:pStyle w:val="ListParagraph"/>
        <w:numPr>
          <w:ilvl w:val="0"/>
          <w:numId w:val="12"/>
        </w:numPr>
        <w:rPr>
          <w:rFonts w:ascii="Times New Roman" w:hAnsi="Times New Roman"/>
          <w:lang w:eastAsia="ja-JP"/>
        </w:rPr>
      </w:pPr>
      <w:r w:rsidRPr="00E5467D">
        <w:rPr>
          <w:rFonts w:ascii="Times New Roman" w:hAnsi="Times New Roman"/>
          <w:lang w:eastAsia="ja-JP"/>
        </w:rPr>
        <w:t xml:space="preserve">Female characters in </w:t>
      </w:r>
      <w:r w:rsidRPr="00E5467D">
        <w:rPr>
          <w:rFonts w:ascii="Times New Roman" w:hAnsi="Times New Roman"/>
          <w:i/>
          <w:iCs/>
          <w:lang w:eastAsia="ja-JP"/>
        </w:rPr>
        <w:t xml:space="preserve">BFA WoW </w:t>
      </w:r>
      <w:r w:rsidRPr="00E5467D">
        <w:rPr>
          <w:rFonts w:ascii="Times New Roman" w:hAnsi="Times New Roman"/>
          <w:lang w:eastAsia="ja-JP"/>
        </w:rPr>
        <w:t xml:space="preserve">talk about more important named characters than female characters in </w:t>
      </w:r>
      <w:r w:rsidRPr="00E5467D">
        <w:rPr>
          <w:rFonts w:ascii="Times New Roman" w:hAnsi="Times New Roman"/>
          <w:i/>
          <w:iCs/>
          <w:lang w:eastAsia="ja-JP"/>
        </w:rPr>
        <w:t>Classic WoW</w:t>
      </w:r>
    </w:p>
    <w:p w14:paraId="0E86E710" w14:textId="25C1DB12" w:rsidR="00552300" w:rsidRPr="00E5467D" w:rsidRDefault="00552300" w:rsidP="00552300">
      <w:pPr>
        <w:pStyle w:val="ListParagraph"/>
        <w:numPr>
          <w:ilvl w:val="0"/>
          <w:numId w:val="12"/>
        </w:numPr>
        <w:rPr>
          <w:rFonts w:ascii="Times New Roman" w:hAnsi="Times New Roman"/>
          <w:lang w:eastAsia="ja-JP"/>
        </w:rPr>
      </w:pPr>
      <w:r w:rsidRPr="00E5467D">
        <w:rPr>
          <w:rFonts w:ascii="Times New Roman" w:hAnsi="Times New Roman"/>
          <w:lang w:eastAsia="ja-JP"/>
        </w:rPr>
        <w:t xml:space="preserve">Female characters in </w:t>
      </w:r>
      <w:r w:rsidRPr="00E5467D">
        <w:rPr>
          <w:rFonts w:ascii="Times New Roman" w:hAnsi="Times New Roman"/>
          <w:i/>
          <w:iCs/>
          <w:lang w:eastAsia="ja-JP"/>
        </w:rPr>
        <w:t xml:space="preserve">BFA WoW </w:t>
      </w:r>
      <w:r w:rsidRPr="00E5467D">
        <w:rPr>
          <w:rFonts w:ascii="Times New Roman" w:hAnsi="Times New Roman"/>
          <w:lang w:eastAsia="ja-JP"/>
        </w:rPr>
        <w:t xml:space="preserve">talk about the female magic user who is a leader for their faction (i.e. Horde characters talk about </w:t>
      </w:r>
      <w:proofErr w:type="spellStart"/>
      <w:r w:rsidRPr="00E5467D">
        <w:rPr>
          <w:rFonts w:ascii="Times New Roman" w:hAnsi="Times New Roman"/>
          <w:i/>
          <w:iCs/>
          <w:lang w:eastAsia="ja-JP"/>
        </w:rPr>
        <w:t>Talanji</w:t>
      </w:r>
      <w:proofErr w:type="spellEnd"/>
      <w:r w:rsidRPr="00E5467D">
        <w:rPr>
          <w:rFonts w:ascii="Times New Roman" w:hAnsi="Times New Roman"/>
          <w:i/>
          <w:iCs/>
          <w:lang w:eastAsia="ja-JP"/>
        </w:rPr>
        <w:t xml:space="preserve"> </w:t>
      </w:r>
      <w:r w:rsidRPr="00E5467D">
        <w:rPr>
          <w:rFonts w:ascii="Times New Roman" w:hAnsi="Times New Roman"/>
          <w:lang w:eastAsia="ja-JP"/>
        </w:rPr>
        <w:t xml:space="preserve">and Alliance characters talk about </w:t>
      </w:r>
      <w:proofErr w:type="spellStart"/>
      <w:r w:rsidRPr="00E5467D">
        <w:rPr>
          <w:rFonts w:ascii="Times New Roman" w:hAnsi="Times New Roman"/>
          <w:i/>
          <w:iCs/>
          <w:lang w:eastAsia="ja-JP"/>
        </w:rPr>
        <w:t>Jaina</w:t>
      </w:r>
      <w:proofErr w:type="spellEnd"/>
      <w:r w:rsidRPr="00E5467D">
        <w:rPr>
          <w:rFonts w:ascii="Times New Roman" w:hAnsi="Times New Roman"/>
          <w:i/>
          <w:iCs/>
          <w:lang w:eastAsia="ja-JP"/>
        </w:rPr>
        <w:t xml:space="preserve"> </w:t>
      </w:r>
      <w:r w:rsidRPr="00E5467D">
        <w:rPr>
          <w:rFonts w:ascii="Times New Roman" w:hAnsi="Times New Roman"/>
          <w:lang w:eastAsia="ja-JP"/>
        </w:rPr>
        <w:t xml:space="preserve">but not vice versa). </w:t>
      </w:r>
    </w:p>
    <w:p w14:paraId="565FB02A" w14:textId="772B2CDB" w:rsidR="00552300" w:rsidRPr="00E5467D" w:rsidRDefault="00552300" w:rsidP="009F7AB6">
      <w:pPr>
        <w:pStyle w:val="ListParagraph"/>
        <w:numPr>
          <w:ilvl w:val="0"/>
          <w:numId w:val="12"/>
        </w:numPr>
        <w:rPr>
          <w:rFonts w:ascii="Times New Roman" w:hAnsi="Times New Roman"/>
          <w:lang w:eastAsia="ja-JP"/>
        </w:rPr>
      </w:pPr>
      <w:r w:rsidRPr="00E5467D">
        <w:rPr>
          <w:rFonts w:ascii="Times New Roman" w:hAnsi="Times New Roman"/>
          <w:lang w:eastAsia="ja-JP"/>
        </w:rPr>
        <w:t xml:space="preserve">In </w:t>
      </w:r>
      <w:r w:rsidRPr="00E5467D">
        <w:rPr>
          <w:rFonts w:ascii="Times New Roman" w:hAnsi="Times New Roman"/>
          <w:i/>
          <w:iCs/>
          <w:lang w:eastAsia="ja-JP"/>
        </w:rPr>
        <w:t xml:space="preserve">BFA WoW, </w:t>
      </w:r>
      <w:r w:rsidRPr="00E5467D">
        <w:rPr>
          <w:rFonts w:ascii="Times New Roman" w:hAnsi="Times New Roman"/>
          <w:lang w:eastAsia="ja-JP"/>
        </w:rPr>
        <w:t>male characters of the Alliance were more likely to talk about place names</w:t>
      </w:r>
    </w:p>
    <w:p w14:paraId="074EF690" w14:textId="2A1CAD25" w:rsidR="00552300" w:rsidRDefault="009257BA" w:rsidP="009F7AB6">
      <w:pPr>
        <w:pStyle w:val="ListParagraph"/>
        <w:numPr>
          <w:ilvl w:val="0"/>
          <w:numId w:val="12"/>
        </w:numPr>
        <w:rPr>
          <w:rFonts w:ascii="Times New Roman" w:hAnsi="Times New Roman"/>
          <w:lang w:eastAsia="ja-JP"/>
        </w:rPr>
      </w:pPr>
      <w:r w:rsidRPr="009257BA">
        <w:rPr>
          <w:rFonts w:ascii="Times New Roman" w:hAnsi="Times New Roman"/>
          <w:lang w:eastAsia="ja-JP"/>
        </w:rPr>
        <w:t>Male characters are more likely to use terms to refer to enemies</w:t>
      </w:r>
    </w:p>
    <w:p w14:paraId="292B26D4" w14:textId="124176B8" w:rsidR="009257BA" w:rsidRDefault="009257BA" w:rsidP="009F7AB6">
      <w:pPr>
        <w:pStyle w:val="ListParagraph"/>
        <w:numPr>
          <w:ilvl w:val="0"/>
          <w:numId w:val="12"/>
        </w:numPr>
        <w:rPr>
          <w:rFonts w:ascii="Times New Roman" w:hAnsi="Times New Roman"/>
          <w:lang w:eastAsia="ja-JP"/>
        </w:rPr>
      </w:pPr>
      <w:r>
        <w:rPr>
          <w:rFonts w:ascii="Times New Roman" w:hAnsi="Times New Roman"/>
          <w:lang w:eastAsia="ja-JP"/>
        </w:rPr>
        <w:t xml:space="preserve">There are words which are written to be read in accents. These phonological approximations occur across all data </w:t>
      </w:r>
      <w:r w:rsidR="0085248B">
        <w:rPr>
          <w:rFonts w:ascii="Times New Roman" w:hAnsi="Times New Roman"/>
          <w:lang w:eastAsia="ja-JP"/>
        </w:rPr>
        <w:t>sets but</w:t>
      </w:r>
      <w:r>
        <w:rPr>
          <w:rFonts w:ascii="Times New Roman" w:hAnsi="Times New Roman"/>
          <w:lang w:eastAsia="ja-JP"/>
        </w:rPr>
        <w:t xml:space="preserve"> are most prominent in male horde characters.</w:t>
      </w:r>
    </w:p>
    <w:p w14:paraId="5AF8E2C9" w14:textId="40431748" w:rsidR="00762572" w:rsidRPr="009257BA" w:rsidRDefault="00762572" w:rsidP="009F7AB6">
      <w:pPr>
        <w:pStyle w:val="ListParagraph"/>
        <w:numPr>
          <w:ilvl w:val="0"/>
          <w:numId w:val="12"/>
        </w:numPr>
        <w:rPr>
          <w:rFonts w:ascii="Times New Roman" w:hAnsi="Times New Roman"/>
          <w:lang w:eastAsia="ja-JP"/>
        </w:rPr>
      </w:pPr>
      <w:r>
        <w:rPr>
          <w:rFonts w:ascii="Times New Roman" w:hAnsi="Times New Roman"/>
          <w:lang w:eastAsia="ja-JP"/>
        </w:rPr>
        <w:t xml:space="preserve">Male characters of the Horde in </w:t>
      </w:r>
      <w:r w:rsidRPr="00762572">
        <w:rPr>
          <w:rFonts w:ascii="Times New Roman" w:hAnsi="Times New Roman"/>
          <w:i/>
          <w:iCs/>
          <w:lang w:eastAsia="ja-JP"/>
        </w:rPr>
        <w:t>BFA WoW</w:t>
      </w:r>
      <w:r>
        <w:rPr>
          <w:rFonts w:ascii="Times New Roman" w:hAnsi="Times New Roman"/>
          <w:lang w:eastAsia="ja-JP"/>
        </w:rPr>
        <w:t xml:space="preserve"> reference Loa, but not their leader.</w:t>
      </w:r>
    </w:p>
    <w:p w14:paraId="28C09085" w14:textId="16DA78F9" w:rsidR="00393CB8" w:rsidRDefault="00EF1662" w:rsidP="00A10C4A">
      <w:pPr>
        <w:pStyle w:val="Heading2"/>
        <w:spacing w:line="240" w:lineRule="auto"/>
        <w:rPr>
          <w:lang w:eastAsia="ja-JP"/>
        </w:rPr>
      </w:pPr>
      <w:r>
        <w:rPr>
          <w:lang w:eastAsia="ja-JP"/>
        </w:rPr>
        <w:t>From frequencies to semantic domains</w:t>
      </w:r>
    </w:p>
    <w:p w14:paraId="73FA50E3" w14:textId="410251D1" w:rsidR="00EF1662" w:rsidRDefault="00F50115" w:rsidP="006A7E21">
      <w:pPr>
        <w:spacing w:line="240" w:lineRule="auto"/>
        <w:ind w:firstLine="720"/>
        <w:rPr>
          <w:lang w:eastAsia="ja-JP"/>
        </w:rPr>
      </w:pPr>
      <w:r>
        <w:rPr>
          <w:lang w:eastAsia="ja-JP"/>
        </w:rPr>
        <w:t xml:space="preserve">I mentioned earlier that </w:t>
      </w:r>
      <w:r w:rsidR="00784E4E">
        <w:rPr>
          <w:lang w:eastAsia="ja-JP"/>
        </w:rPr>
        <w:t>the above</w:t>
      </w:r>
      <w:r>
        <w:rPr>
          <w:lang w:eastAsia="ja-JP"/>
        </w:rPr>
        <w:t xml:space="preserve"> approach </w:t>
      </w:r>
      <w:r w:rsidR="00784E4E">
        <w:rPr>
          <w:lang w:eastAsia="ja-JP"/>
        </w:rPr>
        <w:t xml:space="preserve">looks at keywords which denote similar concepts – and I manually categorised them into semantic categories (for example, </w:t>
      </w:r>
      <w:r>
        <w:rPr>
          <w:lang w:eastAsia="ja-JP"/>
        </w:rPr>
        <w:t>locations</w:t>
      </w:r>
      <w:r w:rsidR="00784E4E">
        <w:rPr>
          <w:lang w:eastAsia="ja-JP"/>
        </w:rPr>
        <w:t>)</w:t>
      </w:r>
      <w:r>
        <w:rPr>
          <w:lang w:eastAsia="ja-JP"/>
        </w:rPr>
        <w:t>.</w:t>
      </w:r>
      <w:r w:rsidR="00784E4E">
        <w:rPr>
          <w:lang w:eastAsia="ja-JP"/>
        </w:rPr>
        <w:t xml:space="preserve"> However, I was only able to do this for keywords, which are typically frequent within a given corpus.</w:t>
      </w:r>
      <w:r>
        <w:rPr>
          <w:lang w:eastAsia="ja-JP"/>
        </w:rPr>
        <w:t xml:space="preserve"> This means that words which </w:t>
      </w:r>
      <w:r w:rsidR="00784E4E">
        <w:rPr>
          <w:lang w:eastAsia="ja-JP"/>
        </w:rPr>
        <w:t>might be</w:t>
      </w:r>
      <w:r>
        <w:rPr>
          <w:lang w:eastAsia="ja-JP"/>
        </w:rPr>
        <w:t xml:space="preserve"> infrequent but denote similar concepts</w:t>
      </w:r>
      <w:r w:rsidR="00784E4E">
        <w:rPr>
          <w:lang w:eastAsia="ja-JP"/>
        </w:rPr>
        <w:t xml:space="preserve">. These similar concepts could paint a very different picture </w:t>
      </w:r>
      <w:r w:rsidR="00912B07">
        <w:rPr>
          <w:lang w:eastAsia="ja-JP"/>
        </w:rPr>
        <w:t>of</w:t>
      </w:r>
      <w:r w:rsidR="00784E4E">
        <w:rPr>
          <w:lang w:eastAsia="ja-JP"/>
        </w:rPr>
        <w:t xml:space="preserve"> what characters say</w:t>
      </w:r>
      <w:r>
        <w:rPr>
          <w:lang w:eastAsia="ja-JP"/>
        </w:rPr>
        <w:t xml:space="preserve"> – and</w:t>
      </w:r>
      <w:r w:rsidR="00784E4E">
        <w:rPr>
          <w:lang w:eastAsia="ja-JP"/>
        </w:rPr>
        <w:t xml:space="preserve"> the concepts they denote</w:t>
      </w:r>
      <w:r>
        <w:rPr>
          <w:lang w:eastAsia="ja-JP"/>
        </w:rPr>
        <w:t xml:space="preserve"> may not have shown up in the top 2</w:t>
      </w:r>
      <w:r w:rsidR="00784E4E">
        <w:rPr>
          <w:lang w:eastAsia="ja-JP"/>
        </w:rPr>
        <w:t>0</w:t>
      </w:r>
      <w:r>
        <w:rPr>
          <w:lang w:eastAsia="ja-JP"/>
        </w:rPr>
        <w:t xml:space="preserve"> keywords. One way to combat this might be to do an analysis of </w:t>
      </w:r>
      <w:r w:rsidRPr="009751EF">
        <w:rPr>
          <w:lang w:eastAsia="ja-JP"/>
        </w:rPr>
        <w:t>semantic domains</w:t>
      </w:r>
      <w:r>
        <w:t xml:space="preserve"> instead.</w:t>
      </w:r>
      <w:r w:rsidR="00784E4E">
        <w:t xml:space="preserve"> </w:t>
      </w:r>
      <w:proofErr w:type="gramStart"/>
      <w:r w:rsidR="0064169E">
        <w:rPr>
          <w:lang w:eastAsia="ja-JP"/>
        </w:rPr>
        <w:t>In order to</w:t>
      </w:r>
      <w:proofErr w:type="gramEnd"/>
      <w:r w:rsidR="0064169E">
        <w:rPr>
          <w:lang w:eastAsia="ja-JP"/>
        </w:rPr>
        <w:t xml:space="preserve"> generate the semantic domains which gendered characters draw upon, I conflated the language used by Horde and Alliance gendered characters in each version of the game. In other words, I made four files: one for male character</w:t>
      </w:r>
      <w:r w:rsidR="0003662A">
        <w:rPr>
          <w:lang w:eastAsia="ja-JP"/>
        </w:rPr>
        <w:t>’</w:t>
      </w:r>
      <w:r w:rsidR="0064169E">
        <w:rPr>
          <w:lang w:eastAsia="ja-JP"/>
        </w:rPr>
        <w:t xml:space="preserve">s speech in </w:t>
      </w:r>
      <w:r w:rsidR="0064169E" w:rsidRPr="00784E4E">
        <w:rPr>
          <w:i/>
          <w:iCs/>
          <w:lang w:eastAsia="ja-JP"/>
        </w:rPr>
        <w:t>Classic WoW</w:t>
      </w:r>
      <w:r w:rsidR="0064169E">
        <w:rPr>
          <w:lang w:eastAsia="ja-JP"/>
        </w:rPr>
        <w:t>, one for female character</w:t>
      </w:r>
      <w:r w:rsidR="0003662A">
        <w:rPr>
          <w:lang w:eastAsia="ja-JP"/>
        </w:rPr>
        <w:t>’</w:t>
      </w:r>
      <w:r w:rsidR="0064169E">
        <w:rPr>
          <w:lang w:eastAsia="ja-JP"/>
        </w:rPr>
        <w:t xml:space="preserve">s speech in </w:t>
      </w:r>
      <w:r w:rsidR="0064169E" w:rsidRPr="00784E4E">
        <w:rPr>
          <w:i/>
          <w:iCs/>
          <w:lang w:eastAsia="ja-JP"/>
        </w:rPr>
        <w:t>Classic WoW</w:t>
      </w:r>
      <w:r w:rsidR="0064169E">
        <w:rPr>
          <w:lang w:eastAsia="ja-JP"/>
        </w:rPr>
        <w:t>, one for male character</w:t>
      </w:r>
      <w:r w:rsidR="0003662A">
        <w:rPr>
          <w:lang w:eastAsia="ja-JP"/>
        </w:rPr>
        <w:t>’</w:t>
      </w:r>
      <w:r w:rsidR="0064169E">
        <w:rPr>
          <w:lang w:eastAsia="ja-JP"/>
        </w:rPr>
        <w:t xml:space="preserve">s speech in </w:t>
      </w:r>
      <w:r w:rsidR="0064169E" w:rsidRPr="00784E4E">
        <w:rPr>
          <w:i/>
          <w:iCs/>
          <w:lang w:eastAsia="ja-JP"/>
        </w:rPr>
        <w:t>BFA</w:t>
      </w:r>
      <w:r w:rsidR="00784E4E" w:rsidRPr="00784E4E">
        <w:rPr>
          <w:i/>
          <w:iCs/>
          <w:lang w:eastAsia="ja-JP"/>
        </w:rPr>
        <w:t xml:space="preserve"> WoW</w:t>
      </w:r>
      <w:r w:rsidR="0064169E">
        <w:rPr>
          <w:lang w:eastAsia="ja-JP"/>
        </w:rPr>
        <w:t>, and one for female character</w:t>
      </w:r>
      <w:r w:rsidR="0003662A">
        <w:rPr>
          <w:lang w:eastAsia="ja-JP"/>
        </w:rPr>
        <w:t>’</w:t>
      </w:r>
      <w:r w:rsidR="0064169E">
        <w:rPr>
          <w:lang w:eastAsia="ja-JP"/>
        </w:rPr>
        <w:t xml:space="preserve">s speech in </w:t>
      </w:r>
      <w:r w:rsidR="0064169E" w:rsidRPr="00784E4E">
        <w:rPr>
          <w:i/>
          <w:iCs/>
          <w:lang w:eastAsia="ja-JP"/>
        </w:rPr>
        <w:t>BFA</w:t>
      </w:r>
      <w:r w:rsidR="00784E4E" w:rsidRPr="00784E4E">
        <w:rPr>
          <w:i/>
          <w:iCs/>
          <w:lang w:eastAsia="ja-JP"/>
        </w:rPr>
        <w:t xml:space="preserve"> WoW</w:t>
      </w:r>
      <w:r w:rsidR="0064169E">
        <w:rPr>
          <w:lang w:eastAsia="ja-JP"/>
        </w:rPr>
        <w:t xml:space="preserve">. </w:t>
      </w:r>
    </w:p>
    <w:p w14:paraId="39BDCF9A" w14:textId="1F63FED3" w:rsidR="001827E0" w:rsidRDefault="0064169E" w:rsidP="00A10C4A">
      <w:pPr>
        <w:spacing w:line="240" w:lineRule="auto"/>
        <w:rPr>
          <w:lang w:eastAsia="ja-JP"/>
        </w:rPr>
      </w:pPr>
      <w:r>
        <w:rPr>
          <w:lang w:eastAsia="ja-JP"/>
        </w:rPr>
        <w:tab/>
        <w:t xml:space="preserve">Once these files were </w:t>
      </w:r>
      <w:r w:rsidR="00EA67C3">
        <w:rPr>
          <w:lang w:eastAsia="ja-JP"/>
        </w:rPr>
        <w:t>grouped together</w:t>
      </w:r>
      <w:r>
        <w:rPr>
          <w:lang w:eastAsia="ja-JP"/>
        </w:rPr>
        <w:t xml:space="preserve">, they were individually uploaded into </w:t>
      </w:r>
      <w:proofErr w:type="spellStart"/>
      <w:r>
        <w:rPr>
          <w:lang w:eastAsia="ja-JP"/>
        </w:rPr>
        <w:t>W</w:t>
      </w:r>
      <w:r w:rsidR="00637730">
        <w:rPr>
          <w:lang w:eastAsia="ja-JP"/>
        </w:rPr>
        <w:t>m</w:t>
      </w:r>
      <w:r>
        <w:rPr>
          <w:lang w:eastAsia="ja-JP"/>
        </w:rPr>
        <w:t>atrix</w:t>
      </w:r>
      <w:proofErr w:type="spellEnd"/>
      <w:r>
        <w:rPr>
          <w:lang w:eastAsia="ja-JP"/>
        </w:rPr>
        <w:t xml:space="preserve"> – an online piece of corpus software hosted at Lancaster University (see </w:t>
      </w:r>
      <w:proofErr w:type="spellStart"/>
      <w:r>
        <w:rPr>
          <w:lang w:eastAsia="ja-JP"/>
        </w:rPr>
        <w:t>Rayson</w:t>
      </w:r>
      <w:proofErr w:type="spellEnd"/>
      <w:r>
        <w:rPr>
          <w:lang w:eastAsia="ja-JP"/>
        </w:rPr>
        <w:t xml:space="preserve">, 2009). </w:t>
      </w:r>
      <w:proofErr w:type="spellStart"/>
      <w:r>
        <w:rPr>
          <w:lang w:eastAsia="ja-JP"/>
        </w:rPr>
        <w:t>Wmatrix</w:t>
      </w:r>
      <w:proofErr w:type="spellEnd"/>
      <w:r>
        <w:rPr>
          <w:lang w:eastAsia="ja-JP"/>
        </w:rPr>
        <w:t xml:space="preserve"> contains two different automatic taggers for corpora: one is a POS tagger called CLAWS (see </w:t>
      </w:r>
      <w:r w:rsidRPr="0064169E">
        <w:rPr>
          <w:lang w:eastAsia="ja-JP"/>
        </w:rPr>
        <w:t>Garside</w:t>
      </w:r>
      <w:r>
        <w:rPr>
          <w:lang w:eastAsia="ja-JP"/>
        </w:rPr>
        <w:t xml:space="preserve">, 1987; 1996; </w:t>
      </w:r>
      <w:proofErr w:type="spellStart"/>
      <w:r w:rsidRPr="0064169E">
        <w:rPr>
          <w:lang w:eastAsia="ja-JP"/>
        </w:rPr>
        <w:t>Fligelstone</w:t>
      </w:r>
      <w:proofErr w:type="spellEnd"/>
      <w:r>
        <w:rPr>
          <w:lang w:eastAsia="ja-JP"/>
        </w:rPr>
        <w:t xml:space="preserve"> et al., 1997). CLAWS </w:t>
      </w:r>
      <w:proofErr w:type="gramStart"/>
      <w:r>
        <w:rPr>
          <w:lang w:eastAsia="ja-JP"/>
        </w:rPr>
        <w:t>is able to</w:t>
      </w:r>
      <w:proofErr w:type="gramEnd"/>
      <w:r>
        <w:rPr>
          <w:lang w:eastAsia="ja-JP"/>
        </w:rPr>
        <w:t xml:space="preserve"> detect the different senses which words are used in and has an approximately 96-97% rate of accuracy. This can be useful for certain forms of analysis – such as transitivity analysis. However, the second piece of software, which is used for the following analysis, is the USAS tagger. USAS is </w:t>
      </w:r>
      <w:r w:rsidRPr="0064169E">
        <w:rPr>
          <w:lang w:eastAsia="ja-JP"/>
        </w:rPr>
        <w:t>a multi-tier structure with 21 major discourse fields</w:t>
      </w:r>
      <w:r>
        <w:rPr>
          <w:lang w:eastAsia="ja-JP"/>
        </w:rPr>
        <w:t xml:space="preserve"> – which is further </w:t>
      </w:r>
      <w:r w:rsidRPr="0064169E">
        <w:rPr>
          <w:lang w:eastAsia="ja-JP"/>
        </w:rPr>
        <w:t>subdivided</w:t>
      </w:r>
      <w:r>
        <w:rPr>
          <w:lang w:eastAsia="ja-JP"/>
        </w:rPr>
        <w:t xml:space="preserve"> into </w:t>
      </w:r>
      <w:r w:rsidRPr="0064169E">
        <w:rPr>
          <w:lang w:eastAsia="ja-JP"/>
        </w:rPr>
        <w:t>subdivision</w:t>
      </w:r>
      <w:r>
        <w:rPr>
          <w:lang w:eastAsia="ja-JP"/>
        </w:rPr>
        <w:t>s to allow for fine</w:t>
      </w:r>
      <w:r w:rsidR="00EA67C3">
        <w:rPr>
          <w:lang w:eastAsia="ja-JP"/>
        </w:rPr>
        <w:t>r</w:t>
      </w:r>
      <w:r>
        <w:rPr>
          <w:lang w:eastAsia="ja-JP"/>
        </w:rPr>
        <w:t xml:space="preserve">-grained quantification of semantic domains (see Wilson and </w:t>
      </w:r>
      <w:proofErr w:type="spellStart"/>
      <w:r>
        <w:rPr>
          <w:lang w:eastAsia="ja-JP"/>
        </w:rPr>
        <w:t>Rayson</w:t>
      </w:r>
      <w:proofErr w:type="spellEnd"/>
      <w:r>
        <w:rPr>
          <w:lang w:eastAsia="ja-JP"/>
        </w:rPr>
        <w:t xml:space="preserve">, 1993; Piao et al., 2004; </w:t>
      </w:r>
      <w:r w:rsidR="001827E0">
        <w:rPr>
          <w:lang w:eastAsia="ja-JP"/>
        </w:rPr>
        <w:t>Piao et al., 2015)</w:t>
      </w:r>
      <w:r>
        <w:rPr>
          <w:lang w:eastAsia="ja-JP"/>
        </w:rPr>
        <w:t>.</w:t>
      </w:r>
    </w:p>
    <w:p w14:paraId="45DCF9B2" w14:textId="76460393" w:rsidR="0064169E" w:rsidRDefault="001827E0" w:rsidP="00A10C4A">
      <w:pPr>
        <w:spacing w:line="240" w:lineRule="auto"/>
        <w:rPr>
          <w:lang w:eastAsia="ja-JP"/>
        </w:rPr>
      </w:pPr>
      <w:r>
        <w:rPr>
          <w:lang w:eastAsia="ja-JP"/>
        </w:rPr>
        <w:tab/>
        <w:t xml:space="preserve">This brought up a list of the most frequent semantic domains – of which, I took the top 20 for each sub-corpus. When doing this kind of analysis, the semantic tagger only shows the semantic tag name (e.g. M2 or Z3), which meant each had to </w:t>
      </w:r>
      <w:proofErr w:type="gramStart"/>
      <w:r>
        <w:rPr>
          <w:lang w:eastAsia="ja-JP"/>
        </w:rPr>
        <w:t>be located in</w:t>
      </w:r>
      <w:proofErr w:type="gramEnd"/>
      <w:r>
        <w:rPr>
          <w:lang w:eastAsia="ja-JP"/>
        </w:rPr>
        <w:t xml:space="preserve"> the tag-set. Once this was done, overly generic categories which would not help much in terms of semantic analysis (typically those within the Z category), such as Z5 (grammar bin) or Z99 (unmatched) were removed. </w:t>
      </w:r>
      <w:r w:rsidR="00FF1DAA">
        <w:rPr>
          <w:lang w:eastAsia="ja-JP"/>
        </w:rPr>
        <w:t xml:space="preserve">This then </w:t>
      </w:r>
      <w:r w:rsidR="00097280">
        <w:rPr>
          <w:lang w:eastAsia="ja-JP"/>
        </w:rPr>
        <w:t>led</w:t>
      </w:r>
      <w:r w:rsidR="00FF1DAA">
        <w:rPr>
          <w:lang w:eastAsia="ja-JP"/>
        </w:rPr>
        <w:t xml:space="preserve"> to the top 20 categories for each sub-corpus, discussed b</w:t>
      </w:r>
      <w:r w:rsidR="00972C1F">
        <w:rPr>
          <w:lang w:eastAsia="ja-JP"/>
        </w:rPr>
        <w:t>e</w:t>
      </w:r>
      <w:r w:rsidR="00FF1DAA">
        <w:rPr>
          <w:lang w:eastAsia="ja-JP"/>
        </w:rPr>
        <w:t>low in Table 7.4.</w:t>
      </w:r>
    </w:p>
    <w:p w14:paraId="77041636" w14:textId="72D50089" w:rsidR="00FE6BEE" w:rsidRDefault="00FE6BEE" w:rsidP="00A10C4A">
      <w:pPr>
        <w:spacing w:line="240" w:lineRule="auto"/>
        <w:rPr>
          <w:lang w:eastAsia="ja-JP"/>
        </w:rPr>
      </w:pPr>
    </w:p>
    <w:p w14:paraId="70828FC3" w14:textId="5BD21FC1" w:rsidR="00FE6BEE" w:rsidRDefault="00FE6BEE" w:rsidP="00A10C4A">
      <w:pPr>
        <w:spacing w:line="240" w:lineRule="auto"/>
        <w:rPr>
          <w:lang w:eastAsia="ja-JP"/>
        </w:rPr>
      </w:pPr>
    </w:p>
    <w:p w14:paraId="271908F4" w14:textId="06794A51" w:rsidR="00FE6BEE" w:rsidRDefault="00FE6BEE" w:rsidP="00A10C4A">
      <w:pPr>
        <w:spacing w:line="240" w:lineRule="auto"/>
        <w:rPr>
          <w:lang w:eastAsia="ja-JP"/>
        </w:rPr>
      </w:pPr>
    </w:p>
    <w:p w14:paraId="7624B873" w14:textId="77777777" w:rsidR="00FE6BEE" w:rsidRDefault="00FE6BEE" w:rsidP="00A10C4A">
      <w:pPr>
        <w:spacing w:line="240" w:lineRule="auto"/>
        <w:rPr>
          <w:lang w:eastAsia="ja-JP"/>
        </w:rPr>
      </w:pPr>
    </w:p>
    <w:tbl>
      <w:tblPr>
        <w:tblStyle w:val="TableGrid"/>
        <w:tblW w:w="9976" w:type="dxa"/>
        <w:tblLayout w:type="fixed"/>
        <w:tblLook w:val="04A0" w:firstRow="1" w:lastRow="0" w:firstColumn="1" w:lastColumn="0" w:noHBand="0" w:noVBand="1"/>
      </w:tblPr>
      <w:tblGrid>
        <w:gridCol w:w="2405"/>
        <w:gridCol w:w="2410"/>
        <w:gridCol w:w="382"/>
        <w:gridCol w:w="2525"/>
        <w:gridCol w:w="2254"/>
      </w:tblGrid>
      <w:tr w:rsidR="00BE0C78" w:rsidRPr="005138B2" w14:paraId="342965AA" w14:textId="77777777" w:rsidTr="00234448">
        <w:trPr>
          <w:trHeight w:val="71"/>
        </w:trPr>
        <w:tc>
          <w:tcPr>
            <w:tcW w:w="4815" w:type="dxa"/>
            <w:gridSpan w:val="2"/>
          </w:tcPr>
          <w:p w14:paraId="5C4E9684" w14:textId="1E7D7286" w:rsidR="00BE0C78" w:rsidRPr="005138B2" w:rsidRDefault="00BE0C78" w:rsidP="00A10C4A">
            <w:pPr>
              <w:jc w:val="center"/>
              <w:rPr>
                <w:b/>
                <w:bCs/>
                <w:lang w:eastAsia="ja-JP"/>
              </w:rPr>
            </w:pPr>
            <w:r w:rsidRPr="005138B2">
              <w:rPr>
                <w:b/>
                <w:bCs/>
                <w:lang w:eastAsia="ja-JP"/>
              </w:rPr>
              <w:t>Female Characters</w:t>
            </w:r>
          </w:p>
        </w:tc>
        <w:tc>
          <w:tcPr>
            <w:tcW w:w="382" w:type="dxa"/>
            <w:vMerge w:val="restart"/>
          </w:tcPr>
          <w:p w14:paraId="4DF132AC" w14:textId="77777777" w:rsidR="00BE0C78" w:rsidRPr="005138B2" w:rsidRDefault="00BE0C78" w:rsidP="00A10C4A">
            <w:pPr>
              <w:jc w:val="center"/>
              <w:rPr>
                <w:b/>
                <w:bCs/>
                <w:lang w:eastAsia="ja-JP"/>
              </w:rPr>
            </w:pPr>
          </w:p>
        </w:tc>
        <w:tc>
          <w:tcPr>
            <w:tcW w:w="4779" w:type="dxa"/>
            <w:gridSpan w:val="2"/>
          </w:tcPr>
          <w:p w14:paraId="49649EB5" w14:textId="058CF41A" w:rsidR="00BE0C78" w:rsidRPr="005138B2" w:rsidRDefault="00BE0C78" w:rsidP="00A10C4A">
            <w:pPr>
              <w:jc w:val="center"/>
              <w:rPr>
                <w:b/>
                <w:bCs/>
                <w:lang w:eastAsia="ja-JP"/>
              </w:rPr>
            </w:pPr>
            <w:r w:rsidRPr="005138B2">
              <w:rPr>
                <w:b/>
                <w:bCs/>
                <w:lang w:eastAsia="ja-JP"/>
              </w:rPr>
              <w:t>Male Characters</w:t>
            </w:r>
          </w:p>
        </w:tc>
      </w:tr>
      <w:tr w:rsidR="00BE0C78" w:rsidRPr="005138B2" w14:paraId="1D11AAAD" w14:textId="77777777" w:rsidTr="00234448">
        <w:trPr>
          <w:trHeight w:val="71"/>
        </w:trPr>
        <w:tc>
          <w:tcPr>
            <w:tcW w:w="2405" w:type="dxa"/>
          </w:tcPr>
          <w:p w14:paraId="332DF16B" w14:textId="3B8647B6" w:rsidR="00BE0C78" w:rsidRPr="00BE0C78" w:rsidRDefault="00BE0C78" w:rsidP="00A10C4A">
            <w:pPr>
              <w:jc w:val="center"/>
              <w:rPr>
                <w:b/>
                <w:bCs/>
                <w:i/>
                <w:iCs/>
                <w:lang w:eastAsia="ja-JP"/>
              </w:rPr>
            </w:pPr>
            <w:r w:rsidRPr="00BE0C78">
              <w:rPr>
                <w:b/>
                <w:bCs/>
                <w:i/>
                <w:iCs/>
                <w:lang w:eastAsia="ja-JP"/>
              </w:rPr>
              <w:t>Classic WoW</w:t>
            </w:r>
          </w:p>
        </w:tc>
        <w:tc>
          <w:tcPr>
            <w:tcW w:w="2410" w:type="dxa"/>
          </w:tcPr>
          <w:p w14:paraId="0493545E" w14:textId="27FC7C07" w:rsidR="00BE0C78" w:rsidRPr="00BE0C78" w:rsidRDefault="00BE0C78" w:rsidP="00A10C4A">
            <w:pPr>
              <w:jc w:val="center"/>
              <w:rPr>
                <w:b/>
                <w:bCs/>
                <w:i/>
                <w:iCs/>
                <w:lang w:eastAsia="ja-JP"/>
              </w:rPr>
            </w:pPr>
            <w:r w:rsidRPr="00BE0C78">
              <w:rPr>
                <w:b/>
                <w:bCs/>
                <w:i/>
                <w:iCs/>
                <w:lang w:eastAsia="ja-JP"/>
              </w:rPr>
              <w:t>BFA WoW</w:t>
            </w:r>
          </w:p>
        </w:tc>
        <w:tc>
          <w:tcPr>
            <w:tcW w:w="382" w:type="dxa"/>
            <w:vMerge/>
          </w:tcPr>
          <w:p w14:paraId="231839FF" w14:textId="77777777" w:rsidR="00BE0C78" w:rsidRPr="00BE0C78" w:rsidRDefault="00BE0C78" w:rsidP="00A10C4A">
            <w:pPr>
              <w:jc w:val="center"/>
              <w:rPr>
                <w:b/>
                <w:bCs/>
                <w:i/>
                <w:iCs/>
                <w:lang w:eastAsia="ja-JP"/>
              </w:rPr>
            </w:pPr>
          </w:p>
        </w:tc>
        <w:tc>
          <w:tcPr>
            <w:tcW w:w="2525" w:type="dxa"/>
          </w:tcPr>
          <w:p w14:paraId="7375A6AD" w14:textId="1D922305" w:rsidR="00BE0C78" w:rsidRPr="00BE0C78" w:rsidRDefault="00BE0C78" w:rsidP="00A10C4A">
            <w:pPr>
              <w:jc w:val="center"/>
              <w:rPr>
                <w:b/>
                <w:bCs/>
                <w:i/>
                <w:iCs/>
                <w:lang w:eastAsia="ja-JP"/>
              </w:rPr>
            </w:pPr>
            <w:r w:rsidRPr="00BE0C78">
              <w:rPr>
                <w:b/>
                <w:bCs/>
                <w:i/>
                <w:iCs/>
                <w:lang w:eastAsia="ja-JP"/>
              </w:rPr>
              <w:t>Classic WoW</w:t>
            </w:r>
          </w:p>
        </w:tc>
        <w:tc>
          <w:tcPr>
            <w:tcW w:w="2254" w:type="dxa"/>
          </w:tcPr>
          <w:p w14:paraId="03884026" w14:textId="4290B749" w:rsidR="00BE0C78" w:rsidRPr="00BE0C78" w:rsidRDefault="00BE0C78" w:rsidP="00A10C4A">
            <w:pPr>
              <w:jc w:val="center"/>
              <w:rPr>
                <w:b/>
                <w:bCs/>
                <w:i/>
                <w:iCs/>
                <w:lang w:eastAsia="ja-JP"/>
              </w:rPr>
            </w:pPr>
            <w:r w:rsidRPr="00BE0C78">
              <w:rPr>
                <w:b/>
                <w:bCs/>
                <w:i/>
                <w:iCs/>
                <w:lang w:eastAsia="ja-JP"/>
              </w:rPr>
              <w:t>BFA WoW</w:t>
            </w:r>
          </w:p>
        </w:tc>
      </w:tr>
      <w:tr w:rsidR="00BE0C78" w:rsidRPr="005138B2" w14:paraId="66467BC0" w14:textId="77777777" w:rsidTr="00234448">
        <w:trPr>
          <w:trHeight w:val="249"/>
        </w:trPr>
        <w:tc>
          <w:tcPr>
            <w:tcW w:w="2405" w:type="dxa"/>
            <w:vAlign w:val="bottom"/>
          </w:tcPr>
          <w:p w14:paraId="0F88B350" w14:textId="3B7DCAA1" w:rsidR="00BE0C78" w:rsidRPr="00264047" w:rsidRDefault="00BE0C78" w:rsidP="00A10C4A">
            <w:pPr>
              <w:rPr>
                <w:lang w:eastAsia="ja-JP"/>
              </w:rPr>
            </w:pPr>
            <w:r w:rsidRPr="00264047">
              <w:rPr>
                <w:color w:val="000000"/>
              </w:rPr>
              <w:t>Location and direction</w:t>
            </w:r>
          </w:p>
        </w:tc>
        <w:tc>
          <w:tcPr>
            <w:tcW w:w="2410" w:type="dxa"/>
            <w:vAlign w:val="bottom"/>
          </w:tcPr>
          <w:p w14:paraId="0A53BA77" w14:textId="37804015" w:rsidR="00BE0C78" w:rsidRPr="00264047" w:rsidRDefault="00BE0C78" w:rsidP="00A10C4A">
            <w:pPr>
              <w:rPr>
                <w:lang w:eastAsia="ja-JP"/>
              </w:rPr>
            </w:pPr>
            <w:r w:rsidRPr="00264047">
              <w:rPr>
                <w:color w:val="000000"/>
              </w:rPr>
              <w:t>Location and direction</w:t>
            </w:r>
          </w:p>
        </w:tc>
        <w:tc>
          <w:tcPr>
            <w:tcW w:w="382" w:type="dxa"/>
            <w:vMerge/>
          </w:tcPr>
          <w:p w14:paraId="492515C3" w14:textId="77777777" w:rsidR="00BE0C78" w:rsidRPr="005138B2" w:rsidRDefault="00BE0C78" w:rsidP="00A10C4A">
            <w:pPr>
              <w:rPr>
                <w:lang w:eastAsia="ja-JP"/>
              </w:rPr>
            </w:pPr>
          </w:p>
        </w:tc>
        <w:tc>
          <w:tcPr>
            <w:tcW w:w="2525" w:type="dxa"/>
            <w:vAlign w:val="bottom"/>
          </w:tcPr>
          <w:p w14:paraId="2EC0ABF6" w14:textId="756951F1" w:rsidR="00BE0C78" w:rsidRPr="005138B2" w:rsidRDefault="00BE0C78" w:rsidP="00A10C4A">
            <w:pPr>
              <w:rPr>
                <w:lang w:eastAsia="ja-JP"/>
              </w:rPr>
            </w:pPr>
            <w:r w:rsidRPr="005138B2">
              <w:rPr>
                <w:color w:val="000000"/>
              </w:rPr>
              <w:t>Being</w:t>
            </w:r>
          </w:p>
        </w:tc>
        <w:tc>
          <w:tcPr>
            <w:tcW w:w="2254" w:type="dxa"/>
            <w:vAlign w:val="bottom"/>
          </w:tcPr>
          <w:p w14:paraId="3091D934" w14:textId="12804ADB" w:rsidR="00BE0C78" w:rsidRPr="005138B2" w:rsidRDefault="00BE0C78" w:rsidP="00A10C4A">
            <w:pPr>
              <w:rPr>
                <w:lang w:eastAsia="ja-JP"/>
              </w:rPr>
            </w:pPr>
            <w:r w:rsidRPr="005138B2">
              <w:rPr>
                <w:color w:val="000000"/>
              </w:rPr>
              <w:t>Being</w:t>
            </w:r>
          </w:p>
        </w:tc>
      </w:tr>
      <w:tr w:rsidR="00BE0C78" w:rsidRPr="005138B2" w14:paraId="3514B766" w14:textId="77777777" w:rsidTr="00234448">
        <w:trPr>
          <w:trHeight w:val="142"/>
        </w:trPr>
        <w:tc>
          <w:tcPr>
            <w:tcW w:w="2405" w:type="dxa"/>
            <w:vAlign w:val="bottom"/>
          </w:tcPr>
          <w:p w14:paraId="49CD8384" w14:textId="5412A5EB" w:rsidR="00BE0C78" w:rsidRPr="00264047" w:rsidRDefault="00BE0C78" w:rsidP="00A10C4A">
            <w:pPr>
              <w:rPr>
                <w:lang w:eastAsia="ja-JP"/>
              </w:rPr>
            </w:pPr>
            <w:r w:rsidRPr="00264047">
              <w:rPr>
                <w:color w:val="000000"/>
              </w:rPr>
              <w:t>Time: Future</w:t>
            </w:r>
          </w:p>
        </w:tc>
        <w:tc>
          <w:tcPr>
            <w:tcW w:w="2410" w:type="dxa"/>
            <w:vAlign w:val="bottom"/>
          </w:tcPr>
          <w:p w14:paraId="6C3B4288" w14:textId="096B8264" w:rsidR="00BE0C78" w:rsidRPr="00264047" w:rsidRDefault="00BE0C78" w:rsidP="00A10C4A">
            <w:pPr>
              <w:rPr>
                <w:lang w:eastAsia="ja-JP"/>
              </w:rPr>
            </w:pPr>
            <w:r w:rsidRPr="00264047">
              <w:rPr>
                <w:color w:val="000000"/>
              </w:rPr>
              <w:t>Getting</w:t>
            </w:r>
            <w:r>
              <w:rPr>
                <w:color w:val="000000"/>
              </w:rPr>
              <w:t xml:space="preserve">, </w:t>
            </w:r>
            <w:r w:rsidRPr="00264047">
              <w:rPr>
                <w:color w:val="000000"/>
              </w:rPr>
              <w:t>giving</w:t>
            </w:r>
            <w:r>
              <w:rPr>
                <w:color w:val="000000"/>
              </w:rPr>
              <w:t>, and</w:t>
            </w:r>
            <w:r w:rsidRPr="00264047">
              <w:rPr>
                <w:color w:val="000000"/>
              </w:rPr>
              <w:t xml:space="preserve"> possession</w:t>
            </w:r>
          </w:p>
        </w:tc>
        <w:tc>
          <w:tcPr>
            <w:tcW w:w="382" w:type="dxa"/>
            <w:vMerge/>
          </w:tcPr>
          <w:p w14:paraId="3874449B" w14:textId="77777777" w:rsidR="00BE0C78" w:rsidRPr="005138B2" w:rsidRDefault="00BE0C78" w:rsidP="00A10C4A">
            <w:pPr>
              <w:rPr>
                <w:lang w:eastAsia="ja-JP"/>
              </w:rPr>
            </w:pPr>
          </w:p>
        </w:tc>
        <w:tc>
          <w:tcPr>
            <w:tcW w:w="2525" w:type="dxa"/>
            <w:vAlign w:val="bottom"/>
          </w:tcPr>
          <w:p w14:paraId="5F78C90C" w14:textId="64798BCD" w:rsidR="00BE0C78" w:rsidRPr="005138B2" w:rsidRDefault="00BE0C78" w:rsidP="00A10C4A">
            <w:pPr>
              <w:rPr>
                <w:lang w:eastAsia="ja-JP"/>
              </w:rPr>
            </w:pPr>
            <w:r w:rsidRPr="005138B2">
              <w:rPr>
                <w:color w:val="000000"/>
              </w:rPr>
              <w:t>Location and direction</w:t>
            </w:r>
          </w:p>
        </w:tc>
        <w:tc>
          <w:tcPr>
            <w:tcW w:w="2254" w:type="dxa"/>
            <w:vAlign w:val="bottom"/>
          </w:tcPr>
          <w:p w14:paraId="37C5A9ED" w14:textId="5EC46F20" w:rsidR="00BE0C78" w:rsidRPr="005138B2" w:rsidRDefault="00BE0C78" w:rsidP="00A10C4A">
            <w:pPr>
              <w:rPr>
                <w:lang w:eastAsia="ja-JP"/>
              </w:rPr>
            </w:pPr>
            <w:r w:rsidRPr="005138B2">
              <w:rPr>
                <w:color w:val="000000"/>
              </w:rPr>
              <w:t>Location and direction</w:t>
            </w:r>
          </w:p>
        </w:tc>
      </w:tr>
      <w:tr w:rsidR="00BE0C78" w:rsidRPr="005138B2" w14:paraId="38BDCA1A" w14:textId="77777777" w:rsidTr="00234448">
        <w:trPr>
          <w:trHeight w:val="146"/>
        </w:trPr>
        <w:tc>
          <w:tcPr>
            <w:tcW w:w="2405" w:type="dxa"/>
            <w:vAlign w:val="bottom"/>
          </w:tcPr>
          <w:p w14:paraId="76CC96C6" w14:textId="34BD8100" w:rsidR="00BE0C78" w:rsidRPr="00264047" w:rsidRDefault="00BE0C78" w:rsidP="00A10C4A">
            <w:pPr>
              <w:rPr>
                <w:lang w:eastAsia="ja-JP"/>
              </w:rPr>
            </w:pPr>
            <w:r w:rsidRPr="00264047">
              <w:rPr>
                <w:color w:val="000000"/>
              </w:rPr>
              <w:t>General actions</w:t>
            </w:r>
          </w:p>
        </w:tc>
        <w:tc>
          <w:tcPr>
            <w:tcW w:w="2410" w:type="dxa"/>
            <w:vAlign w:val="bottom"/>
          </w:tcPr>
          <w:p w14:paraId="21C11827" w14:textId="0F944779" w:rsidR="00BE0C78" w:rsidRPr="00264047" w:rsidRDefault="00BE0C78" w:rsidP="00A10C4A">
            <w:pPr>
              <w:rPr>
                <w:lang w:eastAsia="ja-JP"/>
              </w:rPr>
            </w:pPr>
            <w:r w:rsidRPr="00264047">
              <w:rPr>
                <w:color w:val="000000"/>
              </w:rPr>
              <w:t>General actions</w:t>
            </w:r>
          </w:p>
        </w:tc>
        <w:tc>
          <w:tcPr>
            <w:tcW w:w="382" w:type="dxa"/>
            <w:vMerge/>
          </w:tcPr>
          <w:p w14:paraId="07C84B24" w14:textId="77777777" w:rsidR="00BE0C78" w:rsidRPr="005138B2" w:rsidRDefault="00BE0C78" w:rsidP="00A10C4A">
            <w:pPr>
              <w:rPr>
                <w:lang w:eastAsia="ja-JP"/>
              </w:rPr>
            </w:pPr>
          </w:p>
        </w:tc>
        <w:tc>
          <w:tcPr>
            <w:tcW w:w="2525" w:type="dxa"/>
            <w:vAlign w:val="bottom"/>
          </w:tcPr>
          <w:p w14:paraId="29F755AF" w14:textId="0806BC89" w:rsidR="00BE0C78" w:rsidRPr="005138B2" w:rsidRDefault="00BE0C78" w:rsidP="00A10C4A">
            <w:pPr>
              <w:rPr>
                <w:lang w:eastAsia="ja-JP"/>
              </w:rPr>
            </w:pPr>
            <w:r w:rsidRPr="00264047">
              <w:rPr>
                <w:color w:val="000000"/>
              </w:rPr>
              <w:t>Getting</w:t>
            </w:r>
            <w:r>
              <w:rPr>
                <w:color w:val="000000"/>
              </w:rPr>
              <w:t xml:space="preserve">, </w:t>
            </w:r>
            <w:r w:rsidRPr="00264047">
              <w:rPr>
                <w:color w:val="000000"/>
              </w:rPr>
              <w:t>giving</w:t>
            </w:r>
            <w:r>
              <w:rPr>
                <w:color w:val="000000"/>
              </w:rPr>
              <w:t>, and</w:t>
            </w:r>
            <w:r w:rsidRPr="00264047">
              <w:rPr>
                <w:color w:val="000000"/>
              </w:rPr>
              <w:t xml:space="preserve"> possession</w:t>
            </w:r>
          </w:p>
        </w:tc>
        <w:tc>
          <w:tcPr>
            <w:tcW w:w="2254" w:type="dxa"/>
            <w:vAlign w:val="bottom"/>
          </w:tcPr>
          <w:p w14:paraId="109ED77F" w14:textId="6C798AA8" w:rsidR="00BE0C78" w:rsidRPr="005138B2" w:rsidRDefault="00BE0C78" w:rsidP="00A10C4A">
            <w:pPr>
              <w:rPr>
                <w:lang w:eastAsia="ja-JP"/>
              </w:rPr>
            </w:pPr>
            <w:r w:rsidRPr="00264047">
              <w:rPr>
                <w:color w:val="000000"/>
              </w:rPr>
              <w:t>Getting</w:t>
            </w:r>
            <w:r>
              <w:rPr>
                <w:color w:val="000000"/>
              </w:rPr>
              <w:t xml:space="preserve">, </w:t>
            </w:r>
            <w:r w:rsidRPr="00264047">
              <w:rPr>
                <w:color w:val="000000"/>
              </w:rPr>
              <w:t>giving</w:t>
            </w:r>
            <w:r>
              <w:rPr>
                <w:color w:val="000000"/>
              </w:rPr>
              <w:t>, and</w:t>
            </w:r>
            <w:r w:rsidRPr="00264047">
              <w:rPr>
                <w:color w:val="000000"/>
              </w:rPr>
              <w:t xml:space="preserve"> possession</w:t>
            </w:r>
          </w:p>
        </w:tc>
      </w:tr>
      <w:tr w:rsidR="00BE0C78" w:rsidRPr="005138B2" w14:paraId="45C433C9" w14:textId="77777777" w:rsidTr="00234448">
        <w:trPr>
          <w:trHeight w:val="336"/>
        </w:trPr>
        <w:tc>
          <w:tcPr>
            <w:tcW w:w="2405" w:type="dxa"/>
            <w:vAlign w:val="bottom"/>
          </w:tcPr>
          <w:p w14:paraId="63FF0C4D" w14:textId="1BEEDC74" w:rsidR="00BE0C78" w:rsidRPr="00264047" w:rsidRDefault="00BE0C78" w:rsidP="00A10C4A">
            <w:pPr>
              <w:rPr>
                <w:lang w:eastAsia="ja-JP"/>
              </w:rPr>
            </w:pPr>
            <w:r w:rsidRPr="00264047">
              <w:rPr>
                <w:color w:val="000000"/>
              </w:rPr>
              <w:t>Moving</w:t>
            </w:r>
            <w:r>
              <w:rPr>
                <w:color w:val="000000"/>
              </w:rPr>
              <w:t>,</w:t>
            </w:r>
            <w:r w:rsidRPr="00264047">
              <w:rPr>
                <w:color w:val="000000"/>
              </w:rPr>
              <w:t xml:space="preserve"> coming,</w:t>
            </w:r>
            <w:r>
              <w:rPr>
                <w:color w:val="000000"/>
              </w:rPr>
              <w:t xml:space="preserve"> and</w:t>
            </w:r>
            <w:r w:rsidRPr="00264047">
              <w:rPr>
                <w:color w:val="000000"/>
              </w:rPr>
              <w:t xml:space="preserve"> going</w:t>
            </w:r>
          </w:p>
        </w:tc>
        <w:tc>
          <w:tcPr>
            <w:tcW w:w="2410" w:type="dxa"/>
            <w:vAlign w:val="bottom"/>
          </w:tcPr>
          <w:p w14:paraId="4A87E367" w14:textId="67899E81" w:rsidR="00BE0C78" w:rsidRPr="00264047" w:rsidRDefault="00BE0C78" w:rsidP="00A10C4A">
            <w:pPr>
              <w:rPr>
                <w:lang w:eastAsia="ja-JP"/>
              </w:rPr>
            </w:pPr>
            <w:r w:rsidRPr="00264047">
              <w:rPr>
                <w:color w:val="000000"/>
              </w:rPr>
              <w:t>Time: Future</w:t>
            </w:r>
          </w:p>
        </w:tc>
        <w:tc>
          <w:tcPr>
            <w:tcW w:w="382" w:type="dxa"/>
            <w:vMerge/>
          </w:tcPr>
          <w:p w14:paraId="5A2BC2CE" w14:textId="77777777" w:rsidR="00BE0C78" w:rsidRPr="005138B2" w:rsidRDefault="00BE0C78" w:rsidP="00A10C4A">
            <w:pPr>
              <w:rPr>
                <w:lang w:eastAsia="ja-JP"/>
              </w:rPr>
            </w:pPr>
          </w:p>
        </w:tc>
        <w:tc>
          <w:tcPr>
            <w:tcW w:w="2525" w:type="dxa"/>
            <w:vAlign w:val="bottom"/>
          </w:tcPr>
          <w:p w14:paraId="5BDD3140" w14:textId="62B3E3A5" w:rsidR="00BE0C78" w:rsidRPr="005138B2" w:rsidRDefault="00BE0C78" w:rsidP="00A10C4A">
            <w:pPr>
              <w:rPr>
                <w:lang w:eastAsia="ja-JP"/>
              </w:rPr>
            </w:pPr>
            <w:r w:rsidRPr="005138B2">
              <w:rPr>
                <w:color w:val="000000"/>
              </w:rPr>
              <w:t>Time: Future</w:t>
            </w:r>
          </w:p>
        </w:tc>
        <w:tc>
          <w:tcPr>
            <w:tcW w:w="2254" w:type="dxa"/>
            <w:vAlign w:val="bottom"/>
          </w:tcPr>
          <w:p w14:paraId="4FB74AFA" w14:textId="2A311007" w:rsidR="00BE0C78" w:rsidRPr="005138B2" w:rsidRDefault="00BE0C78" w:rsidP="00A10C4A">
            <w:pPr>
              <w:rPr>
                <w:lang w:eastAsia="ja-JP"/>
              </w:rPr>
            </w:pPr>
            <w:r w:rsidRPr="005138B2">
              <w:rPr>
                <w:color w:val="000000"/>
              </w:rPr>
              <w:t>Time: Future</w:t>
            </w:r>
          </w:p>
        </w:tc>
      </w:tr>
      <w:tr w:rsidR="00BE0C78" w:rsidRPr="005138B2" w14:paraId="19298D25" w14:textId="77777777" w:rsidTr="00234448">
        <w:trPr>
          <w:trHeight w:val="146"/>
        </w:trPr>
        <w:tc>
          <w:tcPr>
            <w:tcW w:w="2405" w:type="dxa"/>
            <w:vAlign w:val="bottom"/>
          </w:tcPr>
          <w:p w14:paraId="13036D21" w14:textId="7CB0BC30" w:rsidR="00BE0C78" w:rsidRPr="00264047" w:rsidRDefault="00BE0C78" w:rsidP="00A10C4A">
            <w:pPr>
              <w:rPr>
                <w:lang w:eastAsia="ja-JP"/>
              </w:rPr>
            </w:pPr>
            <w:r w:rsidRPr="00264047">
              <w:rPr>
                <w:color w:val="000000"/>
              </w:rPr>
              <w:t>Obligation and necessity</w:t>
            </w:r>
          </w:p>
        </w:tc>
        <w:tc>
          <w:tcPr>
            <w:tcW w:w="2410" w:type="dxa"/>
            <w:vAlign w:val="bottom"/>
          </w:tcPr>
          <w:p w14:paraId="057E4CEE" w14:textId="5B9BCB27" w:rsidR="00BE0C78" w:rsidRPr="00264047" w:rsidRDefault="00BE0C78" w:rsidP="00A10C4A">
            <w:pPr>
              <w:rPr>
                <w:lang w:eastAsia="ja-JP"/>
              </w:rPr>
            </w:pPr>
            <w:r w:rsidRPr="00264047">
              <w:rPr>
                <w:color w:val="000000"/>
              </w:rPr>
              <w:t xml:space="preserve">Moving, coming, </w:t>
            </w:r>
            <w:r>
              <w:rPr>
                <w:color w:val="000000"/>
              </w:rPr>
              <w:t xml:space="preserve">and </w:t>
            </w:r>
            <w:r w:rsidRPr="00264047">
              <w:rPr>
                <w:color w:val="000000"/>
              </w:rPr>
              <w:t>going</w:t>
            </w:r>
          </w:p>
        </w:tc>
        <w:tc>
          <w:tcPr>
            <w:tcW w:w="382" w:type="dxa"/>
            <w:vMerge/>
          </w:tcPr>
          <w:p w14:paraId="5959F3F1" w14:textId="77777777" w:rsidR="00BE0C78" w:rsidRPr="005138B2" w:rsidRDefault="00BE0C78" w:rsidP="00A10C4A">
            <w:pPr>
              <w:rPr>
                <w:lang w:eastAsia="ja-JP"/>
              </w:rPr>
            </w:pPr>
          </w:p>
        </w:tc>
        <w:tc>
          <w:tcPr>
            <w:tcW w:w="2525" w:type="dxa"/>
            <w:vAlign w:val="bottom"/>
          </w:tcPr>
          <w:p w14:paraId="6AF04834" w14:textId="3740A347" w:rsidR="00BE0C78" w:rsidRPr="005138B2" w:rsidRDefault="00BE0C78" w:rsidP="00A10C4A">
            <w:pPr>
              <w:rPr>
                <w:lang w:eastAsia="ja-JP"/>
              </w:rPr>
            </w:pPr>
            <w:r w:rsidRPr="005138B2">
              <w:rPr>
                <w:color w:val="000000"/>
              </w:rPr>
              <w:t>Time: Past</w:t>
            </w:r>
          </w:p>
        </w:tc>
        <w:tc>
          <w:tcPr>
            <w:tcW w:w="2254" w:type="dxa"/>
            <w:vAlign w:val="bottom"/>
          </w:tcPr>
          <w:p w14:paraId="1F0EE310" w14:textId="45C4A040" w:rsidR="00BE0C78" w:rsidRPr="005138B2" w:rsidRDefault="00BE0C78" w:rsidP="00A10C4A">
            <w:pPr>
              <w:rPr>
                <w:lang w:eastAsia="ja-JP"/>
              </w:rPr>
            </w:pPr>
            <w:r w:rsidRPr="005138B2">
              <w:rPr>
                <w:color w:val="000000"/>
              </w:rPr>
              <w:t>Time: Past</w:t>
            </w:r>
          </w:p>
        </w:tc>
      </w:tr>
      <w:tr w:rsidR="00BE0C78" w:rsidRPr="005138B2" w14:paraId="2328B8FD" w14:textId="77777777" w:rsidTr="00234448">
        <w:trPr>
          <w:trHeight w:val="142"/>
        </w:trPr>
        <w:tc>
          <w:tcPr>
            <w:tcW w:w="2405" w:type="dxa"/>
            <w:vAlign w:val="bottom"/>
          </w:tcPr>
          <w:p w14:paraId="6A187DFC" w14:textId="048534CC" w:rsidR="00BE0C78" w:rsidRPr="00264047" w:rsidRDefault="00BE0C78" w:rsidP="00A10C4A">
            <w:pPr>
              <w:rPr>
                <w:lang w:eastAsia="ja-JP"/>
              </w:rPr>
            </w:pPr>
            <w:r w:rsidRPr="00264047">
              <w:rPr>
                <w:color w:val="000000"/>
              </w:rPr>
              <w:t xml:space="preserve">Religion and </w:t>
            </w:r>
            <w:r>
              <w:rPr>
                <w:color w:val="000000"/>
              </w:rPr>
              <w:t xml:space="preserve">the </w:t>
            </w:r>
            <w:r w:rsidRPr="00264047">
              <w:rPr>
                <w:color w:val="000000"/>
              </w:rPr>
              <w:t>supernatural</w:t>
            </w:r>
          </w:p>
        </w:tc>
        <w:tc>
          <w:tcPr>
            <w:tcW w:w="2410" w:type="dxa"/>
            <w:vAlign w:val="bottom"/>
          </w:tcPr>
          <w:p w14:paraId="48A61991" w14:textId="4D0ECDFF" w:rsidR="00BE0C78" w:rsidRPr="00264047" w:rsidRDefault="00BE0C78" w:rsidP="00A10C4A">
            <w:pPr>
              <w:rPr>
                <w:lang w:eastAsia="ja-JP"/>
              </w:rPr>
            </w:pPr>
            <w:r w:rsidRPr="00264047">
              <w:rPr>
                <w:color w:val="000000"/>
              </w:rPr>
              <w:t>Obligation and necessity</w:t>
            </w:r>
          </w:p>
        </w:tc>
        <w:tc>
          <w:tcPr>
            <w:tcW w:w="382" w:type="dxa"/>
            <w:vMerge/>
          </w:tcPr>
          <w:p w14:paraId="272FB488" w14:textId="77777777" w:rsidR="00BE0C78" w:rsidRPr="005138B2" w:rsidRDefault="00BE0C78" w:rsidP="00A10C4A">
            <w:pPr>
              <w:rPr>
                <w:lang w:eastAsia="ja-JP"/>
              </w:rPr>
            </w:pPr>
          </w:p>
        </w:tc>
        <w:tc>
          <w:tcPr>
            <w:tcW w:w="2525" w:type="dxa"/>
            <w:vAlign w:val="bottom"/>
          </w:tcPr>
          <w:p w14:paraId="6C2D8B9D" w14:textId="358C085C" w:rsidR="00BE0C78" w:rsidRPr="005138B2" w:rsidRDefault="00BE0C78" w:rsidP="00A10C4A">
            <w:pPr>
              <w:rPr>
                <w:lang w:eastAsia="ja-JP"/>
              </w:rPr>
            </w:pPr>
            <w:r w:rsidRPr="005138B2">
              <w:rPr>
                <w:color w:val="000000"/>
              </w:rPr>
              <w:t>Moving, coming</w:t>
            </w:r>
            <w:r>
              <w:rPr>
                <w:color w:val="000000"/>
              </w:rPr>
              <w:t>,</w:t>
            </w:r>
            <w:r w:rsidRPr="005138B2">
              <w:rPr>
                <w:color w:val="000000"/>
              </w:rPr>
              <w:t xml:space="preserve"> and going</w:t>
            </w:r>
          </w:p>
        </w:tc>
        <w:tc>
          <w:tcPr>
            <w:tcW w:w="2254" w:type="dxa"/>
            <w:vAlign w:val="bottom"/>
          </w:tcPr>
          <w:p w14:paraId="2A51E772" w14:textId="0D9BE7E7" w:rsidR="00BE0C78" w:rsidRPr="005138B2" w:rsidRDefault="00BE0C78" w:rsidP="00A10C4A">
            <w:pPr>
              <w:rPr>
                <w:lang w:eastAsia="ja-JP"/>
              </w:rPr>
            </w:pPr>
            <w:r w:rsidRPr="005138B2">
              <w:rPr>
                <w:color w:val="000000"/>
              </w:rPr>
              <w:t>Negative</w:t>
            </w:r>
          </w:p>
        </w:tc>
      </w:tr>
      <w:tr w:rsidR="00BE0C78" w:rsidRPr="005138B2" w14:paraId="757F9E1B" w14:textId="77777777" w:rsidTr="00234448">
        <w:trPr>
          <w:trHeight w:val="142"/>
        </w:trPr>
        <w:tc>
          <w:tcPr>
            <w:tcW w:w="2405" w:type="dxa"/>
            <w:vAlign w:val="bottom"/>
          </w:tcPr>
          <w:p w14:paraId="6C4D7AB4" w14:textId="021A3F27" w:rsidR="00BE0C78" w:rsidRPr="00264047" w:rsidRDefault="00BE0C78" w:rsidP="00A10C4A">
            <w:pPr>
              <w:rPr>
                <w:lang w:eastAsia="ja-JP"/>
              </w:rPr>
            </w:pPr>
            <w:r w:rsidRPr="00264047">
              <w:rPr>
                <w:color w:val="000000"/>
              </w:rPr>
              <w:t>Putting, taking, and transporting</w:t>
            </w:r>
          </w:p>
        </w:tc>
        <w:tc>
          <w:tcPr>
            <w:tcW w:w="2410" w:type="dxa"/>
            <w:vAlign w:val="bottom"/>
          </w:tcPr>
          <w:p w14:paraId="73693F74" w14:textId="666FA4F6" w:rsidR="00BE0C78" w:rsidRPr="00264047" w:rsidRDefault="00BE0C78" w:rsidP="00A10C4A">
            <w:pPr>
              <w:rPr>
                <w:lang w:eastAsia="ja-JP"/>
              </w:rPr>
            </w:pPr>
            <w:r w:rsidRPr="00264047">
              <w:rPr>
                <w:color w:val="000000"/>
              </w:rPr>
              <w:t>Negative</w:t>
            </w:r>
          </w:p>
        </w:tc>
        <w:tc>
          <w:tcPr>
            <w:tcW w:w="382" w:type="dxa"/>
            <w:vMerge/>
          </w:tcPr>
          <w:p w14:paraId="27B42CEB" w14:textId="77777777" w:rsidR="00BE0C78" w:rsidRPr="005138B2" w:rsidRDefault="00BE0C78" w:rsidP="00A10C4A">
            <w:pPr>
              <w:rPr>
                <w:lang w:eastAsia="ja-JP"/>
              </w:rPr>
            </w:pPr>
          </w:p>
        </w:tc>
        <w:tc>
          <w:tcPr>
            <w:tcW w:w="2525" w:type="dxa"/>
            <w:vAlign w:val="bottom"/>
          </w:tcPr>
          <w:p w14:paraId="462BFCE0" w14:textId="702DA5BD" w:rsidR="00BE0C78" w:rsidRPr="005138B2" w:rsidRDefault="00BE0C78" w:rsidP="00A10C4A">
            <w:pPr>
              <w:rPr>
                <w:lang w:eastAsia="ja-JP"/>
              </w:rPr>
            </w:pPr>
            <w:r w:rsidRPr="005138B2">
              <w:rPr>
                <w:color w:val="000000"/>
              </w:rPr>
              <w:t>Obligation and necessity</w:t>
            </w:r>
          </w:p>
        </w:tc>
        <w:tc>
          <w:tcPr>
            <w:tcW w:w="2254" w:type="dxa"/>
            <w:vAlign w:val="bottom"/>
          </w:tcPr>
          <w:p w14:paraId="2090FE7C" w14:textId="6CD6F684" w:rsidR="00BE0C78" w:rsidRPr="005138B2" w:rsidRDefault="00BE0C78" w:rsidP="00A10C4A">
            <w:pPr>
              <w:rPr>
                <w:lang w:eastAsia="ja-JP"/>
              </w:rPr>
            </w:pPr>
            <w:r w:rsidRPr="005138B2">
              <w:rPr>
                <w:color w:val="000000"/>
              </w:rPr>
              <w:t>Moving, coming</w:t>
            </w:r>
            <w:r>
              <w:rPr>
                <w:color w:val="000000"/>
              </w:rPr>
              <w:t>,</w:t>
            </w:r>
            <w:r w:rsidRPr="005138B2">
              <w:rPr>
                <w:color w:val="000000"/>
              </w:rPr>
              <w:t xml:space="preserve"> and going</w:t>
            </w:r>
          </w:p>
        </w:tc>
      </w:tr>
      <w:tr w:rsidR="00BE0C78" w:rsidRPr="005138B2" w14:paraId="327FA9A9" w14:textId="77777777" w:rsidTr="00234448">
        <w:trPr>
          <w:trHeight w:val="146"/>
        </w:trPr>
        <w:tc>
          <w:tcPr>
            <w:tcW w:w="2405" w:type="dxa"/>
            <w:vAlign w:val="bottom"/>
          </w:tcPr>
          <w:p w14:paraId="2AD0A233" w14:textId="3E2DD854" w:rsidR="00BE0C78" w:rsidRPr="00264047" w:rsidRDefault="00BE0C78" w:rsidP="00A10C4A">
            <w:pPr>
              <w:rPr>
                <w:lang w:eastAsia="ja-JP"/>
              </w:rPr>
            </w:pPr>
            <w:r w:rsidRPr="00264047">
              <w:rPr>
                <w:color w:val="000000"/>
              </w:rPr>
              <w:t>Negative</w:t>
            </w:r>
          </w:p>
        </w:tc>
        <w:tc>
          <w:tcPr>
            <w:tcW w:w="2410" w:type="dxa"/>
            <w:vAlign w:val="bottom"/>
          </w:tcPr>
          <w:p w14:paraId="20EB3E38" w14:textId="602983A8" w:rsidR="00BE0C78" w:rsidRPr="00264047" w:rsidRDefault="00BE0C78" w:rsidP="00A10C4A">
            <w:pPr>
              <w:rPr>
                <w:lang w:eastAsia="ja-JP"/>
              </w:rPr>
            </w:pPr>
            <w:r w:rsidRPr="00264047">
              <w:rPr>
                <w:color w:val="000000"/>
              </w:rPr>
              <w:t xml:space="preserve">Religion and </w:t>
            </w:r>
            <w:r>
              <w:rPr>
                <w:color w:val="000000"/>
              </w:rPr>
              <w:t xml:space="preserve">the </w:t>
            </w:r>
            <w:r w:rsidRPr="00264047">
              <w:rPr>
                <w:color w:val="000000"/>
              </w:rPr>
              <w:t>supernatural</w:t>
            </w:r>
          </w:p>
        </w:tc>
        <w:tc>
          <w:tcPr>
            <w:tcW w:w="382" w:type="dxa"/>
            <w:vMerge/>
          </w:tcPr>
          <w:p w14:paraId="7BBEACF4" w14:textId="77777777" w:rsidR="00BE0C78" w:rsidRPr="005138B2" w:rsidRDefault="00BE0C78" w:rsidP="00A10C4A">
            <w:pPr>
              <w:rPr>
                <w:lang w:eastAsia="ja-JP"/>
              </w:rPr>
            </w:pPr>
          </w:p>
        </w:tc>
        <w:tc>
          <w:tcPr>
            <w:tcW w:w="2525" w:type="dxa"/>
            <w:vAlign w:val="bottom"/>
          </w:tcPr>
          <w:p w14:paraId="5CFDF8D6" w14:textId="223C2A2A" w:rsidR="00BE0C78" w:rsidRPr="005138B2" w:rsidRDefault="00BE0C78" w:rsidP="00A10C4A">
            <w:pPr>
              <w:rPr>
                <w:lang w:eastAsia="ja-JP"/>
              </w:rPr>
            </w:pPr>
            <w:r w:rsidRPr="005138B2">
              <w:rPr>
                <w:color w:val="000000"/>
              </w:rPr>
              <w:t>Objects generally</w:t>
            </w:r>
          </w:p>
        </w:tc>
        <w:tc>
          <w:tcPr>
            <w:tcW w:w="2254" w:type="dxa"/>
            <w:vAlign w:val="bottom"/>
          </w:tcPr>
          <w:p w14:paraId="16400EAC" w14:textId="212678CF" w:rsidR="00BE0C78" w:rsidRPr="005138B2" w:rsidRDefault="00BE0C78" w:rsidP="00A10C4A">
            <w:pPr>
              <w:rPr>
                <w:lang w:eastAsia="ja-JP"/>
              </w:rPr>
            </w:pPr>
            <w:r w:rsidRPr="005138B2">
              <w:rPr>
                <w:color w:val="000000"/>
              </w:rPr>
              <w:t>Obligation and necessity</w:t>
            </w:r>
          </w:p>
        </w:tc>
      </w:tr>
      <w:tr w:rsidR="00BE0C78" w:rsidRPr="005138B2" w14:paraId="7ADB6C3F" w14:textId="77777777" w:rsidTr="00234448">
        <w:trPr>
          <w:trHeight w:val="216"/>
        </w:trPr>
        <w:tc>
          <w:tcPr>
            <w:tcW w:w="2405" w:type="dxa"/>
            <w:vAlign w:val="bottom"/>
          </w:tcPr>
          <w:p w14:paraId="669C95AE" w14:textId="4983A7A9" w:rsidR="00BE0C78" w:rsidRPr="00264047" w:rsidRDefault="00BE0C78" w:rsidP="00A10C4A">
            <w:pPr>
              <w:rPr>
                <w:lang w:eastAsia="ja-JP"/>
              </w:rPr>
            </w:pPr>
            <w:r w:rsidRPr="00264047">
              <w:rPr>
                <w:color w:val="000000"/>
              </w:rPr>
              <w:t>Helping/hindering</w:t>
            </w:r>
          </w:p>
        </w:tc>
        <w:tc>
          <w:tcPr>
            <w:tcW w:w="2410" w:type="dxa"/>
            <w:vAlign w:val="bottom"/>
          </w:tcPr>
          <w:p w14:paraId="20271386" w14:textId="4575FBB9" w:rsidR="00BE0C78" w:rsidRPr="00264047" w:rsidRDefault="00BE0C78" w:rsidP="00A10C4A">
            <w:pPr>
              <w:rPr>
                <w:lang w:eastAsia="ja-JP"/>
              </w:rPr>
            </w:pPr>
            <w:r w:rsidRPr="00264047">
              <w:rPr>
                <w:color w:val="000000"/>
              </w:rPr>
              <w:t>Anatomy and physiology</w:t>
            </w:r>
          </w:p>
        </w:tc>
        <w:tc>
          <w:tcPr>
            <w:tcW w:w="382" w:type="dxa"/>
            <w:vMerge/>
          </w:tcPr>
          <w:p w14:paraId="1624B0F5" w14:textId="77777777" w:rsidR="00BE0C78" w:rsidRPr="005138B2" w:rsidRDefault="00BE0C78" w:rsidP="00A10C4A">
            <w:pPr>
              <w:rPr>
                <w:lang w:eastAsia="ja-JP"/>
              </w:rPr>
            </w:pPr>
          </w:p>
        </w:tc>
        <w:tc>
          <w:tcPr>
            <w:tcW w:w="2525" w:type="dxa"/>
            <w:vAlign w:val="bottom"/>
          </w:tcPr>
          <w:p w14:paraId="18A5601A" w14:textId="792A5350" w:rsidR="00BE0C78" w:rsidRPr="005138B2" w:rsidRDefault="00BE0C78" w:rsidP="00A10C4A">
            <w:pPr>
              <w:rPr>
                <w:lang w:eastAsia="ja-JP"/>
              </w:rPr>
            </w:pPr>
            <w:r w:rsidRPr="005138B2">
              <w:rPr>
                <w:color w:val="000000"/>
              </w:rPr>
              <w:t>Religion and the supernatural</w:t>
            </w:r>
          </w:p>
        </w:tc>
        <w:tc>
          <w:tcPr>
            <w:tcW w:w="2254" w:type="dxa"/>
            <w:vAlign w:val="bottom"/>
          </w:tcPr>
          <w:p w14:paraId="1B6488A9" w14:textId="1341FD1D" w:rsidR="00BE0C78" w:rsidRPr="005138B2" w:rsidRDefault="00BE0C78" w:rsidP="00A10C4A">
            <w:pPr>
              <w:rPr>
                <w:lang w:eastAsia="ja-JP"/>
              </w:rPr>
            </w:pPr>
            <w:r w:rsidRPr="005138B2">
              <w:rPr>
                <w:color w:val="000000"/>
              </w:rPr>
              <w:t xml:space="preserve">Putting, taking, </w:t>
            </w:r>
            <w:r>
              <w:rPr>
                <w:color w:val="000000"/>
              </w:rPr>
              <w:t>and</w:t>
            </w:r>
            <w:r w:rsidRPr="005138B2">
              <w:rPr>
                <w:color w:val="000000"/>
              </w:rPr>
              <w:t xml:space="preserve"> transporting</w:t>
            </w:r>
          </w:p>
        </w:tc>
      </w:tr>
      <w:tr w:rsidR="00BE0C78" w:rsidRPr="005138B2" w14:paraId="3CB6056F" w14:textId="77777777" w:rsidTr="00234448">
        <w:trPr>
          <w:trHeight w:val="220"/>
        </w:trPr>
        <w:tc>
          <w:tcPr>
            <w:tcW w:w="2405" w:type="dxa"/>
            <w:vAlign w:val="bottom"/>
          </w:tcPr>
          <w:p w14:paraId="75FB9DFC" w14:textId="5AC3C786" w:rsidR="00BE0C78" w:rsidRPr="00264047" w:rsidRDefault="00BE0C78" w:rsidP="00A10C4A">
            <w:pPr>
              <w:rPr>
                <w:lang w:eastAsia="ja-JP"/>
              </w:rPr>
            </w:pPr>
            <w:r w:rsidRPr="00264047">
              <w:rPr>
                <w:color w:val="000000"/>
              </w:rPr>
              <w:t>Evaluation: Good/bad</w:t>
            </w:r>
          </w:p>
        </w:tc>
        <w:tc>
          <w:tcPr>
            <w:tcW w:w="2410" w:type="dxa"/>
            <w:vAlign w:val="bottom"/>
          </w:tcPr>
          <w:p w14:paraId="50E8B54C" w14:textId="73E5428F" w:rsidR="00BE0C78" w:rsidRPr="00264047" w:rsidRDefault="00BE0C78" w:rsidP="00A10C4A">
            <w:pPr>
              <w:rPr>
                <w:lang w:eastAsia="ja-JP"/>
              </w:rPr>
            </w:pPr>
            <w:r w:rsidRPr="00264047">
              <w:rPr>
                <w:color w:val="000000"/>
              </w:rPr>
              <w:t xml:space="preserve">Religion and </w:t>
            </w:r>
            <w:r>
              <w:rPr>
                <w:color w:val="000000"/>
              </w:rPr>
              <w:t xml:space="preserve">the </w:t>
            </w:r>
            <w:r w:rsidRPr="00264047">
              <w:rPr>
                <w:color w:val="000000"/>
              </w:rPr>
              <w:t>supernatural</w:t>
            </w:r>
          </w:p>
        </w:tc>
        <w:tc>
          <w:tcPr>
            <w:tcW w:w="382" w:type="dxa"/>
            <w:vMerge/>
          </w:tcPr>
          <w:p w14:paraId="0A7FFC0E" w14:textId="77777777" w:rsidR="00BE0C78" w:rsidRPr="005138B2" w:rsidRDefault="00BE0C78" w:rsidP="00A10C4A">
            <w:pPr>
              <w:rPr>
                <w:lang w:eastAsia="ja-JP"/>
              </w:rPr>
            </w:pPr>
          </w:p>
        </w:tc>
        <w:tc>
          <w:tcPr>
            <w:tcW w:w="2525" w:type="dxa"/>
            <w:vAlign w:val="bottom"/>
          </w:tcPr>
          <w:p w14:paraId="6AF55796" w14:textId="029BC636" w:rsidR="00BE0C78" w:rsidRPr="005138B2" w:rsidRDefault="00BE0C78" w:rsidP="00A10C4A">
            <w:pPr>
              <w:rPr>
                <w:lang w:eastAsia="ja-JP"/>
              </w:rPr>
            </w:pPr>
            <w:r w:rsidRPr="00264047">
              <w:rPr>
                <w:color w:val="000000"/>
              </w:rPr>
              <w:t>Putting, taking, and transporting</w:t>
            </w:r>
          </w:p>
        </w:tc>
        <w:tc>
          <w:tcPr>
            <w:tcW w:w="2254" w:type="dxa"/>
            <w:vAlign w:val="bottom"/>
          </w:tcPr>
          <w:p w14:paraId="612DFFAA" w14:textId="6ED11B3F" w:rsidR="00BE0C78" w:rsidRPr="005138B2" w:rsidRDefault="00BE0C78" w:rsidP="00A10C4A">
            <w:pPr>
              <w:rPr>
                <w:lang w:eastAsia="ja-JP"/>
              </w:rPr>
            </w:pPr>
            <w:r w:rsidRPr="005138B2">
              <w:rPr>
                <w:color w:val="000000"/>
              </w:rPr>
              <w:t>Religion and the supernatural</w:t>
            </w:r>
          </w:p>
        </w:tc>
      </w:tr>
      <w:tr w:rsidR="00BE0C78" w:rsidRPr="005138B2" w14:paraId="2D7E0BC5" w14:textId="77777777" w:rsidTr="00234448">
        <w:trPr>
          <w:trHeight w:val="146"/>
        </w:trPr>
        <w:tc>
          <w:tcPr>
            <w:tcW w:w="2405" w:type="dxa"/>
            <w:vAlign w:val="bottom"/>
          </w:tcPr>
          <w:p w14:paraId="2DFB43A6" w14:textId="23CA444F" w:rsidR="00BE0C78" w:rsidRPr="00264047" w:rsidRDefault="00BE0C78" w:rsidP="00A10C4A">
            <w:pPr>
              <w:rPr>
                <w:lang w:eastAsia="ja-JP"/>
              </w:rPr>
            </w:pPr>
            <w:r w:rsidRPr="00264047">
              <w:rPr>
                <w:color w:val="000000"/>
              </w:rPr>
              <w:t>Anatomy and physiology</w:t>
            </w:r>
          </w:p>
        </w:tc>
        <w:tc>
          <w:tcPr>
            <w:tcW w:w="2410" w:type="dxa"/>
            <w:vAlign w:val="bottom"/>
          </w:tcPr>
          <w:p w14:paraId="1B5F065B" w14:textId="30E52CBB" w:rsidR="00BE0C78" w:rsidRPr="00264047" w:rsidRDefault="00BE0C78" w:rsidP="00A10C4A">
            <w:pPr>
              <w:rPr>
                <w:lang w:eastAsia="ja-JP"/>
              </w:rPr>
            </w:pPr>
            <w:r w:rsidRPr="00264047">
              <w:t>Life and living things</w:t>
            </w:r>
          </w:p>
        </w:tc>
        <w:tc>
          <w:tcPr>
            <w:tcW w:w="382" w:type="dxa"/>
            <w:vMerge/>
          </w:tcPr>
          <w:p w14:paraId="27839CBD" w14:textId="77777777" w:rsidR="00BE0C78" w:rsidRPr="005138B2" w:rsidRDefault="00BE0C78" w:rsidP="00A10C4A">
            <w:pPr>
              <w:rPr>
                <w:lang w:eastAsia="ja-JP"/>
              </w:rPr>
            </w:pPr>
          </w:p>
        </w:tc>
        <w:tc>
          <w:tcPr>
            <w:tcW w:w="2525" w:type="dxa"/>
            <w:vAlign w:val="bottom"/>
          </w:tcPr>
          <w:p w14:paraId="7F20C3AA" w14:textId="7646C184" w:rsidR="00BE0C78" w:rsidRPr="005138B2" w:rsidRDefault="00BE0C78" w:rsidP="00A10C4A">
            <w:pPr>
              <w:rPr>
                <w:lang w:eastAsia="ja-JP"/>
              </w:rPr>
            </w:pPr>
            <w:r w:rsidRPr="005138B2">
              <w:rPr>
                <w:color w:val="000000"/>
              </w:rPr>
              <w:t>Anatomy and physiology</w:t>
            </w:r>
          </w:p>
        </w:tc>
        <w:tc>
          <w:tcPr>
            <w:tcW w:w="2254" w:type="dxa"/>
            <w:vAlign w:val="bottom"/>
          </w:tcPr>
          <w:p w14:paraId="26FF5C20" w14:textId="670F3F6A" w:rsidR="00BE0C78" w:rsidRPr="005138B2" w:rsidRDefault="00BE0C78" w:rsidP="00A10C4A">
            <w:pPr>
              <w:rPr>
                <w:lang w:eastAsia="ja-JP"/>
              </w:rPr>
            </w:pPr>
            <w:r w:rsidRPr="005138B2">
              <w:rPr>
                <w:color w:val="000000"/>
              </w:rPr>
              <w:t>Power, organizing</w:t>
            </w:r>
          </w:p>
        </w:tc>
      </w:tr>
      <w:tr w:rsidR="00BE0C78" w:rsidRPr="005138B2" w14:paraId="67FD6120" w14:textId="77777777" w:rsidTr="00234448">
        <w:trPr>
          <w:trHeight w:val="146"/>
        </w:trPr>
        <w:tc>
          <w:tcPr>
            <w:tcW w:w="2405" w:type="dxa"/>
            <w:vAlign w:val="bottom"/>
          </w:tcPr>
          <w:p w14:paraId="57965DBB" w14:textId="21AB625E" w:rsidR="00BE0C78" w:rsidRPr="00264047" w:rsidRDefault="00BE0C78" w:rsidP="00A10C4A">
            <w:pPr>
              <w:rPr>
                <w:lang w:eastAsia="ja-JP"/>
              </w:rPr>
            </w:pPr>
            <w:r w:rsidRPr="00264047">
              <w:rPr>
                <w:color w:val="000000"/>
              </w:rPr>
              <w:t>Personal names</w:t>
            </w:r>
          </w:p>
        </w:tc>
        <w:tc>
          <w:tcPr>
            <w:tcW w:w="2410" w:type="dxa"/>
            <w:vAlign w:val="bottom"/>
          </w:tcPr>
          <w:p w14:paraId="3E96AE9E" w14:textId="0825C1C5" w:rsidR="00BE0C78" w:rsidRPr="00264047" w:rsidRDefault="00BE0C78" w:rsidP="00A10C4A">
            <w:pPr>
              <w:rPr>
                <w:lang w:eastAsia="ja-JP"/>
              </w:rPr>
            </w:pPr>
            <w:r w:rsidRPr="00264047">
              <w:rPr>
                <w:color w:val="000000"/>
              </w:rPr>
              <w:t>Physical attributes</w:t>
            </w:r>
          </w:p>
        </w:tc>
        <w:tc>
          <w:tcPr>
            <w:tcW w:w="382" w:type="dxa"/>
            <w:vMerge/>
          </w:tcPr>
          <w:p w14:paraId="35B5BB84" w14:textId="77777777" w:rsidR="00BE0C78" w:rsidRPr="005138B2" w:rsidRDefault="00BE0C78" w:rsidP="00A10C4A">
            <w:pPr>
              <w:rPr>
                <w:lang w:eastAsia="ja-JP"/>
              </w:rPr>
            </w:pPr>
          </w:p>
        </w:tc>
        <w:tc>
          <w:tcPr>
            <w:tcW w:w="2525" w:type="dxa"/>
            <w:vAlign w:val="bottom"/>
          </w:tcPr>
          <w:p w14:paraId="17E781CF" w14:textId="137AD14D" w:rsidR="00BE0C78" w:rsidRPr="005138B2" w:rsidRDefault="00BE0C78" w:rsidP="00A10C4A">
            <w:pPr>
              <w:rPr>
                <w:lang w:eastAsia="ja-JP"/>
              </w:rPr>
            </w:pPr>
            <w:r w:rsidRPr="005138B2">
              <w:rPr>
                <w:color w:val="000000"/>
              </w:rPr>
              <w:t>Evaluation: Good/bad</w:t>
            </w:r>
          </w:p>
        </w:tc>
        <w:tc>
          <w:tcPr>
            <w:tcW w:w="2254" w:type="dxa"/>
            <w:vAlign w:val="bottom"/>
          </w:tcPr>
          <w:p w14:paraId="276BA749" w14:textId="4F00A557" w:rsidR="00BE0C78" w:rsidRPr="005138B2" w:rsidRDefault="00BE0C78" w:rsidP="00A10C4A">
            <w:pPr>
              <w:rPr>
                <w:lang w:eastAsia="ja-JP"/>
              </w:rPr>
            </w:pPr>
            <w:r w:rsidRPr="005138B2">
              <w:rPr>
                <w:color w:val="000000"/>
              </w:rPr>
              <w:t>Objects generally</w:t>
            </w:r>
          </w:p>
        </w:tc>
      </w:tr>
      <w:tr w:rsidR="00BE0C78" w:rsidRPr="005138B2" w14:paraId="3F29A48C" w14:textId="77777777" w:rsidTr="00234448">
        <w:trPr>
          <w:trHeight w:val="142"/>
        </w:trPr>
        <w:tc>
          <w:tcPr>
            <w:tcW w:w="2405" w:type="dxa"/>
            <w:vAlign w:val="bottom"/>
          </w:tcPr>
          <w:p w14:paraId="7E83FF02" w14:textId="46E9778E" w:rsidR="00BE0C78" w:rsidRPr="00264047" w:rsidRDefault="00BE0C78" w:rsidP="00A10C4A">
            <w:pPr>
              <w:rPr>
                <w:lang w:eastAsia="ja-JP"/>
              </w:rPr>
            </w:pPr>
            <w:r w:rsidRPr="00264047">
              <w:rPr>
                <w:color w:val="000000"/>
              </w:rPr>
              <w:t>Geographical terms</w:t>
            </w:r>
          </w:p>
        </w:tc>
        <w:tc>
          <w:tcPr>
            <w:tcW w:w="2410" w:type="dxa"/>
            <w:vAlign w:val="bottom"/>
          </w:tcPr>
          <w:p w14:paraId="28DAEFA2" w14:textId="06148ED0" w:rsidR="00BE0C78" w:rsidRPr="00264047" w:rsidRDefault="00BE0C78" w:rsidP="00A10C4A">
            <w:pPr>
              <w:rPr>
                <w:lang w:eastAsia="ja-JP"/>
              </w:rPr>
            </w:pPr>
            <w:r w:rsidRPr="00264047">
              <w:rPr>
                <w:color w:val="000000"/>
              </w:rPr>
              <w:t>Putting, taking, and transporting</w:t>
            </w:r>
          </w:p>
        </w:tc>
        <w:tc>
          <w:tcPr>
            <w:tcW w:w="382" w:type="dxa"/>
            <w:vMerge/>
          </w:tcPr>
          <w:p w14:paraId="7227CFB9" w14:textId="77777777" w:rsidR="00BE0C78" w:rsidRPr="005138B2" w:rsidRDefault="00BE0C78" w:rsidP="00A10C4A">
            <w:pPr>
              <w:rPr>
                <w:lang w:eastAsia="ja-JP"/>
              </w:rPr>
            </w:pPr>
          </w:p>
        </w:tc>
        <w:tc>
          <w:tcPr>
            <w:tcW w:w="2525" w:type="dxa"/>
            <w:vAlign w:val="bottom"/>
          </w:tcPr>
          <w:p w14:paraId="7C58DD0C" w14:textId="69BC439F" w:rsidR="00BE0C78" w:rsidRPr="005138B2" w:rsidRDefault="00BE0C78" w:rsidP="00A10C4A">
            <w:pPr>
              <w:rPr>
                <w:lang w:eastAsia="ja-JP"/>
              </w:rPr>
            </w:pPr>
            <w:r w:rsidRPr="005138B2">
              <w:rPr>
                <w:color w:val="000000"/>
              </w:rPr>
              <w:t>Power, organizing</w:t>
            </w:r>
          </w:p>
        </w:tc>
        <w:tc>
          <w:tcPr>
            <w:tcW w:w="2254" w:type="dxa"/>
            <w:vAlign w:val="bottom"/>
          </w:tcPr>
          <w:p w14:paraId="7825047A" w14:textId="66D3E0A8" w:rsidR="00BE0C78" w:rsidRPr="005138B2" w:rsidRDefault="00BE0C78" w:rsidP="00A10C4A">
            <w:pPr>
              <w:rPr>
                <w:lang w:eastAsia="ja-JP"/>
              </w:rPr>
            </w:pPr>
            <w:r w:rsidRPr="005138B2">
              <w:rPr>
                <w:color w:val="000000"/>
              </w:rPr>
              <w:t>Personal names</w:t>
            </w:r>
          </w:p>
        </w:tc>
      </w:tr>
      <w:tr w:rsidR="00BE0C78" w:rsidRPr="005138B2" w14:paraId="682762CF" w14:textId="77777777" w:rsidTr="00234448">
        <w:trPr>
          <w:trHeight w:val="146"/>
        </w:trPr>
        <w:tc>
          <w:tcPr>
            <w:tcW w:w="2405" w:type="dxa"/>
            <w:vAlign w:val="bottom"/>
          </w:tcPr>
          <w:p w14:paraId="3B9A5BD0" w14:textId="059C6066" w:rsidR="00BE0C78" w:rsidRPr="00264047" w:rsidRDefault="00BE0C78" w:rsidP="00A10C4A">
            <w:pPr>
              <w:rPr>
                <w:lang w:eastAsia="ja-JP"/>
              </w:rPr>
            </w:pPr>
            <w:r w:rsidRPr="00264047">
              <w:rPr>
                <w:color w:val="000000"/>
              </w:rPr>
              <w:t>Power, organizing</w:t>
            </w:r>
          </w:p>
        </w:tc>
        <w:tc>
          <w:tcPr>
            <w:tcW w:w="2410" w:type="dxa"/>
            <w:vAlign w:val="bottom"/>
          </w:tcPr>
          <w:p w14:paraId="2BC102F2" w14:textId="76431440" w:rsidR="00BE0C78" w:rsidRPr="00264047" w:rsidRDefault="00BE0C78" w:rsidP="00A10C4A">
            <w:pPr>
              <w:rPr>
                <w:lang w:eastAsia="ja-JP"/>
              </w:rPr>
            </w:pPr>
            <w:r w:rsidRPr="00264047">
              <w:rPr>
                <w:color w:val="000000"/>
              </w:rPr>
              <w:t>Power relationships</w:t>
            </w:r>
          </w:p>
        </w:tc>
        <w:tc>
          <w:tcPr>
            <w:tcW w:w="382" w:type="dxa"/>
            <w:vMerge/>
          </w:tcPr>
          <w:p w14:paraId="269AC33A" w14:textId="77777777" w:rsidR="00BE0C78" w:rsidRPr="005138B2" w:rsidRDefault="00BE0C78" w:rsidP="00A10C4A">
            <w:pPr>
              <w:rPr>
                <w:lang w:eastAsia="ja-JP"/>
              </w:rPr>
            </w:pPr>
          </w:p>
        </w:tc>
        <w:tc>
          <w:tcPr>
            <w:tcW w:w="2525" w:type="dxa"/>
            <w:vAlign w:val="bottom"/>
          </w:tcPr>
          <w:p w14:paraId="1A403C39" w14:textId="767B23FE" w:rsidR="00BE0C78" w:rsidRPr="005138B2" w:rsidRDefault="00BE0C78" w:rsidP="00A10C4A">
            <w:pPr>
              <w:rPr>
                <w:lang w:eastAsia="ja-JP"/>
              </w:rPr>
            </w:pPr>
            <w:r w:rsidRPr="005138B2">
              <w:rPr>
                <w:color w:val="000000"/>
              </w:rPr>
              <w:t>Personal names</w:t>
            </w:r>
          </w:p>
        </w:tc>
        <w:tc>
          <w:tcPr>
            <w:tcW w:w="2254" w:type="dxa"/>
            <w:vAlign w:val="bottom"/>
          </w:tcPr>
          <w:p w14:paraId="2D531A5E" w14:textId="695E7601" w:rsidR="00BE0C78" w:rsidRPr="005138B2" w:rsidRDefault="00BE0C78" w:rsidP="00A10C4A">
            <w:pPr>
              <w:rPr>
                <w:lang w:eastAsia="ja-JP"/>
              </w:rPr>
            </w:pPr>
            <w:r w:rsidRPr="005138B2">
              <w:rPr>
                <w:color w:val="000000"/>
              </w:rPr>
              <w:t>Helping/hindering</w:t>
            </w:r>
          </w:p>
        </w:tc>
      </w:tr>
      <w:tr w:rsidR="00BE0C78" w:rsidRPr="005138B2" w14:paraId="13E4D58C" w14:textId="77777777" w:rsidTr="00234448">
        <w:trPr>
          <w:trHeight w:val="142"/>
        </w:trPr>
        <w:tc>
          <w:tcPr>
            <w:tcW w:w="2405" w:type="dxa"/>
            <w:vAlign w:val="bottom"/>
          </w:tcPr>
          <w:p w14:paraId="4A069729" w14:textId="5B2AEC6A" w:rsidR="00BE0C78" w:rsidRPr="00264047" w:rsidRDefault="00BE0C78" w:rsidP="00A10C4A">
            <w:pPr>
              <w:rPr>
                <w:lang w:eastAsia="ja-JP"/>
              </w:rPr>
            </w:pPr>
            <w:r w:rsidRPr="00264047">
              <w:rPr>
                <w:color w:val="000000"/>
              </w:rPr>
              <w:t>Knowledge</w:t>
            </w:r>
          </w:p>
        </w:tc>
        <w:tc>
          <w:tcPr>
            <w:tcW w:w="2410" w:type="dxa"/>
            <w:vAlign w:val="bottom"/>
          </w:tcPr>
          <w:p w14:paraId="79E1D250" w14:textId="066CC474" w:rsidR="00BE0C78" w:rsidRPr="00264047" w:rsidRDefault="00BE0C78" w:rsidP="00A10C4A">
            <w:pPr>
              <w:rPr>
                <w:lang w:eastAsia="ja-JP"/>
              </w:rPr>
            </w:pPr>
            <w:r w:rsidRPr="00264047">
              <w:rPr>
                <w:color w:val="000000"/>
              </w:rPr>
              <w:t>Thought and belief</w:t>
            </w:r>
          </w:p>
        </w:tc>
        <w:tc>
          <w:tcPr>
            <w:tcW w:w="382" w:type="dxa"/>
            <w:vMerge/>
          </w:tcPr>
          <w:p w14:paraId="674E3FC5" w14:textId="77777777" w:rsidR="00BE0C78" w:rsidRPr="005138B2" w:rsidRDefault="00BE0C78" w:rsidP="00A10C4A">
            <w:pPr>
              <w:rPr>
                <w:lang w:eastAsia="ja-JP"/>
              </w:rPr>
            </w:pPr>
          </w:p>
        </w:tc>
        <w:tc>
          <w:tcPr>
            <w:tcW w:w="2525" w:type="dxa"/>
            <w:vAlign w:val="bottom"/>
          </w:tcPr>
          <w:p w14:paraId="3FF15A62" w14:textId="6D20C36D" w:rsidR="00BE0C78" w:rsidRPr="005138B2" w:rsidRDefault="00BE0C78" w:rsidP="00A10C4A">
            <w:pPr>
              <w:rPr>
                <w:lang w:eastAsia="ja-JP"/>
              </w:rPr>
            </w:pPr>
            <w:r w:rsidRPr="005138B2">
              <w:rPr>
                <w:color w:val="000000"/>
              </w:rPr>
              <w:t>Geographical terms</w:t>
            </w:r>
          </w:p>
        </w:tc>
        <w:tc>
          <w:tcPr>
            <w:tcW w:w="2254" w:type="dxa"/>
            <w:vAlign w:val="bottom"/>
          </w:tcPr>
          <w:p w14:paraId="29253812" w14:textId="67E1F08F" w:rsidR="00BE0C78" w:rsidRPr="005138B2" w:rsidRDefault="00BE0C78" w:rsidP="00A10C4A">
            <w:pPr>
              <w:rPr>
                <w:lang w:eastAsia="ja-JP"/>
              </w:rPr>
            </w:pPr>
            <w:r w:rsidRPr="005138B2">
              <w:rPr>
                <w:color w:val="000000"/>
              </w:rPr>
              <w:t>Living creatures generally</w:t>
            </w:r>
          </w:p>
        </w:tc>
      </w:tr>
      <w:tr w:rsidR="00BE0C78" w:rsidRPr="005138B2" w14:paraId="33A15AEB" w14:textId="77777777" w:rsidTr="00234448">
        <w:trPr>
          <w:trHeight w:val="146"/>
        </w:trPr>
        <w:tc>
          <w:tcPr>
            <w:tcW w:w="2405" w:type="dxa"/>
            <w:vAlign w:val="bottom"/>
          </w:tcPr>
          <w:p w14:paraId="4CE10884" w14:textId="18BC83AA" w:rsidR="00BE0C78" w:rsidRPr="00264047" w:rsidRDefault="00BE0C78" w:rsidP="00A10C4A">
            <w:pPr>
              <w:rPr>
                <w:lang w:eastAsia="ja-JP"/>
              </w:rPr>
            </w:pPr>
            <w:r w:rsidRPr="00264047">
              <w:rPr>
                <w:color w:val="000000"/>
              </w:rPr>
              <w:t>Living creatures generally</w:t>
            </w:r>
          </w:p>
        </w:tc>
        <w:tc>
          <w:tcPr>
            <w:tcW w:w="2410" w:type="dxa"/>
            <w:vAlign w:val="bottom"/>
          </w:tcPr>
          <w:p w14:paraId="701093AE" w14:textId="15B94A85" w:rsidR="00BE0C78" w:rsidRPr="00264047" w:rsidRDefault="00BE0C78" w:rsidP="00A10C4A">
            <w:pPr>
              <w:rPr>
                <w:lang w:eastAsia="ja-JP"/>
              </w:rPr>
            </w:pPr>
            <w:r w:rsidRPr="00264047">
              <w:rPr>
                <w:color w:val="000000"/>
              </w:rPr>
              <w:t>Investigate, examine, etc</w:t>
            </w:r>
          </w:p>
        </w:tc>
        <w:tc>
          <w:tcPr>
            <w:tcW w:w="382" w:type="dxa"/>
            <w:vMerge/>
          </w:tcPr>
          <w:p w14:paraId="46FE7159" w14:textId="77777777" w:rsidR="00BE0C78" w:rsidRPr="005138B2" w:rsidRDefault="00BE0C78" w:rsidP="00A10C4A">
            <w:pPr>
              <w:rPr>
                <w:lang w:eastAsia="ja-JP"/>
              </w:rPr>
            </w:pPr>
          </w:p>
        </w:tc>
        <w:tc>
          <w:tcPr>
            <w:tcW w:w="2525" w:type="dxa"/>
            <w:vAlign w:val="bottom"/>
          </w:tcPr>
          <w:p w14:paraId="2A4F35FB" w14:textId="1CF62C0E" w:rsidR="00BE0C78" w:rsidRPr="005138B2" w:rsidRDefault="00BE0C78" w:rsidP="00A10C4A">
            <w:pPr>
              <w:rPr>
                <w:lang w:eastAsia="ja-JP"/>
              </w:rPr>
            </w:pPr>
            <w:r w:rsidRPr="005138B2">
              <w:rPr>
                <w:color w:val="000000"/>
              </w:rPr>
              <w:t>Knowledge</w:t>
            </w:r>
          </w:p>
        </w:tc>
        <w:tc>
          <w:tcPr>
            <w:tcW w:w="2254" w:type="dxa"/>
            <w:vAlign w:val="bottom"/>
          </w:tcPr>
          <w:p w14:paraId="3BD69F12" w14:textId="61D682E0" w:rsidR="00BE0C78" w:rsidRPr="005138B2" w:rsidRDefault="00BE0C78" w:rsidP="00A10C4A">
            <w:pPr>
              <w:rPr>
                <w:lang w:eastAsia="ja-JP"/>
              </w:rPr>
            </w:pPr>
            <w:r w:rsidRPr="005138B2">
              <w:rPr>
                <w:color w:val="000000"/>
              </w:rPr>
              <w:t>Anatomy and physiology</w:t>
            </w:r>
          </w:p>
        </w:tc>
      </w:tr>
      <w:tr w:rsidR="00BE0C78" w:rsidRPr="005138B2" w14:paraId="37800449" w14:textId="77777777" w:rsidTr="00234448">
        <w:trPr>
          <w:trHeight w:val="142"/>
        </w:trPr>
        <w:tc>
          <w:tcPr>
            <w:tcW w:w="2405" w:type="dxa"/>
            <w:vAlign w:val="bottom"/>
          </w:tcPr>
          <w:p w14:paraId="5029B9FE" w14:textId="1313CC7B" w:rsidR="00BE0C78" w:rsidRPr="00264047" w:rsidRDefault="00BE0C78" w:rsidP="00A10C4A">
            <w:pPr>
              <w:rPr>
                <w:lang w:eastAsia="ja-JP"/>
              </w:rPr>
            </w:pPr>
            <w:r w:rsidRPr="00264047">
              <w:rPr>
                <w:color w:val="000000"/>
              </w:rPr>
              <w:t>Quantities</w:t>
            </w:r>
          </w:p>
        </w:tc>
        <w:tc>
          <w:tcPr>
            <w:tcW w:w="2410" w:type="dxa"/>
            <w:vAlign w:val="bottom"/>
          </w:tcPr>
          <w:p w14:paraId="6BD13032" w14:textId="006C8286" w:rsidR="00BE0C78" w:rsidRPr="00264047" w:rsidRDefault="00BE0C78" w:rsidP="00A10C4A">
            <w:pPr>
              <w:rPr>
                <w:lang w:eastAsia="ja-JP"/>
              </w:rPr>
            </w:pPr>
            <w:r w:rsidRPr="00264047">
              <w:rPr>
                <w:color w:val="000000"/>
              </w:rPr>
              <w:t>Helping/hindering</w:t>
            </w:r>
          </w:p>
        </w:tc>
        <w:tc>
          <w:tcPr>
            <w:tcW w:w="382" w:type="dxa"/>
            <w:vMerge/>
          </w:tcPr>
          <w:p w14:paraId="5332CFB8" w14:textId="77777777" w:rsidR="00BE0C78" w:rsidRPr="005138B2" w:rsidRDefault="00BE0C78" w:rsidP="00A10C4A">
            <w:pPr>
              <w:rPr>
                <w:lang w:eastAsia="ja-JP"/>
              </w:rPr>
            </w:pPr>
          </w:p>
        </w:tc>
        <w:tc>
          <w:tcPr>
            <w:tcW w:w="2525" w:type="dxa"/>
            <w:vAlign w:val="bottom"/>
          </w:tcPr>
          <w:p w14:paraId="5F57B2DD" w14:textId="2B04C784" w:rsidR="00BE0C78" w:rsidRPr="005138B2" w:rsidRDefault="00BE0C78" w:rsidP="00A10C4A">
            <w:pPr>
              <w:rPr>
                <w:lang w:eastAsia="ja-JP"/>
              </w:rPr>
            </w:pPr>
            <w:r w:rsidRPr="005138B2">
              <w:rPr>
                <w:color w:val="000000"/>
              </w:rPr>
              <w:t>Living creatures generally</w:t>
            </w:r>
          </w:p>
        </w:tc>
        <w:tc>
          <w:tcPr>
            <w:tcW w:w="2254" w:type="dxa"/>
            <w:vAlign w:val="bottom"/>
          </w:tcPr>
          <w:p w14:paraId="4275AD24" w14:textId="7D67BEE9" w:rsidR="00BE0C78" w:rsidRPr="005138B2" w:rsidRDefault="00BE0C78" w:rsidP="00A10C4A">
            <w:pPr>
              <w:rPr>
                <w:lang w:eastAsia="ja-JP"/>
              </w:rPr>
            </w:pPr>
            <w:r w:rsidRPr="005138B2">
              <w:rPr>
                <w:color w:val="000000"/>
              </w:rPr>
              <w:t>Evaluation: Good/bad</w:t>
            </w:r>
          </w:p>
        </w:tc>
      </w:tr>
      <w:tr w:rsidR="00BE0C78" w:rsidRPr="005138B2" w14:paraId="649EA5BA" w14:textId="77777777" w:rsidTr="00234448">
        <w:trPr>
          <w:trHeight w:val="216"/>
        </w:trPr>
        <w:tc>
          <w:tcPr>
            <w:tcW w:w="2405" w:type="dxa"/>
            <w:vAlign w:val="bottom"/>
          </w:tcPr>
          <w:p w14:paraId="453145ED" w14:textId="7998353D" w:rsidR="00BE0C78" w:rsidRPr="00264047" w:rsidRDefault="00BE0C78" w:rsidP="00A10C4A">
            <w:pPr>
              <w:rPr>
                <w:lang w:eastAsia="ja-JP"/>
              </w:rPr>
            </w:pPr>
            <w:r w:rsidRPr="00264047">
              <w:rPr>
                <w:color w:val="000000"/>
              </w:rPr>
              <w:t>Groups and affiliation</w:t>
            </w:r>
          </w:p>
        </w:tc>
        <w:tc>
          <w:tcPr>
            <w:tcW w:w="2410" w:type="dxa"/>
            <w:vAlign w:val="bottom"/>
          </w:tcPr>
          <w:p w14:paraId="0E547409" w14:textId="5DD7F69D" w:rsidR="00BE0C78" w:rsidRPr="00264047" w:rsidRDefault="00BE0C78" w:rsidP="00A10C4A">
            <w:pPr>
              <w:rPr>
                <w:lang w:eastAsia="ja-JP"/>
              </w:rPr>
            </w:pPr>
            <w:r w:rsidRPr="00264047">
              <w:rPr>
                <w:color w:val="000000"/>
              </w:rPr>
              <w:t>Evaluation: Good/bad</w:t>
            </w:r>
          </w:p>
        </w:tc>
        <w:tc>
          <w:tcPr>
            <w:tcW w:w="382" w:type="dxa"/>
            <w:vMerge/>
          </w:tcPr>
          <w:p w14:paraId="58F43610" w14:textId="77777777" w:rsidR="00BE0C78" w:rsidRPr="005138B2" w:rsidRDefault="00BE0C78" w:rsidP="00A10C4A">
            <w:pPr>
              <w:rPr>
                <w:lang w:eastAsia="ja-JP"/>
              </w:rPr>
            </w:pPr>
          </w:p>
        </w:tc>
        <w:tc>
          <w:tcPr>
            <w:tcW w:w="2525" w:type="dxa"/>
            <w:vAlign w:val="bottom"/>
          </w:tcPr>
          <w:p w14:paraId="2BCAF7E1" w14:textId="7166CFCB" w:rsidR="00BE0C78" w:rsidRPr="005138B2" w:rsidRDefault="00BE0C78" w:rsidP="00A10C4A">
            <w:pPr>
              <w:rPr>
                <w:lang w:eastAsia="ja-JP"/>
              </w:rPr>
            </w:pPr>
            <w:r w:rsidRPr="005138B2">
              <w:rPr>
                <w:color w:val="000000"/>
              </w:rPr>
              <w:t>Calm/Violent/Angry</w:t>
            </w:r>
          </w:p>
        </w:tc>
        <w:tc>
          <w:tcPr>
            <w:tcW w:w="2254" w:type="dxa"/>
            <w:vAlign w:val="bottom"/>
          </w:tcPr>
          <w:p w14:paraId="24943414" w14:textId="1013F44C" w:rsidR="00BE0C78" w:rsidRPr="005138B2" w:rsidRDefault="00BE0C78" w:rsidP="00A10C4A">
            <w:pPr>
              <w:rPr>
                <w:lang w:eastAsia="ja-JP"/>
              </w:rPr>
            </w:pPr>
            <w:r w:rsidRPr="005138B2">
              <w:rPr>
                <w:color w:val="000000"/>
              </w:rPr>
              <w:t xml:space="preserve">Warfare, </w:t>
            </w:r>
            <w:proofErr w:type="gramStart"/>
            <w:r w:rsidRPr="005138B2">
              <w:rPr>
                <w:color w:val="000000"/>
              </w:rPr>
              <w:t>defence</w:t>
            </w:r>
            <w:proofErr w:type="gramEnd"/>
            <w:r w:rsidRPr="005138B2">
              <w:rPr>
                <w:color w:val="000000"/>
              </w:rPr>
              <w:t xml:space="preserve"> and the army; Weapons</w:t>
            </w:r>
          </w:p>
        </w:tc>
      </w:tr>
      <w:tr w:rsidR="00BE0C78" w:rsidRPr="005138B2" w14:paraId="3AB91F90" w14:textId="77777777" w:rsidTr="00234448">
        <w:trPr>
          <w:trHeight w:val="146"/>
        </w:trPr>
        <w:tc>
          <w:tcPr>
            <w:tcW w:w="2405" w:type="dxa"/>
            <w:vAlign w:val="bottom"/>
          </w:tcPr>
          <w:p w14:paraId="3548AED5" w14:textId="5F3F6BF4" w:rsidR="00BE0C78" w:rsidRPr="00264047" w:rsidRDefault="00BE0C78" w:rsidP="00A10C4A">
            <w:pPr>
              <w:rPr>
                <w:lang w:eastAsia="ja-JP"/>
              </w:rPr>
            </w:pPr>
            <w:r w:rsidRPr="00264047">
              <w:rPr>
                <w:color w:val="000000"/>
              </w:rPr>
              <w:t>Places</w:t>
            </w:r>
          </w:p>
        </w:tc>
        <w:tc>
          <w:tcPr>
            <w:tcW w:w="2410" w:type="dxa"/>
            <w:vAlign w:val="bottom"/>
          </w:tcPr>
          <w:p w14:paraId="4067E830" w14:textId="25C5EAFE" w:rsidR="00BE0C78" w:rsidRPr="00264047" w:rsidRDefault="00BE0C78" w:rsidP="00A10C4A">
            <w:pPr>
              <w:rPr>
                <w:lang w:eastAsia="ja-JP"/>
              </w:rPr>
            </w:pPr>
            <w:r w:rsidRPr="00264047">
              <w:rPr>
                <w:color w:val="000000"/>
              </w:rPr>
              <w:t>Groups and affiliation</w:t>
            </w:r>
          </w:p>
        </w:tc>
        <w:tc>
          <w:tcPr>
            <w:tcW w:w="382" w:type="dxa"/>
            <w:vMerge/>
          </w:tcPr>
          <w:p w14:paraId="6D4345DD" w14:textId="77777777" w:rsidR="00BE0C78" w:rsidRPr="005138B2" w:rsidRDefault="00BE0C78" w:rsidP="00A10C4A">
            <w:pPr>
              <w:rPr>
                <w:lang w:eastAsia="ja-JP"/>
              </w:rPr>
            </w:pPr>
          </w:p>
        </w:tc>
        <w:tc>
          <w:tcPr>
            <w:tcW w:w="2525" w:type="dxa"/>
            <w:vAlign w:val="bottom"/>
          </w:tcPr>
          <w:p w14:paraId="48DC139D" w14:textId="103E8B78" w:rsidR="00BE0C78" w:rsidRPr="005138B2" w:rsidRDefault="00BE0C78" w:rsidP="00A10C4A">
            <w:pPr>
              <w:rPr>
                <w:lang w:eastAsia="ja-JP"/>
              </w:rPr>
            </w:pPr>
            <w:r w:rsidRPr="005138B2">
              <w:rPr>
                <w:color w:val="000000"/>
              </w:rPr>
              <w:t>Education in general</w:t>
            </w:r>
          </w:p>
        </w:tc>
        <w:tc>
          <w:tcPr>
            <w:tcW w:w="2254" w:type="dxa"/>
            <w:vAlign w:val="bottom"/>
          </w:tcPr>
          <w:p w14:paraId="3DE95044" w14:textId="688FC0A1" w:rsidR="00BE0C78" w:rsidRPr="005138B2" w:rsidRDefault="00BE0C78" w:rsidP="00A10C4A">
            <w:pPr>
              <w:rPr>
                <w:lang w:eastAsia="ja-JP"/>
              </w:rPr>
            </w:pPr>
            <w:r w:rsidRPr="005138B2">
              <w:rPr>
                <w:color w:val="000000"/>
              </w:rPr>
              <w:t>Calm/Violent/Angry</w:t>
            </w:r>
          </w:p>
        </w:tc>
      </w:tr>
      <w:tr w:rsidR="00BE0C78" w:rsidRPr="005138B2" w14:paraId="377D450B" w14:textId="77777777" w:rsidTr="00234448">
        <w:trPr>
          <w:trHeight w:val="216"/>
        </w:trPr>
        <w:tc>
          <w:tcPr>
            <w:tcW w:w="2405" w:type="dxa"/>
            <w:vAlign w:val="bottom"/>
          </w:tcPr>
          <w:p w14:paraId="2ED6389B" w14:textId="1F1D6727" w:rsidR="00BE0C78" w:rsidRPr="00264047" w:rsidRDefault="00BE0C78" w:rsidP="00A10C4A">
            <w:pPr>
              <w:rPr>
                <w:lang w:eastAsia="ja-JP"/>
              </w:rPr>
            </w:pPr>
            <w:r w:rsidRPr="00264047">
              <w:rPr>
                <w:color w:val="000000"/>
              </w:rPr>
              <w:t>Plants</w:t>
            </w:r>
          </w:p>
        </w:tc>
        <w:tc>
          <w:tcPr>
            <w:tcW w:w="2410" w:type="dxa"/>
            <w:vAlign w:val="bottom"/>
          </w:tcPr>
          <w:p w14:paraId="6B4660D5" w14:textId="0B821E96" w:rsidR="00BE0C78" w:rsidRPr="00264047" w:rsidRDefault="00BE0C78" w:rsidP="00A10C4A">
            <w:pPr>
              <w:rPr>
                <w:lang w:eastAsia="ja-JP"/>
              </w:rPr>
            </w:pPr>
            <w:r w:rsidRPr="00264047">
              <w:rPr>
                <w:color w:val="000000"/>
              </w:rPr>
              <w:t>Personal names</w:t>
            </w:r>
          </w:p>
        </w:tc>
        <w:tc>
          <w:tcPr>
            <w:tcW w:w="382" w:type="dxa"/>
            <w:vMerge/>
          </w:tcPr>
          <w:p w14:paraId="05FDB302" w14:textId="77777777" w:rsidR="00BE0C78" w:rsidRPr="005138B2" w:rsidRDefault="00BE0C78" w:rsidP="00A10C4A">
            <w:pPr>
              <w:rPr>
                <w:lang w:eastAsia="ja-JP"/>
              </w:rPr>
            </w:pPr>
          </w:p>
        </w:tc>
        <w:tc>
          <w:tcPr>
            <w:tcW w:w="2525" w:type="dxa"/>
            <w:vAlign w:val="bottom"/>
          </w:tcPr>
          <w:p w14:paraId="70C90F4B" w14:textId="4A7943A6" w:rsidR="00BE0C78" w:rsidRPr="005138B2" w:rsidRDefault="00BE0C78" w:rsidP="00A10C4A">
            <w:pPr>
              <w:rPr>
                <w:lang w:eastAsia="ja-JP"/>
              </w:rPr>
            </w:pPr>
            <w:r w:rsidRPr="005138B2">
              <w:rPr>
                <w:color w:val="000000"/>
              </w:rPr>
              <w:t xml:space="preserve">Warfare, </w:t>
            </w:r>
            <w:proofErr w:type="gramStart"/>
            <w:r w:rsidRPr="005138B2">
              <w:rPr>
                <w:color w:val="000000"/>
              </w:rPr>
              <w:t>defence</w:t>
            </w:r>
            <w:proofErr w:type="gramEnd"/>
            <w:r w:rsidRPr="005138B2">
              <w:rPr>
                <w:color w:val="000000"/>
              </w:rPr>
              <w:t xml:space="preserve"> and the army; Weapons</w:t>
            </w:r>
          </w:p>
        </w:tc>
        <w:tc>
          <w:tcPr>
            <w:tcW w:w="2254" w:type="dxa"/>
            <w:vAlign w:val="bottom"/>
          </w:tcPr>
          <w:p w14:paraId="6C5C9998" w14:textId="591A2BAE" w:rsidR="00BE0C78" w:rsidRPr="005138B2" w:rsidRDefault="00BE0C78" w:rsidP="00A10C4A">
            <w:pPr>
              <w:rPr>
                <w:lang w:eastAsia="ja-JP"/>
              </w:rPr>
            </w:pPr>
            <w:r>
              <w:t xml:space="preserve">Crime, </w:t>
            </w:r>
            <w:proofErr w:type="gramStart"/>
            <w:r>
              <w:t>law</w:t>
            </w:r>
            <w:proofErr w:type="gramEnd"/>
            <w:r>
              <w:t xml:space="preserve"> and order: Law &amp; order</w:t>
            </w:r>
          </w:p>
        </w:tc>
      </w:tr>
    </w:tbl>
    <w:p w14:paraId="7F757EEA" w14:textId="175C5E12" w:rsidR="0078490E" w:rsidRDefault="005138B2" w:rsidP="00A10C4A">
      <w:pPr>
        <w:pStyle w:val="Caption"/>
        <w:rPr>
          <w:lang w:eastAsia="ja-JP"/>
        </w:rPr>
      </w:pPr>
      <w:bookmarkStart w:id="120" w:name="_Toc68601843"/>
      <w:r>
        <w:rPr>
          <w:lang w:eastAsia="ja-JP"/>
        </w:rPr>
        <w:t>Table 7.4 Top 20 semantic domains for male and female character</w:t>
      </w:r>
      <w:r w:rsidR="0003662A">
        <w:rPr>
          <w:lang w:eastAsia="ja-JP"/>
        </w:rPr>
        <w:t>’</w:t>
      </w:r>
      <w:r>
        <w:rPr>
          <w:lang w:eastAsia="ja-JP"/>
        </w:rPr>
        <w:t xml:space="preserve">s speech in </w:t>
      </w:r>
      <w:r w:rsidRPr="00580140">
        <w:rPr>
          <w:i/>
          <w:iCs/>
          <w:lang w:eastAsia="ja-JP"/>
        </w:rPr>
        <w:t>Classic WoW</w:t>
      </w:r>
      <w:r>
        <w:rPr>
          <w:lang w:eastAsia="ja-JP"/>
        </w:rPr>
        <w:t xml:space="preserve"> and </w:t>
      </w:r>
      <w:r w:rsidRPr="00580140">
        <w:rPr>
          <w:i/>
          <w:iCs/>
          <w:lang w:eastAsia="ja-JP"/>
        </w:rPr>
        <w:t>BFA</w:t>
      </w:r>
      <w:r w:rsidR="00580140" w:rsidRPr="00580140">
        <w:rPr>
          <w:i/>
          <w:iCs/>
          <w:lang w:eastAsia="ja-JP"/>
        </w:rPr>
        <w:t xml:space="preserve"> WoW</w:t>
      </w:r>
      <w:r>
        <w:rPr>
          <w:lang w:eastAsia="ja-JP"/>
        </w:rPr>
        <w:t>.</w:t>
      </w:r>
      <w:bookmarkEnd w:id="120"/>
    </w:p>
    <w:p w14:paraId="24457CB7" w14:textId="047F9FF7" w:rsidR="005138B2" w:rsidRDefault="005138B2" w:rsidP="00A10C4A">
      <w:pPr>
        <w:spacing w:line="240" w:lineRule="auto"/>
        <w:rPr>
          <w:lang w:eastAsia="ja-JP"/>
        </w:rPr>
      </w:pPr>
      <w:r>
        <w:rPr>
          <w:lang w:eastAsia="ja-JP"/>
        </w:rPr>
        <w:t xml:space="preserve">Immediately, one noticeable difference in terms of the semantic </w:t>
      </w:r>
      <w:r w:rsidR="00972C1F">
        <w:rPr>
          <w:lang w:eastAsia="ja-JP"/>
        </w:rPr>
        <w:t xml:space="preserve">field </w:t>
      </w:r>
      <w:r>
        <w:rPr>
          <w:lang w:eastAsia="ja-JP"/>
        </w:rPr>
        <w:t>gendered characters draw on, is that there is little semantic shift within each gendered group – that is to say, there are only a few semantic domains which are unique to each gendered group within each version of the game. Female characters dr</w:t>
      </w:r>
      <w:r w:rsidR="00EA67C3">
        <w:rPr>
          <w:lang w:eastAsia="ja-JP"/>
        </w:rPr>
        <w:t>aw</w:t>
      </w:r>
      <w:r>
        <w:rPr>
          <w:lang w:eastAsia="ja-JP"/>
        </w:rPr>
        <w:t xml:space="preserve"> on similar semantic domains in both </w:t>
      </w:r>
      <w:r w:rsidRPr="00607DD6">
        <w:rPr>
          <w:i/>
          <w:iCs/>
          <w:lang w:eastAsia="ja-JP"/>
        </w:rPr>
        <w:t>Classic</w:t>
      </w:r>
      <w:r w:rsidR="00607DD6" w:rsidRPr="00607DD6">
        <w:rPr>
          <w:i/>
          <w:iCs/>
          <w:lang w:eastAsia="ja-JP"/>
        </w:rPr>
        <w:t xml:space="preserve"> WoW</w:t>
      </w:r>
      <w:r>
        <w:rPr>
          <w:lang w:eastAsia="ja-JP"/>
        </w:rPr>
        <w:t xml:space="preserve"> and </w:t>
      </w:r>
      <w:r w:rsidRPr="00607DD6">
        <w:rPr>
          <w:i/>
          <w:iCs/>
          <w:lang w:eastAsia="ja-JP"/>
        </w:rPr>
        <w:t>BFA</w:t>
      </w:r>
      <w:r w:rsidR="00607DD6" w:rsidRPr="00607DD6">
        <w:rPr>
          <w:i/>
          <w:iCs/>
          <w:lang w:eastAsia="ja-JP"/>
        </w:rPr>
        <w:t xml:space="preserve"> WoW</w:t>
      </w:r>
      <w:r>
        <w:rPr>
          <w:lang w:eastAsia="ja-JP"/>
        </w:rPr>
        <w:t xml:space="preserve">, as do male characters. </w:t>
      </w:r>
    </w:p>
    <w:p w14:paraId="5ED63A15" w14:textId="0C238BA5" w:rsidR="00022BD8" w:rsidRDefault="00902DE4" w:rsidP="00A10C4A">
      <w:pPr>
        <w:pStyle w:val="Heading2"/>
        <w:spacing w:line="240" w:lineRule="auto"/>
        <w:rPr>
          <w:lang w:eastAsia="ja-JP"/>
        </w:rPr>
      </w:pPr>
      <w:r>
        <w:rPr>
          <w:lang w:eastAsia="ja-JP"/>
        </w:rPr>
        <w:lastRenderedPageBreak/>
        <w:t>F</w:t>
      </w:r>
      <w:r w:rsidR="00022BD8">
        <w:rPr>
          <w:lang w:eastAsia="ja-JP"/>
        </w:rPr>
        <w:t>emale characters</w:t>
      </w:r>
      <w:r>
        <w:rPr>
          <w:lang w:eastAsia="ja-JP"/>
        </w:rPr>
        <w:t>’ semantic domains</w:t>
      </w:r>
    </w:p>
    <w:p w14:paraId="5431A8B1" w14:textId="3F35ADE1" w:rsidR="005138B2" w:rsidRDefault="00B121E8" w:rsidP="006A7E21">
      <w:pPr>
        <w:spacing w:line="240" w:lineRule="auto"/>
        <w:ind w:firstLine="720"/>
        <w:rPr>
          <w:lang w:eastAsia="ja-JP"/>
        </w:rPr>
      </w:pPr>
      <w:r>
        <w:rPr>
          <w:lang w:eastAsia="ja-JP"/>
        </w:rPr>
        <w:t>F</w:t>
      </w:r>
      <w:r w:rsidR="00264047">
        <w:rPr>
          <w:lang w:eastAsia="ja-JP"/>
        </w:rPr>
        <w:t xml:space="preserve">emale characters </w:t>
      </w:r>
      <w:r>
        <w:rPr>
          <w:lang w:eastAsia="ja-JP"/>
        </w:rPr>
        <w:t xml:space="preserve">in both </w:t>
      </w:r>
      <w:r>
        <w:rPr>
          <w:i/>
          <w:iCs/>
          <w:lang w:eastAsia="ja-JP"/>
        </w:rPr>
        <w:t xml:space="preserve">Classic WoW </w:t>
      </w:r>
      <w:r>
        <w:rPr>
          <w:lang w:eastAsia="ja-JP"/>
        </w:rPr>
        <w:t xml:space="preserve">and </w:t>
      </w:r>
      <w:r>
        <w:rPr>
          <w:i/>
          <w:iCs/>
          <w:lang w:eastAsia="ja-JP"/>
        </w:rPr>
        <w:t xml:space="preserve">BFA </w:t>
      </w:r>
      <w:r w:rsidR="002C77E1">
        <w:rPr>
          <w:i/>
          <w:iCs/>
          <w:lang w:eastAsia="ja-JP"/>
        </w:rPr>
        <w:t>WoW</w:t>
      </w:r>
      <w:r w:rsidR="002C77E1">
        <w:rPr>
          <w:lang w:eastAsia="ja-JP"/>
        </w:rPr>
        <w:t xml:space="preserve"> shared</w:t>
      </w:r>
      <w:r w:rsidR="00264047">
        <w:rPr>
          <w:lang w:eastAsia="ja-JP"/>
        </w:rPr>
        <w:t xml:space="preserve"> </w:t>
      </w:r>
      <w:r w:rsidR="002C77E1">
        <w:rPr>
          <w:lang w:eastAsia="ja-JP"/>
        </w:rPr>
        <w:t xml:space="preserve">12 </w:t>
      </w:r>
      <w:r w:rsidR="00264047">
        <w:rPr>
          <w:lang w:eastAsia="ja-JP"/>
        </w:rPr>
        <w:t>semantic domains</w:t>
      </w:r>
      <w:r>
        <w:rPr>
          <w:lang w:eastAsia="ja-JP"/>
        </w:rPr>
        <w:t>. There are</w:t>
      </w:r>
      <w:r w:rsidR="00264047">
        <w:rPr>
          <w:lang w:eastAsia="ja-JP"/>
        </w:rPr>
        <w:t xml:space="preserve">: </w:t>
      </w:r>
      <w:r w:rsidR="0064169E" w:rsidRPr="0064169E">
        <w:rPr>
          <w:lang w:eastAsia="ja-JP"/>
        </w:rPr>
        <w:t>Groups and affiliation</w:t>
      </w:r>
      <w:r w:rsidR="0064169E">
        <w:rPr>
          <w:lang w:eastAsia="ja-JP"/>
        </w:rPr>
        <w:t xml:space="preserve">; </w:t>
      </w:r>
      <w:r w:rsidR="0064169E" w:rsidRPr="0064169E">
        <w:rPr>
          <w:lang w:eastAsia="ja-JP"/>
        </w:rPr>
        <w:t>Personal names</w:t>
      </w:r>
      <w:r w:rsidR="0064169E">
        <w:rPr>
          <w:lang w:eastAsia="ja-JP"/>
        </w:rPr>
        <w:t>;</w:t>
      </w:r>
      <w:r w:rsidR="0064169E" w:rsidRPr="0064169E">
        <w:rPr>
          <w:lang w:eastAsia="ja-JP"/>
        </w:rPr>
        <w:t xml:space="preserve"> Religion and </w:t>
      </w:r>
      <w:r w:rsidR="0064169E">
        <w:rPr>
          <w:lang w:eastAsia="ja-JP"/>
        </w:rPr>
        <w:t xml:space="preserve">the </w:t>
      </w:r>
      <w:r w:rsidR="0064169E" w:rsidRPr="0064169E">
        <w:rPr>
          <w:lang w:eastAsia="ja-JP"/>
        </w:rPr>
        <w:t>supernatural</w:t>
      </w:r>
      <w:r w:rsidR="0064169E">
        <w:rPr>
          <w:lang w:eastAsia="ja-JP"/>
        </w:rPr>
        <w:t>;</w:t>
      </w:r>
      <w:r w:rsidR="0064169E" w:rsidRPr="0064169E">
        <w:rPr>
          <w:lang w:eastAsia="ja-JP"/>
        </w:rPr>
        <w:t xml:space="preserve"> Location and direction</w:t>
      </w:r>
      <w:r w:rsidR="0064169E">
        <w:rPr>
          <w:lang w:eastAsia="ja-JP"/>
        </w:rPr>
        <w:t>;</w:t>
      </w:r>
      <w:r w:rsidR="0064169E" w:rsidRPr="0064169E">
        <w:rPr>
          <w:lang w:eastAsia="ja-JP"/>
        </w:rPr>
        <w:t xml:space="preserve"> Putting, taking, and transporting</w:t>
      </w:r>
      <w:r w:rsidR="0064169E">
        <w:rPr>
          <w:lang w:eastAsia="ja-JP"/>
        </w:rPr>
        <w:t>;</w:t>
      </w:r>
      <w:r w:rsidR="0064169E" w:rsidRPr="0064169E">
        <w:rPr>
          <w:lang w:eastAsia="ja-JP"/>
        </w:rPr>
        <w:t xml:space="preserve"> Negative</w:t>
      </w:r>
      <w:r w:rsidR="0064169E">
        <w:rPr>
          <w:lang w:eastAsia="ja-JP"/>
        </w:rPr>
        <w:t>;</w:t>
      </w:r>
      <w:r w:rsidR="0064169E" w:rsidRPr="0064169E">
        <w:rPr>
          <w:lang w:eastAsia="ja-JP"/>
        </w:rPr>
        <w:t xml:space="preserve"> Helping/hindering</w:t>
      </w:r>
      <w:r w:rsidR="0064169E">
        <w:rPr>
          <w:lang w:eastAsia="ja-JP"/>
        </w:rPr>
        <w:t>;</w:t>
      </w:r>
      <w:r w:rsidR="0064169E" w:rsidRPr="0064169E">
        <w:rPr>
          <w:lang w:eastAsia="ja-JP"/>
        </w:rPr>
        <w:t xml:space="preserve"> Evaluation: Good/bad</w:t>
      </w:r>
      <w:r w:rsidR="0064169E">
        <w:rPr>
          <w:lang w:eastAsia="ja-JP"/>
        </w:rPr>
        <w:t>;</w:t>
      </w:r>
      <w:r w:rsidR="0064169E" w:rsidRPr="0064169E">
        <w:rPr>
          <w:lang w:eastAsia="ja-JP"/>
        </w:rPr>
        <w:t xml:space="preserve"> General actions</w:t>
      </w:r>
      <w:r w:rsidR="0064169E">
        <w:rPr>
          <w:lang w:eastAsia="ja-JP"/>
        </w:rPr>
        <w:t>;</w:t>
      </w:r>
      <w:r w:rsidR="0064169E" w:rsidRPr="0064169E">
        <w:rPr>
          <w:lang w:eastAsia="ja-JP"/>
        </w:rPr>
        <w:t xml:space="preserve"> Obligation and necessity</w:t>
      </w:r>
      <w:r w:rsidR="0064169E">
        <w:rPr>
          <w:lang w:eastAsia="ja-JP"/>
        </w:rPr>
        <w:t>;</w:t>
      </w:r>
      <w:r w:rsidR="0064169E" w:rsidRPr="0064169E">
        <w:rPr>
          <w:lang w:eastAsia="ja-JP"/>
        </w:rPr>
        <w:t xml:space="preserve"> Anatomy and physiology</w:t>
      </w:r>
      <w:r w:rsidR="0064169E">
        <w:rPr>
          <w:lang w:eastAsia="ja-JP"/>
        </w:rPr>
        <w:t>;</w:t>
      </w:r>
      <w:r w:rsidR="0064169E" w:rsidRPr="0064169E">
        <w:rPr>
          <w:lang w:eastAsia="ja-JP"/>
        </w:rPr>
        <w:t xml:space="preserve"> Time: Future</w:t>
      </w:r>
      <w:r w:rsidR="0064169E">
        <w:rPr>
          <w:lang w:eastAsia="ja-JP"/>
        </w:rPr>
        <w:t>.</w:t>
      </w:r>
      <w:r w:rsidR="00FF1DAA">
        <w:rPr>
          <w:lang w:eastAsia="ja-JP"/>
        </w:rPr>
        <w:t xml:space="preserve"> In each version of the game, there were 8 semantic categories which were unique to the language used by women. In </w:t>
      </w:r>
      <w:r w:rsidR="00FF1DAA" w:rsidRPr="00B121E8">
        <w:rPr>
          <w:i/>
          <w:iCs/>
          <w:lang w:eastAsia="ja-JP"/>
        </w:rPr>
        <w:t>Classic</w:t>
      </w:r>
      <w:r w:rsidRPr="00B121E8">
        <w:rPr>
          <w:i/>
          <w:iCs/>
          <w:lang w:eastAsia="ja-JP"/>
        </w:rPr>
        <w:t xml:space="preserve"> WoW</w:t>
      </w:r>
      <w:r w:rsidR="00FF1DAA">
        <w:rPr>
          <w:lang w:eastAsia="ja-JP"/>
        </w:rPr>
        <w:t>, these were:</w:t>
      </w:r>
      <w:r w:rsidR="00FF1DAA" w:rsidRPr="00FF1DAA">
        <w:t xml:space="preserve"> </w:t>
      </w:r>
      <w:r w:rsidR="00FF1DAA" w:rsidRPr="00FF1DAA">
        <w:rPr>
          <w:lang w:eastAsia="ja-JP"/>
        </w:rPr>
        <w:t>Places</w:t>
      </w:r>
      <w:r w:rsidR="00FF1DAA">
        <w:rPr>
          <w:lang w:eastAsia="ja-JP"/>
        </w:rPr>
        <w:t>;</w:t>
      </w:r>
      <w:r w:rsidR="00FF1DAA" w:rsidRPr="00FF1DAA">
        <w:rPr>
          <w:lang w:eastAsia="ja-JP"/>
        </w:rPr>
        <w:t xml:space="preserve"> Knowledge</w:t>
      </w:r>
      <w:r w:rsidR="00FF1DAA">
        <w:rPr>
          <w:lang w:eastAsia="ja-JP"/>
        </w:rPr>
        <w:t>;</w:t>
      </w:r>
      <w:r w:rsidR="00FF1DAA" w:rsidRPr="00FF1DAA">
        <w:rPr>
          <w:lang w:eastAsia="ja-JP"/>
        </w:rPr>
        <w:t xml:space="preserve"> Geographical terms</w:t>
      </w:r>
      <w:r w:rsidR="00FF1DAA">
        <w:rPr>
          <w:lang w:eastAsia="ja-JP"/>
        </w:rPr>
        <w:t>;</w:t>
      </w:r>
      <w:r w:rsidR="00FF1DAA" w:rsidRPr="00FF1DAA">
        <w:rPr>
          <w:lang w:eastAsia="ja-JP"/>
        </w:rPr>
        <w:t xml:space="preserve"> Living creatures generally</w:t>
      </w:r>
      <w:r w:rsidR="00FF1DAA">
        <w:rPr>
          <w:lang w:eastAsia="ja-JP"/>
        </w:rPr>
        <w:t>;</w:t>
      </w:r>
      <w:r w:rsidR="00FF1DAA" w:rsidRPr="00FF1DAA">
        <w:rPr>
          <w:lang w:eastAsia="ja-JP"/>
        </w:rPr>
        <w:t xml:space="preserve"> Moving coming, going</w:t>
      </w:r>
      <w:r w:rsidR="00FF1DAA">
        <w:rPr>
          <w:lang w:eastAsia="ja-JP"/>
        </w:rPr>
        <w:t>;</w:t>
      </w:r>
      <w:r w:rsidR="00FF1DAA" w:rsidRPr="00FF1DAA">
        <w:rPr>
          <w:lang w:eastAsia="ja-JP"/>
        </w:rPr>
        <w:t xml:space="preserve"> Plants</w:t>
      </w:r>
      <w:r w:rsidR="00FF1DAA">
        <w:rPr>
          <w:lang w:eastAsia="ja-JP"/>
        </w:rPr>
        <w:t>;</w:t>
      </w:r>
      <w:r w:rsidR="00FF1DAA" w:rsidRPr="00FF1DAA">
        <w:rPr>
          <w:lang w:eastAsia="ja-JP"/>
        </w:rPr>
        <w:t xml:space="preserve"> Quantities</w:t>
      </w:r>
      <w:r w:rsidR="006454FB">
        <w:rPr>
          <w:lang w:eastAsia="ja-JP"/>
        </w:rPr>
        <w:t xml:space="preserve">; and </w:t>
      </w:r>
      <w:r w:rsidR="00FF1DAA" w:rsidRPr="00FF1DAA">
        <w:rPr>
          <w:lang w:eastAsia="ja-JP"/>
        </w:rPr>
        <w:t>Power, organizing</w:t>
      </w:r>
      <w:r w:rsidR="006454FB">
        <w:rPr>
          <w:lang w:eastAsia="ja-JP"/>
        </w:rPr>
        <w:t xml:space="preserve">. In </w:t>
      </w:r>
      <w:r w:rsidR="006454FB" w:rsidRPr="00B121E8">
        <w:rPr>
          <w:i/>
          <w:iCs/>
          <w:lang w:eastAsia="ja-JP"/>
        </w:rPr>
        <w:t>BFA</w:t>
      </w:r>
      <w:r w:rsidRPr="00B121E8">
        <w:rPr>
          <w:i/>
          <w:iCs/>
          <w:lang w:eastAsia="ja-JP"/>
        </w:rPr>
        <w:t xml:space="preserve"> WoW</w:t>
      </w:r>
      <w:r w:rsidR="006454FB">
        <w:rPr>
          <w:lang w:eastAsia="ja-JP"/>
        </w:rPr>
        <w:t xml:space="preserve"> these were: </w:t>
      </w:r>
      <w:r w:rsidR="006454FB" w:rsidRPr="006454FB">
        <w:rPr>
          <w:lang w:eastAsia="ja-JP"/>
        </w:rPr>
        <w:t>Physical attributes</w:t>
      </w:r>
      <w:r w:rsidR="006454FB">
        <w:rPr>
          <w:lang w:eastAsia="ja-JP"/>
        </w:rPr>
        <w:t>;</w:t>
      </w:r>
      <w:r w:rsidR="006454FB" w:rsidRPr="006454FB">
        <w:rPr>
          <w:lang w:eastAsia="ja-JP"/>
        </w:rPr>
        <w:t xml:space="preserve"> Life and living things</w:t>
      </w:r>
      <w:r w:rsidR="006454FB">
        <w:rPr>
          <w:lang w:eastAsia="ja-JP"/>
        </w:rPr>
        <w:t>;</w:t>
      </w:r>
      <w:r w:rsidR="006454FB" w:rsidRPr="006454FB">
        <w:rPr>
          <w:lang w:eastAsia="ja-JP"/>
        </w:rPr>
        <w:t xml:space="preserve"> Thought and belief</w:t>
      </w:r>
      <w:r w:rsidR="006454FB">
        <w:rPr>
          <w:lang w:eastAsia="ja-JP"/>
        </w:rPr>
        <w:t>;</w:t>
      </w:r>
      <w:r w:rsidR="006454FB" w:rsidRPr="006454FB">
        <w:rPr>
          <w:lang w:eastAsia="ja-JP"/>
        </w:rPr>
        <w:t xml:space="preserve"> Investigate, examine, etc</w:t>
      </w:r>
      <w:r w:rsidR="006454FB">
        <w:rPr>
          <w:lang w:eastAsia="ja-JP"/>
        </w:rPr>
        <w:t>;</w:t>
      </w:r>
      <w:r w:rsidR="006454FB" w:rsidRPr="006454FB">
        <w:rPr>
          <w:lang w:eastAsia="ja-JP"/>
        </w:rPr>
        <w:t xml:space="preserve"> Moving, coming,</w:t>
      </w:r>
      <w:r w:rsidR="00BE0C78">
        <w:rPr>
          <w:lang w:eastAsia="ja-JP"/>
        </w:rPr>
        <w:t xml:space="preserve"> and</w:t>
      </w:r>
      <w:r w:rsidR="006454FB" w:rsidRPr="006454FB">
        <w:rPr>
          <w:lang w:eastAsia="ja-JP"/>
        </w:rPr>
        <w:t xml:space="preserve"> going</w:t>
      </w:r>
      <w:r w:rsidR="006454FB">
        <w:rPr>
          <w:lang w:eastAsia="ja-JP"/>
        </w:rPr>
        <w:t>;</w:t>
      </w:r>
      <w:r w:rsidR="006454FB" w:rsidRPr="006454FB">
        <w:rPr>
          <w:lang w:eastAsia="ja-JP"/>
        </w:rPr>
        <w:t xml:space="preserve"> Power relationships</w:t>
      </w:r>
      <w:r w:rsidR="006454FB">
        <w:rPr>
          <w:lang w:eastAsia="ja-JP"/>
        </w:rPr>
        <w:t>;</w:t>
      </w:r>
      <w:r w:rsidR="006454FB" w:rsidRPr="006454FB">
        <w:rPr>
          <w:lang w:eastAsia="ja-JP"/>
        </w:rPr>
        <w:t xml:space="preserve"> Getting, giving, and possession</w:t>
      </w:r>
      <w:r w:rsidR="006454FB">
        <w:rPr>
          <w:lang w:eastAsia="ja-JP"/>
        </w:rPr>
        <w:t>.</w:t>
      </w:r>
    </w:p>
    <w:p w14:paraId="3692FEA9" w14:textId="15065F67" w:rsidR="006454FB" w:rsidRDefault="006454FB" w:rsidP="00A10C4A">
      <w:pPr>
        <w:spacing w:line="240" w:lineRule="auto"/>
        <w:rPr>
          <w:lang w:eastAsia="ja-JP"/>
        </w:rPr>
      </w:pPr>
      <w:r>
        <w:rPr>
          <w:lang w:eastAsia="ja-JP"/>
        </w:rPr>
        <w:tab/>
        <w:t xml:space="preserve">Broadly speaking, for women in </w:t>
      </w:r>
      <w:r w:rsidR="00B121E8" w:rsidRPr="00B121E8">
        <w:rPr>
          <w:i/>
          <w:iCs/>
          <w:lang w:eastAsia="ja-JP"/>
        </w:rPr>
        <w:t>C</w:t>
      </w:r>
      <w:r w:rsidRPr="00B121E8">
        <w:rPr>
          <w:i/>
          <w:iCs/>
          <w:lang w:eastAsia="ja-JP"/>
        </w:rPr>
        <w:t>lassic</w:t>
      </w:r>
      <w:r w:rsidR="00B121E8" w:rsidRPr="00B121E8">
        <w:rPr>
          <w:i/>
          <w:iCs/>
          <w:lang w:eastAsia="ja-JP"/>
        </w:rPr>
        <w:t xml:space="preserve"> WoW</w:t>
      </w:r>
      <w:r>
        <w:rPr>
          <w:lang w:eastAsia="ja-JP"/>
        </w:rPr>
        <w:t xml:space="preserve"> and </w:t>
      </w:r>
      <w:r w:rsidRPr="00B121E8">
        <w:rPr>
          <w:i/>
          <w:iCs/>
          <w:lang w:eastAsia="ja-JP"/>
        </w:rPr>
        <w:t>BFA</w:t>
      </w:r>
      <w:r w:rsidR="00B121E8" w:rsidRPr="00B121E8">
        <w:rPr>
          <w:i/>
          <w:iCs/>
          <w:lang w:eastAsia="ja-JP"/>
        </w:rPr>
        <w:t xml:space="preserve"> WoW</w:t>
      </w:r>
      <w:r>
        <w:rPr>
          <w:lang w:eastAsia="ja-JP"/>
        </w:rPr>
        <w:t>, the kind of semantic</w:t>
      </w:r>
      <w:r w:rsidR="00B121E8">
        <w:rPr>
          <w:lang w:eastAsia="ja-JP"/>
        </w:rPr>
        <w:t xml:space="preserve"> domains</w:t>
      </w:r>
      <w:r>
        <w:rPr>
          <w:lang w:eastAsia="ja-JP"/>
        </w:rPr>
        <w:t xml:space="preserve"> </w:t>
      </w:r>
      <w:r w:rsidR="004513C8">
        <w:rPr>
          <w:lang w:eastAsia="ja-JP"/>
        </w:rPr>
        <w:t xml:space="preserve">which are </w:t>
      </w:r>
      <w:r>
        <w:rPr>
          <w:lang w:eastAsia="ja-JP"/>
        </w:rPr>
        <w:t xml:space="preserve">drawn upon are relatively similar. However, in </w:t>
      </w:r>
      <w:r w:rsidRPr="00B121E8">
        <w:rPr>
          <w:i/>
          <w:iCs/>
          <w:lang w:eastAsia="ja-JP"/>
        </w:rPr>
        <w:t>Classic</w:t>
      </w:r>
      <w:r w:rsidR="00B121E8" w:rsidRPr="00B121E8">
        <w:rPr>
          <w:i/>
          <w:iCs/>
          <w:lang w:eastAsia="ja-JP"/>
        </w:rPr>
        <w:t xml:space="preserve"> WoW</w:t>
      </w:r>
      <w:r w:rsidR="004513C8">
        <w:rPr>
          <w:lang w:eastAsia="ja-JP"/>
        </w:rPr>
        <w:t>,</w:t>
      </w:r>
      <w:r>
        <w:rPr>
          <w:lang w:eastAsia="ja-JP"/>
        </w:rPr>
        <w:t xml:space="preserve"> </w:t>
      </w:r>
      <w:r w:rsidR="00B121E8">
        <w:rPr>
          <w:lang w:eastAsia="ja-JP"/>
        </w:rPr>
        <w:t xml:space="preserve">one area of interest was how women were more likely to </w:t>
      </w:r>
      <w:r w:rsidR="004513C8">
        <w:rPr>
          <w:lang w:eastAsia="ja-JP"/>
        </w:rPr>
        <w:t>talk about</w:t>
      </w:r>
      <w:r>
        <w:rPr>
          <w:lang w:eastAsia="ja-JP"/>
        </w:rPr>
        <w:t xml:space="preserve"> plants and living creatures. An examination of the concordance lines around these semantic</w:t>
      </w:r>
      <w:r w:rsidR="002C77E1">
        <w:rPr>
          <w:lang w:eastAsia="ja-JP"/>
        </w:rPr>
        <w:t xml:space="preserve"> domains</w:t>
      </w:r>
      <w:r>
        <w:rPr>
          <w:lang w:eastAsia="ja-JP"/>
        </w:rPr>
        <w:t xml:space="preserve"> revealed that female characters </w:t>
      </w:r>
      <w:r w:rsidR="002E56E4">
        <w:rPr>
          <w:lang w:eastAsia="ja-JP"/>
        </w:rPr>
        <w:t xml:space="preserve">in </w:t>
      </w:r>
      <w:r w:rsidR="002E56E4" w:rsidRPr="002E56E4">
        <w:rPr>
          <w:i/>
          <w:iCs/>
          <w:lang w:eastAsia="ja-JP"/>
        </w:rPr>
        <w:t>Classic WoW</w:t>
      </w:r>
      <w:r w:rsidR="002E56E4">
        <w:rPr>
          <w:lang w:eastAsia="ja-JP"/>
        </w:rPr>
        <w:t xml:space="preserve"> </w:t>
      </w:r>
      <w:r>
        <w:rPr>
          <w:lang w:eastAsia="ja-JP"/>
        </w:rPr>
        <w:t>would typically talk about things such as herbs with healing properties, as well as animals which needed saving. For example:</w:t>
      </w:r>
    </w:p>
    <w:p w14:paraId="7E69E38B" w14:textId="2B981382" w:rsidR="006454FB" w:rsidRDefault="00FB54C7" w:rsidP="00A10C4A">
      <w:pPr>
        <w:spacing w:line="240" w:lineRule="auto"/>
        <w:ind w:left="720"/>
        <w:rPr>
          <w:lang w:eastAsia="ja-JP"/>
        </w:rPr>
      </w:pPr>
      <w:r>
        <w:t>t</w:t>
      </w:r>
      <w:r w:rsidR="002C15FA" w:rsidRPr="002C15FA">
        <w:t>his rare herb found only in Thousand Needles will help light the dormant sacred fire of life</w:t>
      </w:r>
    </w:p>
    <w:p w14:paraId="2A4CCA47" w14:textId="460CD953" w:rsidR="006454FB" w:rsidRDefault="006454FB" w:rsidP="00A10C4A">
      <w:pPr>
        <w:spacing w:line="240" w:lineRule="auto"/>
        <w:rPr>
          <w:lang w:eastAsia="ja-JP"/>
        </w:rPr>
      </w:pPr>
      <w:r>
        <w:rPr>
          <w:lang w:eastAsia="ja-JP"/>
        </w:rPr>
        <w:tab/>
      </w:r>
      <w:r w:rsidR="002C15FA" w:rsidRPr="002C15FA">
        <w:rPr>
          <w:lang w:eastAsia="ja-JP"/>
        </w:rPr>
        <w:t xml:space="preserve">All around </w:t>
      </w:r>
      <w:proofErr w:type="spellStart"/>
      <w:r w:rsidR="002C15FA" w:rsidRPr="002C15FA">
        <w:rPr>
          <w:lang w:eastAsia="ja-JP"/>
        </w:rPr>
        <w:t>Darkshore</w:t>
      </w:r>
      <w:proofErr w:type="spellEnd"/>
      <w:r w:rsidR="002C15FA" w:rsidRPr="002C15FA">
        <w:rPr>
          <w:lang w:eastAsia="ja-JP"/>
        </w:rPr>
        <w:t xml:space="preserve"> are sickly deer; use the salve on them and cure their malaise</w:t>
      </w:r>
    </w:p>
    <w:p w14:paraId="6DCD116D" w14:textId="324F55F1" w:rsidR="005138B2" w:rsidRDefault="002C15FA" w:rsidP="00A10C4A">
      <w:pPr>
        <w:spacing w:line="240" w:lineRule="auto"/>
        <w:rPr>
          <w:lang w:eastAsia="ja-JP"/>
        </w:rPr>
      </w:pPr>
      <w:r>
        <w:rPr>
          <w:lang w:eastAsia="ja-JP"/>
        </w:rPr>
        <w:t xml:space="preserve">In </w:t>
      </w:r>
      <w:r w:rsidRPr="002E56E4">
        <w:rPr>
          <w:i/>
          <w:iCs/>
          <w:lang w:eastAsia="ja-JP"/>
        </w:rPr>
        <w:t>BFA</w:t>
      </w:r>
      <w:r w:rsidR="002E56E4" w:rsidRPr="002E56E4">
        <w:rPr>
          <w:i/>
          <w:iCs/>
          <w:lang w:eastAsia="ja-JP"/>
        </w:rPr>
        <w:t xml:space="preserve"> WoW</w:t>
      </w:r>
      <w:r>
        <w:rPr>
          <w:lang w:eastAsia="ja-JP"/>
        </w:rPr>
        <w:t xml:space="preserve">, </w:t>
      </w:r>
      <w:r w:rsidR="00C45405">
        <w:rPr>
          <w:lang w:eastAsia="ja-JP"/>
        </w:rPr>
        <w:t xml:space="preserve">one semantic domain female characters were likely to draw upon was </w:t>
      </w:r>
      <w:r w:rsidR="00C45405" w:rsidRPr="00C45405">
        <w:rPr>
          <w:lang w:eastAsia="ja-JP"/>
        </w:rPr>
        <w:t xml:space="preserve">Life and living things </w:t>
      </w:r>
      <w:r>
        <w:rPr>
          <w:lang w:eastAsia="ja-JP"/>
        </w:rPr>
        <w:t>–</w:t>
      </w:r>
      <w:r w:rsidR="00C45405">
        <w:rPr>
          <w:lang w:eastAsia="ja-JP"/>
        </w:rPr>
        <w:t xml:space="preserve"> which bears some similarity to the semantic domain of plants and living creatures. However, the beings referred to were</w:t>
      </w:r>
      <w:r>
        <w:rPr>
          <w:lang w:eastAsia="ja-JP"/>
        </w:rPr>
        <w:t xml:space="preserve"> not necessarily sickly passive animals which the adventure is sent to help heal, but </w:t>
      </w:r>
      <w:r w:rsidR="00C45405">
        <w:rPr>
          <w:lang w:eastAsia="ja-JP"/>
        </w:rPr>
        <w:t xml:space="preserve">it included </w:t>
      </w:r>
      <w:r>
        <w:rPr>
          <w:lang w:eastAsia="ja-JP"/>
        </w:rPr>
        <w:t>monsters who need to be slain</w:t>
      </w:r>
      <w:r w:rsidR="004513C8">
        <w:rPr>
          <w:lang w:eastAsia="ja-JP"/>
        </w:rPr>
        <w:t xml:space="preserve"> </w:t>
      </w:r>
      <w:r>
        <w:rPr>
          <w:lang w:eastAsia="ja-JP"/>
        </w:rPr>
        <w:t xml:space="preserve">or living creatures who have items, etc. The difference between the semantics drawn upon within these kinds of categories, therefore, </w:t>
      </w:r>
      <w:r w:rsidR="00C45405">
        <w:rPr>
          <w:lang w:eastAsia="ja-JP"/>
        </w:rPr>
        <w:t>is that</w:t>
      </w:r>
      <w:r>
        <w:rPr>
          <w:lang w:eastAsia="ja-JP"/>
        </w:rPr>
        <w:t xml:space="preserve"> women </w:t>
      </w:r>
      <w:r w:rsidR="00C45405">
        <w:rPr>
          <w:lang w:eastAsia="ja-JP"/>
        </w:rPr>
        <w:t xml:space="preserve">in </w:t>
      </w:r>
      <w:r w:rsidR="00C45405" w:rsidRPr="00C45405">
        <w:rPr>
          <w:i/>
          <w:iCs/>
          <w:lang w:eastAsia="ja-JP"/>
        </w:rPr>
        <w:t>Classic WoW</w:t>
      </w:r>
      <w:r w:rsidR="00C45405">
        <w:rPr>
          <w:lang w:eastAsia="ja-JP"/>
        </w:rPr>
        <w:t xml:space="preserve"> were more likely to talk about wanting</w:t>
      </w:r>
      <w:r>
        <w:rPr>
          <w:lang w:eastAsia="ja-JP"/>
        </w:rPr>
        <w:t xml:space="preserve"> to heal and help nature</w:t>
      </w:r>
      <w:r w:rsidR="00C45405">
        <w:rPr>
          <w:lang w:eastAsia="ja-JP"/>
        </w:rPr>
        <w:t xml:space="preserve">, while women in </w:t>
      </w:r>
      <w:r w:rsidR="00C45405" w:rsidRPr="00C45405">
        <w:rPr>
          <w:i/>
          <w:iCs/>
          <w:lang w:eastAsia="ja-JP"/>
        </w:rPr>
        <w:t>BFA WoW</w:t>
      </w:r>
      <w:r w:rsidR="00C45405">
        <w:rPr>
          <w:lang w:eastAsia="ja-JP"/>
        </w:rPr>
        <w:t xml:space="preserve"> were more likely to talk about things that live, which might need killing or talking to</w:t>
      </w:r>
      <w:r>
        <w:rPr>
          <w:lang w:eastAsia="ja-JP"/>
        </w:rPr>
        <w:t xml:space="preserve">. To some degree, </w:t>
      </w:r>
      <w:r w:rsidR="00C45405">
        <w:rPr>
          <w:lang w:eastAsia="ja-JP"/>
        </w:rPr>
        <w:t>this finding</w:t>
      </w:r>
      <w:r w:rsidR="0025163C">
        <w:rPr>
          <w:lang w:eastAsia="ja-JP"/>
        </w:rPr>
        <w:t>,</w:t>
      </w:r>
      <w:r w:rsidR="00C45405">
        <w:rPr>
          <w:lang w:eastAsia="ja-JP"/>
        </w:rPr>
        <w:t xml:space="preserve"> particularly as it relates to the representation of women in </w:t>
      </w:r>
      <w:r w:rsidR="00C45405">
        <w:rPr>
          <w:i/>
          <w:iCs/>
          <w:lang w:eastAsia="ja-JP"/>
        </w:rPr>
        <w:t>Classic WoW</w:t>
      </w:r>
      <w:r w:rsidR="0025163C">
        <w:rPr>
          <w:lang w:eastAsia="ja-JP"/>
        </w:rPr>
        <w:t>,</w:t>
      </w:r>
      <w:r w:rsidR="00C45405">
        <w:rPr>
          <w:lang w:eastAsia="ja-JP"/>
        </w:rPr>
        <w:t xml:space="preserve"> </w:t>
      </w:r>
      <w:r>
        <w:rPr>
          <w:lang w:eastAsia="ja-JP"/>
        </w:rPr>
        <w:t>could</w:t>
      </w:r>
      <w:r w:rsidR="00C45405">
        <w:rPr>
          <w:lang w:eastAsia="ja-JP"/>
        </w:rPr>
        <w:t xml:space="preserve"> </w:t>
      </w:r>
      <w:r>
        <w:rPr>
          <w:lang w:eastAsia="ja-JP"/>
        </w:rPr>
        <w:t xml:space="preserve">echo the notions put forward by scholars such as Yee et al. (2011), who argued that players of </w:t>
      </w:r>
      <w:r w:rsidRPr="00C45405">
        <w:rPr>
          <w:i/>
          <w:iCs/>
          <w:lang w:eastAsia="ja-JP"/>
        </w:rPr>
        <w:t>WoW</w:t>
      </w:r>
      <w:r>
        <w:rPr>
          <w:lang w:eastAsia="ja-JP"/>
        </w:rPr>
        <w:t xml:space="preserve"> would perceive healing as a feminine trait.</w:t>
      </w:r>
    </w:p>
    <w:p w14:paraId="6BE8EDA7" w14:textId="275765B6" w:rsidR="00022BD8" w:rsidRDefault="00902DE4" w:rsidP="00A10C4A">
      <w:pPr>
        <w:pStyle w:val="Heading2"/>
        <w:spacing w:line="240" w:lineRule="auto"/>
        <w:rPr>
          <w:lang w:eastAsia="ja-JP"/>
        </w:rPr>
      </w:pPr>
      <w:r>
        <w:rPr>
          <w:lang w:eastAsia="ja-JP"/>
        </w:rPr>
        <w:t>M</w:t>
      </w:r>
      <w:r w:rsidR="00022BD8">
        <w:rPr>
          <w:lang w:eastAsia="ja-JP"/>
        </w:rPr>
        <w:t>ale characters</w:t>
      </w:r>
      <w:r>
        <w:rPr>
          <w:lang w:eastAsia="ja-JP"/>
        </w:rPr>
        <w:t>’ semantic domains</w:t>
      </w:r>
    </w:p>
    <w:p w14:paraId="5AFF869A" w14:textId="61A0A0C3" w:rsidR="002C15FA" w:rsidRDefault="00F326A2" w:rsidP="006A7E21">
      <w:pPr>
        <w:spacing w:line="240" w:lineRule="auto"/>
        <w:ind w:firstLine="720"/>
        <w:rPr>
          <w:lang w:eastAsia="ja-JP"/>
        </w:rPr>
      </w:pPr>
      <w:r>
        <w:rPr>
          <w:lang w:eastAsia="ja-JP"/>
        </w:rPr>
        <w:t>By contrast</w:t>
      </w:r>
      <w:r w:rsidR="00337C17">
        <w:rPr>
          <w:lang w:eastAsia="ja-JP"/>
        </w:rPr>
        <w:t xml:space="preserve"> to female characters</w:t>
      </w:r>
      <w:r>
        <w:rPr>
          <w:lang w:eastAsia="ja-JP"/>
        </w:rPr>
        <w:t>, male characters shared 17 semantic domains</w:t>
      </w:r>
      <w:r w:rsidR="00016D5A">
        <w:rPr>
          <w:lang w:eastAsia="ja-JP"/>
        </w:rPr>
        <w:t>,</w:t>
      </w:r>
      <w:r>
        <w:rPr>
          <w:lang w:eastAsia="ja-JP"/>
        </w:rPr>
        <w:t xml:space="preserve"> and each version had 3 unique semantic domains. The shared semantic domains were: </w:t>
      </w:r>
      <w:r w:rsidR="00320436" w:rsidRPr="00320436">
        <w:rPr>
          <w:lang w:eastAsia="ja-JP"/>
        </w:rPr>
        <w:t>Putting, taking, and transporting</w:t>
      </w:r>
      <w:r>
        <w:rPr>
          <w:lang w:eastAsia="ja-JP"/>
        </w:rPr>
        <w:t>;</w:t>
      </w:r>
      <w:r w:rsidRPr="00F326A2">
        <w:rPr>
          <w:lang w:eastAsia="ja-JP"/>
        </w:rPr>
        <w:t xml:space="preserve"> Religion and the supernatural</w:t>
      </w:r>
      <w:r>
        <w:rPr>
          <w:lang w:eastAsia="ja-JP"/>
        </w:rPr>
        <w:t>;</w:t>
      </w:r>
      <w:r w:rsidRPr="00F326A2">
        <w:rPr>
          <w:lang w:eastAsia="ja-JP"/>
        </w:rPr>
        <w:t xml:space="preserve"> Personal names</w:t>
      </w:r>
      <w:r>
        <w:rPr>
          <w:lang w:eastAsia="ja-JP"/>
        </w:rPr>
        <w:t>;</w:t>
      </w:r>
      <w:r w:rsidRPr="00F326A2">
        <w:rPr>
          <w:lang w:eastAsia="ja-JP"/>
        </w:rPr>
        <w:t xml:space="preserve"> Objects generally</w:t>
      </w:r>
      <w:r>
        <w:rPr>
          <w:lang w:eastAsia="ja-JP"/>
        </w:rPr>
        <w:t>;</w:t>
      </w:r>
      <w:r w:rsidRPr="00F326A2">
        <w:rPr>
          <w:lang w:eastAsia="ja-JP"/>
        </w:rPr>
        <w:t xml:space="preserve"> Location and direction</w:t>
      </w:r>
      <w:r>
        <w:rPr>
          <w:lang w:eastAsia="ja-JP"/>
        </w:rPr>
        <w:t>;</w:t>
      </w:r>
      <w:r w:rsidRPr="00F326A2">
        <w:rPr>
          <w:lang w:eastAsia="ja-JP"/>
        </w:rPr>
        <w:t xml:space="preserve"> Time: Past</w:t>
      </w:r>
      <w:r>
        <w:rPr>
          <w:lang w:eastAsia="ja-JP"/>
        </w:rPr>
        <w:t>;</w:t>
      </w:r>
      <w:r w:rsidRPr="00F326A2">
        <w:rPr>
          <w:lang w:eastAsia="ja-JP"/>
        </w:rPr>
        <w:t xml:space="preserve"> Living creatures generally</w:t>
      </w:r>
      <w:r>
        <w:rPr>
          <w:lang w:eastAsia="ja-JP"/>
        </w:rPr>
        <w:t>;</w:t>
      </w:r>
      <w:r w:rsidRPr="00F326A2">
        <w:rPr>
          <w:lang w:eastAsia="ja-JP"/>
        </w:rPr>
        <w:t xml:space="preserve"> Calm/Violent/Angry</w:t>
      </w:r>
      <w:r>
        <w:rPr>
          <w:lang w:eastAsia="ja-JP"/>
        </w:rPr>
        <w:t>;</w:t>
      </w:r>
      <w:r w:rsidRPr="00F326A2">
        <w:rPr>
          <w:lang w:eastAsia="ja-JP"/>
        </w:rPr>
        <w:t xml:space="preserve"> Evaluation: Good/bad</w:t>
      </w:r>
      <w:r>
        <w:rPr>
          <w:lang w:eastAsia="ja-JP"/>
        </w:rPr>
        <w:t>;</w:t>
      </w:r>
      <w:r w:rsidRPr="00F326A2">
        <w:rPr>
          <w:lang w:eastAsia="ja-JP"/>
        </w:rPr>
        <w:t xml:space="preserve"> Moving, coming and going</w:t>
      </w:r>
      <w:r>
        <w:rPr>
          <w:lang w:eastAsia="ja-JP"/>
        </w:rPr>
        <w:t>;</w:t>
      </w:r>
      <w:r w:rsidRPr="00F326A2">
        <w:rPr>
          <w:lang w:eastAsia="ja-JP"/>
        </w:rPr>
        <w:t xml:space="preserve"> Warfare, defence and the army; Weapons</w:t>
      </w:r>
      <w:r>
        <w:rPr>
          <w:lang w:eastAsia="ja-JP"/>
        </w:rPr>
        <w:t>;</w:t>
      </w:r>
      <w:r w:rsidRPr="00F326A2">
        <w:rPr>
          <w:lang w:eastAsia="ja-JP"/>
        </w:rPr>
        <w:t xml:space="preserve"> Being</w:t>
      </w:r>
      <w:r>
        <w:rPr>
          <w:lang w:eastAsia="ja-JP"/>
        </w:rPr>
        <w:t>;</w:t>
      </w:r>
      <w:r w:rsidRPr="00F326A2">
        <w:rPr>
          <w:lang w:eastAsia="ja-JP"/>
        </w:rPr>
        <w:t xml:space="preserve"> Obligation and necessity</w:t>
      </w:r>
      <w:r>
        <w:rPr>
          <w:lang w:eastAsia="ja-JP"/>
        </w:rPr>
        <w:t>;</w:t>
      </w:r>
      <w:r w:rsidRPr="00F326A2">
        <w:rPr>
          <w:lang w:eastAsia="ja-JP"/>
        </w:rPr>
        <w:t xml:space="preserve"> Anatomy and physiology</w:t>
      </w:r>
      <w:r>
        <w:rPr>
          <w:lang w:eastAsia="ja-JP"/>
        </w:rPr>
        <w:t>;</w:t>
      </w:r>
      <w:r w:rsidRPr="00F326A2">
        <w:rPr>
          <w:lang w:eastAsia="ja-JP"/>
        </w:rPr>
        <w:t xml:space="preserve"> Time: Future</w:t>
      </w:r>
      <w:r>
        <w:rPr>
          <w:lang w:eastAsia="ja-JP"/>
        </w:rPr>
        <w:t>;</w:t>
      </w:r>
      <w:r w:rsidRPr="00F326A2">
        <w:rPr>
          <w:lang w:eastAsia="ja-JP"/>
        </w:rPr>
        <w:t xml:space="preserve"> Getting, giving, and possession</w:t>
      </w:r>
      <w:r>
        <w:rPr>
          <w:lang w:eastAsia="ja-JP"/>
        </w:rPr>
        <w:t>;</w:t>
      </w:r>
      <w:r w:rsidRPr="00F326A2">
        <w:rPr>
          <w:lang w:eastAsia="ja-JP"/>
        </w:rPr>
        <w:t xml:space="preserve"> Power, organizing</w:t>
      </w:r>
      <w:r>
        <w:rPr>
          <w:lang w:eastAsia="ja-JP"/>
        </w:rPr>
        <w:t xml:space="preserve">. The semantic domains unique to men in </w:t>
      </w:r>
      <w:r w:rsidRPr="00320436">
        <w:rPr>
          <w:i/>
          <w:iCs/>
          <w:lang w:eastAsia="ja-JP"/>
        </w:rPr>
        <w:t xml:space="preserve">Classic </w:t>
      </w:r>
      <w:r w:rsidR="00320436">
        <w:rPr>
          <w:i/>
          <w:iCs/>
          <w:lang w:eastAsia="ja-JP"/>
        </w:rPr>
        <w:t xml:space="preserve">WoW </w:t>
      </w:r>
      <w:r>
        <w:rPr>
          <w:lang w:eastAsia="ja-JP"/>
        </w:rPr>
        <w:t xml:space="preserve">were: </w:t>
      </w:r>
      <w:r w:rsidRPr="00F326A2">
        <w:rPr>
          <w:lang w:eastAsia="ja-JP"/>
        </w:rPr>
        <w:t>Knowledge</w:t>
      </w:r>
      <w:r>
        <w:rPr>
          <w:lang w:eastAsia="ja-JP"/>
        </w:rPr>
        <w:t>;</w:t>
      </w:r>
      <w:r w:rsidRPr="00F326A2">
        <w:rPr>
          <w:lang w:eastAsia="ja-JP"/>
        </w:rPr>
        <w:t xml:space="preserve"> Geographical terms</w:t>
      </w:r>
      <w:r>
        <w:rPr>
          <w:lang w:eastAsia="ja-JP"/>
        </w:rPr>
        <w:t>;</w:t>
      </w:r>
      <w:r w:rsidRPr="00F326A2">
        <w:rPr>
          <w:lang w:eastAsia="ja-JP"/>
        </w:rPr>
        <w:t xml:space="preserve"> Education in general</w:t>
      </w:r>
      <w:r>
        <w:rPr>
          <w:lang w:eastAsia="ja-JP"/>
        </w:rPr>
        <w:t xml:space="preserve">. While the semantic domains unique to men in </w:t>
      </w:r>
      <w:r w:rsidRPr="00320436">
        <w:rPr>
          <w:i/>
          <w:iCs/>
          <w:lang w:eastAsia="ja-JP"/>
        </w:rPr>
        <w:t>BFA</w:t>
      </w:r>
      <w:r w:rsidR="00320436" w:rsidRPr="00320436">
        <w:rPr>
          <w:i/>
          <w:iCs/>
          <w:lang w:eastAsia="ja-JP"/>
        </w:rPr>
        <w:t xml:space="preserve"> WoW</w:t>
      </w:r>
      <w:r>
        <w:rPr>
          <w:lang w:eastAsia="ja-JP"/>
        </w:rPr>
        <w:t xml:space="preserve"> were: </w:t>
      </w:r>
      <w:r w:rsidRPr="00F326A2">
        <w:rPr>
          <w:lang w:eastAsia="ja-JP"/>
        </w:rPr>
        <w:t>Negative</w:t>
      </w:r>
      <w:r>
        <w:rPr>
          <w:lang w:eastAsia="ja-JP"/>
        </w:rPr>
        <w:t>;</w:t>
      </w:r>
      <w:r w:rsidRPr="00F326A2">
        <w:rPr>
          <w:lang w:eastAsia="ja-JP"/>
        </w:rPr>
        <w:t xml:space="preserve"> Helping/hindering</w:t>
      </w:r>
      <w:r>
        <w:rPr>
          <w:lang w:eastAsia="ja-JP"/>
        </w:rPr>
        <w:t>;</w:t>
      </w:r>
      <w:r w:rsidRPr="00F326A2">
        <w:rPr>
          <w:lang w:eastAsia="ja-JP"/>
        </w:rPr>
        <w:t xml:space="preserve"> Crime, </w:t>
      </w:r>
      <w:proofErr w:type="gramStart"/>
      <w:r w:rsidRPr="00F326A2">
        <w:rPr>
          <w:lang w:eastAsia="ja-JP"/>
        </w:rPr>
        <w:t>law</w:t>
      </w:r>
      <w:proofErr w:type="gramEnd"/>
      <w:r w:rsidRPr="00F326A2">
        <w:rPr>
          <w:lang w:eastAsia="ja-JP"/>
        </w:rPr>
        <w:t xml:space="preserve"> and order</w:t>
      </w:r>
      <w:r>
        <w:rPr>
          <w:lang w:eastAsia="ja-JP"/>
        </w:rPr>
        <w:t>.</w:t>
      </w:r>
    </w:p>
    <w:p w14:paraId="03CA7236" w14:textId="3441DA8D" w:rsidR="00F326A2" w:rsidRDefault="00F326A2" w:rsidP="00A10C4A">
      <w:pPr>
        <w:spacing w:line="240" w:lineRule="auto"/>
        <w:rPr>
          <w:lang w:eastAsia="ja-JP"/>
        </w:rPr>
      </w:pPr>
      <w:r>
        <w:rPr>
          <w:lang w:eastAsia="ja-JP"/>
        </w:rPr>
        <w:tab/>
        <w:t xml:space="preserve">Something striking with the male characters is just how little difference there is in terms of the semantic domains </w:t>
      </w:r>
      <w:r w:rsidR="004513C8">
        <w:rPr>
          <w:lang w:eastAsia="ja-JP"/>
        </w:rPr>
        <w:t xml:space="preserve">which are </w:t>
      </w:r>
      <w:r>
        <w:rPr>
          <w:lang w:eastAsia="ja-JP"/>
        </w:rPr>
        <w:t xml:space="preserve">drawn upon between </w:t>
      </w:r>
      <w:r w:rsidRPr="00711A87">
        <w:rPr>
          <w:i/>
          <w:iCs/>
          <w:lang w:eastAsia="ja-JP"/>
        </w:rPr>
        <w:t>Classic WoW</w:t>
      </w:r>
      <w:r>
        <w:rPr>
          <w:lang w:eastAsia="ja-JP"/>
        </w:rPr>
        <w:t xml:space="preserve"> and </w:t>
      </w:r>
      <w:r w:rsidRPr="00711A87">
        <w:rPr>
          <w:i/>
          <w:iCs/>
          <w:lang w:eastAsia="ja-JP"/>
        </w:rPr>
        <w:t>BFA</w:t>
      </w:r>
      <w:r w:rsidR="00711A87" w:rsidRPr="00711A87">
        <w:rPr>
          <w:i/>
          <w:iCs/>
          <w:lang w:eastAsia="ja-JP"/>
        </w:rPr>
        <w:t xml:space="preserve"> WoW</w:t>
      </w:r>
      <w:r>
        <w:rPr>
          <w:lang w:eastAsia="ja-JP"/>
        </w:rPr>
        <w:t xml:space="preserve">. One reason for this might be due to differences in what is/was acceptable characterisation for women in comparison to what is/was acceptable characterisation for men. I would argue that </w:t>
      </w:r>
      <w:r>
        <w:rPr>
          <w:lang w:eastAsia="ja-JP"/>
        </w:rPr>
        <w:lastRenderedPageBreak/>
        <w:t xml:space="preserve">the kind of attitudes towards how men have been characterised </w:t>
      </w:r>
      <w:r w:rsidR="00636767">
        <w:rPr>
          <w:lang w:eastAsia="ja-JP"/>
        </w:rPr>
        <w:t xml:space="preserve">in videogames </w:t>
      </w:r>
      <w:r>
        <w:rPr>
          <w:lang w:eastAsia="ja-JP"/>
        </w:rPr>
        <w:t xml:space="preserve">over the past 15 years have not changed much, while the representation of women (in particular) has been a heated topic of debate – and has meant that the representation of women has changed a lot in other videogames (see, for example, the change in how Laura Croft was represented, discussed in </w:t>
      </w:r>
      <w:r w:rsidRPr="00F326A2">
        <w:rPr>
          <w:lang w:eastAsia="ja-JP"/>
        </w:rPr>
        <w:t>MacCallum-Stewart, 2014</w:t>
      </w:r>
      <w:r>
        <w:rPr>
          <w:lang w:eastAsia="ja-JP"/>
        </w:rPr>
        <w:t xml:space="preserve">). </w:t>
      </w:r>
      <w:r w:rsidR="00636767">
        <w:rPr>
          <w:lang w:eastAsia="ja-JP"/>
        </w:rPr>
        <w:t xml:space="preserve">When masculine speech styles </w:t>
      </w:r>
      <w:proofErr w:type="gramStart"/>
      <w:r w:rsidR="00636767">
        <w:rPr>
          <w:lang w:eastAsia="ja-JP"/>
        </w:rPr>
        <w:t>are seen as</w:t>
      </w:r>
      <w:proofErr w:type="gramEnd"/>
      <w:r w:rsidR="00636767">
        <w:rPr>
          <w:lang w:eastAsia="ja-JP"/>
        </w:rPr>
        <w:t xml:space="preserve"> the </w:t>
      </w:r>
      <w:r w:rsidR="0003662A">
        <w:rPr>
          <w:lang w:eastAsia="ja-JP"/>
        </w:rPr>
        <w:t>‘</w:t>
      </w:r>
      <w:r w:rsidR="00636767">
        <w:rPr>
          <w:lang w:eastAsia="ja-JP"/>
        </w:rPr>
        <w:t>norm</w:t>
      </w:r>
      <w:r w:rsidR="0003662A">
        <w:rPr>
          <w:lang w:eastAsia="ja-JP"/>
        </w:rPr>
        <w:t>’</w:t>
      </w:r>
      <w:r w:rsidR="00636767">
        <w:rPr>
          <w:lang w:eastAsia="ja-JP"/>
        </w:rPr>
        <w:t xml:space="preserve"> this can take longer to change – but when feminine speech styles are seen as </w:t>
      </w:r>
      <w:r w:rsidR="0003662A">
        <w:rPr>
          <w:lang w:eastAsia="ja-JP"/>
        </w:rPr>
        <w:t>‘</w:t>
      </w:r>
      <w:r w:rsidR="00636767">
        <w:rPr>
          <w:lang w:eastAsia="ja-JP"/>
        </w:rPr>
        <w:t>problematic</w:t>
      </w:r>
      <w:r w:rsidR="0003662A">
        <w:rPr>
          <w:lang w:eastAsia="ja-JP"/>
        </w:rPr>
        <w:t>’</w:t>
      </w:r>
      <w:r w:rsidR="00481701">
        <w:rPr>
          <w:lang w:eastAsia="ja-JP"/>
        </w:rPr>
        <w:t>,</w:t>
      </w:r>
      <w:r w:rsidR="00636767">
        <w:rPr>
          <w:lang w:eastAsia="ja-JP"/>
        </w:rPr>
        <w:t xml:space="preserve"> it is easier to correct what is seen as </w:t>
      </w:r>
      <w:r w:rsidR="0003662A">
        <w:rPr>
          <w:lang w:eastAsia="ja-JP"/>
        </w:rPr>
        <w:t>‘</w:t>
      </w:r>
      <w:r w:rsidR="00636767">
        <w:rPr>
          <w:lang w:eastAsia="ja-JP"/>
        </w:rPr>
        <w:t>problematic</w:t>
      </w:r>
      <w:r w:rsidR="0003662A">
        <w:rPr>
          <w:lang w:eastAsia="ja-JP"/>
        </w:rPr>
        <w:t>’</w:t>
      </w:r>
      <w:r w:rsidR="00636767">
        <w:rPr>
          <w:lang w:eastAsia="ja-JP"/>
        </w:rPr>
        <w:t xml:space="preserve"> rather than the </w:t>
      </w:r>
      <w:r w:rsidR="0003662A">
        <w:rPr>
          <w:lang w:eastAsia="ja-JP"/>
        </w:rPr>
        <w:t>‘</w:t>
      </w:r>
      <w:r w:rsidR="00636767">
        <w:rPr>
          <w:lang w:eastAsia="ja-JP"/>
        </w:rPr>
        <w:t>norm</w:t>
      </w:r>
      <w:r w:rsidR="0003662A">
        <w:rPr>
          <w:lang w:eastAsia="ja-JP"/>
        </w:rPr>
        <w:t>’</w:t>
      </w:r>
      <w:r w:rsidR="00636767">
        <w:rPr>
          <w:lang w:eastAsia="ja-JP"/>
        </w:rPr>
        <w:t>.</w:t>
      </w:r>
    </w:p>
    <w:p w14:paraId="7BAE81CC" w14:textId="539C1BAA" w:rsidR="0018683E" w:rsidRDefault="0018683E" w:rsidP="00A10C4A">
      <w:pPr>
        <w:spacing w:line="240" w:lineRule="auto"/>
        <w:rPr>
          <w:lang w:eastAsia="ja-JP"/>
        </w:rPr>
      </w:pPr>
      <w:r>
        <w:rPr>
          <w:lang w:eastAsia="ja-JP"/>
        </w:rPr>
        <w:tab/>
        <w:t xml:space="preserve">One area of change in the semantic domains that men draw upon lies in the change from knowledge and education </w:t>
      </w:r>
      <w:r w:rsidR="00636767">
        <w:rPr>
          <w:lang w:eastAsia="ja-JP"/>
        </w:rPr>
        <w:t xml:space="preserve">(a semantic domain drawn upon by men in </w:t>
      </w:r>
      <w:r w:rsidR="00636767">
        <w:rPr>
          <w:i/>
          <w:iCs/>
          <w:lang w:eastAsia="ja-JP"/>
        </w:rPr>
        <w:t xml:space="preserve">Classic </w:t>
      </w:r>
      <w:r w:rsidR="00636767" w:rsidRPr="00636767">
        <w:rPr>
          <w:i/>
          <w:iCs/>
          <w:lang w:eastAsia="ja-JP"/>
        </w:rPr>
        <w:t>WoW</w:t>
      </w:r>
      <w:r w:rsidR="00636767">
        <w:rPr>
          <w:lang w:eastAsia="ja-JP"/>
        </w:rPr>
        <w:t xml:space="preserve">) </w:t>
      </w:r>
      <w:r w:rsidRPr="00636767">
        <w:rPr>
          <w:lang w:eastAsia="ja-JP"/>
        </w:rPr>
        <w:t>to</w:t>
      </w:r>
      <w:r>
        <w:rPr>
          <w:lang w:eastAsia="ja-JP"/>
        </w:rPr>
        <w:t xml:space="preserve"> law and order</w:t>
      </w:r>
      <w:r w:rsidR="00636767">
        <w:rPr>
          <w:lang w:eastAsia="ja-JP"/>
        </w:rPr>
        <w:t xml:space="preserve"> (drawn upon by men in </w:t>
      </w:r>
      <w:r w:rsidR="00636767">
        <w:rPr>
          <w:i/>
          <w:iCs/>
          <w:lang w:eastAsia="ja-JP"/>
        </w:rPr>
        <w:t>BFA WoW</w:t>
      </w:r>
      <w:r w:rsidR="00636767">
        <w:rPr>
          <w:lang w:eastAsia="ja-JP"/>
        </w:rPr>
        <w:t>)</w:t>
      </w:r>
      <w:r>
        <w:rPr>
          <w:lang w:eastAsia="ja-JP"/>
        </w:rPr>
        <w:t xml:space="preserve">. Within this </w:t>
      </w:r>
      <w:r w:rsidR="00636767">
        <w:rPr>
          <w:lang w:eastAsia="ja-JP"/>
        </w:rPr>
        <w:t xml:space="preserve">latter </w:t>
      </w:r>
      <w:r>
        <w:rPr>
          <w:lang w:eastAsia="ja-JP"/>
        </w:rPr>
        <w:t xml:space="preserve">category, </w:t>
      </w:r>
      <w:r w:rsidR="00636767">
        <w:rPr>
          <w:lang w:eastAsia="ja-JP"/>
        </w:rPr>
        <w:t>the language in the concordance lines reveals that the words typically relate to v</w:t>
      </w:r>
      <w:r>
        <w:rPr>
          <w:lang w:eastAsia="ja-JP"/>
        </w:rPr>
        <w:t>iolence related to the prison system, such as:</w:t>
      </w:r>
    </w:p>
    <w:p w14:paraId="7981755D" w14:textId="0CB0CA43" w:rsidR="0018683E" w:rsidRDefault="0018683E" w:rsidP="00A10C4A">
      <w:pPr>
        <w:spacing w:line="240" w:lineRule="auto"/>
        <w:rPr>
          <w:lang w:eastAsia="ja-JP"/>
        </w:rPr>
      </w:pPr>
      <w:r>
        <w:rPr>
          <w:lang w:eastAsia="ja-JP"/>
        </w:rPr>
        <w:tab/>
      </w:r>
      <w:r w:rsidRPr="0018683E">
        <w:rPr>
          <w:lang w:eastAsia="ja-JP"/>
        </w:rPr>
        <w:t>De punishment</w:t>
      </w:r>
      <w:r>
        <w:rPr>
          <w:lang w:eastAsia="ja-JP"/>
        </w:rPr>
        <w:t xml:space="preserve"> </w:t>
      </w:r>
      <w:r w:rsidRPr="0018683E">
        <w:rPr>
          <w:lang w:eastAsia="ja-JP"/>
        </w:rPr>
        <w:t>for de crime of mutiny is death</w:t>
      </w:r>
    </w:p>
    <w:p w14:paraId="4D6EE5E0" w14:textId="1BA420B7" w:rsidR="0018683E" w:rsidRDefault="0018683E" w:rsidP="00A10C4A">
      <w:pPr>
        <w:spacing w:line="240" w:lineRule="auto"/>
        <w:rPr>
          <w:lang w:eastAsia="ja-JP"/>
        </w:rPr>
      </w:pPr>
      <w:r>
        <w:rPr>
          <w:lang w:eastAsia="ja-JP"/>
        </w:rPr>
        <w:tab/>
      </w:r>
      <w:r w:rsidRPr="0018683E">
        <w:rPr>
          <w:lang w:eastAsia="ja-JP"/>
        </w:rPr>
        <w:t xml:space="preserve">the </w:t>
      </w:r>
      <w:proofErr w:type="spellStart"/>
      <w:r w:rsidRPr="0018683E">
        <w:rPr>
          <w:lang w:eastAsia="ja-JP"/>
        </w:rPr>
        <w:t>honor</w:t>
      </w:r>
      <w:proofErr w:type="spellEnd"/>
      <w:r w:rsidRPr="0018683E">
        <w:rPr>
          <w:lang w:eastAsia="ja-JP"/>
        </w:rPr>
        <w:t xml:space="preserve"> of getting rid of our prisoners with your most potent venom!</w:t>
      </w:r>
    </w:p>
    <w:p w14:paraId="132C8B9E" w14:textId="387BD1F1" w:rsidR="0018683E" w:rsidRDefault="0018683E" w:rsidP="00A10C4A">
      <w:pPr>
        <w:spacing w:line="240" w:lineRule="auto"/>
        <w:rPr>
          <w:lang w:eastAsia="ja-JP"/>
        </w:rPr>
      </w:pPr>
      <w:r>
        <w:rPr>
          <w:lang w:eastAsia="ja-JP"/>
        </w:rPr>
        <w:t xml:space="preserve">In other words, while law and order could cover more neutral constructions such as </w:t>
      </w:r>
      <w:r w:rsidR="0003662A">
        <w:rPr>
          <w:lang w:eastAsia="ja-JP"/>
        </w:rPr>
        <w:t>‘</w:t>
      </w:r>
      <w:r>
        <w:rPr>
          <w:lang w:eastAsia="ja-JP"/>
        </w:rPr>
        <w:t xml:space="preserve">this person has been arrested for the crime of </w:t>
      </w:r>
      <w:r w:rsidR="00636767">
        <w:rPr>
          <w:lang w:eastAsia="ja-JP"/>
        </w:rPr>
        <w:t>loitering</w:t>
      </w:r>
      <w:r w:rsidR="0003662A">
        <w:rPr>
          <w:lang w:eastAsia="ja-JP"/>
        </w:rPr>
        <w:t>’</w:t>
      </w:r>
      <w:r>
        <w:rPr>
          <w:lang w:eastAsia="ja-JP"/>
        </w:rPr>
        <w:t>, it typically is used to discuss the more extreme crimes</w:t>
      </w:r>
      <w:r w:rsidR="00636767">
        <w:rPr>
          <w:lang w:eastAsia="ja-JP"/>
        </w:rPr>
        <w:t xml:space="preserve">, such as </w:t>
      </w:r>
      <w:r w:rsidR="0003662A">
        <w:rPr>
          <w:lang w:eastAsia="ja-JP"/>
        </w:rPr>
        <w:t>‘</w:t>
      </w:r>
      <w:r w:rsidR="00636767">
        <w:rPr>
          <w:lang w:eastAsia="ja-JP"/>
        </w:rPr>
        <w:t>mutiny</w:t>
      </w:r>
      <w:r w:rsidR="0003662A">
        <w:rPr>
          <w:lang w:eastAsia="ja-JP"/>
        </w:rPr>
        <w:t>’</w:t>
      </w:r>
      <w:r w:rsidR="00636767">
        <w:rPr>
          <w:lang w:eastAsia="ja-JP"/>
        </w:rPr>
        <w:t>. There are also examples of v</w:t>
      </w:r>
      <w:r>
        <w:rPr>
          <w:lang w:eastAsia="ja-JP"/>
        </w:rPr>
        <w:t>iolence towards other characters</w:t>
      </w:r>
      <w:r w:rsidR="00636767">
        <w:rPr>
          <w:lang w:eastAsia="ja-JP"/>
        </w:rPr>
        <w:t xml:space="preserve">, especially if they are criminals (e.g. </w:t>
      </w:r>
      <w:r w:rsidR="0003662A">
        <w:rPr>
          <w:lang w:eastAsia="ja-JP"/>
        </w:rPr>
        <w:t>‘</w:t>
      </w:r>
      <w:r w:rsidR="00636767">
        <w:rPr>
          <w:lang w:eastAsia="ja-JP"/>
        </w:rPr>
        <w:t>getting rid of […] prisoners</w:t>
      </w:r>
      <w:r w:rsidR="0003662A">
        <w:rPr>
          <w:lang w:eastAsia="ja-JP"/>
        </w:rPr>
        <w:t>’</w:t>
      </w:r>
      <w:r w:rsidR="00636767">
        <w:rPr>
          <w:lang w:eastAsia="ja-JP"/>
        </w:rPr>
        <w:t>)</w:t>
      </w:r>
      <w:r>
        <w:rPr>
          <w:lang w:eastAsia="ja-JP"/>
        </w:rPr>
        <w:t xml:space="preserve">. This kind of violence is a far cry from the more peaceful nature of some of the semantic domains </w:t>
      </w:r>
      <w:r w:rsidR="004513C8">
        <w:rPr>
          <w:lang w:eastAsia="ja-JP"/>
        </w:rPr>
        <w:t xml:space="preserve">which are </w:t>
      </w:r>
      <w:r>
        <w:rPr>
          <w:lang w:eastAsia="ja-JP"/>
        </w:rPr>
        <w:t xml:space="preserve">drawn on by female characters in </w:t>
      </w:r>
      <w:r w:rsidRPr="00636767">
        <w:rPr>
          <w:i/>
          <w:iCs/>
          <w:lang w:eastAsia="ja-JP"/>
        </w:rPr>
        <w:t>Classic WoW</w:t>
      </w:r>
      <w:r>
        <w:rPr>
          <w:lang w:eastAsia="ja-JP"/>
        </w:rPr>
        <w:t xml:space="preserve">, which </w:t>
      </w:r>
      <w:r w:rsidR="00636767">
        <w:rPr>
          <w:lang w:eastAsia="ja-JP"/>
        </w:rPr>
        <w:t>demonstrates</w:t>
      </w:r>
      <w:r>
        <w:rPr>
          <w:lang w:eastAsia="ja-JP"/>
        </w:rPr>
        <w:t xml:space="preserve"> the stark contrast between </w:t>
      </w:r>
      <w:r w:rsidR="00636767">
        <w:rPr>
          <w:lang w:eastAsia="ja-JP"/>
        </w:rPr>
        <w:t xml:space="preserve">the </w:t>
      </w:r>
      <w:r>
        <w:rPr>
          <w:lang w:eastAsia="ja-JP"/>
        </w:rPr>
        <w:t xml:space="preserve">gendered expectations of </w:t>
      </w:r>
      <w:r w:rsidR="00636767">
        <w:rPr>
          <w:lang w:eastAsia="ja-JP"/>
        </w:rPr>
        <w:t xml:space="preserve">female </w:t>
      </w:r>
      <w:r>
        <w:rPr>
          <w:lang w:eastAsia="ja-JP"/>
        </w:rPr>
        <w:t xml:space="preserve">characters in </w:t>
      </w:r>
      <w:r w:rsidR="00636767" w:rsidRPr="00636767">
        <w:rPr>
          <w:i/>
          <w:iCs/>
          <w:lang w:eastAsia="ja-JP"/>
        </w:rPr>
        <w:t xml:space="preserve">Classic </w:t>
      </w:r>
      <w:r w:rsidRPr="00636767">
        <w:rPr>
          <w:i/>
          <w:iCs/>
          <w:lang w:eastAsia="ja-JP"/>
        </w:rPr>
        <w:t>WoW</w:t>
      </w:r>
      <w:r w:rsidR="00636767">
        <w:rPr>
          <w:lang w:eastAsia="ja-JP"/>
        </w:rPr>
        <w:t xml:space="preserve"> and male characters in </w:t>
      </w:r>
      <w:r w:rsidR="00636767" w:rsidRPr="00636767">
        <w:rPr>
          <w:i/>
          <w:iCs/>
          <w:lang w:eastAsia="ja-JP"/>
        </w:rPr>
        <w:t>BFA WoW</w:t>
      </w:r>
      <w:r w:rsidRPr="00636767">
        <w:rPr>
          <w:lang w:eastAsia="ja-JP"/>
        </w:rPr>
        <w:t>.</w:t>
      </w:r>
    </w:p>
    <w:p w14:paraId="0966E821" w14:textId="0C39F912" w:rsidR="00E935A3" w:rsidRDefault="00E935A3" w:rsidP="00A10C4A">
      <w:pPr>
        <w:spacing w:line="240" w:lineRule="auto"/>
        <w:rPr>
          <w:lang w:eastAsia="ja-JP"/>
        </w:rPr>
      </w:pPr>
      <w:r>
        <w:rPr>
          <w:lang w:eastAsia="ja-JP"/>
        </w:rPr>
        <w:tab/>
        <w:t xml:space="preserve">There is a difference in </w:t>
      </w:r>
      <w:r w:rsidR="00E60470">
        <w:rPr>
          <w:lang w:eastAsia="ja-JP"/>
        </w:rPr>
        <w:t>the kind of language male characters draw upon to discuss</w:t>
      </w:r>
      <w:r>
        <w:rPr>
          <w:lang w:eastAsia="ja-JP"/>
        </w:rPr>
        <w:t xml:space="preserve"> </w:t>
      </w:r>
      <w:r w:rsidR="00ED6DF8">
        <w:rPr>
          <w:lang w:eastAsia="ja-JP"/>
        </w:rPr>
        <w:t>w</w:t>
      </w:r>
      <w:r w:rsidR="00ED6DF8" w:rsidRPr="00ED6DF8">
        <w:rPr>
          <w:lang w:eastAsia="ja-JP"/>
        </w:rPr>
        <w:t>arfare, defence and the army</w:t>
      </w:r>
      <w:r w:rsidR="00ED6DF8">
        <w:rPr>
          <w:lang w:eastAsia="ja-JP"/>
        </w:rPr>
        <w:t>, and w</w:t>
      </w:r>
      <w:r w:rsidR="00ED6DF8" w:rsidRPr="00ED6DF8">
        <w:rPr>
          <w:lang w:eastAsia="ja-JP"/>
        </w:rPr>
        <w:t xml:space="preserve">eapons </w:t>
      </w:r>
      <w:r>
        <w:rPr>
          <w:lang w:eastAsia="ja-JP"/>
        </w:rPr>
        <w:t xml:space="preserve">between </w:t>
      </w:r>
      <w:r w:rsidRPr="00E60470">
        <w:rPr>
          <w:i/>
          <w:iCs/>
          <w:lang w:eastAsia="ja-JP"/>
        </w:rPr>
        <w:t>Classic WoW</w:t>
      </w:r>
      <w:r>
        <w:rPr>
          <w:lang w:eastAsia="ja-JP"/>
        </w:rPr>
        <w:t xml:space="preserve"> and </w:t>
      </w:r>
      <w:r w:rsidRPr="00E60470">
        <w:rPr>
          <w:i/>
          <w:iCs/>
          <w:lang w:eastAsia="ja-JP"/>
        </w:rPr>
        <w:t>BFA</w:t>
      </w:r>
      <w:r w:rsidR="00E60470" w:rsidRPr="00E60470">
        <w:rPr>
          <w:i/>
          <w:iCs/>
          <w:lang w:eastAsia="ja-JP"/>
        </w:rPr>
        <w:t xml:space="preserve"> WoW</w:t>
      </w:r>
      <w:r>
        <w:rPr>
          <w:lang w:eastAsia="ja-JP"/>
        </w:rPr>
        <w:t xml:space="preserve">. In </w:t>
      </w:r>
      <w:r w:rsidRPr="00ED6DF8">
        <w:rPr>
          <w:i/>
          <w:iCs/>
          <w:lang w:eastAsia="ja-JP"/>
        </w:rPr>
        <w:t>Classic WoW</w:t>
      </w:r>
      <w:r>
        <w:rPr>
          <w:lang w:eastAsia="ja-JP"/>
        </w:rPr>
        <w:t>, the words in th</w:t>
      </w:r>
      <w:r w:rsidR="009D1CFD">
        <w:rPr>
          <w:lang w:eastAsia="ja-JP"/>
        </w:rPr>
        <w:t>is</w:t>
      </w:r>
      <w:r>
        <w:rPr>
          <w:lang w:eastAsia="ja-JP"/>
        </w:rPr>
        <w:t xml:space="preserve"> semantic </w:t>
      </w:r>
      <w:r w:rsidR="009D1CFD">
        <w:rPr>
          <w:lang w:eastAsia="ja-JP"/>
        </w:rPr>
        <w:t>category</w:t>
      </w:r>
      <w:r>
        <w:rPr>
          <w:lang w:eastAsia="ja-JP"/>
        </w:rPr>
        <w:t xml:space="preserve"> typically relate to men wanting to help war efforts from afar, for example:</w:t>
      </w:r>
    </w:p>
    <w:p w14:paraId="137C60B0" w14:textId="00379D62" w:rsidR="00E935A3" w:rsidRDefault="00E935A3" w:rsidP="00A10C4A">
      <w:pPr>
        <w:spacing w:line="240" w:lineRule="auto"/>
        <w:rPr>
          <w:color w:val="000000"/>
        </w:rPr>
      </w:pPr>
      <w:r>
        <w:rPr>
          <w:lang w:eastAsia="ja-JP"/>
        </w:rPr>
        <w:tab/>
      </w:r>
      <w:r w:rsidRPr="00E935A3">
        <w:rPr>
          <w:color w:val="000000"/>
        </w:rPr>
        <w:t>I knew him, wel</w:t>
      </w:r>
      <w:r>
        <w:rPr>
          <w:color w:val="000000"/>
        </w:rPr>
        <w:t>l</w:t>
      </w:r>
      <w:r w:rsidRPr="00E935A3">
        <w:rPr>
          <w:color w:val="000000"/>
        </w:rPr>
        <w:t>, before he left for the </w:t>
      </w:r>
      <w:bookmarkStart w:id="121" w:name="target"/>
      <w:r w:rsidRPr="00E935A3">
        <w:t>war</w:t>
      </w:r>
      <w:bookmarkEnd w:id="121"/>
      <w:r w:rsidRPr="00E935A3">
        <w:rPr>
          <w:color w:val="000000"/>
        </w:rPr>
        <w:t>, but that was the last time I saw him</w:t>
      </w:r>
    </w:p>
    <w:p w14:paraId="709D6FAC" w14:textId="73896769" w:rsidR="009D1CFD" w:rsidRPr="00E935A3" w:rsidRDefault="009D1CFD" w:rsidP="00A10C4A">
      <w:pPr>
        <w:spacing w:line="240" w:lineRule="auto"/>
        <w:ind w:left="720"/>
        <w:rPr>
          <w:lang w:eastAsia="ja-JP"/>
        </w:rPr>
      </w:pPr>
      <w:r w:rsidRPr="009D1CFD">
        <w:rPr>
          <w:color w:val="000000"/>
        </w:rPr>
        <w:t xml:space="preserve">If you seek a weapon, warrior, then you should seek </w:t>
      </w:r>
      <w:proofErr w:type="spellStart"/>
      <w:r w:rsidRPr="009D1CFD">
        <w:rPr>
          <w:color w:val="000000"/>
        </w:rPr>
        <w:t>Thun</w:t>
      </w:r>
      <w:r w:rsidR="0003662A">
        <w:rPr>
          <w:color w:val="000000"/>
        </w:rPr>
        <w:t>’</w:t>
      </w:r>
      <w:r w:rsidRPr="009D1CFD">
        <w:rPr>
          <w:color w:val="000000"/>
        </w:rPr>
        <w:t>grim</w:t>
      </w:r>
      <w:proofErr w:type="spellEnd"/>
      <w:r w:rsidRPr="009D1CFD">
        <w:rPr>
          <w:color w:val="000000"/>
        </w:rPr>
        <w:t>. To find him, first travel to the Crossroads to the west</w:t>
      </w:r>
    </w:p>
    <w:p w14:paraId="14EA52EF" w14:textId="29F594E5" w:rsidR="00E935A3" w:rsidRDefault="00E935A3" w:rsidP="00A10C4A">
      <w:pPr>
        <w:spacing w:line="240" w:lineRule="auto"/>
        <w:rPr>
          <w:lang w:eastAsia="ja-JP"/>
        </w:rPr>
      </w:pPr>
      <w:r>
        <w:rPr>
          <w:lang w:eastAsia="ja-JP"/>
        </w:rPr>
        <w:t xml:space="preserve">However, the concordance lines for this semantic domain reveal that discussion of war in </w:t>
      </w:r>
      <w:r w:rsidRPr="009D1CFD">
        <w:rPr>
          <w:i/>
          <w:iCs/>
          <w:lang w:eastAsia="ja-JP"/>
        </w:rPr>
        <w:t>BFA</w:t>
      </w:r>
      <w:r w:rsidR="009D1CFD" w:rsidRPr="009D1CFD">
        <w:rPr>
          <w:i/>
          <w:iCs/>
          <w:lang w:eastAsia="ja-JP"/>
        </w:rPr>
        <w:t xml:space="preserve"> WoW</w:t>
      </w:r>
      <w:r>
        <w:rPr>
          <w:lang w:eastAsia="ja-JP"/>
        </w:rPr>
        <w:t xml:space="preserve"> becomes more focused on men who participated in war or who died in war:</w:t>
      </w:r>
    </w:p>
    <w:p w14:paraId="6570EEE4" w14:textId="3AAD7B01" w:rsidR="00E935A3" w:rsidRDefault="00E935A3" w:rsidP="00A10C4A">
      <w:pPr>
        <w:spacing w:line="240" w:lineRule="auto"/>
        <w:ind w:left="720"/>
        <w:rPr>
          <w:lang w:eastAsia="ja-JP"/>
        </w:rPr>
      </w:pPr>
      <w:r w:rsidRPr="00E935A3">
        <w:rPr>
          <w:lang w:eastAsia="ja-JP"/>
        </w:rPr>
        <w:t xml:space="preserve">The </w:t>
      </w:r>
      <w:proofErr w:type="spellStart"/>
      <w:r w:rsidRPr="00E935A3">
        <w:rPr>
          <w:lang w:eastAsia="ja-JP"/>
        </w:rPr>
        <w:t>Zandalari</w:t>
      </w:r>
      <w:proofErr w:type="spellEnd"/>
      <w:r w:rsidRPr="00E935A3">
        <w:rPr>
          <w:lang w:eastAsia="ja-JP"/>
        </w:rPr>
        <w:t xml:space="preserve"> fleet is decimated, and King </w:t>
      </w:r>
      <w:proofErr w:type="spellStart"/>
      <w:r w:rsidRPr="00E935A3">
        <w:rPr>
          <w:lang w:eastAsia="ja-JP"/>
        </w:rPr>
        <w:t>Rastakhan</w:t>
      </w:r>
      <w:proofErr w:type="spellEnd"/>
      <w:r w:rsidRPr="00E935A3">
        <w:rPr>
          <w:lang w:eastAsia="ja-JP"/>
        </w:rPr>
        <w:t xml:space="preserve"> is dead. Our war with the Horde is almost over</w:t>
      </w:r>
      <w:r>
        <w:rPr>
          <w:lang w:eastAsia="ja-JP"/>
        </w:rPr>
        <w:t xml:space="preserve"> </w:t>
      </w:r>
    </w:p>
    <w:p w14:paraId="5AE2A7D1" w14:textId="5571FA24" w:rsidR="00E935A3" w:rsidRDefault="00E935A3" w:rsidP="00A10C4A">
      <w:pPr>
        <w:spacing w:line="240" w:lineRule="auto"/>
        <w:ind w:left="720"/>
        <w:rPr>
          <w:lang w:eastAsia="ja-JP"/>
        </w:rPr>
      </w:pPr>
      <w:r w:rsidRPr="00E935A3">
        <w:rPr>
          <w:lang w:eastAsia="ja-JP"/>
        </w:rPr>
        <w:t>The enemy has turned our forward cannons around on us. Scuttle that equipment to stop the bombardments!</w:t>
      </w:r>
    </w:p>
    <w:p w14:paraId="232D841F" w14:textId="57D09EF7" w:rsidR="00E935A3" w:rsidRDefault="00E935A3" w:rsidP="00A10C4A">
      <w:pPr>
        <w:spacing w:line="240" w:lineRule="auto"/>
        <w:rPr>
          <w:lang w:eastAsia="ja-JP"/>
        </w:rPr>
      </w:pPr>
      <w:r>
        <w:rPr>
          <w:lang w:eastAsia="ja-JP"/>
        </w:rPr>
        <w:t xml:space="preserve">There thus appears to be a difference in the level of involvements players, and by extension the male characters they interact with, </w:t>
      </w:r>
      <w:r w:rsidR="007A235C">
        <w:rPr>
          <w:lang w:eastAsia="ja-JP"/>
        </w:rPr>
        <w:t xml:space="preserve">have </w:t>
      </w:r>
      <w:r>
        <w:rPr>
          <w:lang w:eastAsia="ja-JP"/>
        </w:rPr>
        <w:t>in wars.</w:t>
      </w:r>
    </w:p>
    <w:p w14:paraId="68D07ADB" w14:textId="2E454E81" w:rsidR="00022BD8" w:rsidRDefault="002558B0" w:rsidP="00A10C4A">
      <w:pPr>
        <w:pStyle w:val="Heading2"/>
        <w:spacing w:line="240" w:lineRule="auto"/>
        <w:rPr>
          <w:lang w:eastAsia="ja-JP"/>
        </w:rPr>
      </w:pPr>
      <w:r>
        <w:rPr>
          <w:lang w:eastAsia="ja-JP"/>
        </w:rPr>
        <w:t>A difference within a similarity</w:t>
      </w:r>
    </w:p>
    <w:p w14:paraId="028C0FC2" w14:textId="27F97B09" w:rsidR="00AB6318" w:rsidRDefault="003F051E" w:rsidP="006A7E21">
      <w:pPr>
        <w:spacing w:line="240" w:lineRule="auto"/>
        <w:ind w:firstLine="720"/>
        <w:rPr>
          <w:lang w:eastAsia="ja-JP"/>
        </w:rPr>
      </w:pPr>
      <w:r>
        <w:rPr>
          <w:lang w:eastAsia="ja-JP"/>
        </w:rPr>
        <w:t xml:space="preserve">One area I want to draw attention to is within the similarities in semantic categories. Taylor (2013) draws attention to the fact that it is often easy to look at differences in </w:t>
      </w:r>
      <w:r w:rsidR="009345FB">
        <w:rPr>
          <w:lang w:eastAsia="ja-JP"/>
        </w:rPr>
        <w:t>how gender is represented</w:t>
      </w:r>
      <w:r>
        <w:rPr>
          <w:lang w:eastAsia="ja-JP"/>
        </w:rPr>
        <w:t xml:space="preserve"> – but similarities can often reveal other interesting dimensions to representations of gender. One such area of similarity is that </w:t>
      </w:r>
      <w:r w:rsidR="009345FB">
        <w:rPr>
          <w:lang w:eastAsia="ja-JP"/>
        </w:rPr>
        <w:t xml:space="preserve">male and female characters in both </w:t>
      </w:r>
      <w:r w:rsidR="009345FB">
        <w:rPr>
          <w:i/>
          <w:iCs/>
          <w:lang w:eastAsia="ja-JP"/>
        </w:rPr>
        <w:t xml:space="preserve">Classic WoW </w:t>
      </w:r>
      <w:r w:rsidR="009345FB">
        <w:rPr>
          <w:lang w:eastAsia="ja-JP"/>
        </w:rPr>
        <w:t xml:space="preserve">and </w:t>
      </w:r>
      <w:r w:rsidR="009345FB">
        <w:rPr>
          <w:i/>
          <w:iCs/>
          <w:lang w:eastAsia="ja-JP"/>
        </w:rPr>
        <w:t>BFA WoW</w:t>
      </w:r>
      <w:r w:rsidR="009345FB">
        <w:rPr>
          <w:lang w:eastAsia="ja-JP"/>
        </w:rPr>
        <w:t xml:space="preserve"> draw on the semantic domain of</w:t>
      </w:r>
      <w:r>
        <w:rPr>
          <w:lang w:eastAsia="ja-JP"/>
        </w:rPr>
        <w:t xml:space="preserve"> </w:t>
      </w:r>
      <w:r w:rsidR="009345FB">
        <w:rPr>
          <w:lang w:eastAsia="ja-JP"/>
        </w:rPr>
        <w:t>a</w:t>
      </w:r>
      <w:r w:rsidRPr="003F051E">
        <w:rPr>
          <w:lang w:eastAsia="ja-JP"/>
        </w:rPr>
        <w:t>natomy and physiology</w:t>
      </w:r>
      <w:r>
        <w:rPr>
          <w:lang w:eastAsia="ja-JP"/>
        </w:rPr>
        <w:t xml:space="preserve">. </w:t>
      </w:r>
      <w:r w:rsidR="009345FB">
        <w:rPr>
          <w:lang w:eastAsia="ja-JP"/>
        </w:rPr>
        <w:lastRenderedPageBreak/>
        <w:t xml:space="preserve">However, </w:t>
      </w:r>
      <w:r>
        <w:rPr>
          <w:lang w:eastAsia="ja-JP"/>
        </w:rPr>
        <w:t>when we look closer, we see a difference in the kind of words drawn upon in this semantic domain. Female characters</w:t>
      </w:r>
      <w:r w:rsidR="009345FB">
        <w:rPr>
          <w:lang w:eastAsia="ja-JP"/>
        </w:rPr>
        <w:t xml:space="preserve"> in </w:t>
      </w:r>
      <w:r w:rsidR="009345FB">
        <w:rPr>
          <w:i/>
          <w:iCs/>
          <w:lang w:eastAsia="ja-JP"/>
        </w:rPr>
        <w:t>Classic WoW</w:t>
      </w:r>
      <w:r>
        <w:rPr>
          <w:lang w:eastAsia="ja-JP"/>
        </w:rPr>
        <w:t xml:space="preserve"> typically talk about anatomy and physiology through discussion of </w:t>
      </w:r>
      <w:r w:rsidR="00B37E99">
        <w:rPr>
          <w:i/>
          <w:iCs/>
          <w:lang w:eastAsia="ja-JP"/>
        </w:rPr>
        <w:t xml:space="preserve">blood </w:t>
      </w:r>
      <w:r w:rsidR="00B37E99">
        <w:rPr>
          <w:lang w:eastAsia="ja-JP"/>
        </w:rPr>
        <w:t xml:space="preserve">(11 instances), </w:t>
      </w:r>
      <w:r w:rsidR="00B37E99">
        <w:rPr>
          <w:i/>
          <w:iCs/>
          <w:lang w:eastAsia="ja-JP"/>
        </w:rPr>
        <w:t xml:space="preserve">hands </w:t>
      </w:r>
      <w:r w:rsidR="00B37E99">
        <w:rPr>
          <w:lang w:eastAsia="ja-JP"/>
        </w:rPr>
        <w:t xml:space="preserve">(11 instances), and </w:t>
      </w:r>
      <w:r w:rsidR="00B37E99">
        <w:rPr>
          <w:i/>
          <w:iCs/>
          <w:lang w:eastAsia="ja-JP"/>
        </w:rPr>
        <w:t>head</w:t>
      </w:r>
      <w:r w:rsidR="00B37E99">
        <w:rPr>
          <w:lang w:eastAsia="ja-JP"/>
        </w:rPr>
        <w:t>(s) (6 instances).</w:t>
      </w:r>
      <w:r w:rsidR="009345FB">
        <w:rPr>
          <w:lang w:eastAsia="ja-JP"/>
        </w:rPr>
        <w:t xml:space="preserve"> Women in </w:t>
      </w:r>
      <w:r w:rsidR="009345FB">
        <w:rPr>
          <w:i/>
          <w:iCs/>
          <w:lang w:eastAsia="ja-JP"/>
        </w:rPr>
        <w:t xml:space="preserve">BFA WoW </w:t>
      </w:r>
      <w:r w:rsidR="009345FB">
        <w:rPr>
          <w:lang w:eastAsia="ja-JP"/>
        </w:rPr>
        <w:t xml:space="preserve">typically talk about </w:t>
      </w:r>
      <w:r w:rsidR="009345FB">
        <w:rPr>
          <w:i/>
          <w:iCs/>
          <w:lang w:eastAsia="ja-JP"/>
        </w:rPr>
        <w:t xml:space="preserve">blood </w:t>
      </w:r>
      <w:r w:rsidR="009345FB">
        <w:rPr>
          <w:lang w:eastAsia="ja-JP"/>
        </w:rPr>
        <w:t xml:space="preserve">(26 instances), </w:t>
      </w:r>
      <w:r w:rsidR="009345FB">
        <w:rPr>
          <w:i/>
          <w:iCs/>
          <w:lang w:eastAsia="ja-JP"/>
        </w:rPr>
        <w:t>head</w:t>
      </w:r>
      <w:r w:rsidR="009345FB">
        <w:rPr>
          <w:lang w:eastAsia="ja-JP"/>
        </w:rPr>
        <w:t xml:space="preserve">(s) (12 instances), and </w:t>
      </w:r>
      <w:r w:rsidR="009345FB">
        <w:rPr>
          <w:i/>
          <w:iCs/>
          <w:lang w:eastAsia="ja-JP"/>
        </w:rPr>
        <w:t>snout</w:t>
      </w:r>
      <w:r w:rsidR="009345FB">
        <w:rPr>
          <w:lang w:eastAsia="ja-JP"/>
        </w:rPr>
        <w:t>(s) (7 instances).</w:t>
      </w:r>
      <w:r w:rsidR="00AC11EC">
        <w:rPr>
          <w:lang w:eastAsia="ja-JP"/>
        </w:rPr>
        <w:t xml:space="preserve"> </w:t>
      </w:r>
      <w:r w:rsidR="00B37E99">
        <w:rPr>
          <w:lang w:eastAsia="ja-JP"/>
        </w:rPr>
        <w:t xml:space="preserve">By contrast, male characters </w:t>
      </w:r>
      <w:r w:rsidR="00A87D7B">
        <w:rPr>
          <w:lang w:eastAsia="ja-JP"/>
        </w:rPr>
        <w:t xml:space="preserve">in </w:t>
      </w:r>
      <w:r w:rsidR="00A87D7B">
        <w:rPr>
          <w:i/>
          <w:iCs/>
          <w:lang w:eastAsia="ja-JP"/>
        </w:rPr>
        <w:t xml:space="preserve">Classic WoW </w:t>
      </w:r>
      <w:r w:rsidR="00B37E99">
        <w:rPr>
          <w:lang w:eastAsia="ja-JP"/>
        </w:rPr>
        <w:t xml:space="preserve">were more likely to talk about anatomy and physiology </w:t>
      </w:r>
      <w:proofErr w:type="gramStart"/>
      <w:r w:rsidR="00B37E99">
        <w:rPr>
          <w:lang w:eastAsia="ja-JP"/>
        </w:rPr>
        <w:t xml:space="preserve">through </w:t>
      </w:r>
      <w:r w:rsidR="00A13076">
        <w:rPr>
          <w:lang w:eastAsia="ja-JP"/>
        </w:rPr>
        <w:t xml:space="preserve">the </w:t>
      </w:r>
      <w:r w:rsidR="00B37E99">
        <w:rPr>
          <w:lang w:eastAsia="ja-JP"/>
        </w:rPr>
        <w:t>use of</w:t>
      </w:r>
      <w:proofErr w:type="gramEnd"/>
      <w:r w:rsidR="00B37E99">
        <w:rPr>
          <w:lang w:eastAsia="ja-JP"/>
        </w:rPr>
        <w:t xml:space="preserve"> words such as </w:t>
      </w:r>
      <w:r w:rsidR="00B37E99">
        <w:rPr>
          <w:i/>
          <w:iCs/>
          <w:lang w:eastAsia="ja-JP"/>
        </w:rPr>
        <w:t>eye</w:t>
      </w:r>
      <w:r w:rsidR="00B37E99">
        <w:rPr>
          <w:lang w:eastAsia="ja-JP"/>
        </w:rPr>
        <w:t>(s) (36 instances),</w:t>
      </w:r>
      <w:r w:rsidR="00B37E99" w:rsidRPr="00B37E99">
        <w:rPr>
          <w:i/>
          <w:iCs/>
          <w:lang w:eastAsia="ja-JP"/>
        </w:rPr>
        <w:t xml:space="preserve"> </w:t>
      </w:r>
      <w:r w:rsidR="00A87D7B">
        <w:rPr>
          <w:i/>
          <w:iCs/>
          <w:lang w:eastAsia="ja-JP"/>
        </w:rPr>
        <w:t>s</w:t>
      </w:r>
      <w:r w:rsidR="00B37E99" w:rsidRPr="00B37E99">
        <w:rPr>
          <w:i/>
          <w:iCs/>
          <w:lang w:eastAsia="ja-JP"/>
        </w:rPr>
        <w:t>keleton</w:t>
      </w:r>
      <w:r w:rsidR="00B37E99">
        <w:rPr>
          <w:lang w:eastAsia="ja-JP"/>
        </w:rPr>
        <w:t xml:space="preserve">(s) (26 instances), and </w:t>
      </w:r>
      <w:r w:rsidR="00B37E99">
        <w:rPr>
          <w:i/>
          <w:iCs/>
          <w:lang w:eastAsia="ja-JP"/>
        </w:rPr>
        <w:t>skull</w:t>
      </w:r>
      <w:r w:rsidR="00B37E99">
        <w:rPr>
          <w:lang w:eastAsia="ja-JP"/>
        </w:rPr>
        <w:t xml:space="preserve">(s) (18 instances). </w:t>
      </w:r>
      <w:r w:rsidR="00AB6318">
        <w:rPr>
          <w:lang w:eastAsia="ja-JP"/>
        </w:rPr>
        <w:t xml:space="preserve">Male characters in </w:t>
      </w:r>
      <w:r w:rsidR="00AB6318">
        <w:rPr>
          <w:i/>
          <w:iCs/>
          <w:lang w:eastAsia="ja-JP"/>
        </w:rPr>
        <w:t xml:space="preserve">BFA WoW </w:t>
      </w:r>
      <w:r w:rsidR="00AB6318">
        <w:rPr>
          <w:lang w:eastAsia="ja-JP"/>
        </w:rPr>
        <w:t xml:space="preserve">were more likely to talk about </w:t>
      </w:r>
      <w:r w:rsidR="00AB6318">
        <w:rPr>
          <w:i/>
          <w:iCs/>
          <w:lang w:eastAsia="ja-JP"/>
        </w:rPr>
        <w:t xml:space="preserve">blood </w:t>
      </w:r>
      <w:r w:rsidR="00AB6318">
        <w:rPr>
          <w:lang w:eastAsia="ja-JP"/>
        </w:rPr>
        <w:t xml:space="preserve">(49 instances), </w:t>
      </w:r>
      <w:r w:rsidR="00AB6318">
        <w:rPr>
          <w:i/>
          <w:iCs/>
          <w:lang w:eastAsia="ja-JP"/>
        </w:rPr>
        <w:t>ear</w:t>
      </w:r>
      <w:r w:rsidR="00AB6318">
        <w:rPr>
          <w:lang w:eastAsia="ja-JP"/>
        </w:rPr>
        <w:t>(</w:t>
      </w:r>
      <w:r w:rsidR="00AB6318" w:rsidRPr="00AC11EC">
        <w:rPr>
          <w:i/>
          <w:iCs/>
          <w:lang w:eastAsia="ja-JP"/>
        </w:rPr>
        <w:t>s</w:t>
      </w:r>
      <w:r w:rsidR="00AB6318">
        <w:rPr>
          <w:lang w:eastAsia="ja-JP"/>
        </w:rPr>
        <w:t>) (15 instances)</w:t>
      </w:r>
      <w:r w:rsidR="00AC11EC">
        <w:rPr>
          <w:lang w:eastAsia="ja-JP"/>
        </w:rPr>
        <w:t xml:space="preserve">, and </w:t>
      </w:r>
      <w:r w:rsidR="00AC11EC">
        <w:rPr>
          <w:i/>
          <w:iCs/>
          <w:lang w:eastAsia="ja-JP"/>
        </w:rPr>
        <w:t>skull</w:t>
      </w:r>
      <w:r w:rsidR="00AC11EC">
        <w:rPr>
          <w:lang w:eastAsia="ja-JP"/>
        </w:rPr>
        <w:t>(</w:t>
      </w:r>
      <w:r w:rsidR="00AC11EC" w:rsidRPr="00AC11EC">
        <w:rPr>
          <w:i/>
          <w:iCs/>
          <w:lang w:eastAsia="ja-JP"/>
        </w:rPr>
        <w:t>s</w:t>
      </w:r>
      <w:r w:rsidR="00AC11EC">
        <w:rPr>
          <w:lang w:eastAsia="ja-JP"/>
        </w:rPr>
        <w:t xml:space="preserve">) (5 instances). </w:t>
      </w:r>
    </w:p>
    <w:p w14:paraId="7CBB68F9" w14:textId="3DA4DB5F" w:rsidR="0018683E" w:rsidRDefault="00B37E99" w:rsidP="00A10C4A">
      <w:pPr>
        <w:spacing w:line="240" w:lineRule="auto"/>
        <w:ind w:firstLine="720"/>
        <w:rPr>
          <w:lang w:eastAsia="ja-JP"/>
        </w:rPr>
      </w:pPr>
      <w:r>
        <w:rPr>
          <w:lang w:eastAsia="ja-JP"/>
        </w:rPr>
        <w:t xml:space="preserve">There, thus, appears to </w:t>
      </w:r>
      <w:r w:rsidR="00AC11EC">
        <w:rPr>
          <w:lang w:eastAsia="ja-JP"/>
        </w:rPr>
        <w:t>some differences and similarities in</w:t>
      </w:r>
      <w:r>
        <w:rPr>
          <w:lang w:eastAsia="ja-JP"/>
        </w:rPr>
        <w:t xml:space="preserve"> the kind of anatomy that male and female characters </w:t>
      </w:r>
      <w:r w:rsidR="00AC11EC">
        <w:rPr>
          <w:lang w:eastAsia="ja-JP"/>
        </w:rPr>
        <w:t xml:space="preserve">talk about. Interestingly, men and women in </w:t>
      </w:r>
      <w:r w:rsidR="00AC11EC">
        <w:rPr>
          <w:i/>
          <w:iCs/>
          <w:lang w:eastAsia="ja-JP"/>
        </w:rPr>
        <w:t xml:space="preserve">BFA WoW </w:t>
      </w:r>
      <w:r w:rsidR="00AC11EC">
        <w:rPr>
          <w:lang w:eastAsia="ja-JP"/>
        </w:rPr>
        <w:t xml:space="preserve">both discuss </w:t>
      </w:r>
      <w:r w:rsidR="00AC11EC">
        <w:rPr>
          <w:i/>
          <w:iCs/>
          <w:lang w:eastAsia="ja-JP"/>
        </w:rPr>
        <w:t>blood</w:t>
      </w:r>
      <w:r w:rsidR="00AC11EC">
        <w:rPr>
          <w:lang w:eastAsia="ja-JP"/>
        </w:rPr>
        <w:t xml:space="preserve"> (as do women in </w:t>
      </w:r>
      <w:r w:rsidR="00AC11EC">
        <w:rPr>
          <w:i/>
          <w:iCs/>
          <w:lang w:eastAsia="ja-JP"/>
        </w:rPr>
        <w:t>Classic WoW</w:t>
      </w:r>
      <w:r w:rsidR="00AC11EC">
        <w:rPr>
          <w:lang w:eastAsia="ja-JP"/>
        </w:rPr>
        <w:t xml:space="preserve">). </w:t>
      </w:r>
      <w:r w:rsidR="002558B0">
        <w:rPr>
          <w:lang w:eastAsia="ja-JP"/>
        </w:rPr>
        <w:t xml:space="preserve">However, there are several different words that characters in these groups use. </w:t>
      </w:r>
      <w:r>
        <w:rPr>
          <w:lang w:eastAsia="ja-JP"/>
        </w:rPr>
        <w:t>I would argue that discussion of skeletons and skulls carry implicature of death</w:t>
      </w:r>
      <w:r w:rsidR="002558B0">
        <w:rPr>
          <w:lang w:eastAsia="ja-JP"/>
        </w:rPr>
        <w:t>. I</w:t>
      </w:r>
      <w:r>
        <w:rPr>
          <w:lang w:eastAsia="ja-JP"/>
        </w:rPr>
        <w:t xml:space="preserve">n </w:t>
      </w:r>
      <w:r w:rsidRPr="002558B0">
        <w:rPr>
          <w:i/>
          <w:iCs/>
          <w:lang w:eastAsia="ja-JP"/>
        </w:rPr>
        <w:t>Classic</w:t>
      </w:r>
      <w:r w:rsidR="002558B0" w:rsidRPr="002558B0">
        <w:rPr>
          <w:i/>
          <w:iCs/>
          <w:lang w:eastAsia="ja-JP"/>
        </w:rPr>
        <w:t xml:space="preserve"> WoW</w:t>
      </w:r>
      <w:r w:rsidR="002558B0">
        <w:rPr>
          <w:lang w:eastAsia="ja-JP"/>
        </w:rPr>
        <w:t>, women do not talk about</w:t>
      </w:r>
      <w:r>
        <w:rPr>
          <w:lang w:eastAsia="ja-JP"/>
        </w:rPr>
        <w:t xml:space="preserve"> body parts which would indicate death (such as skeleton and skull). Thus, while there are similar semantic fields drawn upon, some of the lexemes within these fields could reveal an underlying bias of what writers think male and female characters are likely to talk about (or what they feel these gendered characters should talk about).</w:t>
      </w:r>
    </w:p>
    <w:p w14:paraId="12EAFA69" w14:textId="5D27DD34" w:rsidR="00022BD8" w:rsidRDefault="009D2C1E" w:rsidP="00A10C4A">
      <w:pPr>
        <w:spacing w:line="240" w:lineRule="auto"/>
        <w:rPr>
          <w:lang w:eastAsia="ja-JP"/>
        </w:rPr>
      </w:pPr>
      <w:r>
        <w:rPr>
          <w:lang w:eastAsia="ja-JP"/>
        </w:rPr>
        <w:tab/>
      </w:r>
      <w:r w:rsidR="002558B0">
        <w:rPr>
          <w:lang w:eastAsia="ja-JP"/>
        </w:rPr>
        <w:t xml:space="preserve">These are just some of the differences within a similarity between male and female characters. </w:t>
      </w:r>
      <w:r w:rsidR="00022BD8">
        <w:rPr>
          <w:lang w:eastAsia="ja-JP"/>
        </w:rPr>
        <w:t xml:space="preserve">Therefore, while in the USAS tags, there are </w:t>
      </w:r>
      <w:proofErr w:type="gramStart"/>
      <w:r w:rsidR="00022BD8">
        <w:rPr>
          <w:lang w:eastAsia="ja-JP"/>
        </w:rPr>
        <w:t>a number of</w:t>
      </w:r>
      <w:proofErr w:type="gramEnd"/>
      <w:r w:rsidR="00022BD8">
        <w:rPr>
          <w:lang w:eastAsia="ja-JP"/>
        </w:rPr>
        <w:t xml:space="preserve"> similar semantic domains which both male and female character draw on, the kind of language within these semantic categories is different. This could reflect broader ideas of what is accepted for male/female characters to talk about, and although there may be a move to making the semantic domains more equal, language within these may still be </w:t>
      </w:r>
      <w:r w:rsidR="002558B0">
        <w:rPr>
          <w:lang w:eastAsia="ja-JP"/>
        </w:rPr>
        <w:t>bound up with</w:t>
      </w:r>
      <w:r w:rsidR="00022BD8">
        <w:rPr>
          <w:lang w:eastAsia="ja-JP"/>
        </w:rPr>
        <w:t xml:space="preserve"> some cultural norms. </w:t>
      </w:r>
    </w:p>
    <w:p w14:paraId="4B1F8F8D" w14:textId="0E3EC0CD" w:rsidR="009D2C1E" w:rsidRPr="0018683E" w:rsidRDefault="009D2C1E" w:rsidP="00A10C4A">
      <w:pPr>
        <w:pStyle w:val="Heading2"/>
        <w:spacing w:line="240" w:lineRule="auto"/>
        <w:rPr>
          <w:lang w:eastAsia="ja-JP"/>
        </w:rPr>
      </w:pPr>
      <w:r>
        <w:rPr>
          <w:lang w:eastAsia="ja-JP"/>
        </w:rPr>
        <w:t>Discussion</w:t>
      </w:r>
    </w:p>
    <w:p w14:paraId="402FDDC9" w14:textId="30789869" w:rsidR="00CF4AA8" w:rsidRDefault="009D2C1E" w:rsidP="00A10C4A">
      <w:pPr>
        <w:spacing w:line="240" w:lineRule="auto"/>
        <w:ind w:firstLine="720"/>
        <w:rPr>
          <w:lang w:eastAsia="ja-JP"/>
        </w:rPr>
      </w:pPr>
      <w:r>
        <w:rPr>
          <w:lang w:eastAsia="ja-JP"/>
        </w:rPr>
        <w:t>The above analysis</w:t>
      </w:r>
      <w:r w:rsidR="00022BD8">
        <w:rPr>
          <w:lang w:eastAsia="ja-JP"/>
        </w:rPr>
        <w:t xml:space="preserve"> demonstrates that there are both similarities and differences in what male and female characters talk about in </w:t>
      </w:r>
      <w:r w:rsidR="00022BD8" w:rsidRPr="00077049">
        <w:rPr>
          <w:i/>
          <w:iCs/>
          <w:lang w:eastAsia="ja-JP"/>
        </w:rPr>
        <w:t>World of Warcraft</w:t>
      </w:r>
      <w:r w:rsidR="00022BD8">
        <w:rPr>
          <w:lang w:eastAsia="ja-JP"/>
        </w:rPr>
        <w:t xml:space="preserve">, and how this </w:t>
      </w:r>
      <w:r w:rsidR="002558B0">
        <w:rPr>
          <w:lang w:eastAsia="ja-JP"/>
        </w:rPr>
        <w:t xml:space="preserve">has </w:t>
      </w:r>
      <w:r w:rsidR="00022BD8">
        <w:rPr>
          <w:lang w:eastAsia="ja-JP"/>
        </w:rPr>
        <w:t>change</w:t>
      </w:r>
      <w:r w:rsidR="002558B0">
        <w:rPr>
          <w:lang w:eastAsia="ja-JP"/>
        </w:rPr>
        <w:t>d</w:t>
      </w:r>
      <w:r w:rsidR="00022BD8">
        <w:rPr>
          <w:lang w:eastAsia="ja-JP"/>
        </w:rPr>
        <w:t xml:space="preserve"> over time</w:t>
      </w:r>
      <w:r>
        <w:rPr>
          <w:lang w:eastAsia="ja-JP"/>
        </w:rPr>
        <w:t>.</w:t>
      </w:r>
      <w:r w:rsidR="00022BD8">
        <w:rPr>
          <w:lang w:eastAsia="ja-JP"/>
        </w:rPr>
        <w:t xml:space="preserve"> </w:t>
      </w:r>
      <w:r w:rsidR="00CF4AA8">
        <w:rPr>
          <w:lang w:eastAsia="ja-JP"/>
        </w:rPr>
        <w:t xml:space="preserve">One of the main points to take away </w:t>
      </w:r>
      <w:r w:rsidR="00A13076">
        <w:rPr>
          <w:lang w:eastAsia="ja-JP"/>
        </w:rPr>
        <w:t>from</w:t>
      </w:r>
      <w:r w:rsidR="00CF4AA8">
        <w:rPr>
          <w:lang w:eastAsia="ja-JP"/>
        </w:rPr>
        <w:t xml:space="preserve"> this </w:t>
      </w:r>
      <w:r w:rsidR="00B9014A">
        <w:rPr>
          <w:lang w:eastAsia="ja-JP"/>
        </w:rPr>
        <w:t>Chapter</w:t>
      </w:r>
      <w:r w:rsidR="00CF4AA8">
        <w:rPr>
          <w:lang w:eastAsia="ja-JP"/>
        </w:rPr>
        <w:t xml:space="preserve"> is that I have demonstrated that there are differences in the language used by male and female characters – both in </w:t>
      </w:r>
      <w:r w:rsidR="00CF4AA8" w:rsidRPr="00240F34">
        <w:rPr>
          <w:i/>
          <w:iCs/>
          <w:lang w:eastAsia="ja-JP"/>
        </w:rPr>
        <w:t>Classic WoW</w:t>
      </w:r>
      <w:r w:rsidR="00CF4AA8">
        <w:rPr>
          <w:lang w:eastAsia="ja-JP"/>
        </w:rPr>
        <w:t xml:space="preserve"> and </w:t>
      </w:r>
      <w:r w:rsidR="00CF4AA8" w:rsidRPr="00240F34">
        <w:rPr>
          <w:i/>
          <w:iCs/>
          <w:lang w:eastAsia="ja-JP"/>
        </w:rPr>
        <w:t>BFA WoW</w:t>
      </w:r>
      <w:r w:rsidR="00CF4AA8">
        <w:rPr>
          <w:lang w:eastAsia="ja-JP"/>
        </w:rPr>
        <w:t xml:space="preserve">. These differences range from the frequencies at which players interact with gendered characters to the words gendered characters use and the kind of semantic domains they draw upon. However, there are also </w:t>
      </w:r>
      <w:proofErr w:type="gramStart"/>
      <w:r w:rsidR="00CF4AA8">
        <w:rPr>
          <w:lang w:eastAsia="ja-JP"/>
        </w:rPr>
        <w:t>a number of</w:t>
      </w:r>
      <w:proofErr w:type="gramEnd"/>
      <w:r w:rsidR="00CF4AA8">
        <w:rPr>
          <w:lang w:eastAsia="ja-JP"/>
        </w:rPr>
        <w:t xml:space="preserve"> similarities – as well as differences within areas which we might immediately think are similarities (see Taylor, 2013). </w:t>
      </w:r>
    </w:p>
    <w:p w14:paraId="7AECF76D" w14:textId="730215B0" w:rsidR="0018683E" w:rsidRDefault="00616585" w:rsidP="00A10C4A">
      <w:pPr>
        <w:spacing w:line="240" w:lineRule="auto"/>
        <w:ind w:firstLine="720"/>
        <w:rPr>
          <w:lang w:eastAsia="ja-JP"/>
        </w:rPr>
      </w:pPr>
      <w:r>
        <w:rPr>
          <w:lang w:eastAsia="ja-JP"/>
        </w:rPr>
        <w:t>Importantly, i</w:t>
      </w:r>
      <w:r w:rsidR="00022BD8">
        <w:rPr>
          <w:lang w:eastAsia="ja-JP"/>
        </w:rPr>
        <w:t xml:space="preserve">t should be noted that the data does not appear to be </w:t>
      </w:r>
      <w:r w:rsidR="009D2C1E">
        <w:rPr>
          <w:lang w:eastAsia="ja-JP"/>
        </w:rPr>
        <w:t xml:space="preserve">as simple as </w:t>
      </w:r>
      <w:r w:rsidR="0003662A">
        <w:rPr>
          <w:lang w:eastAsia="ja-JP"/>
        </w:rPr>
        <w:t>‘</w:t>
      </w:r>
      <w:r w:rsidR="009D2C1E">
        <w:rPr>
          <w:lang w:eastAsia="ja-JP"/>
        </w:rPr>
        <w:t xml:space="preserve">men always say </w:t>
      </w:r>
      <w:r w:rsidR="00817499">
        <w:rPr>
          <w:lang w:eastAsia="ja-JP"/>
        </w:rPr>
        <w:t>“</w:t>
      </w:r>
      <w:r w:rsidR="009D2C1E">
        <w:rPr>
          <w:lang w:eastAsia="ja-JP"/>
        </w:rPr>
        <w:t>a</w:t>
      </w:r>
      <w:r w:rsidR="00817499">
        <w:rPr>
          <w:lang w:eastAsia="ja-JP"/>
        </w:rPr>
        <w:t>”</w:t>
      </w:r>
      <w:r w:rsidR="009D2C1E">
        <w:rPr>
          <w:lang w:eastAsia="ja-JP"/>
        </w:rPr>
        <w:t xml:space="preserve"> and women </w:t>
      </w:r>
      <w:r>
        <w:rPr>
          <w:lang w:eastAsia="ja-JP"/>
        </w:rPr>
        <w:t>always</w:t>
      </w:r>
      <w:r w:rsidR="009D2C1E">
        <w:rPr>
          <w:lang w:eastAsia="ja-JP"/>
        </w:rPr>
        <w:t xml:space="preserve"> say </w:t>
      </w:r>
      <w:r w:rsidR="00817499">
        <w:rPr>
          <w:lang w:eastAsia="ja-JP"/>
        </w:rPr>
        <w:t>“</w:t>
      </w:r>
      <w:r w:rsidR="009D2C1E">
        <w:rPr>
          <w:lang w:eastAsia="ja-JP"/>
        </w:rPr>
        <w:t>b</w:t>
      </w:r>
      <w:r w:rsidR="00817499">
        <w:rPr>
          <w:lang w:eastAsia="ja-JP"/>
        </w:rPr>
        <w:t>”</w:t>
      </w:r>
      <w:r w:rsidR="007779B6">
        <w:rPr>
          <w:lang w:eastAsia="ja-JP"/>
        </w:rPr>
        <w:t>’</w:t>
      </w:r>
      <w:r w:rsidR="00022BD8">
        <w:rPr>
          <w:lang w:eastAsia="ja-JP"/>
        </w:rPr>
        <w:t>.</w:t>
      </w:r>
      <w:r>
        <w:rPr>
          <w:lang w:eastAsia="ja-JP"/>
        </w:rPr>
        <w:t xml:space="preserve"> </w:t>
      </w:r>
      <w:r w:rsidR="009D2C1E">
        <w:rPr>
          <w:lang w:eastAsia="ja-JP"/>
        </w:rPr>
        <w:t>While I have tried to capture this by demonstrating similarities (and</w:t>
      </w:r>
      <w:r w:rsidR="00077049">
        <w:rPr>
          <w:lang w:eastAsia="ja-JP"/>
        </w:rPr>
        <w:t xml:space="preserve"> by</w:t>
      </w:r>
      <w:r w:rsidR="009D2C1E">
        <w:rPr>
          <w:lang w:eastAsia="ja-JP"/>
        </w:rPr>
        <w:t xml:space="preserve"> </w:t>
      </w:r>
      <w:r w:rsidR="00077049">
        <w:rPr>
          <w:lang w:eastAsia="ja-JP"/>
        </w:rPr>
        <w:t xml:space="preserve">showing </w:t>
      </w:r>
      <w:r w:rsidR="009D2C1E">
        <w:rPr>
          <w:lang w:eastAsia="ja-JP"/>
        </w:rPr>
        <w:t xml:space="preserve">how some similarities can actually contain subtle differences), one issue </w:t>
      </w:r>
      <w:r w:rsidR="00077049">
        <w:rPr>
          <w:lang w:eastAsia="ja-JP"/>
        </w:rPr>
        <w:t>with</w:t>
      </w:r>
      <w:r w:rsidR="009D2C1E">
        <w:rPr>
          <w:lang w:eastAsia="ja-JP"/>
        </w:rPr>
        <w:t xml:space="preserve"> the above analysis </w:t>
      </w:r>
      <w:r>
        <w:rPr>
          <w:lang w:eastAsia="ja-JP"/>
        </w:rPr>
        <w:t>is that such a quantification of the language used by multiple gendered individuals almost risks people conflating these usages with the idea of men and women</w:t>
      </w:r>
      <w:r w:rsidR="0003662A">
        <w:rPr>
          <w:lang w:eastAsia="ja-JP"/>
        </w:rPr>
        <w:t>’</w:t>
      </w:r>
      <w:r>
        <w:rPr>
          <w:lang w:eastAsia="ja-JP"/>
        </w:rPr>
        <w:t xml:space="preserve">s language. </w:t>
      </w:r>
      <w:r w:rsidR="000D46FB">
        <w:rPr>
          <w:lang w:eastAsia="ja-JP"/>
        </w:rPr>
        <w:t>T</w:t>
      </w:r>
      <w:r>
        <w:rPr>
          <w:lang w:eastAsia="ja-JP"/>
        </w:rPr>
        <w:t>herefore</w:t>
      </w:r>
      <w:r w:rsidR="000D46FB">
        <w:rPr>
          <w:lang w:eastAsia="ja-JP"/>
        </w:rPr>
        <w:t>, I</w:t>
      </w:r>
      <w:r>
        <w:rPr>
          <w:lang w:eastAsia="ja-JP"/>
        </w:rPr>
        <w:t xml:space="preserve"> want to use this section to discuss some of the</w:t>
      </w:r>
      <w:r w:rsidR="00312D99">
        <w:rPr>
          <w:lang w:eastAsia="ja-JP"/>
        </w:rPr>
        <w:t xml:space="preserve"> problematic aspects </w:t>
      </w:r>
      <w:r>
        <w:rPr>
          <w:lang w:eastAsia="ja-JP"/>
        </w:rPr>
        <w:t>of corpus</w:t>
      </w:r>
      <w:r w:rsidR="00312D99">
        <w:rPr>
          <w:lang w:eastAsia="ja-JP"/>
        </w:rPr>
        <w:t>-</w:t>
      </w:r>
      <w:r>
        <w:rPr>
          <w:lang w:eastAsia="ja-JP"/>
        </w:rPr>
        <w:t>b</w:t>
      </w:r>
      <w:r w:rsidR="00312D99">
        <w:rPr>
          <w:lang w:eastAsia="ja-JP"/>
        </w:rPr>
        <w:t>ased sociolingu</w:t>
      </w:r>
      <w:r>
        <w:rPr>
          <w:lang w:eastAsia="ja-JP"/>
        </w:rPr>
        <w:t>istic approaches to gender as it pertains to language use</w:t>
      </w:r>
      <w:r w:rsidR="00312D99">
        <w:rPr>
          <w:lang w:eastAsia="ja-JP"/>
        </w:rPr>
        <w:t xml:space="preserve">: </w:t>
      </w:r>
      <w:r>
        <w:rPr>
          <w:lang w:eastAsia="ja-JP"/>
        </w:rPr>
        <w:t>that it can be hard to pin similarities/differences down to gender alone</w:t>
      </w:r>
      <w:r w:rsidR="00312D99">
        <w:rPr>
          <w:lang w:eastAsia="ja-JP"/>
        </w:rPr>
        <w:t>.</w:t>
      </w:r>
      <w:r>
        <w:rPr>
          <w:lang w:eastAsia="ja-JP"/>
        </w:rPr>
        <w:t xml:space="preserve"> Such large-scale quantification of usage by gender will invariably gloss over the performative nature of gender (i.e. how it is constructed in each context), and so large-scale corpus studies can, at times, be in conflict with the discursive </w:t>
      </w:r>
      <w:r w:rsidR="00E4359B">
        <w:rPr>
          <w:lang w:eastAsia="ja-JP"/>
        </w:rPr>
        <w:t xml:space="preserve">and constructivist </w:t>
      </w:r>
      <w:r>
        <w:rPr>
          <w:lang w:eastAsia="ja-JP"/>
        </w:rPr>
        <w:t xml:space="preserve">nature of identity. </w:t>
      </w:r>
    </w:p>
    <w:p w14:paraId="630DA890" w14:textId="35CF6CC9" w:rsidR="003C026C" w:rsidRDefault="00312D99" w:rsidP="00A10C4A">
      <w:pPr>
        <w:spacing w:line="240" w:lineRule="auto"/>
        <w:ind w:firstLine="720"/>
        <w:rPr>
          <w:lang w:eastAsia="ja-JP"/>
        </w:rPr>
      </w:pPr>
      <w:r>
        <w:rPr>
          <w:lang w:eastAsia="ja-JP"/>
        </w:rPr>
        <w:lastRenderedPageBreak/>
        <w:t>However,</w:t>
      </w:r>
      <w:r w:rsidR="003C026C">
        <w:rPr>
          <w:lang w:eastAsia="ja-JP"/>
        </w:rPr>
        <w:t xml:space="preserve"> can we really claim that the language analysed in this </w:t>
      </w:r>
      <w:r w:rsidR="00B9014A">
        <w:rPr>
          <w:lang w:eastAsia="ja-JP"/>
        </w:rPr>
        <w:t>Chapter</w:t>
      </w:r>
      <w:r w:rsidR="003C026C">
        <w:rPr>
          <w:lang w:eastAsia="ja-JP"/>
        </w:rPr>
        <w:t xml:space="preserve"> is only looking at the language </w:t>
      </w:r>
      <w:r w:rsidR="003C026C" w:rsidRPr="00910F86">
        <w:rPr>
          <w:u w:val="single"/>
          <w:lang w:eastAsia="ja-JP"/>
        </w:rPr>
        <w:t>used</w:t>
      </w:r>
      <w:r w:rsidR="003C026C">
        <w:rPr>
          <w:i/>
          <w:iCs/>
          <w:lang w:eastAsia="ja-JP"/>
        </w:rPr>
        <w:t xml:space="preserve"> </w:t>
      </w:r>
      <w:r w:rsidR="003C026C">
        <w:rPr>
          <w:lang w:eastAsia="ja-JP"/>
        </w:rPr>
        <w:t xml:space="preserve">by gendered individuals? </w:t>
      </w:r>
      <w:r w:rsidR="006674BE">
        <w:rPr>
          <w:lang w:eastAsia="ja-JP"/>
        </w:rPr>
        <w:t>Something to remember is that these characters do not exist in real</w:t>
      </w:r>
      <w:r w:rsidR="000C3280">
        <w:rPr>
          <w:lang w:eastAsia="ja-JP"/>
        </w:rPr>
        <w:t>-</w:t>
      </w:r>
      <w:r w:rsidR="006674BE">
        <w:rPr>
          <w:lang w:eastAsia="ja-JP"/>
        </w:rPr>
        <w:t xml:space="preserve">life. They will not have had the experiences of growing up and internalising ideologies of gender, and so can they really be said to be </w:t>
      </w:r>
      <w:r w:rsidR="0003662A">
        <w:rPr>
          <w:lang w:eastAsia="ja-JP"/>
        </w:rPr>
        <w:t>‘</w:t>
      </w:r>
      <w:r w:rsidR="006674BE">
        <w:rPr>
          <w:lang w:eastAsia="ja-JP"/>
        </w:rPr>
        <w:t>performing</w:t>
      </w:r>
      <w:r w:rsidR="0003662A">
        <w:rPr>
          <w:lang w:eastAsia="ja-JP"/>
        </w:rPr>
        <w:t>’</w:t>
      </w:r>
      <w:r w:rsidR="006674BE">
        <w:rPr>
          <w:lang w:eastAsia="ja-JP"/>
        </w:rPr>
        <w:t xml:space="preserve"> </w:t>
      </w:r>
      <w:r w:rsidR="00240F34">
        <w:rPr>
          <w:lang w:eastAsia="ja-JP"/>
        </w:rPr>
        <w:t>it</w:t>
      </w:r>
      <w:r w:rsidR="006674BE">
        <w:rPr>
          <w:lang w:eastAsia="ja-JP"/>
        </w:rPr>
        <w:t>?</w:t>
      </w:r>
      <w:r w:rsidR="00240F34">
        <w:rPr>
          <w:lang w:eastAsia="ja-JP"/>
        </w:rPr>
        <w:t xml:space="preserve"> We need to take a step back and remember that these characters are carefully constructed by employees at Blizzard Entertainment. Part of the way these characters are constructed include</w:t>
      </w:r>
      <w:r w:rsidR="005A05E2">
        <w:rPr>
          <w:lang w:eastAsia="ja-JP"/>
        </w:rPr>
        <w:t>d</w:t>
      </w:r>
      <w:r w:rsidR="00240F34">
        <w:rPr>
          <w:lang w:eastAsia="ja-JP"/>
        </w:rPr>
        <w:t xml:space="preserve"> their gender, and what is an appropriate way for that character to speak. Such an analysis of the speech patterns as separated by gendered characters</w:t>
      </w:r>
      <w:r w:rsidR="00DE35D3">
        <w:rPr>
          <w:lang w:eastAsia="ja-JP"/>
        </w:rPr>
        <w:t>,</w:t>
      </w:r>
      <w:r w:rsidR="00240F34">
        <w:rPr>
          <w:lang w:eastAsia="ja-JP"/>
        </w:rPr>
        <w:t xml:space="preserve"> therefore</w:t>
      </w:r>
      <w:r w:rsidR="00DE35D3">
        <w:rPr>
          <w:lang w:eastAsia="ja-JP"/>
        </w:rPr>
        <w:t>,</w:t>
      </w:r>
      <w:r w:rsidR="00240F34">
        <w:rPr>
          <w:lang w:eastAsia="ja-JP"/>
        </w:rPr>
        <w:t xml:space="preserve"> blurs the line between usage and representation. </w:t>
      </w:r>
    </w:p>
    <w:p w14:paraId="36C66D5C" w14:textId="6A404EAD" w:rsidR="00BB2833" w:rsidRDefault="00134FDD" w:rsidP="00A10C4A">
      <w:pPr>
        <w:spacing w:line="240" w:lineRule="auto"/>
        <w:ind w:firstLine="720"/>
        <w:rPr>
          <w:lang w:eastAsia="ja-JP"/>
        </w:rPr>
      </w:pPr>
      <w:r>
        <w:rPr>
          <w:lang w:eastAsia="ja-JP"/>
        </w:rPr>
        <w:t>One</w:t>
      </w:r>
      <w:r w:rsidR="00CF4AA8">
        <w:rPr>
          <w:lang w:eastAsia="ja-JP"/>
        </w:rPr>
        <w:t xml:space="preserve"> connected</w:t>
      </w:r>
      <w:r>
        <w:rPr>
          <w:lang w:eastAsia="ja-JP"/>
        </w:rPr>
        <w:t xml:space="preserve"> issue which overhangs this research</w:t>
      </w:r>
      <w:r w:rsidR="00CF4AA8">
        <w:rPr>
          <w:lang w:eastAsia="ja-JP"/>
        </w:rPr>
        <w:t xml:space="preserve"> </w:t>
      </w:r>
      <w:r>
        <w:rPr>
          <w:lang w:eastAsia="ja-JP"/>
        </w:rPr>
        <w:t xml:space="preserve">is the question of </w:t>
      </w:r>
      <w:r w:rsidR="0003662A">
        <w:rPr>
          <w:lang w:eastAsia="ja-JP"/>
        </w:rPr>
        <w:t>‘</w:t>
      </w:r>
      <w:r w:rsidR="00CF4AA8">
        <w:rPr>
          <w:lang w:eastAsia="ja-JP"/>
        </w:rPr>
        <w:t>y</w:t>
      </w:r>
      <w:r w:rsidR="00BB2833">
        <w:rPr>
          <w:lang w:eastAsia="ja-JP"/>
        </w:rPr>
        <w:t>es, but is it gender?</w:t>
      </w:r>
      <w:r w:rsidR="0003662A">
        <w:rPr>
          <w:lang w:eastAsia="ja-JP"/>
        </w:rPr>
        <w:t>’</w:t>
      </w:r>
      <w:r>
        <w:rPr>
          <w:lang w:eastAsia="ja-JP"/>
        </w:rPr>
        <w:t xml:space="preserve"> (Swann, 2002). This is difficult to answer in </w:t>
      </w:r>
      <w:r w:rsidR="00DE35D3">
        <w:rPr>
          <w:lang w:eastAsia="ja-JP"/>
        </w:rPr>
        <w:t xml:space="preserve">a </w:t>
      </w:r>
      <w:r>
        <w:rPr>
          <w:lang w:eastAsia="ja-JP"/>
        </w:rPr>
        <w:t>sociolinguistic analysis which focus</w:t>
      </w:r>
      <w:r w:rsidR="00DE35D3">
        <w:rPr>
          <w:lang w:eastAsia="ja-JP"/>
        </w:rPr>
        <w:t>es</w:t>
      </w:r>
      <w:r>
        <w:rPr>
          <w:lang w:eastAsia="ja-JP"/>
        </w:rPr>
        <w:t xml:space="preserve"> on usage, because looking just at words used</w:t>
      </w:r>
      <w:r w:rsidR="00CF4AA8">
        <w:rPr>
          <w:lang w:eastAsia="ja-JP"/>
        </w:rPr>
        <w:t xml:space="preserve"> or the </w:t>
      </w:r>
      <w:r>
        <w:rPr>
          <w:lang w:eastAsia="ja-JP"/>
        </w:rPr>
        <w:t>semantic</w:t>
      </w:r>
      <w:r w:rsidR="00CF4AA8">
        <w:rPr>
          <w:lang w:eastAsia="ja-JP"/>
        </w:rPr>
        <w:t xml:space="preserve"> domains</w:t>
      </w:r>
      <w:r>
        <w:rPr>
          <w:lang w:eastAsia="ja-JP"/>
        </w:rPr>
        <w:t xml:space="preserve"> drawn upon does not necessarily reveal that something has become </w:t>
      </w:r>
      <w:r w:rsidR="0003662A">
        <w:rPr>
          <w:lang w:eastAsia="ja-JP"/>
        </w:rPr>
        <w:t>‘</w:t>
      </w:r>
      <w:r>
        <w:rPr>
          <w:lang w:eastAsia="ja-JP"/>
        </w:rPr>
        <w:t>gendered</w:t>
      </w:r>
      <w:r w:rsidR="0003662A">
        <w:rPr>
          <w:lang w:eastAsia="ja-JP"/>
        </w:rPr>
        <w:t>’</w:t>
      </w:r>
      <w:r>
        <w:rPr>
          <w:lang w:eastAsia="ja-JP"/>
        </w:rPr>
        <w:t xml:space="preserve">. However, given the amount of </w:t>
      </w:r>
      <w:r w:rsidR="00CF4AA8">
        <w:rPr>
          <w:lang w:eastAsia="ja-JP"/>
        </w:rPr>
        <w:t xml:space="preserve">male and </w:t>
      </w:r>
      <w:r>
        <w:rPr>
          <w:lang w:eastAsia="ja-JP"/>
        </w:rPr>
        <w:t>female character</w:t>
      </w:r>
      <w:r w:rsidR="0003662A">
        <w:rPr>
          <w:lang w:eastAsia="ja-JP"/>
        </w:rPr>
        <w:t>’</w:t>
      </w:r>
      <w:r>
        <w:rPr>
          <w:lang w:eastAsia="ja-JP"/>
        </w:rPr>
        <w:t xml:space="preserve">s language which has been analysed, we could probably make the argument that the amount of data shows trends across a large enough proportion of </w:t>
      </w:r>
      <w:r w:rsidR="00CF4AA8">
        <w:rPr>
          <w:lang w:eastAsia="ja-JP"/>
        </w:rPr>
        <w:t xml:space="preserve">gendered </w:t>
      </w:r>
      <w:r>
        <w:rPr>
          <w:lang w:eastAsia="ja-JP"/>
        </w:rPr>
        <w:t xml:space="preserve">characters to make some tentative claims. The claims made above must also be considered in the context of the different games: I am not saying that all female characters are more likely to use </w:t>
      </w:r>
      <w:r w:rsidR="0003662A">
        <w:rPr>
          <w:lang w:eastAsia="ja-JP"/>
        </w:rPr>
        <w:t>‘</w:t>
      </w:r>
      <w:r>
        <w:rPr>
          <w:lang w:eastAsia="ja-JP"/>
        </w:rPr>
        <w:t>x</w:t>
      </w:r>
      <w:r w:rsidR="0003662A">
        <w:rPr>
          <w:lang w:eastAsia="ja-JP"/>
        </w:rPr>
        <w:t>’</w:t>
      </w:r>
      <w:r>
        <w:rPr>
          <w:lang w:eastAsia="ja-JP"/>
        </w:rPr>
        <w:t xml:space="preserve"> across all videogames, but that it is more likely within this specific corpus. </w:t>
      </w:r>
    </w:p>
    <w:p w14:paraId="28F2C78C" w14:textId="1C247245" w:rsidR="00134FDD" w:rsidRPr="00134FDD" w:rsidRDefault="00FB30EC" w:rsidP="00817499">
      <w:pPr>
        <w:spacing w:line="240" w:lineRule="auto"/>
        <w:ind w:firstLine="720"/>
        <w:rPr>
          <w:lang w:eastAsia="ja-JP"/>
        </w:rPr>
      </w:pPr>
      <w:r>
        <w:rPr>
          <w:lang w:eastAsia="ja-JP"/>
        </w:rPr>
        <w:t xml:space="preserve">There are also, of course, </w:t>
      </w:r>
      <w:proofErr w:type="gramStart"/>
      <w:r>
        <w:rPr>
          <w:lang w:eastAsia="ja-JP"/>
        </w:rPr>
        <w:t>a number of</w:t>
      </w:r>
      <w:proofErr w:type="gramEnd"/>
      <w:r>
        <w:rPr>
          <w:lang w:eastAsia="ja-JP"/>
        </w:rPr>
        <w:t xml:space="preserve"> other dimensions to this corpus that could be explored. I have not included these in this </w:t>
      </w:r>
      <w:r w:rsidR="00B9014A">
        <w:rPr>
          <w:lang w:eastAsia="ja-JP"/>
        </w:rPr>
        <w:t>Chapter</w:t>
      </w:r>
      <w:r>
        <w:rPr>
          <w:lang w:eastAsia="ja-JP"/>
        </w:rPr>
        <w:t>, simply due to limitations of space. We could, for example, examine the differences between female characters who only use</w:t>
      </w:r>
      <w:r w:rsidR="00CF4AA8">
        <w:rPr>
          <w:lang w:eastAsia="ja-JP"/>
        </w:rPr>
        <w:t xml:space="preserve"> certain</w:t>
      </w:r>
      <w:r>
        <w:rPr>
          <w:lang w:eastAsia="ja-JP"/>
        </w:rPr>
        <w:t xml:space="preserve"> varieties of English, such as Jamaican English, and those who use </w:t>
      </w:r>
      <w:r w:rsidR="0003662A">
        <w:rPr>
          <w:lang w:eastAsia="ja-JP"/>
        </w:rPr>
        <w:t>‘</w:t>
      </w:r>
      <w:r>
        <w:rPr>
          <w:lang w:eastAsia="ja-JP"/>
        </w:rPr>
        <w:t>standard</w:t>
      </w:r>
      <w:r w:rsidR="0003662A">
        <w:rPr>
          <w:lang w:eastAsia="ja-JP"/>
        </w:rPr>
        <w:t>’</w:t>
      </w:r>
      <w:r>
        <w:rPr>
          <w:lang w:eastAsia="ja-JP"/>
        </w:rPr>
        <w:t xml:space="preserve"> English (note, I use </w:t>
      </w:r>
      <w:r w:rsidR="0003662A">
        <w:rPr>
          <w:lang w:eastAsia="ja-JP"/>
        </w:rPr>
        <w:t>‘</w:t>
      </w:r>
      <w:r>
        <w:rPr>
          <w:lang w:eastAsia="ja-JP"/>
        </w:rPr>
        <w:t>standard</w:t>
      </w:r>
      <w:r w:rsidR="0003662A">
        <w:rPr>
          <w:lang w:eastAsia="ja-JP"/>
        </w:rPr>
        <w:t>’</w:t>
      </w:r>
      <w:r>
        <w:rPr>
          <w:lang w:eastAsia="ja-JP"/>
        </w:rPr>
        <w:t xml:space="preserve"> here to refer to the kind of language which is used as a barometer by prescriptivists – even though it is a written version that reflects RP and is not inherently better nor the </w:t>
      </w:r>
      <w:r w:rsidR="0003662A">
        <w:rPr>
          <w:lang w:eastAsia="ja-JP"/>
        </w:rPr>
        <w:t>‘</w:t>
      </w:r>
      <w:r>
        <w:rPr>
          <w:lang w:eastAsia="ja-JP"/>
        </w:rPr>
        <w:t>norm</w:t>
      </w:r>
      <w:r w:rsidR="0003662A">
        <w:rPr>
          <w:lang w:eastAsia="ja-JP"/>
        </w:rPr>
        <w:t>’</w:t>
      </w:r>
      <w:r>
        <w:rPr>
          <w:lang w:eastAsia="ja-JP"/>
        </w:rPr>
        <w:t>). There are also other intersecting identities which could be considered different dimensions, such as</w:t>
      </w:r>
      <w:r w:rsidR="00DE35D3">
        <w:rPr>
          <w:lang w:eastAsia="ja-JP"/>
        </w:rPr>
        <w:t xml:space="preserve"> the</w:t>
      </w:r>
      <w:r>
        <w:rPr>
          <w:lang w:eastAsia="ja-JP"/>
        </w:rPr>
        <w:t xml:space="preserve"> age of characters, locations of characters, and</w:t>
      </w:r>
      <w:r w:rsidR="00CF4AA8">
        <w:rPr>
          <w:lang w:eastAsia="ja-JP"/>
        </w:rPr>
        <w:t xml:space="preserve"> perceived ethnicities</w:t>
      </w:r>
      <w:r>
        <w:rPr>
          <w:lang w:eastAsia="ja-JP"/>
        </w:rPr>
        <w:t xml:space="preserve">. </w:t>
      </w:r>
    </w:p>
    <w:p w14:paraId="7FFED1CC" w14:textId="62E09208" w:rsidR="00EF1662" w:rsidRPr="00EF1662" w:rsidRDefault="00A40837" w:rsidP="00A10C4A">
      <w:pPr>
        <w:pStyle w:val="Heading2"/>
        <w:spacing w:line="240" w:lineRule="auto"/>
        <w:rPr>
          <w:lang w:eastAsia="ja-JP"/>
        </w:rPr>
      </w:pPr>
      <w:r>
        <w:rPr>
          <w:lang w:eastAsia="ja-JP"/>
        </w:rPr>
        <w:t>Conclusions</w:t>
      </w:r>
    </w:p>
    <w:p w14:paraId="6986523B" w14:textId="16F6387F" w:rsidR="00393CB8" w:rsidRDefault="006A7E21" w:rsidP="006A7E21">
      <w:pPr>
        <w:spacing w:line="240" w:lineRule="auto"/>
        <w:ind w:firstLine="720"/>
        <w:rPr>
          <w:lang w:eastAsia="ja-JP"/>
        </w:rPr>
      </w:pPr>
      <w:r>
        <w:rPr>
          <w:lang w:eastAsia="ja-JP"/>
        </w:rPr>
        <w:t>In t</w:t>
      </w:r>
      <w:r w:rsidR="004132D2">
        <w:rPr>
          <w:lang w:eastAsia="ja-JP"/>
        </w:rPr>
        <w:t xml:space="preserve">his </w:t>
      </w:r>
      <w:r w:rsidR="00B9014A">
        <w:rPr>
          <w:lang w:eastAsia="ja-JP"/>
        </w:rPr>
        <w:t>Chapter</w:t>
      </w:r>
      <w:r>
        <w:rPr>
          <w:lang w:eastAsia="ja-JP"/>
        </w:rPr>
        <w:t>, I</w:t>
      </w:r>
      <w:r w:rsidR="004132D2">
        <w:rPr>
          <w:lang w:eastAsia="ja-JP"/>
        </w:rPr>
        <w:t xml:space="preserve"> ha</w:t>
      </w:r>
      <w:r>
        <w:rPr>
          <w:lang w:eastAsia="ja-JP"/>
        </w:rPr>
        <w:t>ve</w:t>
      </w:r>
      <w:r w:rsidR="004132D2">
        <w:rPr>
          <w:lang w:eastAsia="ja-JP"/>
        </w:rPr>
        <w:t xml:space="preserve"> attempted to show some of the ways we could combine corpus sociolinguistics (with a focus on usage) as applied to videogames. While corpus approaches to sociolinguistics are not new (see, for example, Baker, </w:t>
      </w:r>
      <w:r w:rsidR="00C609FF">
        <w:rPr>
          <w:lang w:eastAsia="ja-JP"/>
        </w:rPr>
        <w:t>2010; Baker</w:t>
      </w:r>
      <w:r w:rsidR="000C3680">
        <w:rPr>
          <w:lang w:eastAsia="ja-JP"/>
        </w:rPr>
        <w:t xml:space="preserve"> &amp;</w:t>
      </w:r>
      <w:r w:rsidR="00C609FF">
        <w:rPr>
          <w:lang w:eastAsia="ja-JP"/>
        </w:rPr>
        <w:t xml:space="preserve"> Heritage, 2021</w:t>
      </w:r>
      <w:r w:rsidR="004132D2">
        <w:rPr>
          <w:lang w:eastAsia="ja-JP"/>
        </w:rPr>
        <w:t xml:space="preserve">), it is less often applied to data which is scripted and said by characters (though, see, for example, Baker, 2008). </w:t>
      </w:r>
    </w:p>
    <w:p w14:paraId="2FD0EC33" w14:textId="15792F12" w:rsidR="004132D2" w:rsidRDefault="00AE1664" w:rsidP="00A10C4A">
      <w:pPr>
        <w:spacing w:line="240" w:lineRule="auto"/>
        <w:rPr>
          <w:lang w:eastAsia="ja-JP"/>
        </w:rPr>
      </w:pPr>
      <w:r>
        <w:rPr>
          <w:lang w:eastAsia="ja-JP"/>
        </w:rPr>
        <w:tab/>
        <w:t xml:space="preserve">While trying to avoid an essentialist approach to language use, I have focused on how characters are constructed, and the kind of language that they use across gendered characters. This </w:t>
      </w:r>
      <w:r w:rsidR="00B9014A">
        <w:rPr>
          <w:lang w:eastAsia="ja-JP"/>
        </w:rPr>
        <w:t>Chapter</w:t>
      </w:r>
      <w:r>
        <w:rPr>
          <w:lang w:eastAsia="ja-JP"/>
        </w:rPr>
        <w:t xml:space="preserve"> demonstrates several way</w:t>
      </w:r>
      <w:r w:rsidR="00584CA1">
        <w:rPr>
          <w:lang w:eastAsia="ja-JP"/>
        </w:rPr>
        <w:t>s</w:t>
      </w:r>
      <w:r>
        <w:rPr>
          <w:lang w:eastAsia="ja-JP"/>
        </w:rPr>
        <w:t xml:space="preserve"> future researchers might want to explore such issues – ranging from the implementation of wordlists to semantic domain analysis. </w:t>
      </w:r>
    </w:p>
    <w:p w14:paraId="0E3E8094" w14:textId="60544ADE" w:rsidR="00AE1664" w:rsidRDefault="00AE1664" w:rsidP="00A10C4A">
      <w:pPr>
        <w:spacing w:line="240" w:lineRule="auto"/>
        <w:rPr>
          <w:lang w:eastAsia="ja-JP"/>
        </w:rPr>
      </w:pPr>
      <w:r>
        <w:rPr>
          <w:lang w:eastAsia="ja-JP"/>
        </w:rPr>
        <w:tab/>
        <w:t xml:space="preserve">I have, hopefully, shown how this kind of research can produce vast amounts of rich data – and how interpreting this data can be complex and not always clear cut. However, I also hope that I have emphasised enough that this is not necessarily a bad thing, and that there are </w:t>
      </w:r>
      <w:proofErr w:type="gramStart"/>
      <w:r>
        <w:rPr>
          <w:lang w:eastAsia="ja-JP"/>
        </w:rPr>
        <w:t>a number of</w:t>
      </w:r>
      <w:proofErr w:type="gramEnd"/>
      <w:r>
        <w:rPr>
          <w:lang w:eastAsia="ja-JP"/>
        </w:rPr>
        <w:t xml:space="preserve"> similarities across what gendered characters say, in addition to some differences.</w:t>
      </w:r>
      <w:r w:rsidR="00FD0890">
        <w:rPr>
          <w:lang w:eastAsia="ja-JP"/>
        </w:rPr>
        <w:t xml:space="preserve"> These similarities and differences can be elicited through </w:t>
      </w:r>
      <w:proofErr w:type="gramStart"/>
      <w:r w:rsidR="00FD0890">
        <w:rPr>
          <w:lang w:eastAsia="ja-JP"/>
        </w:rPr>
        <w:t>a number of</w:t>
      </w:r>
      <w:proofErr w:type="gramEnd"/>
      <w:r w:rsidR="00FD0890">
        <w:rPr>
          <w:lang w:eastAsia="ja-JP"/>
        </w:rPr>
        <w:t xml:space="preserve"> corpus methods</w:t>
      </w:r>
      <w:r w:rsidR="00CF4AA8">
        <w:rPr>
          <w:lang w:eastAsia="ja-JP"/>
        </w:rPr>
        <w:t>. While key</w:t>
      </w:r>
      <w:r w:rsidR="00FD0890">
        <w:rPr>
          <w:lang w:eastAsia="ja-JP"/>
        </w:rPr>
        <w:t>words</w:t>
      </w:r>
      <w:r w:rsidR="00CF4AA8">
        <w:rPr>
          <w:lang w:eastAsia="ja-JP"/>
        </w:rPr>
        <w:t xml:space="preserve"> and/or semantic domains as tagged using a semantic tagger like USAS</w:t>
      </w:r>
      <w:r w:rsidR="00FD0890">
        <w:rPr>
          <w:lang w:eastAsia="ja-JP"/>
        </w:rPr>
        <w:t xml:space="preserve"> </w:t>
      </w:r>
      <w:r w:rsidR="00CF4AA8">
        <w:rPr>
          <w:lang w:eastAsia="ja-JP"/>
        </w:rPr>
        <w:t>give a quantitative indication of</w:t>
      </w:r>
      <w:r w:rsidR="00FD0890">
        <w:rPr>
          <w:lang w:eastAsia="ja-JP"/>
        </w:rPr>
        <w:t xml:space="preserve"> similarities or differences</w:t>
      </w:r>
      <w:r w:rsidR="00CF4AA8">
        <w:rPr>
          <w:lang w:eastAsia="ja-JP"/>
        </w:rPr>
        <w:t>, they</w:t>
      </w:r>
      <w:r w:rsidR="00FD0890">
        <w:rPr>
          <w:lang w:eastAsia="ja-JP"/>
        </w:rPr>
        <w:t xml:space="preserve"> should simultaneously be explored via concordance line analysis. </w:t>
      </w:r>
    </w:p>
    <w:p w14:paraId="1CC90BBB" w14:textId="7B9D1B9D" w:rsidR="00EE2987" w:rsidRDefault="00EE2987" w:rsidP="00A10C4A">
      <w:pPr>
        <w:spacing w:line="240" w:lineRule="auto"/>
        <w:rPr>
          <w:lang w:eastAsia="ja-JP"/>
        </w:rPr>
      </w:pPr>
      <w:r>
        <w:rPr>
          <w:lang w:eastAsia="ja-JP"/>
        </w:rPr>
        <w:lastRenderedPageBreak/>
        <w:tab/>
        <w:t>T</w:t>
      </w:r>
      <w:r w:rsidR="00584CA1">
        <w:rPr>
          <w:lang w:eastAsia="ja-JP"/>
        </w:rPr>
        <w:t>herefore, t</w:t>
      </w:r>
      <w:r>
        <w:rPr>
          <w:lang w:eastAsia="ja-JP"/>
        </w:rPr>
        <w:t xml:space="preserve">his </w:t>
      </w:r>
      <w:r w:rsidR="00B9014A">
        <w:rPr>
          <w:lang w:eastAsia="ja-JP"/>
        </w:rPr>
        <w:t>Chapter</w:t>
      </w:r>
      <w:r>
        <w:rPr>
          <w:lang w:eastAsia="ja-JP"/>
        </w:rPr>
        <w:t xml:space="preserve"> demonstrates different ways which one might want to take lines of future research. While </w:t>
      </w:r>
      <w:r w:rsidR="00A7409E">
        <w:rPr>
          <w:lang w:eastAsia="ja-JP"/>
        </w:rPr>
        <w:t>there ha</w:t>
      </w:r>
      <w:r w:rsidR="00584CA1">
        <w:rPr>
          <w:lang w:eastAsia="ja-JP"/>
        </w:rPr>
        <w:t xml:space="preserve">s </w:t>
      </w:r>
      <w:r w:rsidR="00A7409E">
        <w:rPr>
          <w:lang w:eastAsia="ja-JP"/>
        </w:rPr>
        <w:t xml:space="preserve">already been some fantastic analysis of how gender is represented in the </w:t>
      </w:r>
      <w:proofErr w:type="spellStart"/>
      <w:r w:rsidR="00A7409E">
        <w:rPr>
          <w:lang w:eastAsia="ja-JP"/>
        </w:rPr>
        <w:t>paratext</w:t>
      </w:r>
      <w:proofErr w:type="spellEnd"/>
      <w:r w:rsidR="00A7409E">
        <w:rPr>
          <w:lang w:eastAsia="ja-JP"/>
        </w:rPr>
        <w:t xml:space="preserve"> of </w:t>
      </w:r>
      <w:r w:rsidR="00A7409E">
        <w:rPr>
          <w:i/>
          <w:iCs/>
          <w:lang w:eastAsia="ja-JP"/>
        </w:rPr>
        <w:t xml:space="preserve">WoW </w:t>
      </w:r>
      <w:r w:rsidR="00A7409E">
        <w:rPr>
          <w:lang w:eastAsia="ja-JP"/>
        </w:rPr>
        <w:t xml:space="preserve">games (see, for example, </w:t>
      </w:r>
      <w:proofErr w:type="spellStart"/>
      <w:r w:rsidR="00A7409E">
        <w:rPr>
          <w:lang w:eastAsia="ja-JP"/>
        </w:rPr>
        <w:t>Ensslin</w:t>
      </w:r>
      <w:proofErr w:type="spellEnd"/>
      <w:r w:rsidR="00A7409E">
        <w:rPr>
          <w:lang w:eastAsia="ja-JP"/>
        </w:rPr>
        <w:t xml:space="preserve">, 2012; </w:t>
      </w:r>
      <w:proofErr w:type="spellStart"/>
      <w:r w:rsidR="00A7409E">
        <w:rPr>
          <w:lang w:eastAsia="ja-JP"/>
        </w:rPr>
        <w:t>Braithewaite</w:t>
      </w:r>
      <w:proofErr w:type="spellEnd"/>
      <w:r w:rsidR="00A7409E">
        <w:rPr>
          <w:lang w:eastAsia="ja-JP"/>
        </w:rPr>
        <w:t xml:space="preserve">, 2014), little has been done in the way of analysing gender within </w:t>
      </w:r>
      <w:r w:rsidR="00A7409E">
        <w:rPr>
          <w:i/>
          <w:iCs/>
          <w:lang w:eastAsia="ja-JP"/>
        </w:rPr>
        <w:t xml:space="preserve">WoW </w:t>
      </w:r>
      <w:r w:rsidR="00A7409E">
        <w:rPr>
          <w:lang w:eastAsia="ja-JP"/>
        </w:rPr>
        <w:t xml:space="preserve">(similar to arguments made in earlier </w:t>
      </w:r>
      <w:r w:rsidR="00B9014A">
        <w:rPr>
          <w:lang w:eastAsia="ja-JP"/>
        </w:rPr>
        <w:t>Chapter</w:t>
      </w:r>
      <w:r w:rsidR="00A7409E">
        <w:rPr>
          <w:lang w:eastAsia="ja-JP"/>
        </w:rPr>
        <w:t xml:space="preserve">s). This </w:t>
      </w:r>
      <w:r w:rsidR="00584CA1">
        <w:rPr>
          <w:lang w:eastAsia="ja-JP"/>
        </w:rPr>
        <w:t>Chapter</w:t>
      </w:r>
      <w:r w:rsidR="00A7409E">
        <w:rPr>
          <w:lang w:eastAsia="ja-JP"/>
        </w:rPr>
        <w:t xml:space="preserve"> shows that it is possible, and different methods could be applied to similar data.</w:t>
      </w:r>
    </w:p>
    <w:p w14:paraId="57DB901B" w14:textId="4CB4A7FB" w:rsidR="00A7409E" w:rsidRPr="00675D50" w:rsidRDefault="00A7409E" w:rsidP="00A10C4A">
      <w:pPr>
        <w:spacing w:line="240" w:lineRule="auto"/>
        <w:rPr>
          <w:lang w:eastAsia="ja-JP"/>
        </w:rPr>
      </w:pPr>
      <w:r>
        <w:rPr>
          <w:lang w:eastAsia="ja-JP"/>
        </w:rPr>
        <w:tab/>
      </w:r>
      <w:r w:rsidR="00675D50">
        <w:rPr>
          <w:lang w:eastAsia="ja-JP"/>
        </w:rPr>
        <w:t xml:space="preserve">While this </w:t>
      </w:r>
      <w:r w:rsidR="00B9014A">
        <w:rPr>
          <w:lang w:eastAsia="ja-JP"/>
        </w:rPr>
        <w:t>Chapter</w:t>
      </w:r>
      <w:r w:rsidR="00675D50">
        <w:rPr>
          <w:lang w:eastAsia="ja-JP"/>
        </w:rPr>
        <w:t xml:space="preserve"> contributes to the </w:t>
      </w:r>
      <w:proofErr w:type="gramStart"/>
      <w:r w:rsidR="00675D50">
        <w:rPr>
          <w:lang w:eastAsia="ja-JP"/>
        </w:rPr>
        <w:t>aforementioned gap</w:t>
      </w:r>
      <w:proofErr w:type="gramEnd"/>
      <w:r w:rsidR="00675D50">
        <w:rPr>
          <w:lang w:eastAsia="ja-JP"/>
        </w:rPr>
        <w:t xml:space="preserve"> in the research literature, it certainly is not without some limitations. One area where future scholars might want to continue this work is to examine how language is used by players to construct gendered characters. For example, how do people who roleplay on </w:t>
      </w:r>
      <w:r w:rsidR="00675D50">
        <w:rPr>
          <w:i/>
          <w:iCs/>
          <w:lang w:eastAsia="ja-JP"/>
        </w:rPr>
        <w:t xml:space="preserve">WoW </w:t>
      </w:r>
      <w:r w:rsidR="00675D50">
        <w:rPr>
          <w:lang w:eastAsia="ja-JP"/>
        </w:rPr>
        <w:t xml:space="preserve">construct their gendered identity? How to communities of practice discuss gendered characters? </w:t>
      </w:r>
      <w:r w:rsidR="004A76A8">
        <w:rPr>
          <w:lang w:eastAsia="ja-JP"/>
        </w:rPr>
        <w:t xml:space="preserve">There were also a number of issues around how broad some of the USAS tags are – for example the tag ‘negative’ does not really give a full overview of the kind of semantics characters have drawn upon, and there are some issues around how some words were placed in an uncategorisable bin – most likely because they were game-specific language, such as the names of locations. Future research might therefore want to look at developing a modified tagging system for </w:t>
      </w:r>
      <w:proofErr w:type="spellStart"/>
      <w:r w:rsidR="004A76A8">
        <w:rPr>
          <w:lang w:eastAsia="ja-JP"/>
        </w:rPr>
        <w:t>fantasty</w:t>
      </w:r>
      <w:proofErr w:type="spellEnd"/>
      <w:r w:rsidR="004A76A8">
        <w:rPr>
          <w:lang w:eastAsia="ja-JP"/>
        </w:rPr>
        <w:t xml:space="preserve"> videogames, like </w:t>
      </w:r>
      <w:r w:rsidR="004A76A8" w:rsidRPr="004A76A8">
        <w:rPr>
          <w:i/>
          <w:iCs/>
          <w:lang w:eastAsia="ja-JP"/>
        </w:rPr>
        <w:t>WoW</w:t>
      </w:r>
      <w:r w:rsidR="004A76A8">
        <w:rPr>
          <w:lang w:eastAsia="ja-JP"/>
        </w:rPr>
        <w:t xml:space="preserve">. </w:t>
      </w:r>
      <w:r w:rsidR="00675D50">
        <w:rPr>
          <w:lang w:eastAsia="ja-JP"/>
        </w:rPr>
        <w:t xml:space="preserve">There are several avenues for research, and this </w:t>
      </w:r>
      <w:r w:rsidR="00B9014A">
        <w:rPr>
          <w:lang w:eastAsia="ja-JP"/>
        </w:rPr>
        <w:t>Chapter</w:t>
      </w:r>
      <w:r w:rsidR="00675D50">
        <w:rPr>
          <w:lang w:eastAsia="ja-JP"/>
        </w:rPr>
        <w:t xml:space="preserve"> has contributed in part to the dearth in the literature.</w:t>
      </w:r>
    </w:p>
    <w:p w14:paraId="4FC7DE20" w14:textId="0F41E04C" w:rsidR="000C24B3" w:rsidRDefault="000C24B3" w:rsidP="00A10C4A">
      <w:pPr>
        <w:pStyle w:val="Heading2"/>
        <w:spacing w:line="240" w:lineRule="auto"/>
        <w:rPr>
          <w:lang w:eastAsia="ja-JP"/>
        </w:rPr>
      </w:pPr>
      <w:r>
        <w:rPr>
          <w:lang w:eastAsia="ja-JP"/>
        </w:rPr>
        <w:t>Ludography</w:t>
      </w:r>
    </w:p>
    <w:p w14:paraId="6D46871E" w14:textId="61C89CA0" w:rsidR="000C24B3" w:rsidRPr="0020406A" w:rsidRDefault="000C24B3" w:rsidP="00A10C4A">
      <w:pPr>
        <w:spacing w:line="240" w:lineRule="auto"/>
        <w:rPr>
          <w:shd w:val="clear" w:color="auto" w:fill="FFFFFF"/>
        </w:rPr>
      </w:pPr>
      <w:proofErr w:type="spellStart"/>
      <w:r w:rsidRPr="000C24B3">
        <w:rPr>
          <w:color w:val="000000"/>
          <w:shd w:val="clear" w:color="auto" w:fill="FFFFFF"/>
        </w:rPr>
        <w:t>Bioware</w:t>
      </w:r>
      <w:proofErr w:type="spellEnd"/>
      <w:r w:rsidRPr="000C24B3">
        <w:rPr>
          <w:color w:val="000000"/>
          <w:shd w:val="clear" w:color="auto" w:fill="FFFFFF"/>
        </w:rPr>
        <w:t>. (2009). </w:t>
      </w:r>
      <w:r w:rsidRPr="000C24B3">
        <w:rPr>
          <w:rStyle w:val="Emphasis"/>
          <w:color w:val="000000"/>
          <w:shd w:val="clear" w:color="auto" w:fill="FFFFFF"/>
        </w:rPr>
        <w:t>Dragon Age: Origins</w:t>
      </w:r>
      <w:r w:rsidRPr="000C24B3">
        <w:rPr>
          <w:color w:val="000000"/>
          <w:shd w:val="clear" w:color="auto" w:fill="FFFFFF"/>
        </w:rPr>
        <w:t>.</w:t>
      </w:r>
      <w:r w:rsidR="0020406A" w:rsidRPr="0020406A">
        <w:rPr>
          <w:shd w:val="clear" w:color="auto" w:fill="FFFFFF"/>
        </w:rPr>
        <w:t xml:space="preserve"> </w:t>
      </w:r>
      <w:r w:rsidR="0020406A" w:rsidRPr="006A2F9F">
        <w:rPr>
          <w:shd w:val="clear" w:color="auto" w:fill="FFFFFF"/>
        </w:rPr>
        <w:t>Redwood City, California: Electronic Arts.</w:t>
      </w:r>
    </w:p>
    <w:p w14:paraId="4A3EA9CB" w14:textId="23B70E43" w:rsidR="000C24B3" w:rsidRPr="000C24B3" w:rsidRDefault="000C24B3" w:rsidP="00A10C4A">
      <w:pPr>
        <w:spacing w:line="240" w:lineRule="auto"/>
        <w:rPr>
          <w:color w:val="000000"/>
          <w:shd w:val="clear" w:color="auto" w:fill="FFFFFF"/>
        </w:rPr>
      </w:pPr>
      <w:r w:rsidRPr="000C24B3">
        <w:rPr>
          <w:color w:val="000000"/>
          <w:shd w:val="clear" w:color="auto" w:fill="FFFFFF"/>
        </w:rPr>
        <w:t xml:space="preserve">Blizzard Entertainment. (1994). </w:t>
      </w:r>
      <w:r w:rsidRPr="008D1A79">
        <w:rPr>
          <w:i/>
          <w:iCs/>
          <w:color w:val="000000"/>
          <w:shd w:val="clear" w:color="auto" w:fill="FFFFFF"/>
        </w:rPr>
        <w:t>Warcraft: Orcs &amp; Humans</w:t>
      </w:r>
      <w:r w:rsidRPr="000C24B3">
        <w:rPr>
          <w:color w:val="000000"/>
          <w:shd w:val="clear" w:color="auto" w:fill="FFFFFF"/>
        </w:rPr>
        <w:t>.</w:t>
      </w:r>
      <w:r w:rsidR="00A8214F">
        <w:rPr>
          <w:color w:val="000000"/>
          <w:shd w:val="clear" w:color="auto" w:fill="FFFFFF"/>
        </w:rPr>
        <w:t xml:space="preserve"> </w:t>
      </w:r>
      <w:r w:rsidR="0020406A" w:rsidRPr="001A0588">
        <w:rPr>
          <w:lang w:eastAsia="ja-JP"/>
        </w:rPr>
        <w:t>Irvine, California: Blizzard Entertainment</w:t>
      </w:r>
      <w:r w:rsidR="00637DC2">
        <w:rPr>
          <w:lang w:eastAsia="ja-JP"/>
        </w:rPr>
        <w:t>.</w:t>
      </w:r>
    </w:p>
    <w:p w14:paraId="11E0B4D4" w14:textId="6523A67E" w:rsidR="000C24B3" w:rsidRPr="000C24B3" w:rsidRDefault="000C24B3" w:rsidP="00A10C4A">
      <w:pPr>
        <w:spacing w:line="240" w:lineRule="auto"/>
        <w:rPr>
          <w:color w:val="000000"/>
          <w:shd w:val="clear" w:color="auto" w:fill="FFFFFF"/>
        </w:rPr>
      </w:pPr>
      <w:r w:rsidRPr="000C24B3">
        <w:rPr>
          <w:color w:val="000000"/>
          <w:shd w:val="clear" w:color="auto" w:fill="FFFFFF"/>
        </w:rPr>
        <w:t xml:space="preserve">Blizzard Entertainment. (1995). </w:t>
      </w:r>
      <w:r w:rsidRPr="008D1A79">
        <w:rPr>
          <w:i/>
          <w:iCs/>
          <w:color w:val="000000"/>
          <w:shd w:val="clear" w:color="auto" w:fill="FFFFFF"/>
        </w:rPr>
        <w:t>Warcraft II: Tides of Darkness</w:t>
      </w:r>
      <w:r w:rsidRPr="000C24B3">
        <w:rPr>
          <w:color w:val="000000"/>
          <w:shd w:val="clear" w:color="auto" w:fill="FFFFFF"/>
        </w:rPr>
        <w:t>.</w:t>
      </w:r>
      <w:r w:rsidR="00A8214F" w:rsidRPr="00A8214F">
        <w:t xml:space="preserve"> </w:t>
      </w:r>
      <w:r w:rsidR="0020406A" w:rsidRPr="001A0588">
        <w:rPr>
          <w:lang w:eastAsia="ja-JP"/>
        </w:rPr>
        <w:t>Irvine, California: Blizzard Entertainment</w:t>
      </w:r>
      <w:r w:rsidR="00637DC2">
        <w:rPr>
          <w:lang w:eastAsia="ja-JP"/>
        </w:rPr>
        <w:t>.</w:t>
      </w:r>
    </w:p>
    <w:p w14:paraId="31F8871C" w14:textId="1748F675" w:rsidR="000C24B3" w:rsidRPr="000C24B3" w:rsidRDefault="000C24B3" w:rsidP="00A10C4A">
      <w:pPr>
        <w:spacing w:line="240" w:lineRule="auto"/>
        <w:rPr>
          <w:lang w:eastAsia="ja-JP"/>
        </w:rPr>
      </w:pPr>
      <w:r w:rsidRPr="000C24B3">
        <w:rPr>
          <w:lang w:eastAsia="ja-JP"/>
        </w:rPr>
        <w:t xml:space="preserve">Blizzard Entertainment. (1996). </w:t>
      </w:r>
      <w:r w:rsidRPr="008D1A79">
        <w:rPr>
          <w:i/>
          <w:iCs/>
          <w:lang w:eastAsia="ja-JP"/>
        </w:rPr>
        <w:t>Warcraft II: Beyond the Dark Portal</w:t>
      </w:r>
      <w:r w:rsidRPr="000C24B3">
        <w:rPr>
          <w:lang w:eastAsia="ja-JP"/>
        </w:rPr>
        <w:t>.</w:t>
      </w:r>
      <w:r w:rsidR="008D1A79">
        <w:rPr>
          <w:lang w:eastAsia="ja-JP"/>
        </w:rPr>
        <w:t xml:space="preserve"> </w:t>
      </w:r>
      <w:r w:rsidR="0020406A" w:rsidRPr="001A0588">
        <w:rPr>
          <w:lang w:eastAsia="ja-JP"/>
        </w:rPr>
        <w:t>Irvine, California: Blizzard Entertainment</w:t>
      </w:r>
      <w:r w:rsidR="00637DC2">
        <w:rPr>
          <w:lang w:eastAsia="ja-JP"/>
        </w:rPr>
        <w:t>.</w:t>
      </w:r>
    </w:p>
    <w:p w14:paraId="0F4D0FD0" w14:textId="406FACE7" w:rsidR="000C24B3" w:rsidRPr="000C24B3" w:rsidRDefault="000C24B3" w:rsidP="00A10C4A">
      <w:pPr>
        <w:spacing w:line="240" w:lineRule="auto"/>
        <w:rPr>
          <w:lang w:eastAsia="ja-JP"/>
        </w:rPr>
      </w:pPr>
      <w:r w:rsidRPr="000C24B3">
        <w:rPr>
          <w:lang w:eastAsia="ja-JP"/>
        </w:rPr>
        <w:t xml:space="preserve">Blizzard Entertainment. (2002). </w:t>
      </w:r>
      <w:r w:rsidRPr="008D1A79">
        <w:rPr>
          <w:i/>
          <w:iCs/>
          <w:lang w:eastAsia="ja-JP"/>
        </w:rPr>
        <w:t>Warcraft III: Reign of Chaos</w:t>
      </w:r>
      <w:r w:rsidRPr="000C24B3">
        <w:rPr>
          <w:lang w:eastAsia="ja-JP"/>
        </w:rPr>
        <w:t>.</w:t>
      </w:r>
      <w:r w:rsidR="008D1A79">
        <w:rPr>
          <w:lang w:eastAsia="ja-JP"/>
        </w:rPr>
        <w:t xml:space="preserve"> </w:t>
      </w:r>
      <w:r w:rsidR="0020406A" w:rsidRPr="001A0588">
        <w:rPr>
          <w:lang w:eastAsia="ja-JP"/>
        </w:rPr>
        <w:t>Irvine, California: Blizzard Entertainment</w:t>
      </w:r>
      <w:r w:rsidR="00637DC2">
        <w:rPr>
          <w:lang w:eastAsia="ja-JP"/>
        </w:rPr>
        <w:t>.</w:t>
      </w:r>
    </w:p>
    <w:p w14:paraId="2C11022B" w14:textId="339A45AC" w:rsidR="0020406A" w:rsidRDefault="000C24B3" w:rsidP="00A10C4A">
      <w:pPr>
        <w:spacing w:line="240" w:lineRule="auto"/>
        <w:rPr>
          <w:color w:val="000000"/>
          <w:shd w:val="clear" w:color="auto" w:fill="FFFFFF"/>
        </w:rPr>
      </w:pPr>
      <w:r w:rsidRPr="000C24B3">
        <w:rPr>
          <w:lang w:eastAsia="ja-JP"/>
        </w:rPr>
        <w:t xml:space="preserve">Blizzard Entertainment (2003). </w:t>
      </w:r>
      <w:r w:rsidRPr="008D1A79">
        <w:rPr>
          <w:i/>
          <w:iCs/>
          <w:lang w:eastAsia="ja-JP"/>
        </w:rPr>
        <w:t>Warcraft III: The Frozen Throne</w:t>
      </w:r>
      <w:r w:rsidR="008D1A79">
        <w:rPr>
          <w:lang w:eastAsia="ja-JP"/>
        </w:rPr>
        <w:t xml:space="preserve">. </w:t>
      </w:r>
      <w:r w:rsidR="0020406A" w:rsidRPr="001A0588">
        <w:rPr>
          <w:lang w:eastAsia="ja-JP"/>
        </w:rPr>
        <w:t>Irvine, California: Blizzard Entertainment</w:t>
      </w:r>
      <w:r w:rsidR="00637DC2">
        <w:rPr>
          <w:color w:val="000000"/>
          <w:shd w:val="clear" w:color="auto" w:fill="FFFFFF"/>
        </w:rPr>
        <w:t>.</w:t>
      </w:r>
    </w:p>
    <w:p w14:paraId="4BA78594" w14:textId="1AC5BEC2" w:rsidR="000C24B3" w:rsidRDefault="000C24B3" w:rsidP="00A10C4A">
      <w:pPr>
        <w:spacing w:line="240" w:lineRule="auto"/>
        <w:rPr>
          <w:color w:val="000000"/>
          <w:shd w:val="clear" w:color="auto" w:fill="FFFFFF"/>
        </w:rPr>
      </w:pPr>
      <w:r w:rsidRPr="000C24B3">
        <w:rPr>
          <w:color w:val="000000"/>
          <w:shd w:val="clear" w:color="auto" w:fill="FFFFFF"/>
        </w:rPr>
        <w:t xml:space="preserve">Blizzard Entertainment. </w:t>
      </w:r>
      <w:r w:rsidR="00A8214F">
        <w:rPr>
          <w:color w:val="000000"/>
          <w:shd w:val="clear" w:color="auto" w:fill="FFFFFF"/>
        </w:rPr>
        <w:t>(</w:t>
      </w:r>
      <w:r w:rsidRPr="000C24B3">
        <w:rPr>
          <w:color w:val="000000"/>
          <w:shd w:val="clear" w:color="auto" w:fill="FFFFFF"/>
        </w:rPr>
        <w:t>2004</w:t>
      </w:r>
      <w:r w:rsidR="008D1A79">
        <w:rPr>
          <w:color w:val="000000"/>
          <w:shd w:val="clear" w:color="auto" w:fill="FFFFFF"/>
        </w:rPr>
        <w:t>-2006</w:t>
      </w:r>
      <w:r w:rsidR="00A8214F">
        <w:rPr>
          <w:color w:val="000000"/>
          <w:shd w:val="clear" w:color="auto" w:fill="FFFFFF"/>
        </w:rPr>
        <w:t>)</w:t>
      </w:r>
      <w:r w:rsidRPr="000C24B3">
        <w:rPr>
          <w:color w:val="000000"/>
          <w:shd w:val="clear" w:color="auto" w:fill="FFFFFF"/>
        </w:rPr>
        <w:t xml:space="preserve">. </w:t>
      </w:r>
      <w:r w:rsidRPr="008D1A79">
        <w:rPr>
          <w:i/>
          <w:iCs/>
          <w:color w:val="000000"/>
          <w:shd w:val="clear" w:color="auto" w:fill="FFFFFF"/>
        </w:rPr>
        <w:t>World of Warcraft</w:t>
      </w:r>
      <w:r w:rsidRPr="000C24B3">
        <w:rPr>
          <w:color w:val="000000"/>
          <w:shd w:val="clear" w:color="auto" w:fill="FFFFFF"/>
        </w:rPr>
        <w:t xml:space="preserve">. </w:t>
      </w:r>
      <w:r w:rsidR="0020406A" w:rsidRPr="001A0588">
        <w:rPr>
          <w:lang w:eastAsia="ja-JP"/>
        </w:rPr>
        <w:t>Irvine, California: Blizzard Entertainment</w:t>
      </w:r>
      <w:r w:rsidR="00637DC2">
        <w:rPr>
          <w:lang w:eastAsia="ja-JP"/>
        </w:rPr>
        <w:t>.</w:t>
      </w:r>
    </w:p>
    <w:p w14:paraId="216D6D50" w14:textId="6D1D5EAB" w:rsidR="008D1A79" w:rsidRDefault="008D1A79" w:rsidP="00A10C4A">
      <w:pPr>
        <w:spacing w:line="240" w:lineRule="auto"/>
        <w:rPr>
          <w:color w:val="000000"/>
          <w:shd w:val="clear" w:color="auto" w:fill="FFFFFF"/>
        </w:rPr>
      </w:pPr>
      <w:r w:rsidRPr="000C24B3">
        <w:rPr>
          <w:color w:val="000000"/>
          <w:shd w:val="clear" w:color="auto" w:fill="FFFFFF"/>
        </w:rPr>
        <w:t xml:space="preserve">Blizzard Entertainment. </w:t>
      </w:r>
      <w:r>
        <w:rPr>
          <w:color w:val="000000"/>
          <w:shd w:val="clear" w:color="auto" w:fill="FFFFFF"/>
        </w:rPr>
        <w:t>(2018-2020)</w:t>
      </w:r>
      <w:r w:rsidRPr="000C24B3">
        <w:rPr>
          <w:color w:val="000000"/>
          <w:shd w:val="clear" w:color="auto" w:fill="FFFFFF"/>
        </w:rPr>
        <w:t>.</w:t>
      </w:r>
      <w:r>
        <w:rPr>
          <w:color w:val="000000"/>
          <w:shd w:val="clear" w:color="auto" w:fill="FFFFFF"/>
        </w:rPr>
        <w:t xml:space="preserve"> </w:t>
      </w:r>
      <w:r w:rsidRPr="008D1A79">
        <w:rPr>
          <w:i/>
          <w:iCs/>
          <w:color w:val="000000"/>
          <w:shd w:val="clear" w:color="auto" w:fill="FFFFFF"/>
        </w:rPr>
        <w:t>World of Warcraft</w:t>
      </w:r>
      <w:r>
        <w:rPr>
          <w:i/>
          <w:iCs/>
          <w:color w:val="000000"/>
          <w:shd w:val="clear" w:color="auto" w:fill="FFFFFF"/>
        </w:rPr>
        <w:t>: Battle for Azeroth</w:t>
      </w:r>
      <w:r w:rsidRPr="000C24B3">
        <w:rPr>
          <w:color w:val="000000"/>
          <w:shd w:val="clear" w:color="auto" w:fill="FFFFFF"/>
        </w:rPr>
        <w:t xml:space="preserve">. </w:t>
      </w:r>
      <w:r w:rsidR="0020406A" w:rsidRPr="001A0588">
        <w:rPr>
          <w:lang w:eastAsia="ja-JP"/>
        </w:rPr>
        <w:t>Irvine, California: Blizzard Entertainment</w:t>
      </w:r>
      <w:r w:rsidR="00637DC2">
        <w:rPr>
          <w:lang w:eastAsia="ja-JP"/>
        </w:rPr>
        <w:t>.</w:t>
      </w:r>
    </w:p>
    <w:p w14:paraId="3AF71F8B" w14:textId="33FF8851" w:rsidR="00864A92" w:rsidRPr="000C24B3" w:rsidRDefault="00864A92" w:rsidP="00A10C4A">
      <w:pPr>
        <w:spacing w:line="240" w:lineRule="auto"/>
        <w:rPr>
          <w:lang w:eastAsia="ja-JP"/>
        </w:rPr>
      </w:pPr>
      <w:r w:rsidRPr="000C24B3">
        <w:rPr>
          <w:color w:val="000000"/>
          <w:shd w:val="clear" w:color="auto" w:fill="FFFFFF"/>
        </w:rPr>
        <w:t xml:space="preserve">Blizzard Entertainment. </w:t>
      </w:r>
      <w:r>
        <w:rPr>
          <w:color w:val="000000"/>
          <w:shd w:val="clear" w:color="auto" w:fill="FFFFFF"/>
        </w:rPr>
        <w:t>(2020</w:t>
      </w:r>
      <w:r w:rsidR="00781F0A">
        <w:rPr>
          <w:color w:val="000000"/>
          <w:shd w:val="clear" w:color="auto" w:fill="FFFFFF"/>
        </w:rPr>
        <w:t>-current</w:t>
      </w:r>
      <w:r>
        <w:rPr>
          <w:color w:val="000000"/>
          <w:shd w:val="clear" w:color="auto" w:fill="FFFFFF"/>
        </w:rPr>
        <w:t>)</w:t>
      </w:r>
      <w:r w:rsidRPr="000C24B3">
        <w:rPr>
          <w:color w:val="000000"/>
          <w:shd w:val="clear" w:color="auto" w:fill="FFFFFF"/>
        </w:rPr>
        <w:t xml:space="preserve">. </w:t>
      </w:r>
      <w:r w:rsidRPr="008D1A79">
        <w:rPr>
          <w:i/>
          <w:iCs/>
          <w:color w:val="000000"/>
          <w:shd w:val="clear" w:color="auto" w:fill="FFFFFF"/>
        </w:rPr>
        <w:t>World of Warcraft</w:t>
      </w:r>
      <w:r>
        <w:rPr>
          <w:i/>
          <w:iCs/>
          <w:color w:val="000000"/>
          <w:shd w:val="clear" w:color="auto" w:fill="FFFFFF"/>
        </w:rPr>
        <w:t>: Shadowlands</w:t>
      </w:r>
      <w:r w:rsidRPr="000C24B3">
        <w:rPr>
          <w:color w:val="000000"/>
          <w:shd w:val="clear" w:color="auto" w:fill="FFFFFF"/>
        </w:rPr>
        <w:t xml:space="preserve">. </w:t>
      </w:r>
      <w:r w:rsidR="0020406A" w:rsidRPr="001A0588">
        <w:rPr>
          <w:lang w:eastAsia="ja-JP"/>
        </w:rPr>
        <w:t>Irvine, California: Blizzard Entertainment</w:t>
      </w:r>
      <w:r w:rsidR="00637DC2">
        <w:rPr>
          <w:lang w:eastAsia="ja-JP"/>
        </w:rPr>
        <w:t>.</w:t>
      </w:r>
    </w:p>
    <w:p w14:paraId="626F025A" w14:textId="043F9510" w:rsidR="00393CB8" w:rsidRDefault="000C24B3" w:rsidP="00A10C4A">
      <w:pPr>
        <w:pStyle w:val="Heading2"/>
        <w:spacing w:line="240" w:lineRule="auto"/>
        <w:rPr>
          <w:lang w:eastAsia="ja-JP"/>
        </w:rPr>
      </w:pPr>
      <w:r>
        <w:rPr>
          <w:lang w:eastAsia="ja-JP"/>
        </w:rPr>
        <w:t>Bibliography</w:t>
      </w:r>
    </w:p>
    <w:p w14:paraId="01CC8A6C" w14:textId="0F36C3BC" w:rsidR="00D874C2" w:rsidRDefault="006C00A8" w:rsidP="00A10C4A">
      <w:pPr>
        <w:spacing w:line="240" w:lineRule="auto"/>
      </w:pPr>
      <w:proofErr w:type="spellStart"/>
      <w:r w:rsidRPr="006C00A8">
        <w:t>Balicer</w:t>
      </w:r>
      <w:proofErr w:type="spellEnd"/>
      <w:r w:rsidRPr="006C00A8">
        <w:t>, R.D.</w:t>
      </w:r>
      <w:r>
        <w:t xml:space="preserve"> (</w:t>
      </w:r>
      <w:r w:rsidRPr="006C00A8">
        <w:t>2007</w:t>
      </w:r>
      <w:r>
        <w:t>)</w:t>
      </w:r>
      <w:r w:rsidRPr="006C00A8">
        <w:t xml:space="preserve">. </w:t>
      </w:r>
      <w:proofErr w:type="spellStart"/>
      <w:r w:rsidRPr="006C00A8">
        <w:t>Modeling</w:t>
      </w:r>
      <w:proofErr w:type="spellEnd"/>
      <w:r w:rsidRPr="006C00A8">
        <w:t xml:space="preserve"> infectious diseases dissemination through online role-playing games. </w:t>
      </w:r>
      <w:r w:rsidRPr="006C00A8">
        <w:rPr>
          <w:i/>
          <w:iCs/>
        </w:rPr>
        <w:t>Epidemiology</w:t>
      </w:r>
      <w:r w:rsidR="002844B0" w:rsidRPr="002844B0">
        <w:t>,</w:t>
      </w:r>
      <w:r w:rsidRPr="006C00A8">
        <w:rPr>
          <w:i/>
          <w:iCs/>
        </w:rPr>
        <w:t xml:space="preserve"> 18</w:t>
      </w:r>
      <w:r w:rsidR="008528DB">
        <w:rPr>
          <w:i/>
          <w:iCs/>
        </w:rPr>
        <w:t xml:space="preserve"> </w:t>
      </w:r>
      <w:r w:rsidRPr="006C00A8">
        <w:t>(2), 260</w:t>
      </w:r>
      <w:r w:rsidR="008528DB" w:rsidRPr="00975EBB">
        <w:rPr>
          <w:lang w:eastAsia="ja-JP"/>
        </w:rPr>
        <w:t>–</w:t>
      </w:r>
      <w:r w:rsidRPr="006C00A8">
        <w:t xml:space="preserve">261. </w:t>
      </w:r>
    </w:p>
    <w:p w14:paraId="18A71CA6" w14:textId="2EFDFF80" w:rsidR="008528DB" w:rsidRDefault="008528DB" w:rsidP="008528DB">
      <w:pPr>
        <w:spacing w:line="240" w:lineRule="auto"/>
      </w:pPr>
      <w:r w:rsidRPr="00083B81">
        <w:t xml:space="preserve">Baker, P. (2008). </w:t>
      </w:r>
      <w:r w:rsidRPr="00083B81">
        <w:rPr>
          <w:i/>
          <w:iCs/>
        </w:rPr>
        <w:t xml:space="preserve">Sexed texts: language, </w:t>
      </w:r>
      <w:proofErr w:type="gramStart"/>
      <w:r w:rsidRPr="00083B81">
        <w:rPr>
          <w:i/>
          <w:iCs/>
        </w:rPr>
        <w:t>gender</w:t>
      </w:r>
      <w:proofErr w:type="gramEnd"/>
      <w:r w:rsidRPr="00083B81">
        <w:rPr>
          <w:i/>
          <w:iCs/>
        </w:rPr>
        <w:t xml:space="preserve"> and sexuality</w:t>
      </w:r>
      <w:r w:rsidRPr="00083B81">
        <w:t>. Equinox.</w:t>
      </w:r>
    </w:p>
    <w:p w14:paraId="78B78C9F" w14:textId="402898A9" w:rsidR="00C609FF" w:rsidRPr="00C609FF" w:rsidRDefault="00C609FF" w:rsidP="00A10C4A">
      <w:pPr>
        <w:spacing w:line="240" w:lineRule="auto"/>
      </w:pPr>
      <w:r w:rsidRPr="00C609FF">
        <w:rPr>
          <w:color w:val="1D1D1D"/>
          <w:shd w:val="clear" w:color="auto" w:fill="FEFEFE"/>
        </w:rPr>
        <w:t>Baker, P. (2010) </w:t>
      </w:r>
      <w:r w:rsidRPr="00C609FF">
        <w:rPr>
          <w:rStyle w:val="Emphasis"/>
          <w:color w:val="1D1D1D"/>
          <w:shd w:val="clear" w:color="auto" w:fill="FEFEFE"/>
        </w:rPr>
        <w:t>Sociolinguistics and Corpus Linguistics</w:t>
      </w:r>
      <w:r w:rsidRPr="00C609FF">
        <w:rPr>
          <w:color w:val="1D1D1D"/>
          <w:shd w:val="clear" w:color="auto" w:fill="FEFEFE"/>
        </w:rPr>
        <w:t>. Edinburgh University Press</w:t>
      </w:r>
      <w:r w:rsidR="00637DC2">
        <w:rPr>
          <w:color w:val="1D1D1D"/>
          <w:shd w:val="clear" w:color="auto" w:fill="FEFEFE"/>
        </w:rPr>
        <w:t>.</w:t>
      </w:r>
    </w:p>
    <w:p w14:paraId="65FA0935" w14:textId="53442304" w:rsidR="007D4262" w:rsidRDefault="007D4262" w:rsidP="00A10C4A">
      <w:pPr>
        <w:spacing w:line="240" w:lineRule="auto"/>
      </w:pPr>
      <w:r w:rsidRPr="00007C04">
        <w:t xml:space="preserve">Baker, P. (2014). </w:t>
      </w:r>
      <w:r w:rsidRPr="00007C04">
        <w:rPr>
          <w:i/>
          <w:iCs/>
        </w:rPr>
        <w:t>Using Corpora to Analyse Gender</w:t>
      </w:r>
      <w:r w:rsidRPr="00007C04">
        <w:t>. Bloomsbury.</w:t>
      </w:r>
    </w:p>
    <w:p w14:paraId="3E8E5F7A" w14:textId="63480BD0" w:rsidR="00C609FF" w:rsidRDefault="00C609FF" w:rsidP="00A10C4A">
      <w:pPr>
        <w:spacing w:line="240" w:lineRule="auto"/>
      </w:pPr>
      <w:r>
        <w:rPr>
          <w:sz w:val="23"/>
          <w:szCs w:val="23"/>
        </w:rPr>
        <w:lastRenderedPageBreak/>
        <w:t>Baker, P.</w:t>
      </w:r>
      <w:r w:rsidR="008528DB">
        <w:rPr>
          <w:sz w:val="23"/>
          <w:szCs w:val="23"/>
        </w:rPr>
        <w:t xml:space="preserve"> &amp;</w:t>
      </w:r>
      <w:r>
        <w:rPr>
          <w:sz w:val="23"/>
          <w:szCs w:val="23"/>
        </w:rPr>
        <w:t xml:space="preserve"> </w:t>
      </w:r>
      <w:r w:rsidRPr="00C609FF">
        <w:rPr>
          <w:sz w:val="23"/>
          <w:szCs w:val="23"/>
        </w:rPr>
        <w:t>Heritage, F.</w:t>
      </w:r>
      <w:r>
        <w:rPr>
          <w:b/>
          <w:bCs/>
          <w:sz w:val="23"/>
          <w:szCs w:val="23"/>
        </w:rPr>
        <w:t xml:space="preserve"> </w:t>
      </w:r>
      <w:r>
        <w:rPr>
          <w:sz w:val="23"/>
          <w:szCs w:val="23"/>
        </w:rPr>
        <w:t>(2021). Corpus Approaches to Sociolinguistics. In A. O</w:t>
      </w:r>
      <w:r w:rsidR="0003662A">
        <w:rPr>
          <w:sz w:val="23"/>
          <w:szCs w:val="23"/>
        </w:rPr>
        <w:t>’</w:t>
      </w:r>
      <w:r>
        <w:rPr>
          <w:sz w:val="23"/>
          <w:szCs w:val="23"/>
        </w:rPr>
        <w:t xml:space="preserve">Keefe </w:t>
      </w:r>
      <w:r w:rsidR="008528DB">
        <w:rPr>
          <w:sz w:val="23"/>
          <w:szCs w:val="23"/>
        </w:rPr>
        <w:t>&amp;</w:t>
      </w:r>
      <w:r>
        <w:rPr>
          <w:sz w:val="23"/>
          <w:szCs w:val="23"/>
        </w:rPr>
        <w:t xml:space="preserve"> M. McCarthy (Eds.) </w:t>
      </w:r>
      <w:r>
        <w:rPr>
          <w:i/>
          <w:iCs/>
          <w:sz w:val="23"/>
          <w:szCs w:val="23"/>
        </w:rPr>
        <w:t xml:space="preserve">The Routledge Handbook of </w:t>
      </w:r>
      <w:r w:rsidR="008A4602">
        <w:rPr>
          <w:i/>
          <w:iCs/>
          <w:sz w:val="23"/>
          <w:szCs w:val="23"/>
        </w:rPr>
        <w:t>Corpus Linguistics</w:t>
      </w:r>
      <w:r>
        <w:rPr>
          <w:i/>
          <w:iCs/>
          <w:sz w:val="23"/>
          <w:szCs w:val="23"/>
        </w:rPr>
        <w:t xml:space="preserve"> </w:t>
      </w:r>
      <w:r>
        <w:rPr>
          <w:sz w:val="23"/>
          <w:szCs w:val="23"/>
        </w:rPr>
        <w:t>(2</w:t>
      </w:r>
      <w:r w:rsidR="008528DB" w:rsidRPr="008528DB">
        <w:rPr>
          <w:sz w:val="16"/>
          <w:szCs w:val="16"/>
          <w:vertAlign w:val="superscript"/>
        </w:rPr>
        <w:t>nd</w:t>
      </w:r>
      <w:r w:rsidR="008528DB">
        <w:rPr>
          <w:sz w:val="16"/>
          <w:szCs w:val="16"/>
        </w:rPr>
        <w:t xml:space="preserve"> </w:t>
      </w:r>
      <w:r>
        <w:rPr>
          <w:sz w:val="23"/>
          <w:szCs w:val="23"/>
        </w:rPr>
        <w:t>ed</w:t>
      </w:r>
      <w:r w:rsidR="00FE0059">
        <w:rPr>
          <w:sz w:val="23"/>
          <w:szCs w:val="23"/>
        </w:rPr>
        <w:t>.</w:t>
      </w:r>
      <w:r>
        <w:rPr>
          <w:sz w:val="23"/>
          <w:szCs w:val="23"/>
        </w:rPr>
        <w:t>)</w:t>
      </w:r>
      <w:r w:rsidR="002844B0" w:rsidRPr="002844B0">
        <w:rPr>
          <w:sz w:val="23"/>
          <w:szCs w:val="23"/>
        </w:rPr>
        <w:t>.</w:t>
      </w:r>
      <w:r>
        <w:rPr>
          <w:i/>
          <w:iCs/>
          <w:sz w:val="23"/>
          <w:szCs w:val="23"/>
        </w:rPr>
        <w:t xml:space="preserve"> </w:t>
      </w:r>
      <w:r>
        <w:rPr>
          <w:sz w:val="23"/>
          <w:szCs w:val="23"/>
        </w:rPr>
        <w:t>London: Routledge.</w:t>
      </w:r>
    </w:p>
    <w:p w14:paraId="57125BE9" w14:textId="01DF3BF4" w:rsidR="00EE0B71" w:rsidRDefault="00EE0B71" w:rsidP="00A10C4A">
      <w:pPr>
        <w:spacing w:line="240" w:lineRule="auto"/>
      </w:pPr>
      <w:r w:rsidRPr="00007C04">
        <w:t>Barrett, R. (2017). </w:t>
      </w:r>
      <w:r w:rsidRPr="00007C04">
        <w:rPr>
          <w:i/>
          <w:iCs/>
        </w:rPr>
        <w:t xml:space="preserve">From Drag Queens to </w:t>
      </w:r>
      <w:proofErr w:type="spellStart"/>
      <w:r w:rsidRPr="00007C04">
        <w:rPr>
          <w:i/>
          <w:iCs/>
        </w:rPr>
        <w:t>Leathermen</w:t>
      </w:r>
      <w:proofErr w:type="spellEnd"/>
      <w:r w:rsidRPr="00007C04">
        <w:rPr>
          <w:i/>
          <w:iCs/>
        </w:rPr>
        <w:t>: Language, Gender, and Gay Male Subcultures</w:t>
      </w:r>
      <w:r w:rsidRPr="00007C04">
        <w:t>. Oxford University Press.</w:t>
      </w:r>
    </w:p>
    <w:p w14:paraId="6C0BC2C7" w14:textId="24AFC46D" w:rsidR="00212504" w:rsidRPr="00AB1225" w:rsidRDefault="00212504" w:rsidP="00A10C4A">
      <w:pPr>
        <w:spacing w:line="240" w:lineRule="auto"/>
      </w:pPr>
      <w:r w:rsidRPr="00AB1225">
        <w:rPr>
          <w:color w:val="222222"/>
          <w:shd w:val="clear" w:color="auto" w:fill="FFFFFF"/>
        </w:rPr>
        <w:t>Baxter, J.</w:t>
      </w:r>
      <w:r w:rsidR="00AB1225" w:rsidRPr="00AB1225">
        <w:rPr>
          <w:color w:val="222222"/>
          <w:shd w:val="clear" w:color="auto" w:fill="FFFFFF"/>
        </w:rPr>
        <w:t xml:space="preserve"> (</w:t>
      </w:r>
      <w:r w:rsidRPr="00AB1225">
        <w:rPr>
          <w:color w:val="222222"/>
          <w:shd w:val="clear" w:color="auto" w:fill="FFFFFF"/>
        </w:rPr>
        <w:t>2012</w:t>
      </w:r>
      <w:r w:rsidR="00AB1225" w:rsidRPr="00AB1225">
        <w:rPr>
          <w:color w:val="222222"/>
          <w:shd w:val="clear" w:color="auto" w:fill="FFFFFF"/>
        </w:rPr>
        <w:t>)</w:t>
      </w:r>
      <w:r w:rsidRPr="00AB1225">
        <w:rPr>
          <w:color w:val="222222"/>
          <w:shd w:val="clear" w:color="auto" w:fill="FFFFFF"/>
        </w:rPr>
        <w:t>. Women of the corporation: A sociolinguistic perspective of senior women</w:t>
      </w:r>
      <w:r w:rsidR="0003662A">
        <w:rPr>
          <w:color w:val="222222"/>
          <w:shd w:val="clear" w:color="auto" w:fill="FFFFFF"/>
        </w:rPr>
        <w:t>’</w:t>
      </w:r>
      <w:r w:rsidRPr="00AB1225">
        <w:rPr>
          <w:color w:val="222222"/>
          <w:shd w:val="clear" w:color="auto" w:fill="FFFFFF"/>
        </w:rPr>
        <w:t>s leadership language in the UK. </w:t>
      </w:r>
      <w:r w:rsidRPr="00AB1225">
        <w:rPr>
          <w:i/>
          <w:iCs/>
          <w:color w:val="222222"/>
          <w:shd w:val="clear" w:color="auto" w:fill="FFFFFF"/>
        </w:rPr>
        <w:t>Journal of Sociolinguistics</w:t>
      </w:r>
      <w:r w:rsidRPr="00AB1225">
        <w:rPr>
          <w:color w:val="222222"/>
          <w:shd w:val="clear" w:color="auto" w:fill="FFFFFF"/>
        </w:rPr>
        <w:t>, </w:t>
      </w:r>
      <w:r w:rsidRPr="00AB1225">
        <w:rPr>
          <w:i/>
          <w:iCs/>
          <w:color w:val="222222"/>
          <w:shd w:val="clear" w:color="auto" w:fill="FFFFFF"/>
        </w:rPr>
        <w:t>16</w:t>
      </w:r>
      <w:r w:rsidR="008528DB">
        <w:rPr>
          <w:i/>
          <w:iCs/>
          <w:color w:val="222222"/>
          <w:shd w:val="clear" w:color="auto" w:fill="FFFFFF"/>
        </w:rPr>
        <w:t xml:space="preserve"> </w:t>
      </w:r>
      <w:r w:rsidRPr="00AB1225">
        <w:rPr>
          <w:color w:val="222222"/>
          <w:shd w:val="clear" w:color="auto" w:fill="FFFFFF"/>
        </w:rPr>
        <w:t>(1), 81</w:t>
      </w:r>
      <w:r w:rsidR="008528DB" w:rsidRPr="00975EBB">
        <w:t>–</w:t>
      </w:r>
      <w:r w:rsidRPr="00AB1225">
        <w:rPr>
          <w:color w:val="222222"/>
          <w:shd w:val="clear" w:color="auto" w:fill="FFFFFF"/>
        </w:rPr>
        <w:t>107.</w:t>
      </w:r>
    </w:p>
    <w:p w14:paraId="4F134AC2" w14:textId="7075720B" w:rsidR="007D4262" w:rsidRDefault="007D4262" w:rsidP="00A10C4A">
      <w:pPr>
        <w:spacing w:line="240" w:lineRule="auto"/>
      </w:pPr>
      <w:r w:rsidRPr="007D4262">
        <w:t xml:space="preserve">Baxter, </w:t>
      </w:r>
      <w:r>
        <w:t>J</w:t>
      </w:r>
      <w:r w:rsidRPr="007D4262">
        <w:t>.</w:t>
      </w:r>
      <w:r>
        <w:t xml:space="preserve"> (2014)</w:t>
      </w:r>
      <w:r w:rsidRPr="007D4262">
        <w:t xml:space="preserve"> </w:t>
      </w:r>
      <w:r w:rsidRPr="007D4262">
        <w:rPr>
          <w:i/>
          <w:iCs/>
        </w:rPr>
        <w:t>Double‐Voicing at Work: Power, Gender and Linguistic Expertise</w:t>
      </w:r>
      <w:r w:rsidRPr="007D4262">
        <w:t>. Palgrave Macmillan</w:t>
      </w:r>
      <w:r w:rsidR="00637DC2">
        <w:t>.</w:t>
      </w:r>
    </w:p>
    <w:p w14:paraId="2B0B3AD0" w14:textId="0CD027DC" w:rsidR="00F3636F" w:rsidRPr="00F3636F" w:rsidRDefault="00F3636F" w:rsidP="00A10C4A">
      <w:pPr>
        <w:spacing w:line="240" w:lineRule="auto"/>
      </w:pPr>
      <w:r w:rsidRPr="00F3636F">
        <w:rPr>
          <w:color w:val="222222"/>
          <w:shd w:val="clear" w:color="auto" w:fill="FFFFFF"/>
        </w:rPr>
        <w:t xml:space="preserve">Bergstrom, K., McArthur, V., Jenson, J. </w:t>
      </w:r>
      <w:r w:rsidR="008528DB">
        <w:rPr>
          <w:color w:val="222222"/>
          <w:shd w:val="clear" w:color="auto" w:fill="FFFFFF"/>
        </w:rPr>
        <w:t>&amp;</w:t>
      </w:r>
      <w:r w:rsidRPr="00F3636F">
        <w:rPr>
          <w:color w:val="222222"/>
          <w:shd w:val="clear" w:color="auto" w:fill="FFFFFF"/>
        </w:rPr>
        <w:t xml:space="preserve"> Peyton, T.</w:t>
      </w:r>
      <w:r w:rsidR="008528DB">
        <w:rPr>
          <w:color w:val="222222"/>
          <w:shd w:val="clear" w:color="auto" w:fill="FFFFFF"/>
        </w:rPr>
        <w:t xml:space="preserve"> (</w:t>
      </w:r>
      <w:r w:rsidRPr="00F3636F">
        <w:rPr>
          <w:color w:val="222222"/>
          <w:shd w:val="clear" w:color="auto" w:fill="FFFFFF"/>
        </w:rPr>
        <w:t>2011</w:t>
      </w:r>
      <w:r w:rsidR="008528DB">
        <w:rPr>
          <w:color w:val="222222"/>
          <w:shd w:val="clear" w:color="auto" w:fill="FFFFFF"/>
        </w:rPr>
        <w:t>)</w:t>
      </w:r>
      <w:r w:rsidRPr="00F3636F">
        <w:rPr>
          <w:color w:val="222222"/>
          <w:shd w:val="clear" w:color="auto" w:fill="FFFFFF"/>
        </w:rPr>
        <w:t>. All in a day</w:t>
      </w:r>
      <w:r w:rsidR="0003662A">
        <w:rPr>
          <w:color w:val="222222"/>
          <w:shd w:val="clear" w:color="auto" w:fill="FFFFFF"/>
        </w:rPr>
        <w:t>’</w:t>
      </w:r>
      <w:r w:rsidRPr="00F3636F">
        <w:rPr>
          <w:color w:val="222222"/>
          <w:shd w:val="clear" w:color="auto" w:fill="FFFFFF"/>
        </w:rPr>
        <w:t>s work: a study of World of Warcraft NPCs comparing gender to professions. In </w:t>
      </w:r>
      <w:r w:rsidRPr="00F3636F">
        <w:rPr>
          <w:i/>
          <w:iCs/>
          <w:color w:val="222222"/>
          <w:shd w:val="clear" w:color="auto" w:fill="FFFFFF"/>
        </w:rPr>
        <w:t>Proceedings of the 2011 ACM SIGGRAPH Symposium on Video Games</w:t>
      </w:r>
      <w:r w:rsidRPr="00F3636F">
        <w:rPr>
          <w:color w:val="222222"/>
          <w:shd w:val="clear" w:color="auto" w:fill="FFFFFF"/>
        </w:rPr>
        <w:t> (pp. 31-35).</w:t>
      </w:r>
    </w:p>
    <w:p w14:paraId="31FBC9CE" w14:textId="693DE208" w:rsidR="00EE0B71" w:rsidRDefault="008528DB" w:rsidP="00A10C4A">
      <w:pPr>
        <w:spacing w:line="240" w:lineRule="auto"/>
        <w:rPr>
          <w:lang w:eastAsia="ja-JP"/>
        </w:rPr>
      </w:pPr>
      <w:r w:rsidRPr="0056442E">
        <w:rPr>
          <w:lang w:eastAsia="ja-JP"/>
        </w:rPr>
        <w:t xml:space="preserve">Bing, J. </w:t>
      </w:r>
      <w:r>
        <w:rPr>
          <w:lang w:eastAsia="ja-JP"/>
        </w:rPr>
        <w:t>&amp;</w:t>
      </w:r>
      <w:r w:rsidRPr="0056442E">
        <w:rPr>
          <w:lang w:eastAsia="ja-JP"/>
        </w:rPr>
        <w:t xml:space="preserve"> </w:t>
      </w:r>
      <w:proofErr w:type="spellStart"/>
      <w:r w:rsidRPr="0056442E">
        <w:rPr>
          <w:lang w:eastAsia="ja-JP"/>
        </w:rPr>
        <w:t>Bergvall</w:t>
      </w:r>
      <w:proofErr w:type="spellEnd"/>
      <w:r w:rsidRPr="0056442E">
        <w:rPr>
          <w:lang w:eastAsia="ja-JP"/>
        </w:rPr>
        <w:t>, V. (1996). The Question of Questions: beyond Binary Thinking</w:t>
      </w:r>
      <w:r>
        <w:rPr>
          <w:lang w:eastAsia="ja-JP"/>
        </w:rPr>
        <w:t>. I</w:t>
      </w:r>
      <w:r w:rsidRPr="0056442E">
        <w:rPr>
          <w:lang w:eastAsia="ja-JP"/>
        </w:rPr>
        <w:t xml:space="preserve">n: V. </w:t>
      </w:r>
      <w:proofErr w:type="spellStart"/>
      <w:r w:rsidRPr="0056442E">
        <w:rPr>
          <w:lang w:eastAsia="ja-JP"/>
        </w:rPr>
        <w:t>Bergvall</w:t>
      </w:r>
      <w:proofErr w:type="spellEnd"/>
      <w:r w:rsidRPr="0056442E">
        <w:rPr>
          <w:lang w:eastAsia="ja-JP"/>
        </w:rPr>
        <w:t xml:space="preserve">, J. Bing, </w:t>
      </w:r>
      <w:r>
        <w:rPr>
          <w:lang w:eastAsia="ja-JP"/>
        </w:rPr>
        <w:t>&amp;</w:t>
      </w:r>
      <w:r w:rsidRPr="0056442E">
        <w:rPr>
          <w:lang w:eastAsia="ja-JP"/>
        </w:rPr>
        <w:t xml:space="preserve"> A. Freed (eds) </w:t>
      </w:r>
      <w:r w:rsidRPr="0056442E">
        <w:rPr>
          <w:i/>
          <w:lang w:eastAsia="ja-JP"/>
        </w:rPr>
        <w:t>Rethinking Language and Gender Research: Theory and Practice</w:t>
      </w:r>
      <w:r>
        <w:rPr>
          <w:i/>
          <w:lang w:eastAsia="ja-JP"/>
        </w:rPr>
        <w:t xml:space="preserve"> </w:t>
      </w:r>
      <w:r>
        <w:rPr>
          <w:iCs/>
          <w:lang w:eastAsia="ja-JP"/>
        </w:rPr>
        <w:t>(pp. 1</w:t>
      </w:r>
      <w:r>
        <w:t>–</w:t>
      </w:r>
      <w:r>
        <w:rPr>
          <w:iCs/>
          <w:lang w:eastAsia="ja-JP"/>
        </w:rPr>
        <w:t>30)</w:t>
      </w:r>
      <w:r w:rsidRPr="002844B0">
        <w:rPr>
          <w:lang w:eastAsia="ja-JP"/>
        </w:rPr>
        <w:t>.</w:t>
      </w:r>
      <w:r w:rsidRPr="0056442E">
        <w:rPr>
          <w:lang w:eastAsia="ja-JP"/>
        </w:rPr>
        <w:t xml:space="preserve"> Addison Wesley Longman.</w:t>
      </w:r>
    </w:p>
    <w:p w14:paraId="568EB32D" w14:textId="77777777" w:rsidR="008528DB" w:rsidRPr="0056442E" w:rsidRDefault="008528DB" w:rsidP="008528DB">
      <w:pPr>
        <w:spacing w:line="240" w:lineRule="auto"/>
      </w:pPr>
      <w:r w:rsidRPr="0056442E">
        <w:t xml:space="preserve">Braithwaite, A. (2014). </w:t>
      </w:r>
      <w:r>
        <w:t>‘</w:t>
      </w:r>
      <w:r w:rsidRPr="0056442E">
        <w:t>Seriously, get out</w:t>
      </w:r>
      <w:r>
        <w:t>’</w:t>
      </w:r>
      <w:r w:rsidRPr="0056442E">
        <w:t>: Feminists on the forums and the War (craft) on women. </w:t>
      </w:r>
      <w:r w:rsidRPr="0056442E">
        <w:rPr>
          <w:i/>
          <w:iCs/>
        </w:rPr>
        <w:t>New Media &amp; Society</w:t>
      </w:r>
      <w:r w:rsidRPr="002844B0">
        <w:t>,</w:t>
      </w:r>
      <w:r w:rsidRPr="0056442E">
        <w:rPr>
          <w:i/>
          <w:iCs/>
        </w:rPr>
        <w:t> 16</w:t>
      </w:r>
      <w:r>
        <w:rPr>
          <w:i/>
          <w:iCs/>
        </w:rPr>
        <w:t xml:space="preserve"> </w:t>
      </w:r>
      <w:r w:rsidRPr="0056442E">
        <w:t>(5), 703</w:t>
      </w:r>
      <w:r>
        <w:t>–</w:t>
      </w:r>
      <w:r w:rsidRPr="0056442E">
        <w:t>718.</w:t>
      </w:r>
    </w:p>
    <w:p w14:paraId="25CFDEE6" w14:textId="64A50A5A" w:rsidR="00B6119F" w:rsidRDefault="00B6119F" w:rsidP="00A10C4A">
      <w:pPr>
        <w:spacing w:line="240" w:lineRule="auto"/>
        <w:rPr>
          <w:lang w:eastAsia="ja-JP"/>
        </w:rPr>
      </w:pPr>
      <w:proofErr w:type="spellStart"/>
      <w:r w:rsidRPr="002711F0">
        <w:rPr>
          <w:lang w:eastAsia="ja-JP"/>
        </w:rPr>
        <w:t>Ensslin</w:t>
      </w:r>
      <w:proofErr w:type="spellEnd"/>
      <w:r w:rsidRPr="002711F0">
        <w:rPr>
          <w:lang w:eastAsia="ja-JP"/>
        </w:rPr>
        <w:t xml:space="preserve">, A. (2012). </w:t>
      </w:r>
      <w:r w:rsidRPr="002711F0">
        <w:rPr>
          <w:i/>
          <w:lang w:eastAsia="ja-JP"/>
        </w:rPr>
        <w:t>The Language of Gaming</w:t>
      </w:r>
      <w:r w:rsidRPr="002711F0">
        <w:rPr>
          <w:lang w:eastAsia="ja-JP"/>
        </w:rPr>
        <w:t>. Palgrave</w:t>
      </w:r>
      <w:r w:rsidR="00637DC2">
        <w:rPr>
          <w:lang w:eastAsia="ja-JP"/>
        </w:rPr>
        <w:t>.</w:t>
      </w:r>
    </w:p>
    <w:p w14:paraId="0314C19D" w14:textId="05FF3F9D" w:rsidR="00BE78B2" w:rsidRDefault="00BE78B2" w:rsidP="00A10C4A">
      <w:pPr>
        <w:spacing w:line="240" w:lineRule="auto"/>
        <w:rPr>
          <w:lang w:eastAsia="ja-JP"/>
        </w:rPr>
      </w:pPr>
      <w:proofErr w:type="spellStart"/>
      <w:r w:rsidRPr="00BE78B2">
        <w:rPr>
          <w:lang w:eastAsia="ja-JP"/>
        </w:rPr>
        <w:t>Fligelstone</w:t>
      </w:r>
      <w:proofErr w:type="spellEnd"/>
      <w:r w:rsidRPr="00BE78B2">
        <w:rPr>
          <w:lang w:eastAsia="ja-JP"/>
        </w:rPr>
        <w:t xml:space="preserve">, S., Pacey, M. </w:t>
      </w:r>
      <w:r w:rsidR="008528DB">
        <w:rPr>
          <w:lang w:eastAsia="ja-JP"/>
        </w:rPr>
        <w:t>&amp;</w:t>
      </w:r>
      <w:r w:rsidRPr="00BE78B2">
        <w:rPr>
          <w:lang w:eastAsia="ja-JP"/>
        </w:rPr>
        <w:t xml:space="preserve"> </w:t>
      </w:r>
      <w:proofErr w:type="spellStart"/>
      <w:r w:rsidRPr="00BE78B2">
        <w:rPr>
          <w:lang w:eastAsia="ja-JP"/>
        </w:rPr>
        <w:t>Rayson</w:t>
      </w:r>
      <w:proofErr w:type="spellEnd"/>
      <w:r w:rsidRPr="00BE78B2">
        <w:rPr>
          <w:lang w:eastAsia="ja-JP"/>
        </w:rPr>
        <w:t>, P. (1997)</w:t>
      </w:r>
      <w:r w:rsidR="008528DB">
        <w:rPr>
          <w:lang w:eastAsia="ja-JP"/>
        </w:rPr>
        <w:t>.</w:t>
      </w:r>
      <w:r w:rsidRPr="00BE78B2">
        <w:rPr>
          <w:lang w:eastAsia="ja-JP"/>
        </w:rPr>
        <w:t xml:space="preserve"> How to generalize the task of annotation, in </w:t>
      </w:r>
      <w:r w:rsidR="008528DB">
        <w:rPr>
          <w:lang w:eastAsia="ja-JP"/>
        </w:rPr>
        <w:t xml:space="preserve">R. </w:t>
      </w:r>
      <w:r w:rsidRPr="00BE78B2">
        <w:rPr>
          <w:lang w:eastAsia="ja-JP"/>
        </w:rPr>
        <w:t xml:space="preserve">Garside, </w:t>
      </w:r>
      <w:r w:rsidR="008528DB">
        <w:rPr>
          <w:lang w:eastAsia="ja-JP"/>
        </w:rPr>
        <w:t>G.</w:t>
      </w:r>
      <w:r w:rsidRPr="00BE78B2">
        <w:rPr>
          <w:lang w:eastAsia="ja-JP"/>
        </w:rPr>
        <w:t xml:space="preserve"> Leech, </w:t>
      </w:r>
      <w:r w:rsidR="008528DB">
        <w:rPr>
          <w:lang w:eastAsia="ja-JP"/>
        </w:rPr>
        <w:t>&amp; A.</w:t>
      </w:r>
      <w:r w:rsidRPr="00BE78B2">
        <w:rPr>
          <w:lang w:eastAsia="ja-JP"/>
        </w:rPr>
        <w:t xml:space="preserve"> McEnery (</w:t>
      </w:r>
      <w:r w:rsidR="008528DB">
        <w:rPr>
          <w:lang w:eastAsia="ja-JP"/>
        </w:rPr>
        <w:t>E</w:t>
      </w:r>
      <w:r w:rsidRPr="00BE78B2">
        <w:rPr>
          <w:lang w:eastAsia="ja-JP"/>
        </w:rPr>
        <w:t xml:space="preserve">ds.) </w:t>
      </w:r>
      <w:r w:rsidRPr="00BE78B2">
        <w:rPr>
          <w:i/>
          <w:iCs/>
          <w:lang w:eastAsia="ja-JP"/>
        </w:rPr>
        <w:t>Corpus Annotation: Linguistic Information from Computer Text Corpora</w:t>
      </w:r>
      <w:r w:rsidR="008528DB">
        <w:rPr>
          <w:i/>
          <w:iCs/>
          <w:lang w:eastAsia="ja-JP"/>
        </w:rPr>
        <w:t xml:space="preserve"> </w:t>
      </w:r>
      <w:r w:rsidR="008528DB">
        <w:rPr>
          <w:lang w:eastAsia="ja-JP"/>
        </w:rPr>
        <w:t>(pp. 122</w:t>
      </w:r>
      <w:r w:rsidR="008528DB">
        <w:t>–</w:t>
      </w:r>
      <w:r w:rsidR="008528DB">
        <w:rPr>
          <w:lang w:eastAsia="ja-JP"/>
        </w:rPr>
        <w:t>136)</w:t>
      </w:r>
      <w:r w:rsidRPr="00BE78B2">
        <w:rPr>
          <w:lang w:eastAsia="ja-JP"/>
        </w:rPr>
        <w:t>. Longman</w:t>
      </w:r>
      <w:r w:rsidR="008528DB">
        <w:rPr>
          <w:lang w:eastAsia="ja-JP"/>
        </w:rPr>
        <w:t>.</w:t>
      </w:r>
    </w:p>
    <w:p w14:paraId="04529AA4" w14:textId="2BA18296" w:rsidR="007A2317" w:rsidRDefault="007A2317" w:rsidP="00A10C4A">
      <w:pPr>
        <w:spacing w:line="240" w:lineRule="auto"/>
        <w:rPr>
          <w:lang w:eastAsia="ja-JP"/>
        </w:rPr>
      </w:pPr>
      <w:proofErr w:type="spellStart"/>
      <w:r>
        <w:rPr>
          <w:lang w:eastAsia="ja-JP"/>
        </w:rPr>
        <w:t>Gamasutra</w:t>
      </w:r>
      <w:proofErr w:type="spellEnd"/>
      <w:r w:rsidR="00934201">
        <w:rPr>
          <w:lang w:eastAsia="ja-JP"/>
        </w:rPr>
        <w:t xml:space="preserve"> (2011). </w:t>
      </w:r>
      <w:r w:rsidR="00934201" w:rsidRPr="008528DB">
        <w:rPr>
          <w:i/>
          <w:iCs/>
          <w:lang w:eastAsia="ja-JP"/>
        </w:rPr>
        <w:t>Seven Years of World of Warcraft.</w:t>
      </w:r>
      <w:r w:rsidR="00934201">
        <w:rPr>
          <w:lang w:eastAsia="ja-JP"/>
        </w:rPr>
        <w:t xml:space="preserve"> </w:t>
      </w:r>
      <w:proofErr w:type="spellStart"/>
      <w:r w:rsidR="008528DB">
        <w:rPr>
          <w:lang w:eastAsia="ja-JP"/>
        </w:rPr>
        <w:t>Gamasutra</w:t>
      </w:r>
      <w:proofErr w:type="spellEnd"/>
      <w:r w:rsidR="008528DB">
        <w:rPr>
          <w:lang w:eastAsia="ja-JP"/>
        </w:rPr>
        <w:t>.</w:t>
      </w:r>
      <w:r w:rsidR="004A78B1">
        <w:rPr>
          <w:lang w:eastAsia="ja-JP"/>
        </w:rPr>
        <w:t xml:space="preserve"> </w:t>
      </w:r>
      <w:hyperlink r:id="rId53" w:history="1">
        <w:r w:rsidR="004A78B1" w:rsidRPr="00D653C6">
          <w:rPr>
            <w:rStyle w:val="Hyperlink"/>
            <w:lang w:eastAsia="ja-JP"/>
          </w:rPr>
          <w:t>https://www.gamasutra.com/view/news/128323/Seven_Years_Of_World_Of_Warcraft.php</w:t>
        </w:r>
      </w:hyperlink>
      <w:r w:rsidR="00934201">
        <w:rPr>
          <w:lang w:eastAsia="ja-JP"/>
        </w:rPr>
        <w:t xml:space="preserve"> </w:t>
      </w:r>
      <w:r w:rsidR="008528DB">
        <w:t>Accessed: February 2021.</w:t>
      </w:r>
    </w:p>
    <w:p w14:paraId="0E86673F" w14:textId="77777777" w:rsidR="008528DB" w:rsidRPr="0017327D" w:rsidRDefault="008528DB" w:rsidP="008528DB">
      <w:pPr>
        <w:spacing w:line="240" w:lineRule="auto"/>
        <w:rPr>
          <w:rStyle w:val="Hyperlink"/>
          <w:color w:val="auto"/>
          <w:u w:val="none"/>
        </w:rPr>
      </w:pPr>
      <w:r w:rsidRPr="0017327D">
        <w:t xml:space="preserve">Garside, R. (1987). The CLAWS Word-tagging System. In: R. Garside, G. Leech </w:t>
      </w:r>
      <w:r>
        <w:t>&amp;</w:t>
      </w:r>
      <w:r w:rsidRPr="0017327D">
        <w:t xml:space="preserve"> G. Sampson (Eds.), </w:t>
      </w:r>
      <w:r w:rsidRPr="0017327D">
        <w:rPr>
          <w:i/>
          <w:iCs/>
        </w:rPr>
        <w:t>The Computational Analysis of English: A Corpus-based Approach</w:t>
      </w:r>
      <w:r>
        <w:rPr>
          <w:i/>
          <w:iCs/>
        </w:rPr>
        <w:t xml:space="preserve"> </w:t>
      </w:r>
      <w:r>
        <w:t>(pp. 30</w:t>
      </w:r>
      <w:r w:rsidRPr="007A67A0">
        <w:rPr>
          <w:color w:val="222222"/>
          <w:shd w:val="clear" w:color="auto" w:fill="FFFFFF"/>
        </w:rPr>
        <w:t>–</w:t>
      </w:r>
      <w:r>
        <w:t>41)</w:t>
      </w:r>
      <w:r w:rsidRPr="0017327D">
        <w:t>. Longman.</w:t>
      </w:r>
    </w:p>
    <w:p w14:paraId="163BEACD" w14:textId="01292642" w:rsidR="00C1234E" w:rsidRPr="00BE78B2" w:rsidRDefault="00C1234E" w:rsidP="00C1234E">
      <w:pPr>
        <w:spacing w:line="240" w:lineRule="auto"/>
      </w:pPr>
      <w:r w:rsidRPr="00BE78B2">
        <w:t xml:space="preserve">Garside, R. (1996). The robust tagging of unrestricted text: the BNC experience. In J. Thomas </w:t>
      </w:r>
      <w:r w:rsidR="008528DB">
        <w:t>&amp;</w:t>
      </w:r>
      <w:r w:rsidRPr="00BE78B2">
        <w:t xml:space="preserve"> M. Short (</w:t>
      </w:r>
      <w:r w:rsidR="008528DB">
        <w:t>E</w:t>
      </w:r>
      <w:r w:rsidRPr="00BE78B2">
        <w:t>ds</w:t>
      </w:r>
      <w:r w:rsidR="008528DB">
        <w:t>.</w:t>
      </w:r>
      <w:r w:rsidRPr="00BE78B2">
        <w:t>)</w:t>
      </w:r>
      <w:r w:rsidR="008528DB">
        <w:t>,</w:t>
      </w:r>
      <w:r w:rsidRPr="00BE78B2">
        <w:t xml:space="preserve"> </w:t>
      </w:r>
      <w:r w:rsidRPr="00BE78B2">
        <w:rPr>
          <w:i/>
          <w:iCs/>
        </w:rPr>
        <w:t>Using corpora for language research: Studies in the Honour of Geoffrey Leech</w:t>
      </w:r>
      <w:r w:rsidR="008528DB">
        <w:rPr>
          <w:i/>
          <w:iCs/>
        </w:rPr>
        <w:t xml:space="preserve"> </w:t>
      </w:r>
      <w:r w:rsidR="008528DB">
        <w:t>(pp. 167</w:t>
      </w:r>
      <w:r w:rsidR="008528DB" w:rsidRPr="007A67A0">
        <w:rPr>
          <w:color w:val="222222"/>
          <w:shd w:val="clear" w:color="auto" w:fill="FFFFFF"/>
        </w:rPr>
        <w:t>–</w:t>
      </w:r>
      <w:r w:rsidR="008528DB">
        <w:t>180)</w:t>
      </w:r>
      <w:r w:rsidRPr="00BE78B2">
        <w:t>. Longman, London</w:t>
      </w:r>
      <w:r w:rsidR="008528DB">
        <w:t>.</w:t>
      </w:r>
    </w:p>
    <w:p w14:paraId="13AB8614" w14:textId="77777777" w:rsidR="00C1234E" w:rsidRDefault="00C1234E" w:rsidP="00C1234E">
      <w:pPr>
        <w:spacing w:line="240" w:lineRule="auto"/>
      </w:pPr>
      <w:proofErr w:type="spellStart"/>
      <w:r w:rsidRPr="00BE78B2">
        <w:t>Giora</w:t>
      </w:r>
      <w:proofErr w:type="spellEnd"/>
      <w:r w:rsidRPr="00BE78B2">
        <w:t xml:space="preserve">, R. (2002). Theorizing gender Feminist awareness and language change. In B. Baron and H. </w:t>
      </w:r>
      <w:proofErr w:type="spellStart"/>
      <w:r w:rsidRPr="00BE78B2">
        <w:t>Kotthoff</w:t>
      </w:r>
      <w:proofErr w:type="spellEnd"/>
      <w:r w:rsidRPr="00BE78B2">
        <w:t xml:space="preserve">. (Eds.), </w:t>
      </w:r>
      <w:r w:rsidRPr="00BE78B2">
        <w:rPr>
          <w:i/>
          <w:iCs/>
        </w:rPr>
        <w:t xml:space="preserve">Gender in Interaction: Perspectives on femininity and masculinity in ethnography and discourse </w:t>
      </w:r>
      <w:r w:rsidRPr="00BE78B2">
        <w:t xml:space="preserve">(pp. 329-343). Amsterdam: John </w:t>
      </w:r>
      <w:proofErr w:type="spellStart"/>
      <w:r w:rsidRPr="00BE78B2">
        <w:t>Benjamins</w:t>
      </w:r>
      <w:proofErr w:type="spellEnd"/>
      <w:r w:rsidRPr="00BE78B2">
        <w:t>. 329-343.</w:t>
      </w:r>
    </w:p>
    <w:p w14:paraId="784CC3A1" w14:textId="46ACEB6B" w:rsidR="00947220" w:rsidRDefault="00C1234E" w:rsidP="00C1234E">
      <w:pPr>
        <w:spacing w:line="240" w:lineRule="auto"/>
      </w:pPr>
      <w:r w:rsidRPr="00B26C0E">
        <w:t>Gregory</w:t>
      </w:r>
      <w:r>
        <w:t xml:space="preserve">, D. (2018). </w:t>
      </w:r>
      <w:proofErr w:type="spellStart"/>
      <w:r w:rsidRPr="00947220">
        <w:rPr>
          <w:i/>
          <w:iCs/>
        </w:rPr>
        <w:t>Warbringers</w:t>
      </w:r>
      <w:proofErr w:type="spellEnd"/>
      <w:r w:rsidRPr="00947220">
        <w:rPr>
          <w:i/>
          <w:iCs/>
        </w:rPr>
        <w:t xml:space="preserve">: </w:t>
      </w:r>
      <w:proofErr w:type="spellStart"/>
      <w:r w:rsidRPr="00947220">
        <w:rPr>
          <w:i/>
          <w:iCs/>
        </w:rPr>
        <w:t>Jaina</w:t>
      </w:r>
      <w:proofErr w:type="spellEnd"/>
      <w:r w:rsidRPr="00947220">
        <w:rPr>
          <w:i/>
          <w:iCs/>
        </w:rPr>
        <w:t>. World of Warcraft promotional cinematic</w:t>
      </w:r>
      <w:r>
        <w:t>.</w:t>
      </w:r>
      <w:r w:rsidR="00947220">
        <w:t xml:space="preserve"> Blizzard Entertainment’s YouTube channel.</w:t>
      </w:r>
      <w:r>
        <w:t xml:space="preserve"> </w:t>
      </w:r>
      <w:hyperlink r:id="rId54" w:history="1">
        <w:r w:rsidRPr="00D039E0">
          <w:rPr>
            <w:rStyle w:val="Hyperlink"/>
          </w:rPr>
          <w:t>https://youtu.be/Fo7XPvwRgG8</w:t>
        </w:r>
      </w:hyperlink>
      <w:r>
        <w:t xml:space="preserve"> </w:t>
      </w:r>
      <w:r w:rsidR="00947220">
        <w:t>Accessed: February 2021.</w:t>
      </w:r>
    </w:p>
    <w:p w14:paraId="0D409D49" w14:textId="77777777" w:rsidR="00947220" w:rsidRDefault="00947220" w:rsidP="00947220">
      <w:pPr>
        <w:spacing w:line="240" w:lineRule="auto"/>
        <w:rPr>
          <w:shd w:val="clear" w:color="auto" w:fill="FFFFFF"/>
        </w:rPr>
      </w:pPr>
      <w:proofErr w:type="spellStart"/>
      <w:r w:rsidRPr="00083B81">
        <w:rPr>
          <w:shd w:val="clear" w:color="auto" w:fill="FFFFFF"/>
        </w:rPr>
        <w:t>Goorimoorthee</w:t>
      </w:r>
      <w:proofErr w:type="spellEnd"/>
      <w:r w:rsidRPr="00083B81">
        <w:rPr>
          <w:shd w:val="clear" w:color="auto" w:fill="FFFFFF"/>
        </w:rPr>
        <w:t xml:space="preserve">, T., </w:t>
      </w:r>
      <w:proofErr w:type="spellStart"/>
      <w:r w:rsidRPr="00083B81">
        <w:rPr>
          <w:shd w:val="clear" w:color="auto" w:fill="FFFFFF"/>
        </w:rPr>
        <w:t>Csipo</w:t>
      </w:r>
      <w:proofErr w:type="spellEnd"/>
      <w:r w:rsidRPr="00083B81">
        <w:rPr>
          <w:shd w:val="clear" w:color="auto" w:fill="FFFFFF"/>
        </w:rPr>
        <w:t xml:space="preserve">, A., Carleton, S., </w:t>
      </w:r>
      <w:r>
        <w:rPr>
          <w:shd w:val="clear" w:color="auto" w:fill="FFFFFF"/>
        </w:rPr>
        <w:t>&amp;</w:t>
      </w:r>
      <w:r w:rsidRPr="00083B81">
        <w:rPr>
          <w:shd w:val="clear" w:color="auto" w:fill="FFFFFF"/>
        </w:rPr>
        <w:t xml:space="preserve"> </w:t>
      </w:r>
      <w:proofErr w:type="spellStart"/>
      <w:r w:rsidRPr="00083B81">
        <w:rPr>
          <w:shd w:val="clear" w:color="auto" w:fill="FFFFFF"/>
        </w:rPr>
        <w:t>Ensslin</w:t>
      </w:r>
      <w:proofErr w:type="spellEnd"/>
      <w:r w:rsidRPr="00083B81">
        <w:rPr>
          <w:shd w:val="clear" w:color="auto" w:fill="FFFFFF"/>
        </w:rPr>
        <w:t xml:space="preserve">, A. (2019). Language Ideologies in Videogame Discourse: Forms of </w:t>
      </w:r>
      <w:proofErr w:type="spellStart"/>
      <w:r w:rsidRPr="00083B81">
        <w:rPr>
          <w:shd w:val="clear" w:color="auto" w:fill="FFFFFF"/>
        </w:rPr>
        <w:t>Sociophonetic</w:t>
      </w:r>
      <w:proofErr w:type="spellEnd"/>
      <w:r w:rsidRPr="00083B81">
        <w:rPr>
          <w:shd w:val="clear" w:color="auto" w:fill="FFFFFF"/>
        </w:rPr>
        <w:t xml:space="preserve"> Othering in Accented Character Speech</w:t>
      </w:r>
      <w:r>
        <w:rPr>
          <w:shd w:val="clear" w:color="auto" w:fill="FFFFFF"/>
        </w:rPr>
        <w:t>.</w:t>
      </w:r>
      <w:r w:rsidRPr="00083B81">
        <w:rPr>
          <w:shd w:val="clear" w:color="auto" w:fill="FFFFFF"/>
        </w:rPr>
        <w:t xml:space="preserve"> </w:t>
      </w:r>
      <w:r>
        <w:rPr>
          <w:shd w:val="clear" w:color="auto" w:fill="FFFFFF"/>
        </w:rPr>
        <w:t>I</w:t>
      </w:r>
      <w:r w:rsidRPr="00083B81">
        <w:rPr>
          <w:shd w:val="clear" w:color="auto" w:fill="FFFFFF"/>
        </w:rPr>
        <w:t xml:space="preserve">n A. </w:t>
      </w:r>
      <w:proofErr w:type="spellStart"/>
      <w:r w:rsidRPr="00083B81">
        <w:rPr>
          <w:shd w:val="clear" w:color="auto" w:fill="FFFFFF"/>
        </w:rPr>
        <w:t>Ennslin</w:t>
      </w:r>
      <w:proofErr w:type="spellEnd"/>
      <w:r w:rsidRPr="00083B81">
        <w:rPr>
          <w:shd w:val="clear" w:color="auto" w:fill="FFFFFF"/>
        </w:rPr>
        <w:t xml:space="preserve"> </w:t>
      </w:r>
      <w:r>
        <w:rPr>
          <w:shd w:val="clear" w:color="auto" w:fill="FFFFFF"/>
        </w:rPr>
        <w:t>&amp;</w:t>
      </w:r>
      <w:r w:rsidRPr="00083B81">
        <w:rPr>
          <w:shd w:val="clear" w:color="auto" w:fill="FFFFFF"/>
        </w:rPr>
        <w:t xml:space="preserve"> I. </w:t>
      </w:r>
      <w:proofErr w:type="spellStart"/>
      <w:r w:rsidRPr="00083B81">
        <w:rPr>
          <w:shd w:val="clear" w:color="auto" w:fill="FFFFFF"/>
        </w:rPr>
        <w:t>Balteiro</w:t>
      </w:r>
      <w:proofErr w:type="spellEnd"/>
      <w:r w:rsidRPr="00083B81">
        <w:rPr>
          <w:shd w:val="clear" w:color="auto" w:fill="FFFFFF"/>
        </w:rPr>
        <w:t xml:space="preserve"> (Eds.), </w:t>
      </w:r>
      <w:r w:rsidRPr="001C0291">
        <w:rPr>
          <w:i/>
          <w:iCs/>
          <w:shd w:val="clear" w:color="auto" w:fill="FFFFFF"/>
        </w:rPr>
        <w:t>Approaches to Videogame Discourse: Lexis, Interaction, Textuality</w:t>
      </w:r>
      <w:r>
        <w:rPr>
          <w:i/>
          <w:iCs/>
          <w:shd w:val="clear" w:color="auto" w:fill="FFFFFF"/>
        </w:rPr>
        <w:t xml:space="preserve"> </w:t>
      </w:r>
      <w:r>
        <w:rPr>
          <w:shd w:val="clear" w:color="auto" w:fill="FFFFFF"/>
        </w:rPr>
        <w:t>(</w:t>
      </w:r>
      <w:r w:rsidRPr="001C0291">
        <w:rPr>
          <w:shd w:val="clear" w:color="auto" w:fill="FFFFFF"/>
        </w:rPr>
        <w:t>pp. 269–287)</w:t>
      </w:r>
      <w:r w:rsidRPr="00083B81">
        <w:rPr>
          <w:shd w:val="clear" w:color="auto" w:fill="FFFFFF"/>
        </w:rPr>
        <w:t xml:space="preserve">. Bloomsbury. </w:t>
      </w:r>
    </w:p>
    <w:p w14:paraId="05B93AC6" w14:textId="2EA05D0E" w:rsidR="005A20FB" w:rsidRPr="00BE78B2" w:rsidRDefault="005A20FB" w:rsidP="00A10C4A">
      <w:pPr>
        <w:spacing w:line="240" w:lineRule="auto"/>
        <w:rPr>
          <w:lang w:eastAsia="ja-JP"/>
        </w:rPr>
      </w:pPr>
      <w:r>
        <w:rPr>
          <w:lang w:eastAsia="ja-JP"/>
        </w:rPr>
        <w:t xml:space="preserve">Heritage, F. (2020). </w:t>
      </w:r>
      <w:r w:rsidRPr="005A20FB">
        <w:rPr>
          <w:lang w:eastAsia="ja-JP"/>
        </w:rPr>
        <w:t xml:space="preserve">Applying corpus linguistics to videogame data: Exploring the </w:t>
      </w:r>
      <w:r w:rsidRPr="00BE78B2">
        <w:rPr>
          <w:lang w:eastAsia="ja-JP"/>
        </w:rPr>
        <w:t xml:space="preserve">representation of gender in videogames at a lexical level. </w:t>
      </w:r>
      <w:r w:rsidRPr="00BE78B2">
        <w:rPr>
          <w:i/>
          <w:iCs/>
          <w:lang w:eastAsia="ja-JP"/>
        </w:rPr>
        <w:t>Game Studies 20</w:t>
      </w:r>
      <w:r w:rsidR="00947220">
        <w:rPr>
          <w:i/>
          <w:iCs/>
          <w:lang w:eastAsia="ja-JP"/>
        </w:rPr>
        <w:t xml:space="preserve"> </w:t>
      </w:r>
      <w:r w:rsidRPr="00BE78B2">
        <w:rPr>
          <w:lang w:eastAsia="ja-JP"/>
        </w:rPr>
        <w:t>(3).</w:t>
      </w:r>
    </w:p>
    <w:p w14:paraId="02B02EC6" w14:textId="77777777" w:rsidR="00947220" w:rsidRDefault="00947220" w:rsidP="00947220">
      <w:pPr>
        <w:spacing w:line="240" w:lineRule="auto"/>
      </w:pPr>
      <w:r>
        <w:lastRenderedPageBreak/>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1169B4C1" w14:textId="7CD11ED6" w:rsidR="00212504" w:rsidRDefault="00212504" w:rsidP="00A10C4A">
      <w:pPr>
        <w:spacing w:line="240" w:lineRule="auto"/>
        <w:rPr>
          <w:color w:val="222222"/>
          <w:shd w:val="clear" w:color="auto" w:fill="FFFFFF"/>
        </w:rPr>
      </w:pPr>
      <w:r w:rsidRPr="00BE78B2">
        <w:rPr>
          <w:color w:val="222222"/>
          <w:shd w:val="clear" w:color="auto" w:fill="FFFFFF"/>
        </w:rPr>
        <w:t xml:space="preserve">Holmes, J. </w:t>
      </w:r>
      <w:r w:rsidR="00947220">
        <w:rPr>
          <w:color w:val="222222"/>
          <w:shd w:val="clear" w:color="auto" w:fill="FFFFFF"/>
        </w:rPr>
        <w:t>&amp;</w:t>
      </w:r>
      <w:r w:rsidRPr="00BE78B2">
        <w:rPr>
          <w:color w:val="222222"/>
          <w:shd w:val="clear" w:color="auto" w:fill="FFFFFF"/>
        </w:rPr>
        <w:t xml:space="preserve"> </w:t>
      </w:r>
      <w:proofErr w:type="spellStart"/>
      <w:r w:rsidRPr="00BE78B2">
        <w:rPr>
          <w:color w:val="222222"/>
          <w:shd w:val="clear" w:color="auto" w:fill="FFFFFF"/>
        </w:rPr>
        <w:t>Schnurr</w:t>
      </w:r>
      <w:proofErr w:type="spellEnd"/>
      <w:r w:rsidRPr="00BE78B2">
        <w:rPr>
          <w:color w:val="222222"/>
          <w:shd w:val="clear" w:color="auto" w:fill="FFFFFF"/>
        </w:rPr>
        <w:t>, S.</w:t>
      </w:r>
      <w:r w:rsidR="00947220">
        <w:rPr>
          <w:color w:val="222222"/>
          <w:shd w:val="clear" w:color="auto" w:fill="FFFFFF"/>
        </w:rPr>
        <w:t xml:space="preserve"> (</w:t>
      </w:r>
      <w:r w:rsidRPr="00BE78B2">
        <w:rPr>
          <w:color w:val="222222"/>
          <w:shd w:val="clear" w:color="auto" w:fill="FFFFFF"/>
        </w:rPr>
        <w:t>2006</w:t>
      </w:r>
      <w:r w:rsidR="00947220">
        <w:rPr>
          <w:color w:val="222222"/>
          <w:shd w:val="clear" w:color="auto" w:fill="FFFFFF"/>
        </w:rPr>
        <w:t>)</w:t>
      </w:r>
      <w:r w:rsidRPr="00BE78B2">
        <w:rPr>
          <w:color w:val="222222"/>
          <w:shd w:val="clear" w:color="auto" w:fill="FFFFFF"/>
        </w:rPr>
        <w:t xml:space="preserve">. </w:t>
      </w:r>
      <w:r w:rsidR="0003662A">
        <w:rPr>
          <w:color w:val="222222"/>
          <w:shd w:val="clear" w:color="auto" w:fill="FFFFFF"/>
        </w:rPr>
        <w:t>‘</w:t>
      </w:r>
      <w:r w:rsidRPr="00BE78B2">
        <w:rPr>
          <w:color w:val="222222"/>
          <w:shd w:val="clear" w:color="auto" w:fill="FFFFFF"/>
        </w:rPr>
        <w:t>Doing femininity</w:t>
      </w:r>
      <w:r w:rsidR="0003662A">
        <w:rPr>
          <w:color w:val="222222"/>
          <w:shd w:val="clear" w:color="auto" w:fill="FFFFFF"/>
        </w:rPr>
        <w:t>’</w:t>
      </w:r>
      <w:r w:rsidR="00947220">
        <w:rPr>
          <w:color w:val="222222"/>
          <w:shd w:val="clear" w:color="auto" w:fill="FFFFFF"/>
        </w:rPr>
        <w:t xml:space="preserve"> </w:t>
      </w:r>
      <w:r w:rsidRPr="00BE78B2">
        <w:rPr>
          <w:color w:val="222222"/>
          <w:shd w:val="clear" w:color="auto" w:fill="FFFFFF"/>
        </w:rPr>
        <w:t>at work: More than just relational practice 1. </w:t>
      </w:r>
      <w:r w:rsidRPr="00BE78B2">
        <w:rPr>
          <w:i/>
          <w:iCs/>
          <w:color w:val="222222"/>
          <w:shd w:val="clear" w:color="auto" w:fill="FFFFFF"/>
        </w:rPr>
        <w:t>Journal of Sociolinguistics</w:t>
      </w:r>
      <w:r w:rsidRPr="00BE78B2">
        <w:rPr>
          <w:color w:val="222222"/>
          <w:shd w:val="clear" w:color="auto" w:fill="FFFFFF"/>
        </w:rPr>
        <w:t>, </w:t>
      </w:r>
      <w:r w:rsidRPr="00BE78B2">
        <w:rPr>
          <w:i/>
          <w:iCs/>
          <w:color w:val="222222"/>
          <w:shd w:val="clear" w:color="auto" w:fill="FFFFFF"/>
        </w:rPr>
        <w:t>10</w:t>
      </w:r>
      <w:r w:rsidR="00947220">
        <w:rPr>
          <w:i/>
          <w:iCs/>
          <w:color w:val="222222"/>
          <w:shd w:val="clear" w:color="auto" w:fill="FFFFFF"/>
        </w:rPr>
        <w:t xml:space="preserve"> </w:t>
      </w:r>
      <w:r w:rsidRPr="00BE78B2">
        <w:rPr>
          <w:color w:val="222222"/>
          <w:shd w:val="clear" w:color="auto" w:fill="FFFFFF"/>
        </w:rPr>
        <w:t>(1), 31</w:t>
      </w:r>
      <w:r w:rsidR="00947220" w:rsidRPr="00916A0A">
        <w:rPr>
          <w:shd w:val="clear" w:color="auto" w:fill="FFFFFF"/>
        </w:rPr>
        <w:t>–</w:t>
      </w:r>
      <w:r w:rsidRPr="00BE78B2">
        <w:rPr>
          <w:color w:val="222222"/>
          <w:shd w:val="clear" w:color="auto" w:fill="FFFFFF"/>
        </w:rPr>
        <w:t>51.</w:t>
      </w:r>
    </w:p>
    <w:p w14:paraId="7EB4BBE6" w14:textId="7D99044E" w:rsidR="00C1234E" w:rsidRPr="00C1234E" w:rsidRDefault="00C1234E" w:rsidP="00C1234E">
      <w:pPr>
        <w:spacing w:line="240" w:lineRule="auto"/>
      </w:pPr>
      <w:r w:rsidRPr="00007C04">
        <w:t xml:space="preserve">Jeffries, L. (2007). </w:t>
      </w:r>
      <w:r w:rsidRPr="00007C04">
        <w:rPr>
          <w:i/>
          <w:iCs/>
        </w:rPr>
        <w:t>Textual Construction of the Female Body: A Critical Discourse Approach</w:t>
      </w:r>
      <w:r w:rsidRPr="00007C04">
        <w:t>. Palgrave Macmillan.</w:t>
      </w:r>
    </w:p>
    <w:p w14:paraId="1C98F838" w14:textId="293D3277" w:rsidR="006C00A8" w:rsidRPr="00BE78B2" w:rsidRDefault="006C00A8" w:rsidP="00A10C4A">
      <w:pPr>
        <w:spacing w:line="240" w:lineRule="auto"/>
      </w:pPr>
      <w:r w:rsidRPr="00BE78B2">
        <w:rPr>
          <w:color w:val="222222"/>
          <w:shd w:val="clear" w:color="auto" w:fill="FFFFFF"/>
        </w:rPr>
        <w:t>Kitzinger, C. (2009). Doing gender: a conversation analytic perspective. </w:t>
      </w:r>
      <w:r w:rsidRPr="00BE78B2">
        <w:rPr>
          <w:i/>
          <w:iCs/>
          <w:color w:val="222222"/>
          <w:shd w:val="clear" w:color="auto" w:fill="FFFFFF"/>
        </w:rPr>
        <w:t>Gender &amp; Society</w:t>
      </w:r>
      <w:r w:rsidRPr="00BE78B2">
        <w:rPr>
          <w:color w:val="222222"/>
          <w:shd w:val="clear" w:color="auto" w:fill="FFFFFF"/>
        </w:rPr>
        <w:t>, </w:t>
      </w:r>
      <w:r w:rsidRPr="00BE78B2">
        <w:rPr>
          <w:i/>
          <w:iCs/>
          <w:color w:val="222222"/>
          <w:shd w:val="clear" w:color="auto" w:fill="FFFFFF"/>
        </w:rPr>
        <w:t>2</w:t>
      </w:r>
      <w:r w:rsidR="00947220">
        <w:rPr>
          <w:i/>
          <w:iCs/>
          <w:color w:val="222222"/>
          <w:shd w:val="clear" w:color="auto" w:fill="FFFFFF"/>
        </w:rPr>
        <w:t xml:space="preserve"> </w:t>
      </w:r>
      <w:r w:rsidRPr="00BE78B2">
        <w:rPr>
          <w:i/>
          <w:iCs/>
          <w:color w:val="222222"/>
          <w:shd w:val="clear" w:color="auto" w:fill="FFFFFF"/>
        </w:rPr>
        <w:t>3</w:t>
      </w:r>
      <w:r w:rsidR="00947220">
        <w:rPr>
          <w:i/>
          <w:iCs/>
          <w:color w:val="222222"/>
          <w:shd w:val="clear" w:color="auto" w:fill="FFFFFF"/>
        </w:rPr>
        <w:t xml:space="preserve"> </w:t>
      </w:r>
      <w:r w:rsidRPr="00BE78B2">
        <w:rPr>
          <w:color w:val="222222"/>
          <w:shd w:val="clear" w:color="auto" w:fill="FFFFFF"/>
        </w:rPr>
        <w:t>(1), 94</w:t>
      </w:r>
      <w:r w:rsidR="00947220" w:rsidRPr="00916A0A">
        <w:rPr>
          <w:shd w:val="clear" w:color="auto" w:fill="FFFFFF"/>
        </w:rPr>
        <w:t>–</w:t>
      </w:r>
      <w:r w:rsidRPr="00BE78B2">
        <w:rPr>
          <w:color w:val="222222"/>
          <w:shd w:val="clear" w:color="auto" w:fill="FFFFFF"/>
        </w:rPr>
        <w:t>98.</w:t>
      </w:r>
    </w:p>
    <w:p w14:paraId="322F7ADC" w14:textId="302C3B3B" w:rsidR="006C00A8" w:rsidRPr="00BE78B2" w:rsidRDefault="006C00A8" w:rsidP="00A10C4A">
      <w:pPr>
        <w:spacing w:line="240" w:lineRule="auto"/>
      </w:pPr>
      <w:r w:rsidRPr="00BE78B2">
        <w:t>Lakoff, R. (1973). Language and Woman</w:t>
      </w:r>
      <w:r w:rsidR="0003662A">
        <w:t>’</w:t>
      </w:r>
      <w:r w:rsidRPr="00BE78B2">
        <w:t>s Place. </w:t>
      </w:r>
      <w:r w:rsidRPr="00BE78B2">
        <w:rPr>
          <w:i/>
          <w:iCs/>
        </w:rPr>
        <w:t>Language in Society</w:t>
      </w:r>
      <w:r w:rsidRPr="00BE78B2">
        <w:t>,</w:t>
      </w:r>
      <w:r w:rsidRPr="00BE78B2">
        <w:rPr>
          <w:i/>
          <w:iCs/>
        </w:rPr>
        <w:t xml:space="preserve"> 2</w:t>
      </w:r>
      <w:r w:rsidR="00947220">
        <w:rPr>
          <w:i/>
          <w:iCs/>
        </w:rPr>
        <w:t xml:space="preserve"> </w:t>
      </w:r>
      <w:r w:rsidRPr="00BE78B2">
        <w:t>(1), 45</w:t>
      </w:r>
      <w:r w:rsidR="00947220" w:rsidRPr="00916A0A">
        <w:rPr>
          <w:shd w:val="clear" w:color="auto" w:fill="FFFFFF"/>
        </w:rPr>
        <w:t>–</w:t>
      </w:r>
      <w:r w:rsidRPr="00BE78B2">
        <w:t>80.</w:t>
      </w:r>
    </w:p>
    <w:p w14:paraId="46D3A53D" w14:textId="2BE91E53" w:rsidR="006C00A8" w:rsidRPr="00BE78B2" w:rsidRDefault="006C00A8" w:rsidP="00A10C4A">
      <w:pPr>
        <w:spacing w:line="240" w:lineRule="auto"/>
      </w:pPr>
      <w:r w:rsidRPr="00BE78B2">
        <w:t xml:space="preserve">Lakoff, R. (1975). </w:t>
      </w:r>
      <w:r w:rsidRPr="00BE78B2">
        <w:rPr>
          <w:i/>
          <w:iCs/>
        </w:rPr>
        <w:t>Language and Woman</w:t>
      </w:r>
      <w:r w:rsidR="0003662A">
        <w:rPr>
          <w:i/>
          <w:iCs/>
        </w:rPr>
        <w:t>’</w:t>
      </w:r>
      <w:r w:rsidRPr="00BE78B2">
        <w:rPr>
          <w:i/>
          <w:iCs/>
        </w:rPr>
        <w:t>s Place</w:t>
      </w:r>
      <w:r w:rsidRPr="00BE78B2">
        <w:t>. Harper and Row.</w:t>
      </w:r>
    </w:p>
    <w:p w14:paraId="7A15CFB3" w14:textId="34B7AD4E" w:rsidR="00212504" w:rsidRPr="00BE78B2" w:rsidRDefault="00212504" w:rsidP="00A10C4A">
      <w:pPr>
        <w:spacing w:line="240" w:lineRule="auto"/>
        <w:rPr>
          <w:color w:val="222222"/>
          <w:shd w:val="clear" w:color="auto" w:fill="FFFFFF"/>
        </w:rPr>
      </w:pPr>
      <w:proofErr w:type="spellStart"/>
      <w:r w:rsidRPr="00BE78B2">
        <w:rPr>
          <w:color w:val="222222"/>
          <w:shd w:val="clear" w:color="auto" w:fill="FFFFFF"/>
        </w:rPr>
        <w:t>Levon</w:t>
      </w:r>
      <w:proofErr w:type="spellEnd"/>
      <w:r w:rsidRPr="00BE78B2">
        <w:rPr>
          <w:color w:val="222222"/>
          <w:shd w:val="clear" w:color="auto" w:fill="FFFFFF"/>
        </w:rPr>
        <w:t>, E.</w:t>
      </w:r>
      <w:r w:rsidR="00947220">
        <w:rPr>
          <w:color w:val="222222"/>
          <w:shd w:val="clear" w:color="auto" w:fill="FFFFFF"/>
        </w:rPr>
        <w:t xml:space="preserve"> (</w:t>
      </w:r>
      <w:r w:rsidRPr="00BE78B2">
        <w:rPr>
          <w:color w:val="222222"/>
          <w:shd w:val="clear" w:color="auto" w:fill="FFFFFF"/>
        </w:rPr>
        <w:t>2015</w:t>
      </w:r>
      <w:r w:rsidR="00947220">
        <w:rPr>
          <w:color w:val="222222"/>
          <w:shd w:val="clear" w:color="auto" w:fill="FFFFFF"/>
        </w:rPr>
        <w:t>)</w:t>
      </w:r>
      <w:r w:rsidRPr="00BE78B2">
        <w:rPr>
          <w:color w:val="222222"/>
          <w:shd w:val="clear" w:color="auto" w:fill="FFFFFF"/>
        </w:rPr>
        <w:t>. Conflicted Selves</w:t>
      </w:r>
      <w:r w:rsidR="00947220">
        <w:rPr>
          <w:color w:val="222222"/>
          <w:shd w:val="clear" w:color="auto" w:fill="FFFFFF"/>
        </w:rPr>
        <w:t>:</w:t>
      </w:r>
      <w:r w:rsidR="00947220" w:rsidRPr="00947220">
        <w:t xml:space="preserve"> </w:t>
      </w:r>
      <w:r w:rsidR="00947220" w:rsidRPr="00947220">
        <w:rPr>
          <w:color w:val="222222"/>
          <w:shd w:val="clear" w:color="auto" w:fill="FFFFFF"/>
        </w:rPr>
        <w:t xml:space="preserve">Language, </w:t>
      </w:r>
      <w:proofErr w:type="gramStart"/>
      <w:r w:rsidR="00947220" w:rsidRPr="00947220">
        <w:rPr>
          <w:color w:val="222222"/>
          <w:shd w:val="clear" w:color="auto" w:fill="FFFFFF"/>
        </w:rPr>
        <w:t>religion</w:t>
      </w:r>
      <w:proofErr w:type="gramEnd"/>
      <w:r w:rsidR="00947220" w:rsidRPr="00947220">
        <w:rPr>
          <w:color w:val="222222"/>
          <w:shd w:val="clear" w:color="auto" w:fill="FFFFFF"/>
        </w:rPr>
        <w:t xml:space="preserve"> and same-sex desire in Israel</w:t>
      </w:r>
      <w:r w:rsidRPr="00BE78B2">
        <w:rPr>
          <w:color w:val="222222"/>
          <w:shd w:val="clear" w:color="auto" w:fill="FFFFFF"/>
        </w:rPr>
        <w:t>.</w:t>
      </w:r>
      <w:r w:rsidR="00947220">
        <w:rPr>
          <w:color w:val="222222"/>
          <w:shd w:val="clear" w:color="auto" w:fill="FFFFFF"/>
        </w:rPr>
        <w:t xml:space="preserve"> In E. </w:t>
      </w:r>
      <w:proofErr w:type="spellStart"/>
      <w:r w:rsidR="00947220">
        <w:rPr>
          <w:color w:val="222222"/>
          <w:shd w:val="clear" w:color="auto" w:fill="FFFFFF"/>
        </w:rPr>
        <w:t>Levon</w:t>
      </w:r>
      <w:proofErr w:type="spellEnd"/>
      <w:r w:rsidR="00947220">
        <w:rPr>
          <w:color w:val="222222"/>
          <w:shd w:val="clear" w:color="auto" w:fill="FFFFFF"/>
        </w:rPr>
        <w:t xml:space="preserve"> &amp; R. </w:t>
      </w:r>
      <w:proofErr w:type="spellStart"/>
      <w:r w:rsidR="00947220" w:rsidRPr="00947220">
        <w:rPr>
          <w:color w:val="222222"/>
          <w:shd w:val="clear" w:color="auto" w:fill="FFFFFF"/>
        </w:rPr>
        <w:t>Beline</w:t>
      </w:r>
      <w:proofErr w:type="spellEnd"/>
      <w:r w:rsidR="00947220" w:rsidRPr="00947220">
        <w:rPr>
          <w:color w:val="222222"/>
          <w:shd w:val="clear" w:color="auto" w:fill="FFFFFF"/>
        </w:rPr>
        <w:t xml:space="preserve"> Mendes</w:t>
      </w:r>
      <w:r w:rsidR="00947220">
        <w:rPr>
          <w:color w:val="222222"/>
          <w:shd w:val="clear" w:color="auto" w:fill="FFFFFF"/>
        </w:rPr>
        <w:t xml:space="preserve"> (Eds.),</w:t>
      </w:r>
      <w:r w:rsidRPr="00BE78B2">
        <w:rPr>
          <w:color w:val="222222"/>
          <w:shd w:val="clear" w:color="auto" w:fill="FFFFFF"/>
        </w:rPr>
        <w:t> </w:t>
      </w:r>
      <w:r w:rsidRPr="00BE78B2">
        <w:rPr>
          <w:i/>
          <w:iCs/>
          <w:color w:val="222222"/>
          <w:shd w:val="clear" w:color="auto" w:fill="FFFFFF"/>
        </w:rPr>
        <w:t>Language, Sexuality, and Power: Studies in Intersectional Sociolinguistics</w:t>
      </w:r>
      <w:r w:rsidR="00947220">
        <w:rPr>
          <w:i/>
          <w:iCs/>
          <w:color w:val="222222"/>
          <w:shd w:val="clear" w:color="auto" w:fill="FFFFFF"/>
        </w:rPr>
        <w:t xml:space="preserve"> </w:t>
      </w:r>
      <w:r w:rsidR="00947220">
        <w:rPr>
          <w:color w:val="222222"/>
          <w:shd w:val="clear" w:color="auto" w:fill="FFFFFF"/>
        </w:rPr>
        <w:t>(pp. 215</w:t>
      </w:r>
      <w:r w:rsidR="00CF6760" w:rsidRPr="00916A0A">
        <w:rPr>
          <w:shd w:val="clear" w:color="auto" w:fill="FFFFFF"/>
        </w:rPr>
        <w:t>–</w:t>
      </w:r>
      <w:r w:rsidR="00947220">
        <w:rPr>
          <w:color w:val="222222"/>
          <w:shd w:val="clear" w:color="auto" w:fill="FFFFFF"/>
        </w:rPr>
        <w:t>240)</w:t>
      </w:r>
      <w:r w:rsidRPr="00BE78B2">
        <w:rPr>
          <w:color w:val="222222"/>
          <w:shd w:val="clear" w:color="auto" w:fill="FFFFFF"/>
        </w:rPr>
        <w:t>.</w:t>
      </w:r>
      <w:r w:rsidR="00947220">
        <w:rPr>
          <w:color w:val="222222"/>
          <w:shd w:val="clear" w:color="auto" w:fill="FFFFFF"/>
        </w:rPr>
        <w:t xml:space="preserve"> Oxford University Press.</w:t>
      </w:r>
    </w:p>
    <w:p w14:paraId="2804037A" w14:textId="1B961243" w:rsidR="002B7E45" w:rsidRDefault="002B7E45" w:rsidP="00A10C4A">
      <w:pPr>
        <w:spacing w:line="240" w:lineRule="auto"/>
        <w:rPr>
          <w:color w:val="222222"/>
          <w:shd w:val="clear" w:color="auto" w:fill="FFFFFF"/>
        </w:rPr>
      </w:pPr>
      <w:r w:rsidRPr="00BE78B2">
        <w:rPr>
          <w:color w:val="222222"/>
          <w:shd w:val="clear" w:color="auto" w:fill="FFFFFF"/>
        </w:rPr>
        <w:t xml:space="preserve">Lofgren, E.T. </w:t>
      </w:r>
      <w:r w:rsidR="00CF6760">
        <w:rPr>
          <w:color w:val="222222"/>
          <w:shd w:val="clear" w:color="auto" w:fill="FFFFFF"/>
        </w:rPr>
        <w:t>&amp;</w:t>
      </w:r>
      <w:r w:rsidRPr="00BE78B2">
        <w:rPr>
          <w:color w:val="222222"/>
          <w:shd w:val="clear" w:color="auto" w:fill="FFFFFF"/>
        </w:rPr>
        <w:t xml:space="preserve"> </w:t>
      </w:r>
      <w:proofErr w:type="spellStart"/>
      <w:r w:rsidRPr="00BE78B2">
        <w:rPr>
          <w:color w:val="222222"/>
          <w:shd w:val="clear" w:color="auto" w:fill="FFFFFF"/>
        </w:rPr>
        <w:t>Fefferman</w:t>
      </w:r>
      <w:proofErr w:type="spellEnd"/>
      <w:r w:rsidRPr="00BE78B2">
        <w:rPr>
          <w:color w:val="222222"/>
          <w:shd w:val="clear" w:color="auto" w:fill="FFFFFF"/>
        </w:rPr>
        <w:t>, N.H.</w:t>
      </w:r>
      <w:r w:rsidR="00CF6760">
        <w:rPr>
          <w:color w:val="222222"/>
          <w:shd w:val="clear" w:color="auto" w:fill="FFFFFF"/>
        </w:rPr>
        <w:t xml:space="preserve"> (</w:t>
      </w:r>
      <w:r w:rsidRPr="00BE78B2">
        <w:rPr>
          <w:color w:val="222222"/>
          <w:shd w:val="clear" w:color="auto" w:fill="FFFFFF"/>
        </w:rPr>
        <w:t>2007</w:t>
      </w:r>
      <w:r w:rsidR="00CF6760">
        <w:rPr>
          <w:color w:val="222222"/>
          <w:shd w:val="clear" w:color="auto" w:fill="FFFFFF"/>
        </w:rPr>
        <w:t>)</w:t>
      </w:r>
      <w:r w:rsidRPr="00BE78B2">
        <w:rPr>
          <w:color w:val="222222"/>
          <w:shd w:val="clear" w:color="auto" w:fill="FFFFFF"/>
        </w:rPr>
        <w:t>. The untapped potential of virtual game worlds to shed light on real world epidemics. </w:t>
      </w:r>
      <w:r w:rsidRPr="00BE78B2">
        <w:rPr>
          <w:i/>
          <w:iCs/>
          <w:color w:val="222222"/>
          <w:shd w:val="clear" w:color="auto" w:fill="FFFFFF"/>
        </w:rPr>
        <w:t>The Lancet infectious diseases</w:t>
      </w:r>
      <w:r w:rsidRPr="00BE78B2">
        <w:rPr>
          <w:color w:val="222222"/>
          <w:shd w:val="clear" w:color="auto" w:fill="FFFFFF"/>
        </w:rPr>
        <w:t>, </w:t>
      </w:r>
      <w:r w:rsidRPr="00BE78B2">
        <w:rPr>
          <w:i/>
          <w:iCs/>
          <w:color w:val="222222"/>
          <w:shd w:val="clear" w:color="auto" w:fill="FFFFFF"/>
        </w:rPr>
        <w:t>7</w:t>
      </w:r>
      <w:r w:rsidR="00CF6760">
        <w:rPr>
          <w:i/>
          <w:iCs/>
          <w:color w:val="222222"/>
          <w:shd w:val="clear" w:color="auto" w:fill="FFFFFF"/>
        </w:rPr>
        <w:t xml:space="preserve"> </w:t>
      </w:r>
      <w:r w:rsidRPr="00BE78B2">
        <w:rPr>
          <w:color w:val="222222"/>
          <w:shd w:val="clear" w:color="auto" w:fill="FFFFFF"/>
        </w:rPr>
        <w:t>(9),</w:t>
      </w:r>
      <w:r w:rsidR="00CF6760">
        <w:rPr>
          <w:color w:val="222222"/>
          <w:shd w:val="clear" w:color="auto" w:fill="FFFFFF"/>
        </w:rPr>
        <w:t xml:space="preserve"> </w:t>
      </w:r>
      <w:r w:rsidRPr="00BE78B2">
        <w:rPr>
          <w:color w:val="222222"/>
          <w:shd w:val="clear" w:color="auto" w:fill="FFFFFF"/>
        </w:rPr>
        <w:t>625</w:t>
      </w:r>
      <w:r w:rsidR="00CF6760" w:rsidRPr="00916A0A">
        <w:rPr>
          <w:shd w:val="clear" w:color="auto" w:fill="FFFFFF"/>
        </w:rPr>
        <w:t>–</w:t>
      </w:r>
      <w:r w:rsidRPr="00BE78B2">
        <w:rPr>
          <w:color w:val="222222"/>
          <w:shd w:val="clear" w:color="auto" w:fill="FFFFFF"/>
        </w:rPr>
        <w:t>629.</w:t>
      </w:r>
    </w:p>
    <w:p w14:paraId="07728E4D" w14:textId="1F067BE2" w:rsidR="00097280" w:rsidRPr="00097280" w:rsidRDefault="00097280" w:rsidP="00A10C4A">
      <w:pPr>
        <w:spacing w:line="240" w:lineRule="auto"/>
        <w:rPr>
          <w:shd w:val="clear" w:color="auto" w:fill="FFFFFF"/>
        </w:rPr>
      </w:pPr>
      <w:r w:rsidRPr="00083B81">
        <w:rPr>
          <w:shd w:val="clear" w:color="auto" w:fill="FFFFFF"/>
        </w:rPr>
        <w:t xml:space="preserve">MacCallum-Stewart, E. (2014). “Take That, Bitches!” Refiguring Lara Croft in Feminist Game Narratives. </w:t>
      </w:r>
      <w:r w:rsidRPr="00CF6760">
        <w:rPr>
          <w:i/>
          <w:iCs/>
          <w:shd w:val="clear" w:color="auto" w:fill="FFFFFF"/>
        </w:rPr>
        <w:t>Game Studies, 14</w:t>
      </w:r>
      <w:r w:rsidR="00CF6760">
        <w:rPr>
          <w:shd w:val="clear" w:color="auto" w:fill="FFFFFF"/>
        </w:rPr>
        <w:t xml:space="preserve"> </w:t>
      </w:r>
      <w:r w:rsidRPr="00083B81">
        <w:rPr>
          <w:shd w:val="clear" w:color="auto" w:fill="FFFFFF"/>
        </w:rPr>
        <w:t xml:space="preserve">(2). </w:t>
      </w:r>
    </w:p>
    <w:p w14:paraId="1483FB99" w14:textId="77777777" w:rsidR="00CF6760" w:rsidRDefault="00CF6760" w:rsidP="00CF6760">
      <w:pPr>
        <w:spacing w:line="240" w:lineRule="auto"/>
        <w:rPr>
          <w:color w:val="222222"/>
          <w:shd w:val="clear" w:color="auto" w:fill="FFFFFF"/>
        </w:rPr>
      </w:pPr>
      <w:r w:rsidRPr="00083B81">
        <w:rPr>
          <w:color w:val="222222"/>
          <w:shd w:val="clear" w:color="auto" w:fill="FFFFFF"/>
        </w:rPr>
        <w:t>Metacritic. (2004).</w:t>
      </w:r>
      <w:r w:rsidRPr="00083B81">
        <w:t xml:space="preserve"> </w:t>
      </w:r>
      <w:r w:rsidRPr="001445DF">
        <w:rPr>
          <w:i/>
          <w:iCs/>
        </w:rPr>
        <w:t>World of Warcraft</w:t>
      </w:r>
      <w:r w:rsidRPr="00083B81">
        <w:t xml:space="preserve">. </w:t>
      </w:r>
      <w:r>
        <w:t xml:space="preserve">Metacritic. </w:t>
      </w:r>
      <w:hyperlink r:id="rId55" w:history="1">
        <w:r w:rsidRPr="0046377A">
          <w:rPr>
            <w:rStyle w:val="Hyperlink"/>
            <w:shd w:val="clear" w:color="auto" w:fill="FFFFFF"/>
          </w:rPr>
          <w:t>https://www.metacritic.com/game/pc/world-of-warcraft</w:t>
        </w:r>
      </w:hyperlink>
      <w:r w:rsidRPr="00083B81">
        <w:rPr>
          <w:color w:val="222222"/>
          <w:shd w:val="clear" w:color="auto" w:fill="FFFFFF"/>
        </w:rPr>
        <w:t xml:space="preserve"> </w:t>
      </w:r>
      <w:r>
        <w:rPr>
          <w:color w:val="222222"/>
          <w:shd w:val="clear" w:color="auto" w:fill="FFFFFF"/>
        </w:rPr>
        <w:t>Accessed: February 2021.</w:t>
      </w:r>
    </w:p>
    <w:p w14:paraId="16D0B132" w14:textId="2657D7DA" w:rsidR="00AF67EC" w:rsidRPr="00AF67EC" w:rsidRDefault="00AF67EC" w:rsidP="00934201">
      <w:pPr>
        <w:spacing w:line="240" w:lineRule="auto"/>
        <w:rPr>
          <w:lang w:eastAsia="ja-JP"/>
        </w:rPr>
      </w:pPr>
      <w:r>
        <w:rPr>
          <w:lang w:eastAsia="ja-JP"/>
        </w:rPr>
        <w:t xml:space="preserve">Paul, C. (2011). </w:t>
      </w:r>
      <w:r w:rsidRPr="00AF67EC">
        <w:rPr>
          <w:lang w:eastAsia="ja-JP"/>
        </w:rPr>
        <w:t xml:space="preserve">Optimizing Play: How </w:t>
      </w:r>
      <w:proofErr w:type="spellStart"/>
      <w:r w:rsidRPr="00AF67EC">
        <w:rPr>
          <w:lang w:eastAsia="ja-JP"/>
        </w:rPr>
        <w:t>Theorycraft</w:t>
      </w:r>
      <w:proofErr w:type="spellEnd"/>
      <w:r w:rsidRPr="00AF67EC">
        <w:rPr>
          <w:lang w:eastAsia="ja-JP"/>
        </w:rPr>
        <w:t xml:space="preserve"> Changes Gameplay and Design</w:t>
      </w:r>
      <w:r>
        <w:rPr>
          <w:lang w:eastAsia="ja-JP"/>
        </w:rPr>
        <w:t>.</w:t>
      </w:r>
      <w:r>
        <w:rPr>
          <w:i/>
          <w:iCs/>
          <w:lang w:eastAsia="ja-JP"/>
        </w:rPr>
        <w:t xml:space="preserve"> Game Studies 11</w:t>
      </w:r>
      <w:r w:rsidR="00CF6760">
        <w:rPr>
          <w:i/>
          <w:iCs/>
          <w:lang w:eastAsia="ja-JP"/>
        </w:rPr>
        <w:t xml:space="preserve"> </w:t>
      </w:r>
      <w:r>
        <w:rPr>
          <w:lang w:eastAsia="ja-JP"/>
        </w:rPr>
        <w:t xml:space="preserve">(2). </w:t>
      </w:r>
    </w:p>
    <w:p w14:paraId="0C78820D" w14:textId="274CD909" w:rsidR="00A73E2D" w:rsidRDefault="00A73E2D" w:rsidP="00A10C4A">
      <w:pPr>
        <w:spacing w:line="240" w:lineRule="auto"/>
        <w:rPr>
          <w:color w:val="222222"/>
          <w:shd w:val="clear" w:color="auto" w:fill="FFFFFF"/>
        </w:rPr>
      </w:pPr>
      <w:r>
        <w:rPr>
          <w:color w:val="222222"/>
          <w:shd w:val="clear" w:color="auto" w:fill="FFFFFF"/>
        </w:rPr>
        <w:t>P</w:t>
      </w:r>
      <w:r w:rsidRPr="00A73E2D">
        <w:rPr>
          <w:color w:val="222222"/>
          <w:shd w:val="clear" w:color="auto" w:fill="FFFFFF"/>
        </w:rPr>
        <w:t xml:space="preserve">iao, </w:t>
      </w:r>
      <w:r w:rsidR="00CF6760">
        <w:rPr>
          <w:color w:val="222222"/>
          <w:shd w:val="clear" w:color="auto" w:fill="FFFFFF"/>
        </w:rPr>
        <w:t xml:space="preserve">S. </w:t>
      </w:r>
      <w:proofErr w:type="spellStart"/>
      <w:r w:rsidRPr="00A73E2D">
        <w:rPr>
          <w:color w:val="222222"/>
          <w:shd w:val="clear" w:color="auto" w:fill="FFFFFF"/>
        </w:rPr>
        <w:t>Rayson</w:t>
      </w:r>
      <w:proofErr w:type="spellEnd"/>
      <w:r w:rsidRPr="00A73E2D">
        <w:rPr>
          <w:color w:val="222222"/>
          <w:shd w:val="clear" w:color="auto" w:fill="FFFFFF"/>
        </w:rPr>
        <w:t>,</w:t>
      </w:r>
      <w:r w:rsidR="00CF6760">
        <w:rPr>
          <w:color w:val="222222"/>
          <w:shd w:val="clear" w:color="auto" w:fill="FFFFFF"/>
        </w:rPr>
        <w:t xml:space="preserve"> P.</w:t>
      </w:r>
      <w:r w:rsidRPr="00A73E2D">
        <w:rPr>
          <w:color w:val="222222"/>
          <w:shd w:val="clear" w:color="auto" w:fill="FFFFFF"/>
        </w:rPr>
        <w:t xml:space="preserve"> Archer,</w:t>
      </w:r>
      <w:r w:rsidR="00CF6760">
        <w:rPr>
          <w:color w:val="222222"/>
          <w:shd w:val="clear" w:color="auto" w:fill="FFFFFF"/>
        </w:rPr>
        <w:t xml:space="preserve"> D., and</w:t>
      </w:r>
      <w:r w:rsidRPr="00A73E2D">
        <w:rPr>
          <w:color w:val="222222"/>
          <w:shd w:val="clear" w:color="auto" w:fill="FFFFFF"/>
        </w:rPr>
        <w:t xml:space="preserve"> McEnery</w:t>
      </w:r>
      <w:r w:rsidR="00CF6760">
        <w:rPr>
          <w:color w:val="222222"/>
          <w:shd w:val="clear" w:color="auto" w:fill="FFFFFF"/>
        </w:rPr>
        <w:t>, T.</w:t>
      </w:r>
      <w:r w:rsidRPr="00A73E2D">
        <w:rPr>
          <w:color w:val="222222"/>
          <w:shd w:val="clear" w:color="auto" w:fill="FFFFFF"/>
        </w:rPr>
        <w:t xml:space="preserve"> (2004). Evaluating Lexical Resources for A Semantic Tagger. In </w:t>
      </w:r>
      <w:r w:rsidRPr="00CF6760">
        <w:rPr>
          <w:i/>
          <w:iCs/>
          <w:color w:val="222222"/>
          <w:shd w:val="clear" w:color="auto" w:fill="FFFFFF"/>
        </w:rPr>
        <w:t>proceedings of 4th International Conference on Language Resources and Evaluation (LREC 2004)</w:t>
      </w:r>
      <w:r w:rsidR="00CF6760">
        <w:rPr>
          <w:i/>
          <w:iCs/>
          <w:color w:val="222222"/>
          <w:shd w:val="clear" w:color="auto" w:fill="FFFFFF"/>
        </w:rPr>
        <w:t xml:space="preserve"> </w:t>
      </w:r>
      <w:r w:rsidR="00CF6760">
        <w:rPr>
          <w:color w:val="222222"/>
          <w:shd w:val="clear" w:color="auto" w:fill="FFFFFF"/>
        </w:rPr>
        <w:t>(</w:t>
      </w:r>
      <w:r w:rsidRPr="00A73E2D">
        <w:rPr>
          <w:color w:val="222222"/>
          <w:shd w:val="clear" w:color="auto" w:fill="FFFFFF"/>
        </w:rPr>
        <w:t>pp. 499</w:t>
      </w:r>
      <w:r w:rsidR="00597D2D" w:rsidRPr="00916A0A">
        <w:rPr>
          <w:shd w:val="clear" w:color="auto" w:fill="FFFFFF"/>
        </w:rPr>
        <w:t>–</w:t>
      </w:r>
      <w:r w:rsidRPr="00A73E2D">
        <w:rPr>
          <w:color w:val="222222"/>
          <w:shd w:val="clear" w:color="auto" w:fill="FFFFFF"/>
        </w:rPr>
        <w:t>502</w:t>
      </w:r>
      <w:r w:rsidR="00CF6760">
        <w:rPr>
          <w:color w:val="222222"/>
          <w:shd w:val="clear" w:color="auto" w:fill="FFFFFF"/>
        </w:rPr>
        <w:t>)</w:t>
      </w:r>
      <w:r w:rsidRPr="00A73E2D">
        <w:rPr>
          <w:color w:val="222222"/>
          <w:shd w:val="clear" w:color="auto" w:fill="FFFFFF"/>
        </w:rPr>
        <w:t>.</w:t>
      </w:r>
    </w:p>
    <w:p w14:paraId="53F494CE" w14:textId="700C2078" w:rsidR="00A73E2D" w:rsidRDefault="00A73E2D" w:rsidP="00A10C4A">
      <w:pPr>
        <w:spacing w:line="240" w:lineRule="auto"/>
        <w:rPr>
          <w:rStyle w:val="Strong"/>
          <w:b w:val="0"/>
          <w:bCs w:val="0"/>
          <w:color w:val="000000"/>
        </w:rPr>
      </w:pPr>
      <w:r w:rsidRPr="00A73E2D">
        <w:rPr>
          <w:rStyle w:val="Strong"/>
          <w:b w:val="0"/>
          <w:bCs w:val="0"/>
          <w:color w:val="000000"/>
        </w:rPr>
        <w:t xml:space="preserve">Piao, S., Bianchi, F., </w:t>
      </w:r>
      <w:proofErr w:type="spellStart"/>
      <w:r w:rsidRPr="00A73E2D">
        <w:rPr>
          <w:rStyle w:val="Strong"/>
          <w:b w:val="0"/>
          <w:bCs w:val="0"/>
          <w:color w:val="000000"/>
        </w:rPr>
        <w:t>Dayrell</w:t>
      </w:r>
      <w:proofErr w:type="spellEnd"/>
      <w:r w:rsidRPr="00A73E2D">
        <w:rPr>
          <w:rStyle w:val="Strong"/>
          <w:b w:val="0"/>
          <w:bCs w:val="0"/>
          <w:color w:val="000000"/>
        </w:rPr>
        <w:t xml:space="preserve">, C., </w:t>
      </w:r>
      <w:proofErr w:type="spellStart"/>
      <w:r w:rsidRPr="00A73E2D">
        <w:rPr>
          <w:rStyle w:val="Strong"/>
          <w:b w:val="0"/>
          <w:bCs w:val="0"/>
          <w:color w:val="000000"/>
        </w:rPr>
        <w:t>D</w:t>
      </w:r>
      <w:r w:rsidR="0003662A">
        <w:rPr>
          <w:rStyle w:val="Strong"/>
          <w:b w:val="0"/>
          <w:bCs w:val="0"/>
          <w:color w:val="000000"/>
        </w:rPr>
        <w:t>’</w:t>
      </w:r>
      <w:r w:rsidRPr="00A73E2D">
        <w:rPr>
          <w:rStyle w:val="Strong"/>
          <w:b w:val="0"/>
          <w:bCs w:val="0"/>
          <w:color w:val="000000"/>
        </w:rPr>
        <w:t>Egidio</w:t>
      </w:r>
      <w:proofErr w:type="spellEnd"/>
      <w:r w:rsidRPr="00A73E2D">
        <w:rPr>
          <w:rStyle w:val="Strong"/>
          <w:b w:val="0"/>
          <w:bCs w:val="0"/>
          <w:color w:val="000000"/>
        </w:rPr>
        <w:t xml:space="preserve">, A. and </w:t>
      </w:r>
      <w:proofErr w:type="spellStart"/>
      <w:r w:rsidRPr="00A73E2D">
        <w:rPr>
          <w:rStyle w:val="Strong"/>
          <w:b w:val="0"/>
          <w:bCs w:val="0"/>
          <w:color w:val="000000"/>
        </w:rPr>
        <w:t>Rayson</w:t>
      </w:r>
      <w:proofErr w:type="spellEnd"/>
      <w:r w:rsidRPr="00A73E2D">
        <w:rPr>
          <w:rStyle w:val="Strong"/>
          <w:b w:val="0"/>
          <w:bCs w:val="0"/>
          <w:color w:val="000000"/>
        </w:rPr>
        <w:t xml:space="preserve">, P. (2015). Development of the multilingual semantic annotation system. </w:t>
      </w:r>
      <w:r w:rsidRPr="00A73E2D">
        <w:rPr>
          <w:rStyle w:val="Strong"/>
          <w:b w:val="0"/>
          <w:bCs w:val="0"/>
          <w:i/>
          <w:iCs/>
          <w:color w:val="000000"/>
        </w:rPr>
        <w:t>In proceedings of the 2015 Conference of the North American Chapter of the Association for Computational Linguistics - Human Language Technologies (NAACL HLT 2015)</w:t>
      </w:r>
      <w:r w:rsidRPr="00A73E2D">
        <w:rPr>
          <w:rStyle w:val="Strong"/>
          <w:b w:val="0"/>
          <w:bCs w:val="0"/>
          <w:color w:val="000000"/>
        </w:rPr>
        <w:t xml:space="preserve"> </w:t>
      </w:r>
      <w:r w:rsidR="00597D2D">
        <w:rPr>
          <w:rStyle w:val="Strong"/>
          <w:b w:val="0"/>
          <w:bCs w:val="0"/>
          <w:color w:val="000000"/>
        </w:rPr>
        <w:t>(</w:t>
      </w:r>
      <w:r w:rsidRPr="00A73E2D">
        <w:rPr>
          <w:rStyle w:val="Strong"/>
          <w:b w:val="0"/>
          <w:bCs w:val="0"/>
          <w:color w:val="000000"/>
        </w:rPr>
        <w:t>pp. 1268</w:t>
      </w:r>
      <w:r w:rsidR="00597D2D" w:rsidRPr="00916A0A">
        <w:rPr>
          <w:shd w:val="clear" w:color="auto" w:fill="FFFFFF"/>
        </w:rPr>
        <w:t>–</w:t>
      </w:r>
      <w:r w:rsidRPr="00A73E2D">
        <w:rPr>
          <w:rStyle w:val="Strong"/>
          <w:b w:val="0"/>
          <w:bCs w:val="0"/>
          <w:color w:val="000000"/>
        </w:rPr>
        <w:t>1274</w:t>
      </w:r>
      <w:r w:rsidR="00597D2D">
        <w:rPr>
          <w:rStyle w:val="Strong"/>
          <w:b w:val="0"/>
          <w:bCs w:val="0"/>
          <w:color w:val="000000"/>
        </w:rPr>
        <w:t>).</w:t>
      </w:r>
    </w:p>
    <w:p w14:paraId="751F04DA" w14:textId="2A8B105D" w:rsidR="00597D2D" w:rsidRPr="005719E2" w:rsidRDefault="00597D2D" w:rsidP="00597D2D">
      <w:pPr>
        <w:rPr>
          <w:rFonts w:eastAsia="Times New Roman"/>
          <w:lang w:eastAsia="en-GB"/>
        </w:rPr>
      </w:pPr>
      <w:proofErr w:type="spellStart"/>
      <w:r w:rsidRPr="005719E2">
        <w:rPr>
          <w:rFonts w:eastAsia="Times New Roman"/>
          <w:lang w:eastAsia="en-GB"/>
        </w:rPr>
        <w:t>Rayson</w:t>
      </w:r>
      <w:proofErr w:type="spellEnd"/>
      <w:r w:rsidRPr="005719E2">
        <w:rPr>
          <w:rFonts w:eastAsia="Times New Roman"/>
          <w:lang w:eastAsia="en-GB"/>
        </w:rPr>
        <w:t>, P. (2008). From key words to key semantic domains. </w:t>
      </w:r>
      <w:r w:rsidRPr="005719E2">
        <w:rPr>
          <w:rFonts w:eastAsia="Times New Roman"/>
          <w:i/>
          <w:iCs/>
          <w:lang w:eastAsia="en-GB"/>
        </w:rPr>
        <w:t>International Journal of Corpus Linguistics</w:t>
      </w:r>
      <w:r w:rsidRPr="005719E2">
        <w:rPr>
          <w:rFonts w:eastAsia="Times New Roman"/>
          <w:lang w:eastAsia="en-GB"/>
        </w:rPr>
        <w:t xml:space="preserve">, </w:t>
      </w:r>
      <w:r w:rsidRPr="005719E2">
        <w:rPr>
          <w:rFonts w:eastAsia="Times New Roman"/>
          <w:i/>
          <w:iCs/>
          <w:lang w:eastAsia="en-GB"/>
        </w:rPr>
        <w:t>13</w:t>
      </w:r>
      <w:r w:rsidRPr="005719E2">
        <w:rPr>
          <w:rFonts w:eastAsia="Times New Roman"/>
          <w:lang w:eastAsia="en-GB"/>
        </w:rPr>
        <w:t xml:space="preserve"> (4)</w:t>
      </w:r>
      <w:r w:rsidR="00637DC2">
        <w:rPr>
          <w:rFonts w:eastAsia="Times New Roman"/>
          <w:lang w:eastAsia="en-GB"/>
        </w:rPr>
        <w:t>,</w:t>
      </w:r>
      <w:r w:rsidRPr="005719E2">
        <w:rPr>
          <w:rFonts w:eastAsia="Times New Roman"/>
          <w:lang w:eastAsia="en-GB"/>
        </w:rPr>
        <w:t xml:space="preserve"> 519</w:t>
      </w:r>
      <w:r w:rsidRPr="005719E2">
        <w:rPr>
          <w:lang w:eastAsia="ja-JP"/>
        </w:rPr>
        <w:t>–</w:t>
      </w:r>
      <w:r w:rsidRPr="005719E2">
        <w:rPr>
          <w:rFonts w:eastAsia="Times New Roman"/>
          <w:lang w:eastAsia="en-GB"/>
        </w:rPr>
        <w:t>549.</w:t>
      </w:r>
    </w:p>
    <w:p w14:paraId="7FE16F31" w14:textId="77777777" w:rsidR="00597D2D" w:rsidRDefault="00597D2D" w:rsidP="00597D2D">
      <w:pPr>
        <w:spacing w:line="240" w:lineRule="auto"/>
      </w:pPr>
      <w:r>
        <w:t xml:space="preserve">Swann, J. (2002). Yes, but is it </w:t>
      </w:r>
      <w:proofErr w:type="gramStart"/>
      <w:r>
        <w:t>gender?.</w:t>
      </w:r>
      <w:proofErr w:type="gramEnd"/>
      <w:r>
        <w:t xml:space="preserve"> In L. </w:t>
      </w:r>
      <w:proofErr w:type="spellStart"/>
      <w:r>
        <w:t>L</w:t>
      </w:r>
      <w:r w:rsidRPr="00FE2663">
        <w:t>itosseliti</w:t>
      </w:r>
      <w:proofErr w:type="spellEnd"/>
      <w:r>
        <w:t xml:space="preserve"> &amp; J. </w:t>
      </w:r>
      <w:r w:rsidRPr="00FE2663">
        <w:t xml:space="preserve">Sunderland </w:t>
      </w:r>
      <w:r>
        <w:t xml:space="preserve">(Eds.), </w:t>
      </w:r>
      <w:r w:rsidRPr="00FE2663">
        <w:rPr>
          <w:i/>
          <w:iCs/>
        </w:rPr>
        <w:t>Gender identity and discourse analysis</w:t>
      </w:r>
      <w:r>
        <w:t xml:space="preserve"> (pp. 43</w:t>
      </w:r>
      <w:r w:rsidRPr="00975EBB">
        <w:rPr>
          <w:lang w:eastAsia="ja-JP"/>
        </w:rPr>
        <w:t>–</w:t>
      </w:r>
      <w:r>
        <w:t xml:space="preserve">67). John </w:t>
      </w:r>
      <w:proofErr w:type="spellStart"/>
      <w:r>
        <w:t>Benjamins</w:t>
      </w:r>
      <w:proofErr w:type="spellEnd"/>
      <w:r>
        <w:t>.</w:t>
      </w:r>
    </w:p>
    <w:p w14:paraId="78DEDE9C" w14:textId="77777777" w:rsidR="00597D2D" w:rsidRPr="0056442E" w:rsidRDefault="00597D2D" w:rsidP="00597D2D">
      <w:pPr>
        <w:spacing w:line="240" w:lineRule="auto"/>
        <w:rPr>
          <w:shd w:val="clear" w:color="auto" w:fill="FFFFFF"/>
        </w:rPr>
      </w:pPr>
      <w:r w:rsidRPr="0056442E">
        <w:rPr>
          <w:shd w:val="clear" w:color="auto" w:fill="FFFFFF"/>
        </w:rPr>
        <w:t>Tannen, D. (1990). </w:t>
      </w:r>
      <w:r w:rsidRPr="0056442E">
        <w:rPr>
          <w:i/>
          <w:iCs/>
          <w:shd w:val="clear" w:color="auto" w:fill="FFFFFF"/>
        </w:rPr>
        <w:t>You just don</w:t>
      </w:r>
      <w:r>
        <w:rPr>
          <w:i/>
          <w:iCs/>
          <w:shd w:val="clear" w:color="auto" w:fill="FFFFFF"/>
        </w:rPr>
        <w:t>’</w:t>
      </w:r>
      <w:r w:rsidRPr="0056442E">
        <w:rPr>
          <w:i/>
          <w:iCs/>
          <w:shd w:val="clear" w:color="auto" w:fill="FFFFFF"/>
        </w:rPr>
        <w:t>t understand: Women and men in conversation</w:t>
      </w:r>
      <w:r w:rsidRPr="0056442E">
        <w:rPr>
          <w:shd w:val="clear" w:color="auto" w:fill="FFFFFF"/>
        </w:rPr>
        <w:t>. Morrow.</w:t>
      </w:r>
    </w:p>
    <w:p w14:paraId="7DB6C37A" w14:textId="390458FB" w:rsidR="00CA60EC" w:rsidRDefault="00CA60EC" w:rsidP="00A10C4A">
      <w:pPr>
        <w:spacing w:line="240" w:lineRule="auto"/>
      </w:pPr>
      <w:r w:rsidRPr="00BE78B2">
        <w:t>Tannen, D. (1994). Communication Between the Sexes. In C. Davidson and L. Wagner-Martin (Eds.), </w:t>
      </w:r>
      <w:r w:rsidRPr="00BE78B2">
        <w:rPr>
          <w:i/>
          <w:iCs/>
        </w:rPr>
        <w:t>The Oxford Companion to Women</w:t>
      </w:r>
      <w:r w:rsidR="0003662A">
        <w:rPr>
          <w:i/>
          <w:iCs/>
        </w:rPr>
        <w:t>’</w:t>
      </w:r>
      <w:r w:rsidRPr="00BE78B2">
        <w:rPr>
          <w:i/>
          <w:iCs/>
        </w:rPr>
        <w:t>s Writing in the United States</w:t>
      </w:r>
      <w:r w:rsidRPr="00BE78B2">
        <w:t xml:space="preserve"> (pp. 471</w:t>
      </w:r>
      <w:r w:rsidR="00597D2D" w:rsidRPr="00975EBB">
        <w:rPr>
          <w:lang w:eastAsia="ja-JP"/>
        </w:rPr>
        <w:t>–</w:t>
      </w:r>
      <w:r w:rsidRPr="00BE78B2">
        <w:t>472). Oxford University Press.</w:t>
      </w:r>
    </w:p>
    <w:p w14:paraId="7DF227EE" w14:textId="31766CC6" w:rsidR="00597D2D" w:rsidRDefault="00597D2D" w:rsidP="00597D2D">
      <w:pPr>
        <w:spacing w:line="240" w:lineRule="auto"/>
      </w:pPr>
      <w:r>
        <w:t xml:space="preserve">Taylor, C. (2013). Searching for similarity using corpus-assisted discourse studies. </w:t>
      </w:r>
      <w:r w:rsidRPr="00F17E44">
        <w:rPr>
          <w:i/>
          <w:iCs/>
        </w:rPr>
        <w:t>Corpora</w:t>
      </w:r>
      <w:r w:rsidRPr="002844B0">
        <w:t>,</w:t>
      </w:r>
      <w:r w:rsidRPr="00F17E44">
        <w:rPr>
          <w:i/>
          <w:iCs/>
        </w:rPr>
        <w:t xml:space="preserve"> 8</w:t>
      </w:r>
      <w:r>
        <w:rPr>
          <w:i/>
          <w:iCs/>
        </w:rPr>
        <w:t xml:space="preserve"> </w:t>
      </w:r>
      <w:r>
        <w:t>(1), 81</w:t>
      </w:r>
      <w:r w:rsidRPr="00975EBB">
        <w:rPr>
          <w:lang w:eastAsia="ja-JP"/>
        </w:rPr>
        <w:t>–</w:t>
      </w:r>
      <w:r>
        <w:t>113.</w:t>
      </w:r>
    </w:p>
    <w:p w14:paraId="2737C870" w14:textId="74C63417" w:rsidR="007A522A" w:rsidRPr="007A522A" w:rsidRDefault="007A522A" w:rsidP="00597D2D">
      <w:pPr>
        <w:spacing w:line="240" w:lineRule="auto"/>
      </w:pPr>
      <w:r>
        <w:lastRenderedPageBreak/>
        <w:t xml:space="preserve">Van Herk, G. (2012). </w:t>
      </w:r>
      <w:r w:rsidRPr="007A522A">
        <w:rPr>
          <w:i/>
          <w:iCs/>
        </w:rPr>
        <w:t>What Is Sociolinguistics?</w:t>
      </w:r>
      <w:r>
        <w:rPr>
          <w:i/>
          <w:iCs/>
        </w:rPr>
        <w:t xml:space="preserve"> </w:t>
      </w:r>
      <w:r>
        <w:t>(2</w:t>
      </w:r>
      <w:r w:rsidRPr="007A522A">
        <w:rPr>
          <w:vertAlign w:val="superscript"/>
        </w:rPr>
        <w:t>nd</w:t>
      </w:r>
      <w:r>
        <w:t xml:space="preserve"> edition). Wiley. </w:t>
      </w:r>
    </w:p>
    <w:p w14:paraId="5565110A" w14:textId="494B96D3" w:rsidR="003D2385" w:rsidRDefault="003D2385" w:rsidP="00A10C4A">
      <w:pPr>
        <w:spacing w:line="240" w:lineRule="auto"/>
        <w:rPr>
          <w:color w:val="222222"/>
          <w:shd w:val="clear" w:color="auto" w:fill="FFFFFF"/>
        </w:rPr>
      </w:pPr>
      <w:r w:rsidRPr="00BE78B2">
        <w:rPr>
          <w:color w:val="222222"/>
          <w:shd w:val="clear" w:color="auto" w:fill="FFFFFF"/>
        </w:rPr>
        <w:t>White, N.P.</w:t>
      </w:r>
      <w:r w:rsidR="00174549">
        <w:rPr>
          <w:color w:val="222222"/>
          <w:shd w:val="clear" w:color="auto" w:fill="FFFFFF"/>
        </w:rPr>
        <w:t xml:space="preserve"> (</w:t>
      </w:r>
      <w:r w:rsidRPr="00BE78B2">
        <w:rPr>
          <w:color w:val="222222"/>
          <w:shd w:val="clear" w:color="auto" w:fill="FFFFFF"/>
        </w:rPr>
        <w:t>1972</w:t>
      </w:r>
      <w:r w:rsidR="00174549">
        <w:rPr>
          <w:color w:val="222222"/>
          <w:shd w:val="clear" w:color="auto" w:fill="FFFFFF"/>
        </w:rPr>
        <w:t>)</w:t>
      </w:r>
      <w:r w:rsidRPr="00BE78B2">
        <w:rPr>
          <w:color w:val="222222"/>
          <w:shd w:val="clear" w:color="auto" w:fill="FFFFFF"/>
        </w:rPr>
        <w:t>. Origins of Aristotle</w:t>
      </w:r>
      <w:r w:rsidR="0003662A">
        <w:rPr>
          <w:color w:val="222222"/>
          <w:shd w:val="clear" w:color="auto" w:fill="FFFFFF"/>
        </w:rPr>
        <w:t>’</w:t>
      </w:r>
      <w:r w:rsidRPr="00BE78B2">
        <w:rPr>
          <w:color w:val="222222"/>
          <w:shd w:val="clear" w:color="auto" w:fill="FFFFFF"/>
        </w:rPr>
        <w:t>s essentialism. </w:t>
      </w:r>
      <w:r w:rsidRPr="00BE78B2">
        <w:rPr>
          <w:i/>
          <w:iCs/>
          <w:color w:val="222222"/>
          <w:shd w:val="clear" w:color="auto" w:fill="FFFFFF"/>
        </w:rPr>
        <w:t>The Review of Metaphysics</w:t>
      </w:r>
      <w:r w:rsidRPr="00BE78B2">
        <w:rPr>
          <w:color w:val="222222"/>
          <w:shd w:val="clear" w:color="auto" w:fill="FFFFFF"/>
        </w:rPr>
        <w:t>, </w:t>
      </w:r>
      <w:r w:rsidRPr="00BE78B2">
        <w:rPr>
          <w:i/>
          <w:iCs/>
          <w:color w:val="222222"/>
          <w:shd w:val="clear" w:color="auto" w:fill="FFFFFF"/>
        </w:rPr>
        <w:t>26</w:t>
      </w:r>
      <w:r w:rsidR="00597D2D">
        <w:rPr>
          <w:i/>
          <w:iCs/>
          <w:color w:val="222222"/>
          <w:shd w:val="clear" w:color="auto" w:fill="FFFFFF"/>
        </w:rPr>
        <w:t xml:space="preserve"> </w:t>
      </w:r>
      <w:r w:rsidRPr="00BE78B2">
        <w:rPr>
          <w:color w:val="222222"/>
          <w:shd w:val="clear" w:color="auto" w:fill="FFFFFF"/>
        </w:rPr>
        <w:t>(1), 57</w:t>
      </w:r>
      <w:r w:rsidR="00597D2D" w:rsidRPr="00975EBB">
        <w:rPr>
          <w:lang w:eastAsia="ja-JP"/>
        </w:rPr>
        <w:t>–</w:t>
      </w:r>
      <w:r w:rsidRPr="00BE78B2">
        <w:rPr>
          <w:color w:val="222222"/>
          <w:shd w:val="clear" w:color="auto" w:fill="FFFFFF"/>
        </w:rPr>
        <w:t>85.</w:t>
      </w:r>
    </w:p>
    <w:p w14:paraId="4EA71B38" w14:textId="412885D6" w:rsidR="00A73E2D" w:rsidRDefault="00A73E2D" w:rsidP="00A10C4A">
      <w:pPr>
        <w:spacing w:line="240" w:lineRule="auto"/>
        <w:rPr>
          <w:color w:val="222222"/>
          <w:shd w:val="clear" w:color="auto" w:fill="FFFFFF"/>
        </w:rPr>
      </w:pPr>
      <w:r w:rsidRPr="00A73E2D">
        <w:rPr>
          <w:color w:val="222222"/>
          <w:shd w:val="clear" w:color="auto" w:fill="FFFFFF"/>
        </w:rPr>
        <w:t xml:space="preserve">Wilson, A. </w:t>
      </w:r>
      <w:r w:rsidR="00597D2D">
        <w:rPr>
          <w:color w:val="222222"/>
          <w:shd w:val="clear" w:color="auto" w:fill="FFFFFF"/>
        </w:rPr>
        <w:t xml:space="preserve">&amp; </w:t>
      </w:r>
      <w:proofErr w:type="spellStart"/>
      <w:r w:rsidRPr="00A73E2D">
        <w:rPr>
          <w:color w:val="222222"/>
          <w:shd w:val="clear" w:color="auto" w:fill="FFFFFF"/>
        </w:rPr>
        <w:t>Rayson</w:t>
      </w:r>
      <w:proofErr w:type="spellEnd"/>
      <w:r w:rsidRPr="00A73E2D">
        <w:rPr>
          <w:color w:val="222222"/>
          <w:shd w:val="clear" w:color="auto" w:fill="FFFFFF"/>
        </w:rPr>
        <w:t xml:space="preserve">, P. (1993). Automatic Content Analysis of Spoken Discourse. In: C. Souter </w:t>
      </w:r>
      <w:r w:rsidR="00597D2D">
        <w:rPr>
          <w:color w:val="222222"/>
          <w:shd w:val="clear" w:color="auto" w:fill="FFFFFF"/>
        </w:rPr>
        <w:t>&amp;</w:t>
      </w:r>
      <w:r w:rsidRPr="00A73E2D">
        <w:rPr>
          <w:color w:val="222222"/>
          <w:shd w:val="clear" w:color="auto" w:fill="FFFFFF"/>
        </w:rPr>
        <w:t xml:space="preserve"> E. Atwell (</w:t>
      </w:r>
      <w:r w:rsidR="00597D2D">
        <w:rPr>
          <w:color w:val="222222"/>
          <w:shd w:val="clear" w:color="auto" w:fill="FFFFFF"/>
        </w:rPr>
        <w:t>E</w:t>
      </w:r>
      <w:r w:rsidRPr="00A73E2D">
        <w:rPr>
          <w:color w:val="222222"/>
          <w:shd w:val="clear" w:color="auto" w:fill="FFFFFF"/>
        </w:rPr>
        <w:t>ds</w:t>
      </w:r>
      <w:r w:rsidR="00597D2D">
        <w:rPr>
          <w:color w:val="222222"/>
          <w:shd w:val="clear" w:color="auto" w:fill="FFFFFF"/>
        </w:rPr>
        <w:t>.</w:t>
      </w:r>
      <w:r w:rsidRPr="00A73E2D">
        <w:rPr>
          <w:color w:val="222222"/>
          <w:shd w:val="clear" w:color="auto" w:fill="FFFFFF"/>
        </w:rPr>
        <w:t xml:space="preserve">), </w:t>
      </w:r>
      <w:r w:rsidRPr="00A73E2D">
        <w:rPr>
          <w:i/>
          <w:iCs/>
          <w:color w:val="222222"/>
          <w:shd w:val="clear" w:color="auto" w:fill="FFFFFF"/>
        </w:rPr>
        <w:t>Corpus Based Computational Linguistics</w:t>
      </w:r>
      <w:r w:rsidR="00597D2D">
        <w:rPr>
          <w:i/>
          <w:iCs/>
          <w:color w:val="222222"/>
          <w:shd w:val="clear" w:color="auto" w:fill="FFFFFF"/>
        </w:rPr>
        <w:t xml:space="preserve"> </w:t>
      </w:r>
      <w:r w:rsidR="00597D2D">
        <w:rPr>
          <w:color w:val="222222"/>
          <w:shd w:val="clear" w:color="auto" w:fill="FFFFFF"/>
        </w:rPr>
        <w:t>(pp. 215</w:t>
      </w:r>
      <w:r w:rsidR="00597D2D" w:rsidRPr="00975EBB">
        <w:rPr>
          <w:lang w:eastAsia="ja-JP"/>
        </w:rPr>
        <w:t>–</w:t>
      </w:r>
      <w:r w:rsidR="00597D2D">
        <w:rPr>
          <w:lang w:eastAsia="ja-JP"/>
        </w:rPr>
        <w:t>226)</w:t>
      </w:r>
      <w:r w:rsidRPr="00A73E2D">
        <w:rPr>
          <w:color w:val="222222"/>
          <w:shd w:val="clear" w:color="auto" w:fill="FFFFFF"/>
        </w:rPr>
        <w:t xml:space="preserve">. </w:t>
      </w:r>
      <w:proofErr w:type="spellStart"/>
      <w:r w:rsidRPr="00A73E2D">
        <w:rPr>
          <w:color w:val="222222"/>
          <w:shd w:val="clear" w:color="auto" w:fill="FFFFFF"/>
        </w:rPr>
        <w:t>Rodopi</w:t>
      </w:r>
      <w:proofErr w:type="spellEnd"/>
      <w:r w:rsidRPr="00A73E2D">
        <w:rPr>
          <w:color w:val="222222"/>
          <w:shd w:val="clear" w:color="auto" w:fill="FFFFFF"/>
        </w:rPr>
        <w:t>.</w:t>
      </w:r>
    </w:p>
    <w:p w14:paraId="40477858" w14:textId="454B48B5" w:rsidR="001A534E" w:rsidRPr="00BE78B2" w:rsidRDefault="001A534E" w:rsidP="00A10C4A">
      <w:pPr>
        <w:spacing w:line="240" w:lineRule="auto"/>
        <w:rPr>
          <w:color w:val="222222"/>
          <w:shd w:val="clear" w:color="auto" w:fill="FFFFFF"/>
        </w:rPr>
      </w:pPr>
      <w:proofErr w:type="spellStart"/>
      <w:r>
        <w:rPr>
          <w:color w:val="222222"/>
          <w:shd w:val="clear" w:color="auto" w:fill="FFFFFF"/>
        </w:rPr>
        <w:t>WoWhead</w:t>
      </w:r>
      <w:proofErr w:type="spellEnd"/>
      <w:r>
        <w:rPr>
          <w:color w:val="222222"/>
          <w:shd w:val="clear" w:color="auto" w:fill="FFFFFF"/>
        </w:rPr>
        <w:t xml:space="preserve"> (2020A). </w:t>
      </w:r>
      <w:proofErr w:type="spellStart"/>
      <w:r w:rsidRPr="00597D2D">
        <w:rPr>
          <w:i/>
          <w:iCs/>
          <w:color w:val="222222"/>
          <w:shd w:val="clear" w:color="auto" w:fill="FFFFFF"/>
        </w:rPr>
        <w:t>Pelagos</w:t>
      </w:r>
      <w:proofErr w:type="spellEnd"/>
      <w:r w:rsidRPr="00597D2D">
        <w:rPr>
          <w:i/>
          <w:iCs/>
          <w:color w:val="222222"/>
          <w:shd w:val="clear" w:color="auto" w:fill="FFFFFF"/>
        </w:rPr>
        <w:t>, WoW</w:t>
      </w:r>
      <w:r w:rsidR="0003662A" w:rsidRPr="00597D2D">
        <w:rPr>
          <w:i/>
          <w:iCs/>
          <w:color w:val="222222"/>
          <w:shd w:val="clear" w:color="auto" w:fill="FFFFFF"/>
        </w:rPr>
        <w:t>’</w:t>
      </w:r>
      <w:r w:rsidRPr="00597D2D">
        <w:rPr>
          <w:i/>
          <w:iCs/>
          <w:color w:val="222222"/>
          <w:shd w:val="clear" w:color="auto" w:fill="FFFFFF"/>
        </w:rPr>
        <w:t>s First Transgender Character, On His Identity in Shadowlands</w:t>
      </w:r>
      <w:r w:rsidRPr="00597D2D">
        <w:rPr>
          <w:color w:val="222222"/>
          <w:shd w:val="clear" w:color="auto" w:fill="FFFFFF"/>
        </w:rPr>
        <w:t>.</w:t>
      </w:r>
      <w:r w:rsidR="00597D2D" w:rsidRPr="00597D2D">
        <w:rPr>
          <w:color w:val="222222"/>
          <w:shd w:val="clear" w:color="auto" w:fill="FFFFFF"/>
        </w:rPr>
        <w:t xml:space="preserve"> </w:t>
      </w:r>
      <w:proofErr w:type="spellStart"/>
      <w:r w:rsidR="00597D2D">
        <w:rPr>
          <w:color w:val="222222"/>
          <w:shd w:val="clear" w:color="auto" w:fill="FFFFFF"/>
        </w:rPr>
        <w:t>WoWhead</w:t>
      </w:r>
      <w:proofErr w:type="spellEnd"/>
      <w:r w:rsidR="00597D2D">
        <w:rPr>
          <w:color w:val="222222"/>
          <w:shd w:val="clear" w:color="auto" w:fill="FFFFFF"/>
        </w:rPr>
        <w:t>.</w:t>
      </w:r>
      <w:r>
        <w:rPr>
          <w:color w:val="222222"/>
          <w:shd w:val="clear" w:color="auto" w:fill="FFFFFF"/>
        </w:rPr>
        <w:t xml:space="preserve"> </w:t>
      </w:r>
      <w:hyperlink r:id="rId56" w:history="1">
        <w:r w:rsidRPr="00B96494">
          <w:rPr>
            <w:rStyle w:val="Hyperlink"/>
            <w:shd w:val="clear" w:color="auto" w:fill="FFFFFF"/>
          </w:rPr>
          <w:t>https://www.wowhead.com/news=316944/pelagos-wows-first-transgender-character-on-his-identity-in-shadowlands</w:t>
        </w:r>
      </w:hyperlink>
      <w:r>
        <w:rPr>
          <w:color w:val="222222"/>
          <w:shd w:val="clear" w:color="auto" w:fill="FFFFFF"/>
        </w:rPr>
        <w:t xml:space="preserve"> </w:t>
      </w:r>
      <w:r w:rsidR="00597D2D">
        <w:rPr>
          <w:lang w:eastAsia="ja-JP"/>
        </w:rPr>
        <w:t>Accessed: February 2021.</w:t>
      </w:r>
    </w:p>
    <w:p w14:paraId="694FE216" w14:textId="72D0375E" w:rsidR="00B6119F" w:rsidRPr="00BE78B2" w:rsidRDefault="00B6119F" w:rsidP="00A10C4A">
      <w:pPr>
        <w:spacing w:line="240" w:lineRule="auto"/>
        <w:rPr>
          <w:lang w:eastAsia="ja-JP"/>
        </w:rPr>
      </w:pPr>
      <w:proofErr w:type="spellStart"/>
      <w:r w:rsidRPr="00BE78B2">
        <w:rPr>
          <w:lang w:eastAsia="ja-JP"/>
        </w:rPr>
        <w:t>WoWhead</w:t>
      </w:r>
      <w:proofErr w:type="spellEnd"/>
      <w:r w:rsidRPr="00BE78B2">
        <w:rPr>
          <w:lang w:eastAsia="ja-JP"/>
        </w:rPr>
        <w:t xml:space="preserve"> (2020</w:t>
      </w:r>
      <w:r w:rsidR="001A534E">
        <w:rPr>
          <w:lang w:eastAsia="ja-JP"/>
        </w:rPr>
        <w:t>B</w:t>
      </w:r>
      <w:r w:rsidRPr="00BE78B2">
        <w:rPr>
          <w:lang w:eastAsia="ja-JP"/>
        </w:rPr>
        <w:t xml:space="preserve">). </w:t>
      </w:r>
      <w:r w:rsidRPr="00597D2D">
        <w:rPr>
          <w:i/>
          <w:iCs/>
          <w:lang w:eastAsia="ja-JP"/>
        </w:rPr>
        <w:t>World of Warcraft Classic Quests</w:t>
      </w:r>
      <w:r w:rsidRPr="00BE78B2">
        <w:rPr>
          <w:lang w:eastAsia="ja-JP"/>
        </w:rPr>
        <w:t>.</w:t>
      </w:r>
      <w:r w:rsidR="00597D2D">
        <w:rPr>
          <w:lang w:eastAsia="ja-JP"/>
        </w:rPr>
        <w:t xml:space="preserve"> </w:t>
      </w:r>
      <w:proofErr w:type="spellStart"/>
      <w:r w:rsidR="00597D2D">
        <w:rPr>
          <w:lang w:eastAsia="ja-JP"/>
        </w:rPr>
        <w:t>WoWhead</w:t>
      </w:r>
      <w:proofErr w:type="spellEnd"/>
      <w:r w:rsidR="00597D2D">
        <w:rPr>
          <w:lang w:eastAsia="ja-JP"/>
        </w:rPr>
        <w:t>.</w:t>
      </w:r>
      <w:r w:rsidRPr="00BE78B2">
        <w:rPr>
          <w:lang w:eastAsia="ja-JP"/>
        </w:rPr>
        <w:t xml:space="preserve"> </w:t>
      </w:r>
      <w:hyperlink r:id="rId57" w:anchor="200" w:history="1">
        <w:r w:rsidRPr="00BE78B2">
          <w:rPr>
            <w:rStyle w:val="Hyperlink"/>
            <w:lang w:eastAsia="ja-JP"/>
          </w:rPr>
          <w:t>https://classic.wowhead.com/quests/</w:t>
        </w:r>
      </w:hyperlink>
      <w:r w:rsidR="00597D2D">
        <w:rPr>
          <w:rStyle w:val="Hyperlink"/>
          <w:lang w:eastAsia="ja-JP"/>
        </w:rPr>
        <w:t xml:space="preserve"> </w:t>
      </w:r>
      <w:r w:rsidR="00597D2D">
        <w:rPr>
          <w:lang w:eastAsia="ja-JP"/>
        </w:rPr>
        <w:t>Accessed: February 2021.</w:t>
      </w:r>
    </w:p>
    <w:p w14:paraId="67D223E7" w14:textId="38E906A3" w:rsidR="00B6119F" w:rsidRDefault="00B6119F" w:rsidP="00A10C4A">
      <w:pPr>
        <w:spacing w:line="240" w:lineRule="auto"/>
        <w:rPr>
          <w:lang w:eastAsia="ja-JP"/>
        </w:rPr>
      </w:pPr>
      <w:proofErr w:type="spellStart"/>
      <w:r w:rsidRPr="00BE78B2">
        <w:rPr>
          <w:lang w:eastAsia="ja-JP"/>
        </w:rPr>
        <w:t>WoWhead</w:t>
      </w:r>
      <w:proofErr w:type="spellEnd"/>
      <w:r w:rsidRPr="00BE78B2">
        <w:rPr>
          <w:lang w:eastAsia="ja-JP"/>
        </w:rPr>
        <w:t xml:space="preserve"> (2020</w:t>
      </w:r>
      <w:r w:rsidR="001A534E">
        <w:rPr>
          <w:lang w:eastAsia="ja-JP"/>
        </w:rPr>
        <w:t>C</w:t>
      </w:r>
      <w:r w:rsidRPr="00BE78B2">
        <w:rPr>
          <w:lang w:eastAsia="ja-JP"/>
        </w:rPr>
        <w:t xml:space="preserve">). </w:t>
      </w:r>
      <w:r w:rsidRPr="00597D2D">
        <w:rPr>
          <w:i/>
          <w:iCs/>
          <w:lang w:eastAsia="ja-JP"/>
        </w:rPr>
        <w:t>World of Warcraft Battle for Azeroth Quests</w:t>
      </w:r>
      <w:r w:rsidRPr="00BE78B2">
        <w:rPr>
          <w:lang w:eastAsia="ja-JP"/>
        </w:rPr>
        <w:t>.</w:t>
      </w:r>
      <w:r w:rsidR="001E391C">
        <w:rPr>
          <w:lang w:eastAsia="ja-JP"/>
        </w:rPr>
        <w:t xml:space="preserve"> </w:t>
      </w:r>
      <w:hyperlink r:id="rId58" w:anchor="100" w:history="1">
        <w:r w:rsidR="001E391C" w:rsidRPr="003A4235">
          <w:rPr>
            <w:rStyle w:val="Hyperlink"/>
            <w:lang w:eastAsia="ja-JP"/>
          </w:rPr>
          <w:t>https://www.wowhead.com/quests/battle-for-azeroth/</w:t>
        </w:r>
      </w:hyperlink>
      <w:r w:rsidR="00597D2D" w:rsidRPr="00BE78B2">
        <w:rPr>
          <w:lang w:eastAsia="ja-JP"/>
        </w:rPr>
        <w:t xml:space="preserve"> </w:t>
      </w:r>
      <w:r w:rsidR="00597D2D">
        <w:rPr>
          <w:lang w:eastAsia="ja-JP"/>
        </w:rPr>
        <w:t>Accessed: February 2021.</w:t>
      </w:r>
    </w:p>
    <w:p w14:paraId="45011DCC" w14:textId="77777777" w:rsidR="00597D2D" w:rsidRDefault="00597D2D" w:rsidP="00597D2D">
      <w:pPr>
        <w:spacing w:line="240" w:lineRule="auto"/>
      </w:pPr>
      <w:r>
        <w:t xml:space="preserve">Yee, N., </w:t>
      </w:r>
      <w:proofErr w:type="spellStart"/>
      <w:r>
        <w:t>Ducheneaut</w:t>
      </w:r>
      <w:proofErr w:type="spellEnd"/>
      <w:r>
        <w:t xml:space="preserve">, N., Yao, M. &amp; Nelson, L. (2011). Do men heal more when in </w:t>
      </w:r>
      <w:proofErr w:type="gramStart"/>
      <w:r>
        <w:t>drag?:</w:t>
      </w:r>
      <w:proofErr w:type="gramEnd"/>
      <w:r>
        <w:t xml:space="preserve"> conflicting identity cues between user and avatar. </w:t>
      </w:r>
      <w:r w:rsidRPr="00066050">
        <w:rPr>
          <w:i/>
          <w:iCs/>
        </w:rPr>
        <w:t>Proceedings of the SIGCHI conference on Human factors in computing systems</w:t>
      </w:r>
      <w:r>
        <w:t> (pp. 773</w:t>
      </w:r>
      <w:r w:rsidRPr="00975EBB">
        <w:rPr>
          <w:lang w:eastAsia="ja-JP"/>
        </w:rPr>
        <w:t>–</w:t>
      </w:r>
      <w:r>
        <w:t>776). Association for Computing Machinery.</w:t>
      </w:r>
    </w:p>
    <w:p w14:paraId="3E5D6712" w14:textId="77777777" w:rsidR="00097280" w:rsidRPr="00BE78B2" w:rsidRDefault="00097280" w:rsidP="00A10C4A">
      <w:pPr>
        <w:spacing w:line="240" w:lineRule="auto"/>
        <w:rPr>
          <w:lang w:eastAsia="ja-JP"/>
        </w:rPr>
      </w:pPr>
    </w:p>
    <w:p w14:paraId="58A52211" w14:textId="77777777" w:rsidR="00B2741A" w:rsidRDefault="00B2741A" w:rsidP="00A10C4A">
      <w:pPr>
        <w:spacing w:line="240" w:lineRule="auto"/>
        <w:rPr>
          <w:lang w:eastAsia="ja-JP"/>
        </w:rPr>
        <w:sectPr w:rsidR="00B2741A" w:rsidSect="003E682B">
          <w:headerReference w:type="even" r:id="rId59"/>
          <w:headerReference w:type="default" r:id="rId60"/>
          <w:pgSz w:w="11907" w:h="16783" w:code="9"/>
          <w:pgMar w:top="1440" w:right="1440" w:bottom="1440" w:left="1440" w:header="709" w:footer="709" w:gutter="0"/>
          <w:cols w:space="708"/>
          <w:docGrid w:linePitch="360"/>
        </w:sectPr>
      </w:pPr>
    </w:p>
    <w:p w14:paraId="0F7889BB" w14:textId="77777777" w:rsidR="00300789" w:rsidRPr="00300789" w:rsidRDefault="00B2741A" w:rsidP="00300789">
      <w:pPr>
        <w:jc w:val="center"/>
        <w:rPr>
          <w:b/>
          <w:bCs/>
          <w:sz w:val="28"/>
          <w:szCs w:val="28"/>
          <w:lang w:eastAsia="ja-JP"/>
        </w:rPr>
      </w:pPr>
      <w:r w:rsidRPr="00300789">
        <w:rPr>
          <w:b/>
          <w:bCs/>
          <w:sz w:val="28"/>
          <w:szCs w:val="28"/>
          <w:lang w:eastAsia="ja-JP"/>
        </w:rPr>
        <w:lastRenderedPageBreak/>
        <w:t xml:space="preserve">Chapter </w:t>
      </w:r>
      <w:r w:rsidR="00300789" w:rsidRPr="00300789">
        <w:rPr>
          <w:b/>
          <w:bCs/>
          <w:sz w:val="28"/>
          <w:szCs w:val="28"/>
          <w:lang w:eastAsia="ja-JP"/>
        </w:rPr>
        <w:t>Eight</w:t>
      </w:r>
    </w:p>
    <w:p w14:paraId="30190446" w14:textId="3B60F475" w:rsidR="00393CB8" w:rsidRDefault="00897C6A" w:rsidP="00A10C4A">
      <w:pPr>
        <w:pStyle w:val="Heading1"/>
        <w:spacing w:line="240" w:lineRule="auto"/>
        <w:rPr>
          <w:lang w:eastAsia="ja-JP"/>
        </w:rPr>
      </w:pPr>
      <w:bookmarkStart w:id="122" w:name="_Toc65063931"/>
      <w:bookmarkStart w:id="123" w:name="_Toc65064816"/>
      <w:bookmarkStart w:id="124" w:name="_Toc68601804"/>
      <w:r>
        <w:rPr>
          <w:lang w:eastAsia="ja-JP"/>
        </w:rPr>
        <w:t>Conclusions</w:t>
      </w:r>
      <w:bookmarkEnd w:id="122"/>
      <w:bookmarkEnd w:id="123"/>
      <w:bookmarkEnd w:id="124"/>
    </w:p>
    <w:p w14:paraId="664BAE18" w14:textId="77777777" w:rsidR="00283A82" w:rsidRPr="00283A82" w:rsidRDefault="00283A82" w:rsidP="00283A82">
      <w:pPr>
        <w:rPr>
          <w:lang w:eastAsia="ja-JP"/>
        </w:rPr>
      </w:pPr>
    </w:p>
    <w:p w14:paraId="5D7D70F2" w14:textId="11C6B763" w:rsidR="00906098" w:rsidRPr="00906098" w:rsidRDefault="00283A82" w:rsidP="00BD6585">
      <w:pPr>
        <w:pStyle w:val="Heading2"/>
        <w:rPr>
          <w:lang w:eastAsia="ja-JP"/>
        </w:rPr>
      </w:pPr>
      <w:r>
        <w:rPr>
          <w:lang w:eastAsia="ja-JP"/>
        </w:rPr>
        <w:t>Game over</w:t>
      </w:r>
    </w:p>
    <w:p w14:paraId="584236F6" w14:textId="37FB1F70" w:rsidR="000C544E" w:rsidRDefault="000C544E" w:rsidP="00283A82">
      <w:pPr>
        <w:spacing w:line="240" w:lineRule="auto"/>
        <w:rPr>
          <w:lang w:eastAsia="ja-JP"/>
        </w:rPr>
      </w:pPr>
      <w:r w:rsidRPr="000C544E">
        <w:rPr>
          <w:lang w:eastAsia="ja-JP"/>
        </w:rPr>
        <w:t>Th</w:t>
      </w:r>
      <w:r>
        <w:rPr>
          <w:lang w:eastAsia="ja-JP"/>
        </w:rPr>
        <w:t xml:space="preserve">e work presented in this book </w:t>
      </w:r>
      <w:r w:rsidRPr="000C544E">
        <w:rPr>
          <w:lang w:eastAsia="ja-JP"/>
        </w:rPr>
        <w:t xml:space="preserve">has been situated </w:t>
      </w:r>
      <w:r w:rsidR="00D72734">
        <w:rPr>
          <w:lang w:eastAsia="ja-JP"/>
        </w:rPr>
        <w:t>at</w:t>
      </w:r>
      <w:r w:rsidRPr="000C544E">
        <w:rPr>
          <w:lang w:eastAsia="ja-JP"/>
        </w:rPr>
        <w:t xml:space="preserve"> the intersection of three fields: language and gender studies (specifically from a critical discursive perspective), ludolinguistics, and corpus linguistics. I have used corpus methods to investigate how gender is represented and how discourses of and about gender have been (re)produced in the form of linguistic representations within </w:t>
      </w:r>
      <w:r>
        <w:rPr>
          <w:lang w:eastAsia="ja-JP"/>
        </w:rPr>
        <w:t>multiple</w:t>
      </w:r>
      <w:r w:rsidRPr="000C544E">
        <w:rPr>
          <w:lang w:eastAsia="ja-JP"/>
        </w:rPr>
        <w:t xml:space="preserve"> popular videogame</w:t>
      </w:r>
      <w:r w:rsidR="00D72734">
        <w:rPr>
          <w:lang w:eastAsia="ja-JP"/>
        </w:rPr>
        <w:t>s</w:t>
      </w:r>
      <w:r w:rsidRPr="000C544E">
        <w:rPr>
          <w:lang w:eastAsia="ja-JP"/>
        </w:rPr>
        <w:t xml:space="preserve">. </w:t>
      </w:r>
    </w:p>
    <w:p w14:paraId="1D0A6074" w14:textId="2410D763" w:rsidR="00897C6A" w:rsidRDefault="00C15CBF" w:rsidP="00A10C4A">
      <w:pPr>
        <w:spacing w:line="240" w:lineRule="auto"/>
        <w:ind w:firstLine="720"/>
        <w:rPr>
          <w:lang w:eastAsia="ja-JP"/>
        </w:rPr>
      </w:pPr>
      <w:r>
        <w:rPr>
          <w:lang w:eastAsia="ja-JP"/>
        </w:rPr>
        <w:t xml:space="preserve">This final </w:t>
      </w:r>
      <w:r w:rsidR="00B9014A">
        <w:rPr>
          <w:lang w:eastAsia="ja-JP"/>
        </w:rPr>
        <w:t>Chapter</w:t>
      </w:r>
      <w:r>
        <w:rPr>
          <w:lang w:eastAsia="ja-JP"/>
        </w:rPr>
        <w:t xml:space="preserve"> discusses and summarises the key findings from each of the analysis </w:t>
      </w:r>
      <w:r w:rsidR="00B9014A">
        <w:rPr>
          <w:lang w:eastAsia="ja-JP"/>
        </w:rPr>
        <w:t>Chapter</w:t>
      </w:r>
      <w:r>
        <w:rPr>
          <w:lang w:eastAsia="ja-JP"/>
        </w:rPr>
        <w:t>s of the boo</w:t>
      </w:r>
      <w:r w:rsidR="00DB257D">
        <w:rPr>
          <w:lang w:eastAsia="ja-JP"/>
        </w:rPr>
        <w:t>k and</w:t>
      </w:r>
      <w:r>
        <w:rPr>
          <w:lang w:eastAsia="ja-JP"/>
        </w:rPr>
        <w:t xml:space="preserve"> tries to tie together some of the more overarching findings found within the analysis </w:t>
      </w:r>
      <w:r w:rsidR="00B9014A">
        <w:rPr>
          <w:lang w:eastAsia="ja-JP"/>
        </w:rPr>
        <w:t>Chapter</w:t>
      </w:r>
      <w:r>
        <w:rPr>
          <w:lang w:eastAsia="ja-JP"/>
        </w:rPr>
        <w:t xml:space="preserve">s. However, I wish to stress that while the analysis has uncovered some interesting findings with regards to the representation of gender, some caution is also needed. Therefore, I would like to start this </w:t>
      </w:r>
      <w:r w:rsidR="00B9014A">
        <w:rPr>
          <w:lang w:eastAsia="ja-JP"/>
        </w:rPr>
        <w:t>Chapter</w:t>
      </w:r>
      <w:r>
        <w:rPr>
          <w:lang w:eastAsia="ja-JP"/>
        </w:rPr>
        <w:t xml:space="preserve"> by noting some of the</w:t>
      </w:r>
      <w:r w:rsidR="00F44A3D">
        <w:rPr>
          <w:lang w:eastAsia="ja-JP"/>
        </w:rPr>
        <w:t xml:space="preserve"> broad conclusions before I discuss some</w:t>
      </w:r>
      <w:r>
        <w:rPr>
          <w:lang w:eastAsia="ja-JP"/>
        </w:rPr>
        <w:t xml:space="preserve"> limitations of the research, as well as how future research might aim to use corpora</w:t>
      </w:r>
      <w:r w:rsidR="00DB257D">
        <w:rPr>
          <w:lang w:eastAsia="ja-JP"/>
        </w:rPr>
        <w:t>,</w:t>
      </w:r>
      <w:r>
        <w:rPr>
          <w:lang w:eastAsia="ja-JP"/>
        </w:rPr>
        <w:t xml:space="preserve"> or incorporate corpus methods to overcome these limitations.</w:t>
      </w:r>
    </w:p>
    <w:p w14:paraId="0C9C5500" w14:textId="53A58913" w:rsidR="00ED5A0E" w:rsidRDefault="00ED5A0E" w:rsidP="00A10C4A">
      <w:pPr>
        <w:pStyle w:val="Heading2"/>
        <w:spacing w:line="240" w:lineRule="auto"/>
        <w:rPr>
          <w:lang w:eastAsia="ja-JP"/>
        </w:rPr>
      </w:pPr>
      <w:r>
        <w:rPr>
          <w:lang w:eastAsia="ja-JP"/>
        </w:rPr>
        <w:t xml:space="preserve">What can we </w:t>
      </w:r>
      <w:r w:rsidR="00B41EF6">
        <w:rPr>
          <w:lang w:eastAsia="ja-JP"/>
        </w:rPr>
        <w:t xml:space="preserve">conclude </w:t>
      </w:r>
      <w:r>
        <w:rPr>
          <w:lang w:eastAsia="ja-JP"/>
        </w:rPr>
        <w:t>from the research?</w:t>
      </w:r>
    </w:p>
    <w:p w14:paraId="2E1CD7C0" w14:textId="716A1819" w:rsidR="00ED5A0E" w:rsidRDefault="00805036" w:rsidP="00A10C4A">
      <w:pPr>
        <w:spacing w:line="240" w:lineRule="auto"/>
        <w:ind w:firstLine="720"/>
        <w:rPr>
          <w:lang w:eastAsia="ja-JP"/>
        </w:rPr>
      </w:pPr>
      <w:r>
        <w:rPr>
          <w:lang w:eastAsia="ja-JP"/>
        </w:rPr>
        <w:t xml:space="preserve">This monograph has demonstrated that corpus methods can be utilised in the exploration of how gender is represented in fantasy videogames. Although </w:t>
      </w:r>
      <w:r w:rsidR="00E3137C">
        <w:rPr>
          <w:lang w:eastAsia="ja-JP"/>
        </w:rPr>
        <w:t>corpus linguistics, language and gender studies, and videogame studies all have a rich history of high-quality research</w:t>
      </w:r>
      <w:r>
        <w:rPr>
          <w:lang w:eastAsia="ja-JP"/>
        </w:rPr>
        <w:t>, t</w:t>
      </w:r>
      <w:r w:rsidR="00E3137C">
        <w:rPr>
          <w:lang w:eastAsia="ja-JP"/>
        </w:rPr>
        <w:t>he work presented here is, to the best of my knowledge, the first monograph to combine all thr</w:t>
      </w:r>
      <w:r w:rsidR="008974A7">
        <w:rPr>
          <w:lang w:eastAsia="ja-JP"/>
        </w:rPr>
        <w:t>ee disciplines</w:t>
      </w:r>
      <w:r>
        <w:rPr>
          <w:lang w:eastAsia="ja-JP"/>
        </w:rPr>
        <w:t xml:space="preserve">. The findings, when </w:t>
      </w:r>
      <w:r w:rsidR="008974A7">
        <w:rPr>
          <w:lang w:eastAsia="ja-JP"/>
        </w:rPr>
        <w:t>compared to</w:t>
      </w:r>
      <w:r>
        <w:rPr>
          <w:lang w:eastAsia="ja-JP"/>
        </w:rPr>
        <w:t xml:space="preserve"> previous research, demonstrate that not only are women underrepresented at a visual </w:t>
      </w:r>
      <w:r w:rsidR="00CD4C39">
        <w:rPr>
          <w:lang w:eastAsia="ja-JP"/>
        </w:rPr>
        <w:t xml:space="preserve">level, but they are underrepresented </w:t>
      </w:r>
      <w:r w:rsidR="008974A7">
        <w:rPr>
          <w:lang w:eastAsia="ja-JP"/>
        </w:rPr>
        <w:t>in terms of how often they are</w:t>
      </w:r>
      <w:r w:rsidR="00CD4C39">
        <w:rPr>
          <w:lang w:eastAsia="ja-JP"/>
        </w:rPr>
        <w:t xml:space="preserve"> </w:t>
      </w:r>
      <w:r w:rsidR="009F7AB6">
        <w:rPr>
          <w:lang w:eastAsia="ja-JP"/>
        </w:rPr>
        <w:t>referred</w:t>
      </w:r>
      <w:r w:rsidR="008974A7">
        <w:rPr>
          <w:lang w:eastAsia="ja-JP"/>
        </w:rPr>
        <w:t xml:space="preserve"> to. </w:t>
      </w:r>
      <w:r w:rsidR="00CD4C39">
        <w:rPr>
          <w:lang w:eastAsia="ja-JP"/>
        </w:rPr>
        <w:t xml:space="preserve">Across all three </w:t>
      </w:r>
      <w:r w:rsidR="00B9014A">
        <w:rPr>
          <w:lang w:eastAsia="ja-JP"/>
        </w:rPr>
        <w:t>Chapter</w:t>
      </w:r>
      <w:r w:rsidR="00CD4C39">
        <w:rPr>
          <w:lang w:eastAsia="ja-JP"/>
        </w:rPr>
        <w:t xml:space="preserve">s, something which was striking was </w:t>
      </w:r>
      <w:r w:rsidR="00DB257D">
        <w:rPr>
          <w:lang w:eastAsia="ja-JP"/>
        </w:rPr>
        <w:t xml:space="preserve">the </w:t>
      </w:r>
      <w:r w:rsidR="00CD4C39">
        <w:rPr>
          <w:lang w:eastAsia="ja-JP"/>
        </w:rPr>
        <w:t>difference in frequencies at which nouns and pronouns refer</w:t>
      </w:r>
      <w:r w:rsidR="009F7AB6">
        <w:rPr>
          <w:lang w:eastAsia="ja-JP"/>
        </w:rPr>
        <w:t>r</w:t>
      </w:r>
      <w:r w:rsidR="00CD4C39">
        <w:rPr>
          <w:lang w:eastAsia="ja-JP"/>
        </w:rPr>
        <w:t xml:space="preserve">ing to male/female social actors occurred. Male social actors were sometimes up to 9.8 times more likely to appear in some series – but </w:t>
      </w:r>
      <w:r w:rsidR="009F7AB6">
        <w:rPr>
          <w:lang w:eastAsia="ja-JP"/>
        </w:rPr>
        <w:t>usually this was between</w:t>
      </w:r>
      <w:r w:rsidR="00CD4C39">
        <w:rPr>
          <w:lang w:eastAsia="ja-JP"/>
        </w:rPr>
        <w:t xml:space="preserve"> 4 and 6 times more likely.</w:t>
      </w:r>
      <w:r w:rsidR="008974A7">
        <w:rPr>
          <w:lang w:eastAsia="ja-JP"/>
        </w:rPr>
        <w:t xml:space="preserve"> While previous research had indicated that men were likely to be up to 4 times more frequent at a visual level (see, for example, </w:t>
      </w:r>
      <w:r w:rsidR="008974A7" w:rsidRPr="008974A7">
        <w:rPr>
          <w:lang w:eastAsia="ja-JP"/>
        </w:rPr>
        <w:t xml:space="preserve">Ivory, 2006; </w:t>
      </w:r>
      <w:proofErr w:type="spellStart"/>
      <w:r w:rsidR="008974A7" w:rsidRPr="008974A7">
        <w:rPr>
          <w:lang w:eastAsia="ja-JP"/>
        </w:rPr>
        <w:t>Paaßen</w:t>
      </w:r>
      <w:proofErr w:type="spellEnd"/>
      <w:r w:rsidR="008974A7" w:rsidRPr="008974A7">
        <w:rPr>
          <w:lang w:eastAsia="ja-JP"/>
        </w:rPr>
        <w:t xml:space="preserve"> et al., 201</w:t>
      </w:r>
      <w:r w:rsidR="00D22E6A">
        <w:rPr>
          <w:lang w:eastAsia="ja-JP"/>
        </w:rPr>
        <w:t>7</w:t>
      </w:r>
      <w:r w:rsidR="008974A7" w:rsidRPr="008974A7">
        <w:rPr>
          <w:lang w:eastAsia="ja-JP"/>
        </w:rPr>
        <w:t xml:space="preserve">; </w:t>
      </w:r>
      <w:proofErr w:type="spellStart"/>
      <w:r w:rsidR="008974A7" w:rsidRPr="008974A7">
        <w:rPr>
          <w:lang w:eastAsia="ja-JP"/>
        </w:rPr>
        <w:t>Gestos</w:t>
      </w:r>
      <w:proofErr w:type="spellEnd"/>
      <w:r w:rsidR="008974A7" w:rsidRPr="008974A7">
        <w:rPr>
          <w:lang w:eastAsia="ja-JP"/>
        </w:rPr>
        <w:t xml:space="preserve"> et al., 2018</w:t>
      </w:r>
      <w:r w:rsidR="008974A7">
        <w:rPr>
          <w:lang w:eastAsia="ja-JP"/>
        </w:rPr>
        <w:t>), the research demonstrated that frequencies at which words denoting gendered characters are also unequal at a linguistic level.</w:t>
      </w:r>
    </w:p>
    <w:p w14:paraId="1FA119BF" w14:textId="7B8C11AD" w:rsidR="00E9536E" w:rsidRDefault="00E9536E" w:rsidP="00A10C4A">
      <w:pPr>
        <w:spacing w:line="240" w:lineRule="auto"/>
        <w:rPr>
          <w:lang w:eastAsia="ja-JP"/>
        </w:rPr>
      </w:pPr>
      <w:r>
        <w:rPr>
          <w:lang w:eastAsia="ja-JP"/>
        </w:rPr>
        <w:tab/>
        <w:t>Typically, male characters occupied positions of power and regularly enacted violence. However, female characters were often limited in their positions of power, and while occasionally enacted violence, were much more likely to be spoken about in terms of their relation to others or their mental abilities. Ultimately, th</w:t>
      </w:r>
      <w:r w:rsidR="00D33B00">
        <w:rPr>
          <w:lang w:eastAsia="ja-JP"/>
        </w:rPr>
        <w:t>ese representations</w:t>
      </w:r>
      <w:r>
        <w:rPr>
          <w:lang w:eastAsia="ja-JP"/>
        </w:rPr>
        <w:t xml:space="preserve"> can sustain problematic views of gender: that it is </w:t>
      </w:r>
      <w:r w:rsidR="00D33B00">
        <w:rPr>
          <w:lang w:eastAsia="ja-JP"/>
        </w:rPr>
        <w:t>acceptable</w:t>
      </w:r>
      <w:r>
        <w:rPr>
          <w:lang w:eastAsia="ja-JP"/>
        </w:rPr>
        <w:t xml:space="preserve"> for men to be violent and that they should rely on their abilities to fight, rather than their abilities to think and study.</w:t>
      </w:r>
      <w:r w:rsidR="00386D37">
        <w:rPr>
          <w:lang w:eastAsia="ja-JP"/>
        </w:rPr>
        <w:t xml:space="preserve"> Similarly, repeated representations of women as uninterested in fighting, or as healers/users of magical abilities,</w:t>
      </w:r>
      <w:r w:rsidR="00817499">
        <w:rPr>
          <w:lang w:eastAsia="ja-JP"/>
        </w:rPr>
        <w:t xml:space="preserve"> </w:t>
      </w:r>
      <w:r w:rsidR="00386D37">
        <w:rPr>
          <w:lang w:eastAsia="ja-JP"/>
        </w:rPr>
        <w:t>can contribute to what we think is (un)acceptable behaviour for women.</w:t>
      </w:r>
    </w:p>
    <w:p w14:paraId="65FE166E" w14:textId="762B23A9" w:rsidR="00E9536E" w:rsidRDefault="00E9536E" w:rsidP="00A10C4A">
      <w:pPr>
        <w:spacing w:line="240" w:lineRule="auto"/>
        <w:rPr>
          <w:lang w:eastAsia="ja-JP"/>
        </w:rPr>
      </w:pPr>
      <w:r>
        <w:rPr>
          <w:lang w:eastAsia="ja-JP"/>
        </w:rPr>
        <w:tab/>
        <w:t xml:space="preserve">The findings have also suggested that men are more likely to be agents of verbs (Chapter 5) and were </w:t>
      </w:r>
      <w:r w:rsidR="00827CA0">
        <w:rPr>
          <w:lang w:eastAsia="ja-JP"/>
        </w:rPr>
        <w:t>more</w:t>
      </w:r>
      <w:r>
        <w:rPr>
          <w:lang w:eastAsia="ja-JP"/>
        </w:rPr>
        <w:t xml:space="preserve"> likely to initiate quests (Chapter 7)</w:t>
      </w:r>
      <w:r w:rsidR="00827CA0">
        <w:rPr>
          <w:lang w:eastAsia="ja-JP"/>
        </w:rPr>
        <w:t xml:space="preserve"> in comparison to women</w:t>
      </w:r>
      <w:r>
        <w:rPr>
          <w:lang w:eastAsia="ja-JP"/>
        </w:rPr>
        <w:t>.</w:t>
      </w:r>
      <w:r w:rsidR="000419A7">
        <w:rPr>
          <w:lang w:eastAsia="ja-JP"/>
        </w:rPr>
        <w:t xml:space="preserve"> Both findings suggest a problematic representation of gender: that women </w:t>
      </w:r>
      <w:r w:rsidR="00386D37">
        <w:rPr>
          <w:lang w:eastAsia="ja-JP"/>
        </w:rPr>
        <w:t>are considerably less likely</w:t>
      </w:r>
      <w:r w:rsidR="000419A7">
        <w:rPr>
          <w:lang w:eastAsia="ja-JP"/>
        </w:rPr>
        <w:t xml:space="preserve"> to be agentive and the agents of change. </w:t>
      </w:r>
      <w:r w:rsidR="00386D37">
        <w:rPr>
          <w:lang w:eastAsia="ja-JP"/>
        </w:rPr>
        <w:t>Previous</w:t>
      </w:r>
      <w:r w:rsidR="004617FB">
        <w:rPr>
          <w:lang w:eastAsia="ja-JP"/>
        </w:rPr>
        <w:t xml:space="preserve"> work has discussed women as passive participants because they are victims or </w:t>
      </w:r>
      <w:r w:rsidR="0003662A">
        <w:rPr>
          <w:lang w:eastAsia="ja-JP"/>
        </w:rPr>
        <w:t>‘</w:t>
      </w:r>
      <w:r w:rsidR="004617FB">
        <w:rPr>
          <w:lang w:eastAsia="ja-JP"/>
        </w:rPr>
        <w:t>damsels in distress</w:t>
      </w:r>
      <w:r w:rsidR="0003662A">
        <w:rPr>
          <w:lang w:eastAsia="ja-JP"/>
        </w:rPr>
        <w:t>’</w:t>
      </w:r>
      <w:r w:rsidR="004617FB">
        <w:rPr>
          <w:lang w:eastAsia="ja-JP"/>
        </w:rPr>
        <w:t xml:space="preserve"> (see, Sarkeesian, 2014). </w:t>
      </w:r>
      <w:r w:rsidR="00827CA0">
        <w:rPr>
          <w:lang w:eastAsia="ja-JP"/>
        </w:rPr>
        <w:t>T</w:t>
      </w:r>
      <w:r w:rsidR="004617FB">
        <w:rPr>
          <w:lang w:eastAsia="ja-JP"/>
        </w:rPr>
        <w:t xml:space="preserve">he analysis presented </w:t>
      </w:r>
      <w:r w:rsidR="00386D37">
        <w:rPr>
          <w:lang w:eastAsia="ja-JP"/>
        </w:rPr>
        <w:t xml:space="preserve">in this book builds on this previous research and takes the ideas </w:t>
      </w:r>
      <w:r w:rsidR="00386D37">
        <w:rPr>
          <w:lang w:eastAsia="ja-JP"/>
        </w:rPr>
        <w:lastRenderedPageBreak/>
        <w:t>behind it</w:t>
      </w:r>
      <w:r w:rsidR="004617FB">
        <w:rPr>
          <w:lang w:eastAsia="ja-JP"/>
        </w:rPr>
        <w:t xml:space="preserve"> a step forward</w:t>
      </w:r>
      <w:r w:rsidR="00386D37">
        <w:rPr>
          <w:lang w:eastAsia="ja-JP"/>
        </w:rPr>
        <w:t>. By doing close (systemic functional) linguistic analysis of the clauses containing a reference to a gendered social actor, we are able to</w:t>
      </w:r>
      <w:r w:rsidR="004617FB">
        <w:rPr>
          <w:lang w:eastAsia="ja-JP"/>
        </w:rPr>
        <w:t xml:space="preserve"> </w:t>
      </w:r>
      <w:r w:rsidR="00386D37">
        <w:rPr>
          <w:lang w:eastAsia="ja-JP"/>
        </w:rPr>
        <w:t>move from very subjective interpretations based on overarching narrative structures</w:t>
      </w:r>
      <w:r w:rsidR="00435AB3">
        <w:rPr>
          <w:lang w:eastAsia="ja-JP"/>
        </w:rPr>
        <w:t xml:space="preserve"> (such as those provided by Sarkeesian, 2014)</w:t>
      </w:r>
      <w:r w:rsidR="00386D37">
        <w:rPr>
          <w:lang w:eastAsia="ja-JP"/>
        </w:rPr>
        <w:t xml:space="preserve"> to more fine-grained (and I would argue more objective) identification of how women are </w:t>
      </w:r>
      <w:proofErr w:type="spellStart"/>
      <w:r w:rsidR="009F7AB6">
        <w:rPr>
          <w:lang w:eastAsia="ja-JP"/>
        </w:rPr>
        <w:t>passivised</w:t>
      </w:r>
      <w:proofErr w:type="spellEnd"/>
      <w:r w:rsidR="00386D37">
        <w:rPr>
          <w:lang w:eastAsia="ja-JP"/>
        </w:rPr>
        <w:t xml:space="preserve">. However, something to remember is that </w:t>
      </w:r>
      <w:r w:rsidR="004617FB">
        <w:rPr>
          <w:lang w:eastAsia="ja-JP"/>
        </w:rPr>
        <w:t>women</w:t>
      </w:r>
      <w:r w:rsidR="00386D37">
        <w:rPr>
          <w:lang w:eastAsia="ja-JP"/>
        </w:rPr>
        <w:t xml:space="preserve"> are not </w:t>
      </w:r>
      <w:r w:rsidR="00386D37" w:rsidRPr="00827CA0">
        <w:rPr>
          <w:u w:val="single"/>
          <w:lang w:eastAsia="ja-JP"/>
        </w:rPr>
        <w:t>always</w:t>
      </w:r>
      <w:r w:rsidR="00386D37">
        <w:rPr>
          <w:lang w:eastAsia="ja-JP"/>
        </w:rPr>
        <w:t xml:space="preserve"> </w:t>
      </w:r>
      <w:proofErr w:type="spellStart"/>
      <w:r w:rsidR="009F7AB6">
        <w:rPr>
          <w:lang w:eastAsia="ja-JP"/>
        </w:rPr>
        <w:t>passivised</w:t>
      </w:r>
      <w:proofErr w:type="spellEnd"/>
      <w:r w:rsidR="004617FB">
        <w:rPr>
          <w:lang w:eastAsia="ja-JP"/>
        </w:rPr>
        <w:t xml:space="preserve">, but they </w:t>
      </w:r>
      <w:r w:rsidR="00386D37">
        <w:rPr>
          <w:lang w:eastAsia="ja-JP"/>
        </w:rPr>
        <w:t xml:space="preserve">are much </w:t>
      </w:r>
      <w:r w:rsidR="00386D37" w:rsidRPr="00827CA0">
        <w:rPr>
          <w:u w:val="single"/>
          <w:lang w:eastAsia="ja-JP"/>
        </w:rPr>
        <w:t>more</w:t>
      </w:r>
      <w:r w:rsidR="00386D37">
        <w:rPr>
          <w:lang w:eastAsia="ja-JP"/>
        </w:rPr>
        <w:t xml:space="preserve"> so</w:t>
      </w:r>
      <w:r w:rsidR="004617FB">
        <w:rPr>
          <w:lang w:eastAsia="ja-JP"/>
        </w:rPr>
        <w:t xml:space="preserve"> in comparison to male characters. </w:t>
      </w:r>
      <w:r w:rsidR="004E7E80">
        <w:rPr>
          <w:lang w:eastAsia="ja-JP"/>
        </w:rPr>
        <w:t xml:space="preserve">This kind of research </w:t>
      </w:r>
      <w:r w:rsidR="00386D37">
        <w:rPr>
          <w:lang w:eastAsia="ja-JP"/>
        </w:rPr>
        <w:t>could, in theory</w:t>
      </w:r>
      <w:r w:rsidR="00187B1C">
        <w:rPr>
          <w:lang w:eastAsia="ja-JP"/>
        </w:rPr>
        <w:t>,</w:t>
      </w:r>
      <w:r w:rsidR="00386D37">
        <w:rPr>
          <w:lang w:eastAsia="ja-JP"/>
        </w:rPr>
        <w:t xml:space="preserve"> be done without the use of corpus methods. It would be possible, for example, to take one small section of a videogame and look at the clauses within that section. However, this might miss several </w:t>
      </w:r>
      <w:r w:rsidR="00187B1C">
        <w:rPr>
          <w:lang w:eastAsia="ja-JP"/>
        </w:rPr>
        <w:t>occurrences</w:t>
      </w:r>
      <w:r w:rsidR="00386D37">
        <w:rPr>
          <w:lang w:eastAsia="ja-JP"/>
        </w:rPr>
        <w:t xml:space="preserve"> of different verbs – and there is no </w:t>
      </w:r>
      <w:r w:rsidR="00187B1C">
        <w:rPr>
          <w:lang w:eastAsia="ja-JP"/>
        </w:rPr>
        <w:t>guarantee</w:t>
      </w:r>
      <w:r w:rsidR="00386D37">
        <w:rPr>
          <w:lang w:eastAsia="ja-JP"/>
        </w:rPr>
        <w:t xml:space="preserve"> that a verb within that section would occur with a reference to a (gendered) social actor. </w:t>
      </w:r>
      <w:r w:rsidR="00187B1C">
        <w:rPr>
          <w:lang w:eastAsia="ja-JP"/>
        </w:rPr>
        <w:t xml:space="preserve">Therefore, by implementing corpus methods, it is possible to refine our data (via part-of-speech tagging the data and looking at how verbs collocate with social actors). This refined data set then provides a much </w:t>
      </w:r>
      <w:r w:rsidR="0003662A">
        <w:rPr>
          <w:lang w:eastAsia="ja-JP"/>
        </w:rPr>
        <w:t>‘</w:t>
      </w:r>
      <w:r w:rsidR="00187B1C">
        <w:rPr>
          <w:lang w:eastAsia="ja-JP"/>
        </w:rPr>
        <w:t>cleaner</w:t>
      </w:r>
      <w:r w:rsidR="0003662A">
        <w:rPr>
          <w:lang w:eastAsia="ja-JP"/>
        </w:rPr>
        <w:t>’</w:t>
      </w:r>
      <w:r w:rsidR="00187B1C">
        <w:rPr>
          <w:lang w:eastAsia="ja-JP"/>
        </w:rPr>
        <w:t xml:space="preserve"> starting point for close analysis </w:t>
      </w:r>
      <w:r w:rsidR="00827CA0">
        <w:rPr>
          <w:lang w:eastAsia="ja-JP"/>
        </w:rPr>
        <w:t>a</w:t>
      </w:r>
      <w:r w:rsidR="00187B1C">
        <w:rPr>
          <w:lang w:eastAsia="ja-JP"/>
        </w:rPr>
        <w:t>s possible. H</w:t>
      </w:r>
      <w:r w:rsidR="004E7E80">
        <w:rPr>
          <w:lang w:eastAsia="ja-JP"/>
        </w:rPr>
        <w:t>opefully</w:t>
      </w:r>
      <w:r w:rsidR="00187B1C">
        <w:rPr>
          <w:lang w:eastAsia="ja-JP"/>
        </w:rPr>
        <w:t>,</w:t>
      </w:r>
      <w:r w:rsidR="004E7E80">
        <w:rPr>
          <w:lang w:eastAsia="ja-JP"/>
        </w:rPr>
        <w:t xml:space="preserve"> the analysis has shown that this is one of the fruitful applications of corpus methods to this kind of data.</w:t>
      </w:r>
    </w:p>
    <w:p w14:paraId="213232F3" w14:textId="0974BD1F" w:rsidR="00187B1C" w:rsidRDefault="004E7E80" w:rsidP="00A10C4A">
      <w:pPr>
        <w:spacing w:line="240" w:lineRule="auto"/>
        <w:rPr>
          <w:lang w:eastAsia="ja-JP"/>
        </w:rPr>
      </w:pPr>
      <w:r>
        <w:rPr>
          <w:lang w:eastAsia="ja-JP"/>
        </w:rPr>
        <w:tab/>
        <w:t>From a methodological standpoint, this book has demonstrated the validity of using corpus methods on videogame data</w:t>
      </w:r>
      <w:r w:rsidR="00F76400">
        <w:rPr>
          <w:lang w:eastAsia="ja-JP"/>
        </w:rPr>
        <w:t xml:space="preserve"> and that a</w:t>
      </w:r>
      <w:r>
        <w:rPr>
          <w:lang w:eastAsia="ja-JP"/>
        </w:rPr>
        <w:t xml:space="preserve"> variety of</w:t>
      </w:r>
      <w:r w:rsidR="00187B1C">
        <w:rPr>
          <w:lang w:eastAsia="ja-JP"/>
        </w:rPr>
        <w:t xml:space="preserve"> corpus</w:t>
      </w:r>
      <w:r>
        <w:rPr>
          <w:lang w:eastAsia="ja-JP"/>
        </w:rPr>
        <w:t xml:space="preserve"> methods</w:t>
      </w:r>
      <w:r w:rsidR="00187B1C">
        <w:rPr>
          <w:lang w:eastAsia="ja-JP"/>
        </w:rPr>
        <w:t xml:space="preserve"> can be implemented in the study of videogames. While previous studies had examined the language around videogames, I argued that there was </w:t>
      </w:r>
      <w:r w:rsidR="00A50E18">
        <w:rPr>
          <w:lang w:eastAsia="ja-JP"/>
        </w:rPr>
        <w:t xml:space="preserve">a </w:t>
      </w:r>
      <w:r w:rsidR="00187B1C">
        <w:rPr>
          <w:lang w:eastAsia="ja-JP"/>
        </w:rPr>
        <w:t xml:space="preserve">dearth in the ludolinguistic research – that research which looked at the language within videogames often used problematic methods to </w:t>
      </w:r>
      <w:r w:rsidR="00F76400">
        <w:rPr>
          <w:lang w:eastAsia="ja-JP"/>
        </w:rPr>
        <w:t>collect the data. However, there was an even greater dearth in the literature because there are multiple different methods within corpus linguistics which could have been applied to this kind of data. The field of corpus linguistics is not a single methodology, rather it is a collection of methodologies. Therefore, while I have demonstrated that some methods reveal interesting information about how gender is represented in videogames, more research is needed to apply different corpus methodologies to videogame data.</w:t>
      </w:r>
    </w:p>
    <w:p w14:paraId="7A49B887" w14:textId="770B7EB3" w:rsidR="00B20860" w:rsidRDefault="00F76400" w:rsidP="00F76400">
      <w:pPr>
        <w:spacing w:line="240" w:lineRule="auto"/>
        <w:ind w:firstLine="720"/>
        <w:rPr>
          <w:lang w:eastAsia="ja-JP"/>
        </w:rPr>
      </w:pPr>
      <w:r>
        <w:rPr>
          <w:lang w:eastAsia="ja-JP"/>
        </w:rPr>
        <w:t xml:space="preserve">Elsewhere, I also </w:t>
      </w:r>
      <w:r w:rsidR="004E7E80">
        <w:rPr>
          <w:lang w:eastAsia="ja-JP"/>
        </w:rPr>
        <w:t xml:space="preserve">hope that this monograph </w:t>
      </w:r>
      <w:r>
        <w:rPr>
          <w:lang w:eastAsia="ja-JP"/>
        </w:rPr>
        <w:t xml:space="preserve">has </w:t>
      </w:r>
      <w:r w:rsidR="006D3DE2">
        <w:rPr>
          <w:lang w:eastAsia="ja-JP"/>
        </w:rPr>
        <w:t>provided researchers with</w:t>
      </w:r>
      <w:r>
        <w:rPr>
          <w:lang w:eastAsia="ja-JP"/>
        </w:rPr>
        <w:t xml:space="preserve"> some </w:t>
      </w:r>
      <w:r w:rsidR="006D3DE2">
        <w:rPr>
          <w:lang w:eastAsia="ja-JP"/>
        </w:rPr>
        <w:t>ways to</w:t>
      </w:r>
      <w:r>
        <w:rPr>
          <w:lang w:eastAsia="ja-JP"/>
        </w:rPr>
        <w:t xml:space="preserve"> gather data from videogames. Something I demonstrated in Chapter 4 was that there are multiple ways to collect videogame data. However, videogame data can be difficult and/or time</w:t>
      </w:r>
      <w:r w:rsidR="00A241E5">
        <w:rPr>
          <w:lang w:eastAsia="ja-JP"/>
        </w:rPr>
        <w:t>-</w:t>
      </w:r>
      <w:r>
        <w:rPr>
          <w:lang w:eastAsia="ja-JP"/>
        </w:rPr>
        <w:t>consuming to get. I have demonstrated that while s</w:t>
      </w:r>
      <w:r w:rsidR="004E7E80">
        <w:rPr>
          <w:lang w:eastAsia="ja-JP"/>
        </w:rPr>
        <w:t>tring/text</w:t>
      </w:r>
      <w:r w:rsidR="00D46611">
        <w:rPr>
          <w:lang w:eastAsia="ja-JP"/>
        </w:rPr>
        <w:t xml:space="preserve"> </w:t>
      </w:r>
      <w:r w:rsidR="004E7E80">
        <w:rPr>
          <w:lang w:eastAsia="ja-JP"/>
        </w:rPr>
        <w:t>dump files</w:t>
      </w:r>
      <w:r>
        <w:rPr>
          <w:lang w:eastAsia="ja-JP"/>
        </w:rPr>
        <w:t xml:space="preserve">, as extracted by computer software, can provide the most data which is the most representative, it is often </w:t>
      </w:r>
      <w:r w:rsidR="0003662A">
        <w:rPr>
          <w:lang w:eastAsia="ja-JP"/>
        </w:rPr>
        <w:t>‘</w:t>
      </w:r>
      <w:r>
        <w:rPr>
          <w:lang w:eastAsia="ja-JP"/>
        </w:rPr>
        <w:t>messy</w:t>
      </w:r>
      <w:r w:rsidR="0003662A">
        <w:rPr>
          <w:lang w:eastAsia="ja-JP"/>
        </w:rPr>
        <w:t>’</w:t>
      </w:r>
      <w:r>
        <w:rPr>
          <w:lang w:eastAsia="ja-JP"/>
        </w:rPr>
        <w:t xml:space="preserve">. </w:t>
      </w:r>
      <w:r w:rsidR="00B20860">
        <w:rPr>
          <w:lang w:eastAsia="ja-JP"/>
        </w:rPr>
        <w:t>I have also demonstrated that there are other ways to collect the data, although sometimes a lot of additional work is required to check the data and/or code it. Broadly speaking, I would recommend one of three methods to collect the data</w:t>
      </w:r>
      <w:r w:rsidR="00DC2ED4">
        <w:rPr>
          <w:lang w:eastAsia="ja-JP"/>
        </w:rPr>
        <w:t xml:space="preserve">. I implemented these three methods across the </w:t>
      </w:r>
      <w:r w:rsidR="00B9014A">
        <w:rPr>
          <w:lang w:eastAsia="ja-JP"/>
        </w:rPr>
        <w:t>Chapter</w:t>
      </w:r>
      <w:r w:rsidR="00DC2ED4">
        <w:rPr>
          <w:lang w:eastAsia="ja-JP"/>
        </w:rPr>
        <w:t>s of analysis and have reproduced them below</w:t>
      </w:r>
      <w:r w:rsidR="00B20860">
        <w:rPr>
          <w:lang w:eastAsia="ja-JP"/>
        </w:rPr>
        <w:t xml:space="preserve">: </w:t>
      </w:r>
    </w:p>
    <w:p w14:paraId="12653C50" w14:textId="37E3C6A2" w:rsidR="00DC2ED4" w:rsidRPr="00B20860" w:rsidRDefault="00DC2ED4" w:rsidP="00DC2ED4">
      <w:pPr>
        <w:pStyle w:val="ListParagraph"/>
        <w:numPr>
          <w:ilvl w:val="0"/>
          <w:numId w:val="7"/>
        </w:numPr>
        <w:rPr>
          <w:rFonts w:ascii="Times New Roman" w:hAnsi="Times New Roman"/>
          <w:lang w:eastAsia="ja-JP"/>
        </w:rPr>
      </w:pPr>
      <w:r w:rsidRPr="00B20860">
        <w:rPr>
          <w:rFonts w:ascii="Times New Roman" w:hAnsi="Times New Roman"/>
          <w:lang w:eastAsia="ja-JP"/>
        </w:rPr>
        <w:t>Play</w:t>
      </w:r>
      <w:r w:rsidR="009E7797">
        <w:rPr>
          <w:rFonts w:ascii="Times New Roman" w:hAnsi="Times New Roman"/>
          <w:lang w:eastAsia="ja-JP"/>
        </w:rPr>
        <w:t xml:space="preserve"> </w:t>
      </w:r>
      <w:r w:rsidRPr="00B20860">
        <w:rPr>
          <w:rFonts w:ascii="Times New Roman" w:hAnsi="Times New Roman"/>
          <w:lang w:eastAsia="ja-JP"/>
        </w:rPr>
        <w:t xml:space="preserve">through </w:t>
      </w:r>
      <w:r>
        <w:rPr>
          <w:rFonts w:ascii="Times New Roman" w:hAnsi="Times New Roman"/>
          <w:lang w:eastAsia="ja-JP"/>
        </w:rPr>
        <w:t xml:space="preserve">the </w:t>
      </w:r>
      <w:r w:rsidRPr="00B20860">
        <w:rPr>
          <w:rFonts w:ascii="Times New Roman" w:hAnsi="Times New Roman"/>
          <w:lang w:eastAsia="ja-JP"/>
        </w:rPr>
        <w:t>videogame</w:t>
      </w:r>
      <w:r>
        <w:rPr>
          <w:rFonts w:ascii="Times New Roman" w:hAnsi="Times New Roman"/>
          <w:lang w:eastAsia="ja-JP"/>
        </w:rPr>
        <w:t>(</w:t>
      </w:r>
      <w:r w:rsidRPr="00B20860">
        <w:rPr>
          <w:rFonts w:ascii="Times New Roman" w:hAnsi="Times New Roman"/>
          <w:lang w:eastAsia="ja-JP"/>
        </w:rPr>
        <w:t>s</w:t>
      </w:r>
      <w:r>
        <w:rPr>
          <w:rFonts w:ascii="Times New Roman" w:hAnsi="Times New Roman"/>
          <w:lang w:eastAsia="ja-JP"/>
        </w:rPr>
        <w:t>)</w:t>
      </w:r>
      <w:r w:rsidRPr="00B20860">
        <w:rPr>
          <w:rFonts w:ascii="Times New Roman" w:hAnsi="Times New Roman"/>
          <w:lang w:eastAsia="ja-JP"/>
        </w:rPr>
        <w:t xml:space="preserve"> and transcrib</w:t>
      </w:r>
      <w:r>
        <w:rPr>
          <w:rFonts w:ascii="Times New Roman" w:hAnsi="Times New Roman"/>
          <w:lang w:eastAsia="ja-JP"/>
        </w:rPr>
        <w:t>e</w:t>
      </w:r>
      <w:r w:rsidRPr="00B20860">
        <w:rPr>
          <w:rFonts w:ascii="Times New Roman" w:hAnsi="Times New Roman"/>
          <w:lang w:eastAsia="ja-JP"/>
        </w:rPr>
        <w:t xml:space="preserve"> the data (this </w:t>
      </w:r>
      <w:r>
        <w:rPr>
          <w:rFonts w:ascii="Times New Roman" w:hAnsi="Times New Roman"/>
          <w:lang w:eastAsia="ja-JP"/>
        </w:rPr>
        <w:t xml:space="preserve">method </w:t>
      </w:r>
      <w:r w:rsidRPr="00B20860">
        <w:rPr>
          <w:rFonts w:ascii="Times New Roman" w:hAnsi="Times New Roman"/>
          <w:lang w:eastAsia="ja-JP"/>
        </w:rPr>
        <w:t>and method (</w:t>
      </w:r>
      <w:r>
        <w:rPr>
          <w:rFonts w:ascii="Times New Roman" w:hAnsi="Times New Roman"/>
          <w:lang w:eastAsia="ja-JP"/>
        </w:rPr>
        <w:t>2</w:t>
      </w:r>
      <w:r w:rsidRPr="00B20860">
        <w:rPr>
          <w:rFonts w:ascii="Times New Roman" w:hAnsi="Times New Roman"/>
          <w:lang w:eastAsia="ja-JP"/>
        </w:rPr>
        <w:t>) were implemented in Chapter 5)</w:t>
      </w:r>
    </w:p>
    <w:p w14:paraId="1AB8CB43" w14:textId="658B7E64" w:rsidR="00B20860" w:rsidRPr="00B20860" w:rsidRDefault="00B20860" w:rsidP="00B20860">
      <w:pPr>
        <w:pStyle w:val="ListParagraph"/>
        <w:numPr>
          <w:ilvl w:val="0"/>
          <w:numId w:val="7"/>
        </w:numPr>
        <w:rPr>
          <w:rFonts w:ascii="Times New Roman" w:hAnsi="Times New Roman"/>
          <w:lang w:eastAsia="ja-JP"/>
        </w:rPr>
      </w:pPr>
      <w:r w:rsidRPr="00B20860">
        <w:rPr>
          <w:rFonts w:ascii="Times New Roman" w:hAnsi="Times New Roman"/>
          <w:lang w:eastAsia="ja-JP"/>
        </w:rPr>
        <w:t>Us</w:t>
      </w:r>
      <w:r w:rsidR="00DC2ED4">
        <w:rPr>
          <w:rFonts w:ascii="Times New Roman" w:hAnsi="Times New Roman"/>
          <w:lang w:eastAsia="ja-JP"/>
        </w:rPr>
        <w:t>e</w:t>
      </w:r>
      <w:r w:rsidRPr="00B20860">
        <w:rPr>
          <w:rFonts w:ascii="Times New Roman" w:hAnsi="Times New Roman"/>
          <w:lang w:eastAsia="ja-JP"/>
        </w:rPr>
        <w:t xml:space="preserve"> computer software to </w:t>
      </w:r>
      <w:r w:rsidR="00DC2ED4">
        <w:rPr>
          <w:rFonts w:ascii="Times New Roman" w:hAnsi="Times New Roman"/>
          <w:lang w:eastAsia="ja-JP"/>
        </w:rPr>
        <w:t>extract the language from the videogame(s)</w:t>
      </w:r>
      <w:r w:rsidRPr="00B20860">
        <w:rPr>
          <w:rFonts w:ascii="Times New Roman" w:hAnsi="Times New Roman"/>
          <w:lang w:eastAsia="ja-JP"/>
        </w:rPr>
        <w:t xml:space="preserve"> (this</w:t>
      </w:r>
      <w:r w:rsidR="00DC2ED4">
        <w:rPr>
          <w:rFonts w:ascii="Times New Roman" w:hAnsi="Times New Roman"/>
          <w:lang w:eastAsia="ja-JP"/>
        </w:rPr>
        <w:t xml:space="preserve"> method</w:t>
      </w:r>
      <w:r w:rsidRPr="00B20860">
        <w:rPr>
          <w:rFonts w:ascii="Times New Roman" w:hAnsi="Times New Roman"/>
          <w:lang w:eastAsia="ja-JP"/>
        </w:rPr>
        <w:t xml:space="preserve"> was implemented in Chapter</w:t>
      </w:r>
      <w:r w:rsidR="00DC2ED4">
        <w:rPr>
          <w:rFonts w:ascii="Times New Roman" w:hAnsi="Times New Roman"/>
          <w:lang w:eastAsia="ja-JP"/>
        </w:rPr>
        <w:t>s 5 and</w:t>
      </w:r>
      <w:r w:rsidRPr="00B20860">
        <w:rPr>
          <w:rFonts w:ascii="Times New Roman" w:hAnsi="Times New Roman"/>
          <w:lang w:eastAsia="ja-JP"/>
        </w:rPr>
        <w:t xml:space="preserve"> 6)</w:t>
      </w:r>
    </w:p>
    <w:p w14:paraId="0A1C851F" w14:textId="337CA037" w:rsidR="00B20860" w:rsidRPr="00B20860" w:rsidRDefault="00B20860" w:rsidP="00B20860">
      <w:pPr>
        <w:pStyle w:val="ListParagraph"/>
        <w:numPr>
          <w:ilvl w:val="0"/>
          <w:numId w:val="7"/>
        </w:numPr>
        <w:rPr>
          <w:rFonts w:ascii="Times New Roman" w:hAnsi="Times New Roman"/>
          <w:lang w:eastAsia="ja-JP"/>
        </w:rPr>
      </w:pPr>
      <w:r w:rsidRPr="00B20860">
        <w:rPr>
          <w:rFonts w:ascii="Times New Roman" w:hAnsi="Times New Roman"/>
          <w:lang w:eastAsia="ja-JP"/>
        </w:rPr>
        <w:t>Us</w:t>
      </w:r>
      <w:r w:rsidR="00DC2ED4">
        <w:rPr>
          <w:rFonts w:ascii="Times New Roman" w:hAnsi="Times New Roman"/>
          <w:lang w:eastAsia="ja-JP"/>
        </w:rPr>
        <w:t>e</w:t>
      </w:r>
      <w:r w:rsidRPr="00B20860">
        <w:rPr>
          <w:rFonts w:ascii="Times New Roman" w:hAnsi="Times New Roman"/>
          <w:lang w:eastAsia="ja-JP"/>
        </w:rPr>
        <w:t xml:space="preserve"> fan websites which have either data mined the language – i.e. implemented the same procedure as (1), or which have gathered the data in a way</w:t>
      </w:r>
      <w:r w:rsidR="00DC2ED4">
        <w:rPr>
          <w:rFonts w:ascii="Times New Roman" w:hAnsi="Times New Roman"/>
          <w:lang w:eastAsia="ja-JP"/>
        </w:rPr>
        <w:t xml:space="preserve"> which does not edit spelling, grammar, etc.</w:t>
      </w:r>
      <w:r w:rsidRPr="00B20860">
        <w:rPr>
          <w:rFonts w:ascii="Times New Roman" w:hAnsi="Times New Roman"/>
          <w:lang w:eastAsia="ja-JP"/>
        </w:rPr>
        <w:t xml:space="preserve"> (this was</w:t>
      </w:r>
      <w:r w:rsidR="00DC2ED4">
        <w:rPr>
          <w:rFonts w:ascii="Times New Roman" w:hAnsi="Times New Roman"/>
          <w:lang w:eastAsia="ja-JP"/>
        </w:rPr>
        <w:t xml:space="preserve"> the method</w:t>
      </w:r>
      <w:r w:rsidRPr="00B20860">
        <w:rPr>
          <w:rFonts w:ascii="Times New Roman" w:hAnsi="Times New Roman"/>
          <w:lang w:eastAsia="ja-JP"/>
        </w:rPr>
        <w:t xml:space="preserve"> implemented in Chapter 7)</w:t>
      </w:r>
      <w:r w:rsidR="00DC2ED4">
        <w:rPr>
          <w:rFonts w:ascii="Times New Roman" w:hAnsi="Times New Roman"/>
          <w:lang w:eastAsia="ja-JP"/>
        </w:rPr>
        <w:t>.</w:t>
      </w:r>
    </w:p>
    <w:p w14:paraId="2EA8FC9B" w14:textId="04D98949" w:rsidR="00044574" w:rsidRPr="00ED5A0E" w:rsidRDefault="00DC2ED4" w:rsidP="00A10C4A">
      <w:pPr>
        <w:spacing w:line="240" w:lineRule="auto"/>
        <w:rPr>
          <w:lang w:eastAsia="ja-JP"/>
        </w:rPr>
      </w:pPr>
      <w:r>
        <w:rPr>
          <w:lang w:eastAsia="ja-JP"/>
        </w:rPr>
        <w:t xml:space="preserve">It might be the case that future studies develop new ways of collecting data, or ways of making such data more widely available, which is something that I would wholly welcome. </w:t>
      </w:r>
    </w:p>
    <w:p w14:paraId="0CC1C8F9" w14:textId="3C1E6CC0" w:rsidR="00C15CBF" w:rsidRDefault="00C15CBF" w:rsidP="00A10C4A">
      <w:pPr>
        <w:pStyle w:val="Heading2"/>
        <w:spacing w:line="240" w:lineRule="auto"/>
        <w:rPr>
          <w:lang w:eastAsia="ja-JP"/>
        </w:rPr>
      </w:pPr>
      <w:r>
        <w:rPr>
          <w:lang w:eastAsia="ja-JP"/>
        </w:rPr>
        <w:t>Some limitations</w:t>
      </w:r>
    </w:p>
    <w:p w14:paraId="1E0E5D8A" w14:textId="435E4A8D" w:rsidR="00DC2ED4" w:rsidRDefault="00DC2ED4" w:rsidP="004B4F65">
      <w:pPr>
        <w:spacing w:line="240" w:lineRule="auto"/>
        <w:ind w:firstLine="720"/>
        <w:rPr>
          <w:lang w:eastAsia="ja-JP"/>
        </w:rPr>
      </w:pPr>
      <w:r>
        <w:rPr>
          <w:lang w:eastAsia="ja-JP"/>
        </w:rPr>
        <w:t>This book is not without limitations, and there are several aspects of corpus approaches to gender in videogames to be wary of. In this section, I turn to some of these limitations and discuss possible lines for future research to address them.</w:t>
      </w:r>
    </w:p>
    <w:p w14:paraId="1D3E5592" w14:textId="3E6FAAE5" w:rsidR="00AC054B" w:rsidRDefault="00E25D9A" w:rsidP="00AC054B">
      <w:pPr>
        <w:spacing w:line="240" w:lineRule="auto"/>
        <w:ind w:firstLine="720"/>
        <w:rPr>
          <w:lang w:eastAsia="ja-JP"/>
        </w:rPr>
      </w:pPr>
      <w:r>
        <w:rPr>
          <w:lang w:eastAsia="ja-JP"/>
        </w:rPr>
        <w:lastRenderedPageBreak/>
        <w:t xml:space="preserve">One of the first limitations I want to draw attention to is how </w:t>
      </w:r>
      <w:r w:rsidR="00D34AC8">
        <w:rPr>
          <w:lang w:eastAsia="ja-JP"/>
        </w:rPr>
        <w:t>time-consuming</w:t>
      </w:r>
      <w:r>
        <w:rPr>
          <w:lang w:eastAsia="ja-JP"/>
        </w:rPr>
        <w:t xml:space="preserve"> building corpora of videogames can be, and how there is a compromise between accuracy of tagging and amount of data that can be tagged. </w:t>
      </w:r>
      <w:r w:rsidR="00D34AC8">
        <w:rPr>
          <w:lang w:eastAsia="ja-JP"/>
        </w:rPr>
        <w:t xml:space="preserve">Anecdotally, </w:t>
      </w:r>
      <w:r w:rsidR="00D46611">
        <w:rPr>
          <w:lang w:eastAsia="ja-JP"/>
        </w:rPr>
        <w:t>extracting the</w:t>
      </w:r>
      <w:r w:rsidR="00D34AC8">
        <w:rPr>
          <w:lang w:eastAsia="ja-JP"/>
        </w:rPr>
        <w:t xml:space="preserve"> text dump files for parts of the corpora in Chapter 5 and the whole corpora for Chapter 6 was a relatively seamless process, and gathering the data before it was cleaned could take as little as a few hours. </w:t>
      </w:r>
      <w:r w:rsidR="000C544E">
        <w:rPr>
          <w:lang w:eastAsia="ja-JP"/>
        </w:rPr>
        <w:t xml:space="preserve">The data for Chapter 7 – which was considerably smaller – took </w:t>
      </w:r>
      <w:proofErr w:type="gramStart"/>
      <w:r w:rsidR="000C544E">
        <w:rPr>
          <w:lang w:eastAsia="ja-JP"/>
        </w:rPr>
        <w:t>in excess of</w:t>
      </w:r>
      <w:proofErr w:type="gramEnd"/>
      <w:r w:rsidR="000C544E">
        <w:rPr>
          <w:lang w:eastAsia="ja-JP"/>
        </w:rPr>
        <w:t xml:space="preserve"> </w:t>
      </w:r>
      <w:r w:rsidR="00D46611">
        <w:rPr>
          <w:lang w:eastAsia="ja-JP"/>
        </w:rPr>
        <w:t>75</w:t>
      </w:r>
      <w:r w:rsidR="000C544E">
        <w:rPr>
          <w:lang w:eastAsia="ja-JP"/>
        </w:rPr>
        <w:t xml:space="preserve"> hours to collect and add the XML annotations to. Thus, despite being </w:t>
      </w:r>
      <w:r w:rsidR="00AC054B">
        <w:rPr>
          <w:lang w:eastAsia="ja-JP"/>
        </w:rPr>
        <w:t xml:space="preserve">a fraction </w:t>
      </w:r>
      <w:r w:rsidR="000C544E">
        <w:rPr>
          <w:lang w:eastAsia="ja-JP"/>
        </w:rPr>
        <w:t xml:space="preserve">of the size of </w:t>
      </w:r>
      <w:r w:rsidR="000C544E">
        <w:rPr>
          <w:i/>
          <w:iCs/>
          <w:lang w:eastAsia="ja-JP"/>
        </w:rPr>
        <w:t xml:space="preserve">The Witcher </w:t>
      </w:r>
      <w:r w:rsidR="000C544E">
        <w:rPr>
          <w:lang w:eastAsia="ja-JP"/>
        </w:rPr>
        <w:t xml:space="preserve">corpora used in Chapter 6, the data took at least </w:t>
      </w:r>
      <w:r w:rsidR="00D46611">
        <w:rPr>
          <w:lang w:eastAsia="ja-JP"/>
        </w:rPr>
        <w:t>5</w:t>
      </w:r>
      <w:r w:rsidR="000C544E">
        <w:rPr>
          <w:lang w:eastAsia="ja-JP"/>
        </w:rPr>
        <w:t xml:space="preserve"> times longer to code and annotate.</w:t>
      </w:r>
      <w:r w:rsidR="00AC054B">
        <w:rPr>
          <w:lang w:eastAsia="ja-JP"/>
        </w:rPr>
        <w:t xml:space="preserve"> I am aware that students might want to use this book as a starting point for their own studies but might have time-constraints on assignments. Therefore, for students</w:t>
      </w:r>
      <w:r w:rsidR="000C544E">
        <w:rPr>
          <w:lang w:eastAsia="ja-JP"/>
        </w:rPr>
        <w:t xml:space="preserve"> looking at conducting a similar analysis, this kind of manual collection and annotation might yield too little data in too much time. Thus, time constraints around collection and annotation are something to bear in mind as a potential limitation for future research. </w:t>
      </w:r>
    </w:p>
    <w:p w14:paraId="34EC2D7E" w14:textId="40F40909" w:rsidR="00435AB3" w:rsidRDefault="000C544E" w:rsidP="00E3374F">
      <w:pPr>
        <w:spacing w:line="240" w:lineRule="auto"/>
        <w:ind w:firstLine="720"/>
        <w:rPr>
          <w:iCs/>
        </w:rPr>
      </w:pPr>
      <w:r>
        <w:rPr>
          <w:lang w:eastAsia="ja-JP"/>
        </w:rPr>
        <w:t xml:space="preserve">An additional limitation </w:t>
      </w:r>
      <w:r w:rsidR="00435AB3">
        <w:rPr>
          <w:lang w:eastAsia="ja-JP"/>
        </w:rPr>
        <w:t xml:space="preserve">of some data is that </w:t>
      </w:r>
      <w:r>
        <w:rPr>
          <w:lang w:eastAsia="ja-JP"/>
        </w:rPr>
        <w:t xml:space="preserve">that many of the text dump files are not tagged for </w:t>
      </w:r>
      <w:r w:rsidR="007421D9">
        <w:rPr>
          <w:lang w:eastAsia="ja-JP"/>
        </w:rPr>
        <w:t>speaker</w:t>
      </w:r>
      <w:r w:rsidR="00BB0AA3">
        <w:rPr>
          <w:lang w:eastAsia="ja-JP"/>
        </w:rPr>
        <w:t>s</w:t>
      </w:r>
      <w:r w:rsidR="007421D9">
        <w:rPr>
          <w:lang w:eastAsia="ja-JP"/>
        </w:rPr>
        <w:t xml:space="preserve"> or</w:t>
      </w:r>
      <w:r>
        <w:rPr>
          <w:lang w:eastAsia="ja-JP"/>
        </w:rPr>
        <w:t xml:space="preserve"> are tagged in a way which does not provide meaningful </w:t>
      </w:r>
      <w:r w:rsidR="00D163CF">
        <w:rPr>
          <w:lang w:eastAsia="ja-JP"/>
        </w:rPr>
        <w:t>meta</w:t>
      </w:r>
      <w:r>
        <w:rPr>
          <w:lang w:eastAsia="ja-JP"/>
        </w:rPr>
        <w:t xml:space="preserve">data to the analyst. </w:t>
      </w:r>
      <w:r w:rsidR="00435AB3">
        <w:rPr>
          <w:lang w:eastAsia="ja-JP"/>
        </w:rPr>
        <w:t xml:space="preserve">This can be difficult if a researcher wants to do an analysis like the variationist sociolinguistic approach demonstrated in Chapter 7. </w:t>
      </w:r>
      <w:r w:rsidR="00C96016">
        <w:rPr>
          <w:lang w:eastAsia="ja-JP"/>
        </w:rPr>
        <w:t>Additionally, what should be done with the language which is automatically</w:t>
      </w:r>
      <w:r w:rsidR="00BB0AA3">
        <w:rPr>
          <w:lang w:eastAsia="ja-JP"/>
        </w:rPr>
        <w:t>-</w:t>
      </w:r>
      <w:r w:rsidR="00C96016">
        <w:rPr>
          <w:lang w:eastAsia="ja-JP"/>
        </w:rPr>
        <w:t xml:space="preserve">generated for NPCs – such as </w:t>
      </w:r>
      <w:r w:rsidR="0003662A">
        <w:t>‘</w:t>
      </w:r>
      <w:r w:rsidR="00C96016" w:rsidRPr="00007C04">
        <w:rPr>
          <w:iCs/>
        </w:rPr>
        <w:t>lovely weather today</w:t>
      </w:r>
      <w:r w:rsidR="0003662A">
        <w:rPr>
          <w:iCs/>
        </w:rPr>
        <w:t>’</w:t>
      </w:r>
      <w:r w:rsidR="00C96016">
        <w:rPr>
          <w:iCs/>
        </w:rPr>
        <w:t>?</w:t>
      </w:r>
      <w:r w:rsidR="00176FE9">
        <w:rPr>
          <w:iCs/>
        </w:rPr>
        <w:t xml:space="preserve"> </w:t>
      </w:r>
      <w:r w:rsidR="00435AB3">
        <w:rPr>
          <w:iCs/>
        </w:rPr>
        <w:t xml:space="preserve">Often, this </w:t>
      </w:r>
      <w:r w:rsidR="00D163CF">
        <w:rPr>
          <w:iCs/>
        </w:rPr>
        <w:t>automatically generated</w:t>
      </w:r>
      <w:r w:rsidR="00435AB3">
        <w:rPr>
          <w:iCs/>
        </w:rPr>
        <w:t xml:space="preserve"> language can occur with any gendered character, and so different play</w:t>
      </w:r>
      <w:r w:rsidR="009E7797">
        <w:rPr>
          <w:iCs/>
        </w:rPr>
        <w:t xml:space="preserve"> </w:t>
      </w:r>
      <w:r w:rsidR="00435AB3">
        <w:rPr>
          <w:iCs/>
        </w:rPr>
        <w:t xml:space="preserve">throughs might present slightly different data. This can be problematic when tagging who says what within text dump files. This is one of the reasons </w:t>
      </w:r>
      <w:r w:rsidR="0081522A">
        <w:rPr>
          <w:iCs/>
        </w:rPr>
        <w:t>why it is possibly best to use text dump files for analysing how gendered social actors are represented, rather than how they speak within a videogame.</w:t>
      </w:r>
      <w:r w:rsidR="00435AB3">
        <w:rPr>
          <w:iCs/>
        </w:rPr>
        <w:t xml:space="preserve"> </w:t>
      </w:r>
    </w:p>
    <w:p w14:paraId="13B75E17" w14:textId="03EAE33B" w:rsidR="00BD3A45" w:rsidRPr="00175FE5" w:rsidRDefault="002F2CD3" w:rsidP="00A10C4A">
      <w:pPr>
        <w:spacing w:line="240" w:lineRule="auto"/>
        <w:rPr>
          <w:iCs/>
        </w:rPr>
      </w:pPr>
      <w:r>
        <w:rPr>
          <w:iCs/>
        </w:rPr>
        <w:tab/>
      </w:r>
      <w:r w:rsidR="0081522A">
        <w:rPr>
          <w:iCs/>
        </w:rPr>
        <w:t xml:space="preserve">A different way to overcome the problem with </w:t>
      </w:r>
      <w:r w:rsidR="00175FE5">
        <w:rPr>
          <w:iCs/>
        </w:rPr>
        <w:t>the language generated by NPCs is to ignore what is randomly generated and examine what is specifically scripted for certain NPCs.</w:t>
      </w:r>
      <w:r>
        <w:rPr>
          <w:iCs/>
        </w:rPr>
        <w:t xml:space="preserve"> </w:t>
      </w:r>
      <w:r w:rsidR="00BD3A45">
        <w:rPr>
          <w:iCs/>
        </w:rPr>
        <w:t xml:space="preserve">In Chapter 7, I specifically only looked at NPCs </w:t>
      </w:r>
      <w:r w:rsidR="00175FE5">
        <w:rPr>
          <w:iCs/>
        </w:rPr>
        <w:t>who</w:t>
      </w:r>
      <w:r w:rsidR="00BD3A45">
        <w:rPr>
          <w:iCs/>
        </w:rPr>
        <w:t xml:space="preserve"> did not have randomly generated dialogue, but wh</w:t>
      </w:r>
      <w:r w:rsidR="00175FE5">
        <w:rPr>
          <w:iCs/>
        </w:rPr>
        <w:t>o</w:t>
      </w:r>
      <w:r w:rsidR="00BD3A45">
        <w:rPr>
          <w:iCs/>
        </w:rPr>
        <w:t xml:space="preserve"> were quest givers/receivers</w:t>
      </w:r>
      <w:r w:rsidR="00175FE5">
        <w:rPr>
          <w:iCs/>
        </w:rPr>
        <w:t xml:space="preserve">. This also meant that they were </w:t>
      </w:r>
      <w:r w:rsidR="00BD3A45">
        <w:rPr>
          <w:iCs/>
        </w:rPr>
        <w:t xml:space="preserve">characters with whom players were likely to interact. This allowed for analysis at a quantitative level in terms of what roles gendered characters play, but also analysis </w:t>
      </w:r>
      <w:r w:rsidR="00BB0AA3">
        <w:rPr>
          <w:iCs/>
        </w:rPr>
        <w:t>of</w:t>
      </w:r>
      <w:r w:rsidR="00BD3A45">
        <w:rPr>
          <w:iCs/>
        </w:rPr>
        <w:t xml:space="preserve"> differences in terms of the kinds of language that gendered characters were likely to use (this is also discussed in a later sub-section).</w:t>
      </w:r>
      <w:r w:rsidR="00623C8A">
        <w:rPr>
          <w:lang w:eastAsia="ja-JP"/>
        </w:rPr>
        <w:t xml:space="preserve"> </w:t>
      </w:r>
    </w:p>
    <w:p w14:paraId="6E82756B" w14:textId="16786104" w:rsidR="00BD25A1" w:rsidRDefault="00E402E9" w:rsidP="00A10C4A">
      <w:pPr>
        <w:pStyle w:val="Heading2"/>
        <w:spacing w:line="240" w:lineRule="auto"/>
        <w:rPr>
          <w:lang w:eastAsia="ja-JP"/>
        </w:rPr>
      </w:pPr>
      <w:r>
        <w:rPr>
          <w:lang w:eastAsia="ja-JP"/>
        </w:rPr>
        <w:t>Sing</w:t>
      </w:r>
      <w:r w:rsidR="00E93592">
        <w:rPr>
          <w:lang w:eastAsia="ja-JP"/>
        </w:rPr>
        <w:t>ular</w:t>
      </w:r>
      <w:r>
        <w:rPr>
          <w:lang w:eastAsia="ja-JP"/>
        </w:rPr>
        <w:t xml:space="preserve"> </w:t>
      </w:r>
      <w:r w:rsidR="00E93592">
        <w:rPr>
          <w:lang w:eastAsia="ja-JP"/>
        </w:rPr>
        <w:t>modes of communication</w:t>
      </w:r>
    </w:p>
    <w:p w14:paraId="7E341B88" w14:textId="33E153DC" w:rsidR="00E93592" w:rsidRDefault="00E93592" w:rsidP="00C14C30">
      <w:pPr>
        <w:spacing w:line="240" w:lineRule="auto"/>
        <w:ind w:firstLine="720"/>
        <w:rPr>
          <w:lang w:eastAsia="ja-JP"/>
        </w:rPr>
      </w:pPr>
      <w:r>
        <w:rPr>
          <w:lang w:eastAsia="ja-JP"/>
        </w:rPr>
        <w:t>Throughout this book, I have focused specifically on how language is used to construct representations of gender. This was primarily done because other research which examined the represent</w:t>
      </w:r>
      <w:r w:rsidR="00D163CF">
        <w:rPr>
          <w:lang w:eastAsia="ja-JP"/>
        </w:rPr>
        <w:t>ation</w:t>
      </w:r>
      <w:r>
        <w:rPr>
          <w:lang w:eastAsia="ja-JP"/>
        </w:rPr>
        <w:t xml:space="preserve"> of gender in videogames focused on representation as communicated through visual modes (see, for example, Matthews et al., 201</w:t>
      </w:r>
      <w:r w:rsidR="0031439F">
        <w:rPr>
          <w:lang w:eastAsia="ja-JP"/>
        </w:rPr>
        <w:t>6</w:t>
      </w:r>
      <w:r>
        <w:rPr>
          <w:lang w:eastAsia="ja-JP"/>
        </w:rPr>
        <w:t xml:space="preserve">). While there had been some previous research into multimodal approaches to gender in videogames, these were typically limited to the modes of visual communication and auditory communication (see, for example, Machin </w:t>
      </w:r>
      <w:r w:rsidR="005B2BD4">
        <w:rPr>
          <w:lang w:eastAsia="ja-JP"/>
        </w:rPr>
        <w:t>&amp;</w:t>
      </w:r>
      <w:r>
        <w:rPr>
          <w:lang w:eastAsia="ja-JP"/>
        </w:rPr>
        <w:t xml:space="preserve"> </w:t>
      </w:r>
      <w:r w:rsidR="00D22E6A">
        <w:rPr>
          <w:lang w:eastAsia="ja-JP"/>
        </w:rPr>
        <w:t>v</w:t>
      </w:r>
      <w:r>
        <w:rPr>
          <w:lang w:eastAsia="ja-JP"/>
        </w:rPr>
        <w:t>an Leeuwen, 2016). The reason for choosing to look at language was to make the case that, as a communicative mode, language should not be overlooked – and thus, to contribute to filling this dearth of literature.</w:t>
      </w:r>
    </w:p>
    <w:p w14:paraId="4424595A" w14:textId="736F63C6" w:rsidR="00E402E9" w:rsidRDefault="00E93592" w:rsidP="00A10C4A">
      <w:pPr>
        <w:spacing w:line="240" w:lineRule="auto"/>
        <w:rPr>
          <w:lang w:eastAsia="ja-JP"/>
        </w:rPr>
      </w:pPr>
      <w:r>
        <w:rPr>
          <w:lang w:eastAsia="ja-JP"/>
        </w:rPr>
        <w:t xml:space="preserve"> </w:t>
      </w:r>
      <w:r>
        <w:rPr>
          <w:lang w:eastAsia="ja-JP"/>
        </w:rPr>
        <w:tab/>
        <w:t>However, relying on analys</w:t>
      </w:r>
      <w:r w:rsidR="00472F03">
        <w:rPr>
          <w:lang w:eastAsia="ja-JP"/>
        </w:rPr>
        <w:t>es</w:t>
      </w:r>
      <w:r>
        <w:rPr>
          <w:lang w:eastAsia="ja-JP"/>
        </w:rPr>
        <w:t xml:space="preserve"> of a single mode </w:t>
      </w:r>
      <w:r w:rsidR="002A1D3B">
        <w:rPr>
          <w:lang w:eastAsia="ja-JP"/>
        </w:rPr>
        <w:t xml:space="preserve">– be that visual, linguistic, or auditory, can be problematic. </w:t>
      </w:r>
      <w:r w:rsidR="00AC70F2">
        <w:rPr>
          <w:lang w:eastAsia="ja-JP"/>
        </w:rPr>
        <w:t xml:space="preserve">Therefore, something I really wish to impose is that, while corpora can often reveal interesting and pertinent findings </w:t>
      </w:r>
      <w:r w:rsidR="00DF4C60">
        <w:rPr>
          <w:lang w:eastAsia="ja-JP"/>
        </w:rPr>
        <w:t xml:space="preserve">of </w:t>
      </w:r>
      <w:r w:rsidR="00AC70F2">
        <w:rPr>
          <w:lang w:eastAsia="ja-JP"/>
        </w:rPr>
        <w:t>the language used to represent gender, data such as this is inherently multimodal. Corpus methods can thus offer a lens into representation from on</w:t>
      </w:r>
      <w:r w:rsidR="00CC1FE9">
        <w:rPr>
          <w:lang w:eastAsia="ja-JP"/>
        </w:rPr>
        <w:t>e</w:t>
      </w:r>
      <w:r w:rsidR="00AC70F2">
        <w:rPr>
          <w:lang w:eastAsia="ja-JP"/>
        </w:rPr>
        <w:t xml:space="preserve"> angle, but for a full picture of how gender is represented in a </w:t>
      </w:r>
      <w:r w:rsidR="00CC1FE9">
        <w:rPr>
          <w:lang w:eastAsia="ja-JP"/>
        </w:rPr>
        <w:t>video</w:t>
      </w:r>
      <w:r w:rsidR="00AC70F2">
        <w:rPr>
          <w:lang w:eastAsia="ja-JP"/>
        </w:rPr>
        <w:t xml:space="preserve">game, or </w:t>
      </w:r>
      <w:r w:rsidR="00CC1FE9">
        <w:rPr>
          <w:lang w:eastAsia="ja-JP"/>
        </w:rPr>
        <w:t>series of video</w:t>
      </w:r>
      <w:r w:rsidR="00AC70F2">
        <w:rPr>
          <w:lang w:eastAsia="ja-JP"/>
        </w:rPr>
        <w:t>game</w:t>
      </w:r>
      <w:r w:rsidR="00CC1FE9">
        <w:rPr>
          <w:lang w:eastAsia="ja-JP"/>
        </w:rPr>
        <w:t>s</w:t>
      </w:r>
      <w:r w:rsidR="00AC70F2">
        <w:rPr>
          <w:lang w:eastAsia="ja-JP"/>
        </w:rPr>
        <w:t xml:space="preserve">, additional work is required in different modes of communication. </w:t>
      </w:r>
      <w:r w:rsidR="00CC1FE9">
        <w:rPr>
          <w:lang w:eastAsia="ja-JP"/>
        </w:rPr>
        <w:t>O</w:t>
      </w:r>
      <w:r w:rsidR="00AC70F2">
        <w:rPr>
          <w:lang w:eastAsia="ja-JP"/>
        </w:rPr>
        <w:t xml:space="preserve">ne way to do this could be to combine </w:t>
      </w:r>
      <w:r w:rsidRPr="00E93592">
        <w:rPr>
          <w:lang w:eastAsia="ja-JP"/>
        </w:rPr>
        <w:t xml:space="preserve">multimodal critical discourse </w:t>
      </w:r>
      <w:r w:rsidRPr="00E93592">
        <w:rPr>
          <w:lang w:eastAsia="ja-JP"/>
        </w:rPr>
        <w:lastRenderedPageBreak/>
        <w:t>analysis and corpus linguistics. Although there are multimodal corpora, these are often much smaller by comparison (see</w:t>
      </w:r>
      <w:r w:rsidR="00C14C30">
        <w:rPr>
          <w:lang w:eastAsia="ja-JP"/>
        </w:rPr>
        <w:t>, for example,</w:t>
      </w:r>
      <w:r w:rsidRPr="00E93592">
        <w:rPr>
          <w:lang w:eastAsia="ja-JP"/>
        </w:rPr>
        <w:t xml:space="preserve"> </w:t>
      </w:r>
      <w:proofErr w:type="spellStart"/>
      <w:r w:rsidR="00C14C30" w:rsidRPr="00E93592">
        <w:rPr>
          <w:lang w:eastAsia="ja-JP"/>
        </w:rPr>
        <w:t>Abuczki</w:t>
      </w:r>
      <w:proofErr w:type="spellEnd"/>
      <w:r w:rsidR="00C14C30" w:rsidRPr="00E93592">
        <w:rPr>
          <w:lang w:eastAsia="ja-JP"/>
        </w:rPr>
        <w:t xml:space="preserve"> </w:t>
      </w:r>
      <w:r w:rsidR="00294B84">
        <w:rPr>
          <w:lang w:eastAsia="ja-JP"/>
        </w:rPr>
        <w:t>&amp;</w:t>
      </w:r>
      <w:r w:rsidR="00C14C30" w:rsidRPr="00E93592">
        <w:rPr>
          <w:lang w:eastAsia="ja-JP"/>
        </w:rPr>
        <w:t xml:space="preserve"> </w:t>
      </w:r>
      <w:proofErr w:type="spellStart"/>
      <w:r w:rsidR="00C14C30" w:rsidRPr="00E93592">
        <w:rPr>
          <w:lang w:eastAsia="ja-JP"/>
        </w:rPr>
        <w:t>Ghazaleh</w:t>
      </w:r>
      <w:proofErr w:type="spellEnd"/>
      <w:r w:rsidR="00C14C30" w:rsidRPr="00E93592">
        <w:rPr>
          <w:lang w:eastAsia="ja-JP"/>
        </w:rPr>
        <w:t>, 2013</w:t>
      </w:r>
      <w:r w:rsidR="00C14C30">
        <w:rPr>
          <w:lang w:eastAsia="ja-JP"/>
        </w:rPr>
        <w:t xml:space="preserve">; </w:t>
      </w:r>
      <w:r w:rsidRPr="00E93592">
        <w:rPr>
          <w:lang w:eastAsia="ja-JP"/>
        </w:rPr>
        <w:t>Schembri et al., 2013) and when they are used, typically relate to sign language (see Schembri et al., 2013; Fenlon et al., 2015). Outside of sign language corpora, other versions of multimodal corpora are still in their infancy (see</w:t>
      </w:r>
      <w:r w:rsidR="00C14C30">
        <w:rPr>
          <w:lang w:eastAsia="ja-JP"/>
        </w:rPr>
        <w:t>, for example,</w:t>
      </w:r>
      <w:r w:rsidRPr="00E93592">
        <w:rPr>
          <w:lang w:eastAsia="ja-JP"/>
        </w:rPr>
        <w:t xml:space="preserve"> Christiansen</w:t>
      </w:r>
      <w:r>
        <w:rPr>
          <w:lang w:eastAsia="ja-JP"/>
        </w:rPr>
        <w:t xml:space="preserve"> et al.</w:t>
      </w:r>
      <w:r w:rsidRPr="00E93592">
        <w:rPr>
          <w:lang w:eastAsia="ja-JP"/>
        </w:rPr>
        <w:t>, 2020)</w:t>
      </w:r>
      <w:r w:rsidR="00C14C30">
        <w:rPr>
          <w:lang w:eastAsia="ja-JP"/>
        </w:rPr>
        <w:t>. O</w:t>
      </w:r>
      <w:r w:rsidRPr="00E93592">
        <w:rPr>
          <w:lang w:eastAsia="ja-JP"/>
        </w:rPr>
        <w:t>nce this field has matured more, it would be good to combine the methods of multimodal corpora with lexical corpora.</w:t>
      </w:r>
    </w:p>
    <w:p w14:paraId="02E444C6" w14:textId="4D1B8A5A" w:rsidR="000F28FE" w:rsidRDefault="000F28FE" w:rsidP="00A10C4A">
      <w:pPr>
        <w:spacing w:line="240" w:lineRule="auto"/>
        <w:rPr>
          <w:lang w:eastAsia="ja-JP"/>
        </w:rPr>
      </w:pPr>
      <w:r>
        <w:rPr>
          <w:lang w:eastAsia="ja-JP"/>
        </w:rPr>
        <w:tab/>
        <w:t xml:space="preserve">Elsewhere, while other studies have examined how sound can be gendered, and how identity is enacted through sound, it would be good to be able to do so with corpus methods. While phonological corpora have been compiled and </w:t>
      </w:r>
      <w:r w:rsidR="00DF4C60">
        <w:rPr>
          <w:lang w:eastAsia="ja-JP"/>
        </w:rPr>
        <w:t>utilised</w:t>
      </w:r>
      <w:r>
        <w:rPr>
          <w:lang w:eastAsia="ja-JP"/>
        </w:rPr>
        <w:t xml:space="preserve"> in a variety of different research fields (see, for example, Gut, 2009; Duran</w:t>
      </w:r>
      <w:r w:rsidR="00AA6FBA">
        <w:rPr>
          <w:lang w:eastAsia="ja-JP"/>
        </w:rPr>
        <w:t>d</w:t>
      </w:r>
      <w:r>
        <w:rPr>
          <w:lang w:eastAsia="ja-JP"/>
        </w:rPr>
        <w:t xml:space="preserve">, 2017), the current research appears to focus around accent/dialectal research in addition to second language acquisition. What appears to be less common, however, is phonological corpus research which examines gender and how gendered characters in different media are represented in terms of their voices. It could be the case, for example, that all female characters in a game are represented as using high rising terminal (raising the tone of their voice at the end of a sentence). Application of corpus techniques on a tagged corpus (like the one used in Chapter 7) could reveal useful phonological patterns around gendered representations. </w:t>
      </w:r>
      <w:r w:rsidR="007B0E19">
        <w:rPr>
          <w:lang w:eastAsia="ja-JP"/>
        </w:rPr>
        <w:t>One way into this data might be to use sound files which often accompany a videogame when downloaded to a computer. These files could be transcribed and uploaded to corpus software</w:t>
      </w:r>
      <w:r w:rsidR="00DF4C60">
        <w:rPr>
          <w:lang w:eastAsia="ja-JP"/>
        </w:rPr>
        <w:t>,</w:t>
      </w:r>
      <w:r w:rsidR="007B0E19">
        <w:rPr>
          <w:lang w:eastAsia="ja-JP"/>
        </w:rPr>
        <w:t xml:space="preserve"> and manual </w:t>
      </w:r>
      <w:r w:rsidR="00F003EE">
        <w:rPr>
          <w:lang w:eastAsia="ja-JP"/>
        </w:rPr>
        <w:t>mark-up</w:t>
      </w:r>
      <w:r w:rsidR="007B0E19">
        <w:rPr>
          <w:lang w:eastAsia="ja-JP"/>
        </w:rPr>
        <w:t xml:space="preserve"> could be included to best see different phonological patterns with a corpus approach.</w:t>
      </w:r>
      <w:r w:rsidR="00C14C30">
        <w:rPr>
          <w:lang w:eastAsia="ja-JP"/>
        </w:rPr>
        <w:t xml:space="preserve"> This could bear some similarities to the work conducted by </w:t>
      </w:r>
      <w:proofErr w:type="spellStart"/>
      <w:r w:rsidR="00C14C30">
        <w:rPr>
          <w:lang w:eastAsia="ja-JP"/>
        </w:rPr>
        <w:t>Goorimoorthee</w:t>
      </w:r>
      <w:proofErr w:type="spellEnd"/>
      <w:r w:rsidR="00C14C30">
        <w:rPr>
          <w:lang w:eastAsia="ja-JP"/>
        </w:rPr>
        <w:t xml:space="preserve"> et al. (2019) but might add a different aspect to the analysis.</w:t>
      </w:r>
      <w:r w:rsidR="007B0E19">
        <w:rPr>
          <w:lang w:eastAsia="ja-JP"/>
        </w:rPr>
        <w:t xml:space="preserve"> </w:t>
      </w:r>
    </w:p>
    <w:p w14:paraId="4043A651" w14:textId="50D4470C" w:rsidR="00AC70F2" w:rsidRPr="00E402E9" w:rsidRDefault="00CC4C0D" w:rsidP="00A10C4A">
      <w:pPr>
        <w:pStyle w:val="Heading2"/>
        <w:spacing w:line="240" w:lineRule="auto"/>
        <w:rPr>
          <w:lang w:eastAsia="ja-JP"/>
        </w:rPr>
      </w:pPr>
      <w:r>
        <w:rPr>
          <w:lang w:eastAsia="ja-JP"/>
        </w:rPr>
        <w:t>Videogames</w:t>
      </w:r>
      <w:r w:rsidR="00902DE4">
        <w:rPr>
          <w:lang w:eastAsia="ja-JP"/>
        </w:rPr>
        <w:t xml:space="preserve">, </w:t>
      </w:r>
      <w:proofErr w:type="spellStart"/>
      <w:r>
        <w:rPr>
          <w:lang w:eastAsia="ja-JP"/>
        </w:rPr>
        <w:t>paratext</w:t>
      </w:r>
      <w:proofErr w:type="spellEnd"/>
      <w:r>
        <w:rPr>
          <w:lang w:eastAsia="ja-JP"/>
        </w:rPr>
        <w:t>, and triangulation</w:t>
      </w:r>
    </w:p>
    <w:p w14:paraId="4A33F610" w14:textId="5DADD862" w:rsidR="00555881" w:rsidRDefault="004C151D" w:rsidP="00C14C30">
      <w:pPr>
        <w:spacing w:line="240" w:lineRule="auto"/>
        <w:ind w:firstLine="720"/>
        <w:rPr>
          <w:lang w:eastAsia="ja-JP"/>
        </w:rPr>
      </w:pPr>
      <w:r>
        <w:rPr>
          <w:lang w:eastAsia="ja-JP"/>
        </w:rPr>
        <w:t xml:space="preserve">Throughout the first </w:t>
      </w:r>
      <w:r w:rsidR="00B9014A">
        <w:rPr>
          <w:lang w:eastAsia="ja-JP"/>
        </w:rPr>
        <w:t>Chapter</w:t>
      </w:r>
      <w:r>
        <w:rPr>
          <w:lang w:eastAsia="ja-JP"/>
        </w:rPr>
        <w:t xml:space="preserve">s of this monograph, I argued that we need to look beyond </w:t>
      </w:r>
      <w:proofErr w:type="spellStart"/>
      <w:r>
        <w:rPr>
          <w:lang w:eastAsia="ja-JP"/>
        </w:rPr>
        <w:t>paratext</w:t>
      </w:r>
      <w:proofErr w:type="spellEnd"/>
      <w:r>
        <w:rPr>
          <w:lang w:eastAsia="ja-JP"/>
        </w:rPr>
        <w:t xml:space="preserve"> and </w:t>
      </w:r>
      <w:proofErr w:type="gramStart"/>
      <w:r>
        <w:rPr>
          <w:lang w:eastAsia="ja-JP"/>
        </w:rPr>
        <w:t>actually apply</w:t>
      </w:r>
      <w:proofErr w:type="gramEnd"/>
      <w:r>
        <w:rPr>
          <w:lang w:eastAsia="ja-JP"/>
        </w:rPr>
        <w:t xml:space="preserve"> corpus methods to the language used within videogames. I argued specifically that the differences in genre and register might be cause for different representations and that we </w:t>
      </w:r>
      <w:r w:rsidR="00F003EE">
        <w:rPr>
          <w:lang w:eastAsia="ja-JP"/>
        </w:rPr>
        <w:t>cannot</w:t>
      </w:r>
      <w:r>
        <w:rPr>
          <w:lang w:eastAsia="ja-JP"/>
        </w:rPr>
        <w:t xml:space="preserve"> understand how gender is represented in one </w:t>
      </w:r>
      <w:r w:rsidR="00C14C30">
        <w:rPr>
          <w:lang w:eastAsia="ja-JP"/>
        </w:rPr>
        <w:t xml:space="preserve">text </w:t>
      </w:r>
      <w:r>
        <w:rPr>
          <w:lang w:eastAsia="ja-JP"/>
        </w:rPr>
        <w:t>by only analysing a second.</w:t>
      </w:r>
    </w:p>
    <w:p w14:paraId="77C3B32D" w14:textId="6B11F891" w:rsidR="004C151D" w:rsidRPr="00555881" w:rsidRDefault="00AD0C56" w:rsidP="00A10C4A">
      <w:pPr>
        <w:spacing w:line="240" w:lineRule="auto"/>
        <w:rPr>
          <w:lang w:eastAsia="ja-JP"/>
        </w:rPr>
      </w:pPr>
      <w:r>
        <w:rPr>
          <w:lang w:eastAsia="ja-JP"/>
        </w:rPr>
        <w:tab/>
        <w:t xml:space="preserve">However, I do not seek to completely invalidate the research conducted on videogame </w:t>
      </w:r>
      <w:proofErr w:type="spellStart"/>
      <w:r>
        <w:rPr>
          <w:lang w:eastAsia="ja-JP"/>
        </w:rPr>
        <w:t>paratext</w:t>
      </w:r>
      <w:proofErr w:type="spellEnd"/>
      <w:r>
        <w:rPr>
          <w:lang w:eastAsia="ja-JP"/>
        </w:rPr>
        <w:t xml:space="preserve"> – and indeed, I think it </w:t>
      </w:r>
      <w:r w:rsidR="00FD00A9">
        <w:rPr>
          <w:lang w:eastAsia="ja-JP"/>
        </w:rPr>
        <w:t xml:space="preserve">is </w:t>
      </w:r>
      <w:r>
        <w:rPr>
          <w:lang w:eastAsia="ja-JP"/>
        </w:rPr>
        <w:t>an entirely useful field. However, this monograph demonstrates some of the way</w:t>
      </w:r>
      <w:r w:rsidR="00642A1A">
        <w:rPr>
          <w:lang w:eastAsia="ja-JP"/>
        </w:rPr>
        <w:t>s</w:t>
      </w:r>
      <w:r>
        <w:rPr>
          <w:lang w:eastAsia="ja-JP"/>
        </w:rPr>
        <w:t xml:space="preserve"> that representations can be examined within videogames</w:t>
      </w:r>
      <w:r w:rsidR="00816598">
        <w:rPr>
          <w:lang w:eastAsia="ja-JP"/>
        </w:rPr>
        <w:t xml:space="preserve">, how we can get data to </w:t>
      </w:r>
      <w:r w:rsidR="00FD00A9">
        <w:rPr>
          <w:lang w:eastAsia="ja-JP"/>
        </w:rPr>
        <w:t>conduct</w:t>
      </w:r>
      <w:r w:rsidR="00816598">
        <w:rPr>
          <w:lang w:eastAsia="ja-JP"/>
        </w:rPr>
        <w:t xml:space="preserve"> at such investigations, and how some videogames represent gender</w:t>
      </w:r>
      <w:r>
        <w:rPr>
          <w:lang w:eastAsia="ja-JP"/>
        </w:rPr>
        <w:t xml:space="preserve">. It would be good for future research to triangulate the methods demonstrated in this monograph with data from </w:t>
      </w:r>
      <w:proofErr w:type="spellStart"/>
      <w:r>
        <w:rPr>
          <w:lang w:eastAsia="ja-JP"/>
        </w:rPr>
        <w:t>paratext</w:t>
      </w:r>
      <w:proofErr w:type="spellEnd"/>
      <w:r>
        <w:rPr>
          <w:lang w:eastAsia="ja-JP"/>
        </w:rPr>
        <w:t xml:space="preserve"> of certain videogames. Doing so could examine where representations cross genres and registers around videogames. </w:t>
      </w:r>
      <w:r w:rsidR="00816598">
        <w:rPr>
          <w:lang w:eastAsia="ja-JP"/>
        </w:rPr>
        <w:t xml:space="preserve">For example, it would be interesting to compare how representations of gender in videogames such as </w:t>
      </w:r>
      <w:r w:rsidR="00816598">
        <w:rPr>
          <w:i/>
          <w:iCs/>
          <w:lang w:eastAsia="ja-JP"/>
        </w:rPr>
        <w:t xml:space="preserve">The Witcher </w:t>
      </w:r>
      <w:r w:rsidR="00816598">
        <w:rPr>
          <w:lang w:eastAsia="ja-JP"/>
        </w:rPr>
        <w:t xml:space="preserve">(Chapter 6) compare to reviews of the game, the language used in the television series, and the book series. </w:t>
      </w:r>
      <w:proofErr w:type="gramStart"/>
      <w:r w:rsidR="000F28FE">
        <w:rPr>
          <w:lang w:eastAsia="ja-JP"/>
        </w:rPr>
        <w:t>Similar to</w:t>
      </w:r>
      <w:proofErr w:type="gramEnd"/>
      <w:r w:rsidR="000F28FE">
        <w:rPr>
          <w:lang w:eastAsia="ja-JP"/>
        </w:rPr>
        <w:t xml:space="preserve"> the previous section on single comm</w:t>
      </w:r>
      <w:r w:rsidR="00BA4605">
        <w:rPr>
          <w:lang w:eastAsia="ja-JP"/>
        </w:rPr>
        <w:t>u</w:t>
      </w:r>
      <w:r w:rsidR="000F28FE">
        <w:rPr>
          <w:lang w:eastAsia="ja-JP"/>
        </w:rPr>
        <w:t>n</w:t>
      </w:r>
      <w:r w:rsidR="00BA4605">
        <w:rPr>
          <w:lang w:eastAsia="ja-JP"/>
        </w:rPr>
        <w:t>icat</w:t>
      </w:r>
      <w:r w:rsidR="000F28FE">
        <w:rPr>
          <w:lang w:eastAsia="ja-JP"/>
        </w:rPr>
        <w:t xml:space="preserve">ive modes, sometimes it can be useful to compare communicative </w:t>
      </w:r>
      <w:r w:rsidR="00C14C30">
        <w:rPr>
          <w:lang w:eastAsia="ja-JP"/>
        </w:rPr>
        <w:t xml:space="preserve">modes as represented in different </w:t>
      </w:r>
      <w:r w:rsidR="000F28FE">
        <w:rPr>
          <w:lang w:eastAsia="ja-JP"/>
        </w:rPr>
        <w:t xml:space="preserve">genres and registers. It would also be interesting to conduct multimodal analyses as assisted by corpora in both videogames and the </w:t>
      </w:r>
      <w:proofErr w:type="spellStart"/>
      <w:r w:rsidR="000F28FE">
        <w:rPr>
          <w:lang w:eastAsia="ja-JP"/>
        </w:rPr>
        <w:t>paratext</w:t>
      </w:r>
      <w:proofErr w:type="spellEnd"/>
      <w:r w:rsidR="000F28FE">
        <w:rPr>
          <w:lang w:eastAsia="ja-JP"/>
        </w:rPr>
        <w:t xml:space="preserve"> of videogames. </w:t>
      </w:r>
    </w:p>
    <w:p w14:paraId="1C4B5ED5" w14:textId="73A73AA8" w:rsidR="00393CB8" w:rsidRDefault="00902DE4" w:rsidP="00A10C4A">
      <w:pPr>
        <w:pStyle w:val="Heading2"/>
        <w:spacing w:line="240" w:lineRule="auto"/>
        <w:rPr>
          <w:lang w:eastAsia="ja-JP"/>
        </w:rPr>
      </w:pPr>
      <w:r>
        <w:rPr>
          <w:lang w:eastAsia="ja-JP"/>
        </w:rPr>
        <w:t>Developments in</w:t>
      </w:r>
      <w:r w:rsidR="00655745">
        <w:rPr>
          <w:lang w:eastAsia="ja-JP"/>
        </w:rPr>
        <w:t xml:space="preserve"> technology</w:t>
      </w:r>
    </w:p>
    <w:p w14:paraId="10F55F90" w14:textId="2C063808" w:rsidR="00655745" w:rsidRDefault="007B0E19" w:rsidP="00C14C30">
      <w:pPr>
        <w:spacing w:line="240" w:lineRule="auto"/>
        <w:ind w:firstLine="720"/>
        <w:rPr>
          <w:lang w:eastAsia="ja-JP"/>
        </w:rPr>
      </w:pPr>
      <w:r>
        <w:rPr>
          <w:lang w:eastAsia="ja-JP"/>
        </w:rPr>
        <w:t xml:space="preserve">In a previous section, I alluded to the fact that while I would like to have conducted a multimodal analysis on this data, visual </w:t>
      </w:r>
      <w:r w:rsidR="00943BFA">
        <w:rPr>
          <w:lang w:eastAsia="ja-JP"/>
        </w:rPr>
        <w:t>corpora</w:t>
      </w:r>
      <w:r>
        <w:rPr>
          <w:lang w:eastAsia="ja-JP"/>
        </w:rPr>
        <w:t xml:space="preserve"> are comparative</w:t>
      </w:r>
      <w:r w:rsidR="00BA4605">
        <w:rPr>
          <w:lang w:eastAsia="ja-JP"/>
        </w:rPr>
        <w:t>ly</w:t>
      </w:r>
      <w:r>
        <w:rPr>
          <w:lang w:eastAsia="ja-JP"/>
        </w:rPr>
        <w:t xml:space="preserve"> small, and the field</w:t>
      </w:r>
      <w:r w:rsidR="00BA4605">
        <w:rPr>
          <w:lang w:eastAsia="ja-JP"/>
        </w:rPr>
        <w:t>,</w:t>
      </w:r>
      <w:r>
        <w:rPr>
          <w:lang w:eastAsia="ja-JP"/>
        </w:rPr>
        <w:t xml:space="preserve"> in general</w:t>
      </w:r>
      <w:r w:rsidR="00BA4605">
        <w:rPr>
          <w:lang w:eastAsia="ja-JP"/>
        </w:rPr>
        <w:t>,</w:t>
      </w:r>
      <w:r>
        <w:rPr>
          <w:lang w:eastAsia="ja-JP"/>
        </w:rPr>
        <w:t xml:space="preserve"> is still relatively new. I now want to draw attention to an issue around technology</w:t>
      </w:r>
      <w:r w:rsidR="00C14C30">
        <w:rPr>
          <w:lang w:eastAsia="ja-JP"/>
        </w:rPr>
        <w:t xml:space="preserve"> as it relates to corpus linguistics and </w:t>
      </w:r>
      <w:r>
        <w:rPr>
          <w:lang w:eastAsia="ja-JP"/>
        </w:rPr>
        <w:t>the analysis of videogames, as this is currently a barrier to further research.</w:t>
      </w:r>
    </w:p>
    <w:p w14:paraId="44581F0A" w14:textId="61DEE51C" w:rsidR="004C602E" w:rsidRDefault="007B0E19" w:rsidP="00A10C4A">
      <w:pPr>
        <w:spacing w:line="240" w:lineRule="auto"/>
        <w:rPr>
          <w:lang w:eastAsia="ja-JP"/>
        </w:rPr>
      </w:pPr>
      <w:r>
        <w:rPr>
          <w:lang w:eastAsia="ja-JP"/>
        </w:rPr>
        <w:lastRenderedPageBreak/>
        <w:tab/>
        <w:t xml:space="preserve">As it stands, technology has not yet been created which can manually tag quests for </w:t>
      </w:r>
      <w:r w:rsidR="00BA4605">
        <w:rPr>
          <w:lang w:eastAsia="ja-JP"/>
        </w:rPr>
        <w:t xml:space="preserve">the </w:t>
      </w:r>
      <w:r>
        <w:rPr>
          <w:lang w:eastAsia="ja-JP"/>
        </w:rPr>
        <w:t xml:space="preserve">gender of the character </w:t>
      </w:r>
      <w:r w:rsidR="00BA4605">
        <w:rPr>
          <w:lang w:eastAsia="ja-JP"/>
        </w:rPr>
        <w:t xml:space="preserve">who is </w:t>
      </w:r>
      <w:r>
        <w:rPr>
          <w:lang w:eastAsia="ja-JP"/>
        </w:rPr>
        <w:t xml:space="preserve">speaking, where the data comes within the videogame, and which can transcribe all permutations of a videogame. </w:t>
      </w:r>
      <w:r w:rsidR="004C602E">
        <w:rPr>
          <w:lang w:eastAsia="ja-JP"/>
        </w:rPr>
        <w:t>As technology develops, it might be possible to automatically play through every permutation and record this in a separate document for a corpus.</w:t>
      </w:r>
      <w:r w:rsidR="00A00216">
        <w:rPr>
          <w:lang w:eastAsia="ja-JP"/>
        </w:rPr>
        <w:t xml:space="preserve"> </w:t>
      </w:r>
      <w:r w:rsidR="004C602E">
        <w:rPr>
          <w:lang w:eastAsia="ja-JP"/>
        </w:rPr>
        <w:t xml:space="preserve">In a similar vein, there is currently no single piece of technology which can extract all the text files from every videogame, and this can be difficult when trying to build much bigger reference corpora. As I demonstrated in Chapters 6 and 7, using </w:t>
      </w:r>
      <w:r w:rsidR="00A00216">
        <w:rPr>
          <w:lang w:eastAsia="ja-JP"/>
        </w:rPr>
        <w:t>software</w:t>
      </w:r>
      <w:r w:rsidR="004C602E">
        <w:rPr>
          <w:lang w:eastAsia="ja-JP"/>
        </w:rPr>
        <w:t xml:space="preserve"> to extract text files from </w:t>
      </w:r>
      <w:r w:rsidR="004C602E">
        <w:rPr>
          <w:i/>
          <w:iCs/>
          <w:lang w:eastAsia="ja-JP"/>
        </w:rPr>
        <w:t xml:space="preserve">The Witcher </w:t>
      </w:r>
      <w:r w:rsidR="004C602E">
        <w:rPr>
          <w:lang w:eastAsia="ja-JP"/>
        </w:rPr>
        <w:t xml:space="preserve">proved to be much faster and yielded a much larger data set. </w:t>
      </w:r>
      <w:r w:rsidR="00A00216">
        <w:rPr>
          <w:lang w:eastAsia="ja-JP"/>
        </w:rPr>
        <w:t>One avenue of progress which might be good would be for people,</w:t>
      </w:r>
      <w:r w:rsidR="00C15C33">
        <w:rPr>
          <w:lang w:eastAsia="ja-JP"/>
        </w:rPr>
        <w:t xml:space="preserve"> who are experts at coding and </w:t>
      </w:r>
      <w:r w:rsidR="00A00216">
        <w:rPr>
          <w:lang w:eastAsia="ja-JP"/>
        </w:rPr>
        <w:t>n</w:t>
      </w:r>
      <w:r w:rsidR="00C15C33">
        <w:rPr>
          <w:lang w:eastAsia="ja-JP"/>
        </w:rPr>
        <w:t xml:space="preserve">atural </w:t>
      </w:r>
      <w:r w:rsidR="00A00216">
        <w:rPr>
          <w:lang w:eastAsia="ja-JP"/>
        </w:rPr>
        <w:t>l</w:t>
      </w:r>
      <w:r w:rsidR="00C15C33">
        <w:rPr>
          <w:lang w:eastAsia="ja-JP"/>
        </w:rPr>
        <w:t xml:space="preserve">anguage </w:t>
      </w:r>
      <w:r w:rsidR="00A00216">
        <w:rPr>
          <w:lang w:eastAsia="ja-JP"/>
        </w:rPr>
        <w:t>p</w:t>
      </w:r>
      <w:r w:rsidR="00C15C33">
        <w:rPr>
          <w:lang w:eastAsia="ja-JP"/>
        </w:rPr>
        <w:t>rocessing</w:t>
      </w:r>
      <w:r w:rsidR="00A00216">
        <w:rPr>
          <w:lang w:eastAsia="ja-JP"/>
        </w:rPr>
        <w:t xml:space="preserve"> (NLP),</w:t>
      </w:r>
      <w:r w:rsidR="00C15C33">
        <w:rPr>
          <w:lang w:eastAsia="ja-JP"/>
        </w:rPr>
        <w:t xml:space="preserve"> to create user-friendly software that </w:t>
      </w:r>
      <w:r w:rsidR="006F3A10">
        <w:rPr>
          <w:lang w:eastAsia="ja-JP"/>
        </w:rPr>
        <w:t xml:space="preserve">can </w:t>
      </w:r>
      <w:r w:rsidR="00A00216">
        <w:rPr>
          <w:lang w:eastAsia="ja-JP"/>
        </w:rPr>
        <w:t>extract language files with ease</w:t>
      </w:r>
      <w:r w:rsidR="00C15C33">
        <w:rPr>
          <w:lang w:eastAsia="ja-JP"/>
        </w:rPr>
        <w:t xml:space="preserve">. </w:t>
      </w:r>
    </w:p>
    <w:p w14:paraId="25BA5D23" w14:textId="5290B2C4" w:rsidR="0048208C" w:rsidRDefault="00C15C33" w:rsidP="00A10C4A">
      <w:pPr>
        <w:spacing w:line="240" w:lineRule="auto"/>
        <w:rPr>
          <w:lang w:eastAsia="ja-JP"/>
        </w:rPr>
      </w:pPr>
      <w:r>
        <w:rPr>
          <w:lang w:eastAsia="ja-JP"/>
        </w:rPr>
        <w:tab/>
      </w:r>
      <w:r w:rsidR="0048208C">
        <w:rPr>
          <w:lang w:eastAsia="ja-JP"/>
        </w:rPr>
        <w:t xml:space="preserve">Elsewhere, there are still several issues with corpus software itself, and corpus software is ever developing. For example, as can be seen in this monograph, I have had to triangulate </w:t>
      </w:r>
      <w:r w:rsidR="009C34FE">
        <w:rPr>
          <w:lang w:eastAsia="ja-JP"/>
        </w:rPr>
        <w:t>corpus</w:t>
      </w:r>
      <w:r w:rsidR="0048208C">
        <w:rPr>
          <w:lang w:eastAsia="ja-JP"/>
        </w:rPr>
        <w:t xml:space="preserve"> software to gain a full picture </w:t>
      </w:r>
      <w:r w:rsidR="00FD00A9">
        <w:rPr>
          <w:lang w:eastAsia="ja-JP"/>
        </w:rPr>
        <w:t>of how</w:t>
      </w:r>
      <w:r w:rsidR="0048208C">
        <w:rPr>
          <w:lang w:eastAsia="ja-JP"/>
        </w:rPr>
        <w:t xml:space="preserve"> gender is represented within a corpus</w:t>
      </w:r>
      <w:r w:rsidR="00FD00A9">
        <w:rPr>
          <w:lang w:eastAsia="ja-JP"/>
        </w:rPr>
        <w:t xml:space="preserve"> (such as using both CLAWS and WordSmith7)</w:t>
      </w:r>
      <w:r w:rsidR="0048208C">
        <w:rPr>
          <w:lang w:eastAsia="ja-JP"/>
        </w:rPr>
        <w:t xml:space="preserve">. Certain elements of some pieces of software are more adept at some things than others, and this can often mean that people who are new to corpus linguistics might not always know what piece of software to use for what, nor know the benefits of using one piece over another. </w:t>
      </w:r>
      <w:r w:rsidR="00A00216">
        <w:rPr>
          <w:lang w:eastAsia="ja-JP"/>
        </w:rPr>
        <w:t>However, I understand that there are current constraints within each piece of software, and the addition of more tools within a piece of software will inevitably slow down the speed at which it can run.</w:t>
      </w:r>
    </w:p>
    <w:p w14:paraId="0064F15E" w14:textId="606BB730" w:rsidR="00C76568" w:rsidRPr="004C602E" w:rsidRDefault="00C76568" w:rsidP="00A10C4A">
      <w:pPr>
        <w:spacing w:line="240" w:lineRule="auto"/>
        <w:rPr>
          <w:lang w:eastAsia="ja-JP"/>
        </w:rPr>
      </w:pPr>
      <w:r>
        <w:rPr>
          <w:lang w:eastAsia="ja-JP"/>
        </w:rPr>
        <w:tab/>
        <w:t>One of the exciting aspects of corpus linguistics is that the field will only continue to grow as new technologies become available. It makes sense, therefore, that any corpus study will also be able to develop as technology progresses.</w:t>
      </w:r>
    </w:p>
    <w:p w14:paraId="697A1072" w14:textId="21BBA443" w:rsidR="00655745" w:rsidRDefault="00545ADD" w:rsidP="00A10C4A">
      <w:pPr>
        <w:pStyle w:val="Heading2"/>
        <w:spacing w:line="240" w:lineRule="auto"/>
        <w:rPr>
          <w:lang w:eastAsia="ja-JP"/>
        </w:rPr>
      </w:pPr>
      <w:r>
        <w:rPr>
          <w:lang w:eastAsia="ja-JP"/>
        </w:rPr>
        <w:t>Challenging binaries</w:t>
      </w:r>
    </w:p>
    <w:p w14:paraId="2EB42E3F" w14:textId="16824CB7" w:rsidR="007308D7" w:rsidRPr="00545ADD" w:rsidRDefault="007769EB" w:rsidP="00545ADD">
      <w:pPr>
        <w:spacing w:line="240" w:lineRule="auto"/>
        <w:ind w:firstLine="720"/>
        <w:rPr>
          <w:lang w:eastAsia="ja-JP"/>
        </w:rPr>
      </w:pPr>
      <w:r>
        <w:rPr>
          <w:lang w:eastAsia="ja-JP"/>
        </w:rPr>
        <w:t xml:space="preserve">Throughout Chapter 2, I argued that gender is not a binary concept: that it is something which is fluid and negotiated through discourse. However, </w:t>
      </w:r>
      <w:r w:rsidR="00A00FFD">
        <w:rPr>
          <w:lang w:eastAsia="ja-JP"/>
        </w:rPr>
        <w:t xml:space="preserve">as can be seen from the three </w:t>
      </w:r>
      <w:r w:rsidR="00B9014A">
        <w:rPr>
          <w:lang w:eastAsia="ja-JP"/>
        </w:rPr>
        <w:t>Chapter</w:t>
      </w:r>
      <w:r w:rsidR="00A00FFD">
        <w:rPr>
          <w:lang w:eastAsia="ja-JP"/>
        </w:rPr>
        <w:t>s of analysis, it is regularly presented as such: that statistically speaking, only men and women are present in these mainstream games</w:t>
      </w:r>
      <w:r w:rsidR="00545ADD">
        <w:rPr>
          <w:lang w:eastAsia="ja-JP"/>
        </w:rPr>
        <w:t>. C</w:t>
      </w:r>
      <w:r w:rsidR="00A00FFD">
        <w:rPr>
          <w:lang w:eastAsia="ja-JP"/>
        </w:rPr>
        <w:t>haracters who are non-binary are underrepresented</w:t>
      </w:r>
      <w:r w:rsidR="00545ADD">
        <w:rPr>
          <w:lang w:eastAsia="ja-JP"/>
        </w:rPr>
        <w:t xml:space="preserve"> or not represented at all</w:t>
      </w:r>
      <w:r w:rsidR="00A00FFD">
        <w:rPr>
          <w:lang w:eastAsia="ja-JP"/>
        </w:rPr>
        <w:t>. While it might be the case that there is good non-binary gender representation in some other games, especially games developed by queer indie game</w:t>
      </w:r>
      <w:r w:rsidR="00FD00A9">
        <w:rPr>
          <w:lang w:eastAsia="ja-JP"/>
        </w:rPr>
        <w:t xml:space="preserve"> developers</w:t>
      </w:r>
      <w:r w:rsidR="00A00FFD">
        <w:rPr>
          <w:lang w:eastAsia="ja-JP"/>
        </w:rPr>
        <w:t xml:space="preserve">, such as the character TOMCAT in the game </w:t>
      </w:r>
      <w:r w:rsidR="00A00FFD" w:rsidRPr="00A00FFD">
        <w:rPr>
          <w:lang w:eastAsia="ja-JP"/>
        </w:rPr>
        <w:t>2064: Read Only Memories</w:t>
      </w:r>
      <w:r w:rsidR="00A00FFD">
        <w:rPr>
          <w:lang w:eastAsia="ja-JP"/>
        </w:rPr>
        <w:t xml:space="preserve"> (</w:t>
      </w:r>
      <w:proofErr w:type="spellStart"/>
      <w:r w:rsidR="00A00FFD" w:rsidRPr="00A00FFD">
        <w:rPr>
          <w:lang w:eastAsia="ja-JP"/>
        </w:rPr>
        <w:t>MidBoss</w:t>
      </w:r>
      <w:proofErr w:type="spellEnd"/>
      <w:r w:rsidR="00A00FFD">
        <w:rPr>
          <w:lang w:eastAsia="ja-JP"/>
        </w:rPr>
        <w:t>, 2015)</w:t>
      </w:r>
      <w:r w:rsidR="007308D7">
        <w:rPr>
          <w:lang w:eastAsia="ja-JP"/>
        </w:rPr>
        <w:t xml:space="preserve">, this does not always appear in AAA games. </w:t>
      </w:r>
      <w:r w:rsidR="00545ADD">
        <w:rPr>
          <w:lang w:eastAsia="ja-JP"/>
        </w:rPr>
        <w:t xml:space="preserve">Indeed, as I noted in Chapter 7, it was not until late 2020 when </w:t>
      </w:r>
      <w:r w:rsidR="00545ADD">
        <w:rPr>
          <w:i/>
          <w:iCs/>
          <w:lang w:eastAsia="ja-JP"/>
        </w:rPr>
        <w:t xml:space="preserve">WoW </w:t>
      </w:r>
      <w:r w:rsidR="00545ADD">
        <w:rPr>
          <w:lang w:eastAsia="ja-JP"/>
        </w:rPr>
        <w:t xml:space="preserve">introduced its first transgender character. </w:t>
      </w:r>
    </w:p>
    <w:p w14:paraId="483DEFFE" w14:textId="5C4C3113" w:rsidR="001A67BA" w:rsidRDefault="001A67BA" w:rsidP="00A10C4A">
      <w:pPr>
        <w:spacing w:line="240" w:lineRule="auto"/>
        <w:rPr>
          <w:lang w:eastAsia="ja-JP"/>
        </w:rPr>
      </w:pPr>
      <w:r>
        <w:rPr>
          <w:lang w:eastAsia="ja-JP"/>
        </w:rPr>
        <w:tab/>
        <w:t xml:space="preserve">What would be good for future analyses could be to compare the representation of non-binary characters (or lack thereof) in AAA games to the representation of these kinds of characters in games developed by queer game designers. </w:t>
      </w:r>
      <w:r w:rsidR="00061C34">
        <w:rPr>
          <w:lang w:eastAsia="ja-JP"/>
        </w:rPr>
        <w:t xml:space="preserve">Even more broadly, it would be interesting to compare how gender, sexuality, and intersecting identities are represented in </w:t>
      </w:r>
      <w:r w:rsidR="00545ADD">
        <w:rPr>
          <w:lang w:eastAsia="ja-JP"/>
        </w:rPr>
        <w:t xml:space="preserve">both </w:t>
      </w:r>
      <w:r w:rsidR="00FD00A9">
        <w:rPr>
          <w:lang w:eastAsia="ja-JP"/>
        </w:rPr>
        <w:t xml:space="preserve">kinds off </w:t>
      </w:r>
      <w:r w:rsidR="00545ADD">
        <w:rPr>
          <w:lang w:eastAsia="ja-JP"/>
        </w:rPr>
        <w:t>videogames</w:t>
      </w:r>
      <w:r w:rsidR="00061C34">
        <w:rPr>
          <w:lang w:eastAsia="ja-JP"/>
        </w:rPr>
        <w:t xml:space="preserve">. </w:t>
      </w:r>
      <w:r w:rsidR="00545ADD">
        <w:rPr>
          <w:lang w:eastAsia="ja-JP"/>
        </w:rPr>
        <w:t xml:space="preserve">Identities are invariably tied to what we write and produce, and so it would also be important to look at the identities of the writers of videogames and the kinds of representations they create. Some representations may undergo a process of filtration from editors, and so policies implemented in individual companies would also need to be considered. </w:t>
      </w:r>
    </w:p>
    <w:p w14:paraId="0A787FF3" w14:textId="0336C9AD" w:rsidR="00032A1D" w:rsidRDefault="00032A1D" w:rsidP="00A10C4A">
      <w:pPr>
        <w:spacing w:line="240" w:lineRule="auto"/>
        <w:rPr>
          <w:lang w:eastAsia="ja-JP"/>
        </w:rPr>
      </w:pPr>
      <w:r>
        <w:rPr>
          <w:lang w:eastAsia="ja-JP"/>
        </w:rPr>
        <w:tab/>
        <w:t>While I have also tried to examine different types of gender performances, such as different types of masculinity, this does not necessarily mean that these are the only types of gender performance present in the videogames. Therefore, additional research might want to consider the other t</w:t>
      </w:r>
      <w:r w:rsidR="003F322B">
        <w:rPr>
          <w:lang w:eastAsia="ja-JP"/>
        </w:rPr>
        <w:t>ype</w:t>
      </w:r>
      <w:r>
        <w:rPr>
          <w:lang w:eastAsia="ja-JP"/>
        </w:rPr>
        <w:t xml:space="preserve">s of gender </w:t>
      </w:r>
      <w:r w:rsidR="003F322B">
        <w:rPr>
          <w:lang w:eastAsia="ja-JP"/>
        </w:rPr>
        <w:t>which</w:t>
      </w:r>
      <w:r>
        <w:rPr>
          <w:lang w:eastAsia="ja-JP"/>
        </w:rPr>
        <w:t xml:space="preserve"> are performed within </w:t>
      </w:r>
      <w:r w:rsidR="003F322B">
        <w:rPr>
          <w:lang w:eastAsia="ja-JP"/>
        </w:rPr>
        <w:t>videogames</w:t>
      </w:r>
      <w:r>
        <w:rPr>
          <w:lang w:eastAsia="ja-JP"/>
        </w:rPr>
        <w:t xml:space="preserve">. It could be the case that certain types of characters are more likely to </w:t>
      </w:r>
      <w:r w:rsidR="003F322B">
        <w:rPr>
          <w:lang w:eastAsia="ja-JP"/>
        </w:rPr>
        <w:t>enact</w:t>
      </w:r>
      <w:r>
        <w:rPr>
          <w:lang w:eastAsia="ja-JP"/>
        </w:rPr>
        <w:t xml:space="preserve"> one stylised gender performance </w:t>
      </w:r>
      <w:r>
        <w:rPr>
          <w:lang w:eastAsia="ja-JP"/>
        </w:rPr>
        <w:lastRenderedPageBreak/>
        <w:t xml:space="preserve">in comparison to others. One criticism of corpus linguistic methods is that it can often be at ends with the situationally constructed nature of gender performativity. While such repeated patterns can be brought to the fore, there might be other patterns which can be observed through different analytical techniques, such as conversation analysis. </w:t>
      </w:r>
      <w:r w:rsidR="003F322B">
        <w:rPr>
          <w:lang w:eastAsia="ja-JP"/>
        </w:rPr>
        <w:t xml:space="preserve">Therefore, while corpus linguistic methods appear to offer some ways of examining certain gender performances, they may be less appropriate </w:t>
      </w:r>
      <w:r w:rsidR="000642E5">
        <w:rPr>
          <w:lang w:eastAsia="ja-JP"/>
        </w:rPr>
        <w:t>f</w:t>
      </w:r>
      <w:r w:rsidR="003F322B">
        <w:rPr>
          <w:lang w:eastAsia="ja-JP"/>
        </w:rPr>
        <w:t>or others.</w:t>
      </w:r>
    </w:p>
    <w:p w14:paraId="6027CF23" w14:textId="0EAA643D" w:rsidR="007308D7" w:rsidRDefault="007308D7" w:rsidP="00A10C4A">
      <w:pPr>
        <w:spacing w:line="240" w:lineRule="auto"/>
        <w:rPr>
          <w:lang w:eastAsia="ja-JP"/>
        </w:rPr>
      </w:pPr>
      <w:r>
        <w:rPr>
          <w:lang w:eastAsia="ja-JP"/>
        </w:rPr>
        <w:tab/>
        <w:t xml:space="preserve">There are also additional issues in corpus linguistics which make examining the representation of non-binary characters challenging. One such issue is the use of </w:t>
      </w:r>
      <w:proofErr w:type="gramStart"/>
      <w:r w:rsidR="0003662A">
        <w:rPr>
          <w:lang w:eastAsia="ja-JP"/>
        </w:rPr>
        <w:t>‘</w:t>
      </w:r>
      <w:r>
        <w:rPr>
          <w:lang w:eastAsia="ja-JP"/>
        </w:rPr>
        <w:t>they</w:t>
      </w:r>
      <w:r w:rsidR="0003662A">
        <w:rPr>
          <w:lang w:eastAsia="ja-JP"/>
        </w:rPr>
        <w:t>’</w:t>
      </w:r>
      <w:proofErr w:type="gramEnd"/>
      <w:r>
        <w:rPr>
          <w:lang w:eastAsia="ja-JP"/>
        </w:rPr>
        <w:t xml:space="preserve">. While </w:t>
      </w:r>
      <w:r w:rsidR="0003662A">
        <w:rPr>
          <w:lang w:eastAsia="ja-JP"/>
        </w:rPr>
        <w:t>‘</w:t>
      </w:r>
      <w:r>
        <w:rPr>
          <w:lang w:eastAsia="ja-JP"/>
        </w:rPr>
        <w:t>they</w:t>
      </w:r>
      <w:r w:rsidR="0003662A">
        <w:rPr>
          <w:lang w:eastAsia="ja-JP"/>
        </w:rPr>
        <w:t>’</w:t>
      </w:r>
      <w:r>
        <w:rPr>
          <w:lang w:eastAsia="ja-JP"/>
        </w:rPr>
        <w:t xml:space="preserve"> and its possessive form </w:t>
      </w:r>
      <w:r w:rsidR="0003662A">
        <w:rPr>
          <w:lang w:eastAsia="ja-JP"/>
        </w:rPr>
        <w:t>‘</w:t>
      </w:r>
      <w:r>
        <w:rPr>
          <w:lang w:eastAsia="ja-JP"/>
        </w:rPr>
        <w:t>their</w:t>
      </w:r>
      <w:r w:rsidR="0003662A">
        <w:rPr>
          <w:lang w:eastAsia="ja-JP"/>
        </w:rPr>
        <w:t>’</w:t>
      </w:r>
      <w:r>
        <w:rPr>
          <w:lang w:eastAsia="ja-JP"/>
        </w:rPr>
        <w:t xml:space="preserve"> can be used to refer to a single person (such as in </w:t>
      </w:r>
      <w:r w:rsidR="0003662A">
        <w:rPr>
          <w:lang w:eastAsia="ja-JP"/>
        </w:rPr>
        <w:t>‘</w:t>
      </w:r>
      <w:r>
        <w:rPr>
          <w:lang w:eastAsia="ja-JP"/>
        </w:rPr>
        <w:t xml:space="preserve">I believe someone has left </w:t>
      </w:r>
      <w:r w:rsidRPr="007308D7">
        <w:rPr>
          <w:u w:val="single"/>
          <w:lang w:eastAsia="ja-JP"/>
        </w:rPr>
        <w:t>their</w:t>
      </w:r>
      <w:r>
        <w:rPr>
          <w:lang w:eastAsia="ja-JP"/>
        </w:rPr>
        <w:t xml:space="preserve"> coat here</w:t>
      </w:r>
      <w:r w:rsidR="0003662A">
        <w:rPr>
          <w:lang w:eastAsia="ja-JP"/>
        </w:rPr>
        <w:t>’</w:t>
      </w:r>
      <w:r>
        <w:rPr>
          <w:lang w:eastAsia="ja-JP"/>
        </w:rPr>
        <w:t xml:space="preserve"> or </w:t>
      </w:r>
      <w:r w:rsidR="0003662A">
        <w:rPr>
          <w:lang w:eastAsia="ja-JP"/>
        </w:rPr>
        <w:t>‘</w:t>
      </w:r>
      <w:r>
        <w:rPr>
          <w:lang w:eastAsia="ja-JP"/>
        </w:rPr>
        <w:t xml:space="preserve">Kat told me </w:t>
      </w:r>
      <w:r w:rsidRPr="007308D7">
        <w:rPr>
          <w:u w:val="single"/>
          <w:lang w:eastAsia="ja-JP"/>
        </w:rPr>
        <w:t>they</w:t>
      </w:r>
      <w:r>
        <w:rPr>
          <w:lang w:eastAsia="ja-JP"/>
        </w:rPr>
        <w:t xml:space="preserve"> really like birds that look like dinosaurs</w:t>
      </w:r>
      <w:r w:rsidR="0003662A">
        <w:rPr>
          <w:lang w:eastAsia="ja-JP"/>
        </w:rPr>
        <w:t>’</w:t>
      </w:r>
      <w:r>
        <w:rPr>
          <w:lang w:eastAsia="ja-JP"/>
        </w:rPr>
        <w:t>), it can also be used as a third</w:t>
      </w:r>
      <w:r w:rsidR="00AC78DF">
        <w:rPr>
          <w:lang w:eastAsia="ja-JP"/>
        </w:rPr>
        <w:t>-</w:t>
      </w:r>
      <w:r>
        <w:rPr>
          <w:lang w:eastAsia="ja-JP"/>
        </w:rPr>
        <w:t xml:space="preserve">person plural pronoun (such as in </w:t>
      </w:r>
      <w:r w:rsidR="0003662A">
        <w:rPr>
          <w:lang w:eastAsia="ja-JP"/>
        </w:rPr>
        <w:t>‘</w:t>
      </w:r>
      <w:r>
        <w:rPr>
          <w:lang w:eastAsia="ja-JP"/>
        </w:rPr>
        <w:t xml:space="preserve">The British public want what is in </w:t>
      </w:r>
      <w:r w:rsidRPr="007308D7">
        <w:rPr>
          <w:u w:val="single"/>
          <w:lang w:eastAsia="ja-JP"/>
        </w:rPr>
        <w:t>their</w:t>
      </w:r>
      <w:r>
        <w:rPr>
          <w:lang w:eastAsia="ja-JP"/>
        </w:rPr>
        <w:t xml:space="preserve"> best interest</w:t>
      </w:r>
      <w:r w:rsidR="0003662A">
        <w:rPr>
          <w:lang w:eastAsia="ja-JP"/>
        </w:rPr>
        <w:t>’</w:t>
      </w:r>
      <w:r>
        <w:rPr>
          <w:lang w:eastAsia="ja-JP"/>
        </w:rPr>
        <w:t xml:space="preserve"> or </w:t>
      </w:r>
      <w:r w:rsidR="0003662A">
        <w:rPr>
          <w:lang w:eastAsia="ja-JP"/>
        </w:rPr>
        <w:t>‘</w:t>
      </w:r>
      <w:r w:rsidR="007D7185">
        <w:rPr>
          <w:lang w:eastAsia="ja-JP"/>
        </w:rPr>
        <w:t>I</w:t>
      </w:r>
      <w:r w:rsidR="0003662A">
        <w:rPr>
          <w:lang w:eastAsia="ja-JP"/>
        </w:rPr>
        <w:t>’</w:t>
      </w:r>
      <w:r w:rsidR="007D7185">
        <w:rPr>
          <w:lang w:eastAsia="ja-JP"/>
        </w:rPr>
        <w:t>m chaperoning a local youth group today.</w:t>
      </w:r>
      <w:r>
        <w:rPr>
          <w:lang w:eastAsia="ja-JP"/>
        </w:rPr>
        <w:t xml:space="preserve"> </w:t>
      </w:r>
      <w:r w:rsidR="007D7185">
        <w:rPr>
          <w:u w:val="single"/>
          <w:lang w:eastAsia="ja-JP"/>
        </w:rPr>
        <w:t>T</w:t>
      </w:r>
      <w:r w:rsidRPr="007308D7">
        <w:rPr>
          <w:u w:val="single"/>
          <w:lang w:eastAsia="ja-JP"/>
        </w:rPr>
        <w:t>hey</w:t>
      </w:r>
      <w:r>
        <w:rPr>
          <w:lang w:eastAsia="ja-JP"/>
        </w:rPr>
        <w:t xml:space="preserve"> </w:t>
      </w:r>
      <w:r w:rsidR="007D7185">
        <w:rPr>
          <w:lang w:eastAsia="ja-JP"/>
        </w:rPr>
        <w:t>are going to a theme park</w:t>
      </w:r>
      <w:r w:rsidR="0003662A">
        <w:rPr>
          <w:lang w:eastAsia="ja-JP"/>
        </w:rPr>
        <w:t>’</w:t>
      </w:r>
      <w:r w:rsidR="007D7185">
        <w:rPr>
          <w:lang w:eastAsia="ja-JP"/>
        </w:rPr>
        <w:t xml:space="preserve">). </w:t>
      </w:r>
      <w:r>
        <w:rPr>
          <w:lang w:eastAsia="ja-JP"/>
        </w:rPr>
        <w:t>By contrast, male/female pronouns are almost always singular (</w:t>
      </w:r>
      <w:proofErr w:type="gramStart"/>
      <w:r>
        <w:rPr>
          <w:lang w:eastAsia="ja-JP"/>
        </w:rPr>
        <w:t>with the exception of</w:t>
      </w:r>
      <w:proofErr w:type="gramEnd"/>
      <w:r>
        <w:rPr>
          <w:lang w:eastAsia="ja-JP"/>
        </w:rPr>
        <w:t xml:space="preserve"> </w:t>
      </w:r>
      <w:r w:rsidR="0003662A">
        <w:rPr>
          <w:lang w:eastAsia="ja-JP"/>
        </w:rPr>
        <w:t>‘</w:t>
      </w:r>
      <w:r>
        <w:rPr>
          <w:lang w:eastAsia="ja-JP"/>
        </w:rPr>
        <w:t>he</w:t>
      </w:r>
      <w:r w:rsidR="0003662A">
        <w:rPr>
          <w:lang w:eastAsia="ja-JP"/>
        </w:rPr>
        <w:t>’</w:t>
      </w:r>
      <w:r>
        <w:rPr>
          <w:lang w:eastAsia="ja-JP"/>
        </w:rPr>
        <w:t xml:space="preserve">, which sometimes, albeit outdatedly, </w:t>
      </w:r>
      <w:r w:rsidR="007D7185">
        <w:rPr>
          <w:lang w:eastAsia="ja-JP"/>
        </w:rPr>
        <w:t xml:space="preserve">can be </w:t>
      </w:r>
      <w:r>
        <w:rPr>
          <w:lang w:eastAsia="ja-JP"/>
        </w:rPr>
        <w:t>used as a gender-neutral marker)</w:t>
      </w:r>
      <w:r w:rsidR="005D2D21">
        <w:rPr>
          <w:lang w:eastAsia="ja-JP"/>
        </w:rPr>
        <w:t xml:space="preserve">. One of the challenges for corpus linguistics in the future might be to create software which can read the co-text to make judgements on </w:t>
      </w:r>
      <w:proofErr w:type="gramStart"/>
      <w:r w:rsidR="005D2D21">
        <w:rPr>
          <w:lang w:eastAsia="ja-JP"/>
        </w:rPr>
        <w:t>whether or not</w:t>
      </w:r>
      <w:proofErr w:type="gramEnd"/>
      <w:r w:rsidR="005D2D21">
        <w:rPr>
          <w:lang w:eastAsia="ja-JP"/>
        </w:rPr>
        <w:t xml:space="preserve"> a third</w:t>
      </w:r>
      <w:r w:rsidR="00AC78DF">
        <w:rPr>
          <w:lang w:eastAsia="ja-JP"/>
        </w:rPr>
        <w:t>-</w:t>
      </w:r>
      <w:r w:rsidR="005D2D21">
        <w:rPr>
          <w:lang w:eastAsia="ja-JP"/>
        </w:rPr>
        <w:t xml:space="preserve">person pronoun is singular or plural. </w:t>
      </w:r>
      <w:r w:rsidR="007D7185">
        <w:rPr>
          <w:lang w:eastAsia="ja-JP"/>
        </w:rPr>
        <w:t xml:space="preserve">While some work has been done on transgender (including non-binary) identities using </w:t>
      </w:r>
      <w:r w:rsidR="00D0544A">
        <w:rPr>
          <w:lang w:eastAsia="ja-JP"/>
        </w:rPr>
        <w:t>CADS</w:t>
      </w:r>
      <w:r w:rsidR="007D7185">
        <w:rPr>
          <w:lang w:eastAsia="ja-JP"/>
        </w:rPr>
        <w:t xml:space="preserve"> methods (see, for example, </w:t>
      </w:r>
      <w:proofErr w:type="spellStart"/>
      <w:r w:rsidR="007D7185">
        <w:rPr>
          <w:lang w:eastAsia="ja-JP"/>
        </w:rPr>
        <w:t>Zottola</w:t>
      </w:r>
      <w:proofErr w:type="spellEnd"/>
      <w:r w:rsidR="007D7185">
        <w:rPr>
          <w:lang w:eastAsia="ja-JP"/>
        </w:rPr>
        <w:t xml:space="preserve">, </w:t>
      </w:r>
      <w:r w:rsidR="007D7185" w:rsidRPr="007D7185">
        <w:rPr>
          <w:lang w:eastAsia="ja-JP"/>
        </w:rPr>
        <w:t>2021</w:t>
      </w:r>
      <w:r w:rsidR="0047730E">
        <w:rPr>
          <w:lang w:eastAsia="ja-JP"/>
        </w:rPr>
        <w:t xml:space="preserve">), more work is still </w:t>
      </w:r>
      <w:r w:rsidR="000642E5">
        <w:rPr>
          <w:lang w:eastAsia="ja-JP"/>
        </w:rPr>
        <w:t>needed to address the</w:t>
      </w:r>
      <w:r w:rsidR="0047730E">
        <w:rPr>
          <w:lang w:eastAsia="ja-JP"/>
        </w:rPr>
        <w:t xml:space="preserve"> dearth</w:t>
      </w:r>
      <w:r w:rsidR="000642E5">
        <w:rPr>
          <w:lang w:eastAsia="ja-JP"/>
        </w:rPr>
        <w:t xml:space="preserve"> of literature</w:t>
      </w:r>
      <w:r w:rsidR="0047730E">
        <w:rPr>
          <w:lang w:eastAsia="ja-JP"/>
        </w:rPr>
        <w:t xml:space="preserve"> in this area. </w:t>
      </w:r>
    </w:p>
    <w:p w14:paraId="2F821FEC" w14:textId="3262D025" w:rsidR="00EA664A" w:rsidRDefault="00EA664A" w:rsidP="00A10C4A">
      <w:pPr>
        <w:pStyle w:val="Heading2"/>
        <w:spacing w:line="240" w:lineRule="auto"/>
        <w:rPr>
          <w:lang w:eastAsia="ja-JP"/>
        </w:rPr>
      </w:pPr>
      <w:r>
        <w:rPr>
          <w:lang w:eastAsia="ja-JP"/>
        </w:rPr>
        <w:t>More games, more data</w:t>
      </w:r>
    </w:p>
    <w:p w14:paraId="13D7FA14" w14:textId="4D51E03A" w:rsidR="00EA664A" w:rsidRDefault="00BD34C7" w:rsidP="003F6535">
      <w:pPr>
        <w:spacing w:line="240" w:lineRule="auto"/>
        <w:ind w:firstLine="720"/>
        <w:rPr>
          <w:lang w:eastAsia="ja-JP"/>
        </w:rPr>
      </w:pPr>
      <w:r>
        <w:rPr>
          <w:lang w:eastAsia="ja-JP"/>
        </w:rPr>
        <w:t xml:space="preserve">Before finishing this monograph, something I would like to draw attention to is the number of videogames </w:t>
      </w:r>
      <w:r w:rsidR="00CA53D8">
        <w:rPr>
          <w:lang w:eastAsia="ja-JP"/>
        </w:rPr>
        <w:t xml:space="preserve">which I have </w:t>
      </w:r>
      <w:r>
        <w:rPr>
          <w:lang w:eastAsia="ja-JP"/>
        </w:rPr>
        <w:t xml:space="preserve">analysed. </w:t>
      </w:r>
      <w:r w:rsidR="003F6535">
        <w:rPr>
          <w:lang w:eastAsia="ja-JP"/>
        </w:rPr>
        <w:t>In total</w:t>
      </w:r>
      <w:r>
        <w:rPr>
          <w:lang w:eastAsia="ja-JP"/>
        </w:rPr>
        <w:t>, this book has used data from 14 different videogames for corpus analyses</w:t>
      </w:r>
      <w:r w:rsidR="003F6535">
        <w:rPr>
          <w:lang w:eastAsia="ja-JP"/>
        </w:rPr>
        <w:t xml:space="preserve"> (one of</w:t>
      </w:r>
      <w:r w:rsidR="00CA53D8">
        <w:rPr>
          <w:lang w:eastAsia="ja-JP"/>
        </w:rPr>
        <w:t xml:space="preserve"> the videogames</w:t>
      </w:r>
      <w:r w:rsidR="003F6535">
        <w:rPr>
          <w:lang w:eastAsia="ja-JP"/>
        </w:rPr>
        <w:t xml:space="preserve"> had two versions</w:t>
      </w:r>
      <w:r w:rsidR="00CA53D8">
        <w:rPr>
          <w:lang w:eastAsia="ja-JP"/>
        </w:rPr>
        <w:t xml:space="preserve"> which were analysed</w:t>
      </w:r>
      <w:r w:rsidR="003F6535">
        <w:rPr>
          <w:lang w:eastAsia="ja-JP"/>
        </w:rPr>
        <w:t>)</w:t>
      </w:r>
      <w:r>
        <w:rPr>
          <w:lang w:eastAsia="ja-JP"/>
        </w:rPr>
        <w:t xml:space="preserve">. </w:t>
      </w:r>
      <w:r w:rsidR="003F6535">
        <w:rPr>
          <w:lang w:eastAsia="ja-JP"/>
        </w:rPr>
        <w:t xml:space="preserve">Importantly, I did not claim that any analysis was representative of </w:t>
      </w:r>
      <w:r w:rsidR="003F6535" w:rsidRPr="00CB4A43">
        <w:rPr>
          <w:u w:val="single"/>
          <w:lang w:eastAsia="ja-JP"/>
        </w:rPr>
        <w:t>all</w:t>
      </w:r>
      <w:r w:rsidR="003F6535">
        <w:rPr>
          <w:i/>
          <w:iCs/>
          <w:lang w:eastAsia="ja-JP"/>
        </w:rPr>
        <w:t xml:space="preserve"> </w:t>
      </w:r>
      <w:r w:rsidR="003F6535">
        <w:rPr>
          <w:lang w:eastAsia="ja-JP"/>
        </w:rPr>
        <w:t xml:space="preserve">videogames, and any claims made in this book are specifically about </w:t>
      </w:r>
      <w:r w:rsidR="00CA53D8">
        <w:rPr>
          <w:lang w:eastAsia="ja-JP"/>
        </w:rPr>
        <w:t>the data presented within the corpora. However, this does raise the point that</w:t>
      </w:r>
      <w:r>
        <w:rPr>
          <w:lang w:eastAsia="ja-JP"/>
        </w:rPr>
        <w:t xml:space="preserve"> more research is required across a wide range of videogame texts. At the minute, thousands of videogames are released every year – both by professional companies and indie developers. Much larger corpora could be built and tagged </w:t>
      </w:r>
      <w:proofErr w:type="gramStart"/>
      <w:r>
        <w:rPr>
          <w:lang w:eastAsia="ja-JP"/>
        </w:rPr>
        <w:t>in order to</w:t>
      </w:r>
      <w:proofErr w:type="gramEnd"/>
      <w:r>
        <w:rPr>
          <w:lang w:eastAsia="ja-JP"/>
        </w:rPr>
        <w:t xml:space="preserve"> investigate representations across a broader data set. However, to do so would take a lot more time and resources</w:t>
      </w:r>
      <w:r w:rsidR="00CA53D8">
        <w:rPr>
          <w:lang w:eastAsia="ja-JP"/>
        </w:rPr>
        <w:t xml:space="preserve"> (once again, echoing the sentiment of Hironobu </w:t>
      </w:r>
      <w:proofErr w:type="spellStart"/>
      <w:r w:rsidR="00CA53D8">
        <w:rPr>
          <w:lang w:eastAsia="ja-JP"/>
        </w:rPr>
        <w:t>Sakaguchi</w:t>
      </w:r>
      <w:r w:rsidR="0003662A">
        <w:rPr>
          <w:lang w:eastAsia="ja-JP"/>
        </w:rPr>
        <w:t>’</w:t>
      </w:r>
      <w:r w:rsidR="00CA53D8">
        <w:rPr>
          <w:lang w:eastAsia="ja-JP"/>
        </w:rPr>
        <w:t>s</w:t>
      </w:r>
      <w:proofErr w:type="spellEnd"/>
      <w:r w:rsidR="00CA53D8">
        <w:rPr>
          <w:lang w:eastAsia="ja-JP"/>
        </w:rPr>
        <w:t xml:space="preserve"> words presented at the beginning of this </w:t>
      </w:r>
      <w:r w:rsidR="00B9014A">
        <w:rPr>
          <w:lang w:eastAsia="ja-JP"/>
        </w:rPr>
        <w:t>Chapter</w:t>
      </w:r>
      <w:r w:rsidR="00CA53D8">
        <w:rPr>
          <w:lang w:eastAsia="ja-JP"/>
        </w:rPr>
        <w:t>)</w:t>
      </w:r>
      <w:r>
        <w:rPr>
          <w:lang w:eastAsia="ja-JP"/>
        </w:rPr>
        <w:t xml:space="preserve">. </w:t>
      </w:r>
    </w:p>
    <w:p w14:paraId="3F3001F9" w14:textId="4E5BBA88" w:rsidR="007425B7" w:rsidRDefault="007425B7" w:rsidP="00A10C4A">
      <w:pPr>
        <w:spacing w:line="240" w:lineRule="auto"/>
        <w:rPr>
          <w:lang w:eastAsia="ja-JP"/>
        </w:rPr>
      </w:pPr>
      <w:r>
        <w:rPr>
          <w:lang w:eastAsia="ja-JP"/>
        </w:rPr>
        <w:tab/>
        <w:t>Something which could be done in future might be to use larger samples from videogames (like the data presented in Chapter 6) and compare the representation of gender across videogame series. It would be interesting, for example, to compare a series of videogames which did very well in terms of their sales figures to one</w:t>
      </w:r>
      <w:r w:rsidR="00CB4A43">
        <w:rPr>
          <w:lang w:eastAsia="ja-JP"/>
        </w:rPr>
        <w:t>s</w:t>
      </w:r>
      <w:r>
        <w:rPr>
          <w:lang w:eastAsia="ja-JP"/>
        </w:rPr>
        <w:t xml:space="preserve"> which did less well. It could be that the language plays a role in </w:t>
      </w:r>
      <w:proofErr w:type="gramStart"/>
      <w:r>
        <w:rPr>
          <w:lang w:eastAsia="ja-JP"/>
        </w:rPr>
        <w:t>whether or not</w:t>
      </w:r>
      <w:proofErr w:type="gramEnd"/>
      <w:r>
        <w:rPr>
          <w:lang w:eastAsia="ja-JP"/>
        </w:rPr>
        <w:t xml:space="preserve"> a game is viewed as successful – and the success </w:t>
      </w:r>
      <w:r w:rsidR="003B1BB5">
        <w:rPr>
          <w:lang w:eastAsia="ja-JP"/>
        </w:rPr>
        <w:t xml:space="preserve">of a videogame </w:t>
      </w:r>
      <w:r>
        <w:rPr>
          <w:lang w:eastAsia="ja-JP"/>
        </w:rPr>
        <w:t>might also be linked to the representation of gender.</w:t>
      </w:r>
      <w:r w:rsidR="003B1BB5">
        <w:rPr>
          <w:lang w:eastAsia="ja-JP"/>
        </w:rPr>
        <w:t xml:space="preserve"> For example, is it the case that people are boycotting a videogame because they know that it contributes to maintaining problematic views of gender and/or sexuality?</w:t>
      </w:r>
      <w:r>
        <w:rPr>
          <w:lang w:eastAsia="ja-JP"/>
        </w:rPr>
        <w:t xml:space="preserve"> Until such research is conducted, we will not be able to say with certainty. </w:t>
      </w:r>
    </w:p>
    <w:p w14:paraId="3AACE06B" w14:textId="73469835" w:rsidR="007425B7" w:rsidRDefault="00850F50" w:rsidP="00A10C4A">
      <w:pPr>
        <w:spacing w:line="240" w:lineRule="auto"/>
        <w:rPr>
          <w:lang w:eastAsia="ja-JP"/>
        </w:rPr>
      </w:pPr>
      <w:r>
        <w:rPr>
          <w:lang w:eastAsia="ja-JP"/>
        </w:rPr>
        <w:tab/>
        <w:t xml:space="preserve">A different area I alluded to earlier was that the representation of gender and sexuality might be different when contrasting games from queer indie developers in comparison to mainstream studios. This is another avenue of </w:t>
      </w:r>
      <w:r w:rsidR="000A42A8">
        <w:rPr>
          <w:lang w:eastAsia="ja-JP"/>
        </w:rPr>
        <w:t>inquiry</w:t>
      </w:r>
      <w:r>
        <w:rPr>
          <w:lang w:eastAsia="ja-JP"/>
        </w:rPr>
        <w:t xml:space="preserve"> that future researcher</w:t>
      </w:r>
      <w:r w:rsidR="000A42A8">
        <w:rPr>
          <w:lang w:eastAsia="ja-JP"/>
        </w:rPr>
        <w:t>s</w:t>
      </w:r>
      <w:r>
        <w:rPr>
          <w:lang w:eastAsia="ja-JP"/>
        </w:rPr>
        <w:t xml:space="preserve"> might want to investigate, as there might </w:t>
      </w:r>
      <w:r w:rsidR="003B1BB5">
        <w:rPr>
          <w:lang w:eastAsia="ja-JP"/>
        </w:rPr>
        <w:t>several</w:t>
      </w:r>
      <w:r>
        <w:rPr>
          <w:lang w:eastAsia="ja-JP"/>
        </w:rPr>
        <w:t xml:space="preserve"> differences created by the intended target audience and the register of the games. </w:t>
      </w:r>
      <w:r w:rsidR="003B1BB5">
        <w:rPr>
          <w:lang w:eastAsia="ja-JP"/>
        </w:rPr>
        <w:t xml:space="preserve">There are also differences in what is expected of developers within each, as well as differences in timescales. </w:t>
      </w:r>
      <w:r w:rsidR="005B158D">
        <w:rPr>
          <w:lang w:eastAsia="ja-JP"/>
        </w:rPr>
        <w:t xml:space="preserve">Queer indie developers are not the only kind of videogame developers outside of those who produce AAA </w:t>
      </w:r>
      <w:r w:rsidR="00B43FC7">
        <w:rPr>
          <w:lang w:eastAsia="ja-JP"/>
        </w:rPr>
        <w:t>games but</w:t>
      </w:r>
      <w:r w:rsidR="005B158D">
        <w:rPr>
          <w:lang w:eastAsia="ja-JP"/>
        </w:rPr>
        <w:t xml:space="preserve"> may be more inclined to tackle issues of gender and/or sexuality in different ways due to their own identities. </w:t>
      </w:r>
    </w:p>
    <w:p w14:paraId="467F495A" w14:textId="5AA636C5" w:rsidR="00655745" w:rsidRDefault="003B6983" w:rsidP="00A10C4A">
      <w:pPr>
        <w:spacing w:line="240" w:lineRule="auto"/>
        <w:rPr>
          <w:lang w:eastAsia="ja-JP"/>
        </w:rPr>
      </w:pPr>
      <w:r>
        <w:rPr>
          <w:lang w:eastAsia="ja-JP"/>
        </w:rPr>
        <w:lastRenderedPageBreak/>
        <w:tab/>
        <w:t>Similarly, it is very difficult to know who wrote what on some of these videogames. For all we know, the writing team on some of the videogames might possibly be entirely male, entirely female, a mix, have non-binary people working on the project, and so on. Depending on what is available, future scholars may wish to look at the language in games for which they know the authorial team</w:t>
      </w:r>
      <w:r w:rsidR="00B43FC7">
        <w:rPr>
          <w:lang w:eastAsia="ja-JP"/>
        </w:rPr>
        <w:t xml:space="preserve">. </w:t>
      </w:r>
      <w:r w:rsidR="00BF0162">
        <w:rPr>
          <w:lang w:eastAsia="ja-JP"/>
        </w:rPr>
        <w:t>This could then possibly allow for a deeper understanding of what gendered writers believe is acceptable representations of gendered characters.</w:t>
      </w:r>
    </w:p>
    <w:p w14:paraId="08DC7D84" w14:textId="31ACC288" w:rsidR="00F003EE" w:rsidRDefault="00F003EE" w:rsidP="00A10C4A">
      <w:pPr>
        <w:pStyle w:val="Heading2"/>
        <w:spacing w:line="240" w:lineRule="auto"/>
        <w:rPr>
          <w:lang w:eastAsia="ja-JP"/>
        </w:rPr>
      </w:pPr>
      <w:r>
        <w:rPr>
          <w:lang w:eastAsia="ja-JP"/>
        </w:rPr>
        <w:t>Directions for future research</w:t>
      </w:r>
    </w:p>
    <w:p w14:paraId="4BAFA9C8" w14:textId="55EB27F2" w:rsidR="00F003EE" w:rsidRDefault="00F003EE" w:rsidP="003F6535">
      <w:pPr>
        <w:spacing w:line="240" w:lineRule="auto"/>
        <w:ind w:firstLine="720"/>
        <w:rPr>
          <w:lang w:eastAsia="ja-JP"/>
        </w:rPr>
      </w:pPr>
      <w:r>
        <w:rPr>
          <w:lang w:eastAsia="ja-JP"/>
        </w:rPr>
        <w:t xml:space="preserve">While the previous sections have drawn attention to some very specific lines of research </w:t>
      </w:r>
      <w:proofErr w:type="gramStart"/>
      <w:r>
        <w:rPr>
          <w:lang w:eastAsia="ja-JP"/>
        </w:rPr>
        <w:t>as a means to</w:t>
      </w:r>
      <w:proofErr w:type="gramEnd"/>
      <w:r>
        <w:rPr>
          <w:lang w:eastAsia="ja-JP"/>
        </w:rPr>
        <w:t xml:space="preserve"> address some of the limitations presented in this book, it is worth turning to more general directions for future research. </w:t>
      </w:r>
      <w:proofErr w:type="gramStart"/>
      <w:r>
        <w:rPr>
          <w:lang w:eastAsia="ja-JP"/>
        </w:rPr>
        <w:t>That is to say, there</w:t>
      </w:r>
      <w:proofErr w:type="gramEnd"/>
      <w:r>
        <w:rPr>
          <w:lang w:eastAsia="ja-JP"/>
        </w:rPr>
        <w:t xml:space="preserve"> are a number of elements of this monograph which are useful and could be elaborated on with different types of data, or </w:t>
      </w:r>
      <w:r w:rsidR="00CE6D78">
        <w:rPr>
          <w:lang w:eastAsia="ja-JP"/>
        </w:rPr>
        <w:t xml:space="preserve">that </w:t>
      </w:r>
      <w:r>
        <w:rPr>
          <w:lang w:eastAsia="ja-JP"/>
        </w:rPr>
        <w:t>different corpus methods/discursive frameworks could be implemented on the same data.</w:t>
      </w:r>
    </w:p>
    <w:p w14:paraId="1A7FD162" w14:textId="65E34DC7" w:rsidR="00F003EE" w:rsidRDefault="00F003EE" w:rsidP="00A10C4A">
      <w:pPr>
        <w:spacing w:line="240" w:lineRule="auto"/>
        <w:rPr>
          <w:lang w:eastAsia="ja-JP"/>
        </w:rPr>
      </w:pPr>
      <w:r>
        <w:rPr>
          <w:lang w:eastAsia="ja-JP"/>
        </w:rPr>
        <w:tab/>
        <w:t xml:space="preserve">One </w:t>
      </w:r>
      <w:r w:rsidR="00CE6D78">
        <w:rPr>
          <w:lang w:eastAsia="ja-JP"/>
        </w:rPr>
        <w:t>direction</w:t>
      </w:r>
      <w:r>
        <w:rPr>
          <w:lang w:eastAsia="ja-JP"/>
        </w:rPr>
        <w:t xml:space="preserve"> I would like to see future research </w:t>
      </w:r>
      <w:r w:rsidR="00CE6D78">
        <w:rPr>
          <w:lang w:eastAsia="ja-JP"/>
        </w:rPr>
        <w:t>go</w:t>
      </w:r>
      <w:r>
        <w:rPr>
          <w:lang w:eastAsia="ja-JP"/>
        </w:rPr>
        <w:t xml:space="preserve"> is</w:t>
      </w:r>
      <w:r w:rsidR="00CE6D78">
        <w:rPr>
          <w:lang w:eastAsia="ja-JP"/>
        </w:rPr>
        <w:t xml:space="preserve"> towards </w:t>
      </w:r>
      <w:r>
        <w:rPr>
          <w:lang w:eastAsia="ja-JP"/>
        </w:rPr>
        <w:t xml:space="preserve">genre-based analyses of different videogames. It might be useful to examine the language in </w:t>
      </w:r>
      <w:r w:rsidR="0003662A">
        <w:rPr>
          <w:lang w:eastAsia="ja-JP"/>
        </w:rPr>
        <w:t>‘</w:t>
      </w:r>
      <w:r>
        <w:rPr>
          <w:lang w:eastAsia="ja-JP"/>
        </w:rPr>
        <w:t>point and click</w:t>
      </w:r>
      <w:r w:rsidR="0003662A">
        <w:rPr>
          <w:lang w:eastAsia="ja-JP"/>
        </w:rPr>
        <w:t>’</w:t>
      </w:r>
      <w:r>
        <w:rPr>
          <w:lang w:eastAsia="ja-JP"/>
        </w:rPr>
        <w:t xml:space="preserve"> videogames in comparison to say, MMORPG</w:t>
      </w:r>
      <w:r w:rsidR="00BA27FE">
        <w:rPr>
          <w:lang w:eastAsia="ja-JP"/>
        </w:rPr>
        <w:t>s</w:t>
      </w:r>
      <w:r>
        <w:rPr>
          <w:lang w:eastAsia="ja-JP"/>
        </w:rPr>
        <w:t xml:space="preserve">. Doing so might provide an idea of where representations are most </w:t>
      </w:r>
      <w:r w:rsidR="00A81FAC">
        <w:rPr>
          <w:lang w:eastAsia="ja-JP"/>
        </w:rPr>
        <w:t>problematic or</w:t>
      </w:r>
      <w:r>
        <w:rPr>
          <w:lang w:eastAsia="ja-JP"/>
        </w:rPr>
        <w:t xml:space="preserve"> indicate the genre</w:t>
      </w:r>
      <w:r w:rsidR="003B7841">
        <w:rPr>
          <w:lang w:eastAsia="ja-JP"/>
        </w:rPr>
        <w:t>/register</w:t>
      </w:r>
      <w:r>
        <w:rPr>
          <w:lang w:eastAsia="ja-JP"/>
        </w:rPr>
        <w:t>-based norms. Future scholars might want to implement corpus-based genre</w:t>
      </w:r>
      <w:r w:rsidR="003B7841">
        <w:rPr>
          <w:lang w:eastAsia="ja-JP"/>
        </w:rPr>
        <w:t>/register</w:t>
      </w:r>
      <w:r>
        <w:rPr>
          <w:lang w:eastAsia="ja-JP"/>
        </w:rPr>
        <w:t xml:space="preserve"> analysis, such as </w:t>
      </w:r>
      <w:r w:rsidRPr="00F003EE">
        <w:rPr>
          <w:lang w:eastAsia="ja-JP"/>
        </w:rPr>
        <w:t>Multi-Dimensional Factor Analysis</w:t>
      </w:r>
      <w:r>
        <w:rPr>
          <w:lang w:eastAsia="ja-JP"/>
        </w:rPr>
        <w:t xml:space="preserve"> (see, </w:t>
      </w:r>
      <w:proofErr w:type="spellStart"/>
      <w:r>
        <w:rPr>
          <w:lang w:eastAsia="ja-JP"/>
        </w:rPr>
        <w:t>Biber</w:t>
      </w:r>
      <w:proofErr w:type="spellEnd"/>
      <w:r>
        <w:rPr>
          <w:lang w:eastAsia="ja-JP"/>
        </w:rPr>
        <w:t>, 1992)</w:t>
      </w:r>
      <w:r w:rsidR="00A81FAC">
        <w:rPr>
          <w:lang w:eastAsia="ja-JP"/>
        </w:rPr>
        <w:t xml:space="preserve">. This kind of </w:t>
      </w:r>
      <w:r w:rsidR="00563CD6">
        <w:rPr>
          <w:lang w:eastAsia="ja-JP"/>
        </w:rPr>
        <w:t>research</w:t>
      </w:r>
      <w:r w:rsidR="00A81FAC">
        <w:rPr>
          <w:lang w:eastAsia="ja-JP"/>
        </w:rPr>
        <w:t xml:space="preserve"> allows analysts to examine the kind of grammatical patterns associated with </w:t>
      </w:r>
      <w:proofErr w:type="gramStart"/>
      <w:r w:rsidR="00A81FAC">
        <w:rPr>
          <w:lang w:eastAsia="ja-JP"/>
        </w:rPr>
        <w:t xml:space="preserve">particular </w:t>
      </w:r>
      <w:r w:rsidR="004E37AB">
        <w:rPr>
          <w:lang w:eastAsia="ja-JP"/>
        </w:rPr>
        <w:t>registers</w:t>
      </w:r>
      <w:proofErr w:type="gramEnd"/>
      <w:r w:rsidR="00A81FAC">
        <w:rPr>
          <w:lang w:eastAsia="ja-JP"/>
        </w:rPr>
        <w:t xml:space="preserve"> of text – and this could be applied to data which </w:t>
      </w:r>
      <w:r w:rsidR="003B7841">
        <w:rPr>
          <w:lang w:eastAsia="ja-JP"/>
        </w:rPr>
        <w:t xml:space="preserve">is </w:t>
      </w:r>
      <w:r w:rsidR="00A81FAC">
        <w:rPr>
          <w:lang w:eastAsia="ja-JP"/>
        </w:rPr>
        <w:t xml:space="preserve">gendered. For example, someone might want to compare games designed by queer game designers to mainstream games and examine the </w:t>
      </w:r>
      <w:r w:rsidR="004E37AB">
        <w:rPr>
          <w:lang w:eastAsia="ja-JP"/>
        </w:rPr>
        <w:t>register</w:t>
      </w:r>
      <w:r w:rsidR="00A81FAC">
        <w:rPr>
          <w:lang w:eastAsia="ja-JP"/>
        </w:rPr>
        <w:t xml:space="preserve"> features of each.</w:t>
      </w:r>
    </w:p>
    <w:p w14:paraId="3EA976E9" w14:textId="1387C856" w:rsidR="001045AF" w:rsidRDefault="001045AF" w:rsidP="00A10C4A">
      <w:pPr>
        <w:spacing w:line="240" w:lineRule="auto"/>
        <w:rPr>
          <w:lang w:eastAsia="ja-JP"/>
        </w:rPr>
      </w:pPr>
      <w:r>
        <w:rPr>
          <w:lang w:eastAsia="ja-JP"/>
        </w:rPr>
        <w:tab/>
        <w:t>While I have primarily analysed the text which companies have approved, future research might want to use corpus methods to examine gaming communities via in-game chat features</w:t>
      </w:r>
      <w:r w:rsidR="00F95858">
        <w:rPr>
          <w:lang w:eastAsia="ja-JP"/>
        </w:rPr>
        <w:t xml:space="preserve"> (building on the work of people such as Baker, 2008)</w:t>
      </w:r>
      <w:r>
        <w:rPr>
          <w:lang w:eastAsia="ja-JP"/>
        </w:rPr>
        <w:t xml:space="preserve">. This could be particularly helpful to understand not only how gender is represented by people with the power to decide what to include in the game, but how communities enact gender in a non-moderated way. This could also be useful in terms of corpus-based research into online communities of practice. </w:t>
      </w:r>
    </w:p>
    <w:p w14:paraId="5CD0F558" w14:textId="7BA7210D" w:rsidR="004E37AB" w:rsidRDefault="001045AF" w:rsidP="00A10C4A">
      <w:pPr>
        <w:spacing w:line="240" w:lineRule="auto"/>
        <w:rPr>
          <w:lang w:eastAsia="ja-JP"/>
        </w:rPr>
      </w:pPr>
      <w:r>
        <w:rPr>
          <w:lang w:eastAsia="ja-JP"/>
        </w:rPr>
        <w:tab/>
      </w:r>
      <w:r w:rsidR="000B1DC9">
        <w:rPr>
          <w:lang w:eastAsia="ja-JP"/>
        </w:rPr>
        <w:t>Finally, gender is just one of</w:t>
      </w:r>
      <w:r w:rsidR="009C34FE">
        <w:rPr>
          <w:lang w:eastAsia="ja-JP"/>
        </w:rPr>
        <w:t xml:space="preserve"> the</w:t>
      </w:r>
      <w:r w:rsidR="000B1DC9">
        <w:rPr>
          <w:lang w:eastAsia="ja-JP"/>
        </w:rPr>
        <w:t xml:space="preserve"> many intersecting identities that people represent and perform every day. While I have elected to examine the representation of gender in this monograph, there are several other identities that future research will still need to examine with corpus methods. </w:t>
      </w:r>
      <w:r w:rsidR="00C6494C">
        <w:rPr>
          <w:lang w:eastAsia="ja-JP"/>
        </w:rPr>
        <w:t xml:space="preserve">Although some work has been conducted on the phonological representation of racialised identities (see </w:t>
      </w:r>
      <w:proofErr w:type="spellStart"/>
      <w:r w:rsidR="00C6494C">
        <w:rPr>
          <w:lang w:eastAsia="ja-JP"/>
        </w:rPr>
        <w:t>Goorimoorthee</w:t>
      </w:r>
      <w:proofErr w:type="spellEnd"/>
      <w:r w:rsidR="00C6494C">
        <w:rPr>
          <w:lang w:eastAsia="ja-JP"/>
        </w:rPr>
        <w:t xml:space="preserve"> et al., 2019), to the best of my knowledge, no work has been conducted on corpus approaches to the representation of ethnicity in videogames. This might be harder to conduct, given that explicit markers might not always be present in language around ethnicity (i.e. pronouns denote the gender of an individual, but, in English, they are not usually embedded with identities relating to ethnicity).</w:t>
      </w:r>
      <w:r w:rsidR="004E37AB">
        <w:rPr>
          <w:lang w:eastAsia="ja-JP"/>
        </w:rPr>
        <w:t xml:space="preserve"> Moreover, work will be needed to look at some intersections of identity – such as how age and gender intersect within videogames (though, see Heritage, 2021 for a discussion of age and gender in </w:t>
      </w:r>
      <w:r w:rsidR="004E37AB">
        <w:rPr>
          <w:i/>
          <w:iCs/>
          <w:lang w:eastAsia="ja-JP"/>
        </w:rPr>
        <w:t xml:space="preserve">The Witcher </w:t>
      </w:r>
      <w:r w:rsidR="004E37AB">
        <w:rPr>
          <w:lang w:eastAsia="ja-JP"/>
        </w:rPr>
        <w:t xml:space="preserve">series). Even beyond the representation of gender – other identities intersect, such as age and ethnicity, and so these will also need to be investigated. </w:t>
      </w:r>
    </w:p>
    <w:p w14:paraId="7E17831D" w14:textId="4A7F6697" w:rsidR="00F003EE" w:rsidRDefault="00F003EE" w:rsidP="00A10C4A">
      <w:pPr>
        <w:pStyle w:val="Heading2"/>
        <w:spacing w:line="240" w:lineRule="auto"/>
        <w:rPr>
          <w:lang w:eastAsia="ja-JP"/>
        </w:rPr>
      </w:pPr>
      <w:r>
        <w:rPr>
          <w:lang w:eastAsia="ja-JP"/>
        </w:rPr>
        <w:t>Directions for implementation in industry</w:t>
      </w:r>
    </w:p>
    <w:p w14:paraId="148F7D02" w14:textId="7C3469EF" w:rsidR="008C6AA7" w:rsidRDefault="00975DF9" w:rsidP="00B000CD">
      <w:pPr>
        <w:spacing w:line="240" w:lineRule="auto"/>
        <w:ind w:firstLine="720"/>
        <w:rPr>
          <w:lang w:eastAsia="ja-JP"/>
        </w:rPr>
      </w:pPr>
      <w:r>
        <w:rPr>
          <w:lang w:eastAsia="ja-JP"/>
        </w:rPr>
        <w:t xml:space="preserve">One thing </w:t>
      </w:r>
      <w:r w:rsidR="00B000CD">
        <w:rPr>
          <w:lang w:eastAsia="ja-JP"/>
        </w:rPr>
        <w:t xml:space="preserve">which </w:t>
      </w:r>
      <w:r>
        <w:rPr>
          <w:lang w:eastAsia="ja-JP"/>
        </w:rPr>
        <w:t>I would really like for this book to do is to make it outside of dusty university</w:t>
      </w:r>
      <w:r w:rsidR="00B000CD">
        <w:rPr>
          <w:lang w:eastAsia="ja-JP"/>
        </w:rPr>
        <w:t xml:space="preserve"> </w:t>
      </w:r>
      <w:r>
        <w:rPr>
          <w:lang w:eastAsia="ja-JP"/>
        </w:rPr>
        <w:t xml:space="preserve">library shelves. This book is directly critical of some of the practices of writing </w:t>
      </w:r>
      <w:r>
        <w:rPr>
          <w:lang w:eastAsia="ja-JP"/>
        </w:rPr>
        <w:lastRenderedPageBreak/>
        <w:t>implemented by videogame scriptwriters, and so I would like</w:t>
      </w:r>
      <w:r w:rsidR="00B000CD">
        <w:rPr>
          <w:lang w:eastAsia="ja-JP"/>
        </w:rPr>
        <w:t xml:space="preserve"> for</w:t>
      </w:r>
      <w:r>
        <w:rPr>
          <w:lang w:eastAsia="ja-JP"/>
        </w:rPr>
        <w:t xml:space="preserve"> it to also influence the way they represent gender and characterise gendered individuals. </w:t>
      </w:r>
    </w:p>
    <w:p w14:paraId="32344088" w14:textId="0A782B68" w:rsidR="00975DF9" w:rsidRDefault="00975DF9" w:rsidP="00A10C4A">
      <w:pPr>
        <w:spacing w:line="240" w:lineRule="auto"/>
        <w:rPr>
          <w:lang w:eastAsia="ja-JP"/>
        </w:rPr>
      </w:pPr>
      <w:r>
        <w:rPr>
          <w:lang w:eastAsia="ja-JP"/>
        </w:rPr>
        <w:tab/>
        <w:t>Before discussing the implications of the findings for videogame developers, it is worth noting the research brings forth philosophical questions about what videogame creators should be doing in terms of the representation of gender within their games and my own views on how videogame companies could represent gender. I believe that, whenever appropriate, videogame developers should strive to make male and female characters equally diverse and with a wide range of different types of positive and negative gender representations. In other words, while problematic representations do exist (and it is not possible to always have all characters represented in a positive way), there should be a reasonable balance regarding how male and female characters are represented. I believe that there is space for more traditional and problematic representations because such representations reflect aspects of the real world, and so excluding them could make the videogames appear overly artificial or even moralising. Nevertheless, over-reliance on stereotypical representations creates a perpetual cycle, in which problematic gender roles become fossilised as part of the genre and socio-cultural knowledge. Therefore, I would argue that it is necessary for videogame developers to create multi</w:t>
      </w:r>
      <w:r w:rsidR="009C34FE">
        <w:rPr>
          <w:lang w:eastAsia="ja-JP"/>
        </w:rPr>
        <w:t>-</w:t>
      </w:r>
      <w:r>
        <w:rPr>
          <w:lang w:eastAsia="ja-JP"/>
        </w:rPr>
        <w:t>dimensional representations of gender, which represent gendered characters in equal ways, as a method of progressing views towards gender.</w:t>
      </w:r>
    </w:p>
    <w:p w14:paraId="3DB3EEDF" w14:textId="74E0442E" w:rsidR="00975DF9" w:rsidRDefault="00975DF9" w:rsidP="00A10C4A">
      <w:pPr>
        <w:spacing w:line="240" w:lineRule="auto"/>
        <w:ind w:firstLine="720"/>
        <w:rPr>
          <w:lang w:eastAsia="ja-JP"/>
        </w:rPr>
      </w:pPr>
      <w:r>
        <w:rPr>
          <w:lang w:eastAsia="ja-JP"/>
        </w:rPr>
        <w:t xml:space="preserve">There are several ways in which videogame companies could prevent the fossilisation of stereotypical representations, including creating and discussing non-binary gendered characters, creating dialogue which challenges players who make overtly sexist choices, and not positioning female social actors in the patient position in transitive clauses as frequently as they occurred in the data presented in Chapter 5. </w:t>
      </w:r>
    </w:p>
    <w:p w14:paraId="7E05EA9D" w14:textId="5628D12D" w:rsidR="00975DF9" w:rsidRDefault="00975DF9" w:rsidP="00A10C4A">
      <w:pPr>
        <w:spacing w:line="240" w:lineRule="auto"/>
        <w:ind w:firstLine="720"/>
        <w:rPr>
          <w:lang w:eastAsia="ja-JP"/>
        </w:rPr>
      </w:pPr>
      <w:r>
        <w:rPr>
          <w:lang w:eastAsia="ja-JP"/>
        </w:rPr>
        <w:t xml:space="preserve">An examination across </w:t>
      </w:r>
      <w:proofErr w:type="gramStart"/>
      <w:r>
        <w:rPr>
          <w:lang w:eastAsia="ja-JP"/>
        </w:rPr>
        <w:t>a number of</w:t>
      </w:r>
      <w:proofErr w:type="gramEnd"/>
      <w:r>
        <w:rPr>
          <w:lang w:eastAsia="ja-JP"/>
        </w:rPr>
        <w:t xml:space="preserve"> videogames reveals</w:t>
      </w:r>
      <w:r w:rsidR="007D63F9">
        <w:rPr>
          <w:lang w:eastAsia="ja-JP"/>
        </w:rPr>
        <w:t xml:space="preserve"> that</w:t>
      </w:r>
      <w:r>
        <w:rPr>
          <w:lang w:eastAsia="ja-JP"/>
        </w:rPr>
        <w:t>, while representations are appearing more progressive across time (see Chapter 6 and 7), there are still a number of problematic ways in which gender is represented in the genre as a whole. Videogame developers might wish to take a corpus linguistic approach to their scripts before they make them publicly available. Even if these developers were to only examine lexical frequencies (</w:t>
      </w:r>
      <w:proofErr w:type="gramStart"/>
      <w:r>
        <w:rPr>
          <w:lang w:eastAsia="ja-JP"/>
        </w:rPr>
        <w:t>similar to</w:t>
      </w:r>
      <w:proofErr w:type="gramEnd"/>
      <w:r>
        <w:rPr>
          <w:lang w:eastAsia="ja-JP"/>
        </w:rPr>
        <w:t xml:space="preserve"> the work conducted in Chapter 5), this could indicate some of the sub-conscious biases of the writing team. This is one method which is both practical and quick to conduct: if a team sees</w:t>
      </w:r>
      <w:r w:rsidR="007D63F9">
        <w:rPr>
          <w:lang w:eastAsia="ja-JP"/>
        </w:rPr>
        <w:t xml:space="preserve"> that</w:t>
      </w:r>
      <w:r>
        <w:rPr>
          <w:lang w:eastAsia="ja-JP"/>
        </w:rPr>
        <w:t xml:space="preserve"> they have 4 times as many references to male characters than female characters, </w:t>
      </w:r>
      <w:r w:rsidR="007D63F9">
        <w:rPr>
          <w:lang w:eastAsia="ja-JP"/>
        </w:rPr>
        <w:t xml:space="preserve">then </w:t>
      </w:r>
      <w:r>
        <w:rPr>
          <w:lang w:eastAsia="ja-JP"/>
        </w:rPr>
        <w:t xml:space="preserve">they might want to consider </w:t>
      </w:r>
      <w:r w:rsidR="007D63F9">
        <w:rPr>
          <w:lang w:eastAsia="ja-JP"/>
        </w:rPr>
        <w:t>addressing this</w:t>
      </w:r>
      <w:r>
        <w:rPr>
          <w:lang w:eastAsia="ja-JP"/>
        </w:rPr>
        <w:t xml:space="preserve"> gender</w:t>
      </w:r>
      <w:r w:rsidR="00B60B81">
        <w:rPr>
          <w:lang w:eastAsia="ja-JP"/>
        </w:rPr>
        <w:t xml:space="preserve"> </w:t>
      </w:r>
      <w:r>
        <w:rPr>
          <w:lang w:eastAsia="ja-JP"/>
        </w:rPr>
        <w:t xml:space="preserve">imbalance. Other writing teams might also want to examine the use of gendered nouns or pronouns as a way to examine whether or not their writing demonstrates bias, via examining the collocates and transitive verbs that these gendered terms occur with (such as the work conducted in Chapter </w:t>
      </w:r>
      <w:r w:rsidR="007D63F9">
        <w:rPr>
          <w:lang w:eastAsia="ja-JP"/>
        </w:rPr>
        <w:t>5</w:t>
      </w:r>
      <w:r>
        <w:rPr>
          <w:lang w:eastAsia="ja-JP"/>
        </w:rPr>
        <w:t>). Similarly, this is a method which could reveal how agentive they have made their characters and could create more complex and realistic representations of gender</w:t>
      </w:r>
      <w:r w:rsidR="007D63F9">
        <w:rPr>
          <w:lang w:eastAsia="ja-JP"/>
        </w:rPr>
        <w:t xml:space="preserve"> (such as the work in Chapter 6)</w:t>
      </w:r>
      <w:r>
        <w:rPr>
          <w:lang w:eastAsia="ja-JP"/>
        </w:rPr>
        <w:t>.</w:t>
      </w:r>
      <w:r w:rsidR="007D63F9">
        <w:rPr>
          <w:lang w:eastAsia="ja-JP"/>
        </w:rPr>
        <w:t xml:space="preserve"> Writers might also want to look at what their gendered characters are saying and if there is a bias in the kind of semantic domains gendered characters are drawing on (see Chapter 7).</w:t>
      </w:r>
    </w:p>
    <w:p w14:paraId="4B38CA8F" w14:textId="3F2B0390" w:rsidR="00975DF9" w:rsidRPr="008C6AA7" w:rsidRDefault="00975DF9" w:rsidP="00A10C4A">
      <w:pPr>
        <w:spacing w:line="240" w:lineRule="auto"/>
        <w:ind w:firstLine="720"/>
        <w:rPr>
          <w:lang w:eastAsia="ja-JP"/>
        </w:rPr>
      </w:pPr>
      <w:r>
        <w:rPr>
          <w:lang w:eastAsia="ja-JP"/>
        </w:rPr>
        <w:t xml:space="preserve">Finally, I would like to see </w:t>
      </w:r>
      <w:proofErr w:type="gramStart"/>
      <w:r>
        <w:rPr>
          <w:lang w:eastAsia="ja-JP"/>
        </w:rPr>
        <w:t>a number of</w:t>
      </w:r>
      <w:proofErr w:type="gramEnd"/>
      <w:r>
        <w:rPr>
          <w:lang w:eastAsia="ja-JP"/>
        </w:rPr>
        <w:t xml:space="preserve"> videogame companies reach out and consult </w:t>
      </w:r>
      <w:r w:rsidR="007D63F9">
        <w:rPr>
          <w:lang w:eastAsia="ja-JP"/>
        </w:rPr>
        <w:t>(</w:t>
      </w:r>
      <w:r>
        <w:rPr>
          <w:lang w:eastAsia="ja-JP"/>
        </w:rPr>
        <w:t>corpus</w:t>
      </w:r>
      <w:r w:rsidR="007D63F9">
        <w:rPr>
          <w:lang w:eastAsia="ja-JP"/>
        </w:rPr>
        <w:t xml:space="preserve">) </w:t>
      </w:r>
      <w:r>
        <w:rPr>
          <w:lang w:eastAsia="ja-JP"/>
        </w:rPr>
        <w:t xml:space="preserve">linguists when appropriate. There are </w:t>
      </w:r>
      <w:proofErr w:type="gramStart"/>
      <w:r>
        <w:rPr>
          <w:lang w:eastAsia="ja-JP"/>
        </w:rPr>
        <w:t>a number of</w:t>
      </w:r>
      <w:proofErr w:type="gramEnd"/>
      <w:r>
        <w:rPr>
          <w:lang w:eastAsia="ja-JP"/>
        </w:rPr>
        <w:t xml:space="preserve"> additional methods (not discussed in this book due to limitations of space) which can be used to investigate representations. In addition, there are several</w:t>
      </w:r>
      <w:r w:rsidR="007D63F9">
        <w:rPr>
          <w:lang w:eastAsia="ja-JP"/>
        </w:rPr>
        <w:t xml:space="preserve"> (</w:t>
      </w:r>
      <w:r>
        <w:rPr>
          <w:lang w:eastAsia="ja-JP"/>
        </w:rPr>
        <w:t>corpus</w:t>
      </w:r>
      <w:r w:rsidR="007D63F9">
        <w:rPr>
          <w:lang w:eastAsia="ja-JP"/>
        </w:rPr>
        <w:t>)</w:t>
      </w:r>
      <w:r>
        <w:rPr>
          <w:lang w:eastAsia="ja-JP"/>
        </w:rPr>
        <w:t xml:space="preserve"> linguists who look at more than just the representation of gender, and the expertise of such a diverse field could provide useful guidance for additional characterisation, representations, and content.</w:t>
      </w:r>
    </w:p>
    <w:p w14:paraId="3C3F885F" w14:textId="5D205F80" w:rsidR="00655745" w:rsidRPr="00655745" w:rsidRDefault="00655745" w:rsidP="00A10C4A">
      <w:pPr>
        <w:pStyle w:val="Heading2"/>
        <w:spacing w:line="240" w:lineRule="auto"/>
        <w:rPr>
          <w:lang w:eastAsia="ja-JP"/>
        </w:rPr>
      </w:pPr>
      <w:r>
        <w:rPr>
          <w:lang w:eastAsia="ja-JP"/>
        </w:rPr>
        <w:lastRenderedPageBreak/>
        <w:t>Concluding remarks</w:t>
      </w:r>
    </w:p>
    <w:p w14:paraId="4C30AE76" w14:textId="4E2C02C1" w:rsidR="007D63F9" w:rsidRDefault="00D97CE4" w:rsidP="00D97CE4">
      <w:pPr>
        <w:spacing w:line="240" w:lineRule="auto"/>
        <w:ind w:firstLine="720"/>
        <w:rPr>
          <w:lang w:eastAsia="ja-JP"/>
        </w:rPr>
      </w:pPr>
      <w:r>
        <w:rPr>
          <w:lang w:eastAsia="ja-JP"/>
        </w:rPr>
        <w:t>All forms of media, videogames included, have the potential to be insidious. A single videogame alone will not necessarily completely change a person</w:t>
      </w:r>
      <w:r w:rsidR="0003662A">
        <w:rPr>
          <w:lang w:eastAsia="ja-JP"/>
        </w:rPr>
        <w:t>’</w:t>
      </w:r>
      <w:r>
        <w:rPr>
          <w:lang w:eastAsia="ja-JP"/>
        </w:rPr>
        <w:t>s mind about identity, but repeated patterns and exposure to problematic representations might have an incremental effect (Baker, 2006</w:t>
      </w:r>
      <w:r w:rsidR="00EE4756">
        <w:rPr>
          <w:lang w:eastAsia="ja-JP"/>
        </w:rPr>
        <w:t>, p.</w:t>
      </w:r>
      <w:r>
        <w:rPr>
          <w:lang w:eastAsia="ja-JP"/>
        </w:rPr>
        <w:t>13), and ultimately impact a person</w:t>
      </w:r>
      <w:r w:rsidR="0003662A">
        <w:rPr>
          <w:lang w:eastAsia="ja-JP"/>
        </w:rPr>
        <w:t>’</w:t>
      </w:r>
      <w:r>
        <w:rPr>
          <w:lang w:eastAsia="ja-JP"/>
        </w:rPr>
        <w:t xml:space="preserve">s ideology. While videogames are a fun and exciting medium, we must remain critical of the power structures inherent within them, and how these power structures can </w:t>
      </w:r>
      <w:r w:rsidR="00E22CEB">
        <w:rPr>
          <w:lang w:eastAsia="ja-JP"/>
        </w:rPr>
        <w:t xml:space="preserve">normalise ideologies based around identity. This is not to say that people </w:t>
      </w:r>
      <w:r w:rsidR="000E7A36">
        <w:rPr>
          <w:lang w:eastAsia="ja-JP"/>
        </w:rPr>
        <w:t>cannot</w:t>
      </w:r>
      <w:r w:rsidR="00E22CEB">
        <w:rPr>
          <w:lang w:eastAsia="ja-JP"/>
        </w:rPr>
        <w:t xml:space="preserve"> simply enjoy videogames, but rather that critical media awareness is an important step in recognising when representations are unequal and the impact of such unequal representations. </w:t>
      </w:r>
    </w:p>
    <w:p w14:paraId="1596955E" w14:textId="7C201254" w:rsidR="00820422" w:rsidRDefault="00E22CEB" w:rsidP="00734060">
      <w:pPr>
        <w:spacing w:line="240" w:lineRule="auto"/>
        <w:ind w:firstLine="720"/>
        <w:rPr>
          <w:lang w:eastAsia="ja-JP"/>
        </w:rPr>
      </w:pPr>
      <w:r>
        <w:rPr>
          <w:lang w:eastAsia="ja-JP"/>
        </w:rPr>
        <w:t xml:space="preserve">There were several reasons why I </w:t>
      </w:r>
      <w:r w:rsidR="00BB0013">
        <w:rPr>
          <w:lang w:eastAsia="ja-JP"/>
        </w:rPr>
        <w:t>wrote this monograph</w:t>
      </w:r>
      <w:r>
        <w:rPr>
          <w:lang w:eastAsia="ja-JP"/>
        </w:rPr>
        <w:t xml:space="preserve">. However, one of the primary reasons was to address a dearth of literature in the study of language within videogames. </w:t>
      </w:r>
      <w:r w:rsidR="00BB0013">
        <w:rPr>
          <w:lang w:eastAsia="ja-JP"/>
        </w:rPr>
        <w:t xml:space="preserve">I saw that </w:t>
      </w:r>
      <w:proofErr w:type="gramStart"/>
      <w:r w:rsidR="00BB0013">
        <w:rPr>
          <w:lang w:eastAsia="ja-JP"/>
        </w:rPr>
        <w:t>a number of</w:t>
      </w:r>
      <w:proofErr w:type="gramEnd"/>
      <w:r w:rsidR="00BB0013">
        <w:rPr>
          <w:lang w:eastAsia="ja-JP"/>
        </w:rPr>
        <w:t xml:space="preserve"> studies which </w:t>
      </w:r>
      <w:r w:rsidR="007D63F9">
        <w:rPr>
          <w:lang w:eastAsia="ja-JP"/>
        </w:rPr>
        <w:t xml:space="preserve">claimed to </w:t>
      </w:r>
      <w:r w:rsidR="00BB0013">
        <w:rPr>
          <w:lang w:eastAsia="ja-JP"/>
        </w:rPr>
        <w:t xml:space="preserve">look at the representation of gender </w:t>
      </w:r>
      <w:r w:rsidR="0003662A">
        <w:rPr>
          <w:lang w:eastAsia="ja-JP"/>
        </w:rPr>
        <w:t>‘</w:t>
      </w:r>
      <w:r w:rsidR="00BB0013">
        <w:rPr>
          <w:lang w:eastAsia="ja-JP"/>
        </w:rPr>
        <w:t>in</w:t>
      </w:r>
      <w:r w:rsidR="0003662A">
        <w:rPr>
          <w:lang w:eastAsia="ja-JP"/>
        </w:rPr>
        <w:t>’</w:t>
      </w:r>
      <w:r w:rsidR="00BB0013">
        <w:rPr>
          <w:lang w:eastAsia="ja-JP"/>
        </w:rPr>
        <w:t xml:space="preserve"> videogames actually looked at the representation of gender </w:t>
      </w:r>
      <w:r w:rsidR="0003662A">
        <w:rPr>
          <w:lang w:eastAsia="ja-JP"/>
        </w:rPr>
        <w:t>‘</w:t>
      </w:r>
      <w:r w:rsidR="00BB0013">
        <w:rPr>
          <w:lang w:eastAsia="ja-JP"/>
        </w:rPr>
        <w:t>around</w:t>
      </w:r>
      <w:r w:rsidR="0003662A">
        <w:rPr>
          <w:lang w:eastAsia="ja-JP"/>
        </w:rPr>
        <w:t>’</w:t>
      </w:r>
      <w:r w:rsidR="00BB0013">
        <w:rPr>
          <w:lang w:eastAsia="ja-JP"/>
        </w:rPr>
        <w:t xml:space="preserve"> videogames. </w:t>
      </w:r>
      <w:r w:rsidR="00734060">
        <w:rPr>
          <w:lang w:eastAsia="ja-JP"/>
        </w:rPr>
        <w:t xml:space="preserve">In other words, rather than take the language used within videogames, many studies looked at videogame </w:t>
      </w:r>
      <w:proofErr w:type="spellStart"/>
      <w:r w:rsidR="00734060">
        <w:rPr>
          <w:lang w:eastAsia="ja-JP"/>
        </w:rPr>
        <w:t>paratext</w:t>
      </w:r>
      <w:proofErr w:type="spellEnd"/>
      <w:r w:rsidR="00734060">
        <w:rPr>
          <w:lang w:eastAsia="ja-JP"/>
        </w:rPr>
        <w:t xml:space="preserve"> as a proxy for looking at the language within the videogame itself (see, for example, Ca</w:t>
      </w:r>
      <w:r w:rsidR="00AF3EC8">
        <w:rPr>
          <w:lang w:eastAsia="ja-JP"/>
        </w:rPr>
        <w:t>r</w:t>
      </w:r>
      <w:r w:rsidR="00734060">
        <w:rPr>
          <w:lang w:eastAsia="ja-JP"/>
        </w:rPr>
        <w:t xml:space="preserve">rillo </w:t>
      </w:r>
      <w:proofErr w:type="spellStart"/>
      <w:r w:rsidR="00734060">
        <w:rPr>
          <w:lang w:eastAsia="ja-JP"/>
        </w:rPr>
        <w:t>Masso</w:t>
      </w:r>
      <w:proofErr w:type="spellEnd"/>
      <w:r w:rsidR="00734060">
        <w:rPr>
          <w:lang w:eastAsia="ja-JP"/>
        </w:rPr>
        <w:t xml:space="preserve">, 2011; </w:t>
      </w:r>
      <w:proofErr w:type="spellStart"/>
      <w:r w:rsidR="00734060">
        <w:rPr>
          <w:lang w:eastAsia="ja-JP"/>
        </w:rPr>
        <w:t>Ensslin</w:t>
      </w:r>
      <w:proofErr w:type="spellEnd"/>
      <w:r w:rsidR="00734060">
        <w:rPr>
          <w:lang w:eastAsia="ja-JP"/>
        </w:rPr>
        <w:t xml:space="preserve">, 2012). </w:t>
      </w:r>
      <w:r w:rsidR="00BB0013">
        <w:rPr>
          <w:lang w:eastAsia="ja-JP"/>
        </w:rPr>
        <w:t xml:space="preserve">When studies did look at the representation of gender </w:t>
      </w:r>
      <w:r w:rsidR="0003662A">
        <w:rPr>
          <w:lang w:eastAsia="ja-JP"/>
        </w:rPr>
        <w:t>‘</w:t>
      </w:r>
      <w:r w:rsidR="00BB0013">
        <w:rPr>
          <w:lang w:eastAsia="ja-JP"/>
        </w:rPr>
        <w:t>in</w:t>
      </w:r>
      <w:r w:rsidR="0003662A">
        <w:rPr>
          <w:lang w:eastAsia="ja-JP"/>
        </w:rPr>
        <w:t>’</w:t>
      </w:r>
      <w:r w:rsidR="00BB0013">
        <w:rPr>
          <w:lang w:eastAsia="ja-JP"/>
        </w:rPr>
        <w:t xml:space="preserve"> videogames, these were typically visual content analyses</w:t>
      </w:r>
      <w:r w:rsidR="00734060">
        <w:rPr>
          <w:lang w:eastAsia="ja-JP"/>
        </w:rPr>
        <w:t xml:space="preserve">, although representations can cross semiotic modes, and the semiotic mode of language was often overlooked. </w:t>
      </w:r>
      <w:r w:rsidR="00A171AE">
        <w:rPr>
          <w:lang w:eastAsia="ja-JP"/>
        </w:rPr>
        <w:t>I have demonstrated some of the ways that corpus linguistic</w:t>
      </w:r>
      <w:r w:rsidR="00734060">
        <w:rPr>
          <w:lang w:eastAsia="ja-JP"/>
        </w:rPr>
        <w:t xml:space="preserve"> methods </w:t>
      </w:r>
      <w:r w:rsidR="00A171AE">
        <w:rPr>
          <w:lang w:eastAsia="ja-JP"/>
        </w:rPr>
        <w:t xml:space="preserve">can be applied to authentic data from within videogames. </w:t>
      </w:r>
      <w:r w:rsidR="00734060">
        <w:rPr>
          <w:lang w:eastAsia="ja-JP"/>
        </w:rPr>
        <w:t xml:space="preserve">As a discipline which is focused around representativeness and statistically driven linguistic analysis, corpus linguistic methods offer a rigorous way to examine </w:t>
      </w:r>
      <w:r w:rsidR="00820422">
        <w:rPr>
          <w:lang w:eastAsia="ja-JP"/>
        </w:rPr>
        <w:t xml:space="preserve">how language is used to represent identity within such a medium. </w:t>
      </w:r>
    </w:p>
    <w:p w14:paraId="7E053FAE" w14:textId="756C0C56" w:rsidR="00820422" w:rsidRDefault="00262B92" w:rsidP="00820422">
      <w:pPr>
        <w:spacing w:line="240" w:lineRule="auto"/>
        <w:rPr>
          <w:lang w:eastAsia="ja-JP"/>
        </w:rPr>
      </w:pPr>
      <w:r>
        <w:rPr>
          <w:lang w:eastAsia="ja-JP"/>
        </w:rPr>
        <w:tab/>
        <w:t>U</w:t>
      </w:r>
      <w:r w:rsidRPr="00262B92">
        <w:rPr>
          <w:lang w:eastAsia="ja-JP"/>
        </w:rPr>
        <w:t>ltimately, videogames are a</w:t>
      </w:r>
      <w:r w:rsidR="00820422">
        <w:rPr>
          <w:lang w:eastAsia="ja-JP"/>
        </w:rPr>
        <w:t>n ever-developing</w:t>
      </w:r>
      <w:r w:rsidRPr="00262B92">
        <w:rPr>
          <w:lang w:eastAsia="ja-JP"/>
        </w:rPr>
        <w:t xml:space="preserve"> form of mass media, with the power to (re)produce and normalise representations of gender. Some of the representations which are being normalised in videogames could be damaging to an individual</w:t>
      </w:r>
      <w:r w:rsidR="0003662A">
        <w:rPr>
          <w:lang w:eastAsia="ja-JP"/>
        </w:rPr>
        <w:t>’</w:t>
      </w:r>
      <w:r w:rsidRPr="00262B92">
        <w:rPr>
          <w:lang w:eastAsia="ja-JP"/>
        </w:rPr>
        <w:t xml:space="preserve">s perceptions of gender. The internalisation of these </w:t>
      </w:r>
      <w:r>
        <w:rPr>
          <w:lang w:eastAsia="ja-JP"/>
        </w:rPr>
        <w:t xml:space="preserve">gender-based norms and </w:t>
      </w:r>
      <w:r w:rsidRPr="00262B92">
        <w:rPr>
          <w:lang w:eastAsia="ja-JP"/>
        </w:rPr>
        <w:t>ideologies has implications for player</w:t>
      </w:r>
      <w:r w:rsidR="0003662A">
        <w:rPr>
          <w:lang w:eastAsia="ja-JP"/>
        </w:rPr>
        <w:t>’</w:t>
      </w:r>
      <w:r w:rsidRPr="00262B92">
        <w:rPr>
          <w:lang w:eastAsia="ja-JP"/>
        </w:rPr>
        <w:t xml:space="preserve">s own identities and how they navigate </w:t>
      </w:r>
      <w:proofErr w:type="gramStart"/>
      <w:r w:rsidRPr="00262B92">
        <w:rPr>
          <w:lang w:eastAsia="ja-JP"/>
        </w:rPr>
        <w:t>these outside of videogames</w:t>
      </w:r>
      <w:proofErr w:type="gramEnd"/>
      <w:r w:rsidRPr="00262B92">
        <w:rPr>
          <w:lang w:eastAsia="ja-JP"/>
        </w:rPr>
        <w:t xml:space="preserve">, specifically how they (re)produce the socio-cultural knowledge about gender, as normalised in </w:t>
      </w:r>
      <w:r>
        <w:rPr>
          <w:lang w:eastAsia="ja-JP"/>
        </w:rPr>
        <w:t>these games</w:t>
      </w:r>
      <w:r w:rsidRPr="00262B92">
        <w:rPr>
          <w:lang w:eastAsia="ja-JP"/>
        </w:rPr>
        <w:t>, to other contexts. This form of media is being consumed by more and more people</w:t>
      </w:r>
      <w:r>
        <w:rPr>
          <w:lang w:eastAsia="ja-JP"/>
        </w:rPr>
        <w:t>, and representations in such a wide-reaching medium cannot remain unchallenged</w:t>
      </w:r>
      <w:r w:rsidRPr="00262B92">
        <w:rPr>
          <w:lang w:eastAsia="ja-JP"/>
        </w:rPr>
        <w:t xml:space="preserve">. I hope that this </w:t>
      </w:r>
      <w:r w:rsidR="009E3CF4">
        <w:rPr>
          <w:lang w:eastAsia="ja-JP"/>
        </w:rPr>
        <w:t xml:space="preserve">book </w:t>
      </w:r>
      <w:r w:rsidRPr="00262B92">
        <w:rPr>
          <w:lang w:eastAsia="ja-JP"/>
        </w:rPr>
        <w:t>indicates the value of considering the ways that gender can be represented within them</w:t>
      </w:r>
      <w:r w:rsidR="00820422">
        <w:rPr>
          <w:lang w:eastAsia="ja-JP"/>
        </w:rPr>
        <w:t xml:space="preserve"> in addition to some of the ways that such representations can be investigated</w:t>
      </w:r>
      <w:r w:rsidRPr="00262B92">
        <w:rPr>
          <w:lang w:eastAsia="ja-JP"/>
        </w:rPr>
        <w:t>.</w:t>
      </w:r>
    </w:p>
    <w:p w14:paraId="16B3DE6A" w14:textId="77777777" w:rsidR="00820422" w:rsidRDefault="00820422" w:rsidP="00820422">
      <w:pPr>
        <w:spacing w:line="240" w:lineRule="auto"/>
        <w:rPr>
          <w:lang w:eastAsia="ja-JP"/>
        </w:rPr>
      </w:pPr>
    </w:p>
    <w:p w14:paraId="2966C8E2" w14:textId="2A68EF5F" w:rsidR="00A37F06" w:rsidRDefault="00A37F06" w:rsidP="00820422">
      <w:pPr>
        <w:pStyle w:val="Heading2"/>
        <w:rPr>
          <w:lang w:eastAsia="ja-JP"/>
        </w:rPr>
      </w:pPr>
      <w:proofErr w:type="spellStart"/>
      <w:r>
        <w:rPr>
          <w:lang w:eastAsia="ja-JP"/>
        </w:rPr>
        <w:t>Luodography</w:t>
      </w:r>
      <w:proofErr w:type="spellEnd"/>
    </w:p>
    <w:p w14:paraId="4769BF78" w14:textId="3F2997DA" w:rsidR="00BB0013" w:rsidRPr="00607213" w:rsidRDefault="00A37F06" w:rsidP="00A10C4A">
      <w:pPr>
        <w:spacing w:line="240" w:lineRule="auto"/>
        <w:rPr>
          <w:lang w:eastAsia="ja-JP"/>
        </w:rPr>
      </w:pPr>
      <w:proofErr w:type="spellStart"/>
      <w:r w:rsidRPr="00607213">
        <w:rPr>
          <w:lang w:eastAsia="ja-JP"/>
        </w:rPr>
        <w:t>MidBoss</w:t>
      </w:r>
      <w:proofErr w:type="spellEnd"/>
      <w:r w:rsidRPr="00607213">
        <w:rPr>
          <w:lang w:eastAsia="ja-JP"/>
        </w:rPr>
        <w:t xml:space="preserve">. (2015). </w:t>
      </w:r>
      <w:r w:rsidRPr="00607213">
        <w:rPr>
          <w:i/>
          <w:iCs/>
          <w:lang w:eastAsia="ja-JP"/>
        </w:rPr>
        <w:t>2064: Read Only Memories</w:t>
      </w:r>
      <w:r w:rsidR="002844B0" w:rsidRPr="006A2F9F">
        <w:rPr>
          <w:lang w:eastAsia="ja-JP"/>
        </w:rPr>
        <w:t>.</w:t>
      </w:r>
      <w:r w:rsidRPr="006A2F9F">
        <w:rPr>
          <w:lang w:eastAsia="ja-JP"/>
        </w:rPr>
        <w:t xml:space="preserve"> </w:t>
      </w:r>
      <w:r w:rsidR="006A2F9F" w:rsidRPr="006A2F9F">
        <w:rPr>
          <w:lang w:eastAsia="ja-JP"/>
        </w:rPr>
        <w:t>San Francisco, California</w:t>
      </w:r>
      <w:r w:rsidR="006A2F9F">
        <w:rPr>
          <w:lang w:eastAsia="ja-JP"/>
        </w:rPr>
        <w:t xml:space="preserve">: California. </w:t>
      </w:r>
    </w:p>
    <w:p w14:paraId="730B066F" w14:textId="298AC536" w:rsidR="007B0E19" w:rsidRPr="00607213" w:rsidRDefault="008974A7" w:rsidP="00A10C4A">
      <w:pPr>
        <w:pStyle w:val="Heading2"/>
        <w:spacing w:line="240" w:lineRule="auto"/>
        <w:rPr>
          <w:lang w:eastAsia="ja-JP"/>
        </w:rPr>
      </w:pPr>
      <w:r>
        <w:rPr>
          <w:lang w:eastAsia="ja-JP"/>
        </w:rPr>
        <w:t>Bibliography</w:t>
      </w:r>
      <w:r w:rsidR="007B0E19" w:rsidRPr="00607213">
        <w:rPr>
          <w:lang w:eastAsia="ja-JP"/>
        </w:rPr>
        <w:t>:</w:t>
      </w:r>
    </w:p>
    <w:p w14:paraId="362DC52C" w14:textId="3916313D" w:rsidR="00A5071C" w:rsidRDefault="00A5071C" w:rsidP="00A10C4A">
      <w:pPr>
        <w:spacing w:line="240" w:lineRule="auto"/>
      </w:pPr>
      <w:proofErr w:type="spellStart"/>
      <w:r w:rsidRPr="00607213">
        <w:t>Abuczki</w:t>
      </w:r>
      <w:proofErr w:type="spellEnd"/>
      <w:r w:rsidRPr="00607213">
        <w:t xml:space="preserve">, Á. </w:t>
      </w:r>
      <w:r w:rsidR="00AA6FBA">
        <w:t>&amp;</w:t>
      </w:r>
      <w:r w:rsidRPr="00607213">
        <w:t xml:space="preserve"> </w:t>
      </w:r>
      <w:proofErr w:type="spellStart"/>
      <w:r w:rsidRPr="00607213">
        <w:t>Ghazaleh</w:t>
      </w:r>
      <w:proofErr w:type="spellEnd"/>
      <w:r w:rsidRPr="00607213">
        <w:t xml:space="preserve">, E.B. (2013). An overview of multimodal corpora, annotation tools and schemes. </w:t>
      </w:r>
      <w:r w:rsidRPr="00607213">
        <w:rPr>
          <w:i/>
          <w:iCs/>
        </w:rPr>
        <w:t>Argumentum</w:t>
      </w:r>
      <w:r w:rsidRPr="00607213">
        <w:t>,</w:t>
      </w:r>
      <w:r w:rsidR="00AA6FBA">
        <w:t xml:space="preserve"> </w:t>
      </w:r>
      <w:r w:rsidRPr="00607213">
        <w:rPr>
          <w:i/>
          <w:iCs/>
        </w:rPr>
        <w:t>9</w:t>
      </w:r>
      <w:r w:rsidR="00FF37DC">
        <w:rPr>
          <w:i/>
          <w:iCs/>
        </w:rPr>
        <w:t xml:space="preserve"> </w:t>
      </w:r>
      <w:r w:rsidRPr="00607213">
        <w:t>(1), 86</w:t>
      </w:r>
      <w:r w:rsidR="00AA6FBA" w:rsidRPr="00975EBB">
        <w:rPr>
          <w:lang w:eastAsia="ja-JP"/>
        </w:rPr>
        <w:t>–</w:t>
      </w:r>
      <w:r w:rsidRPr="00607213">
        <w:t>98.</w:t>
      </w:r>
    </w:p>
    <w:p w14:paraId="0B4AD27E" w14:textId="122256B4" w:rsidR="00AA6FBA" w:rsidRDefault="00AA6FBA" w:rsidP="00AA6FBA">
      <w:pPr>
        <w:spacing w:line="240" w:lineRule="auto"/>
      </w:pPr>
      <w:r w:rsidRPr="00EE21C1">
        <w:t xml:space="preserve">Baker, P. </w:t>
      </w:r>
      <w:r>
        <w:t>(</w:t>
      </w:r>
      <w:r w:rsidRPr="00EE21C1">
        <w:t>2006</w:t>
      </w:r>
      <w:r>
        <w:t>)</w:t>
      </w:r>
      <w:r w:rsidRPr="00EE21C1">
        <w:t xml:space="preserve">. </w:t>
      </w:r>
      <w:r>
        <w:rPr>
          <w:i/>
          <w:iCs/>
        </w:rPr>
        <w:t>Using corpora in discourse analysis</w:t>
      </w:r>
      <w:r w:rsidRPr="00EE21C1">
        <w:t xml:space="preserve">. </w:t>
      </w:r>
      <w:r>
        <w:t>Bloomsbury.</w:t>
      </w:r>
    </w:p>
    <w:p w14:paraId="4A64EE3D" w14:textId="34797842" w:rsidR="00F95858" w:rsidRPr="00EE21C1" w:rsidRDefault="00F95858" w:rsidP="00AA6FBA">
      <w:pPr>
        <w:spacing w:line="240" w:lineRule="auto"/>
      </w:pPr>
      <w:r w:rsidRPr="00083B81">
        <w:t xml:space="preserve">Baker, P. (2008a). </w:t>
      </w:r>
      <w:r w:rsidRPr="00083B81">
        <w:rPr>
          <w:i/>
          <w:iCs/>
        </w:rPr>
        <w:t xml:space="preserve">Sexed texts: language, </w:t>
      </w:r>
      <w:proofErr w:type="gramStart"/>
      <w:r w:rsidRPr="00083B81">
        <w:rPr>
          <w:i/>
          <w:iCs/>
        </w:rPr>
        <w:t>gender</w:t>
      </w:r>
      <w:proofErr w:type="gramEnd"/>
      <w:r w:rsidRPr="00083B81">
        <w:rPr>
          <w:i/>
          <w:iCs/>
        </w:rPr>
        <w:t xml:space="preserve"> and sexuality</w:t>
      </w:r>
      <w:r w:rsidRPr="00083B81">
        <w:t>. Equinox.</w:t>
      </w:r>
    </w:p>
    <w:p w14:paraId="1BE3E5C8" w14:textId="77777777" w:rsidR="00AA6FBA" w:rsidRDefault="00AA6FBA" w:rsidP="00AA6FBA">
      <w:pPr>
        <w:spacing w:line="240" w:lineRule="auto"/>
      </w:pPr>
      <w:r>
        <w:t xml:space="preserve">Carrillo </w:t>
      </w:r>
      <w:proofErr w:type="spellStart"/>
      <w:r>
        <w:t>Masso</w:t>
      </w:r>
      <w:proofErr w:type="spellEnd"/>
      <w:r>
        <w:t xml:space="preserve">, I. (2011). The grips of fantasy: The construction of female characters in and beyond virtual game worlds. In A. </w:t>
      </w:r>
      <w:proofErr w:type="spellStart"/>
      <w:r>
        <w:t>Ensslin</w:t>
      </w:r>
      <w:proofErr w:type="spellEnd"/>
      <w:r>
        <w:t>. &amp; E. Muse (Eds.), </w:t>
      </w:r>
      <w:r w:rsidRPr="000F4782">
        <w:rPr>
          <w:i/>
          <w:iCs/>
        </w:rPr>
        <w:t xml:space="preserve">Creating second lives: Community, </w:t>
      </w:r>
      <w:proofErr w:type="gramStart"/>
      <w:r w:rsidRPr="000F4782">
        <w:rPr>
          <w:i/>
          <w:iCs/>
        </w:rPr>
        <w:t>identity</w:t>
      </w:r>
      <w:proofErr w:type="gramEnd"/>
      <w:r w:rsidRPr="000F4782">
        <w:rPr>
          <w:i/>
          <w:iCs/>
        </w:rPr>
        <w:t xml:space="preserve"> and spatiality as constructions of the virtual</w:t>
      </w:r>
      <w:r>
        <w:t xml:space="preserve"> (pp. 113–142). Routledge.</w:t>
      </w:r>
    </w:p>
    <w:p w14:paraId="0A411852" w14:textId="3E810394" w:rsidR="00A5071C" w:rsidRPr="00607213" w:rsidRDefault="00A10C4A" w:rsidP="00A10C4A">
      <w:pPr>
        <w:spacing w:line="240" w:lineRule="auto"/>
        <w:rPr>
          <w:lang w:eastAsia="ja-JP"/>
        </w:rPr>
      </w:pPr>
      <w:r w:rsidRPr="00607213">
        <w:rPr>
          <w:color w:val="222222"/>
          <w:shd w:val="clear" w:color="auto" w:fill="FFFFFF"/>
        </w:rPr>
        <w:lastRenderedPageBreak/>
        <w:t>Christiansen</w:t>
      </w:r>
      <w:r w:rsidR="00A5071C" w:rsidRPr="00607213">
        <w:rPr>
          <w:color w:val="222222"/>
          <w:shd w:val="clear" w:color="auto" w:fill="FFFFFF"/>
        </w:rPr>
        <w:t xml:space="preserve">, A., Dance, W. </w:t>
      </w:r>
      <w:r w:rsidR="00AA6FBA">
        <w:rPr>
          <w:color w:val="222222"/>
          <w:shd w:val="clear" w:color="auto" w:fill="FFFFFF"/>
        </w:rPr>
        <w:t>&amp;</w:t>
      </w:r>
      <w:r w:rsidR="00A5071C" w:rsidRPr="00607213">
        <w:rPr>
          <w:color w:val="222222"/>
          <w:shd w:val="clear" w:color="auto" w:fill="FFFFFF"/>
        </w:rPr>
        <w:t xml:space="preserve"> Wild, A. (2020). Constructing corpora from images and text. In S.</w:t>
      </w:r>
      <w:r w:rsidR="00194516" w:rsidRPr="00607213">
        <w:t xml:space="preserve"> </w:t>
      </w:r>
      <w:proofErr w:type="spellStart"/>
      <w:r w:rsidR="00194516" w:rsidRPr="00607213">
        <w:rPr>
          <w:color w:val="222222"/>
          <w:shd w:val="clear" w:color="auto" w:fill="FFFFFF"/>
        </w:rPr>
        <w:t>Rüdiger</w:t>
      </w:r>
      <w:proofErr w:type="spellEnd"/>
      <w:r w:rsidR="00A5071C" w:rsidRPr="00607213">
        <w:rPr>
          <w:color w:val="222222"/>
          <w:shd w:val="clear" w:color="auto" w:fill="FFFFFF"/>
        </w:rPr>
        <w:t xml:space="preserve"> </w:t>
      </w:r>
      <w:r w:rsidR="00AA6FBA">
        <w:rPr>
          <w:color w:val="222222"/>
          <w:shd w:val="clear" w:color="auto" w:fill="FFFFFF"/>
        </w:rPr>
        <w:t>&amp;</w:t>
      </w:r>
      <w:r w:rsidR="00A5071C" w:rsidRPr="00607213">
        <w:rPr>
          <w:color w:val="222222"/>
          <w:shd w:val="clear" w:color="auto" w:fill="FFFFFF"/>
        </w:rPr>
        <w:t xml:space="preserve"> D. </w:t>
      </w:r>
      <w:proofErr w:type="spellStart"/>
      <w:r w:rsidR="00A5071C" w:rsidRPr="00607213">
        <w:rPr>
          <w:color w:val="222222"/>
          <w:shd w:val="clear" w:color="auto" w:fill="FFFFFF"/>
        </w:rPr>
        <w:t>Dayter</w:t>
      </w:r>
      <w:proofErr w:type="spellEnd"/>
      <w:r w:rsidR="00A5071C" w:rsidRPr="00607213">
        <w:rPr>
          <w:color w:val="222222"/>
          <w:shd w:val="clear" w:color="auto" w:fill="FFFFFF"/>
        </w:rPr>
        <w:t xml:space="preserve"> (Eds.) </w:t>
      </w:r>
      <w:r w:rsidR="00A5071C" w:rsidRPr="00607213">
        <w:rPr>
          <w:i/>
          <w:iCs/>
          <w:color w:val="222222"/>
          <w:shd w:val="clear" w:color="auto" w:fill="FFFFFF"/>
        </w:rPr>
        <w:t>Corpus Approaches to Social Media</w:t>
      </w:r>
      <w:r w:rsidR="00A5071C" w:rsidRPr="00607213">
        <w:rPr>
          <w:color w:val="222222"/>
          <w:shd w:val="clear" w:color="auto" w:fill="FFFFFF"/>
        </w:rPr>
        <w:t xml:space="preserve"> (pp.</w:t>
      </w:r>
      <w:r w:rsidR="00AA6FBA">
        <w:rPr>
          <w:color w:val="222222"/>
          <w:shd w:val="clear" w:color="auto" w:fill="FFFFFF"/>
        </w:rPr>
        <w:t xml:space="preserve"> </w:t>
      </w:r>
      <w:r w:rsidR="00A5071C" w:rsidRPr="00607213">
        <w:rPr>
          <w:color w:val="222222"/>
          <w:shd w:val="clear" w:color="auto" w:fill="FFFFFF"/>
        </w:rPr>
        <w:t>149-174). Joh</w:t>
      </w:r>
      <w:r w:rsidR="00943BFA">
        <w:rPr>
          <w:color w:val="222222"/>
          <w:shd w:val="clear" w:color="auto" w:fill="FFFFFF"/>
        </w:rPr>
        <w:t xml:space="preserve">n </w:t>
      </w:r>
      <w:proofErr w:type="spellStart"/>
      <w:r w:rsidR="00943BFA">
        <w:rPr>
          <w:color w:val="222222"/>
          <w:shd w:val="clear" w:color="auto" w:fill="FFFFFF"/>
        </w:rPr>
        <w:t>Benjamins</w:t>
      </w:r>
      <w:proofErr w:type="spellEnd"/>
      <w:r w:rsidR="00637DC2">
        <w:rPr>
          <w:color w:val="222222"/>
          <w:shd w:val="clear" w:color="auto" w:fill="FFFFFF"/>
        </w:rPr>
        <w:t>.</w:t>
      </w:r>
    </w:p>
    <w:p w14:paraId="7ECB632F" w14:textId="62C44A12" w:rsidR="00F003EE" w:rsidRPr="00607213" w:rsidRDefault="00A10C4A" w:rsidP="00A10C4A">
      <w:pPr>
        <w:spacing w:line="240" w:lineRule="auto"/>
        <w:rPr>
          <w:color w:val="222222"/>
          <w:shd w:val="clear" w:color="auto" w:fill="FFFFFF"/>
        </w:rPr>
      </w:pPr>
      <w:proofErr w:type="spellStart"/>
      <w:r>
        <w:rPr>
          <w:color w:val="222222"/>
          <w:shd w:val="clear" w:color="auto" w:fill="FFFFFF"/>
        </w:rPr>
        <w:t>Biber</w:t>
      </w:r>
      <w:proofErr w:type="spellEnd"/>
      <w:r>
        <w:rPr>
          <w:color w:val="222222"/>
          <w:shd w:val="clear" w:color="auto" w:fill="FFFFFF"/>
        </w:rPr>
        <w:t>, D</w:t>
      </w:r>
      <w:r w:rsidR="00F003EE" w:rsidRPr="00607213">
        <w:rPr>
          <w:color w:val="222222"/>
          <w:shd w:val="clear" w:color="auto" w:fill="FFFFFF"/>
        </w:rPr>
        <w:t>.</w:t>
      </w:r>
      <w:r>
        <w:rPr>
          <w:color w:val="222222"/>
          <w:shd w:val="clear" w:color="auto" w:fill="FFFFFF"/>
        </w:rPr>
        <w:t xml:space="preserve"> (</w:t>
      </w:r>
      <w:r w:rsidR="00F003EE" w:rsidRPr="00607213">
        <w:rPr>
          <w:color w:val="222222"/>
          <w:shd w:val="clear" w:color="auto" w:fill="FFFFFF"/>
        </w:rPr>
        <w:t>1992</w:t>
      </w:r>
      <w:r>
        <w:rPr>
          <w:color w:val="222222"/>
          <w:shd w:val="clear" w:color="auto" w:fill="FFFFFF"/>
        </w:rPr>
        <w:t>)</w:t>
      </w:r>
      <w:r w:rsidR="00F003EE" w:rsidRPr="00607213">
        <w:rPr>
          <w:color w:val="222222"/>
          <w:shd w:val="clear" w:color="auto" w:fill="FFFFFF"/>
        </w:rPr>
        <w:t>. The multi-dimensional approach to linguistic analyses of genre variation: An overview of methodology and findings. </w:t>
      </w:r>
      <w:r w:rsidR="00F003EE" w:rsidRPr="00607213">
        <w:rPr>
          <w:i/>
          <w:iCs/>
          <w:color w:val="222222"/>
          <w:shd w:val="clear" w:color="auto" w:fill="FFFFFF"/>
        </w:rPr>
        <w:t>Computers and the Humanities</w:t>
      </w:r>
      <w:r w:rsidR="00F003EE" w:rsidRPr="00607213">
        <w:rPr>
          <w:color w:val="222222"/>
          <w:shd w:val="clear" w:color="auto" w:fill="FFFFFF"/>
        </w:rPr>
        <w:t>, </w:t>
      </w:r>
      <w:r w:rsidR="00F003EE" w:rsidRPr="00607213">
        <w:rPr>
          <w:i/>
          <w:iCs/>
          <w:color w:val="222222"/>
          <w:shd w:val="clear" w:color="auto" w:fill="FFFFFF"/>
        </w:rPr>
        <w:t>26</w:t>
      </w:r>
      <w:r w:rsidR="00AA6FBA">
        <w:rPr>
          <w:i/>
          <w:iCs/>
          <w:color w:val="222222"/>
          <w:shd w:val="clear" w:color="auto" w:fill="FFFFFF"/>
        </w:rPr>
        <w:t xml:space="preserve"> </w:t>
      </w:r>
      <w:r w:rsidR="00F003EE" w:rsidRPr="00607213">
        <w:rPr>
          <w:color w:val="222222"/>
          <w:shd w:val="clear" w:color="auto" w:fill="FFFFFF"/>
        </w:rPr>
        <w:t>(5-6), 331</w:t>
      </w:r>
      <w:r w:rsidR="00AA6FBA" w:rsidRPr="00975EBB">
        <w:t>–</w:t>
      </w:r>
      <w:r w:rsidR="00F003EE" w:rsidRPr="00607213">
        <w:rPr>
          <w:color w:val="222222"/>
          <w:shd w:val="clear" w:color="auto" w:fill="FFFFFF"/>
        </w:rPr>
        <w:t>345.</w:t>
      </w:r>
    </w:p>
    <w:p w14:paraId="693894E1" w14:textId="44F03C6D" w:rsidR="00194516" w:rsidRDefault="00194516" w:rsidP="00A10C4A">
      <w:pPr>
        <w:spacing w:line="240" w:lineRule="auto"/>
        <w:rPr>
          <w:color w:val="222222"/>
          <w:shd w:val="clear" w:color="auto" w:fill="FFFFFF"/>
        </w:rPr>
      </w:pPr>
      <w:r w:rsidRPr="00607213">
        <w:rPr>
          <w:color w:val="222222"/>
          <w:shd w:val="clear" w:color="auto" w:fill="FFFFFF"/>
        </w:rPr>
        <w:t>Duran</w:t>
      </w:r>
      <w:r w:rsidR="00AA6FBA">
        <w:rPr>
          <w:color w:val="222222"/>
          <w:shd w:val="clear" w:color="auto" w:fill="FFFFFF"/>
        </w:rPr>
        <w:t>d</w:t>
      </w:r>
      <w:r w:rsidRPr="00607213">
        <w:rPr>
          <w:color w:val="222222"/>
          <w:shd w:val="clear" w:color="auto" w:fill="FFFFFF"/>
        </w:rPr>
        <w:t xml:space="preserve">, J. (2017). Corpus Phonology in M. </w:t>
      </w:r>
      <w:proofErr w:type="spellStart"/>
      <w:r w:rsidRPr="00607213">
        <w:rPr>
          <w:color w:val="222222"/>
          <w:shd w:val="clear" w:color="auto" w:fill="FFFFFF"/>
        </w:rPr>
        <w:t>Aronoff</w:t>
      </w:r>
      <w:proofErr w:type="spellEnd"/>
      <w:r w:rsidRPr="00607213">
        <w:rPr>
          <w:color w:val="222222"/>
          <w:shd w:val="clear" w:color="auto" w:fill="FFFFFF"/>
        </w:rPr>
        <w:t xml:space="preserve"> (</w:t>
      </w:r>
      <w:r w:rsidR="00AA6FBA">
        <w:rPr>
          <w:color w:val="222222"/>
          <w:shd w:val="clear" w:color="auto" w:fill="FFFFFF"/>
        </w:rPr>
        <w:t>E</w:t>
      </w:r>
      <w:r w:rsidRPr="00607213">
        <w:rPr>
          <w:color w:val="222222"/>
          <w:shd w:val="clear" w:color="auto" w:fill="FFFFFF"/>
        </w:rPr>
        <w:t xml:space="preserve">d.) </w:t>
      </w:r>
      <w:r w:rsidRPr="00607213">
        <w:rPr>
          <w:i/>
          <w:iCs/>
          <w:color w:val="222222"/>
          <w:shd w:val="clear" w:color="auto" w:fill="FFFFFF"/>
        </w:rPr>
        <w:t xml:space="preserve">The Oxford Research </w:t>
      </w:r>
      <w:r w:rsidR="00AA6FBA" w:rsidRPr="00607213">
        <w:rPr>
          <w:i/>
          <w:iCs/>
          <w:color w:val="222222"/>
          <w:shd w:val="clear" w:color="auto" w:fill="FFFFFF"/>
        </w:rPr>
        <w:t>Encyclopaedia</w:t>
      </w:r>
      <w:r w:rsidRPr="00607213">
        <w:rPr>
          <w:i/>
          <w:iCs/>
          <w:color w:val="222222"/>
          <w:shd w:val="clear" w:color="auto" w:fill="FFFFFF"/>
        </w:rPr>
        <w:t xml:space="preserve"> of Linguistics</w:t>
      </w:r>
      <w:r w:rsidR="00AA6FBA">
        <w:rPr>
          <w:i/>
          <w:iCs/>
          <w:color w:val="222222"/>
          <w:shd w:val="clear" w:color="auto" w:fill="FFFFFF"/>
        </w:rPr>
        <w:t xml:space="preserve"> </w:t>
      </w:r>
      <w:r w:rsidR="00AA6FBA">
        <w:rPr>
          <w:color w:val="222222"/>
          <w:shd w:val="clear" w:color="auto" w:fill="FFFFFF"/>
        </w:rPr>
        <w:t>(pp. 1</w:t>
      </w:r>
      <w:r w:rsidR="00AA6FBA" w:rsidRPr="00975EBB">
        <w:t>–</w:t>
      </w:r>
      <w:r w:rsidR="00AA6FBA">
        <w:rPr>
          <w:color w:val="222222"/>
          <w:shd w:val="clear" w:color="auto" w:fill="FFFFFF"/>
        </w:rPr>
        <w:t>20)</w:t>
      </w:r>
      <w:r w:rsidRPr="00607213">
        <w:rPr>
          <w:color w:val="222222"/>
          <w:shd w:val="clear" w:color="auto" w:fill="FFFFFF"/>
        </w:rPr>
        <w:t>. Oxford: Oxford University Press.</w:t>
      </w:r>
    </w:p>
    <w:p w14:paraId="7458D360" w14:textId="767320B3" w:rsidR="00734060" w:rsidRPr="00734060" w:rsidRDefault="00734060" w:rsidP="00A10C4A">
      <w:pPr>
        <w:spacing w:line="240" w:lineRule="auto"/>
        <w:rPr>
          <w:lang w:eastAsia="ja-JP"/>
        </w:rPr>
      </w:pPr>
      <w:proofErr w:type="spellStart"/>
      <w:r w:rsidRPr="002711F0">
        <w:rPr>
          <w:lang w:eastAsia="ja-JP"/>
        </w:rPr>
        <w:t>Ensslin</w:t>
      </w:r>
      <w:proofErr w:type="spellEnd"/>
      <w:r w:rsidRPr="002711F0">
        <w:rPr>
          <w:lang w:eastAsia="ja-JP"/>
        </w:rPr>
        <w:t xml:space="preserve">, A. (2012). </w:t>
      </w:r>
      <w:r w:rsidRPr="002711F0">
        <w:rPr>
          <w:i/>
          <w:lang w:eastAsia="ja-JP"/>
        </w:rPr>
        <w:t>The Language of Gaming</w:t>
      </w:r>
      <w:r w:rsidRPr="002711F0">
        <w:rPr>
          <w:lang w:eastAsia="ja-JP"/>
        </w:rPr>
        <w:t>. Palgrave</w:t>
      </w:r>
      <w:r w:rsidR="00637DC2">
        <w:rPr>
          <w:lang w:eastAsia="ja-JP"/>
        </w:rPr>
        <w:t>.</w:t>
      </w:r>
    </w:p>
    <w:p w14:paraId="7407347C" w14:textId="19F0BC4A" w:rsidR="00A5071C" w:rsidRDefault="00A5071C" w:rsidP="00A10C4A">
      <w:pPr>
        <w:spacing w:line="240" w:lineRule="auto"/>
        <w:rPr>
          <w:color w:val="222222"/>
          <w:shd w:val="clear" w:color="auto" w:fill="FFFFFF"/>
        </w:rPr>
      </w:pPr>
      <w:r w:rsidRPr="00607213">
        <w:rPr>
          <w:color w:val="222222"/>
          <w:shd w:val="clear" w:color="auto" w:fill="FFFFFF"/>
        </w:rPr>
        <w:t xml:space="preserve">Fenlon, J., Schembri, A., Johnston, T. </w:t>
      </w:r>
      <w:r w:rsidR="00FF37DC">
        <w:rPr>
          <w:color w:val="222222"/>
          <w:shd w:val="clear" w:color="auto" w:fill="FFFFFF"/>
        </w:rPr>
        <w:t>&amp;</w:t>
      </w:r>
      <w:r w:rsidRPr="00607213">
        <w:rPr>
          <w:color w:val="222222"/>
          <w:shd w:val="clear" w:color="auto" w:fill="FFFFFF"/>
        </w:rPr>
        <w:t xml:space="preserve"> Cormier, K. (2015). Documentary and corpus approaches to sign language research. In E. </w:t>
      </w:r>
      <w:proofErr w:type="spellStart"/>
      <w:r w:rsidRPr="00607213">
        <w:rPr>
          <w:color w:val="222222"/>
          <w:shd w:val="clear" w:color="auto" w:fill="FFFFFF"/>
        </w:rPr>
        <w:t>Orfanidou</w:t>
      </w:r>
      <w:proofErr w:type="spellEnd"/>
      <w:r w:rsidRPr="00607213">
        <w:rPr>
          <w:color w:val="222222"/>
          <w:shd w:val="clear" w:color="auto" w:fill="FFFFFF"/>
        </w:rPr>
        <w:t xml:space="preserve">, B. </w:t>
      </w:r>
      <w:proofErr w:type="spellStart"/>
      <w:r w:rsidRPr="00607213">
        <w:rPr>
          <w:color w:val="222222"/>
          <w:shd w:val="clear" w:color="auto" w:fill="FFFFFF"/>
        </w:rPr>
        <w:t>Woll</w:t>
      </w:r>
      <w:proofErr w:type="spellEnd"/>
      <w:r w:rsidRPr="00607213">
        <w:rPr>
          <w:color w:val="222222"/>
          <w:shd w:val="clear" w:color="auto" w:fill="FFFFFF"/>
        </w:rPr>
        <w:t xml:space="preserve">. and G. Morgan (Eds.), </w:t>
      </w:r>
      <w:r w:rsidRPr="00607213">
        <w:rPr>
          <w:i/>
          <w:iCs/>
          <w:color w:val="222222"/>
          <w:shd w:val="clear" w:color="auto" w:fill="FFFFFF"/>
        </w:rPr>
        <w:t>The Blackwell Guide to Research Methods in Sign Language Studies</w:t>
      </w:r>
      <w:r w:rsidRPr="00607213">
        <w:rPr>
          <w:color w:val="222222"/>
          <w:shd w:val="clear" w:color="auto" w:fill="FFFFFF"/>
        </w:rPr>
        <w:t xml:space="preserve"> (pp. 156</w:t>
      </w:r>
      <w:r w:rsidR="00FF37DC" w:rsidRPr="00975EBB">
        <w:t>–</w:t>
      </w:r>
      <w:r w:rsidRPr="00607213">
        <w:rPr>
          <w:color w:val="222222"/>
          <w:shd w:val="clear" w:color="auto" w:fill="FFFFFF"/>
        </w:rPr>
        <w:t>172). Wiley</w:t>
      </w:r>
      <w:r w:rsidR="00FF37DC">
        <w:rPr>
          <w:color w:val="222222"/>
          <w:shd w:val="clear" w:color="auto" w:fill="FFFFFF"/>
        </w:rPr>
        <w:t>.</w:t>
      </w:r>
    </w:p>
    <w:p w14:paraId="34335190" w14:textId="77777777" w:rsidR="00FF37DC" w:rsidRPr="000A793C" w:rsidRDefault="00FF37DC" w:rsidP="00FF37DC">
      <w:pPr>
        <w:spacing w:line="240" w:lineRule="auto"/>
        <w:rPr>
          <w:shd w:val="clear" w:color="auto" w:fill="FFFFFF"/>
        </w:rPr>
      </w:pPr>
      <w:proofErr w:type="spellStart"/>
      <w:r w:rsidRPr="00B33F52">
        <w:rPr>
          <w:shd w:val="clear" w:color="auto" w:fill="FFFFFF"/>
        </w:rPr>
        <w:t>Gestos</w:t>
      </w:r>
      <w:proofErr w:type="spellEnd"/>
      <w:r w:rsidRPr="00B33F52">
        <w:rPr>
          <w:shd w:val="clear" w:color="auto" w:fill="FFFFFF"/>
        </w:rPr>
        <w:t xml:space="preserve">, M., Smith-Merry, J., </w:t>
      </w:r>
      <w:r>
        <w:rPr>
          <w:shd w:val="clear" w:color="auto" w:fill="FFFFFF"/>
        </w:rPr>
        <w:t>&amp;</w:t>
      </w:r>
      <w:r w:rsidRPr="00B33F52">
        <w:rPr>
          <w:shd w:val="clear" w:color="auto" w:fill="FFFFFF"/>
        </w:rPr>
        <w:t xml:space="preserve"> Campbell, A. (2018). Representation of Women in Videogames: A Systematic Review of Literature in Consideration of Adult Female Wellbeing. </w:t>
      </w:r>
      <w:r w:rsidRPr="00B33F52">
        <w:rPr>
          <w:i/>
          <w:iCs/>
          <w:shd w:val="clear" w:color="auto" w:fill="FFFFFF"/>
        </w:rPr>
        <w:t xml:space="preserve">Cyberpsychology, </w:t>
      </w:r>
      <w:proofErr w:type="spellStart"/>
      <w:r w:rsidRPr="00B33F52">
        <w:rPr>
          <w:i/>
          <w:iCs/>
          <w:shd w:val="clear" w:color="auto" w:fill="FFFFFF"/>
        </w:rPr>
        <w:t>Behavior</w:t>
      </w:r>
      <w:proofErr w:type="spellEnd"/>
      <w:r w:rsidRPr="00B33F52">
        <w:rPr>
          <w:i/>
          <w:iCs/>
          <w:shd w:val="clear" w:color="auto" w:fill="FFFFFF"/>
        </w:rPr>
        <w:t>, and Social Networking</w:t>
      </w:r>
      <w:r w:rsidRPr="00B33F52">
        <w:rPr>
          <w:shd w:val="clear" w:color="auto" w:fill="FFFFFF"/>
        </w:rPr>
        <w:t xml:space="preserve"> </w:t>
      </w:r>
      <w:r w:rsidRPr="00B33F52">
        <w:rPr>
          <w:i/>
          <w:iCs/>
          <w:shd w:val="clear" w:color="auto" w:fill="FFFFFF"/>
        </w:rPr>
        <w:t>21</w:t>
      </w:r>
      <w:r>
        <w:rPr>
          <w:i/>
          <w:iCs/>
          <w:shd w:val="clear" w:color="auto" w:fill="FFFFFF"/>
        </w:rPr>
        <w:t xml:space="preserve"> </w:t>
      </w:r>
      <w:r w:rsidRPr="00B33F52">
        <w:rPr>
          <w:shd w:val="clear" w:color="auto" w:fill="FFFFFF"/>
        </w:rPr>
        <w:t>(9)</w:t>
      </w:r>
      <w:r>
        <w:rPr>
          <w:shd w:val="clear" w:color="auto" w:fill="FFFFFF"/>
        </w:rPr>
        <w:t>,</w:t>
      </w:r>
      <w:r w:rsidRPr="00B33F52">
        <w:rPr>
          <w:shd w:val="clear" w:color="auto" w:fill="FFFFFF"/>
        </w:rPr>
        <w:t xml:space="preserve"> 535</w:t>
      </w:r>
      <w:r>
        <w:rPr>
          <w:sz w:val="23"/>
          <w:szCs w:val="23"/>
        </w:rPr>
        <w:t>–</w:t>
      </w:r>
      <w:r w:rsidRPr="00B33F52">
        <w:rPr>
          <w:shd w:val="clear" w:color="auto" w:fill="FFFFFF"/>
        </w:rPr>
        <w:t>541.</w:t>
      </w:r>
    </w:p>
    <w:p w14:paraId="20241493" w14:textId="77777777" w:rsidR="00FF37DC" w:rsidRDefault="00FF37DC" w:rsidP="00FF37DC">
      <w:pPr>
        <w:spacing w:line="240" w:lineRule="auto"/>
        <w:rPr>
          <w:shd w:val="clear" w:color="auto" w:fill="FFFFFF"/>
        </w:rPr>
      </w:pPr>
      <w:proofErr w:type="spellStart"/>
      <w:r w:rsidRPr="00083B81">
        <w:rPr>
          <w:shd w:val="clear" w:color="auto" w:fill="FFFFFF"/>
        </w:rPr>
        <w:t>Goorimoorthee</w:t>
      </w:r>
      <w:proofErr w:type="spellEnd"/>
      <w:r w:rsidRPr="00083B81">
        <w:rPr>
          <w:shd w:val="clear" w:color="auto" w:fill="FFFFFF"/>
        </w:rPr>
        <w:t xml:space="preserve">, T., </w:t>
      </w:r>
      <w:proofErr w:type="spellStart"/>
      <w:r w:rsidRPr="00083B81">
        <w:rPr>
          <w:shd w:val="clear" w:color="auto" w:fill="FFFFFF"/>
        </w:rPr>
        <w:t>Csipo</w:t>
      </w:r>
      <w:proofErr w:type="spellEnd"/>
      <w:r w:rsidRPr="00083B81">
        <w:rPr>
          <w:shd w:val="clear" w:color="auto" w:fill="FFFFFF"/>
        </w:rPr>
        <w:t xml:space="preserve">, A., Carleton, S., </w:t>
      </w:r>
      <w:r>
        <w:rPr>
          <w:shd w:val="clear" w:color="auto" w:fill="FFFFFF"/>
        </w:rPr>
        <w:t>&amp;</w:t>
      </w:r>
      <w:r w:rsidRPr="00083B81">
        <w:rPr>
          <w:shd w:val="clear" w:color="auto" w:fill="FFFFFF"/>
        </w:rPr>
        <w:t xml:space="preserve"> </w:t>
      </w:r>
      <w:proofErr w:type="spellStart"/>
      <w:r w:rsidRPr="00083B81">
        <w:rPr>
          <w:shd w:val="clear" w:color="auto" w:fill="FFFFFF"/>
        </w:rPr>
        <w:t>Ensslin</w:t>
      </w:r>
      <w:proofErr w:type="spellEnd"/>
      <w:r w:rsidRPr="00083B81">
        <w:rPr>
          <w:shd w:val="clear" w:color="auto" w:fill="FFFFFF"/>
        </w:rPr>
        <w:t xml:space="preserve">, A. (2019). Language Ideologies in Videogame Discourse: Forms of </w:t>
      </w:r>
      <w:proofErr w:type="spellStart"/>
      <w:r w:rsidRPr="00083B81">
        <w:rPr>
          <w:shd w:val="clear" w:color="auto" w:fill="FFFFFF"/>
        </w:rPr>
        <w:t>Sociophonetic</w:t>
      </w:r>
      <w:proofErr w:type="spellEnd"/>
      <w:r w:rsidRPr="00083B81">
        <w:rPr>
          <w:shd w:val="clear" w:color="auto" w:fill="FFFFFF"/>
        </w:rPr>
        <w:t xml:space="preserve"> Othering in Accented Character Speech</w:t>
      </w:r>
      <w:r>
        <w:rPr>
          <w:shd w:val="clear" w:color="auto" w:fill="FFFFFF"/>
        </w:rPr>
        <w:t>.</w:t>
      </w:r>
      <w:r w:rsidRPr="00083B81">
        <w:rPr>
          <w:shd w:val="clear" w:color="auto" w:fill="FFFFFF"/>
        </w:rPr>
        <w:t xml:space="preserve"> </w:t>
      </w:r>
      <w:r>
        <w:rPr>
          <w:shd w:val="clear" w:color="auto" w:fill="FFFFFF"/>
        </w:rPr>
        <w:t>I</w:t>
      </w:r>
      <w:r w:rsidRPr="00083B81">
        <w:rPr>
          <w:shd w:val="clear" w:color="auto" w:fill="FFFFFF"/>
        </w:rPr>
        <w:t xml:space="preserve">n A. </w:t>
      </w:r>
      <w:proofErr w:type="spellStart"/>
      <w:r w:rsidRPr="00083B81">
        <w:rPr>
          <w:shd w:val="clear" w:color="auto" w:fill="FFFFFF"/>
        </w:rPr>
        <w:t>Ennslin</w:t>
      </w:r>
      <w:proofErr w:type="spellEnd"/>
      <w:r w:rsidRPr="00083B81">
        <w:rPr>
          <w:shd w:val="clear" w:color="auto" w:fill="FFFFFF"/>
        </w:rPr>
        <w:t xml:space="preserve"> </w:t>
      </w:r>
      <w:r>
        <w:rPr>
          <w:shd w:val="clear" w:color="auto" w:fill="FFFFFF"/>
        </w:rPr>
        <w:t>&amp;</w:t>
      </w:r>
      <w:r w:rsidRPr="00083B81">
        <w:rPr>
          <w:shd w:val="clear" w:color="auto" w:fill="FFFFFF"/>
        </w:rPr>
        <w:t xml:space="preserve"> I. </w:t>
      </w:r>
      <w:proofErr w:type="spellStart"/>
      <w:r w:rsidRPr="00083B81">
        <w:rPr>
          <w:shd w:val="clear" w:color="auto" w:fill="FFFFFF"/>
        </w:rPr>
        <w:t>Balteiro</w:t>
      </w:r>
      <w:proofErr w:type="spellEnd"/>
      <w:r w:rsidRPr="00083B81">
        <w:rPr>
          <w:shd w:val="clear" w:color="auto" w:fill="FFFFFF"/>
        </w:rPr>
        <w:t xml:space="preserve"> (Eds.), </w:t>
      </w:r>
      <w:r w:rsidRPr="001C0291">
        <w:rPr>
          <w:i/>
          <w:iCs/>
          <w:shd w:val="clear" w:color="auto" w:fill="FFFFFF"/>
        </w:rPr>
        <w:t>Approaches to Videogame Discourse: Lexis, Interaction, Textuality</w:t>
      </w:r>
      <w:r>
        <w:rPr>
          <w:i/>
          <w:iCs/>
          <w:shd w:val="clear" w:color="auto" w:fill="FFFFFF"/>
        </w:rPr>
        <w:t xml:space="preserve"> </w:t>
      </w:r>
      <w:r>
        <w:rPr>
          <w:shd w:val="clear" w:color="auto" w:fill="FFFFFF"/>
        </w:rPr>
        <w:t>(</w:t>
      </w:r>
      <w:r w:rsidRPr="001C0291">
        <w:rPr>
          <w:shd w:val="clear" w:color="auto" w:fill="FFFFFF"/>
        </w:rPr>
        <w:t>pp. 269–287)</w:t>
      </w:r>
      <w:r w:rsidRPr="00083B81">
        <w:rPr>
          <w:shd w:val="clear" w:color="auto" w:fill="FFFFFF"/>
        </w:rPr>
        <w:t xml:space="preserve">. Bloomsbury. </w:t>
      </w:r>
    </w:p>
    <w:p w14:paraId="47756C38" w14:textId="437A6684" w:rsidR="00194516" w:rsidRPr="00607213" w:rsidRDefault="00194516" w:rsidP="00A10C4A">
      <w:pPr>
        <w:spacing w:line="240" w:lineRule="auto"/>
        <w:rPr>
          <w:color w:val="222222"/>
          <w:shd w:val="clear" w:color="auto" w:fill="FFFFFF"/>
        </w:rPr>
      </w:pPr>
      <w:r w:rsidRPr="00607213">
        <w:rPr>
          <w:color w:val="222222"/>
          <w:shd w:val="clear" w:color="auto" w:fill="FFFFFF"/>
        </w:rPr>
        <w:t>Gut, U.</w:t>
      </w:r>
      <w:r w:rsidR="00FF37DC">
        <w:rPr>
          <w:color w:val="222222"/>
          <w:shd w:val="clear" w:color="auto" w:fill="FFFFFF"/>
        </w:rPr>
        <w:t xml:space="preserve"> (</w:t>
      </w:r>
      <w:r w:rsidRPr="00607213">
        <w:rPr>
          <w:color w:val="222222"/>
          <w:shd w:val="clear" w:color="auto" w:fill="FFFFFF"/>
        </w:rPr>
        <w:t>2009</w:t>
      </w:r>
      <w:r w:rsidR="00FF37DC">
        <w:rPr>
          <w:color w:val="222222"/>
          <w:shd w:val="clear" w:color="auto" w:fill="FFFFFF"/>
        </w:rPr>
        <w:t>)</w:t>
      </w:r>
      <w:r w:rsidRPr="00607213">
        <w:rPr>
          <w:color w:val="222222"/>
          <w:shd w:val="clear" w:color="auto" w:fill="FFFFFF"/>
        </w:rPr>
        <w:t>. </w:t>
      </w:r>
      <w:r w:rsidRPr="00607213">
        <w:rPr>
          <w:i/>
          <w:iCs/>
          <w:color w:val="222222"/>
          <w:shd w:val="clear" w:color="auto" w:fill="FFFFFF"/>
        </w:rPr>
        <w:t>Non-native speech: A corpus-based analysis of phonological and phonetic properties of L2 English and German</w:t>
      </w:r>
      <w:r w:rsidRPr="00607213">
        <w:rPr>
          <w:color w:val="222222"/>
          <w:shd w:val="clear" w:color="auto" w:fill="FFFFFF"/>
        </w:rPr>
        <w:t>. Peter Lang.</w:t>
      </w:r>
    </w:p>
    <w:p w14:paraId="78B8978F" w14:textId="77777777" w:rsidR="00FF37DC" w:rsidRDefault="00FF37DC" w:rsidP="00FF37DC">
      <w:pPr>
        <w:spacing w:line="240" w:lineRule="auto"/>
      </w:pPr>
      <w:r>
        <w:t xml:space="preserve">Heritage, F. (2021). </w:t>
      </w:r>
      <w:r>
        <w:rPr>
          <w:i/>
          <w:iCs/>
        </w:rPr>
        <w:t>Maidens and Monsters: A Corpus Assisted Critical Discourse Analysis of the Representation of Gender in The Witcher Videogame Series</w:t>
      </w:r>
      <w:r w:rsidRPr="002844B0">
        <w:t>.</w:t>
      </w:r>
      <w:r>
        <w:rPr>
          <w:i/>
          <w:iCs/>
        </w:rPr>
        <w:t xml:space="preserve"> </w:t>
      </w:r>
      <w:r>
        <w:t xml:space="preserve">[Doctoral dissertation, Lancaster University]. </w:t>
      </w:r>
    </w:p>
    <w:p w14:paraId="257D46D4" w14:textId="0880F437" w:rsidR="008974A7" w:rsidRDefault="008974A7" w:rsidP="00A10C4A">
      <w:pPr>
        <w:spacing w:line="240" w:lineRule="auto"/>
        <w:rPr>
          <w:sz w:val="23"/>
          <w:szCs w:val="23"/>
        </w:rPr>
      </w:pPr>
      <w:r>
        <w:rPr>
          <w:sz w:val="23"/>
          <w:szCs w:val="23"/>
        </w:rPr>
        <w:t>Ivory, J. (2006). Still a man</w:t>
      </w:r>
      <w:r w:rsidR="0003662A">
        <w:rPr>
          <w:sz w:val="23"/>
          <w:szCs w:val="23"/>
        </w:rPr>
        <w:t>’</w:t>
      </w:r>
      <w:r>
        <w:rPr>
          <w:sz w:val="23"/>
          <w:szCs w:val="23"/>
        </w:rPr>
        <w:t xml:space="preserve">s game: Gender representation in online reviews of video games. </w:t>
      </w:r>
      <w:r>
        <w:rPr>
          <w:i/>
          <w:iCs/>
          <w:sz w:val="23"/>
          <w:szCs w:val="23"/>
        </w:rPr>
        <w:t>Mass Communication &amp; Society</w:t>
      </w:r>
      <w:r>
        <w:rPr>
          <w:sz w:val="23"/>
          <w:szCs w:val="23"/>
        </w:rPr>
        <w:t xml:space="preserve">, </w:t>
      </w:r>
      <w:r>
        <w:rPr>
          <w:i/>
          <w:iCs/>
          <w:sz w:val="23"/>
          <w:szCs w:val="23"/>
        </w:rPr>
        <w:t>9</w:t>
      </w:r>
      <w:r w:rsidR="00FF37DC">
        <w:rPr>
          <w:i/>
          <w:iCs/>
          <w:sz w:val="23"/>
          <w:szCs w:val="23"/>
        </w:rPr>
        <w:t xml:space="preserve"> </w:t>
      </w:r>
      <w:r>
        <w:rPr>
          <w:sz w:val="23"/>
          <w:szCs w:val="23"/>
        </w:rPr>
        <w:t>(1), 103</w:t>
      </w:r>
      <w:r w:rsidR="00FF37DC" w:rsidRPr="001C0291">
        <w:rPr>
          <w:shd w:val="clear" w:color="auto" w:fill="FFFFFF"/>
        </w:rPr>
        <w:t>–</w:t>
      </w:r>
      <w:r w:rsidR="00FF37DC">
        <w:rPr>
          <w:shd w:val="clear" w:color="auto" w:fill="FFFFFF"/>
        </w:rPr>
        <w:t>1</w:t>
      </w:r>
      <w:r>
        <w:rPr>
          <w:sz w:val="23"/>
          <w:szCs w:val="23"/>
        </w:rPr>
        <w:t>14.</w:t>
      </w:r>
    </w:p>
    <w:p w14:paraId="291DE782" w14:textId="39BA6E5C" w:rsidR="00D22E6A" w:rsidRPr="00D22E6A" w:rsidRDefault="00D22E6A" w:rsidP="00A10C4A">
      <w:pPr>
        <w:spacing w:line="240" w:lineRule="auto"/>
      </w:pPr>
      <w:r w:rsidRPr="00083B81">
        <w:t xml:space="preserve">Machin, D. </w:t>
      </w:r>
      <w:r w:rsidR="00FF37DC">
        <w:t>&amp;</w:t>
      </w:r>
      <w:r w:rsidRPr="00083B81">
        <w:t xml:space="preserve"> </w:t>
      </w:r>
      <w:r>
        <w:t>v</w:t>
      </w:r>
      <w:r w:rsidRPr="00083B81">
        <w:t xml:space="preserve">an Leeuwen, T. (2016). Sound, </w:t>
      </w:r>
      <w:proofErr w:type="gramStart"/>
      <w:r w:rsidRPr="00083B81">
        <w:t>music</w:t>
      </w:r>
      <w:proofErr w:type="gramEnd"/>
      <w:r w:rsidRPr="00083B81">
        <w:t xml:space="preserve"> and gender in mobile games. </w:t>
      </w:r>
      <w:r w:rsidRPr="00083B81">
        <w:rPr>
          <w:i/>
          <w:iCs/>
        </w:rPr>
        <w:t>Gender and Language</w:t>
      </w:r>
      <w:r w:rsidRPr="002844B0">
        <w:t>,</w:t>
      </w:r>
      <w:r w:rsidRPr="00083B81">
        <w:rPr>
          <w:i/>
          <w:iCs/>
        </w:rPr>
        <w:t> 10</w:t>
      </w:r>
      <w:r w:rsidR="00FF37DC">
        <w:rPr>
          <w:i/>
          <w:iCs/>
        </w:rPr>
        <w:t xml:space="preserve"> </w:t>
      </w:r>
      <w:r w:rsidRPr="00083B81">
        <w:t>(3), 412</w:t>
      </w:r>
      <w:r w:rsidR="00FF37DC" w:rsidRPr="001C0291">
        <w:rPr>
          <w:shd w:val="clear" w:color="auto" w:fill="FFFFFF"/>
        </w:rPr>
        <w:t>–</w:t>
      </w:r>
      <w:r w:rsidRPr="00083B81">
        <w:t>432</w:t>
      </w:r>
      <w:r w:rsidR="00637DC2">
        <w:t>.</w:t>
      </w:r>
    </w:p>
    <w:p w14:paraId="11260225" w14:textId="5F9B8426" w:rsidR="0031439F" w:rsidRDefault="0031439F" w:rsidP="00A10C4A">
      <w:pPr>
        <w:spacing w:line="240" w:lineRule="auto"/>
      </w:pPr>
      <w:r w:rsidRPr="00607213">
        <w:t xml:space="preserve">Matthews, N.L., Lynch, T. </w:t>
      </w:r>
      <w:r w:rsidR="00FF37DC">
        <w:t>&amp;</w:t>
      </w:r>
      <w:r w:rsidRPr="00607213">
        <w:t xml:space="preserve"> Martins, N. (2016). Real ideal: Investigating how ideal and hyper-ideal video game bodies affect men and women. </w:t>
      </w:r>
      <w:r w:rsidRPr="00607213">
        <w:rPr>
          <w:i/>
          <w:iCs/>
        </w:rPr>
        <w:t xml:space="preserve">Computers in Human </w:t>
      </w:r>
      <w:proofErr w:type="spellStart"/>
      <w:r w:rsidRPr="00607213">
        <w:rPr>
          <w:i/>
          <w:iCs/>
        </w:rPr>
        <w:t>Behavior</w:t>
      </w:r>
      <w:proofErr w:type="spellEnd"/>
      <w:r w:rsidRPr="00607213">
        <w:t>,</w:t>
      </w:r>
      <w:r w:rsidRPr="00607213">
        <w:rPr>
          <w:i/>
          <w:iCs/>
        </w:rPr>
        <w:t> 59</w:t>
      </w:r>
      <w:r w:rsidR="00FF37DC">
        <w:rPr>
          <w:i/>
          <w:iCs/>
        </w:rPr>
        <w:t xml:space="preserve"> </w:t>
      </w:r>
      <w:r w:rsidRPr="00607213">
        <w:t>(1), 155</w:t>
      </w:r>
      <w:r w:rsidR="00FF37DC" w:rsidRPr="001C0291">
        <w:rPr>
          <w:shd w:val="clear" w:color="auto" w:fill="FFFFFF"/>
        </w:rPr>
        <w:t>–</w:t>
      </w:r>
      <w:r w:rsidRPr="00607213">
        <w:t>164.</w:t>
      </w:r>
    </w:p>
    <w:p w14:paraId="25C9D3F0" w14:textId="77777777" w:rsidR="00FF37DC" w:rsidRDefault="00B35288" w:rsidP="00A10C4A">
      <w:pPr>
        <w:spacing w:line="240" w:lineRule="auto"/>
        <w:rPr>
          <w:color w:val="222222"/>
          <w:shd w:val="clear" w:color="auto" w:fill="FFFFFF"/>
        </w:rPr>
      </w:pPr>
      <w:proofErr w:type="spellStart"/>
      <w:r w:rsidRPr="00B35288">
        <w:t>Neumer</w:t>
      </w:r>
      <w:proofErr w:type="spellEnd"/>
      <w:r>
        <w:t>, C.</w:t>
      </w:r>
      <w:r w:rsidR="00D22E6A">
        <w:t xml:space="preserve"> (2001)</w:t>
      </w:r>
      <w:r>
        <w:t xml:space="preserve"> </w:t>
      </w:r>
      <w:r w:rsidRPr="00FF37DC">
        <w:rPr>
          <w:i/>
          <w:iCs/>
        </w:rPr>
        <w:t xml:space="preserve">Hironobu </w:t>
      </w:r>
      <w:proofErr w:type="spellStart"/>
      <w:r w:rsidRPr="00FF37DC">
        <w:rPr>
          <w:i/>
          <w:iCs/>
        </w:rPr>
        <w:t>Sakaguchi</w:t>
      </w:r>
      <w:proofErr w:type="spellEnd"/>
      <w:r w:rsidRPr="00FF37DC">
        <w:rPr>
          <w:i/>
          <w:iCs/>
        </w:rPr>
        <w:t xml:space="preserve"> Interview</w:t>
      </w:r>
      <w:r w:rsidR="002844B0" w:rsidRPr="002844B0">
        <w:t>.</w:t>
      </w:r>
      <w:r>
        <w:rPr>
          <w:i/>
          <w:iCs/>
        </w:rPr>
        <w:t xml:space="preserve"> </w:t>
      </w:r>
      <w:r w:rsidRPr="00FF37DC">
        <w:t>Stumped Magazine</w:t>
      </w:r>
      <w:r>
        <w:t xml:space="preserve">. </w:t>
      </w:r>
      <w:hyperlink r:id="rId61" w:history="1">
        <w:r w:rsidRPr="00E90095">
          <w:rPr>
            <w:rStyle w:val="Hyperlink"/>
          </w:rPr>
          <w:t>https://www.stumpedmagazine.com/interviews/hironobu-sakaguchi/</w:t>
        </w:r>
      </w:hyperlink>
      <w:r>
        <w:t xml:space="preserve"> </w:t>
      </w:r>
      <w:r w:rsidR="00FF37DC">
        <w:rPr>
          <w:color w:val="222222"/>
          <w:shd w:val="clear" w:color="auto" w:fill="FFFFFF"/>
        </w:rPr>
        <w:t>Accessed: February 2021.</w:t>
      </w:r>
    </w:p>
    <w:p w14:paraId="44DF0710" w14:textId="77777777" w:rsidR="00FF37DC" w:rsidRPr="00AF3EC8" w:rsidRDefault="00FF37DC" w:rsidP="00FF37DC">
      <w:pPr>
        <w:spacing w:line="240" w:lineRule="auto"/>
        <w:rPr>
          <w:shd w:val="clear" w:color="auto" w:fill="FFFFFF"/>
        </w:rPr>
      </w:pPr>
      <w:proofErr w:type="spellStart"/>
      <w:r w:rsidRPr="00B33F52">
        <w:rPr>
          <w:shd w:val="clear" w:color="auto" w:fill="FFFFFF"/>
        </w:rPr>
        <w:t>Paaßen</w:t>
      </w:r>
      <w:proofErr w:type="spellEnd"/>
      <w:r w:rsidRPr="00B33F52">
        <w:rPr>
          <w:shd w:val="clear" w:color="auto" w:fill="FFFFFF"/>
        </w:rPr>
        <w:t xml:space="preserve">, B., </w:t>
      </w:r>
      <w:proofErr w:type="spellStart"/>
      <w:r w:rsidRPr="00B33F52">
        <w:rPr>
          <w:shd w:val="clear" w:color="auto" w:fill="FFFFFF"/>
        </w:rPr>
        <w:t>Morgenroth</w:t>
      </w:r>
      <w:proofErr w:type="spellEnd"/>
      <w:r w:rsidRPr="00B33F52">
        <w:rPr>
          <w:shd w:val="clear" w:color="auto" w:fill="FFFFFF"/>
        </w:rPr>
        <w:t xml:space="preserve">, T., </w:t>
      </w:r>
      <w:r>
        <w:rPr>
          <w:shd w:val="clear" w:color="auto" w:fill="FFFFFF"/>
        </w:rPr>
        <w:t>&amp;</w:t>
      </w:r>
      <w:r w:rsidRPr="00B33F52">
        <w:rPr>
          <w:shd w:val="clear" w:color="auto" w:fill="FFFFFF"/>
        </w:rPr>
        <w:t xml:space="preserve"> </w:t>
      </w:r>
      <w:proofErr w:type="spellStart"/>
      <w:r w:rsidRPr="00B33F52">
        <w:rPr>
          <w:shd w:val="clear" w:color="auto" w:fill="FFFFFF"/>
        </w:rPr>
        <w:t>Stratemeyer</w:t>
      </w:r>
      <w:proofErr w:type="spellEnd"/>
      <w:r w:rsidRPr="00B33F52">
        <w:rPr>
          <w:shd w:val="clear" w:color="auto" w:fill="FFFFFF"/>
        </w:rPr>
        <w:t>, M. (2017). What is a true gamer? The male gamer stereotype and the marginalization of women in video game culture. </w:t>
      </w:r>
      <w:r w:rsidRPr="00B33F52">
        <w:rPr>
          <w:i/>
          <w:iCs/>
          <w:shd w:val="clear" w:color="auto" w:fill="FFFFFF"/>
        </w:rPr>
        <w:t>Sex Roles</w:t>
      </w:r>
      <w:r w:rsidRPr="00B33F52">
        <w:rPr>
          <w:shd w:val="clear" w:color="auto" w:fill="FFFFFF"/>
        </w:rPr>
        <w:t> </w:t>
      </w:r>
      <w:r w:rsidRPr="00B33F52">
        <w:rPr>
          <w:i/>
          <w:iCs/>
          <w:shd w:val="clear" w:color="auto" w:fill="FFFFFF"/>
        </w:rPr>
        <w:t>76</w:t>
      </w:r>
      <w:r>
        <w:rPr>
          <w:i/>
          <w:iCs/>
          <w:shd w:val="clear" w:color="auto" w:fill="FFFFFF"/>
        </w:rPr>
        <w:t xml:space="preserve"> </w:t>
      </w:r>
      <w:r w:rsidRPr="00B33F52">
        <w:rPr>
          <w:shd w:val="clear" w:color="auto" w:fill="FFFFFF"/>
        </w:rPr>
        <w:t>(7), 421</w:t>
      </w:r>
      <w:r w:rsidRPr="00975EBB">
        <w:rPr>
          <w:lang w:eastAsia="ja-JP"/>
        </w:rPr>
        <w:t>–</w:t>
      </w:r>
      <w:r w:rsidRPr="00B33F52">
        <w:rPr>
          <w:shd w:val="clear" w:color="auto" w:fill="FFFFFF"/>
        </w:rPr>
        <w:t>435.</w:t>
      </w:r>
    </w:p>
    <w:p w14:paraId="5F87057D" w14:textId="77777777" w:rsidR="00FF37DC" w:rsidRPr="005B010D" w:rsidRDefault="00FF37DC" w:rsidP="00FF37DC">
      <w:pPr>
        <w:spacing w:line="240" w:lineRule="auto"/>
      </w:pPr>
      <w:r w:rsidRPr="00083B81">
        <w:t xml:space="preserve">Sarkeesian, A. (2014). </w:t>
      </w:r>
      <w:r w:rsidRPr="001445DF">
        <w:rPr>
          <w:i/>
          <w:iCs/>
        </w:rPr>
        <w:t>Tropes vs. Women. Feminist Frequency: Conversations with Pop Culture</w:t>
      </w:r>
      <w:r w:rsidRPr="00083B81">
        <w:t>.</w:t>
      </w:r>
      <w:r>
        <w:t xml:space="preserve"> YouTube. </w:t>
      </w:r>
      <w:hyperlink r:id="rId62" w:history="1">
        <w:r w:rsidRPr="00083B81">
          <w:rPr>
            <w:rStyle w:val="Hyperlink"/>
          </w:rPr>
          <w:t>https://www.youtube.com/watch?v=X6p5AZp7r_Q</w:t>
        </w:r>
      </w:hyperlink>
      <w:r w:rsidRPr="00083B81">
        <w:t xml:space="preserve"> </w:t>
      </w:r>
      <w:r>
        <w:t>Accessed: February 2021.</w:t>
      </w:r>
    </w:p>
    <w:p w14:paraId="3642B87F" w14:textId="4DE8DA56" w:rsidR="0031439F" w:rsidRDefault="0031439F" w:rsidP="00A10C4A">
      <w:pPr>
        <w:spacing w:line="240" w:lineRule="auto"/>
        <w:rPr>
          <w:lang w:eastAsia="ja-JP"/>
        </w:rPr>
      </w:pPr>
      <w:r w:rsidRPr="00607213">
        <w:rPr>
          <w:lang w:eastAsia="ja-JP"/>
        </w:rPr>
        <w:lastRenderedPageBreak/>
        <w:t xml:space="preserve">Schembri, A., Fenlon, F., </w:t>
      </w:r>
      <w:proofErr w:type="spellStart"/>
      <w:r w:rsidRPr="00607213">
        <w:rPr>
          <w:lang w:eastAsia="ja-JP"/>
        </w:rPr>
        <w:t>Rentelis</w:t>
      </w:r>
      <w:proofErr w:type="spellEnd"/>
      <w:r w:rsidRPr="00607213">
        <w:rPr>
          <w:lang w:eastAsia="ja-JP"/>
        </w:rPr>
        <w:t xml:space="preserve">, R., Reynolds, S. </w:t>
      </w:r>
      <w:r w:rsidR="00FF37DC">
        <w:rPr>
          <w:lang w:eastAsia="ja-JP"/>
        </w:rPr>
        <w:t xml:space="preserve">&amp; </w:t>
      </w:r>
      <w:r w:rsidRPr="00607213">
        <w:rPr>
          <w:lang w:eastAsia="ja-JP"/>
        </w:rPr>
        <w:t xml:space="preserve">Cormier, K. (2013). Building the British Sign Language Corpus. </w:t>
      </w:r>
      <w:r w:rsidRPr="00607213">
        <w:rPr>
          <w:i/>
          <w:iCs/>
          <w:lang w:eastAsia="ja-JP"/>
        </w:rPr>
        <w:t>Language Documentation and Conservation 7</w:t>
      </w:r>
      <w:r w:rsidR="00FF37DC">
        <w:rPr>
          <w:i/>
          <w:iCs/>
          <w:lang w:eastAsia="ja-JP"/>
        </w:rPr>
        <w:t xml:space="preserve"> </w:t>
      </w:r>
      <w:r w:rsidRPr="00607213">
        <w:rPr>
          <w:lang w:eastAsia="ja-JP"/>
        </w:rPr>
        <w:t>(1), 136</w:t>
      </w:r>
      <w:r w:rsidR="00FF37DC" w:rsidRPr="00975EBB">
        <w:rPr>
          <w:lang w:eastAsia="ja-JP"/>
        </w:rPr>
        <w:t>–</w:t>
      </w:r>
      <w:r w:rsidRPr="00607213">
        <w:rPr>
          <w:lang w:eastAsia="ja-JP"/>
        </w:rPr>
        <w:t>154.</w:t>
      </w:r>
    </w:p>
    <w:p w14:paraId="22E928BE" w14:textId="77777777" w:rsidR="00FF37DC" w:rsidRDefault="00FF37DC" w:rsidP="00FF37DC">
      <w:pPr>
        <w:spacing w:line="240" w:lineRule="auto"/>
        <w:rPr>
          <w:lang w:eastAsia="ja-JP"/>
        </w:rPr>
      </w:pPr>
      <w:proofErr w:type="spellStart"/>
      <w:r>
        <w:rPr>
          <w:lang w:eastAsia="ja-JP"/>
        </w:rPr>
        <w:t>Zottola</w:t>
      </w:r>
      <w:proofErr w:type="spellEnd"/>
      <w:r>
        <w:rPr>
          <w:lang w:eastAsia="ja-JP"/>
        </w:rPr>
        <w:t xml:space="preserve">, A. (2021). </w:t>
      </w:r>
      <w:r w:rsidRPr="0047730E">
        <w:rPr>
          <w:i/>
          <w:iCs/>
          <w:lang w:eastAsia="ja-JP"/>
        </w:rPr>
        <w:t>Transgender Identities in the Press: A Corpus-based Discourse Analysis</w:t>
      </w:r>
      <w:r>
        <w:rPr>
          <w:lang w:eastAsia="ja-JP"/>
        </w:rPr>
        <w:t>. Bloomsbury.</w:t>
      </w:r>
    </w:p>
    <w:sectPr w:rsidR="00FF37DC" w:rsidSect="00F73D94">
      <w:headerReference w:type="default" r:id="rId6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6D634" w14:textId="77777777" w:rsidR="00C37AFB" w:rsidRDefault="00C37AFB" w:rsidP="00E2070D">
      <w:r>
        <w:separator/>
      </w:r>
    </w:p>
  </w:endnote>
  <w:endnote w:type="continuationSeparator" w:id="0">
    <w:p w14:paraId="1F026743" w14:textId="77777777" w:rsidR="00C37AFB" w:rsidRDefault="00C37AFB" w:rsidP="00E2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11619"/>
      <w:docPartObj>
        <w:docPartGallery w:val="Page Numbers (Bottom of Page)"/>
        <w:docPartUnique/>
      </w:docPartObj>
    </w:sdtPr>
    <w:sdtEndPr>
      <w:rPr>
        <w:noProof/>
      </w:rPr>
    </w:sdtEndPr>
    <w:sdtContent>
      <w:p w14:paraId="59F8206C" w14:textId="795B090B" w:rsidR="00D0544A" w:rsidRDefault="00C37AFB">
        <w:pPr>
          <w:pStyle w:val="Footer"/>
          <w:jc w:val="center"/>
        </w:pPr>
      </w:p>
    </w:sdtContent>
  </w:sdt>
  <w:p w14:paraId="4EAD581B" w14:textId="77777777" w:rsidR="00D0544A" w:rsidRDefault="00D05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52C3" w14:textId="77777777" w:rsidR="00D0544A" w:rsidRDefault="00D05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9F" w14:textId="58BFB86B" w:rsidR="00D0544A" w:rsidRDefault="00D0544A">
    <w:pPr>
      <w:pStyle w:val="Footer"/>
      <w:jc w:val="center"/>
    </w:pPr>
  </w:p>
  <w:p w14:paraId="5B2A1B02" w14:textId="77777777" w:rsidR="00D0544A" w:rsidRDefault="00D054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526284"/>
      <w:docPartObj>
        <w:docPartGallery w:val="Page Numbers (Bottom of Page)"/>
        <w:docPartUnique/>
      </w:docPartObj>
    </w:sdtPr>
    <w:sdtEndPr>
      <w:rPr>
        <w:noProof/>
      </w:rPr>
    </w:sdtEndPr>
    <w:sdtContent>
      <w:p w14:paraId="1A57007F" w14:textId="77777777" w:rsidR="00D0544A" w:rsidRDefault="00D05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AD910" w14:textId="77777777" w:rsidR="00D0544A" w:rsidRDefault="00D054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1E22" w14:textId="77777777" w:rsidR="00D0544A" w:rsidRDefault="00D054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823253"/>
      <w:docPartObj>
        <w:docPartGallery w:val="Page Numbers (Bottom of Page)"/>
        <w:docPartUnique/>
      </w:docPartObj>
    </w:sdtPr>
    <w:sdtEndPr>
      <w:rPr>
        <w:noProof/>
      </w:rPr>
    </w:sdtEndPr>
    <w:sdtContent>
      <w:p w14:paraId="23EAE75B" w14:textId="77777777" w:rsidR="00D0544A" w:rsidRDefault="00D05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BA5AF0" w14:textId="77777777" w:rsidR="00D0544A" w:rsidRDefault="00D054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82987"/>
      <w:docPartObj>
        <w:docPartGallery w:val="Page Numbers (Bottom of Page)"/>
        <w:docPartUnique/>
      </w:docPartObj>
    </w:sdtPr>
    <w:sdtEndPr>
      <w:rPr>
        <w:noProof/>
      </w:rPr>
    </w:sdtEndPr>
    <w:sdtContent>
      <w:p w14:paraId="7641B449" w14:textId="77777777" w:rsidR="00D0544A" w:rsidRDefault="00D0544A" w:rsidP="001C44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F837" w14:textId="77777777" w:rsidR="00C37AFB" w:rsidRDefault="00C37AFB" w:rsidP="00E2070D">
      <w:r>
        <w:separator/>
      </w:r>
    </w:p>
  </w:footnote>
  <w:footnote w:type="continuationSeparator" w:id="0">
    <w:p w14:paraId="3408F43E" w14:textId="77777777" w:rsidR="00C37AFB" w:rsidRDefault="00C37AFB" w:rsidP="00E2070D">
      <w:r>
        <w:continuationSeparator/>
      </w:r>
    </w:p>
  </w:footnote>
  <w:footnote w:id="1">
    <w:p w14:paraId="119B0E2E" w14:textId="4A393254" w:rsidR="00D0544A" w:rsidRPr="002F7390" w:rsidRDefault="00D0544A" w:rsidP="00AD23B4">
      <w:pPr>
        <w:pStyle w:val="FootnoteText"/>
        <w:rPr>
          <w:rFonts w:ascii="Times New Roman" w:hAnsi="Times New Roman" w:cs="Times New Roman"/>
        </w:rPr>
      </w:pPr>
      <w:r w:rsidRPr="002F7390">
        <w:rPr>
          <w:rStyle w:val="FootnoteReference"/>
          <w:rFonts w:ascii="Times New Roman" w:hAnsi="Times New Roman" w:cs="Times New Roman"/>
          <w:sz w:val="20"/>
          <w:szCs w:val="20"/>
        </w:rPr>
        <w:footnoteRef/>
      </w:r>
      <w:r w:rsidRPr="002F7390">
        <w:rPr>
          <w:rFonts w:ascii="Times New Roman" w:hAnsi="Times New Roman" w:cs="Times New Roman"/>
          <w:sz w:val="20"/>
          <w:szCs w:val="20"/>
        </w:rPr>
        <w:t xml:space="preserve"> </w:t>
      </w:r>
      <w:r>
        <w:rPr>
          <w:rFonts w:ascii="Times New Roman" w:hAnsi="Times New Roman" w:cs="Times New Roman"/>
          <w:sz w:val="20"/>
          <w:szCs w:val="20"/>
        </w:rPr>
        <w:t>‘</w:t>
      </w:r>
      <w:r w:rsidRPr="00DD45BD">
        <w:rPr>
          <w:rFonts w:ascii="Times New Roman" w:hAnsi="Times New Roman" w:cs="Times New Roman"/>
          <w:sz w:val="20"/>
          <w:szCs w:val="20"/>
        </w:rPr>
        <w:t>Waves</w:t>
      </w:r>
      <w:r>
        <w:rPr>
          <w:rFonts w:ascii="Times New Roman" w:hAnsi="Times New Roman" w:cs="Times New Roman"/>
          <w:sz w:val="20"/>
          <w:szCs w:val="20"/>
        </w:rPr>
        <w:t>’</w:t>
      </w:r>
      <w:r w:rsidRPr="00DD45BD">
        <w:rPr>
          <w:rFonts w:ascii="Times New Roman" w:hAnsi="Times New Roman" w:cs="Times New Roman"/>
          <w:sz w:val="20"/>
          <w:szCs w:val="20"/>
        </w:rPr>
        <w:t xml:space="preserve"> of feminism is a metaphor for the social goals of feminism in the </w:t>
      </w:r>
      <w:r>
        <w:rPr>
          <w:rFonts w:ascii="Times New Roman" w:hAnsi="Times New Roman" w:cs="Times New Roman"/>
          <w:sz w:val="20"/>
          <w:szCs w:val="20"/>
        </w:rPr>
        <w:t>‘</w:t>
      </w:r>
      <w:r w:rsidRPr="00DD45BD">
        <w:rPr>
          <w:rFonts w:ascii="Times New Roman" w:hAnsi="Times New Roman" w:cs="Times New Roman"/>
          <w:sz w:val="20"/>
          <w:szCs w:val="20"/>
        </w:rPr>
        <w:t>Western</w:t>
      </w:r>
      <w:r>
        <w:rPr>
          <w:rFonts w:ascii="Times New Roman" w:hAnsi="Times New Roman" w:cs="Times New Roman"/>
          <w:sz w:val="20"/>
          <w:szCs w:val="20"/>
        </w:rPr>
        <w:t>’</w:t>
      </w:r>
      <w:r w:rsidRPr="00DD45BD">
        <w:rPr>
          <w:rFonts w:ascii="Times New Roman" w:hAnsi="Times New Roman" w:cs="Times New Roman"/>
          <w:sz w:val="20"/>
          <w:szCs w:val="20"/>
        </w:rPr>
        <w:t xml:space="preserve"> world at a given point (see Cameron, 2005: 483). The goal of first-wave feminism was to achieve the right to vote. The goals of second-wave feminism included, but were not limited to, achieving workplace equality, more visibility of women in the media, access to equal education, and access to birth control. And one of the primary goals of third-wave feminism is/was to show that gender is socially constructed and fluid. Others have begun to argue that there is a fourth wave emerging</w:t>
      </w:r>
      <w:r>
        <w:rPr>
          <w:rFonts w:ascii="Times New Roman" w:hAnsi="Times New Roman" w:cs="Times New Roman"/>
          <w:sz w:val="20"/>
          <w:szCs w:val="20"/>
        </w:rPr>
        <w:t>,</w:t>
      </w:r>
      <w:r w:rsidRPr="00DD45BD">
        <w:rPr>
          <w:rFonts w:ascii="Times New Roman" w:hAnsi="Times New Roman" w:cs="Times New Roman"/>
          <w:sz w:val="20"/>
          <w:szCs w:val="20"/>
        </w:rPr>
        <w:t xml:space="preserve"> which has the goal of moving feminist ideologies and activism into online contexts (see Rivers, 2017).</w:t>
      </w:r>
    </w:p>
  </w:footnote>
  <w:footnote w:id="2">
    <w:p w14:paraId="445C2DF1" w14:textId="1ECEB997" w:rsidR="00D0544A" w:rsidRPr="000E7A36" w:rsidRDefault="00D0544A">
      <w:pPr>
        <w:pStyle w:val="FootnoteText"/>
        <w:rPr>
          <w:rFonts w:ascii="Times New Roman" w:hAnsi="Times New Roman" w:cs="Times New Roman"/>
          <w:sz w:val="22"/>
          <w:szCs w:val="22"/>
          <w:lang w:eastAsia="en-GB"/>
        </w:rPr>
      </w:pPr>
      <w:r>
        <w:rPr>
          <w:rStyle w:val="FootnoteReference"/>
        </w:rPr>
        <w:footnoteRef/>
      </w:r>
      <w:r>
        <w:t xml:space="preserve"> </w:t>
      </w:r>
      <w:r>
        <w:rPr>
          <w:rFonts w:ascii="Times New Roman" w:hAnsi="Times New Roman" w:cs="Times New Roman"/>
          <w:sz w:val="22"/>
          <w:szCs w:val="22"/>
        </w:rPr>
        <w:t>‘</w:t>
      </w:r>
      <w:r w:rsidRPr="007D2BDE">
        <w:rPr>
          <w:rFonts w:ascii="Times New Roman" w:hAnsi="Times New Roman" w:cs="Times New Roman"/>
          <w:sz w:val="22"/>
          <w:szCs w:val="22"/>
        </w:rPr>
        <w:t>Let</w:t>
      </w:r>
      <w:r>
        <w:rPr>
          <w:rFonts w:ascii="Times New Roman" w:hAnsi="Times New Roman" w:cs="Times New Roman"/>
          <w:sz w:val="22"/>
          <w:szCs w:val="22"/>
        </w:rPr>
        <w:t>’</w:t>
      </w:r>
      <w:r w:rsidRPr="007D2BDE">
        <w:rPr>
          <w:rFonts w:ascii="Times New Roman" w:hAnsi="Times New Roman" w:cs="Times New Roman"/>
          <w:sz w:val="22"/>
          <w:szCs w:val="22"/>
        </w:rPr>
        <w:t>s Play</w:t>
      </w:r>
      <w:r>
        <w:rPr>
          <w:rFonts w:ascii="Times New Roman" w:hAnsi="Times New Roman" w:cs="Times New Roman"/>
          <w:sz w:val="22"/>
          <w:szCs w:val="22"/>
        </w:rPr>
        <w:t>’</w:t>
      </w:r>
      <w:r w:rsidRPr="007D2BDE">
        <w:rPr>
          <w:rFonts w:ascii="Times New Roman" w:hAnsi="Times New Roman" w:cs="Times New Roman"/>
          <w:sz w:val="22"/>
          <w:szCs w:val="22"/>
        </w:rPr>
        <w:t xml:space="preserve"> videos consist of one or more people recording their playing experience of a videogame. The videos are often done to establish links between the players and viewers. </w:t>
      </w:r>
    </w:p>
  </w:footnote>
  <w:footnote w:id="3">
    <w:p w14:paraId="3D67B809" w14:textId="660F3B74" w:rsidR="00D0544A" w:rsidRDefault="00D0544A">
      <w:pPr>
        <w:pStyle w:val="FootnoteText"/>
      </w:pPr>
      <w:r w:rsidRPr="00D323AD">
        <w:rPr>
          <w:rStyle w:val="FootnoteReference"/>
          <w:sz w:val="22"/>
          <w:szCs w:val="22"/>
        </w:rPr>
        <w:footnoteRef/>
      </w:r>
      <w:r w:rsidRPr="00D323AD">
        <w:rPr>
          <w:sz w:val="22"/>
          <w:szCs w:val="22"/>
        </w:rPr>
        <w:t xml:space="preserve"> </w:t>
      </w:r>
      <w:r w:rsidRPr="00D323AD">
        <w:rPr>
          <w:rFonts w:ascii="Times New Roman" w:hAnsi="Times New Roman" w:cs="Times New Roman"/>
          <w:sz w:val="20"/>
          <w:szCs w:val="20"/>
        </w:rPr>
        <w:t>This point is not to invalidate research into the gendered body of characters in videogames. However, I wish to raise attention to the fact that characters are represented in more ways than just visually.</w:t>
      </w:r>
    </w:p>
  </w:footnote>
  <w:footnote w:id="4">
    <w:p w14:paraId="7D5ECE9D" w14:textId="67F5E5A2" w:rsidR="00D0544A" w:rsidRPr="0023434D" w:rsidRDefault="00D0544A" w:rsidP="0023434D">
      <w:pPr>
        <w:pStyle w:val="FootnoteText"/>
        <w:rPr>
          <w:rFonts w:ascii="Times New Roman" w:hAnsi="Times New Roman" w:cs="Times New Roman"/>
        </w:rPr>
      </w:pPr>
      <w:r w:rsidRPr="0023434D">
        <w:rPr>
          <w:rStyle w:val="FootnoteReference"/>
          <w:rFonts w:ascii="Times New Roman" w:hAnsi="Times New Roman" w:cs="Times New Roman"/>
          <w:sz w:val="22"/>
          <w:szCs w:val="22"/>
        </w:rPr>
        <w:footnoteRef/>
      </w:r>
      <w:r w:rsidRPr="0023434D">
        <w:rPr>
          <w:rFonts w:ascii="Times New Roman" w:hAnsi="Times New Roman" w:cs="Times New Roman"/>
          <w:sz w:val="22"/>
          <w:szCs w:val="22"/>
        </w:rPr>
        <w:t xml:space="preserve"> Although </w:t>
      </w:r>
      <w:r>
        <w:rPr>
          <w:rFonts w:ascii="Times New Roman" w:hAnsi="Times New Roman" w:cs="Times New Roman"/>
          <w:sz w:val="22"/>
          <w:szCs w:val="22"/>
        </w:rPr>
        <w:t>the concept</w:t>
      </w:r>
      <w:r w:rsidRPr="0023434D">
        <w:rPr>
          <w:rFonts w:ascii="Times New Roman" w:hAnsi="Times New Roman" w:cs="Times New Roman"/>
          <w:sz w:val="22"/>
          <w:szCs w:val="22"/>
        </w:rPr>
        <w:t xml:space="preserve"> does not appear in th</w:t>
      </w:r>
      <w:r>
        <w:rPr>
          <w:rFonts w:ascii="Times New Roman" w:hAnsi="Times New Roman" w:cs="Times New Roman"/>
          <w:sz w:val="22"/>
          <w:szCs w:val="22"/>
        </w:rPr>
        <w:t>e</w:t>
      </w:r>
      <w:r w:rsidRPr="0023434D">
        <w:rPr>
          <w:rFonts w:ascii="Times New Roman" w:hAnsi="Times New Roman" w:cs="Times New Roman"/>
          <w:sz w:val="22"/>
          <w:szCs w:val="22"/>
        </w:rPr>
        <w:t xml:space="preserve"> analysis</w:t>
      </w:r>
      <w:r>
        <w:rPr>
          <w:rFonts w:ascii="Times New Roman" w:hAnsi="Times New Roman" w:cs="Times New Roman"/>
          <w:sz w:val="22"/>
          <w:szCs w:val="22"/>
        </w:rPr>
        <w:t xml:space="preserve"> presented in this Chapter</w:t>
      </w:r>
      <w:r w:rsidRPr="0023434D">
        <w:rPr>
          <w:rFonts w:ascii="Times New Roman" w:hAnsi="Times New Roman" w:cs="Times New Roman"/>
          <w:sz w:val="22"/>
          <w:szCs w:val="22"/>
        </w:rPr>
        <w:t xml:space="preserve">, </w:t>
      </w:r>
      <w:r>
        <w:rPr>
          <w:rFonts w:ascii="Times New Roman" w:hAnsi="Times New Roman" w:cs="Times New Roman"/>
          <w:sz w:val="22"/>
          <w:szCs w:val="22"/>
        </w:rPr>
        <w:t xml:space="preserve">Darics and Koller (2019) also draw attention to what they call ‘semantic agency’ (p.218-219). They state that </w:t>
      </w:r>
      <w:r w:rsidRPr="0023434D">
        <w:rPr>
          <w:rFonts w:ascii="Times New Roman" w:hAnsi="Times New Roman" w:cs="Times New Roman"/>
          <w:sz w:val="22"/>
          <w:szCs w:val="22"/>
        </w:rPr>
        <w:t>grammatical action is a binary category</w:t>
      </w:r>
      <w:r>
        <w:rPr>
          <w:rFonts w:ascii="Times New Roman" w:hAnsi="Times New Roman" w:cs="Times New Roman"/>
          <w:sz w:val="22"/>
          <w:szCs w:val="22"/>
        </w:rPr>
        <w:t xml:space="preserve"> –</w:t>
      </w:r>
      <w:r w:rsidRPr="0023434D">
        <w:rPr>
          <w:rFonts w:ascii="Times New Roman" w:hAnsi="Times New Roman" w:cs="Times New Roman"/>
          <w:sz w:val="22"/>
          <w:szCs w:val="22"/>
        </w:rPr>
        <w:t xml:space="preserve"> someone or something is either grammatically active or passive. In contrast, semantic agency is a graded category, in that agents can </w:t>
      </w:r>
      <w:r w:rsidRPr="0023434D">
        <w:rPr>
          <w:rFonts w:ascii="Times New Roman" w:hAnsi="Times New Roman" w:cs="Times New Roman"/>
          <w:sz w:val="22"/>
          <w:szCs w:val="22"/>
        </w:rPr>
        <w:t>be more or less agentive</w:t>
      </w:r>
      <w:r>
        <w:rPr>
          <w:rFonts w:ascii="Times New Roman" w:hAnsi="Times New Roman" w:cs="Times New Roman"/>
          <w:sz w:val="22"/>
          <w:szCs w:val="22"/>
        </w:rPr>
        <w:t>. Two examples of the examples they provide succinctly demonstrate this difference: ‘</w:t>
      </w:r>
      <w:r w:rsidRPr="0023434D">
        <w:rPr>
          <w:rFonts w:ascii="Times New Roman" w:hAnsi="Times New Roman" w:cs="Times New Roman"/>
          <w:sz w:val="22"/>
          <w:szCs w:val="22"/>
        </w:rPr>
        <w:t>He took the helm of the department</w:t>
      </w:r>
      <w:r>
        <w:rPr>
          <w:rFonts w:ascii="Times New Roman" w:hAnsi="Times New Roman" w:cs="Times New Roman"/>
          <w:sz w:val="22"/>
          <w:szCs w:val="22"/>
        </w:rPr>
        <w:t>’ and ‘</w:t>
      </w:r>
      <w:r w:rsidRPr="0023434D">
        <w:rPr>
          <w:rFonts w:ascii="Times New Roman" w:hAnsi="Times New Roman" w:cs="Times New Roman"/>
          <w:sz w:val="22"/>
          <w:szCs w:val="22"/>
        </w:rPr>
        <w:t>Yang himself became CEO</w:t>
      </w:r>
      <w:r>
        <w:rPr>
          <w:rFonts w:ascii="Times New Roman" w:hAnsi="Times New Roman" w:cs="Times New Roman"/>
          <w:sz w:val="22"/>
          <w:szCs w:val="22"/>
        </w:rPr>
        <w:t xml:space="preserve">’. Both ‘he’ and ‘Yang’ are agents, but ‘took’ suggests a greater level of semantic agency than ‘became’. </w:t>
      </w:r>
    </w:p>
  </w:footnote>
  <w:footnote w:id="5">
    <w:p w14:paraId="29C705FD" w14:textId="3F0950D4" w:rsidR="00D0544A" w:rsidRPr="00956F63" w:rsidRDefault="00D0544A" w:rsidP="008E1EC8">
      <w:pPr>
        <w:pStyle w:val="FootnoteText"/>
        <w:rPr>
          <w:rFonts w:ascii="Times New Roman" w:hAnsi="Times New Roman" w:cs="Times New Roman"/>
        </w:rPr>
      </w:pPr>
      <w:r w:rsidRPr="00956F63">
        <w:rPr>
          <w:rStyle w:val="FootnoteReference"/>
          <w:rFonts w:ascii="Times New Roman" w:hAnsi="Times New Roman" w:cs="Times New Roman"/>
          <w:sz w:val="20"/>
          <w:szCs w:val="20"/>
        </w:rPr>
        <w:footnoteRef/>
      </w:r>
      <w:r w:rsidRPr="00956F63">
        <w:rPr>
          <w:rFonts w:ascii="Times New Roman" w:hAnsi="Times New Roman" w:cs="Times New Roman"/>
          <w:sz w:val="20"/>
          <w:szCs w:val="20"/>
        </w:rPr>
        <w:t xml:space="preserve"> In the novels, Ciri is sometimes referred to as the </w:t>
      </w:r>
      <w:r>
        <w:rPr>
          <w:rFonts w:ascii="Times New Roman" w:hAnsi="Times New Roman" w:cs="Times New Roman"/>
          <w:sz w:val="20"/>
          <w:szCs w:val="20"/>
        </w:rPr>
        <w:t>‘</w:t>
      </w:r>
      <w:r w:rsidRPr="00956F63">
        <w:rPr>
          <w:rFonts w:ascii="Times New Roman" w:hAnsi="Times New Roman" w:cs="Times New Roman"/>
          <w:sz w:val="20"/>
          <w:szCs w:val="20"/>
        </w:rPr>
        <w:t>witcher girl</w:t>
      </w:r>
      <w:r>
        <w:rPr>
          <w:rFonts w:ascii="Times New Roman" w:hAnsi="Times New Roman" w:cs="Times New Roman"/>
          <w:sz w:val="20"/>
          <w:szCs w:val="20"/>
        </w:rPr>
        <w:t>’</w:t>
      </w:r>
      <w:r w:rsidRPr="00956F63">
        <w:rPr>
          <w:rFonts w:ascii="Times New Roman" w:hAnsi="Times New Roman" w:cs="Times New Roman"/>
          <w:sz w:val="20"/>
          <w:szCs w:val="20"/>
        </w:rPr>
        <w:t xml:space="preserve">, I have not included this when categorising this word because in the novels she is marked as being unique as the only girl to have gone through the training. She did not, however, undergo the final test and mutations to become a full witcher. Therefore, this job role has been classified as denoting male social actors. </w:t>
      </w:r>
    </w:p>
  </w:footnote>
  <w:footnote w:id="6">
    <w:p w14:paraId="5BE5965D" w14:textId="77777777" w:rsidR="00D0544A" w:rsidRPr="002C7EAE" w:rsidRDefault="00D0544A" w:rsidP="00570AF8">
      <w:pPr>
        <w:pStyle w:val="FootnoteText"/>
      </w:pPr>
      <w:r>
        <w:rPr>
          <w:rStyle w:val="FootnoteReference"/>
        </w:rPr>
        <w:footnoteRef/>
      </w:r>
      <w:r>
        <w:t xml:space="preserve"> </w:t>
      </w:r>
      <w:r w:rsidRPr="00D954CF">
        <w:rPr>
          <w:rFonts w:ascii="Times New Roman" w:hAnsi="Times New Roman" w:cs="Times New Roman"/>
          <w:sz w:val="20"/>
          <w:szCs w:val="20"/>
        </w:rPr>
        <w:t>This test is different from the T-score used for collocational analysis.</w:t>
      </w:r>
      <w:r w:rsidRPr="00D954CF">
        <w:rPr>
          <w:sz w:val="20"/>
          <w:szCs w:val="20"/>
        </w:rPr>
        <w:t xml:space="preserve"> </w:t>
      </w:r>
    </w:p>
  </w:footnote>
  <w:footnote w:id="7">
    <w:p w14:paraId="76FBFB93" w14:textId="730B0254" w:rsidR="00D0544A" w:rsidRPr="003476E2" w:rsidRDefault="00D0544A" w:rsidP="000A59EC">
      <w:pPr>
        <w:pStyle w:val="FootnoteText"/>
      </w:pPr>
      <w:r>
        <w:rPr>
          <w:rStyle w:val="FootnoteReference"/>
        </w:rPr>
        <w:footnoteRef/>
      </w:r>
      <w:r>
        <w:t xml:space="preserve"> </w:t>
      </w:r>
      <w:r w:rsidRPr="006B2F07">
        <w:rPr>
          <w:rFonts w:ascii="Times New Roman" w:hAnsi="Times New Roman" w:cs="Times New Roman"/>
          <w:sz w:val="20"/>
          <w:szCs w:val="20"/>
        </w:rPr>
        <w:t xml:space="preserve">Although terms like </w:t>
      </w:r>
      <w:r w:rsidRPr="006B2F07">
        <w:rPr>
          <w:rFonts w:ascii="Times New Roman" w:hAnsi="Times New Roman" w:cs="Times New Roman"/>
          <w:i/>
          <w:iCs/>
          <w:sz w:val="20"/>
          <w:szCs w:val="20"/>
        </w:rPr>
        <w:t xml:space="preserve">witcher </w:t>
      </w:r>
      <w:r w:rsidRPr="006B2F07">
        <w:rPr>
          <w:rFonts w:ascii="Times New Roman" w:hAnsi="Times New Roman" w:cs="Times New Roman"/>
          <w:sz w:val="20"/>
          <w:szCs w:val="20"/>
        </w:rPr>
        <w:t xml:space="preserve">and </w:t>
      </w:r>
      <w:r w:rsidRPr="006B2F07">
        <w:rPr>
          <w:rFonts w:ascii="Times New Roman" w:hAnsi="Times New Roman" w:cs="Times New Roman"/>
          <w:i/>
          <w:iCs/>
          <w:sz w:val="20"/>
          <w:szCs w:val="20"/>
        </w:rPr>
        <w:t xml:space="preserve">Geralt </w:t>
      </w:r>
      <w:r w:rsidRPr="006B2F07">
        <w:rPr>
          <w:rFonts w:ascii="Times New Roman" w:hAnsi="Times New Roman" w:cs="Times New Roman"/>
          <w:sz w:val="20"/>
          <w:szCs w:val="20"/>
        </w:rPr>
        <w:t>are somewhat predictable male terms as this is the central character</w:t>
      </w:r>
      <w:r>
        <w:rPr>
          <w:rFonts w:ascii="Times New Roman" w:hAnsi="Times New Roman" w:cs="Times New Roman"/>
          <w:sz w:val="20"/>
          <w:szCs w:val="20"/>
        </w:rPr>
        <w:t>’</w:t>
      </w:r>
      <w:r w:rsidRPr="006B2F07">
        <w:rPr>
          <w:rFonts w:ascii="Times New Roman" w:hAnsi="Times New Roman" w:cs="Times New Roman"/>
          <w:sz w:val="20"/>
          <w:szCs w:val="20"/>
        </w:rPr>
        <w:t xml:space="preserve">s name and profession (which may increase the difference in </w:t>
      </w:r>
      <w:r>
        <w:rPr>
          <w:rFonts w:ascii="Times New Roman" w:hAnsi="Times New Roman" w:cs="Times New Roman"/>
          <w:sz w:val="20"/>
          <w:szCs w:val="20"/>
        </w:rPr>
        <w:t xml:space="preserve">the </w:t>
      </w:r>
      <w:r w:rsidRPr="006B2F07">
        <w:rPr>
          <w:rFonts w:ascii="Times New Roman" w:hAnsi="Times New Roman" w:cs="Times New Roman"/>
          <w:sz w:val="20"/>
          <w:szCs w:val="20"/>
        </w:rPr>
        <w:t>ratio of male to female words), there are a number of choices that the writers have made to deemphasise the role of female characters.</w:t>
      </w:r>
    </w:p>
  </w:footnote>
  <w:footnote w:id="8">
    <w:p w14:paraId="3BEF1B7B" w14:textId="77777777" w:rsidR="00D0544A" w:rsidRPr="00F119F5" w:rsidRDefault="00D0544A" w:rsidP="000A59EC">
      <w:pPr>
        <w:pStyle w:val="FootnoteText"/>
      </w:pPr>
      <w:r>
        <w:rPr>
          <w:rStyle w:val="FootnoteReference"/>
        </w:rPr>
        <w:footnoteRef/>
      </w:r>
      <w:r>
        <w:t xml:space="preserve"> </w:t>
      </w:r>
      <w:r w:rsidRPr="00C03741">
        <w:rPr>
          <w:rFonts w:ascii="Times New Roman" w:hAnsi="Times New Roman" w:cs="Times New Roman"/>
          <w:sz w:val="20"/>
          <w:szCs w:val="20"/>
        </w:rPr>
        <w:t xml:space="preserve">There are </w:t>
      </w:r>
      <w:r w:rsidRPr="00C03741">
        <w:rPr>
          <w:rFonts w:ascii="Times New Roman" w:hAnsi="Times New Roman" w:cs="Times New Roman"/>
          <w:sz w:val="20"/>
          <w:szCs w:val="20"/>
        </w:rPr>
        <w:t xml:space="preserve">a number of monsters that could have been included which are gendered as male social actors, such as </w:t>
      </w:r>
      <w:r w:rsidRPr="00C03741">
        <w:rPr>
          <w:rFonts w:ascii="Times New Roman" w:hAnsi="Times New Roman" w:cs="Times New Roman"/>
          <w:i/>
          <w:sz w:val="20"/>
          <w:szCs w:val="20"/>
        </w:rPr>
        <w:t xml:space="preserve">incubi </w:t>
      </w:r>
      <w:r w:rsidRPr="00C03741">
        <w:rPr>
          <w:rFonts w:ascii="Times New Roman" w:hAnsi="Times New Roman" w:cs="Times New Roman"/>
          <w:iCs/>
          <w:sz w:val="20"/>
          <w:szCs w:val="20"/>
        </w:rPr>
        <w:t>or</w:t>
      </w:r>
      <w:r w:rsidRPr="00C03741">
        <w:rPr>
          <w:rFonts w:ascii="Times New Roman" w:hAnsi="Times New Roman" w:cs="Times New Roman"/>
          <w:i/>
          <w:sz w:val="20"/>
          <w:szCs w:val="20"/>
        </w:rPr>
        <w:t xml:space="preserve"> </w:t>
      </w:r>
      <w:r w:rsidRPr="00C03741">
        <w:rPr>
          <w:rFonts w:ascii="Times New Roman" w:hAnsi="Times New Roman" w:cs="Times New Roman"/>
          <w:sz w:val="20"/>
          <w:szCs w:val="20"/>
        </w:rPr>
        <w:t xml:space="preserve">a </w:t>
      </w:r>
      <w:r w:rsidRPr="00C03741">
        <w:rPr>
          <w:rFonts w:ascii="Times New Roman" w:hAnsi="Times New Roman" w:cs="Times New Roman"/>
          <w:i/>
          <w:sz w:val="20"/>
          <w:szCs w:val="20"/>
        </w:rPr>
        <w:t>satyr.</w:t>
      </w:r>
      <w:r w:rsidRPr="00C03741">
        <w:rPr>
          <w:sz w:val="20"/>
          <w:szCs w:val="20"/>
        </w:rPr>
        <w:t xml:space="preserve"> </w:t>
      </w:r>
    </w:p>
  </w:footnote>
  <w:footnote w:id="9">
    <w:p w14:paraId="5EFE18DF" w14:textId="77777777" w:rsidR="00D0544A" w:rsidRPr="00E44872" w:rsidRDefault="00D0544A" w:rsidP="000A59EC">
      <w:pPr>
        <w:pStyle w:val="FootnoteText"/>
      </w:pPr>
      <w:r>
        <w:rPr>
          <w:rStyle w:val="FootnoteReference"/>
        </w:rPr>
        <w:footnoteRef/>
      </w:r>
      <w:r>
        <w:t xml:space="preserve"> </w:t>
      </w:r>
      <w:r w:rsidRPr="006532BC">
        <w:rPr>
          <w:rFonts w:ascii="Times New Roman" w:hAnsi="Times New Roman" w:cs="Times New Roman"/>
          <w:sz w:val="20"/>
          <w:szCs w:val="20"/>
        </w:rPr>
        <w:t>There were no results for this term in the corpus.</w:t>
      </w:r>
    </w:p>
  </w:footnote>
  <w:footnote w:id="10">
    <w:p w14:paraId="0511D537" w14:textId="553949F3" w:rsidR="00D0544A" w:rsidRPr="000E7A36" w:rsidRDefault="00D0544A" w:rsidP="000E7A36">
      <w:pPr>
        <w:pStyle w:val="EndnoteText"/>
        <w:rPr>
          <w:color w:val="4D5156"/>
          <w:sz w:val="22"/>
          <w:szCs w:val="22"/>
          <w:shd w:val="clear" w:color="auto" w:fill="FFFFFF"/>
        </w:rPr>
      </w:pPr>
      <w:r>
        <w:rPr>
          <w:rStyle w:val="FootnoteReference"/>
        </w:rPr>
        <w:footnoteRef/>
      </w:r>
      <w:r>
        <w:t xml:space="preserve"> </w:t>
      </w:r>
      <w:r w:rsidRPr="007D2BDE">
        <w:rPr>
          <w:sz w:val="22"/>
          <w:szCs w:val="22"/>
        </w:rPr>
        <w:t>Loa are not to be confused with the spir</w:t>
      </w:r>
      <w:r>
        <w:rPr>
          <w:sz w:val="22"/>
          <w:szCs w:val="22"/>
        </w:rPr>
        <w:t>i</w:t>
      </w:r>
      <w:r w:rsidRPr="007D2BDE">
        <w:rPr>
          <w:sz w:val="22"/>
          <w:szCs w:val="22"/>
        </w:rPr>
        <w:t xml:space="preserve">ts associated with </w:t>
      </w:r>
      <w:r w:rsidRPr="007D2BDE">
        <w:rPr>
          <w:color w:val="4D5156"/>
          <w:sz w:val="22"/>
          <w:szCs w:val="22"/>
          <w:shd w:val="clear" w:color="auto" w:fill="FFFFFF"/>
        </w:rPr>
        <w:t xml:space="preserve">Haitian and Louisianan voodoo. In </w:t>
      </w:r>
      <w:r w:rsidRPr="000E7A36">
        <w:rPr>
          <w:i/>
          <w:iCs/>
          <w:color w:val="4D5156"/>
          <w:sz w:val="22"/>
          <w:szCs w:val="22"/>
          <w:shd w:val="clear" w:color="auto" w:fill="FFFFFF"/>
        </w:rPr>
        <w:t>WoW</w:t>
      </w:r>
      <w:r w:rsidRPr="007D2BDE">
        <w:rPr>
          <w:color w:val="4D5156"/>
          <w:sz w:val="22"/>
          <w:szCs w:val="22"/>
          <w:shd w:val="clear" w:color="auto" w:fill="FFFFFF"/>
        </w:rPr>
        <w:t>, they are beats who are comparable to demi-gods.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75DB" w14:textId="77777777" w:rsidR="00D0544A" w:rsidRDefault="00D0544A">
    <w:pPr>
      <w:pStyle w:val="Header"/>
    </w:pPr>
    <w:r>
      <w:t>Language, Gender, and Videogames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271B" w14:textId="7D443960" w:rsidR="00D0544A" w:rsidRDefault="00D0544A" w:rsidP="006717AA">
    <w:pPr>
      <w:pStyle w:val="Header"/>
      <w:jc w:val="right"/>
      <w:rPr>
        <w:i/>
        <w:iCs/>
        <w:lang w:eastAsia="ja-JP"/>
      </w:rPr>
    </w:pPr>
    <w:r>
      <w:t xml:space="preserve">Chapter 7: </w:t>
    </w:r>
    <w:r>
      <w:rPr>
        <w:lang w:eastAsia="ja-JP"/>
      </w:rPr>
      <w:t xml:space="preserve">Gender in </w:t>
    </w:r>
    <w:r>
      <w:rPr>
        <w:i/>
        <w:iCs/>
        <w:lang w:eastAsia="ja-JP"/>
      </w:rPr>
      <w:t>WoW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F97F" w14:textId="4ACC69A9" w:rsidR="00D0544A" w:rsidRDefault="00D0544A" w:rsidP="006717AA">
    <w:pPr>
      <w:pStyle w:val="Header"/>
      <w:jc w:val="right"/>
      <w:rPr>
        <w:i/>
        <w:iCs/>
        <w:lang w:eastAsia="ja-JP"/>
      </w:rPr>
    </w:pPr>
    <w:r>
      <w:t xml:space="preserve">Chapter 8: </w:t>
    </w:r>
    <w:r>
      <w:rPr>
        <w:lang w:eastAsia="ja-JP"/>
      </w:rPr>
      <w:t>Conclusions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9670" w14:textId="2B0C4D75" w:rsidR="00D0544A" w:rsidRPr="008D6A9A" w:rsidRDefault="00D0544A" w:rsidP="008D6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0BB2" w14:textId="77777777" w:rsidR="00D0544A" w:rsidRDefault="00D0544A" w:rsidP="006717AA">
    <w:pPr>
      <w:pStyle w:val="Header"/>
      <w:jc w:val="right"/>
    </w:pPr>
    <w:r>
      <w:t>Chapter 1: 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40EB" w14:textId="77777777" w:rsidR="00D0544A" w:rsidRDefault="00D0544A" w:rsidP="006717AA">
    <w:pPr>
      <w:pStyle w:val="Header"/>
      <w:jc w:val="right"/>
    </w:pPr>
    <w:r>
      <w:t>Chapter 2: What do we know?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D339" w14:textId="23329541" w:rsidR="00D0544A" w:rsidRPr="00AC77CC" w:rsidRDefault="00D0544A" w:rsidP="00AC77CC">
    <w:pPr>
      <w:pStyle w:val="Header"/>
      <w:jc w:val="right"/>
    </w:pPr>
    <w:r w:rsidRPr="00AC77CC">
      <w:t>Chapter 3: Corpus approaches to ludolinguistics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A417" w14:textId="77777777" w:rsidR="00D0544A" w:rsidRDefault="00D0544A" w:rsidP="006717AA">
    <w:pPr>
      <w:pStyle w:val="Header"/>
      <w:jc w:val="right"/>
    </w:pPr>
    <w:r>
      <w:t>Chapter 4: Building a videogame corpus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2309" w14:textId="2C4A3489" w:rsidR="00D0544A" w:rsidRDefault="00D0544A" w:rsidP="006717AA">
    <w:pPr>
      <w:pStyle w:val="Header"/>
      <w:jc w:val="right"/>
    </w:pPr>
    <w:r>
      <w:t xml:space="preserve">Chapter 5: </w:t>
    </w:r>
    <w:r>
      <w:rPr>
        <w:lang w:eastAsia="ja-JP"/>
      </w:rPr>
      <w:t>Analysing a general corpus of videogames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02DC" w14:textId="53F966CC" w:rsidR="00D0544A" w:rsidRDefault="00D0544A" w:rsidP="006717AA">
    <w:pPr>
      <w:pStyle w:val="Header"/>
      <w:jc w:val="right"/>
      <w:rPr>
        <w:i/>
        <w:iCs/>
        <w:lang w:eastAsia="ja-JP"/>
      </w:rPr>
    </w:pPr>
    <w:r>
      <w:t xml:space="preserve">Chapter 6: </w:t>
    </w:r>
    <w:r>
      <w:rPr>
        <w:lang w:eastAsia="ja-JP"/>
      </w:rPr>
      <w:t xml:space="preserve">Gender in </w:t>
    </w:r>
    <w:r>
      <w:rPr>
        <w:i/>
        <w:iCs/>
        <w:lang w:eastAsia="ja-JP"/>
      </w:rPr>
      <w:t>The Witcher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8390" w14:textId="77777777" w:rsidR="00D0544A" w:rsidRDefault="00D0544A">
    <w:pPr>
      <w:pStyle w:val="Header"/>
    </w:pPr>
    <w:r>
      <w:t>Language, Gender, and Videogames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DD9"/>
    <w:multiLevelType w:val="hybridMultilevel"/>
    <w:tmpl w:val="DF707F6C"/>
    <w:lvl w:ilvl="0" w:tplc="A66AAF7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894A68"/>
    <w:multiLevelType w:val="hybridMultilevel"/>
    <w:tmpl w:val="5854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7406"/>
    <w:multiLevelType w:val="hybridMultilevel"/>
    <w:tmpl w:val="EBDAB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A5C27"/>
    <w:multiLevelType w:val="hybridMultilevel"/>
    <w:tmpl w:val="2F1007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640EC"/>
    <w:multiLevelType w:val="hybridMultilevel"/>
    <w:tmpl w:val="6FE65C84"/>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7655EC2"/>
    <w:multiLevelType w:val="hybridMultilevel"/>
    <w:tmpl w:val="6F7ED0BA"/>
    <w:lvl w:ilvl="0" w:tplc="345AA6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B7F6D"/>
    <w:multiLevelType w:val="multilevel"/>
    <w:tmpl w:val="A272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93245"/>
    <w:multiLevelType w:val="hybridMultilevel"/>
    <w:tmpl w:val="73C85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8D3EF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F16264B"/>
    <w:multiLevelType w:val="hybridMultilevel"/>
    <w:tmpl w:val="54F00F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21FE2"/>
    <w:multiLevelType w:val="hybridMultilevel"/>
    <w:tmpl w:val="440AB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1379D2"/>
    <w:multiLevelType w:val="hybridMultilevel"/>
    <w:tmpl w:val="A22E6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10"/>
  </w:num>
  <w:num w:numId="7">
    <w:abstractNumId w:val="8"/>
  </w:num>
  <w:num w:numId="8">
    <w:abstractNumId w:val="9"/>
  </w:num>
  <w:num w:numId="9">
    <w:abstractNumId w:val="11"/>
  </w:num>
  <w:num w:numId="10">
    <w:abstractNumId w:val="6"/>
  </w:num>
  <w:num w:numId="11">
    <w:abstractNumId w:val="7"/>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B1"/>
    <w:rsid w:val="00001174"/>
    <w:rsid w:val="000058F1"/>
    <w:rsid w:val="000071D1"/>
    <w:rsid w:val="00007698"/>
    <w:rsid w:val="00007A53"/>
    <w:rsid w:val="00011377"/>
    <w:rsid w:val="00014D97"/>
    <w:rsid w:val="00016D5A"/>
    <w:rsid w:val="00017836"/>
    <w:rsid w:val="000218D2"/>
    <w:rsid w:val="00022BD8"/>
    <w:rsid w:val="000230B2"/>
    <w:rsid w:val="00030950"/>
    <w:rsid w:val="00030F2D"/>
    <w:rsid w:val="00032A1D"/>
    <w:rsid w:val="00034953"/>
    <w:rsid w:val="0003662A"/>
    <w:rsid w:val="00036B00"/>
    <w:rsid w:val="00036CF0"/>
    <w:rsid w:val="00037861"/>
    <w:rsid w:val="0004156A"/>
    <w:rsid w:val="00041753"/>
    <w:rsid w:val="000419A7"/>
    <w:rsid w:val="00042012"/>
    <w:rsid w:val="000429BC"/>
    <w:rsid w:val="00044574"/>
    <w:rsid w:val="00051A01"/>
    <w:rsid w:val="00051BA6"/>
    <w:rsid w:val="000551C4"/>
    <w:rsid w:val="000558E4"/>
    <w:rsid w:val="00060609"/>
    <w:rsid w:val="00061C34"/>
    <w:rsid w:val="00062C30"/>
    <w:rsid w:val="00062D62"/>
    <w:rsid w:val="000642E5"/>
    <w:rsid w:val="00064377"/>
    <w:rsid w:val="000645D4"/>
    <w:rsid w:val="00065BA8"/>
    <w:rsid w:val="000661B3"/>
    <w:rsid w:val="00066922"/>
    <w:rsid w:val="000711B7"/>
    <w:rsid w:val="00071C4C"/>
    <w:rsid w:val="00072C24"/>
    <w:rsid w:val="00073BF7"/>
    <w:rsid w:val="000758B0"/>
    <w:rsid w:val="00075D83"/>
    <w:rsid w:val="00076D05"/>
    <w:rsid w:val="00076E6D"/>
    <w:rsid w:val="00077049"/>
    <w:rsid w:val="000775F7"/>
    <w:rsid w:val="00080728"/>
    <w:rsid w:val="00080D4D"/>
    <w:rsid w:val="00082BD6"/>
    <w:rsid w:val="00083718"/>
    <w:rsid w:val="00083B81"/>
    <w:rsid w:val="000845B8"/>
    <w:rsid w:val="00084C31"/>
    <w:rsid w:val="000858CD"/>
    <w:rsid w:val="000865B5"/>
    <w:rsid w:val="0008788A"/>
    <w:rsid w:val="00090978"/>
    <w:rsid w:val="00091185"/>
    <w:rsid w:val="00092025"/>
    <w:rsid w:val="0009211E"/>
    <w:rsid w:val="00092259"/>
    <w:rsid w:val="0009330C"/>
    <w:rsid w:val="00093C44"/>
    <w:rsid w:val="000961E7"/>
    <w:rsid w:val="00096A71"/>
    <w:rsid w:val="00097280"/>
    <w:rsid w:val="0009790C"/>
    <w:rsid w:val="000A0553"/>
    <w:rsid w:val="000A175E"/>
    <w:rsid w:val="000A42A8"/>
    <w:rsid w:val="000A4782"/>
    <w:rsid w:val="000A50E0"/>
    <w:rsid w:val="000A5639"/>
    <w:rsid w:val="000A59EC"/>
    <w:rsid w:val="000A6562"/>
    <w:rsid w:val="000A793C"/>
    <w:rsid w:val="000B095B"/>
    <w:rsid w:val="000B1797"/>
    <w:rsid w:val="000B1DC9"/>
    <w:rsid w:val="000B3B13"/>
    <w:rsid w:val="000B6E2C"/>
    <w:rsid w:val="000C008E"/>
    <w:rsid w:val="000C07DA"/>
    <w:rsid w:val="000C24B3"/>
    <w:rsid w:val="000C2EA2"/>
    <w:rsid w:val="000C2F4B"/>
    <w:rsid w:val="000C3280"/>
    <w:rsid w:val="000C3540"/>
    <w:rsid w:val="000C3680"/>
    <w:rsid w:val="000C374D"/>
    <w:rsid w:val="000C3AEA"/>
    <w:rsid w:val="000C51CD"/>
    <w:rsid w:val="000C544E"/>
    <w:rsid w:val="000C6D8C"/>
    <w:rsid w:val="000D0B80"/>
    <w:rsid w:val="000D266E"/>
    <w:rsid w:val="000D3566"/>
    <w:rsid w:val="000D3C21"/>
    <w:rsid w:val="000D4245"/>
    <w:rsid w:val="000D46FB"/>
    <w:rsid w:val="000D4871"/>
    <w:rsid w:val="000D54E0"/>
    <w:rsid w:val="000D599B"/>
    <w:rsid w:val="000D67BF"/>
    <w:rsid w:val="000D76EF"/>
    <w:rsid w:val="000D7AC9"/>
    <w:rsid w:val="000E0174"/>
    <w:rsid w:val="000E06DA"/>
    <w:rsid w:val="000E12C8"/>
    <w:rsid w:val="000E130E"/>
    <w:rsid w:val="000E1431"/>
    <w:rsid w:val="000E1565"/>
    <w:rsid w:val="000E2B2D"/>
    <w:rsid w:val="000E3856"/>
    <w:rsid w:val="000E4BCA"/>
    <w:rsid w:val="000E6FBE"/>
    <w:rsid w:val="000E7900"/>
    <w:rsid w:val="000E7A36"/>
    <w:rsid w:val="000F037B"/>
    <w:rsid w:val="000F0694"/>
    <w:rsid w:val="000F23BD"/>
    <w:rsid w:val="000F26BC"/>
    <w:rsid w:val="000F28FE"/>
    <w:rsid w:val="000F2AE0"/>
    <w:rsid w:val="000F3734"/>
    <w:rsid w:val="000F5467"/>
    <w:rsid w:val="000F54D4"/>
    <w:rsid w:val="000F66CF"/>
    <w:rsid w:val="001038D1"/>
    <w:rsid w:val="0010425F"/>
    <w:rsid w:val="001045AF"/>
    <w:rsid w:val="00110E9B"/>
    <w:rsid w:val="00110EB0"/>
    <w:rsid w:val="00111229"/>
    <w:rsid w:val="00111FFA"/>
    <w:rsid w:val="00113783"/>
    <w:rsid w:val="00113C60"/>
    <w:rsid w:val="00113DAF"/>
    <w:rsid w:val="0011442D"/>
    <w:rsid w:val="0011616F"/>
    <w:rsid w:val="001168C8"/>
    <w:rsid w:val="00116B4F"/>
    <w:rsid w:val="00117814"/>
    <w:rsid w:val="00117963"/>
    <w:rsid w:val="00121D17"/>
    <w:rsid w:val="001223EE"/>
    <w:rsid w:val="00122CBE"/>
    <w:rsid w:val="00123256"/>
    <w:rsid w:val="00123389"/>
    <w:rsid w:val="00125B57"/>
    <w:rsid w:val="00126C9F"/>
    <w:rsid w:val="001303C0"/>
    <w:rsid w:val="001318F7"/>
    <w:rsid w:val="00131E42"/>
    <w:rsid w:val="00134118"/>
    <w:rsid w:val="00134FDD"/>
    <w:rsid w:val="00135347"/>
    <w:rsid w:val="001366A6"/>
    <w:rsid w:val="001379C0"/>
    <w:rsid w:val="00137ED7"/>
    <w:rsid w:val="00140B0B"/>
    <w:rsid w:val="00140D4A"/>
    <w:rsid w:val="0014296A"/>
    <w:rsid w:val="00142D22"/>
    <w:rsid w:val="00142DD7"/>
    <w:rsid w:val="00143E82"/>
    <w:rsid w:val="001445DF"/>
    <w:rsid w:val="00144EC5"/>
    <w:rsid w:val="00145577"/>
    <w:rsid w:val="00145971"/>
    <w:rsid w:val="00146706"/>
    <w:rsid w:val="00146A7B"/>
    <w:rsid w:val="00147D49"/>
    <w:rsid w:val="00150ED6"/>
    <w:rsid w:val="00151C51"/>
    <w:rsid w:val="0015241E"/>
    <w:rsid w:val="00153885"/>
    <w:rsid w:val="00154723"/>
    <w:rsid w:val="00156711"/>
    <w:rsid w:val="00157757"/>
    <w:rsid w:val="001577D4"/>
    <w:rsid w:val="001615C0"/>
    <w:rsid w:val="001616EA"/>
    <w:rsid w:val="00161AC2"/>
    <w:rsid w:val="00163B7B"/>
    <w:rsid w:val="00163BEC"/>
    <w:rsid w:val="00165C52"/>
    <w:rsid w:val="0016779E"/>
    <w:rsid w:val="00167A62"/>
    <w:rsid w:val="0017327D"/>
    <w:rsid w:val="00174549"/>
    <w:rsid w:val="001747DB"/>
    <w:rsid w:val="001753B0"/>
    <w:rsid w:val="00175E99"/>
    <w:rsid w:val="00175FE5"/>
    <w:rsid w:val="00176FE9"/>
    <w:rsid w:val="00177CCB"/>
    <w:rsid w:val="00177E6B"/>
    <w:rsid w:val="00181272"/>
    <w:rsid w:val="001819C2"/>
    <w:rsid w:val="001827E0"/>
    <w:rsid w:val="00183543"/>
    <w:rsid w:val="00184027"/>
    <w:rsid w:val="00184B3D"/>
    <w:rsid w:val="001864A9"/>
    <w:rsid w:val="0018683E"/>
    <w:rsid w:val="00187B01"/>
    <w:rsid w:val="00187B1C"/>
    <w:rsid w:val="00191D8C"/>
    <w:rsid w:val="001938CF"/>
    <w:rsid w:val="00194516"/>
    <w:rsid w:val="00194C79"/>
    <w:rsid w:val="00195F38"/>
    <w:rsid w:val="00196D6A"/>
    <w:rsid w:val="00197C6C"/>
    <w:rsid w:val="00197CA9"/>
    <w:rsid w:val="00197D70"/>
    <w:rsid w:val="00197F8C"/>
    <w:rsid w:val="001A0588"/>
    <w:rsid w:val="001A0DE5"/>
    <w:rsid w:val="001A1AB4"/>
    <w:rsid w:val="001A226F"/>
    <w:rsid w:val="001A4C63"/>
    <w:rsid w:val="001A534E"/>
    <w:rsid w:val="001A5693"/>
    <w:rsid w:val="001A67BA"/>
    <w:rsid w:val="001B0850"/>
    <w:rsid w:val="001B0EC7"/>
    <w:rsid w:val="001B12AA"/>
    <w:rsid w:val="001B398D"/>
    <w:rsid w:val="001B6BD3"/>
    <w:rsid w:val="001B6D81"/>
    <w:rsid w:val="001C0110"/>
    <w:rsid w:val="001C0291"/>
    <w:rsid w:val="001C110E"/>
    <w:rsid w:val="001C1C33"/>
    <w:rsid w:val="001C2FCD"/>
    <w:rsid w:val="001C3C3E"/>
    <w:rsid w:val="001C3D25"/>
    <w:rsid w:val="001C439A"/>
    <w:rsid w:val="001C441A"/>
    <w:rsid w:val="001C45A9"/>
    <w:rsid w:val="001C4657"/>
    <w:rsid w:val="001C74B8"/>
    <w:rsid w:val="001D0160"/>
    <w:rsid w:val="001D0534"/>
    <w:rsid w:val="001D2924"/>
    <w:rsid w:val="001D55E3"/>
    <w:rsid w:val="001D5AB5"/>
    <w:rsid w:val="001D5D42"/>
    <w:rsid w:val="001D5EF7"/>
    <w:rsid w:val="001E1D3F"/>
    <w:rsid w:val="001E391C"/>
    <w:rsid w:val="001E5354"/>
    <w:rsid w:val="001E541B"/>
    <w:rsid w:val="001E5B5B"/>
    <w:rsid w:val="001E6767"/>
    <w:rsid w:val="001E6A17"/>
    <w:rsid w:val="001E6B25"/>
    <w:rsid w:val="001F004D"/>
    <w:rsid w:val="001F2588"/>
    <w:rsid w:val="001F38A5"/>
    <w:rsid w:val="001F516B"/>
    <w:rsid w:val="001F5279"/>
    <w:rsid w:val="0020170A"/>
    <w:rsid w:val="002023A0"/>
    <w:rsid w:val="00203C7F"/>
    <w:rsid w:val="0020406A"/>
    <w:rsid w:val="002040C5"/>
    <w:rsid w:val="00206A7D"/>
    <w:rsid w:val="002075A0"/>
    <w:rsid w:val="00207ADE"/>
    <w:rsid w:val="00212504"/>
    <w:rsid w:val="0021284F"/>
    <w:rsid w:val="002129FB"/>
    <w:rsid w:val="00214CC5"/>
    <w:rsid w:val="00215090"/>
    <w:rsid w:val="0021520E"/>
    <w:rsid w:val="00215898"/>
    <w:rsid w:val="00216AC9"/>
    <w:rsid w:val="00216DF8"/>
    <w:rsid w:val="00217DC0"/>
    <w:rsid w:val="00221E19"/>
    <w:rsid w:val="00225A22"/>
    <w:rsid w:val="00225CEE"/>
    <w:rsid w:val="00226F12"/>
    <w:rsid w:val="002274DD"/>
    <w:rsid w:val="00227BA2"/>
    <w:rsid w:val="0023040A"/>
    <w:rsid w:val="00231E09"/>
    <w:rsid w:val="00232267"/>
    <w:rsid w:val="0023434D"/>
    <w:rsid w:val="00234448"/>
    <w:rsid w:val="00235FEF"/>
    <w:rsid w:val="002371CC"/>
    <w:rsid w:val="0024056B"/>
    <w:rsid w:val="00240F34"/>
    <w:rsid w:val="00241D7C"/>
    <w:rsid w:val="002425A8"/>
    <w:rsid w:val="00243ACF"/>
    <w:rsid w:val="00243C6E"/>
    <w:rsid w:val="00243CDF"/>
    <w:rsid w:val="0024574E"/>
    <w:rsid w:val="00245B20"/>
    <w:rsid w:val="002477FA"/>
    <w:rsid w:val="0025163C"/>
    <w:rsid w:val="00252214"/>
    <w:rsid w:val="002548BE"/>
    <w:rsid w:val="002558B0"/>
    <w:rsid w:val="00255AB0"/>
    <w:rsid w:val="00261547"/>
    <w:rsid w:val="002615C5"/>
    <w:rsid w:val="00262B92"/>
    <w:rsid w:val="00264047"/>
    <w:rsid w:val="00264272"/>
    <w:rsid w:val="002652B5"/>
    <w:rsid w:val="00265A21"/>
    <w:rsid w:val="00265B23"/>
    <w:rsid w:val="002660AD"/>
    <w:rsid w:val="00267131"/>
    <w:rsid w:val="0026722C"/>
    <w:rsid w:val="002703B3"/>
    <w:rsid w:val="0027063F"/>
    <w:rsid w:val="00271219"/>
    <w:rsid w:val="0027139D"/>
    <w:rsid w:val="00271C8E"/>
    <w:rsid w:val="002734AC"/>
    <w:rsid w:val="00274A53"/>
    <w:rsid w:val="00275BAA"/>
    <w:rsid w:val="00276620"/>
    <w:rsid w:val="00276F59"/>
    <w:rsid w:val="00282334"/>
    <w:rsid w:val="00282BCD"/>
    <w:rsid w:val="002836F7"/>
    <w:rsid w:val="00283A82"/>
    <w:rsid w:val="00283AA4"/>
    <w:rsid w:val="002844B0"/>
    <w:rsid w:val="00284A4A"/>
    <w:rsid w:val="00284CAA"/>
    <w:rsid w:val="002939AC"/>
    <w:rsid w:val="00293F64"/>
    <w:rsid w:val="00294700"/>
    <w:rsid w:val="002948E5"/>
    <w:rsid w:val="00294B84"/>
    <w:rsid w:val="00295A23"/>
    <w:rsid w:val="002A0317"/>
    <w:rsid w:val="002A13A0"/>
    <w:rsid w:val="002A17C4"/>
    <w:rsid w:val="002A1D3B"/>
    <w:rsid w:val="002A1E0B"/>
    <w:rsid w:val="002A3F13"/>
    <w:rsid w:val="002A44D2"/>
    <w:rsid w:val="002B072A"/>
    <w:rsid w:val="002B0B9D"/>
    <w:rsid w:val="002B2B28"/>
    <w:rsid w:val="002B5342"/>
    <w:rsid w:val="002B65AD"/>
    <w:rsid w:val="002B68F8"/>
    <w:rsid w:val="002B6F78"/>
    <w:rsid w:val="002B7784"/>
    <w:rsid w:val="002B7E45"/>
    <w:rsid w:val="002C01CE"/>
    <w:rsid w:val="002C0857"/>
    <w:rsid w:val="002C1326"/>
    <w:rsid w:val="002C15FA"/>
    <w:rsid w:val="002C23A4"/>
    <w:rsid w:val="002C26B4"/>
    <w:rsid w:val="002C33C1"/>
    <w:rsid w:val="002C3534"/>
    <w:rsid w:val="002C3703"/>
    <w:rsid w:val="002C4077"/>
    <w:rsid w:val="002C6972"/>
    <w:rsid w:val="002C77E1"/>
    <w:rsid w:val="002D0454"/>
    <w:rsid w:val="002D0BC0"/>
    <w:rsid w:val="002D1714"/>
    <w:rsid w:val="002D2854"/>
    <w:rsid w:val="002D4BBC"/>
    <w:rsid w:val="002D532E"/>
    <w:rsid w:val="002D578A"/>
    <w:rsid w:val="002D6E30"/>
    <w:rsid w:val="002D767C"/>
    <w:rsid w:val="002D7E8A"/>
    <w:rsid w:val="002E3FEB"/>
    <w:rsid w:val="002E4515"/>
    <w:rsid w:val="002E56E4"/>
    <w:rsid w:val="002E6F9C"/>
    <w:rsid w:val="002F037B"/>
    <w:rsid w:val="002F21DC"/>
    <w:rsid w:val="002F284D"/>
    <w:rsid w:val="002F2CD3"/>
    <w:rsid w:val="002F5825"/>
    <w:rsid w:val="002F6205"/>
    <w:rsid w:val="002F683D"/>
    <w:rsid w:val="002F7390"/>
    <w:rsid w:val="00300789"/>
    <w:rsid w:val="003021B8"/>
    <w:rsid w:val="003067D1"/>
    <w:rsid w:val="003077F4"/>
    <w:rsid w:val="00310C3F"/>
    <w:rsid w:val="00312D99"/>
    <w:rsid w:val="00312F6E"/>
    <w:rsid w:val="003135BD"/>
    <w:rsid w:val="0031439F"/>
    <w:rsid w:val="00315B27"/>
    <w:rsid w:val="00317570"/>
    <w:rsid w:val="00320436"/>
    <w:rsid w:val="00322324"/>
    <w:rsid w:val="00323340"/>
    <w:rsid w:val="00325D7E"/>
    <w:rsid w:val="00326ACE"/>
    <w:rsid w:val="00330C43"/>
    <w:rsid w:val="00332DED"/>
    <w:rsid w:val="003338B1"/>
    <w:rsid w:val="00333C75"/>
    <w:rsid w:val="00334942"/>
    <w:rsid w:val="00335217"/>
    <w:rsid w:val="003365A9"/>
    <w:rsid w:val="00337715"/>
    <w:rsid w:val="00337C17"/>
    <w:rsid w:val="0034069A"/>
    <w:rsid w:val="0034292D"/>
    <w:rsid w:val="003437FB"/>
    <w:rsid w:val="00343D03"/>
    <w:rsid w:val="00344083"/>
    <w:rsid w:val="00344A02"/>
    <w:rsid w:val="00345568"/>
    <w:rsid w:val="00345D18"/>
    <w:rsid w:val="0034619D"/>
    <w:rsid w:val="003470B7"/>
    <w:rsid w:val="00347126"/>
    <w:rsid w:val="00347A8C"/>
    <w:rsid w:val="003515A8"/>
    <w:rsid w:val="003531DC"/>
    <w:rsid w:val="003531FB"/>
    <w:rsid w:val="003549C4"/>
    <w:rsid w:val="003558E8"/>
    <w:rsid w:val="00356555"/>
    <w:rsid w:val="00356CCD"/>
    <w:rsid w:val="00360FEC"/>
    <w:rsid w:val="00361ED4"/>
    <w:rsid w:val="00362122"/>
    <w:rsid w:val="00365873"/>
    <w:rsid w:val="00366539"/>
    <w:rsid w:val="00366C94"/>
    <w:rsid w:val="00370DCB"/>
    <w:rsid w:val="003727A3"/>
    <w:rsid w:val="00372CC7"/>
    <w:rsid w:val="00373084"/>
    <w:rsid w:val="003741CE"/>
    <w:rsid w:val="003744D2"/>
    <w:rsid w:val="0037472B"/>
    <w:rsid w:val="00376F49"/>
    <w:rsid w:val="00377037"/>
    <w:rsid w:val="00377C41"/>
    <w:rsid w:val="00377CDF"/>
    <w:rsid w:val="00377E1C"/>
    <w:rsid w:val="00382F5C"/>
    <w:rsid w:val="00385305"/>
    <w:rsid w:val="0038531D"/>
    <w:rsid w:val="003857D2"/>
    <w:rsid w:val="00386D37"/>
    <w:rsid w:val="00386EE2"/>
    <w:rsid w:val="003870B7"/>
    <w:rsid w:val="00387D77"/>
    <w:rsid w:val="00387FFA"/>
    <w:rsid w:val="0039064D"/>
    <w:rsid w:val="00390805"/>
    <w:rsid w:val="00391209"/>
    <w:rsid w:val="00391CF4"/>
    <w:rsid w:val="00392FA8"/>
    <w:rsid w:val="003935F2"/>
    <w:rsid w:val="00393771"/>
    <w:rsid w:val="00393CB8"/>
    <w:rsid w:val="003950EC"/>
    <w:rsid w:val="003954E4"/>
    <w:rsid w:val="00395E9C"/>
    <w:rsid w:val="0039676F"/>
    <w:rsid w:val="00397C5D"/>
    <w:rsid w:val="003A05A5"/>
    <w:rsid w:val="003A0DAE"/>
    <w:rsid w:val="003A2543"/>
    <w:rsid w:val="003A67CB"/>
    <w:rsid w:val="003A68A1"/>
    <w:rsid w:val="003A6A74"/>
    <w:rsid w:val="003A750B"/>
    <w:rsid w:val="003B1AFF"/>
    <w:rsid w:val="003B1BB5"/>
    <w:rsid w:val="003B39F7"/>
    <w:rsid w:val="003B3C0A"/>
    <w:rsid w:val="003B498A"/>
    <w:rsid w:val="003B4BBD"/>
    <w:rsid w:val="003B66F4"/>
    <w:rsid w:val="003B6983"/>
    <w:rsid w:val="003B7105"/>
    <w:rsid w:val="003B7841"/>
    <w:rsid w:val="003C026C"/>
    <w:rsid w:val="003C0300"/>
    <w:rsid w:val="003C23F4"/>
    <w:rsid w:val="003C4AB2"/>
    <w:rsid w:val="003C545F"/>
    <w:rsid w:val="003C55BA"/>
    <w:rsid w:val="003C59E2"/>
    <w:rsid w:val="003C59F1"/>
    <w:rsid w:val="003C6C16"/>
    <w:rsid w:val="003C6EA7"/>
    <w:rsid w:val="003C7B63"/>
    <w:rsid w:val="003D037C"/>
    <w:rsid w:val="003D0726"/>
    <w:rsid w:val="003D156F"/>
    <w:rsid w:val="003D2385"/>
    <w:rsid w:val="003D2EEE"/>
    <w:rsid w:val="003D4057"/>
    <w:rsid w:val="003D5887"/>
    <w:rsid w:val="003D69FA"/>
    <w:rsid w:val="003E09F2"/>
    <w:rsid w:val="003E2C1C"/>
    <w:rsid w:val="003E3D63"/>
    <w:rsid w:val="003E423B"/>
    <w:rsid w:val="003E682B"/>
    <w:rsid w:val="003E74CF"/>
    <w:rsid w:val="003E7C7C"/>
    <w:rsid w:val="003F051E"/>
    <w:rsid w:val="003F117E"/>
    <w:rsid w:val="003F12E3"/>
    <w:rsid w:val="003F1769"/>
    <w:rsid w:val="003F17DE"/>
    <w:rsid w:val="003F1BEB"/>
    <w:rsid w:val="003F322B"/>
    <w:rsid w:val="003F3F36"/>
    <w:rsid w:val="003F4CC9"/>
    <w:rsid w:val="003F5B9F"/>
    <w:rsid w:val="003F6535"/>
    <w:rsid w:val="003F78AA"/>
    <w:rsid w:val="003F7E6B"/>
    <w:rsid w:val="00401E0D"/>
    <w:rsid w:val="004037F8"/>
    <w:rsid w:val="00403ECA"/>
    <w:rsid w:val="004045B4"/>
    <w:rsid w:val="00406567"/>
    <w:rsid w:val="0040724F"/>
    <w:rsid w:val="00407EEA"/>
    <w:rsid w:val="00411AF3"/>
    <w:rsid w:val="00412379"/>
    <w:rsid w:val="0041327E"/>
    <w:rsid w:val="004132D2"/>
    <w:rsid w:val="00413AAB"/>
    <w:rsid w:val="00416C33"/>
    <w:rsid w:val="00417066"/>
    <w:rsid w:val="004212E1"/>
    <w:rsid w:val="004223F6"/>
    <w:rsid w:val="00423072"/>
    <w:rsid w:val="0042420E"/>
    <w:rsid w:val="00425031"/>
    <w:rsid w:val="0043037D"/>
    <w:rsid w:val="004304BD"/>
    <w:rsid w:val="00430FA4"/>
    <w:rsid w:val="004328C3"/>
    <w:rsid w:val="004328EA"/>
    <w:rsid w:val="004328EE"/>
    <w:rsid w:val="00434D69"/>
    <w:rsid w:val="00435AB3"/>
    <w:rsid w:val="00436A21"/>
    <w:rsid w:val="00440FEB"/>
    <w:rsid w:val="0044715D"/>
    <w:rsid w:val="0044757F"/>
    <w:rsid w:val="004513C8"/>
    <w:rsid w:val="00451827"/>
    <w:rsid w:val="00453EDB"/>
    <w:rsid w:val="00456760"/>
    <w:rsid w:val="00456A03"/>
    <w:rsid w:val="00456C9D"/>
    <w:rsid w:val="00456FD5"/>
    <w:rsid w:val="00460FCF"/>
    <w:rsid w:val="00461456"/>
    <w:rsid w:val="0046156E"/>
    <w:rsid w:val="004617FB"/>
    <w:rsid w:val="00461A7D"/>
    <w:rsid w:val="00461D2C"/>
    <w:rsid w:val="00463631"/>
    <w:rsid w:val="0046443C"/>
    <w:rsid w:val="00466462"/>
    <w:rsid w:val="004669C0"/>
    <w:rsid w:val="00472ED4"/>
    <w:rsid w:val="00472F03"/>
    <w:rsid w:val="0047730E"/>
    <w:rsid w:val="00480176"/>
    <w:rsid w:val="00480726"/>
    <w:rsid w:val="00481701"/>
    <w:rsid w:val="0048208C"/>
    <w:rsid w:val="0048348B"/>
    <w:rsid w:val="00483614"/>
    <w:rsid w:val="00483BEC"/>
    <w:rsid w:val="00483EDA"/>
    <w:rsid w:val="00483FA3"/>
    <w:rsid w:val="00484E16"/>
    <w:rsid w:val="004864FC"/>
    <w:rsid w:val="00486E54"/>
    <w:rsid w:val="00487ECF"/>
    <w:rsid w:val="004919B4"/>
    <w:rsid w:val="004926D2"/>
    <w:rsid w:val="00492B1A"/>
    <w:rsid w:val="00494C3E"/>
    <w:rsid w:val="00494F16"/>
    <w:rsid w:val="004966C2"/>
    <w:rsid w:val="004A0B75"/>
    <w:rsid w:val="004A16C5"/>
    <w:rsid w:val="004A2382"/>
    <w:rsid w:val="004A2D0A"/>
    <w:rsid w:val="004A5290"/>
    <w:rsid w:val="004A5E47"/>
    <w:rsid w:val="004A7257"/>
    <w:rsid w:val="004A76A8"/>
    <w:rsid w:val="004A78B1"/>
    <w:rsid w:val="004B0C27"/>
    <w:rsid w:val="004B1AD6"/>
    <w:rsid w:val="004B2421"/>
    <w:rsid w:val="004B2CE2"/>
    <w:rsid w:val="004B36FB"/>
    <w:rsid w:val="004B4DF3"/>
    <w:rsid w:val="004B4F65"/>
    <w:rsid w:val="004B60A0"/>
    <w:rsid w:val="004C151D"/>
    <w:rsid w:val="004C2F81"/>
    <w:rsid w:val="004C2F9B"/>
    <w:rsid w:val="004C37EA"/>
    <w:rsid w:val="004C3D0C"/>
    <w:rsid w:val="004C5013"/>
    <w:rsid w:val="004C5290"/>
    <w:rsid w:val="004C54DF"/>
    <w:rsid w:val="004C5D0C"/>
    <w:rsid w:val="004C602E"/>
    <w:rsid w:val="004D2679"/>
    <w:rsid w:val="004D2BD0"/>
    <w:rsid w:val="004D3B8A"/>
    <w:rsid w:val="004D4EDD"/>
    <w:rsid w:val="004D74BD"/>
    <w:rsid w:val="004E0898"/>
    <w:rsid w:val="004E1169"/>
    <w:rsid w:val="004E2E27"/>
    <w:rsid w:val="004E37AB"/>
    <w:rsid w:val="004E4A0B"/>
    <w:rsid w:val="004E5365"/>
    <w:rsid w:val="004E54C4"/>
    <w:rsid w:val="004E69AD"/>
    <w:rsid w:val="004E7E80"/>
    <w:rsid w:val="004F286D"/>
    <w:rsid w:val="004F3B69"/>
    <w:rsid w:val="004F54B9"/>
    <w:rsid w:val="004F5F7F"/>
    <w:rsid w:val="004F6A20"/>
    <w:rsid w:val="004F7811"/>
    <w:rsid w:val="00500041"/>
    <w:rsid w:val="005002B0"/>
    <w:rsid w:val="00500C3D"/>
    <w:rsid w:val="00500EF6"/>
    <w:rsid w:val="0050127B"/>
    <w:rsid w:val="00502BE6"/>
    <w:rsid w:val="005033FF"/>
    <w:rsid w:val="005035A7"/>
    <w:rsid w:val="0050370F"/>
    <w:rsid w:val="00504A50"/>
    <w:rsid w:val="00505123"/>
    <w:rsid w:val="00507B3D"/>
    <w:rsid w:val="0051100B"/>
    <w:rsid w:val="005117C6"/>
    <w:rsid w:val="005122AF"/>
    <w:rsid w:val="00512BAD"/>
    <w:rsid w:val="005138B2"/>
    <w:rsid w:val="00516B06"/>
    <w:rsid w:val="0051785A"/>
    <w:rsid w:val="00521674"/>
    <w:rsid w:val="00523027"/>
    <w:rsid w:val="0052386A"/>
    <w:rsid w:val="00525F12"/>
    <w:rsid w:val="00525F70"/>
    <w:rsid w:val="00527355"/>
    <w:rsid w:val="0053043A"/>
    <w:rsid w:val="0053351B"/>
    <w:rsid w:val="00533801"/>
    <w:rsid w:val="00533ED0"/>
    <w:rsid w:val="005353C7"/>
    <w:rsid w:val="00535E4D"/>
    <w:rsid w:val="00536D65"/>
    <w:rsid w:val="00537D53"/>
    <w:rsid w:val="00540E2C"/>
    <w:rsid w:val="005411B8"/>
    <w:rsid w:val="0054143C"/>
    <w:rsid w:val="0054193C"/>
    <w:rsid w:val="00542A85"/>
    <w:rsid w:val="00542D94"/>
    <w:rsid w:val="005437FA"/>
    <w:rsid w:val="00543ED7"/>
    <w:rsid w:val="00544515"/>
    <w:rsid w:val="00545ADD"/>
    <w:rsid w:val="005461C3"/>
    <w:rsid w:val="00546E18"/>
    <w:rsid w:val="005478A5"/>
    <w:rsid w:val="00547B5E"/>
    <w:rsid w:val="005503E3"/>
    <w:rsid w:val="00552300"/>
    <w:rsid w:val="00552D81"/>
    <w:rsid w:val="00552E30"/>
    <w:rsid w:val="00554E3E"/>
    <w:rsid w:val="00555881"/>
    <w:rsid w:val="0055597E"/>
    <w:rsid w:val="00555CD4"/>
    <w:rsid w:val="00556356"/>
    <w:rsid w:val="00556C89"/>
    <w:rsid w:val="00556E11"/>
    <w:rsid w:val="00560899"/>
    <w:rsid w:val="005621DC"/>
    <w:rsid w:val="005630E0"/>
    <w:rsid w:val="00563CD6"/>
    <w:rsid w:val="00564003"/>
    <w:rsid w:val="0056442E"/>
    <w:rsid w:val="0056531F"/>
    <w:rsid w:val="00566A13"/>
    <w:rsid w:val="00566D20"/>
    <w:rsid w:val="00567443"/>
    <w:rsid w:val="00567C97"/>
    <w:rsid w:val="00567F8B"/>
    <w:rsid w:val="00570AF8"/>
    <w:rsid w:val="005719E2"/>
    <w:rsid w:val="00572806"/>
    <w:rsid w:val="00575219"/>
    <w:rsid w:val="005760C6"/>
    <w:rsid w:val="0057620D"/>
    <w:rsid w:val="00576542"/>
    <w:rsid w:val="00576943"/>
    <w:rsid w:val="00580140"/>
    <w:rsid w:val="005807FD"/>
    <w:rsid w:val="00580D10"/>
    <w:rsid w:val="00580F98"/>
    <w:rsid w:val="00583D6D"/>
    <w:rsid w:val="00584CA1"/>
    <w:rsid w:val="005851EE"/>
    <w:rsid w:val="0058534C"/>
    <w:rsid w:val="00585881"/>
    <w:rsid w:val="0059179D"/>
    <w:rsid w:val="005935C1"/>
    <w:rsid w:val="00593CB5"/>
    <w:rsid w:val="00593EFD"/>
    <w:rsid w:val="00594468"/>
    <w:rsid w:val="00594EC9"/>
    <w:rsid w:val="00595D5B"/>
    <w:rsid w:val="005973FE"/>
    <w:rsid w:val="00597D2D"/>
    <w:rsid w:val="005A0178"/>
    <w:rsid w:val="005A05E2"/>
    <w:rsid w:val="005A20FB"/>
    <w:rsid w:val="005A2AAD"/>
    <w:rsid w:val="005A3218"/>
    <w:rsid w:val="005A4D0D"/>
    <w:rsid w:val="005A5356"/>
    <w:rsid w:val="005A6568"/>
    <w:rsid w:val="005A6E43"/>
    <w:rsid w:val="005A7B67"/>
    <w:rsid w:val="005B010D"/>
    <w:rsid w:val="005B158D"/>
    <w:rsid w:val="005B2372"/>
    <w:rsid w:val="005B2BD4"/>
    <w:rsid w:val="005B3934"/>
    <w:rsid w:val="005B45C1"/>
    <w:rsid w:val="005B4D84"/>
    <w:rsid w:val="005B647B"/>
    <w:rsid w:val="005C0942"/>
    <w:rsid w:val="005C1861"/>
    <w:rsid w:val="005C338D"/>
    <w:rsid w:val="005C42FD"/>
    <w:rsid w:val="005C5BED"/>
    <w:rsid w:val="005C6AAB"/>
    <w:rsid w:val="005D0ED0"/>
    <w:rsid w:val="005D10ED"/>
    <w:rsid w:val="005D1398"/>
    <w:rsid w:val="005D2D21"/>
    <w:rsid w:val="005D3547"/>
    <w:rsid w:val="005D3B46"/>
    <w:rsid w:val="005D4A29"/>
    <w:rsid w:val="005D6A74"/>
    <w:rsid w:val="005D768B"/>
    <w:rsid w:val="005D7EE5"/>
    <w:rsid w:val="005E04A9"/>
    <w:rsid w:val="005E5976"/>
    <w:rsid w:val="005E625B"/>
    <w:rsid w:val="005E78A2"/>
    <w:rsid w:val="005F04E1"/>
    <w:rsid w:val="005F04F1"/>
    <w:rsid w:val="005F0A25"/>
    <w:rsid w:val="005F0AF6"/>
    <w:rsid w:val="005F1AD4"/>
    <w:rsid w:val="005F1BDD"/>
    <w:rsid w:val="005F2EC3"/>
    <w:rsid w:val="005F3B21"/>
    <w:rsid w:val="005F3DA3"/>
    <w:rsid w:val="005F3DF7"/>
    <w:rsid w:val="005F4856"/>
    <w:rsid w:val="005F6319"/>
    <w:rsid w:val="005F6C74"/>
    <w:rsid w:val="005F7540"/>
    <w:rsid w:val="006010C6"/>
    <w:rsid w:val="00603BF9"/>
    <w:rsid w:val="00603DD3"/>
    <w:rsid w:val="00607213"/>
    <w:rsid w:val="00607DD6"/>
    <w:rsid w:val="00611171"/>
    <w:rsid w:val="006129DC"/>
    <w:rsid w:val="00612AE4"/>
    <w:rsid w:val="006135E8"/>
    <w:rsid w:val="0061465A"/>
    <w:rsid w:val="00616585"/>
    <w:rsid w:val="00616D22"/>
    <w:rsid w:val="00621259"/>
    <w:rsid w:val="00621344"/>
    <w:rsid w:val="00623425"/>
    <w:rsid w:val="00623C8A"/>
    <w:rsid w:val="006247C6"/>
    <w:rsid w:val="0062489B"/>
    <w:rsid w:val="0062531C"/>
    <w:rsid w:val="00625F55"/>
    <w:rsid w:val="00630FDD"/>
    <w:rsid w:val="006321C6"/>
    <w:rsid w:val="006322E8"/>
    <w:rsid w:val="006323A8"/>
    <w:rsid w:val="00633ECE"/>
    <w:rsid w:val="0063616C"/>
    <w:rsid w:val="00636767"/>
    <w:rsid w:val="00636BC0"/>
    <w:rsid w:val="00637306"/>
    <w:rsid w:val="00637730"/>
    <w:rsid w:val="00637C7B"/>
    <w:rsid w:val="00637DC2"/>
    <w:rsid w:val="00640290"/>
    <w:rsid w:val="0064169E"/>
    <w:rsid w:val="00642805"/>
    <w:rsid w:val="00642A1A"/>
    <w:rsid w:val="006444D0"/>
    <w:rsid w:val="00644557"/>
    <w:rsid w:val="00644C97"/>
    <w:rsid w:val="00644F5C"/>
    <w:rsid w:val="006454FB"/>
    <w:rsid w:val="00645664"/>
    <w:rsid w:val="0064693B"/>
    <w:rsid w:val="00647663"/>
    <w:rsid w:val="0065159E"/>
    <w:rsid w:val="00651C86"/>
    <w:rsid w:val="00652E2A"/>
    <w:rsid w:val="006532BC"/>
    <w:rsid w:val="0065425F"/>
    <w:rsid w:val="00655745"/>
    <w:rsid w:val="00655B88"/>
    <w:rsid w:val="00656F03"/>
    <w:rsid w:val="0065719D"/>
    <w:rsid w:val="00660FEB"/>
    <w:rsid w:val="00661C55"/>
    <w:rsid w:val="00661D32"/>
    <w:rsid w:val="00662143"/>
    <w:rsid w:val="00662DEC"/>
    <w:rsid w:val="00663CA2"/>
    <w:rsid w:val="00664EA1"/>
    <w:rsid w:val="006670D8"/>
    <w:rsid w:val="006674BE"/>
    <w:rsid w:val="00670AE7"/>
    <w:rsid w:val="0067120E"/>
    <w:rsid w:val="006717AA"/>
    <w:rsid w:val="00671C2A"/>
    <w:rsid w:val="0067280A"/>
    <w:rsid w:val="00672FF4"/>
    <w:rsid w:val="00673145"/>
    <w:rsid w:val="00673EEB"/>
    <w:rsid w:val="0067434A"/>
    <w:rsid w:val="00674B75"/>
    <w:rsid w:val="00675D50"/>
    <w:rsid w:val="00675E85"/>
    <w:rsid w:val="00680270"/>
    <w:rsid w:val="0068099D"/>
    <w:rsid w:val="00680DBA"/>
    <w:rsid w:val="0068112D"/>
    <w:rsid w:val="00682011"/>
    <w:rsid w:val="006841C7"/>
    <w:rsid w:val="006849E1"/>
    <w:rsid w:val="006862F4"/>
    <w:rsid w:val="00686BBE"/>
    <w:rsid w:val="00690D82"/>
    <w:rsid w:val="00690EAE"/>
    <w:rsid w:val="00695941"/>
    <w:rsid w:val="006961B0"/>
    <w:rsid w:val="00696E4F"/>
    <w:rsid w:val="006A089D"/>
    <w:rsid w:val="006A1090"/>
    <w:rsid w:val="006A2F9F"/>
    <w:rsid w:val="006A3580"/>
    <w:rsid w:val="006A359E"/>
    <w:rsid w:val="006A3EE1"/>
    <w:rsid w:val="006A4D19"/>
    <w:rsid w:val="006A4FA0"/>
    <w:rsid w:val="006A68F0"/>
    <w:rsid w:val="006A7E21"/>
    <w:rsid w:val="006B07B0"/>
    <w:rsid w:val="006B09BB"/>
    <w:rsid w:val="006B1D87"/>
    <w:rsid w:val="006B2F07"/>
    <w:rsid w:val="006B32EA"/>
    <w:rsid w:val="006B44DB"/>
    <w:rsid w:val="006B4CB9"/>
    <w:rsid w:val="006B64E8"/>
    <w:rsid w:val="006B6DF7"/>
    <w:rsid w:val="006B79E4"/>
    <w:rsid w:val="006B7F01"/>
    <w:rsid w:val="006C00A8"/>
    <w:rsid w:val="006C1631"/>
    <w:rsid w:val="006C1AF2"/>
    <w:rsid w:val="006C3B13"/>
    <w:rsid w:val="006C43F3"/>
    <w:rsid w:val="006D0377"/>
    <w:rsid w:val="006D1547"/>
    <w:rsid w:val="006D2176"/>
    <w:rsid w:val="006D242D"/>
    <w:rsid w:val="006D2C33"/>
    <w:rsid w:val="006D3DE2"/>
    <w:rsid w:val="006D4550"/>
    <w:rsid w:val="006D47FC"/>
    <w:rsid w:val="006D4811"/>
    <w:rsid w:val="006D5432"/>
    <w:rsid w:val="006D5F57"/>
    <w:rsid w:val="006D7C06"/>
    <w:rsid w:val="006E481A"/>
    <w:rsid w:val="006E4A08"/>
    <w:rsid w:val="006E5D66"/>
    <w:rsid w:val="006E715B"/>
    <w:rsid w:val="006E7729"/>
    <w:rsid w:val="006F08D6"/>
    <w:rsid w:val="006F0E23"/>
    <w:rsid w:val="006F13CE"/>
    <w:rsid w:val="006F2842"/>
    <w:rsid w:val="006F3A10"/>
    <w:rsid w:val="006F5CDB"/>
    <w:rsid w:val="006F7F5D"/>
    <w:rsid w:val="007004B6"/>
    <w:rsid w:val="00700DA6"/>
    <w:rsid w:val="00701973"/>
    <w:rsid w:val="00702C5B"/>
    <w:rsid w:val="00703CBA"/>
    <w:rsid w:val="00705F86"/>
    <w:rsid w:val="0071021C"/>
    <w:rsid w:val="00711A87"/>
    <w:rsid w:val="00712A1F"/>
    <w:rsid w:val="00712ACA"/>
    <w:rsid w:val="007150B5"/>
    <w:rsid w:val="00715239"/>
    <w:rsid w:val="00720083"/>
    <w:rsid w:val="0072026A"/>
    <w:rsid w:val="00720325"/>
    <w:rsid w:val="00722331"/>
    <w:rsid w:val="00722CEB"/>
    <w:rsid w:val="00724628"/>
    <w:rsid w:val="0072574F"/>
    <w:rsid w:val="0072716C"/>
    <w:rsid w:val="00727A58"/>
    <w:rsid w:val="00727B3A"/>
    <w:rsid w:val="00727DC4"/>
    <w:rsid w:val="00727E00"/>
    <w:rsid w:val="00727E3B"/>
    <w:rsid w:val="007308D7"/>
    <w:rsid w:val="007319DC"/>
    <w:rsid w:val="00731F1C"/>
    <w:rsid w:val="007335AA"/>
    <w:rsid w:val="00733B3E"/>
    <w:rsid w:val="00734060"/>
    <w:rsid w:val="00734076"/>
    <w:rsid w:val="007372A1"/>
    <w:rsid w:val="00737353"/>
    <w:rsid w:val="00740C19"/>
    <w:rsid w:val="00741480"/>
    <w:rsid w:val="0074149A"/>
    <w:rsid w:val="00741D70"/>
    <w:rsid w:val="00741E28"/>
    <w:rsid w:val="007421D9"/>
    <w:rsid w:val="007425B7"/>
    <w:rsid w:val="007451C8"/>
    <w:rsid w:val="00746199"/>
    <w:rsid w:val="00746D27"/>
    <w:rsid w:val="00746F26"/>
    <w:rsid w:val="00746FD0"/>
    <w:rsid w:val="00747026"/>
    <w:rsid w:val="007471D5"/>
    <w:rsid w:val="00751F5B"/>
    <w:rsid w:val="00752DAE"/>
    <w:rsid w:val="00753519"/>
    <w:rsid w:val="00753A9F"/>
    <w:rsid w:val="00753EBC"/>
    <w:rsid w:val="007553F6"/>
    <w:rsid w:val="00756687"/>
    <w:rsid w:val="00757FB0"/>
    <w:rsid w:val="00760CC7"/>
    <w:rsid w:val="00762572"/>
    <w:rsid w:val="00764219"/>
    <w:rsid w:val="007645E3"/>
    <w:rsid w:val="00766546"/>
    <w:rsid w:val="0076730C"/>
    <w:rsid w:val="00767D32"/>
    <w:rsid w:val="007702A5"/>
    <w:rsid w:val="00770D7F"/>
    <w:rsid w:val="00771B33"/>
    <w:rsid w:val="0077211C"/>
    <w:rsid w:val="00772FD4"/>
    <w:rsid w:val="00774661"/>
    <w:rsid w:val="00774C69"/>
    <w:rsid w:val="00776073"/>
    <w:rsid w:val="007769EB"/>
    <w:rsid w:val="007779B6"/>
    <w:rsid w:val="00777BF8"/>
    <w:rsid w:val="00777C28"/>
    <w:rsid w:val="00781F0A"/>
    <w:rsid w:val="00782144"/>
    <w:rsid w:val="00782B16"/>
    <w:rsid w:val="0078490E"/>
    <w:rsid w:val="00784E4E"/>
    <w:rsid w:val="00786371"/>
    <w:rsid w:val="00786997"/>
    <w:rsid w:val="00786EB5"/>
    <w:rsid w:val="00787550"/>
    <w:rsid w:val="00790633"/>
    <w:rsid w:val="00791E36"/>
    <w:rsid w:val="00794E5F"/>
    <w:rsid w:val="00795874"/>
    <w:rsid w:val="00795B8B"/>
    <w:rsid w:val="00795CFA"/>
    <w:rsid w:val="0079611A"/>
    <w:rsid w:val="007971F5"/>
    <w:rsid w:val="007A2317"/>
    <w:rsid w:val="007A235C"/>
    <w:rsid w:val="007A2E38"/>
    <w:rsid w:val="007A393A"/>
    <w:rsid w:val="007A3E77"/>
    <w:rsid w:val="007A4EBD"/>
    <w:rsid w:val="007A522A"/>
    <w:rsid w:val="007A67A0"/>
    <w:rsid w:val="007A6937"/>
    <w:rsid w:val="007A7DA7"/>
    <w:rsid w:val="007B0E19"/>
    <w:rsid w:val="007B0FD8"/>
    <w:rsid w:val="007B6167"/>
    <w:rsid w:val="007B6B5D"/>
    <w:rsid w:val="007C05FF"/>
    <w:rsid w:val="007C0934"/>
    <w:rsid w:val="007C0F26"/>
    <w:rsid w:val="007C128F"/>
    <w:rsid w:val="007C3315"/>
    <w:rsid w:val="007C5846"/>
    <w:rsid w:val="007C691C"/>
    <w:rsid w:val="007C7A32"/>
    <w:rsid w:val="007C7B64"/>
    <w:rsid w:val="007C7E0D"/>
    <w:rsid w:val="007D2BDE"/>
    <w:rsid w:val="007D2C03"/>
    <w:rsid w:val="007D353F"/>
    <w:rsid w:val="007D4262"/>
    <w:rsid w:val="007D63F9"/>
    <w:rsid w:val="007D6DFB"/>
    <w:rsid w:val="007D7185"/>
    <w:rsid w:val="007E2C96"/>
    <w:rsid w:val="007E34CF"/>
    <w:rsid w:val="007E37C8"/>
    <w:rsid w:val="007E3D67"/>
    <w:rsid w:val="007E3E43"/>
    <w:rsid w:val="007E45D9"/>
    <w:rsid w:val="007E4AD0"/>
    <w:rsid w:val="007E4B24"/>
    <w:rsid w:val="007E6073"/>
    <w:rsid w:val="007E75EE"/>
    <w:rsid w:val="007E7D5C"/>
    <w:rsid w:val="007F107D"/>
    <w:rsid w:val="007F2A30"/>
    <w:rsid w:val="007F3A09"/>
    <w:rsid w:val="007F3C13"/>
    <w:rsid w:val="007F4A38"/>
    <w:rsid w:val="007F7403"/>
    <w:rsid w:val="007F775F"/>
    <w:rsid w:val="00805036"/>
    <w:rsid w:val="00806458"/>
    <w:rsid w:val="00806DEA"/>
    <w:rsid w:val="00807254"/>
    <w:rsid w:val="00813D03"/>
    <w:rsid w:val="0081522A"/>
    <w:rsid w:val="00816598"/>
    <w:rsid w:val="00817104"/>
    <w:rsid w:val="00817132"/>
    <w:rsid w:val="008172D2"/>
    <w:rsid w:val="00817499"/>
    <w:rsid w:val="00817B7E"/>
    <w:rsid w:val="008202A5"/>
    <w:rsid w:val="00820422"/>
    <w:rsid w:val="00821CAF"/>
    <w:rsid w:val="008222E1"/>
    <w:rsid w:val="0082257F"/>
    <w:rsid w:val="00823660"/>
    <w:rsid w:val="0082410C"/>
    <w:rsid w:val="00827CA0"/>
    <w:rsid w:val="008328DD"/>
    <w:rsid w:val="0083339A"/>
    <w:rsid w:val="00835837"/>
    <w:rsid w:val="00835F6F"/>
    <w:rsid w:val="008368E3"/>
    <w:rsid w:val="00836D8A"/>
    <w:rsid w:val="0083729D"/>
    <w:rsid w:val="00837348"/>
    <w:rsid w:val="0083779A"/>
    <w:rsid w:val="00841D58"/>
    <w:rsid w:val="00844689"/>
    <w:rsid w:val="00845C2F"/>
    <w:rsid w:val="00850341"/>
    <w:rsid w:val="00850F50"/>
    <w:rsid w:val="0085248B"/>
    <w:rsid w:val="008528DB"/>
    <w:rsid w:val="00854696"/>
    <w:rsid w:val="00855EA7"/>
    <w:rsid w:val="00856A36"/>
    <w:rsid w:val="008577EB"/>
    <w:rsid w:val="00860093"/>
    <w:rsid w:val="008603A0"/>
    <w:rsid w:val="0086111B"/>
    <w:rsid w:val="00861750"/>
    <w:rsid w:val="008639E8"/>
    <w:rsid w:val="00863D81"/>
    <w:rsid w:val="008642B7"/>
    <w:rsid w:val="00864A92"/>
    <w:rsid w:val="008652E1"/>
    <w:rsid w:val="00865C31"/>
    <w:rsid w:val="00865FB9"/>
    <w:rsid w:val="008660E1"/>
    <w:rsid w:val="00867AB9"/>
    <w:rsid w:val="00867B80"/>
    <w:rsid w:val="00871AB0"/>
    <w:rsid w:val="00871DE4"/>
    <w:rsid w:val="00873619"/>
    <w:rsid w:val="00873704"/>
    <w:rsid w:val="008737AE"/>
    <w:rsid w:val="00874BFB"/>
    <w:rsid w:val="00874CD0"/>
    <w:rsid w:val="00875342"/>
    <w:rsid w:val="008756E2"/>
    <w:rsid w:val="008758D5"/>
    <w:rsid w:val="008771A4"/>
    <w:rsid w:val="00877A04"/>
    <w:rsid w:val="008824C3"/>
    <w:rsid w:val="008852F1"/>
    <w:rsid w:val="0088605F"/>
    <w:rsid w:val="008863F6"/>
    <w:rsid w:val="00886D14"/>
    <w:rsid w:val="0089213E"/>
    <w:rsid w:val="00892367"/>
    <w:rsid w:val="00893342"/>
    <w:rsid w:val="0089353B"/>
    <w:rsid w:val="00893C94"/>
    <w:rsid w:val="0089416D"/>
    <w:rsid w:val="00894BA4"/>
    <w:rsid w:val="00895476"/>
    <w:rsid w:val="00896019"/>
    <w:rsid w:val="00896DC5"/>
    <w:rsid w:val="008974A7"/>
    <w:rsid w:val="0089782B"/>
    <w:rsid w:val="00897C6A"/>
    <w:rsid w:val="008A0352"/>
    <w:rsid w:val="008A0A5C"/>
    <w:rsid w:val="008A0AB4"/>
    <w:rsid w:val="008A197E"/>
    <w:rsid w:val="008A1A09"/>
    <w:rsid w:val="008A400D"/>
    <w:rsid w:val="008A4602"/>
    <w:rsid w:val="008A57F5"/>
    <w:rsid w:val="008A5CA4"/>
    <w:rsid w:val="008B152C"/>
    <w:rsid w:val="008B22F1"/>
    <w:rsid w:val="008B4828"/>
    <w:rsid w:val="008B50B5"/>
    <w:rsid w:val="008B727D"/>
    <w:rsid w:val="008B7321"/>
    <w:rsid w:val="008B7708"/>
    <w:rsid w:val="008C0CF2"/>
    <w:rsid w:val="008C1B65"/>
    <w:rsid w:val="008C35B4"/>
    <w:rsid w:val="008C3FC9"/>
    <w:rsid w:val="008C4067"/>
    <w:rsid w:val="008C4261"/>
    <w:rsid w:val="008C4E8D"/>
    <w:rsid w:val="008C5654"/>
    <w:rsid w:val="008C6AA7"/>
    <w:rsid w:val="008C6F48"/>
    <w:rsid w:val="008C7223"/>
    <w:rsid w:val="008D152E"/>
    <w:rsid w:val="008D155B"/>
    <w:rsid w:val="008D1A79"/>
    <w:rsid w:val="008D4F16"/>
    <w:rsid w:val="008D6A7A"/>
    <w:rsid w:val="008D6A9A"/>
    <w:rsid w:val="008E03D1"/>
    <w:rsid w:val="008E0CDD"/>
    <w:rsid w:val="008E0F23"/>
    <w:rsid w:val="008E1130"/>
    <w:rsid w:val="008E1EC8"/>
    <w:rsid w:val="008E1F1E"/>
    <w:rsid w:val="008E1FA3"/>
    <w:rsid w:val="008E3B96"/>
    <w:rsid w:val="008E46B0"/>
    <w:rsid w:val="008E6351"/>
    <w:rsid w:val="008E69C5"/>
    <w:rsid w:val="008F0966"/>
    <w:rsid w:val="008F190E"/>
    <w:rsid w:val="008F1D52"/>
    <w:rsid w:val="008F1EBB"/>
    <w:rsid w:val="008F3833"/>
    <w:rsid w:val="008F50AF"/>
    <w:rsid w:val="008F5B59"/>
    <w:rsid w:val="008F5E7A"/>
    <w:rsid w:val="008F74FE"/>
    <w:rsid w:val="009002AD"/>
    <w:rsid w:val="00900A14"/>
    <w:rsid w:val="009027EC"/>
    <w:rsid w:val="00902DE4"/>
    <w:rsid w:val="00903D25"/>
    <w:rsid w:val="0090431F"/>
    <w:rsid w:val="00906098"/>
    <w:rsid w:val="0090617C"/>
    <w:rsid w:val="00906768"/>
    <w:rsid w:val="009069CF"/>
    <w:rsid w:val="00906F1D"/>
    <w:rsid w:val="009074EA"/>
    <w:rsid w:val="009107E2"/>
    <w:rsid w:val="00910F86"/>
    <w:rsid w:val="00911F07"/>
    <w:rsid w:val="00912593"/>
    <w:rsid w:val="00912B07"/>
    <w:rsid w:val="00913A73"/>
    <w:rsid w:val="0091587F"/>
    <w:rsid w:val="00915AB3"/>
    <w:rsid w:val="00915AD4"/>
    <w:rsid w:val="00916A0A"/>
    <w:rsid w:val="00920F55"/>
    <w:rsid w:val="0092174B"/>
    <w:rsid w:val="00922F7C"/>
    <w:rsid w:val="009248F6"/>
    <w:rsid w:val="009257BA"/>
    <w:rsid w:val="0092647E"/>
    <w:rsid w:val="009267BE"/>
    <w:rsid w:val="00926B21"/>
    <w:rsid w:val="00931769"/>
    <w:rsid w:val="00932322"/>
    <w:rsid w:val="009329C0"/>
    <w:rsid w:val="00934201"/>
    <w:rsid w:val="0093437E"/>
    <w:rsid w:val="009345FB"/>
    <w:rsid w:val="00934C25"/>
    <w:rsid w:val="00936DD5"/>
    <w:rsid w:val="0093772E"/>
    <w:rsid w:val="00937953"/>
    <w:rsid w:val="00940E4D"/>
    <w:rsid w:val="00941DBE"/>
    <w:rsid w:val="009424F4"/>
    <w:rsid w:val="0094275F"/>
    <w:rsid w:val="00943B29"/>
    <w:rsid w:val="00943BFA"/>
    <w:rsid w:val="009440A7"/>
    <w:rsid w:val="009453EA"/>
    <w:rsid w:val="0094687E"/>
    <w:rsid w:val="00947220"/>
    <w:rsid w:val="009475C1"/>
    <w:rsid w:val="00950DFB"/>
    <w:rsid w:val="0095151C"/>
    <w:rsid w:val="0095190D"/>
    <w:rsid w:val="00951E25"/>
    <w:rsid w:val="00951FAE"/>
    <w:rsid w:val="009530E3"/>
    <w:rsid w:val="00955530"/>
    <w:rsid w:val="00955582"/>
    <w:rsid w:val="0095584A"/>
    <w:rsid w:val="00956203"/>
    <w:rsid w:val="00956F63"/>
    <w:rsid w:val="00957100"/>
    <w:rsid w:val="00962293"/>
    <w:rsid w:val="0096321C"/>
    <w:rsid w:val="00963BE4"/>
    <w:rsid w:val="00965995"/>
    <w:rsid w:val="00965BD1"/>
    <w:rsid w:val="00965EB6"/>
    <w:rsid w:val="00966D52"/>
    <w:rsid w:val="009677C4"/>
    <w:rsid w:val="009708B7"/>
    <w:rsid w:val="00970D0A"/>
    <w:rsid w:val="00971476"/>
    <w:rsid w:val="00972C1F"/>
    <w:rsid w:val="009733DA"/>
    <w:rsid w:val="0097415C"/>
    <w:rsid w:val="009751EF"/>
    <w:rsid w:val="00975466"/>
    <w:rsid w:val="00975DF9"/>
    <w:rsid w:val="00975EBB"/>
    <w:rsid w:val="0097780E"/>
    <w:rsid w:val="00980847"/>
    <w:rsid w:val="00981FB9"/>
    <w:rsid w:val="00983AD2"/>
    <w:rsid w:val="00983E53"/>
    <w:rsid w:val="00983F42"/>
    <w:rsid w:val="00984EE3"/>
    <w:rsid w:val="00984F9E"/>
    <w:rsid w:val="00985265"/>
    <w:rsid w:val="00985FD8"/>
    <w:rsid w:val="0098631B"/>
    <w:rsid w:val="0098665D"/>
    <w:rsid w:val="00986A90"/>
    <w:rsid w:val="00986B11"/>
    <w:rsid w:val="00987995"/>
    <w:rsid w:val="00987DEC"/>
    <w:rsid w:val="009908C5"/>
    <w:rsid w:val="0099243E"/>
    <w:rsid w:val="009946E5"/>
    <w:rsid w:val="00995FF4"/>
    <w:rsid w:val="00996937"/>
    <w:rsid w:val="009A0D2A"/>
    <w:rsid w:val="009A0F27"/>
    <w:rsid w:val="009A1573"/>
    <w:rsid w:val="009A1903"/>
    <w:rsid w:val="009A4D7D"/>
    <w:rsid w:val="009A7541"/>
    <w:rsid w:val="009A764F"/>
    <w:rsid w:val="009A77B2"/>
    <w:rsid w:val="009A7F63"/>
    <w:rsid w:val="009B03FB"/>
    <w:rsid w:val="009B042C"/>
    <w:rsid w:val="009B1255"/>
    <w:rsid w:val="009B1A0B"/>
    <w:rsid w:val="009B395E"/>
    <w:rsid w:val="009B3F87"/>
    <w:rsid w:val="009B46E9"/>
    <w:rsid w:val="009B52CC"/>
    <w:rsid w:val="009B6388"/>
    <w:rsid w:val="009B730F"/>
    <w:rsid w:val="009C031D"/>
    <w:rsid w:val="009C1002"/>
    <w:rsid w:val="009C1A52"/>
    <w:rsid w:val="009C2490"/>
    <w:rsid w:val="009C3132"/>
    <w:rsid w:val="009C34FE"/>
    <w:rsid w:val="009C3901"/>
    <w:rsid w:val="009C3FCD"/>
    <w:rsid w:val="009C52E8"/>
    <w:rsid w:val="009C553B"/>
    <w:rsid w:val="009C5A45"/>
    <w:rsid w:val="009D0348"/>
    <w:rsid w:val="009D1210"/>
    <w:rsid w:val="009D163A"/>
    <w:rsid w:val="009D1CFD"/>
    <w:rsid w:val="009D2147"/>
    <w:rsid w:val="009D23EE"/>
    <w:rsid w:val="009D2AC1"/>
    <w:rsid w:val="009D2C1E"/>
    <w:rsid w:val="009D32DE"/>
    <w:rsid w:val="009D3D0B"/>
    <w:rsid w:val="009D4628"/>
    <w:rsid w:val="009D46C8"/>
    <w:rsid w:val="009D4E18"/>
    <w:rsid w:val="009D71A7"/>
    <w:rsid w:val="009E2182"/>
    <w:rsid w:val="009E3996"/>
    <w:rsid w:val="009E3CF4"/>
    <w:rsid w:val="009E7797"/>
    <w:rsid w:val="009F0998"/>
    <w:rsid w:val="009F163F"/>
    <w:rsid w:val="009F2768"/>
    <w:rsid w:val="009F39B2"/>
    <w:rsid w:val="009F4137"/>
    <w:rsid w:val="009F41A8"/>
    <w:rsid w:val="009F4DCF"/>
    <w:rsid w:val="009F64AB"/>
    <w:rsid w:val="009F6968"/>
    <w:rsid w:val="009F7AB6"/>
    <w:rsid w:val="009F7B81"/>
    <w:rsid w:val="009F7F6F"/>
    <w:rsid w:val="00A00216"/>
    <w:rsid w:val="00A00FFD"/>
    <w:rsid w:val="00A01769"/>
    <w:rsid w:val="00A02DAD"/>
    <w:rsid w:val="00A04049"/>
    <w:rsid w:val="00A04290"/>
    <w:rsid w:val="00A04583"/>
    <w:rsid w:val="00A0520B"/>
    <w:rsid w:val="00A06280"/>
    <w:rsid w:val="00A06DD9"/>
    <w:rsid w:val="00A07850"/>
    <w:rsid w:val="00A07C4C"/>
    <w:rsid w:val="00A10C4A"/>
    <w:rsid w:val="00A10F85"/>
    <w:rsid w:val="00A115D4"/>
    <w:rsid w:val="00A11EFB"/>
    <w:rsid w:val="00A11FF6"/>
    <w:rsid w:val="00A13076"/>
    <w:rsid w:val="00A1415C"/>
    <w:rsid w:val="00A14A13"/>
    <w:rsid w:val="00A15204"/>
    <w:rsid w:val="00A160D0"/>
    <w:rsid w:val="00A171AE"/>
    <w:rsid w:val="00A23F1C"/>
    <w:rsid w:val="00A241E5"/>
    <w:rsid w:val="00A244BB"/>
    <w:rsid w:val="00A2542F"/>
    <w:rsid w:val="00A25D31"/>
    <w:rsid w:val="00A26160"/>
    <w:rsid w:val="00A313A6"/>
    <w:rsid w:val="00A3237F"/>
    <w:rsid w:val="00A336F8"/>
    <w:rsid w:val="00A3413E"/>
    <w:rsid w:val="00A34636"/>
    <w:rsid w:val="00A36510"/>
    <w:rsid w:val="00A36E59"/>
    <w:rsid w:val="00A37F06"/>
    <w:rsid w:val="00A40837"/>
    <w:rsid w:val="00A42E24"/>
    <w:rsid w:val="00A43FD9"/>
    <w:rsid w:val="00A44DAC"/>
    <w:rsid w:val="00A45ACB"/>
    <w:rsid w:val="00A5071C"/>
    <w:rsid w:val="00A50E18"/>
    <w:rsid w:val="00A516A0"/>
    <w:rsid w:val="00A51AD1"/>
    <w:rsid w:val="00A537EF"/>
    <w:rsid w:val="00A54D8A"/>
    <w:rsid w:val="00A54DF1"/>
    <w:rsid w:val="00A56833"/>
    <w:rsid w:val="00A573E8"/>
    <w:rsid w:val="00A578D0"/>
    <w:rsid w:val="00A6177F"/>
    <w:rsid w:val="00A63C78"/>
    <w:rsid w:val="00A65958"/>
    <w:rsid w:val="00A65EE2"/>
    <w:rsid w:val="00A663FA"/>
    <w:rsid w:val="00A67D71"/>
    <w:rsid w:val="00A704A0"/>
    <w:rsid w:val="00A7083C"/>
    <w:rsid w:val="00A71C38"/>
    <w:rsid w:val="00A71F29"/>
    <w:rsid w:val="00A726FE"/>
    <w:rsid w:val="00A73359"/>
    <w:rsid w:val="00A73E2D"/>
    <w:rsid w:val="00A7409E"/>
    <w:rsid w:val="00A745B8"/>
    <w:rsid w:val="00A74A7B"/>
    <w:rsid w:val="00A75BCB"/>
    <w:rsid w:val="00A7769B"/>
    <w:rsid w:val="00A80292"/>
    <w:rsid w:val="00A81FAC"/>
    <w:rsid w:val="00A8214F"/>
    <w:rsid w:val="00A82CDB"/>
    <w:rsid w:val="00A85F1C"/>
    <w:rsid w:val="00A8611B"/>
    <w:rsid w:val="00A870A8"/>
    <w:rsid w:val="00A870F3"/>
    <w:rsid w:val="00A8792D"/>
    <w:rsid w:val="00A87D7B"/>
    <w:rsid w:val="00A92093"/>
    <w:rsid w:val="00A948FE"/>
    <w:rsid w:val="00A95F00"/>
    <w:rsid w:val="00A964B4"/>
    <w:rsid w:val="00A971C5"/>
    <w:rsid w:val="00AA0ECD"/>
    <w:rsid w:val="00AA15A2"/>
    <w:rsid w:val="00AA1FEE"/>
    <w:rsid w:val="00AA2621"/>
    <w:rsid w:val="00AA3605"/>
    <w:rsid w:val="00AA45C1"/>
    <w:rsid w:val="00AA6FBA"/>
    <w:rsid w:val="00AA7402"/>
    <w:rsid w:val="00AB004C"/>
    <w:rsid w:val="00AB080E"/>
    <w:rsid w:val="00AB1225"/>
    <w:rsid w:val="00AB168C"/>
    <w:rsid w:val="00AB1E55"/>
    <w:rsid w:val="00AB2E38"/>
    <w:rsid w:val="00AB367D"/>
    <w:rsid w:val="00AB5430"/>
    <w:rsid w:val="00AB61C4"/>
    <w:rsid w:val="00AB6318"/>
    <w:rsid w:val="00AC054B"/>
    <w:rsid w:val="00AC11EC"/>
    <w:rsid w:val="00AC13E7"/>
    <w:rsid w:val="00AC3915"/>
    <w:rsid w:val="00AC3A76"/>
    <w:rsid w:val="00AC5E1E"/>
    <w:rsid w:val="00AC661E"/>
    <w:rsid w:val="00AC6B56"/>
    <w:rsid w:val="00AC70F2"/>
    <w:rsid w:val="00AC77CC"/>
    <w:rsid w:val="00AC78DF"/>
    <w:rsid w:val="00AD0BD6"/>
    <w:rsid w:val="00AD0C56"/>
    <w:rsid w:val="00AD0D77"/>
    <w:rsid w:val="00AD23B4"/>
    <w:rsid w:val="00AD2AFB"/>
    <w:rsid w:val="00AD2E4F"/>
    <w:rsid w:val="00AD47DB"/>
    <w:rsid w:val="00AD6335"/>
    <w:rsid w:val="00AD640D"/>
    <w:rsid w:val="00AE021C"/>
    <w:rsid w:val="00AE0DC9"/>
    <w:rsid w:val="00AE1664"/>
    <w:rsid w:val="00AE1B4A"/>
    <w:rsid w:val="00AE2384"/>
    <w:rsid w:val="00AE556F"/>
    <w:rsid w:val="00AE74F1"/>
    <w:rsid w:val="00AE7704"/>
    <w:rsid w:val="00AE7DA3"/>
    <w:rsid w:val="00AF2BEB"/>
    <w:rsid w:val="00AF35DB"/>
    <w:rsid w:val="00AF395B"/>
    <w:rsid w:val="00AF3EC8"/>
    <w:rsid w:val="00AF5101"/>
    <w:rsid w:val="00AF5156"/>
    <w:rsid w:val="00AF5715"/>
    <w:rsid w:val="00AF5B38"/>
    <w:rsid w:val="00AF67C8"/>
    <w:rsid w:val="00AF67EC"/>
    <w:rsid w:val="00B000CD"/>
    <w:rsid w:val="00B00EA7"/>
    <w:rsid w:val="00B0132E"/>
    <w:rsid w:val="00B01806"/>
    <w:rsid w:val="00B03C9E"/>
    <w:rsid w:val="00B0410E"/>
    <w:rsid w:val="00B075E7"/>
    <w:rsid w:val="00B121E8"/>
    <w:rsid w:val="00B1626E"/>
    <w:rsid w:val="00B164A1"/>
    <w:rsid w:val="00B20860"/>
    <w:rsid w:val="00B23881"/>
    <w:rsid w:val="00B24A09"/>
    <w:rsid w:val="00B26108"/>
    <w:rsid w:val="00B26466"/>
    <w:rsid w:val="00B26C0E"/>
    <w:rsid w:val="00B2741A"/>
    <w:rsid w:val="00B30547"/>
    <w:rsid w:val="00B30C3E"/>
    <w:rsid w:val="00B31618"/>
    <w:rsid w:val="00B327EB"/>
    <w:rsid w:val="00B333BD"/>
    <w:rsid w:val="00B335FE"/>
    <w:rsid w:val="00B33AB4"/>
    <w:rsid w:val="00B35288"/>
    <w:rsid w:val="00B35582"/>
    <w:rsid w:val="00B35B48"/>
    <w:rsid w:val="00B36A9F"/>
    <w:rsid w:val="00B36DA6"/>
    <w:rsid w:val="00B37E99"/>
    <w:rsid w:val="00B41EF6"/>
    <w:rsid w:val="00B42419"/>
    <w:rsid w:val="00B4242A"/>
    <w:rsid w:val="00B432EC"/>
    <w:rsid w:val="00B43FC7"/>
    <w:rsid w:val="00B45CC7"/>
    <w:rsid w:val="00B50371"/>
    <w:rsid w:val="00B55B5F"/>
    <w:rsid w:val="00B56455"/>
    <w:rsid w:val="00B566FE"/>
    <w:rsid w:val="00B57FE9"/>
    <w:rsid w:val="00B60B81"/>
    <w:rsid w:val="00B6119F"/>
    <w:rsid w:val="00B6250E"/>
    <w:rsid w:val="00B64641"/>
    <w:rsid w:val="00B652C0"/>
    <w:rsid w:val="00B66BBC"/>
    <w:rsid w:val="00B70137"/>
    <w:rsid w:val="00B712C6"/>
    <w:rsid w:val="00B71691"/>
    <w:rsid w:val="00B740C0"/>
    <w:rsid w:val="00B7456E"/>
    <w:rsid w:val="00B75CDF"/>
    <w:rsid w:val="00B7601B"/>
    <w:rsid w:val="00B7677B"/>
    <w:rsid w:val="00B77BE1"/>
    <w:rsid w:val="00B77D1E"/>
    <w:rsid w:val="00B80191"/>
    <w:rsid w:val="00B819FF"/>
    <w:rsid w:val="00B840D7"/>
    <w:rsid w:val="00B8524E"/>
    <w:rsid w:val="00B852FC"/>
    <w:rsid w:val="00B85A3B"/>
    <w:rsid w:val="00B8624F"/>
    <w:rsid w:val="00B86323"/>
    <w:rsid w:val="00B863F2"/>
    <w:rsid w:val="00B867D2"/>
    <w:rsid w:val="00B86CD6"/>
    <w:rsid w:val="00B871F4"/>
    <w:rsid w:val="00B873BC"/>
    <w:rsid w:val="00B87925"/>
    <w:rsid w:val="00B9014A"/>
    <w:rsid w:val="00B932EC"/>
    <w:rsid w:val="00B97089"/>
    <w:rsid w:val="00B9712D"/>
    <w:rsid w:val="00BA0190"/>
    <w:rsid w:val="00BA1FEC"/>
    <w:rsid w:val="00BA20B3"/>
    <w:rsid w:val="00BA27FE"/>
    <w:rsid w:val="00BA3B2E"/>
    <w:rsid w:val="00BA4605"/>
    <w:rsid w:val="00BA4CC9"/>
    <w:rsid w:val="00BB0013"/>
    <w:rsid w:val="00BB0AA3"/>
    <w:rsid w:val="00BB2806"/>
    <w:rsid w:val="00BB2833"/>
    <w:rsid w:val="00BB312E"/>
    <w:rsid w:val="00BB33E9"/>
    <w:rsid w:val="00BB3CD8"/>
    <w:rsid w:val="00BB3E46"/>
    <w:rsid w:val="00BB408D"/>
    <w:rsid w:val="00BC1B8A"/>
    <w:rsid w:val="00BC283A"/>
    <w:rsid w:val="00BC29EE"/>
    <w:rsid w:val="00BC2EE5"/>
    <w:rsid w:val="00BC337D"/>
    <w:rsid w:val="00BC3B1F"/>
    <w:rsid w:val="00BC4C01"/>
    <w:rsid w:val="00BC4F02"/>
    <w:rsid w:val="00BC50C4"/>
    <w:rsid w:val="00BC588B"/>
    <w:rsid w:val="00BD14D4"/>
    <w:rsid w:val="00BD1D46"/>
    <w:rsid w:val="00BD1F44"/>
    <w:rsid w:val="00BD25A1"/>
    <w:rsid w:val="00BD2E56"/>
    <w:rsid w:val="00BD34C7"/>
    <w:rsid w:val="00BD3A45"/>
    <w:rsid w:val="00BD4C55"/>
    <w:rsid w:val="00BD4C78"/>
    <w:rsid w:val="00BD4DCC"/>
    <w:rsid w:val="00BD5116"/>
    <w:rsid w:val="00BD57DA"/>
    <w:rsid w:val="00BD594D"/>
    <w:rsid w:val="00BD6585"/>
    <w:rsid w:val="00BD7B5E"/>
    <w:rsid w:val="00BE0399"/>
    <w:rsid w:val="00BE0C78"/>
    <w:rsid w:val="00BE14B6"/>
    <w:rsid w:val="00BE1C4A"/>
    <w:rsid w:val="00BE3AD3"/>
    <w:rsid w:val="00BE54CA"/>
    <w:rsid w:val="00BE567D"/>
    <w:rsid w:val="00BE7514"/>
    <w:rsid w:val="00BE78B2"/>
    <w:rsid w:val="00BF0162"/>
    <w:rsid w:val="00BF1AAD"/>
    <w:rsid w:val="00BF1F4A"/>
    <w:rsid w:val="00BF372C"/>
    <w:rsid w:val="00BF37CA"/>
    <w:rsid w:val="00BF524D"/>
    <w:rsid w:val="00BF5B4F"/>
    <w:rsid w:val="00BF6924"/>
    <w:rsid w:val="00C02C8F"/>
    <w:rsid w:val="00C03741"/>
    <w:rsid w:val="00C073A7"/>
    <w:rsid w:val="00C10375"/>
    <w:rsid w:val="00C1180E"/>
    <w:rsid w:val="00C1234E"/>
    <w:rsid w:val="00C12505"/>
    <w:rsid w:val="00C13A19"/>
    <w:rsid w:val="00C143C4"/>
    <w:rsid w:val="00C14C30"/>
    <w:rsid w:val="00C15711"/>
    <w:rsid w:val="00C158C8"/>
    <w:rsid w:val="00C15901"/>
    <w:rsid w:val="00C15C33"/>
    <w:rsid w:val="00C15CBF"/>
    <w:rsid w:val="00C15EEF"/>
    <w:rsid w:val="00C16B38"/>
    <w:rsid w:val="00C17110"/>
    <w:rsid w:val="00C20203"/>
    <w:rsid w:val="00C20D06"/>
    <w:rsid w:val="00C2185C"/>
    <w:rsid w:val="00C2242F"/>
    <w:rsid w:val="00C2266F"/>
    <w:rsid w:val="00C2313A"/>
    <w:rsid w:val="00C23901"/>
    <w:rsid w:val="00C2481F"/>
    <w:rsid w:val="00C248CE"/>
    <w:rsid w:val="00C255EB"/>
    <w:rsid w:val="00C25A74"/>
    <w:rsid w:val="00C272D4"/>
    <w:rsid w:val="00C30B95"/>
    <w:rsid w:val="00C31192"/>
    <w:rsid w:val="00C33AC8"/>
    <w:rsid w:val="00C3432B"/>
    <w:rsid w:val="00C36C5C"/>
    <w:rsid w:val="00C37634"/>
    <w:rsid w:val="00C37AFB"/>
    <w:rsid w:val="00C4146A"/>
    <w:rsid w:val="00C419DE"/>
    <w:rsid w:val="00C41A96"/>
    <w:rsid w:val="00C41B34"/>
    <w:rsid w:val="00C429D6"/>
    <w:rsid w:val="00C42E97"/>
    <w:rsid w:val="00C44CF4"/>
    <w:rsid w:val="00C45168"/>
    <w:rsid w:val="00C45405"/>
    <w:rsid w:val="00C459C2"/>
    <w:rsid w:val="00C47B4F"/>
    <w:rsid w:val="00C51DBF"/>
    <w:rsid w:val="00C56B28"/>
    <w:rsid w:val="00C576B6"/>
    <w:rsid w:val="00C605EB"/>
    <w:rsid w:val="00C608FD"/>
    <w:rsid w:val="00C609FF"/>
    <w:rsid w:val="00C616A1"/>
    <w:rsid w:val="00C62668"/>
    <w:rsid w:val="00C63334"/>
    <w:rsid w:val="00C6494C"/>
    <w:rsid w:val="00C649F5"/>
    <w:rsid w:val="00C6541C"/>
    <w:rsid w:val="00C6676D"/>
    <w:rsid w:val="00C6689C"/>
    <w:rsid w:val="00C67B2E"/>
    <w:rsid w:val="00C70A53"/>
    <w:rsid w:val="00C70AB2"/>
    <w:rsid w:val="00C71DBD"/>
    <w:rsid w:val="00C72195"/>
    <w:rsid w:val="00C72A07"/>
    <w:rsid w:val="00C72BF0"/>
    <w:rsid w:val="00C76568"/>
    <w:rsid w:val="00C8257F"/>
    <w:rsid w:val="00C8286F"/>
    <w:rsid w:val="00C82B4F"/>
    <w:rsid w:val="00C82C64"/>
    <w:rsid w:val="00C83B58"/>
    <w:rsid w:val="00C8404F"/>
    <w:rsid w:val="00C8491B"/>
    <w:rsid w:val="00C90F45"/>
    <w:rsid w:val="00C920E2"/>
    <w:rsid w:val="00C9245C"/>
    <w:rsid w:val="00C92690"/>
    <w:rsid w:val="00C94515"/>
    <w:rsid w:val="00C95F7B"/>
    <w:rsid w:val="00C96016"/>
    <w:rsid w:val="00C9746A"/>
    <w:rsid w:val="00C97896"/>
    <w:rsid w:val="00C978C9"/>
    <w:rsid w:val="00C97990"/>
    <w:rsid w:val="00CA09D0"/>
    <w:rsid w:val="00CA2300"/>
    <w:rsid w:val="00CA2580"/>
    <w:rsid w:val="00CA26B5"/>
    <w:rsid w:val="00CA2E60"/>
    <w:rsid w:val="00CA5280"/>
    <w:rsid w:val="00CA53D8"/>
    <w:rsid w:val="00CA60EC"/>
    <w:rsid w:val="00CA73C6"/>
    <w:rsid w:val="00CA796E"/>
    <w:rsid w:val="00CA7DEF"/>
    <w:rsid w:val="00CB0473"/>
    <w:rsid w:val="00CB16C3"/>
    <w:rsid w:val="00CB3251"/>
    <w:rsid w:val="00CB3880"/>
    <w:rsid w:val="00CB4741"/>
    <w:rsid w:val="00CB4A43"/>
    <w:rsid w:val="00CB5F71"/>
    <w:rsid w:val="00CB6C9E"/>
    <w:rsid w:val="00CB71DF"/>
    <w:rsid w:val="00CC165D"/>
    <w:rsid w:val="00CC1FE9"/>
    <w:rsid w:val="00CC3EE4"/>
    <w:rsid w:val="00CC4341"/>
    <w:rsid w:val="00CC4595"/>
    <w:rsid w:val="00CC4C0D"/>
    <w:rsid w:val="00CC5F3E"/>
    <w:rsid w:val="00CD04AA"/>
    <w:rsid w:val="00CD0CD5"/>
    <w:rsid w:val="00CD12F3"/>
    <w:rsid w:val="00CD1BB2"/>
    <w:rsid w:val="00CD4C39"/>
    <w:rsid w:val="00CD5B61"/>
    <w:rsid w:val="00CD7858"/>
    <w:rsid w:val="00CE12DB"/>
    <w:rsid w:val="00CE2343"/>
    <w:rsid w:val="00CE3AA4"/>
    <w:rsid w:val="00CE3E55"/>
    <w:rsid w:val="00CE4E7C"/>
    <w:rsid w:val="00CE634B"/>
    <w:rsid w:val="00CE6D78"/>
    <w:rsid w:val="00CE7468"/>
    <w:rsid w:val="00CE7941"/>
    <w:rsid w:val="00CF05A6"/>
    <w:rsid w:val="00CF32A0"/>
    <w:rsid w:val="00CF4AA8"/>
    <w:rsid w:val="00CF5696"/>
    <w:rsid w:val="00CF6760"/>
    <w:rsid w:val="00CF6B50"/>
    <w:rsid w:val="00CF6DBB"/>
    <w:rsid w:val="00CF7488"/>
    <w:rsid w:val="00CF757E"/>
    <w:rsid w:val="00D00C96"/>
    <w:rsid w:val="00D01BE9"/>
    <w:rsid w:val="00D0479E"/>
    <w:rsid w:val="00D04D50"/>
    <w:rsid w:val="00D04E7B"/>
    <w:rsid w:val="00D0544A"/>
    <w:rsid w:val="00D07E0C"/>
    <w:rsid w:val="00D1009F"/>
    <w:rsid w:val="00D14CDA"/>
    <w:rsid w:val="00D156D7"/>
    <w:rsid w:val="00D163CF"/>
    <w:rsid w:val="00D16DF2"/>
    <w:rsid w:val="00D173D7"/>
    <w:rsid w:val="00D21697"/>
    <w:rsid w:val="00D21D00"/>
    <w:rsid w:val="00D22AA6"/>
    <w:rsid w:val="00D22E6A"/>
    <w:rsid w:val="00D24C83"/>
    <w:rsid w:val="00D2558D"/>
    <w:rsid w:val="00D262BA"/>
    <w:rsid w:val="00D27761"/>
    <w:rsid w:val="00D317D6"/>
    <w:rsid w:val="00D323AD"/>
    <w:rsid w:val="00D334DE"/>
    <w:rsid w:val="00D33B00"/>
    <w:rsid w:val="00D34847"/>
    <w:rsid w:val="00D34AC8"/>
    <w:rsid w:val="00D34D79"/>
    <w:rsid w:val="00D3666A"/>
    <w:rsid w:val="00D4165E"/>
    <w:rsid w:val="00D41803"/>
    <w:rsid w:val="00D41C64"/>
    <w:rsid w:val="00D4391B"/>
    <w:rsid w:val="00D44D06"/>
    <w:rsid w:val="00D46121"/>
    <w:rsid w:val="00D46169"/>
    <w:rsid w:val="00D46611"/>
    <w:rsid w:val="00D46DB9"/>
    <w:rsid w:val="00D47AC1"/>
    <w:rsid w:val="00D51DB5"/>
    <w:rsid w:val="00D525FA"/>
    <w:rsid w:val="00D53D2D"/>
    <w:rsid w:val="00D5586C"/>
    <w:rsid w:val="00D56774"/>
    <w:rsid w:val="00D56CDF"/>
    <w:rsid w:val="00D578FB"/>
    <w:rsid w:val="00D57F2A"/>
    <w:rsid w:val="00D612C3"/>
    <w:rsid w:val="00D61450"/>
    <w:rsid w:val="00D61C05"/>
    <w:rsid w:val="00D62A83"/>
    <w:rsid w:val="00D65AB3"/>
    <w:rsid w:val="00D65D9B"/>
    <w:rsid w:val="00D67A64"/>
    <w:rsid w:val="00D67BA5"/>
    <w:rsid w:val="00D710FB"/>
    <w:rsid w:val="00D72734"/>
    <w:rsid w:val="00D73CF0"/>
    <w:rsid w:val="00D74166"/>
    <w:rsid w:val="00D75152"/>
    <w:rsid w:val="00D76709"/>
    <w:rsid w:val="00D81364"/>
    <w:rsid w:val="00D85468"/>
    <w:rsid w:val="00D86720"/>
    <w:rsid w:val="00D874C2"/>
    <w:rsid w:val="00D91C9F"/>
    <w:rsid w:val="00D91D86"/>
    <w:rsid w:val="00D939CF"/>
    <w:rsid w:val="00D94E61"/>
    <w:rsid w:val="00D954CF"/>
    <w:rsid w:val="00D9696D"/>
    <w:rsid w:val="00D96EE4"/>
    <w:rsid w:val="00D97C93"/>
    <w:rsid w:val="00D97CE4"/>
    <w:rsid w:val="00D97EFF"/>
    <w:rsid w:val="00DA24C2"/>
    <w:rsid w:val="00DA26C4"/>
    <w:rsid w:val="00DA6278"/>
    <w:rsid w:val="00DA65BB"/>
    <w:rsid w:val="00DA6651"/>
    <w:rsid w:val="00DB21E3"/>
    <w:rsid w:val="00DB257D"/>
    <w:rsid w:val="00DB4862"/>
    <w:rsid w:val="00DB5AA5"/>
    <w:rsid w:val="00DB6666"/>
    <w:rsid w:val="00DB7593"/>
    <w:rsid w:val="00DC063C"/>
    <w:rsid w:val="00DC1C9F"/>
    <w:rsid w:val="00DC2C51"/>
    <w:rsid w:val="00DC2ED4"/>
    <w:rsid w:val="00DC353A"/>
    <w:rsid w:val="00DC3B05"/>
    <w:rsid w:val="00DC3BF2"/>
    <w:rsid w:val="00DC41AD"/>
    <w:rsid w:val="00DC41DB"/>
    <w:rsid w:val="00DC50E2"/>
    <w:rsid w:val="00DC62CA"/>
    <w:rsid w:val="00DC6F59"/>
    <w:rsid w:val="00DD29DB"/>
    <w:rsid w:val="00DD2EF0"/>
    <w:rsid w:val="00DD44A9"/>
    <w:rsid w:val="00DD44DF"/>
    <w:rsid w:val="00DD45BD"/>
    <w:rsid w:val="00DD5323"/>
    <w:rsid w:val="00DD5EC5"/>
    <w:rsid w:val="00DD6EC2"/>
    <w:rsid w:val="00DE1CDE"/>
    <w:rsid w:val="00DE35D3"/>
    <w:rsid w:val="00DE36A9"/>
    <w:rsid w:val="00DE3DD2"/>
    <w:rsid w:val="00DE41E7"/>
    <w:rsid w:val="00DE72C7"/>
    <w:rsid w:val="00DE7E92"/>
    <w:rsid w:val="00DF0586"/>
    <w:rsid w:val="00DF08E2"/>
    <w:rsid w:val="00DF1605"/>
    <w:rsid w:val="00DF1705"/>
    <w:rsid w:val="00DF1CDB"/>
    <w:rsid w:val="00DF4C60"/>
    <w:rsid w:val="00DF72AD"/>
    <w:rsid w:val="00DF7C9E"/>
    <w:rsid w:val="00DF7DCE"/>
    <w:rsid w:val="00E00628"/>
    <w:rsid w:val="00E01AE0"/>
    <w:rsid w:val="00E069BE"/>
    <w:rsid w:val="00E06A7B"/>
    <w:rsid w:val="00E06D95"/>
    <w:rsid w:val="00E10DEF"/>
    <w:rsid w:val="00E1110B"/>
    <w:rsid w:val="00E11576"/>
    <w:rsid w:val="00E11886"/>
    <w:rsid w:val="00E122E3"/>
    <w:rsid w:val="00E12392"/>
    <w:rsid w:val="00E12953"/>
    <w:rsid w:val="00E13575"/>
    <w:rsid w:val="00E13B9A"/>
    <w:rsid w:val="00E13FCE"/>
    <w:rsid w:val="00E14CFA"/>
    <w:rsid w:val="00E16B27"/>
    <w:rsid w:val="00E2070D"/>
    <w:rsid w:val="00E22CEB"/>
    <w:rsid w:val="00E23E3B"/>
    <w:rsid w:val="00E2408B"/>
    <w:rsid w:val="00E240C0"/>
    <w:rsid w:val="00E25D9A"/>
    <w:rsid w:val="00E27357"/>
    <w:rsid w:val="00E30504"/>
    <w:rsid w:val="00E3137C"/>
    <w:rsid w:val="00E3374F"/>
    <w:rsid w:val="00E355D4"/>
    <w:rsid w:val="00E37EDD"/>
    <w:rsid w:val="00E402E9"/>
    <w:rsid w:val="00E40918"/>
    <w:rsid w:val="00E42CD8"/>
    <w:rsid w:val="00E42DE6"/>
    <w:rsid w:val="00E4359B"/>
    <w:rsid w:val="00E4539B"/>
    <w:rsid w:val="00E45A6B"/>
    <w:rsid w:val="00E45E1E"/>
    <w:rsid w:val="00E46DE6"/>
    <w:rsid w:val="00E47E0E"/>
    <w:rsid w:val="00E50BC2"/>
    <w:rsid w:val="00E5105F"/>
    <w:rsid w:val="00E53A4D"/>
    <w:rsid w:val="00E5467D"/>
    <w:rsid w:val="00E5512D"/>
    <w:rsid w:val="00E5603B"/>
    <w:rsid w:val="00E561C3"/>
    <w:rsid w:val="00E60470"/>
    <w:rsid w:val="00E61182"/>
    <w:rsid w:val="00E61370"/>
    <w:rsid w:val="00E6357F"/>
    <w:rsid w:val="00E65220"/>
    <w:rsid w:val="00E652D3"/>
    <w:rsid w:val="00E65337"/>
    <w:rsid w:val="00E66461"/>
    <w:rsid w:val="00E66485"/>
    <w:rsid w:val="00E70E7A"/>
    <w:rsid w:val="00E7158C"/>
    <w:rsid w:val="00E768ED"/>
    <w:rsid w:val="00E8219A"/>
    <w:rsid w:val="00E82FBE"/>
    <w:rsid w:val="00E8379C"/>
    <w:rsid w:val="00E844D9"/>
    <w:rsid w:val="00E85424"/>
    <w:rsid w:val="00E85BFB"/>
    <w:rsid w:val="00E85D4F"/>
    <w:rsid w:val="00E85E7C"/>
    <w:rsid w:val="00E907F5"/>
    <w:rsid w:val="00E93592"/>
    <w:rsid w:val="00E935A3"/>
    <w:rsid w:val="00E93742"/>
    <w:rsid w:val="00E944DE"/>
    <w:rsid w:val="00E94614"/>
    <w:rsid w:val="00E9536E"/>
    <w:rsid w:val="00E970C6"/>
    <w:rsid w:val="00E971F0"/>
    <w:rsid w:val="00EA0688"/>
    <w:rsid w:val="00EA1A6F"/>
    <w:rsid w:val="00EA2A89"/>
    <w:rsid w:val="00EA3C9B"/>
    <w:rsid w:val="00EA4857"/>
    <w:rsid w:val="00EA5BDA"/>
    <w:rsid w:val="00EA5F63"/>
    <w:rsid w:val="00EA664A"/>
    <w:rsid w:val="00EA67C3"/>
    <w:rsid w:val="00EA6971"/>
    <w:rsid w:val="00EB0595"/>
    <w:rsid w:val="00EB0DC1"/>
    <w:rsid w:val="00EB18A6"/>
    <w:rsid w:val="00EB28AC"/>
    <w:rsid w:val="00EB2A5E"/>
    <w:rsid w:val="00EB3771"/>
    <w:rsid w:val="00EB518D"/>
    <w:rsid w:val="00EB5C92"/>
    <w:rsid w:val="00EB67C5"/>
    <w:rsid w:val="00EB6C66"/>
    <w:rsid w:val="00EB6FD8"/>
    <w:rsid w:val="00EB794E"/>
    <w:rsid w:val="00EC0CA3"/>
    <w:rsid w:val="00EC0CF9"/>
    <w:rsid w:val="00EC0E9E"/>
    <w:rsid w:val="00EC1F54"/>
    <w:rsid w:val="00EC251D"/>
    <w:rsid w:val="00EC2732"/>
    <w:rsid w:val="00EC282B"/>
    <w:rsid w:val="00EC37A0"/>
    <w:rsid w:val="00EC3B88"/>
    <w:rsid w:val="00EC4003"/>
    <w:rsid w:val="00EC5902"/>
    <w:rsid w:val="00EC73DD"/>
    <w:rsid w:val="00ED0C60"/>
    <w:rsid w:val="00ED17D0"/>
    <w:rsid w:val="00ED2560"/>
    <w:rsid w:val="00ED27AF"/>
    <w:rsid w:val="00ED46A3"/>
    <w:rsid w:val="00ED49D8"/>
    <w:rsid w:val="00ED5A0E"/>
    <w:rsid w:val="00ED65C9"/>
    <w:rsid w:val="00ED6DF8"/>
    <w:rsid w:val="00ED75CD"/>
    <w:rsid w:val="00EE0B71"/>
    <w:rsid w:val="00EE13D6"/>
    <w:rsid w:val="00EE1FDD"/>
    <w:rsid w:val="00EE21C1"/>
    <w:rsid w:val="00EE2987"/>
    <w:rsid w:val="00EE2EEF"/>
    <w:rsid w:val="00EE3FA9"/>
    <w:rsid w:val="00EE4756"/>
    <w:rsid w:val="00EE5058"/>
    <w:rsid w:val="00EE5A1E"/>
    <w:rsid w:val="00EE633A"/>
    <w:rsid w:val="00EE67E7"/>
    <w:rsid w:val="00EF1138"/>
    <w:rsid w:val="00EF1662"/>
    <w:rsid w:val="00EF241E"/>
    <w:rsid w:val="00EF3826"/>
    <w:rsid w:val="00EF3E19"/>
    <w:rsid w:val="00EF4A61"/>
    <w:rsid w:val="00EF548D"/>
    <w:rsid w:val="00EF56D8"/>
    <w:rsid w:val="00EF5FD1"/>
    <w:rsid w:val="00EF66A3"/>
    <w:rsid w:val="00EF7425"/>
    <w:rsid w:val="00EF770E"/>
    <w:rsid w:val="00F003EE"/>
    <w:rsid w:val="00F00960"/>
    <w:rsid w:val="00F04033"/>
    <w:rsid w:val="00F045C0"/>
    <w:rsid w:val="00F13282"/>
    <w:rsid w:val="00F140FB"/>
    <w:rsid w:val="00F15327"/>
    <w:rsid w:val="00F16F5E"/>
    <w:rsid w:val="00F176F0"/>
    <w:rsid w:val="00F17E04"/>
    <w:rsid w:val="00F200A3"/>
    <w:rsid w:val="00F240B7"/>
    <w:rsid w:val="00F26D03"/>
    <w:rsid w:val="00F2765A"/>
    <w:rsid w:val="00F27834"/>
    <w:rsid w:val="00F31F00"/>
    <w:rsid w:val="00F326A2"/>
    <w:rsid w:val="00F33618"/>
    <w:rsid w:val="00F3399E"/>
    <w:rsid w:val="00F3408F"/>
    <w:rsid w:val="00F349CD"/>
    <w:rsid w:val="00F35E08"/>
    <w:rsid w:val="00F35F7E"/>
    <w:rsid w:val="00F36081"/>
    <w:rsid w:val="00F362E6"/>
    <w:rsid w:val="00F3636F"/>
    <w:rsid w:val="00F364F8"/>
    <w:rsid w:val="00F37A0E"/>
    <w:rsid w:val="00F412A3"/>
    <w:rsid w:val="00F429BC"/>
    <w:rsid w:val="00F43773"/>
    <w:rsid w:val="00F44A3D"/>
    <w:rsid w:val="00F458B0"/>
    <w:rsid w:val="00F45D28"/>
    <w:rsid w:val="00F46898"/>
    <w:rsid w:val="00F470A7"/>
    <w:rsid w:val="00F50115"/>
    <w:rsid w:val="00F50749"/>
    <w:rsid w:val="00F52D3E"/>
    <w:rsid w:val="00F532D1"/>
    <w:rsid w:val="00F534C2"/>
    <w:rsid w:val="00F53EBA"/>
    <w:rsid w:val="00F5401C"/>
    <w:rsid w:val="00F55851"/>
    <w:rsid w:val="00F55F43"/>
    <w:rsid w:val="00F57051"/>
    <w:rsid w:val="00F60541"/>
    <w:rsid w:val="00F60EFC"/>
    <w:rsid w:val="00F62DFD"/>
    <w:rsid w:val="00F6354F"/>
    <w:rsid w:val="00F645D6"/>
    <w:rsid w:val="00F64858"/>
    <w:rsid w:val="00F70038"/>
    <w:rsid w:val="00F70C4D"/>
    <w:rsid w:val="00F70CC5"/>
    <w:rsid w:val="00F717A9"/>
    <w:rsid w:val="00F73951"/>
    <w:rsid w:val="00F73D94"/>
    <w:rsid w:val="00F74D1B"/>
    <w:rsid w:val="00F76400"/>
    <w:rsid w:val="00F82DCC"/>
    <w:rsid w:val="00F8473A"/>
    <w:rsid w:val="00F865F9"/>
    <w:rsid w:val="00F8672C"/>
    <w:rsid w:val="00F876AC"/>
    <w:rsid w:val="00F933D0"/>
    <w:rsid w:val="00F9388F"/>
    <w:rsid w:val="00F940EE"/>
    <w:rsid w:val="00F95858"/>
    <w:rsid w:val="00F95AB4"/>
    <w:rsid w:val="00F95D55"/>
    <w:rsid w:val="00F97694"/>
    <w:rsid w:val="00F97EAB"/>
    <w:rsid w:val="00FA1530"/>
    <w:rsid w:val="00FA1938"/>
    <w:rsid w:val="00FA234E"/>
    <w:rsid w:val="00FA256A"/>
    <w:rsid w:val="00FA265C"/>
    <w:rsid w:val="00FA45A6"/>
    <w:rsid w:val="00FA45E0"/>
    <w:rsid w:val="00FA4BC6"/>
    <w:rsid w:val="00FA58E1"/>
    <w:rsid w:val="00FA6FD0"/>
    <w:rsid w:val="00FB08F0"/>
    <w:rsid w:val="00FB0C3C"/>
    <w:rsid w:val="00FB1774"/>
    <w:rsid w:val="00FB19B9"/>
    <w:rsid w:val="00FB205A"/>
    <w:rsid w:val="00FB2764"/>
    <w:rsid w:val="00FB30EC"/>
    <w:rsid w:val="00FB4260"/>
    <w:rsid w:val="00FB54C7"/>
    <w:rsid w:val="00FB56FE"/>
    <w:rsid w:val="00FB5D9B"/>
    <w:rsid w:val="00FB604A"/>
    <w:rsid w:val="00FB6BF8"/>
    <w:rsid w:val="00FB7A55"/>
    <w:rsid w:val="00FB7FC0"/>
    <w:rsid w:val="00FC0548"/>
    <w:rsid w:val="00FC071A"/>
    <w:rsid w:val="00FC1C2B"/>
    <w:rsid w:val="00FC5F45"/>
    <w:rsid w:val="00FC77D1"/>
    <w:rsid w:val="00FC7850"/>
    <w:rsid w:val="00FD00A9"/>
    <w:rsid w:val="00FD070F"/>
    <w:rsid w:val="00FD0890"/>
    <w:rsid w:val="00FD1041"/>
    <w:rsid w:val="00FD1060"/>
    <w:rsid w:val="00FD1278"/>
    <w:rsid w:val="00FD1F66"/>
    <w:rsid w:val="00FD2481"/>
    <w:rsid w:val="00FD2A03"/>
    <w:rsid w:val="00FD3941"/>
    <w:rsid w:val="00FD3EA1"/>
    <w:rsid w:val="00FD3FCB"/>
    <w:rsid w:val="00FD3FFA"/>
    <w:rsid w:val="00FD5727"/>
    <w:rsid w:val="00FD6A9B"/>
    <w:rsid w:val="00FE0059"/>
    <w:rsid w:val="00FE1A37"/>
    <w:rsid w:val="00FE41BB"/>
    <w:rsid w:val="00FE4AD8"/>
    <w:rsid w:val="00FE5056"/>
    <w:rsid w:val="00FE52AE"/>
    <w:rsid w:val="00FE6BEE"/>
    <w:rsid w:val="00FE7254"/>
    <w:rsid w:val="00FE78D0"/>
    <w:rsid w:val="00FE7ACE"/>
    <w:rsid w:val="00FF1DAA"/>
    <w:rsid w:val="00FF362D"/>
    <w:rsid w:val="00FF37DC"/>
    <w:rsid w:val="00FF412D"/>
    <w:rsid w:val="00FF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C035"/>
  <w15:chartTrackingRefBased/>
  <w15:docId w15:val="{09F26F6A-EF52-47BC-BD96-1F1B9A5C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0D"/>
    <w:rPr>
      <w:rFonts w:ascii="Times New Roman" w:hAnsi="Times New Roman" w:cs="Times New Roman"/>
      <w:sz w:val="24"/>
      <w:szCs w:val="24"/>
    </w:rPr>
  </w:style>
  <w:style w:type="paragraph" w:styleId="Heading1">
    <w:name w:val="heading 1"/>
    <w:basedOn w:val="Normal"/>
    <w:next w:val="Normal"/>
    <w:link w:val="Heading1Char"/>
    <w:uiPriority w:val="9"/>
    <w:qFormat/>
    <w:rsid w:val="00E907F5"/>
    <w:pPr>
      <w:jc w:val="center"/>
      <w:outlineLvl w:val="0"/>
    </w:pPr>
    <w:rPr>
      <w:b/>
      <w:bCs/>
    </w:rPr>
  </w:style>
  <w:style w:type="paragraph" w:styleId="Heading2">
    <w:name w:val="heading 2"/>
    <w:basedOn w:val="Normal"/>
    <w:next w:val="Normal"/>
    <w:link w:val="Heading2Char"/>
    <w:uiPriority w:val="9"/>
    <w:unhideWhenUsed/>
    <w:qFormat/>
    <w:rsid w:val="00932322"/>
    <w:pPr>
      <w:keepNext/>
      <w:keepLines/>
      <w:spacing w:before="40" w:after="0"/>
      <w:jc w:val="center"/>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1303C0"/>
    <w:pPr>
      <w:keepNext/>
      <w:keepLines/>
      <w:spacing w:before="40" w:after="0"/>
      <w:outlineLvl w:val="2"/>
    </w:pPr>
    <w:rPr>
      <w:rFonts w:eastAsiaTheme="majorEastAsia"/>
      <w:b/>
      <w:bCs/>
    </w:rPr>
  </w:style>
  <w:style w:type="paragraph" w:styleId="Heading4">
    <w:name w:val="heading 4"/>
    <w:basedOn w:val="Normal"/>
    <w:next w:val="Normal"/>
    <w:link w:val="Heading4Char"/>
    <w:uiPriority w:val="9"/>
    <w:unhideWhenUsed/>
    <w:qFormat/>
    <w:rsid w:val="000A59EC"/>
    <w:pPr>
      <w:keepNext/>
      <w:keepLines/>
      <w:spacing w:before="40" w:after="0"/>
      <w:outlineLvl w:val="3"/>
    </w:pPr>
    <w:rPr>
      <w:rFonts w:eastAsiaTheme="majorEastAsia"/>
      <w:b/>
      <w:bCs/>
    </w:rPr>
  </w:style>
  <w:style w:type="paragraph" w:styleId="Heading5">
    <w:name w:val="heading 5"/>
    <w:basedOn w:val="Normal"/>
    <w:next w:val="Normal"/>
    <w:link w:val="Heading5Char"/>
    <w:uiPriority w:val="9"/>
    <w:unhideWhenUsed/>
    <w:qFormat/>
    <w:rsid w:val="000A59EC"/>
    <w:pPr>
      <w:keepNext/>
      <w:keepLines/>
      <w:spacing w:before="40" w:after="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unhideWhenUsed/>
    <w:qFormat/>
    <w:rsid w:val="000A59EC"/>
    <w:pPr>
      <w:keepNext/>
      <w:keepLines/>
      <w:spacing w:before="40" w:after="0"/>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0F"/>
    <w:pPr>
      <w:spacing w:after="0" w:line="240" w:lineRule="auto"/>
      <w:ind w:left="720"/>
      <w:contextualSpacing/>
    </w:pPr>
    <w:rPr>
      <w:rFonts w:ascii="BlissRegular" w:eastAsia="Times" w:hAnsi="BlissRegular"/>
      <w:szCs w:val="20"/>
    </w:rPr>
  </w:style>
  <w:style w:type="paragraph" w:styleId="Header">
    <w:name w:val="header"/>
    <w:basedOn w:val="Normal"/>
    <w:link w:val="HeaderChar"/>
    <w:uiPriority w:val="99"/>
    <w:unhideWhenUsed/>
    <w:rsid w:val="009B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30F"/>
  </w:style>
  <w:style w:type="paragraph" w:styleId="Footer">
    <w:name w:val="footer"/>
    <w:basedOn w:val="Normal"/>
    <w:link w:val="FooterChar"/>
    <w:uiPriority w:val="99"/>
    <w:unhideWhenUsed/>
    <w:rsid w:val="009B7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30F"/>
  </w:style>
  <w:style w:type="character" w:styleId="Hyperlink">
    <w:name w:val="Hyperlink"/>
    <w:basedOn w:val="DefaultParagraphFont"/>
    <w:uiPriority w:val="99"/>
    <w:unhideWhenUsed/>
    <w:rsid w:val="00CB3880"/>
    <w:rPr>
      <w:color w:val="0563C1" w:themeColor="hyperlink"/>
      <w:u w:val="single"/>
    </w:rPr>
  </w:style>
  <w:style w:type="character" w:styleId="UnresolvedMention">
    <w:name w:val="Unresolved Mention"/>
    <w:basedOn w:val="DefaultParagraphFont"/>
    <w:uiPriority w:val="99"/>
    <w:semiHidden/>
    <w:unhideWhenUsed/>
    <w:rsid w:val="00CB3880"/>
    <w:rPr>
      <w:color w:val="605E5C"/>
      <w:shd w:val="clear" w:color="auto" w:fill="E1DFDD"/>
    </w:rPr>
  </w:style>
  <w:style w:type="character" w:customStyle="1" w:styleId="Heading1Char">
    <w:name w:val="Heading 1 Char"/>
    <w:basedOn w:val="DefaultParagraphFont"/>
    <w:link w:val="Heading1"/>
    <w:uiPriority w:val="9"/>
    <w:rsid w:val="00E907F5"/>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877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A04"/>
    <w:rPr>
      <w:rFonts w:ascii="Segoe UI" w:hAnsi="Segoe UI" w:cs="Segoe UI"/>
      <w:sz w:val="18"/>
      <w:szCs w:val="18"/>
    </w:rPr>
  </w:style>
  <w:style w:type="table" w:styleId="TableGrid">
    <w:name w:val="Table Grid"/>
    <w:basedOn w:val="TableNormal"/>
    <w:uiPriority w:val="39"/>
    <w:rsid w:val="00FA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DC0"/>
    <w:rPr>
      <w:sz w:val="16"/>
      <w:szCs w:val="16"/>
    </w:rPr>
  </w:style>
  <w:style w:type="paragraph" w:styleId="CommentText">
    <w:name w:val="annotation text"/>
    <w:basedOn w:val="Normal"/>
    <w:link w:val="CommentTextChar"/>
    <w:uiPriority w:val="99"/>
    <w:unhideWhenUsed/>
    <w:rsid w:val="00217DC0"/>
    <w:pPr>
      <w:spacing w:line="240" w:lineRule="auto"/>
    </w:pPr>
    <w:rPr>
      <w:sz w:val="20"/>
      <w:szCs w:val="20"/>
    </w:rPr>
  </w:style>
  <w:style w:type="character" w:customStyle="1" w:styleId="CommentTextChar">
    <w:name w:val="Comment Text Char"/>
    <w:basedOn w:val="DefaultParagraphFont"/>
    <w:link w:val="CommentText"/>
    <w:uiPriority w:val="99"/>
    <w:rsid w:val="00217D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DC0"/>
    <w:rPr>
      <w:b/>
      <w:bCs/>
    </w:rPr>
  </w:style>
  <w:style w:type="character" w:customStyle="1" w:styleId="CommentSubjectChar">
    <w:name w:val="Comment Subject Char"/>
    <w:basedOn w:val="CommentTextChar"/>
    <w:link w:val="CommentSubject"/>
    <w:uiPriority w:val="99"/>
    <w:semiHidden/>
    <w:rsid w:val="00217DC0"/>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932322"/>
    <w:rPr>
      <w:rFonts w:ascii="Times New Roman" w:eastAsiaTheme="majorEastAsia" w:hAnsi="Times New Roman" w:cs="Times New Roman"/>
      <w:b/>
      <w:bCs/>
      <w:color w:val="000000" w:themeColor="text1"/>
      <w:sz w:val="24"/>
      <w:szCs w:val="24"/>
    </w:rPr>
  </w:style>
  <w:style w:type="paragraph" w:styleId="FootnoteText">
    <w:name w:val="footnote text"/>
    <w:basedOn w:val="Normal"/>
    <w:link w:val="FootnoteTextChar"/>
    <w:uiPriority w:val="99"/>
    <w:unhideWhenUsed/>
    <w:rsid w:val="00AD23B4"/>
    <w:pPr>
      <w:spacing w:after="0" w:line="240" w:lineRule="auto"/>
    </w:pPr>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AD23B4"/>
    <w:rPr>
      <w:rFonts w:eastAsiaTheme="minorEastAsia"/>
      <w:sz w:val="24"/>
      <w:szCs w:val="24"/>
      <w:lang w:eastAsia="ja-JP"/>
    </w:rPr>
  </w:style>
  <w:style w:type="character" w:styleId="FootnoteReference">
    <w:name w:val="footnote reference"/>
    <w:basedOn w:val="DefaultParagraphFont"/>
    <w:uiPriority w:val="99"/>
    <w:unhideWhenUsed/>
    <w:rsid w:val="00AD23B4"/>
    <w:rPr>
      <w:vertAlign w:val="superscript"/>
    </w:rPr>
  </w:style>
  <w:style w:type="character" w:styleId="Emphasis">
    <w:name w:val="Emphasis"/>
    <w:basedOn w:val="DefaultParagraphFont"/>
    <w:uiPriority w:val="20"/>
    <w:qFormat/>
    <w:rsid w:val="00C83B58"/>
    <w:rPr>
      <w:i/>
      <w:iCs/>
    </w:rPr>
  </w:style>
  <w:style w:type="character" w:customStyle="1" w:styleId="Heading3Char">
    <w:name w:val="Heading 3 Char"/>
    <w:basedOn w:val="DefaultParagraphFont"/>
    <w:link w:val="Heading3"/>
    <w:uiPriority w:val="9"/>
    <w:rsid w:val="001303C0"/>
    <w:rPr>
      <w:rFonts w:ascii="Times New Roman" w:eastAsiaTheme="majorEastAsia" w:hAnsi="Times New Roman" w:cs="Times New Roman"/>
      <w:b/>
      <w:bCs/>
      <w:sz w:val="24"/>
      <w:szCs w:val="24"/>
    </w:rPr>
  </w:style>
  <w:style w:type="paragraph" w:styleId="EndnoteText">
    <w:name w:val="endnote text"/>
    <w:basedOn w:val="Normal"/>
    <w:link w:val="EndnoteTextChar"/>
    <w:uiPriority w:val="99"/>
    <w:unhideWhenUsed/>
    <w:rsid w:val="00391CF4"/>
    <w:pPr>
      <w:spacing w:after="0" w:line="240" w:lineRule="auto"/>
    </w:pPr>
    <w:rPr>
      <w:sz w:val="20"/>
      <w:szCs w:val="20"/>
    </w:rPr>
  </w:style>
  <w:style w:type="character" w:customStyle="1" w:styleId="EndnoteTextChar">
    <w:name w:val="Endnote Text Char"/>
    <w:basedOn w:val="DefaultParagraphFont"/>
    <w:link w:val="EndnoteText"/>
    <w:uiPriority w:val="99"/>
    <w:rsid w:val="00391CF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91CF4"/>
    <w:rPr>
      <w:vertAlign w:val="superscript"/>
    </w:rPr>
  </w:style>
  <w:style w:type="paragraph" w:styleId="NormalWeb">
    <w:name w:val="Normal (Web)"/>
    <w:basedOn w:val="Normal"/>
    <w:uiPriority w:val="99"/>
    <w:unhideWhenUsed/>
    <w:rsid w:val="00BD4C55"/>
    <w:pPr>
      <w:spacing w:before="100" w:beforeAutospacing="1" w:after="100" w:afterAutospacing="1" w:line="240" w:lineRule="auto"/>
    </w:pPr>
    <w:rPr>
      <w:rFonts w:eastAsia="Times New Roman"/>
      <w:lang w:eastAsia="en-GB"/>
    </w:rPr>
  </w:style>
  <w:style w:type="character" w:customStyle="1" w:styleId="Heading4Char">
    <w:name w:val="Heading 4 Char"/>
    <w:basedOn w:val="DefaultParagraphFont"/>
    <w:link w:val="Heading4"/>
    <w:uiPriority w:val="9"/>
    <w:rsid w:val="000A59EC"/>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rsid w:val="000A59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A59EC"/>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0A59E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59EC"/>
    <w:rPr>
      <w:rFonts w:eastAsiaTheme="minorEastAsia"/>
      <w:lang w:val="en-US"/>
    </w:rPr>
  </w:style>
  <w:style w:type="paragraph" w:styleId="TOCHeading">
    <w:name w:val="TOC Heading"/>
    <w:basedOn w:val="Heading1"/>
    <w:next w:val="Normal"/>
    <w:uiPriority w:val="39"/>
    <w:unhideWhenUsed/>
    <w:qFormat/>
    <w:rsid w:val="000A59EC"/>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DocumentMap">
    <w:name w:val="Document Map"/>
    <w:basedOn w:val="Normal"/>
    <w:link w:val="DocumentMapChar"/>
    <w:uiPriority w:val="99"/>
    <w:semiHidden/>
    <w:unhideWhenUsed/>
    <w:rsid w:val="000A59EC"/>
    <w:pPr>
      <w:spacing w:after="0" w:line="240" w:lineRule="auto"/>
    </w:pPr>
    <w:rPr>
      <w:rFonts w:eastAsia="Times New Roman"/>
    </w:rPr>
  </w:style>
  <w:style w:type="character" w:customStyle="1" w:styleId="DocumentMapChar">
    <w:name w:val="Document Map Char"/>
    <w:basedOn w:val="DefaultParagraphFont"/>
    <w:link w:val="DocumentMap"/>
    <w:uiPriority w:val="99"/>
    <w:semiHidden/>
    <w:rsid w:val="000A59EC"/>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F04F1"/>
    <w:pPr>
      <w:spacing w:before="240" w:after="120"/>
      <w:jc w:val="center"/>
    </w:pPr>
    <w:rPr>
      <w:b/>
      <w:bCs/>
      <w:sz w:val="28"/>
      <w:szCs w:val="28"/>
      <w:lang w:val="en-US"/>
    </w:rPr>
  </w:style>
  <w:style w:type="paragraph" w:styleId="TOC2">
    <w:name w:val="toc 2"/>
    <w:basedOn w:val="Normal"/>
    <w:next w:val="Normal"/>
    <w:autoRedefine/>
    <w:uiPriority w:val="39"/>
    <w:unhideWhenUsed/>
    <w:rsid w:val="000A59EC"/>
    <w:pPr>
      <w:spacing w:before="120" w:after="0"/>
      <w:ind w:left="240"/>
    </w:pPr>
    <w:rPr>
      <w:rFonts w:asciiTheme="minorHAnsi" w:hAnsiTheme="minorHAnsi"/>
      <w:i/>
      <w:iCs/>
      <w:sz w:val="20"/>
      <w:szCs w:val="20"/>
    </w:rPr>
  </w:style>
  <w:style w:type="paragraph" w:styleId="TOC3">
    <w:name w:val="toc 3"/>
    <w:basedOn w:val="Normal"/>
    <w:next w:val="Normal"/>
    <w:autoRedefine/>
    <w:uiPriority w:val="39"/>
    <w:unhideWhenUsed/>
    <w:rsid w:val="000A59EC"/>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0A59EC"/>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0A59EC"/>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0A59EC"/>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0A59EC"/>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0A59EC"/>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0A59EC"/>
    <w:pPr>
      <w:spacing w:after="0"/>
      <w:ind w:left="1920"/>
    </w:pPr>
    <w:rPr>
      <w:rFonts w:asciiTheme="minorHAnsi" w:hAnsiTheme="minorHAnsi"/>
      <w:sz w:val="20"/>
      <w:szCs w:val="20"/>
    </w:rPr>
  </w:style>
  <w:style w:type="character" w:styleId="PageNumber">
    <w:name w:val="page number"/>
    <w:basedOn w:val="DefaultParagraphFont"/>
    <w:uiPriority w:val="99"/>
    <w:semiHidden/>
    <w:unhideWhenUsed/>
    <w:rsid w:val="000A59EC"/>
  </w:style>
  <w:style w:type="character" w:customStyle="1" w:styleId="apple-converted-space">
    <w:name w:val="apple-converted-space"/>
    <w:basedOn w:val="DefaultParagraphFont"/>
    <w:rsid w:val="000A59EC"/>
  </w:style>
  <w:style w:type="paragraph" w:styleId="Revision">
    <w:name w:val="Revision"/>
    <w:hidden/>
    <w:uiPriority w:val="99"/>
    <w:semiHidden/>
    <w:rsid w:val="000A59EC"/>
    <w:pPr>
      <w:spacing w:after="0" w:line="240" w:lineRule="auto"/>
    </w:pPr>
    <w:rPr>
      <w:rFonts w:ascii="Times New Roman" w:hAnsi="Times New Roman" w:cs="Times New Roman"/>
      <w:sz w:val="24"/>
      <w:szCs w:val="24"/>
      <w:lang w:eastAsia="ja-JP"/>
    </w:rPr>
  </w:style>
  <w:style w:type="character" w:customStyle="1" w:styleId="UnresolvedMention1">
    <w:name w:val="Unresolved Mention1"/>
    <w:basedOn w:val="DefaultParagraphFont"/>
    <w:uiPriority w:val="99"/>
    <w:rsid w:val="000A59EC"/>
    <w:rPr>
      <w:color w:val="808080"/>
      <w:shd w:val="clear" w:color="auto" w:fill="E6E6E6"/>
    </w:rPr>
  </w:style>
  <w:style w:type="character" w:styleId="Strong">
    <w:name w:val="Strong"/>
    <w:basedOn w:val="DefaultParagraphFont"/>
    <w:uiPriority w:val="22"/>
    <w:qFormat/>
    <w:rsid w:val="000A59EC"/>
    <w:rPr>
      <w:b/>
      <w:bCs/>
    </w:rPr>
  </w:style>
  <w:style w:type="character" w:customStyle="1" w:styleId="hlfld-contribauthor">
    <w:name w:val="hlfld-contribauthor"/>
    <w:basedOn w:val="DefaultParagraphFont"/>
    <w:rsid w:val="000A59EC"/>
  </w:style>
  <w:style w:type="character" w:customStyle="1" w:styleId="nlmgiven-names">
    <w:name w:val="nlm_given-names"/>
    <w:basedOn w:val="DefaultParagraphFont"/>
    <w:rsid w:val="000A59EC"/>
  </w:style>
  <w:style w:type="character" w:customStyle="1" w:styleId="nlmyear">
    <w:name w:val="nlm_year"/>
    <w:basedOn w:val="DefaultParagraphFont"/>
    <w:rsid w:val="000A59EC"/>
  </w:style>
  <w:style w:type="character" w:customStyle="1" w:styleId="nlmarticle-title">
    <w:name w:val="nlm_article-title"/>
    <w:basedOn w:val="DefaultParagraphFont"/>
    <w:rsid w:val="000A59EC"/>
  </w:style>
  <w:style w:type="character" w:customStyle="1" w:styleId="nlmpublisher-loc">
    <w:name w:val="nlm_publisher-loc"/>
    <w:basedOn w:val="DefaultParagraphFont"/>
    <w:rsid w:val="000A59EC"/>
  </w:style>
  <w:style w:type="character" w:customStyle="1" w:styleId="nlmpublisher-name">
    <w:name w:val="nlm_publisher-name"/>
    <w:basedOn w:val="DefaultParagraphFont"/>
    <w:rsid w:val="000A59EC"/>
  </w:style>
  <w:style w:type="character" w:customStyle="1" w:styleId="nlmfpage">
    <w:name w:val="nlm_fpage"/>
    <w:basedOn w:val="DefaultParagraphFont"/>
    <w:rsid w:val="000A59EC"/>
  </w:style>
  <w:style w:type="character" w:customStyle="1" w:styleId="nlmlpage">
    <w:name w:val="nlm_lpage"/>
    <w:basedOn w:val="DefaultParagraphFont"/>
    <w:rsid w:val="000A59EC"/>
  </w:style>
  <w:style w:type="character" w:customStyle="1" w:styleId="nlmedition">
    <w:name w:val="nlm_edition"/>
    <w:basedOn w:val="DefaultParagraphFont"/>
    <w:rsid w:val="000A59EC"/>
  </w:style>
  <w:style w:type="paragraph" w:customStyle="1" w:styleId="xmsonormal">
    <w:name w:val="x_msonormal"/>
    <w:basedOn w:val="Normal"/>
    <w:rsid w:val="000A59EC"/>
    <w:pPr>
      <w:spacing w:before="100" w:beforeAutospacing="1" w:after="100" w:afterAutospacing="1" w:line="240" w:lineRule="auto"/>
    </w:pPr>
    <w:rPr>
      <w:rFonts w:eastAsia="Times New Roman"/>
      <w:lang w:eastAsia="en-GB"/>
    </w:rPr>
  </w:style>
  <w:style w:type="character" w:customStyle="1" w:styleId="author">
    <w:name w:val="author"/>
    <w:basedOn w:val="DefaultParagraphFont"/>
    <w:rsid w:val="000A59EC"/>
  </w:style>
  <w:style w:type="character" w:customStyle="1" w:styleId="pubyear">
    <w:name w:val="pubyear"/>
    <w:basedOn w:val="DefaultParagraphFont"/>
    <w:rsid w:val="000A59EC"/>
  </w:style>
  <w:style w:type="character" w:customStyle="1" w:styleId="booktitle">
    <w:name w:val="booktitle"/>
    <w:basedOn w:val="DefaultParagraphFont"/>
    <w:rsid w:val="000A59EC"/>
  </w:style>
  <w:style w:type="character" w:customStyle="1" w:styleId="publisherlocation">
    <w:name w:val="publisherlocation"/>
    <w:basedOn w:val="DefaultParagraphFont"/>
    <w:rsid w:val="000A59EC"/>
  </w:style>
  <w:style w:type="character" w:customStyle="1" w:styleId="articletitle">
    <w:name w:val="articletitle"/>
    <w:basedOn w:val="DefaultParagraphFont"/>
    <w:rsid w:val="000A59EC"/>
  </w:style>
  <w:style w:type="character" w:customStyle="1" w:styleId="vol">
    <w:name w:val="vol"/>
    <w:basedOn w:val="DefaultParagraphFont"/>
    <w:rsid w:val="000A59EC"/>
  </w:style>
  <w:style w:type="character" w:customStyle="1" w:styleId="citedissue">
    <w:name w:val="citedissue"/>
    <w:basedOn w:val="DefaultParagraphFont"/>
    <w:rsid w:val="000A59EC"/>
  </w:style>
  <w:style w:type="character" w:customStyle="1" w:styleId="pagefirst">
    <w:name w:val="pagefirst"/>
    <w:basedOn w:val="DefaultParagraphFont"/>
    <w:rsid w:val="000A59EC"/>
  </w:style>
  <w:style w:type="character" w:customStyle="1" w:styleId="pagelast">
    <w:name w:val="pagelast"/>
    <w:basedOn w:val="DefaultParagraphFont"/>
    <w:rsid w:val="000A59EC"/>
  </w:style>
  <w:style w:type="character" w:styleId="FollowedHyperlink">
    <w:name w:val="FollowedHyperlink"/>
    <w:basedOn w:val="DefaultParagraphFont"/>
    <w:uiPriority w:val="99"/>
    <w:semiHidden/>
    <w:unhideWhenUsed/>
    <w:rsid w:val="000A59EC"/>
    <w:rPr>
      <w:color w:val="954F72" w:themeColor="followedHyperlink"/>
      <w:u w:val="single"/>
    </w:rPr>
  </w:style>
  <w:style w:type="paragraph" w:styleId="Caption">
    <w:name w:val="caption"/>
    <w:basedOn w:val="Normal"/>
    <w:next w:val="Normal"/>
    <w:uiPriority w:val="35"/>
    <w:unhideWhenUsed/>
    <w:qFormat/>
    <w:rsid w:val="005B647B"/>
    <w:pPr>
      <w:spacing w:after="200" w:line="240" w:lineRule="auto"/>
    </w:pPr>
  </w:style>
  <w:style w:type="paragraph" w:styleId="TableofFigures">
    <w:name w:val="table of figures"/>
    <w:basedOn w:val="Normal"/>
    <w:next w:val="Normal"/>
    <w:uiPriority w:val="99"/>
    <w:unhideWhenUsed/>
    <w:rsid w:val="000A59EC"/>
    <w:pPr>
      <w:spacing w:after="0"/>
    </w:pPr>
  </w:style>
  <w:style w:type="paragraph" w:customStyle="1" w:styleId="Default">
    <w:name w:val="Default"/>
    <w:rsid w:val="0016779E"/>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896DC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6DC5"/>
    <w:rPr>
      <w:rFonts w:eastAsiaTheme="minorEastAsia"/>
      <w:color w:val="5A5A5A" w:themeColor="text1" w:themeTint="A5"/>
      <w:spacing w:val="15"/>
    </w:rPr>
  </w:style>
  <w:style w:type="character" w:customStyle="1" w:styleId="personname">
    <w:name w:val="person_name"/>
    <w:basedOn w:val="DefaultParagraphFont"/>
    <w:rsid w:val="0045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0244">
      <w:bodyDiv w:val="1"/>
      <w:marLeft w:val="0"/>
      <w:marRight w:val="0"/>
      <w:marTop w:val="0"/>
      <w:marBottom w:val="0"/>
      <w:divBdr>
        <w:top w:val="none" w:sz="0" w:space="0" w:color="auto"/>
        <w:left w:val="none" w:sz="0" w:space="0" w:color="auto"/>
        <w:bottom w:val="none" w:sz="0" w:space="0" w:color="auto"/>
        <w:right w:val="none" w:sz="0" w:space="0" w:color="auto"/>
      </w:divBdr>
    </w:div>
    <w:div w:id="171065300">
      <w:bodyDiv w:val="1"/>
      <w:marLeft w:val="0"/>
      <w:marRight w:val="0"/>
      <w:marTop w:val="0"/>
      <w:marBottom w:val="0"/>
      <w:divBdr>
        <w:top w:val="none" w:sz="0" w:space="0" w:color="auto"/>
        <w:left w:val="none" w:sz="0" w:space="0" w:color="auto"/>
        <w:bottom w:val="none" w:sz="0" w:space="0" w:color="auto"/>
        <w:right w:val="none" w:sz="0" w:space="0" w:color="auto"/>
      </w:divBdr>
    </w:div>
    <w:div w:id="182984245">
      <w:bodyDiv w:val="1"/>
      <w:marLeft w:val="0"/>
      <w:marRight w:val="0"/>
      <w:marTop w:val="0"/>
      <w:marBottom w:val="0"/>
      <w:divBdr>
        <w:top w:val="none" w:sz="0" w:space="0" w:color="auto"/>
        <w:left w:val="none" w:sz="0" w:space="0" w:color="auto"/>
        <w:bottom w:val="none" w:sz="0" w:space="0" w:color="auto"/>
        <w:right w:val="none" w:sz="0" w:space="0" w:color="auto"/>
      </w:divBdr>
    </w:div>
    <w:div w:id="224877012">
      <w:bodyDiv w:val="1"/>
      <w:marLeft w:val="0"/>
      <w:marRight w:val="0"/>
      <w:marTop w:val="0"/>
      <w:marBottom w:val="0"/>
      <w:divBdr>
        <w:top w:val="none" w:sz="0" w:space="0" w:color="auto"/>
        <w:left w:val="none" w:sz="0" w:space="0" w:color="auto"/>
        <w:bottom w:val="none" w:sz="0" w:space="0" w:color="auto"/>
        <w:right w:val="none" w:sz="0" w:space="0" w:color="auto"/>
      </w:divBdr>
    </w:div>
    <w:div w:id="252206270">
      <w:bodyDiv w:val="1"/>
      <w:marLeft w:val="0"/>
      <w:marRight w:val="0"/>
      <w:marTop w:val="0"/>
      <w:marBottom w:val="0"/>
      <w:divBdr>
        <w:top w:val="none" w:sz="0" w:space="0" w:color="auto"/>
        <w:left w:val="none" w:sz="0" w:space="0" w:color="auto"/>
        <w:bottom w:val="none" w:sz="0" w:space="0" w:color="auto"/>
        <w:right w:val="none" w:sz="0" w:space="0" w:color="auto"/>
      </w:divBdr>
    </w:div>
    <w:div w:id="433404609">
      <w:bodyDiv w:val="1"/>
      <w:marLeft w:val="0"/>
      <w:marRight w:val="0"/>
      <w:marTop w:val="0"/>
      <w:marBottom w:val="0"/>
      <w:divBdr>
        <w:top w:val="none" w:sz="0" w:space="0" w:color="auto"/>
        <w:left w:val="none" w:sz="0" w:space="0" w:color="auto"/>
        <w:bottom w:val="none" w:sz="0" w:space="0" w:color="auto"/>
        <w:right w:val="none" w:sz="0" w:space="0" w:color="auto"/>
      </w:divBdr>
    </w:div>
    <w:div w:id="464927760">
      <w:bodyDiv w:val="1"/>
      <w:marLeft w:val="0"/>
      <w:marRight w:val="0"/>
      <w:marTop w:val="0"/>
      <w:marBottom w:val="0"/>
      <w:divBdr>
        <w:top w:val="none" w:sz="0" w:space="0" w:color="auto"/>
        <w:left w:val="none" w:sz="0" w:space="0" w:color="auto"/>
        <w:bottom w:val="none" w:sz="0" w:space="0" w:color="auto"/>
        <w:right w:val="none" w:sz="0" w:space="0" w:color="auto"/>
      </w:divBdr>
    </w:div>
    <w:div w:id="479464203">
      <w:bodyDiv w:val="1"/>
      <w:marLeft w:val="0"/>
      <w:marRight w:val="0"/>
      <w:marTop w:val="0"/>
      <w:marBottom w:val="0"/>
      <w:divBdr>
        <w:top w:val="none" w:sz="0" w:space="0" w:color="auto"/>
        <w:left w:val="none" w:sz="0" w:space="0" w:color="auto"/>
        <w:bottom w:val="none" w:sz="0" w:space="0" w:color="auto"/>
        <w:right w:val="none" w:sz="0" w:space="0" w:color="auto"/>
      </w:divBdr>
    </w:div>
    <w:div w:id="639070705">
      <w:bodyDiv w:val="1"/>
      <w:marLeft w:val="0"/>
      <w:marRight w:val="0"/>
      <w:marTop w:val="0"/>
      <w:marBottom w:val="0"/>
      <w:divBdr>
        <w:top w:val="none" w:sz="0" w:space="0" w:color="auto"/>
        <w:left w:val="none" w:sz="0" w:space="0" w:color="auto"/>
        <w:bottom w:val="none" w:sz="0" w:space="0" w:color="auto"/>
        <w:right w:val="none" w:sz="0" w:space="0" w:color="auto"/>
      </w:divBdr>
    </w:div>
    <w:div w:id="713237087">
      <w:bodyDiv w:val="1"/>
      <w:marLeft w:val="0"/>
      <w:marRight w:val="0"/>
      <w:marTop w:val="0"/>
      <w:marBottom w:val="0"/>
      <w:divBdr>
        <w:top w:val="none" w:sz="0" w:space="0" w:color="auto"/>
        <w:left w:val="none" w:sz="0" w:space="0" w:color="auto"/>
        <w:bottom w:val="none" w:sz="0" w:space="0" w:color="auto"/>
        <w:right w:val="none" w:sz="0" w:space="0" w:color="auto"/>
      </w:divBdr>
    </w:div>
    <w:div w:id="733818194">
      <w:bodyDiv w:val="1"/>
      <w:marLeft w:val="0"/>
      <w:marRight w:val="0"/>
      <w:marTop w:val="0"/>
      <w:marBottom w:val="0"/>
      <w:divBdr>
        <w:top w:val="none" w:sz="0" w:space="0" w:color="auto"/>
        <w:left w:val="none" w:sz="0" w:space="0" w:color="auto"/>
        <w:bottom w:val="none" w:sz="0" w:space="0" w:color="auto"/>
        <w:right w:val="none" w:sz="0" w:space="0" w:color="auto"/>
      </w:divBdr>
    </w:div>
    <w:div w:id="745998656">
      <w:bodyDiv w:val="1"/>
      <w:marLeft w:val="0"/>
      <w:marRight w:val="0"/>
      <w:marTop w:val="0"/>
      <w:marBottom w:val="0"/>
      <w:divBdr>
        <w:top w:val="none" w:sz="0" w:space="0" w:color="auto"/>
        <w:left w:val="none" w:sz="0" w:space="0" w:color="auto"/>
        <w:bottom w:val="none" w:sz="0" w:space="0" w:color="auto"/>
        <w:right w:val="none" w:sz="0" w:space="0" w:color="auto"/>
      </w:divBdr>
    </w:div>
    <w:div w:id="797338693">
      <w:bodyDiv w:val="1"/>
      <w:marLeft w:val="0"/>
      <w:marRight w:val="0"/>
      <w:marTop w:val="0"/>
      <w:marBottom w:val="0"/>
      <w:divBdr>
        <w:top w:val="none" w:sz="0" w:space="0" w:color="auto"/>
        <w:left w:val="none" w:sz="0" w:space="0" w:color="auto"/>
        <w:bottom w:val="none" w:sz="0" w:space="0" w:color="auto"/>
        <w:right w:val="none" w:sz="0" w:space="0" w:color="auto"/>
      </w:divBdr>
    </w:div>
    <w:div w:id="854001877">
      <w:bodyDiv w:val="1"/>
      <w:marLeft w:val="0"/>
      <w:marRight w:val="0"/>
      <w:marTop w:val="0"/>
      <w:marBottom w:val="0"/>
      <w:divBdr>
        <w:top w:val="none" w:sz="0" w:space="0" w:color="auto"/>
        <w:left w:val="none" w:sz="0" w:space="0" w:color="auto"/>
        <w:bottom w:val="none" w:sz="0" w:space="0" w:color="auto"/>
        <w:right w:val="none" w:sz="0" w:space="0" w:color="auto"/>
      </w:divBdr>
    </w:div>
    <w:div w:id="942109859">
      <w:bodyDiv w:val="1"/>
      <w:marLeft w:val="0"/>
      <w:marRight w:val="0"/>
      <w:marTop w:val="0"/>
      <w:marBottom w:val="0"/>
      <w:divBdr>
        <w:top w:val="none" w:sz="0" w:space="0" w:color="auto"/>
        <w:left w:val="none" w:sz="0" w:space="0" w:color="auto"/>
        <w:bottom w:val="none" w:sz="0" w:space="0" w:color="auto"/>
        <w:right w:val="none" w:sz="0" w:space="0" w:color="auto"/>
      </w:divBdr>
    </w:div>
    <w:div w:id="977225566">
      <w:bodyDiv w:val="1"/>
      <w:marLeft w:val="0"/>
      <w:marRight w:val="0"/>
      <w:marTop w:val="0"/>
      <w:marBottom w:val="0"/>
      <w:divBdr>
        <w:top w:val="none" w:sz="0" w:space="0" w:color="auto"/>
        <w:left w:val="none" w:sz="0" w:space="0" w:color="auto"/>
        <w:bottom w:val="none" w:sz="0" w:space="0" w:color="auto"/>
        <w:right w:val="none" w:sz="0" w:space="0" w:color="auto"/>
      </w:divBdr>
    </w:div>
    <w:div w:id="978338175">
      <w:bodyDiv w:val="1"/>
      <w:marLeft w:val="0"/>
      <w:marRight w:val="0"/>
      <w:marTop w:val="0"/>
      <w:marBottom w:val="0"/>
      <w:divBdr>
        <w:top w:val="none" w:sz="0" w:space="0" w:color="auto"/>
        <w:left w:val="none" w:sz="0" w:space="0" w:color="auto"/>
        <w:bottom w:val="none" w:sz="0" w:space="0" w:color="auto"/>
        <w:right w:val="none" w:sz="0" w:space="0" w:color="auto"/>
      </w:divBdr>
    </w:div>
    <w:div w:id="1086462965">
      <w:bodyDiv w:val="1"/>
      <w:marLeft w:val="0"/>
      <w:marRight w:val="0"/>
      <w:marTop w:val="0"/>
      <w:marBottom w:val="0"/>
      <w:divBdr>
        <w:top w:val="none" w:sz="0" w:space="0" w:color="auto"/>
        <w:left w:val="none" w:sz="0" w:space="0" w:color="auto"/>
        <w:bottom w:val="none" w:sz="0" w:space="0" w:color="auto"/>
        <w:right w:val="none" w:sz="0" w:space="0" w:color="auto"/>
      </w:divBdr>
    </w:div>
    <w:div w:id="1149397475">
      <w:bodyDiv w:val="1"/>
      <w:marLeft w:val="0"/>
      <w:marRight w:val="0"/>
      <w:marTop w:val="0"/>
      <w:marBottom w:val="0"/>
      <w:divBdr>
        <w:top w:val="none" w:sz="0" w:space="0" w:color="auto"/>
        <w:left w:val="none" w:sz="0" w:space="0" w:color="auto"/>
        <w:bottom w:val="none" w:sz="0" w:space="0" w:color="auto"/>
        <w:right w:val="none" w:sz="0" w:space="0" w:color="auto"/>
      </w:divBdr>
    </w:div>
    <w:div w:id="1189830638">
      <w:bodyDiv w:val="1"/>
      <w:marLeft w:val="0"/>
      <w:marRight w:val="0"/>
      <w:marTop w:val="0"/>
      <w:marBottom w:val="0"/>
      <w:divBdr>
        <w:top w:val="none" w:sz="0" w:space="0" w:color="auto"/>
        <w:left w:val="none" w:sz="0" w:space="0" w:color="auto"/>
        <w:bottom w:val="none" w:sz="0" w:space="0" w:color="auto"/>
        <w:right w:val="none" w:sz="0" w:space="0" w:color="auto"/>
      </w:divBdr>
    </w:div>
    <w:div w:id="1287275467">
      <w:bodyDiv w:val="1"/>
      <w:marLeft w:val="0"/>
      <w:marRight w:val="0"/>
      <w:marTop w:val="0"/>
      <w:marBottom w:val="0"/>
      <w:divBdr>
        <w:top w:val="none" w:sz="0" w:space="0" w:color="auto"/>
        <w:left w:val="none" w:sz="0" w:space="0" w:color="auto"/>
        <w:bottom w:val="none" w:sz="0" w:space="0" w:color="auto"/>
        <w:right w:val="none" w:sz="0" w:space="0" w:color="auto"/>
      </w:divBdr>
    </w:div>
    <w:div w:id="1307660401">
      <w:bodyDiv w:val="1"/>
      <w:marLeft w:val="0"/>
      <w:marRight w:val="0"/>
      <w:marTop w:val="0"/>
      <w:marBottom w:val="0"/>
      <w:divBdr>
        <w:top w:val="none" w:sz="0" w:space="0" w:color="auto"/>
        <w:left w:val="none" w:sz="0" w:space="0" w:color="auto"/>
        <w:bottom w:val="none" w:sz="0" w:space="0" w:color="auto"/>
        <w:right w:val="none" w:sz="0" w:space="0" w:color="auto"/>
      </w:divBdr>
    </w:div>
    <w:div w:id="1520586395">
      <w:bodyDiv w:val="1"/>
      <w:marLeft w:val="0"/>
      <w:marRight w:val="0"/>
      <w:marTop w:val="0"/>
      <w:marBottom w:val="0"/>
      <w:divBdr>
        <w:top w:val="none" w:sz="0" w:space="0" w:color="auto"/>
        <w:left w:val="none" w:sz="0" w:space="0" w:color="auto"/>
        <w:bottom w:val="none" w:sz="0" w:space="0" w:color="auto"/>
        <w:right w:val="none" w:sz="0" w:space="0" w:color="auto"/>
      </w:divBdr>
    </w:div>
    <w:div w:id="1697076736">
      <w:bodyDiv w:val="1"/>
      <w:marLeft w:val="0"/>
      <w:marRight w:val="0"/>
      <w:marTop w:val="0"/>
      <w:marBottom w:val="0"/>
      <w:divBdr>
        <w:top w:val="none" w:sz="0" w:space="0" w:color="auto"/>
        <w:left w:val="none" w:sz="0" w:space="0" w:color="auto"/>
        <w:bottom w:val="none" w:sz="0" w:space="0" w:color="auto"/>
        <w:right w:val="none" w:sz="0" w:space="0" w:color="auto"/>
      </w:divBdr>
    </w:div>
    <w:div w:id="1714575120">
      <w:bodyDiv w:val="1"/>
      <w:marLeft w:val="0"/>
      <w:marRight w:val="0"/>
      <w:marTop w:val="0"/>
      <w:marBottom w:val="0"/>
      <w:divBdr>
        <w:top w:val="none" w:sz="0" w:space="0" w:color="auto"/>
        <w:left w:val="none" w:sz="0" w:space="0" w:color="auto"/>
        <w:bottom w:val="none" w:sz="0" w:space="0" w:color="auto"/>
        <w:right w:val="none" w:sz="0" w:space="0" w:color="auto"/>
      </w:divBdr>
    </w:div>
    <w:div w:id="1794133327">
      <w:bodyDiv w:val="1"/>
      <w:marLeft w:val="0"/>
      <w:marRight w:val="0"/>
      <w:marTop w:val="0"/>
      <w:marBottom w:val="0"/>
      <w:divBdr>
        <w:top w:val="none" w:sz="0" w:space="0" w:color="auto"/>
        <w:left w:val="none" w:sz="0" w:space="0" w:color="auto"/>
        <w:bottom w:val="none" w:sz="0" w:space="0" w:color="auto"/>
        <w:right w:val="none" w:sz="0" w:space="0" w:color="auto"/>
      </w:divBdr>
    </w:div>
    <w:div w:id="1819690979">
      <w:bodyDiv w:val="1"/>
      <w:marLeft w:val="0"/>
      <w:marRight w:val="0"/>
      <w:marTop w:val="0"/>
      <w:marBottom w:val="0"/>
      <w:divBdr>
        <w:top w:val="none" w:sz="0" w:space="0" w:color="auto"/>
        <w:left w:val="none" w:sz="0" w:space="0" w:color="auto"/>
        <w:bottom w:val="none" w:sz="0" w:space="0" w:color="auto"/>
        <w:right w:val="none" w:sz="0" w:space="0" w:color="auto"/>
      </w:divBdr>
    </w:div>
    <w:div w:id="1917205946">
      <w:bodyDiv w:val="1"/>
      <w:marLeft w:val="0"/>
      <w:marRight w:val="0"/>
      <w:marTop w:val="0"/>
      <w:marBottom w:val="0"/>
      <w:divBdr>
        <w:top w:val="none" w:sz="0" w:space="0" w:color="auto"/>
        <w:left w:val="none" w:sz="0" w:space="0" w:color="auto"/>
        <w:bottom w:val="none" w:sz="0" w:space="0" w:color="auto"/>
        <w:right w:val="none" w:sz="0" w:space="0" w:color="auto"/>
      </w:divBdr>
    </w:div>
    <w:div w:id="1974288743">
      <w:bodyDiv w:val="1"/>
      <w:marLeft w:val="0"/>
      <w:marRight w:val="0"/>
      <w:marTop w:val="0"/>
      <w:marBottom w:val="0"/>
      <w:divBdr>
        <w:top w:val="none" w:sz="0" w:space="0" w:color="auto"/>
        <w:left w:val="none" w:sz="0" w:space="0" w:color="auto"/>
        <w:bottom w:val="none" w:sz="0" w:space="0" w:color="auto"/>
        <w:right w:val="none" w:sz="0" w:space="0" w:color="auto"/>
      </w:divBdr>
    </w:div>
    <w:div w:id="1999266081">
      <w:bodyDiv w:val="1"/>
      <w:marLeft w:val="0"/>
      <w:marRight w:val="0"/>
      <w:marTop w:val="0"/>
      <w:marBottom w:val="0"/>
      <w:divBdr>
        <w:top w:val="none" w:sz="0" w:space="0" w:color="auto"/>
        <w:left w:val="none" w:sz="0" w:space="0" w:color="auto"/>
        <w:bottom w:val="none" w:sz="0" w:space="0" w:color="auto"/>
        <w:right w:val="none" w:sz="0" w:space="0" w:color="auto"/>
      </w:divBdr>
    </w:div>
    <w:div w:id="2092653939">
      <w:bodyDiv w:val="1"/>
      <w:marLeft w:val="0"/>
      <w:marRight w:val="0"/>
      <w:marTop w:val="0"/>
      <w:marBottom w:val="0"/>
      <w:divBdr>
        <w:top w:val="none" w:sz="0" w:space="0" w:color="auto"/>
        <w:left w:val="none" w:sz="0" w:space="0" w:color="auto"/>
        <w:bottom w:val="none" w:sz="0" w:space="0" w:color="auto"/>
        <w:right w:val="none" w:sz="0" w:space="0" w:color="auto"/>
      </w:divBdr>
      <w:divsChild>
        <w:div w:id="242759140">
          <w:marLeft w:val="547"/>
          <w:marRight w:val="0"/>
          <w:marTop w:val="96"/>
          <w:marBottom w:val="0"/>
          <w:divBdr>
            <w:top w:val="none" w:sz="0" w:space="0" w:color="auto"/>
            <w:left w:val="none" w:sz="0" w:space="0" w:color="auto"/>
            <w:bottom w:val="none" w:sz="0" w:space="0" w:color="auto"/>
            <w:right w:val="none" w:sz="0" w:space="0" w:color="auto"/>
          </w:divBdr>
        </w:div>
        <w:div w:id="775716614">
          <w:marLeft w:val="547"/>
          <w:marRight w:val="0"/>
          <w:marTop w:val="96"/>
          <w:marBottom w:val="0"/>
          <w:divBdr>
            <w:top w:val="none" w:sz="0" w:space="0" w:color="auto"/>
            <w:left w:val="none" w:sz="0" w:space="0" w:color="auto"/>
            <w:bottom w:val="none" w:sz="0" w:space="0" w:color="auto"/>
            <w:right w:val="none" w:sz="0" w:space="0" w:color="auto"/>
          </w:divBdr>
        </w:div>
      </w:divsChild>
    </w:div>
    <w:div w:id="2107534588">
      <w:bodyDiv w:val="1"/>
      <w:marLeft w:val="0"/>
      <w:marRight w:val="0"/>
      <w:marTop w:val="0"/>
      <w:marBottom w:val="0"/>
      <w:divBdr>
        <w:top w:val="none" w:sz="0" w:space="0" w:color="auto"/>
        <w:left w:val="none" w:sz="0" w:space="0" w:color="auto"/>
        <w:bottom w:val="none" w:sz="0" w:space="0" w:color="auto"/>
        <w:right w:val="none" w:sz="0" w:space="0" w:color="auto"/>
      </w:divBdr>
    </w:div>
    <w:div w:id="2132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4.xml"/><Relationship Id="rId39" Type="http://schemas.openxmlformats.org/officeDocument/2006/relationships/hyperlink" Target="https://metro.co.uk/2013/01/14/100-best-selling-games-of-2012-revealed-3351774/" TargetMode="External"/><Relationship Id="rId21" Type="http://schemas.openxmlformats.org/officeDocument/2006/relationships/hyperlink" Target="https://www.metacritic.com/game/pc/world-of-warcraft" TargetMode="External"/><Relationship Id="rId34" Type="http://schemas.openxmlformats.org/officeDocument/2006/relationships/header" Target="header6.xml"/><Relationship Id="rId42" Type="http://schemas.openxmlformats.org/officeDocument/2006/relationships/hyperlink" Target="https://www.youtube.com/watch?v=X6p5AZp7r_Q" TargetMode="External"/><Relationship Id="rId47" Type="http://schemas.openxmlformats.org/officeDocument/2006/relationships/hyperlink" Target="https://www.businessinsider.com/witcher-passed-mandalorian-as-biggest-tv-show-in-the-world-2019-12?r=US&amp;IR=T" TargetMode="External"/><Relationship Id="rId50" Type="http://schemas.openxmlformats.org/officeDocument/2006/relationships/hyperlink" Target="https://www.theguardian.com/commentisfree/2020/may/12/boris-johnson-working-class-good-luck" TargetMode="External"/><Relationship Id="rId55" Type="http://schemas.openxmlformats.org/officeDocument/2006/relationships/hyperlink" Target="https://www.metacritic.com/game/pc/world-of-warcraft" TargetMode="External"/><Relationship Id="rId63"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glish-corpora.org/glowbe/" TargetMode="External"/><Relationship Id="rId29" Type="http://schemas.openxmlformats.org/officeDocument/2006/relationships/hyperlink" Target="https://www.youtube.com/watch?v=X6p5AZp7r_Q" TargetMode="External"/><Relationship Id="rId41" Type="http://schemas.openxmlformats.org/officeDocument/2006/relationships/hyperlink" Target="http://ucrel.lancs.ac.uk/claws/" TargetMode="External"/><Relationship Id="rId54" Type="http://schemas.openxmlformats.org/officeDocument/2006/relationships/hyperlink" Target="https://youtu.be/Fo7XPvwRgG8" TargetMode="External"/><Relationship Id="rId62" Type="http://schemas.openxmlformats.org/officeDocument/2006/relationships/hyperlink" Target="https://www.youtube.com/watch?v=X6p5AZp7r_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www.gamefaqs.gamespot.com" TargetMode="External"/><Relationship Id="rId37" Type="http://schemas.openxmlformats.org/officeDocument/2006/relationships/chart" Target="charts/chart2.xml"/><Relationship Id="rId40" Type="http://schemas.openxmlformats.org/officeDocument/2006/relationships/hyperlink" Target="https://www.wired.com/2007/07/e3-interview-ni" TargetMode="External"/><Relationship Id="rId45" Type="http://schemas.openxmlformats.org/officeDocument/2006/relationships/hyperlink" Target="https://www.pcgamer.com/uk/the-witcher-series-hits-50-million-sales/" TargetMode="External"/><Relationship Id="rId53" Type="http://schemas.openxmlformats.org/officeDocument/2006/relationships/hyperlink" Target="https://www.gamasutra.com/view/news/128323/Seven_Years_Of_World_Of_Warcraft.php" TargetMode="External"/><Relationship Id="rId58" Type="http://schemas.openxmlformats.org/officeDocument/2006/relationships/hyperlink" Target="https://www.wowhead.com/quests/battle-for-azeroth/side:-2"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ordbanks.harpercollins.co.uk/other_doc/statistics.html" TargetMode="External"/><Relationship Id="rId36" Type="http://schemas.openxmlformats.org/officeDocument/2006/relationships/chart" Target="charts/chart1.xml"/><Relationship Id="rId49" Type="http://schemas.openxmlformats.org/officeDocument/2006/relationships/hyperlink" Target="https://venturebeat.com/2020/02/13/witcher-netflix-game-sales" TargetMode="External"/><Relationship Id="rId57" Type="http://schemas.openxmlformats.org/officeDocument/2006/relationships/hyperlink" Target="https://classic.wowhead.com/quests/side:-2" TargetMode="External"/><Relationship Id="rId61" Type="http://schemas.openxmlformats.org/officeDocument/2006/relationships/hyperlink" Target="https://www.stumpedmagazine.com/interviews/hironobu-sakaguchi/" TargetMode="External"/><Relationship Id="rId10" Type="http://schemas.openxmlformats.org/officeDocument/2006/relationships/image" Target="media/image2.png"/><Relationship Id="rId19" Type="http://schemas.openxmlformats.org/officeDocument/2006/relationships/hyperlink" Target="https://www.gamebanshee.com/interviews/28268-gary-gygax-dungeons-dragons-interview/all-pages.html" TargetMode="External"/><Relationship Id="rId31" Type="http://schemas.openxmlformats.org/officeDocument/2006/relationships/image" Target="media/image3.jpeg"/><Relationship Id="rId44" Type="http://schemas.openxmlformats.org/officeDocument/2006/relationships/image" Target="media/image4.png"/><Relationship Id="rId52" Type="http://schemas.openxmlformats.org/officeDocument/2006/relationships/hyperlink" Target="https://github.com/hhrhhr/Lua-utils-for-Witcher-3" TargetMode="External"/><Relationship Id="rId60" Type="http://schemas.openxmlformats.org/officeDocument/2006/relationships/header" Target="header10.xml"/><Relationship Id="rId6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s://www.youtube.com/watch?v=X6p5AZp7r_Q" TargetMode="External"/><Relationship Id="rId27" Type="http://schemas.openxmlformats.org/officeDocument/2006/relationships/hyperlink" Target="http://cass.lancs.ac.uk/log-ratio-an-informal-introduction" TargetMode="External"/><Relationship Id="rId30" Type="http://schemas.openxmlformats.org/officeDocument/2006/relationships/header" Target="header5.xml"/><Relationship Id="rId35" Type="http://schemas.openxmlformats.org/officeDocument/2006/relationships/hyperlink" Target="https://store.steampowered.com/" TargetMode="External"/><Relationship Id="rId43" Type="http://schemas.openxmlformats.org/officeDocument/2006/relationships/header" Target="header7.xml"/><Relationship Id="rId48" Type="http://schemas.openxmlformats.org/officeDocument/2006/relationships/hyperlink" Target="https://www.nexusmods.com/witcher2/mods/768/" TargetMode="External"/><Relationship Id="rId56" Type="http://schemas.openxmlformats.org/officeDocument/2006/relationships/hyperlink" Target="https://www.wowhead.com/news=316944/pelagos-wows-first-transgender-character-on-his-identity-in-shadowlands"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youtube.com/watch?v=X6p5AZp7r_Q" TargetMode="External"/><Relationship Id="rId33" Type="http://schemas.openxmlformats.org/officeDocument/2006/relationships/hyperlink" Target="https://www.nexusmods.com/witcher2/mods/768/" TargetMode="External"/><Relationship Id="rId38" Type="http://schemas.openxmlformats.org/officeDocument/2006/relationships/hyperlink" Target="https://www.english-corpora.org/glowbe/" TargetMode="External"/><Relationship Id="rId46" Type="http://schemas.openxmlformats.org/officeDocument/2006/relationships/hyperlink" Target="https://sites.google.com/site/csimbi/home" TargetMode="External"/><Relationship Id="rId59"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Process types as percentage of verb collocates</a:t>
            </a:r>
          </a:p>
        </c:rich>
      </c:tx>
      <c:layout>
        <c:manualLayout>
          <c:xMode val="edge"/>
          <c:yMode val="edge"/>
          <c:x val="0.22389284122035963"/>
          <c:y val="2.55847953216374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He</c:v>
                </c:pt>
              </c:strCache>
            </c:strRef>
          </c:tx>
          <c:spPr>
            <a:solidFill>
              <a:sysClr val="windowText" lastClr="0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Material</c:v>
                </c:pt>
                <c:pt idx="1">
                  <c:v>Mental</c:v>
                </c:pt>
                <c:pt idx="2">
                  <c:v>Relational</c:v>
                </c:pt>
                <c:pt idx="3">
                  <c:v>Behavioural </c:v>
                </c:pt>
                <c:pt idx="4">
                  <c:v>Verbal</c:v>
                </c:pt>
                <c:pt idx="5">
                  <c:v>Existential</c:v>
                </c:pt>
              </c:strCache>
            </c:strRef>
          </c:cat>
          <c:val>
            <c:numRef>
              <c:f>Sheet1!$B$2:$B$7</c:f>
              <c:numCache>
                <c:formatCode>General</c:formatCode>
                <c:ptCount val="6"/>
                <c:pt idx="0">
                  <c:v>13.5</c:v>
                </c:pt>
                <c:pt idx="1">
                  <c:v>29.8</c:v>
                </c:pt>
                <c:pt idx="2">
                  <c:v>2.7</c:v>
                </c:pt>
                <c:pt idx="3">
                  <c:v>35.1</c:v>
                </c:pt>
                <c:pt idx="4">
                  <c:v>13.5</c:v>
                </c:pt>
                <c:pt idx="5">
                  <c:v>5.4</c:v>
                </c:pt>
              </c:numCache>
            </c:numRef>
          </c:val>
          <c:extLst>
            <c:ext xmlns:c16="http://schemas.microsoft.com/office/drawing/2014/chart" uri="{C3380CC4-5D6E-409C-BE32-E72D297353CC}">
              <c16:uniqueId val="{00000000-5EC6-4BEF-AF22-2979CE0E4D73}"/>
            </c:ext>
          </c:extLst>
        </c:ser>
        <c:ser>
          <c:idx val="1"/>
          <c:order val="1"/>
          <c:tx>
            <c:strRef>
              <c:f>Sheet1!$C$1</c:f>
              <c:strCache>
                <c:ptCount val="1"/>
                <c:pt idx="0">
                  <c:v>She</c:v>
                </c:pt>
              </c:strCache>
            </c:strRef>
          </c:tx>
          <c:spPr>
            <a:pattFill prst="wdUpDiag">
              <a:fgClr>
                <a:sysClr val="windowText" lastClr="000000"/>
              </a:fgClr>
              <a:bgClr>
                <a:schemeClr val="bg1"/>
              </a:bgClr>
            </a:patt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Material</c:v>
                </c:pt>
                <c:pt idx="1">
                  <c:v>Mental</c:v>
                </c:pt>
                <c:pt idx="2">
                  <c:v>Relational</c:v>
                </c:pt>
                <c:pt idx="3">
                  <c:v>Behavioural </c:v>
                </c:pt>
                <c:pt idx="4">
                  <c:v>Verbal</c:v>
                </c:pt>
                <c:pt idx="5">
                  <c:v>Existential</c:v>
                </c:pt>
              </c:strCache>
            </c:strRef>
          </c:cat>
          <c:val>
            <c:numRef>
              <c:f>Sheet1!$C$2:$C$7</c:f>
              <c:numCache>
                <c:formatCode>General</c:formatCode>
                <c:ptCount val="6"/>
                <c:pt idx="0">
                  <c:v>14.9</c:v>
                </c:pt>
                <c:pt idx="1">
                  <c:v>25.9</c:v>
                </c:pt>
                <c:pt idx="2">
                  <c:v>7.4</c:v>
                </c:pt>
                <c:pt idx="3">
                  <c:v>25.9</c:v>
                </c:pt>
                <c:pt idx="4">
                  <c:v>18.5</c:v>
                </c:pt>
                <c:pt idx="5">
                  <c:v>7.4</c:v>
                </c:pt>
              </c:numCache>
            </c:numRef>
          </c:val>
          <c:extLst>
            <c:ext xmlns:c16="http://schemas.microsoft.com/office/drawing/2014/chart" uri="{C3380CC4-5D6E-409C-BE32-E72D297353CC}">
              <c16:uniqueId val="{00000001-5EC6-4BEF-AF22-2979CE0E4D73}"/>
            </c:ext>
          </c:extLst>
        </c:ser>
        <c:dLbls>
          <c:showLegendKey val="0"/>
          <c:showVal val="0"/>
          <c:showCatName val="0"/>
          <c:showSerName val="0"/>
          <c:showPercent val="0"/>
          <c:showBubbleSize val="0"/>
        </c:dLbls>
        <c:gapWidth val="219"/>
        <c:overlap val="-27"/>
        <c:axId val="647092496"/>
        <c:axId val="647085936"/>
      </c:barChart>
      <c:catAx>
        <c:axId val="6470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085936"/>
        <c:crosses val="autoZero"/>
        <c:auto val="1"/>
        <c:lblAlgn val="ctr"/>
        <c:lblOffset val="100"/>
        <c:noMultiLvlLbl val="0"/>
      </c:catAx>
      <c:valAx>
        <c:axId val="64708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092496"/>
        <c:crosses val="autoZero"/>
        <c:crossBetween val="between"/>
      </c:valAx>
      <c:spPr>
        <a:noFill/>
        <a:ln>
          <a:noFill/>
        </a:ln>
        <a:effectLst/>
      </c:spPr>
    </c:plotArea>
    <c:legend>
      <c:legendPos val="b"/>
      <c:layout>
        <c:manualLayout>
          <c:xMode val="edge"/>
          <c:yMode val="edge"/>
          <c:x val="0.32425488480606596"/>
          <c:y val="0.9092257217847769"/>
          <c:w val="0.23574948964712744"/>
          <c:h val="6.299650043744531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at which </a:t>
            </a:r>
            <a:r>
              <a:rPr lang="en-GB" i="1" baseline="0"/>
              <a:t>man </a:t>
            </a:r>
            <a:r>
              <a:rPr lang="en-GB" i="0" baseline="0"/>
              <a:t>and </a:t>
            </a:r>
            <a:r>
              <a:rPr lang="en-GB" i="1" baseline="0"/>
              <a:t>woman</a:t>
            </a:r>
            <a:r>
              <a:rPr lang="en-GB" i="0" baseline="0"/>
              <a:t> are the agents/patients of verb process types</a:t>
            </a:r>
            <a:endParaRPr lang="en-GB"/>
          </a:p>
        </c:rich>
      </c:tx>
      <c:layout>
        <c:manualLayout>
          <c:xMode val="edge"/>
          <c:yMode val="edge"/>
          <c:x val="0.20292443001694635"/>
          <c:y val="2.43902439024390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Man - agent</c:v>
                </c:pt>
              </c:strCache>
            </c:strRef>
          </c:tx>
          <c:spPr>
            <a:pattFill prst="zigZag">
              <a:fgClr>
                <a:schemeClr val="tx1"/>
              </a:fgClr>
              <a:bgClr>
                <a:schemeClr val="bg1"/>
              </a:bgClr>
            </a:pattFill>
            <a:ln w="15875">
              <a:solidFill>
                <a:schemeClr val="tx1"/>
              </a:solid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Sheet1!$B$2:$B$12</c:f>
              <c:numCache>
                <c:formatCode>General</c:formatCode>
                <c:ptCount val="11"/>
                <c:pt idx="0">
                  <c:v>64.5</c:v>
                </c:pt>
                <c:pt idx="2">
                  <c:v>54.7</c:v>
                </c:pt>
                <c:pt idx="4">
                  <c:v>85.7</c:v>
                </c:pt>
                <c:pt idx="6">
                  <c:v>86.4</c:v>
                </c:pt>
                <c:pt idx="8">
                  <c:v>54.5</c:v>
                </c:pt>
                <c:pt idx="10">
                  <c:v>100</c:v>
                </c:pt>
              </c:numCache>
            </c:numRef>
          </c:val>
          <c:extLst>
            <c:ext xmlns:c16="http://schemas.microsoft.com/office/drawing/2014/chart" uri="{C3380CC4-5D6E-409C-BE32-E72D297353CC}">
              <c16:uniqueId val="{00000000-59CF-4789-AA44-87107C0B6645}"/>
            </c:ext>
          </c:extLst>
        </c:ser>
        <c:ser>
          <c:idx val="1"/>
          <c:order val="1"/>
          <c:tx>
            <c:strRef>
              <c:f>Sheet1!$C$1</c:f>
              <c:strCache>
                <c:ptCount val="1"/>
                <c:pt idx="0">
                  <c:v>Man - patient</c:v>
                </c:pt>
              </c:strCache>
            </c:strRef>
          </c:tx>
          <c:spPr>
            <a:pattFill prst="wdUpDiag">
              <a:fgClr>
                <a:schemeClr val="tx1"/>
              </a:fgClr>
              <a:bgClr>
                <a:schemeClr val="bg1"/>
              </a:bgClr>
            </a:pattFill>
            <a:ln w="0">
              <a:solidFill>
                <a:schemeClr val="tx1"/>
              </a:solid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Sheet1!$C$2:$C$12</c:f>
              <c:numCache>
                <c:formatCode>General</c:formatCode>
                <c:ptCount val="11"/>
                <c:pt idx="0">
                  <c:v>35.5</c:v>
                </c:pt>
                <c:pt idx="2">
                  <c:v>45.3</c:v>
                </c:pt>
                <c:pt idx="4">
                  <c:v>14.3</c:v>
                </c:pt>
                <c:pt idx="6">
                  <c:v>13.6</c:v>
                </c:pt>
                <c:pt idx="8">
                  <c:v>45.5</c:v>
                </c:pt>
                <c:pt idx="10">
                  <c:v>0</c:v>
                </c:pt>
              </c:numCache>
            </c:numRef>
          </c:val>
          <c:extLst>
            <c:ext xmlns:c16="http://schemas.microsoft.com/office/drawing/2014/chart" uri="{C3380CC4-5D6E-409C-BE32-E72D297353CC}">
              <c16:uniqueId val="{00000001-59CF-4789-AA44-87107C0B6645}"/>
            </c:ext>
          </c:extLst>
        </c:ser>
        <c:ser>
          <c:idx val="2"/>
          <c:order val="2"/>
          <c:tx>
            <c:strRef>
              <c:f>Sheet1!$D$1</c:f>
              <c:strCache>
                <c:ptCount val="1"/>
                <c:pt idx="0">
                  <c:v>Column1</c:v>
                </c:pt>
              </c:strCache>
            </c:strRef>
          </c:tx>
          <c:spPr>
            <a:solidFill>
              <a:schemeClr val="accent3"/>
            </a:solidFill>
            <a:ln>
              <a:no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Sheet1!$D$2:$D$12</c:f>
              <c:numCache>
                <c:formatCode>General</c:formatCode>
                <c:ptCount val="11"/>
              </c:numCache>
            </c:numRef>
          </c:val>
          <c:extLst>
            <c:ext xmlns:c16="http://schemas.microsoft.com/office/drawing/2014/chart" uri="{C3380CC4-5D6E-409C-BE32-E72D297353CC}">
              <c16:uniqueId val="{00000002-59CF-4789-AA44-87107C0B6645}"/>
            </c:ext>
          </c:extLst>
        </c:ser>
        <c:ser>
          <c:idx val="3"/>
          <c:order val="3"/>
          <c:tx>
            <c:strRef>
              <c:f>Sheet1!$E$1</c:f>
              <c:strCache>
                <c:ptCount val="1"/>
                <c:pt idx="0">
                  <c:v>Woman - agent</c:v>
                </c:pt>
              </c:strCache>
            </c:strRef>
          </c:tx>
          <c:spPr>
            <a:solidFill>
              <a:sysClr val="windowText" lastClr="000000"/>
            </a:solidFill>
            <a:ln>
              <a:no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Sheet1!$E$2:$E$12</c:f>
              <c:numCache>
                <c:formatCode>General</c:formatCode>
                <c:ptCount val="11"/>
                <c:pt idx="0">
                  <c:v>14.3</c:v>
                </c:pt>
                <c:pt idx="2">
                  <c:v>28.6</c:v>
                </c:pt>
                <c:pt idx="4">
                  <c:v>85.7</c:v>
                </c:pt>
                <c:pt idx="6">
                  <c:v>62.5</c:v>
                </c:pt>
                <c:pt idx="8">
                  <c:v>26.6</c:v>
                </c:pt>
                <c:pt idx="10">
                  <c:v>100</c:v>
                </c:pt>
              </c:numCache>
            </c:numRef>
          </c:val>
          <c:extLst>
            <c:ext xmlns:c16="http://schemas.microsoft.com/office/drawing/2014/chart" uri="{C3380CC4-5D6E-409C-BE32-E72D297353CC}">
              <c16:uniqueId val="{00000003-59CF-4789-AA44-87107C0B6645}"/>
            </c:ext>
          </c:extLst>
        </c:ser>
        <c:ser>
          <c:idx val="4"/>
          <c:order val="4"/>
          <c:tx>
            <c:strRef>
              <c:f>Sheet1!$F$1</c:f>
              <c:strCache>
                <c:ptCount val="1"/>
                <c:pt idx="0">
                  <c:v>Woman - patient</c:v>
                </c:pt>
              </c:strCache>
            </c:strRef>
          </c:tx>
          <c:spPr>
            <a:pattFill prst="pct25">
              <a:fgClr>
                <a:schemeClr val="tx1"/>
              </a:fgClr>
              <a:bgClr>
                <a:schemeClr val="bg1"/>
              </a:bgClr>
            </a:pattFill>
            <a:ln w="0">
              <a:solidFill>
                <a:schemeClr val="tx1"/>
              </a:solid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Sheet1!$F$2:$F$12</c:f>
              <c:numCache>
                <c:formatCode>General</c:formatCode>
                <c:ptCount val="11"/>
                <c:pt idx="0">
                  <c:v>85.7</c:v>
                </c:pt>
                <c:pt idx="2">
                  <c:v>71.400000000000006</c:v>
                </c:pt>
                <c:pt idx="4">
                  <c:v>14.3</c:v>
                </c:pt>
                <c:pt idx="6">
                  <c:v>37.5</c:v>
                </c:pt>
                <c:pt idx="8">
                  <c:v>73.400000000000006</c:v>
                </c:pt>
                <c:pt idx="10">
                  <c:v>0</c:v>
                </c:pt>
              </c:numCache>
            </c:numRef>
          </c:val>
          <c:extLst>
            <c:ext xmlns:c16="http://schemas.microsoft.com/office/drawing/2014/chart" uri="{C3380CC4-5D6E-409C-BE32-E72D297353CC}">
              <c16:uniqueId val="{00000004-59CF-4789-AA44-87107C0B6645}"/>
            </c:ext>
          </c:extLst>
        </c:ser>
        <c:ser>
          <c:idx val="5"/>
          <c:order val="5"/>
          <c:tx>
            <c:strRef>
              <c:f>Sheet1!$G$1</c:f>
              <c:strCache>
                <c:ptCount val="1"/>
                <c:pt idx="0">
                  <c:v>Column2</c:v>
                </c:pt>
              </c:strCache>
            </c:strRef>
          </c:tx>
          <c:spPr>
            <a:solidFill>
              <a:schemeClr val="accent6"/>
            </a:solidFill>
            <a:ln>
              <a:noFill/>
            </a:ln>
            <a:effectLst/>
          </c:spPr>
          <c:invertIfNegative val="0"/>
          <c:cat>
            <c:strRef>
              <c:f>Sheet1!$A$2:$A$12</c:f>
              <c:strCache>
                <c:ptCount val="11"/>
                <c:pt idx="0">
                  <c:v>Material</c:v>
                </c:pt>
                <c:pt idx="2">
                  <c:v>Mental</c:v>
                </c:pt>
                <c:pt idx="4">
                  <c:v>Relational</c:v>
                </c:pt>
                <c:pt idx="6">
                  <c:v>Behavioural</c:v>
                </c:pt>
                <c:pt idx="8">
                  <c:v>Verbal</c:v>
                </c:pt>
                <c:pt idx="10">
                  <c:v>Existential </c:v>
                </c:pt>
              </c:strCache>
            </c:strRef>
          </c:cat>
          <c:val>
            <c:numRef>
              <c:f>Sheet1!$G$2:$G$12</c:f>
              <c:numCache>
                <c:formatCode>General</c:formatCode>
                <c:ptCount val="11"/>
              </c:numCache>
            </c:numRef>
          </c:val>
          <c:extLst>
            <c:ext xmlns:c16="http://schemas.microsoft.com/office/drawing/2014/chart" uri="{C3380CC4-5D6E-409C-BE32-E72D297353CC}">
              <c16:uniqueId val="{00000000-ACA7-4EF8-9EE8-8C90E625FF68}"/>
            </c:ext>
          </c:extLst>
        </c:ser>
        <c:dLbls>
          <c:showLegendKey val="0"/>
          <c:showVal val="0"/>
          <c:showCatName val="0"/>
          <c:showSerName val="0"/>
          <c:showPercent val="0"/>
          <c:showBubbleSize val="0"/>
        </c:dLbls>
        <c:gapWidth val="219"/>
        <c:overlap val="-27"/>
        <c:axId val="498794064"/>
        <c:axId val="498799968"/>
      </c:barChart>
      <c:catAx>
        <c:axId val="4987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799968"/>
        <c:crosses val="autoZero"/>
        <c:auto val="1"/>
        <c:lblAlgn val="ctr"/>
        <c:lblOffset val="100"/>
        <c:noMultiLvlLbl val="0"/>
      </c:catAx>
      <c:valAx>
        <c:axId val="4987999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7940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2"/>
        <c:delete val="1"/>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1200" b="0" i="0" u="none" strike="noStrike" kern="1200" baseline="0">
                <a:ln w="0">
                  <a:noFill/>
                </a:ln>
                <a:solidFill>
                  <a:schemeClr val="tx1">
                    <a:lumMod val="65000"/>
                    <a:lumOff val="35000"/>
                  </a:schemeClr>
                </a:solidFill>
                <a:latin typeface="+mn-lt"/>
                <a:ea typeface="+mn-ea"/>
                <a:cs typeface="+mn-cs"/>
              </a:defRPr>
            </a:pPr>
            <a:endParaRPr lang="en-US"/>
          </a:p>
        </c:txPr>
      </c:legendEntry>
      <c:legendEntry>
        <c:idx val="5"/>
        <c:delete val="1"/>
      </c:legendEntry>
      <c:layout>
        <c:manualLayout>
          <c:xMode val="edge"/>
          <c:yMode val="edge"/>
          <c:x val="0"/>
          <c:y val="0.87984461134948144"/>
          <c:w val="1"/>
          <c:h val="0.12015538865051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1AE2573F7E4FA4A8C7AEA28717F79B"/>
        <w:category>
          <w:name w:val="General"/>
          <w:gallery w:val="placeholder"/>
        </w:category>
        <w:types>
          <w:type w:val="bbPlcHdr"/>
        </w:types>
        <w:behaviors>
          <w:behavior w:val="content"/>
        </w:behaviors>
        <w:guid w:val="{501EA259-EEFD-4274-B30D-C431A099791D}"/>
      </w:docPartPr>
      <w:docPartBody>
        <w:p w:rsidR="00FE7581" w:rsidRDefault="00FE7581" w:rsidP="00FE7581">
          <w:pPr>
            <w:pStyle w:val="411AE2573F7E4FA4A8C7AEA28717F79B"/>
          </w:pPr>
          <w:r>
            <w:rPr>
              <w:rFonts w:asciiTheme="majorHAnsi" w:eastAsiaTheme="majorEastAsia" w:hAnsiTheme="majorHAnsi" w:cstheme="majorBidi"/>
              <w:caps/>
              <w:color w:val="4472C4" w:themeColor="accent1"/>
              <w:sz w:val="80"/>
              <w:szCs w:val="80"/>
            </w:rPr>
            <w:t>[Document title]</w:t>
          </w:r>
        </w:p>
      </w:docPartBody>
    </w:docPart>
    <w:docPart>
      <w:docPartPr>
        <w:name w:val="DE25B897B110490AB5709DA90EDB4D5D"/>
        <w:category>
          <w:name w:val="General"/>
          <w:gallery w:val="placeholder"/>
        </w:category>
        <w:types>
          <w:type w:val="bbPlcHdr"/>
        </w:types>
        <w:behaviors>
          <w:behavior w:val="content"/>
        </w:behaviors>
        <w:guid w:val="{D5974483-7601-47B5-A338-F7A7204B0506}"/>
      </w:docPartPr>
      <w:docPartBody>
        <w:p w:rsidR="00FE7581" w:rsidRDefault="00FE7581" w:rsidP="00FE7581">
          <w:pPr>
            <w:pStyle w:val="DE25B897B110490AB5709DA90EDB4D5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81"/>
    <w:rsid w:val="00025DF7"/>
    <w:rsid w:val="000422F7"/>
    <w:rsid w:val="000571FF"/>
    <w:rsid w:val="00076FA5"/>
    <w:rsid w:val="00085298"/>
    <w:rsid w:val="000860D8"/>
    <w:rsid w:val="000F64AB"/>
    <w:rsid w:val="00105F22"/>
    <w:rsid w:val="0017310E"/>
    <w:rsid w:val="00191B57"/>
    <w:rsid w:val="001C356E"/>
    <w:rsid w:val="001E291A"/>
    <w:rsid w:val="001F1679"/>
    <w:rsid w:val="002107BB"/>
    <w:rsid w:val="002864DB"/>
    <w:rsid w:val="002A1E76"/>
    <w:rsid w:val="002A3E9E"/>
    <w:rsid w:val="00301780"/>
    <w:rsid w:val="003137D9"/>
    <w:rsid w:val="00320AA9"/>
    <w:rsid w:val="003961E3"/>
    <w:rsid w:val="004001DC"/>
    <w:rsid w:val="00416A0F"/>
    <w:rsid w:val="00424084"/>
    <w:rsid w:val="0043128D"/>
    <w:rsid w:val="00443998"/>
    <w:rsid w:val="004506DB"/>
    <w:rsid w:val="004C64B7"/>
    <w:rsid w:val="005443A8"/>
    <w:rsid w:val="00560E39"/>
    <w:rsid w:val="005770D2"/>
    <w:rsid w:val="00612A63"/>
    <w:rsid w:val="00651763"/>
    <w:rsid w:val="006537F1"/>
    <w:rsid w:val="00664734"/>
    <w:rsid w:val="00667929"/>
    <w:rsid w:val="00682B30"/>
    <w:rsid w:val="00696C62"/>
    <w:rsid w:val="006D6497"/>
    <w:rsid w:val="006E1C33"/>
    <w:rsid w:val="00710A95"/>
    <w:rsid w:val="00714AAD"/>
    <w:rsid w:val="007612AD"/>
    <w:rsid w:val="00770A83"/>
    <w:rsid w:val="00780CF0"/>
    <w:rsid w:val="00797323"/>
    <w:rsid w:val="007A13D1"/>
    <w:rsid w:val="007C2E28"/>
    <w:rsid w:val="0081212B"/>
    <w:rsid w:val="00820972"/>
    <w:rsid w:val="00870300"/>
    <w:rsid w:val="008743CA"/>
    <w:rsid w:val="008C694A"/>
    <w:rsid w:val="008D31D4"/>
    <w:rsid w:val="00907B4C"/>
    <w:rsid w:val="0092471F"/>
    <w:rsid w:val="009255B6"/>
    <w:rsid w:val="0094057A"/>
    <w:rsid w:val="0094123D"/>
    <w:rsid w:val="00952401"/>
    <w:rsid w:val="009B39F1"/>
    <w:rsid w:val="009B4BE5"/>
    <w:rsid w:val="009C1720"/>
    <w:rsid w:val="009F55E7"/>
    <w:rsid w:val="00A0411C"/>
    <w:rsid w:val="00A45B21"/>
    <w:rsid w:val="00A47DC5"/>
    <w:rsid w:val="00A7691C"/>
    <w:rsid w:val="00A94FE2"/>
    <w:rsid w:val="00AB4606"/>
    <w:rsid w:val="00AC694F"/>
    <w:rsid w:val="00AE4936"/>
    <w:rsid w:val="00AF0E6F"/>
    <w:rsid w:val="00B13993"/>
    <w:rsid w:val="00B15657"/>
    <w:rsid w:val="00B21206"/>
    <w:rsid w:val="00B25C83"/>
    <w:rsid w:val="00B46487"/>
    <w:rsid w:val="00B673C6"/>
    <w:rsid w:val="00B863CE"/>
    <w:rsid w:val="00B92821"/>
    <w:rsid w:val="00B97309"/>
    <w:rsid w:val="00BF5073"/>
    <w:rsid w:val="00C055FE"/>
    <w:rsid w:val="00C10B78"/>
    <w:rsid w:val="00C16E8A"/>
    <w:rsid w:val="00C25DBF"/>
    <w:rsid w:val="00C516B5"/>
    <w:rsid w:val="00C965BE"/>
    <w:rsid w:val="00CF4208"/>
    <w:rsid w:val="00D0285E"/>
    <w:rsid w:val="00D511BE"/>
    <w:rsid w:val="00D52785"/>
    <w:rsid w:val="00D57491"/>
    <w:rsid w:val="00D90381"/>
    <w:rsid w:val="00D95F5A"/>
    <w:rsid w:val="00DA37FE"/>
    <w:rsid w:val="00DB3EC3"/>
    <w:rsid w:val="00E5731C"/>
    <w:rsid w:val="00ED62BC"/>
    <w:rsid w:val="00ED7288"/>
    <w:rsid w:val="00EE000A"/>
    <w:rsid w:val="00EF4E3B"/>
    <w:rsid w:val="00F214A3"/>
    <w:rsid w:val="00F35B9A"/>
    <w:rsid w:val="00F70323"/>
    <w:rsid w:val="00F90D61"/>
    <w:rsid w:val="00FA01E7"/>
    <w:rsid w:val="00FC3321"/>
    <w:rsid w:val="00FD5034"/>
    <w:rsid w:val="00FD6221"/>
    <w:rsid w:val="00FD76DD"/>
    <w:rsid w:val="00FE7581"/>
    <w:rsid w:val="00FF60F0"/>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D629FC1904DBF9F668FAE1A5231A0">
    <w:name w:val="F47D629FC1904DBF9F668FAE1A5231A0"/>
    <w:rsid w:val="00FE7581"/>
  </w:style>
  <w:style w:type="paragraph" w:customStyle="1" w:styleId="D6935C38C6F5420ABEC5E6FA5719E28E">
    <w:name w:val="D6935C38C6F5420ABEC5E6FA5719E28E"/>
    <w:rsid w:val="00FE7581"/>
  </w:style>
  <w:style w:type="paragraph" w:customStyle="1" w:styleId="411AE2573F7E4FA4A8C7AEA28717F79B">
    <w:name w:val="411AE2573F7E4FA4A8C7AEA28717F79B"/>
    <w:rsid w:val="00FE7581"/>
  </w:style>
  <w:style w:type="paragraph" w:customStyle="1" w:styleId="DE25B897B110490AB5709DA90EDB4D5D">
    <w:name w:val="DE25B897B110490AB5709DA90EDB4D5D"/>
    <w:rsid w:val="00FE7581"/>
  </w:style>
  <w:style w:type="paragraph" w:customStyle="1" w:styleId="067173E71F76442BA2C55BAC75C60314">
    <w:name w:val="067173E71F76442BA2C55BAC75C60314"/>
    <w:rsid w:val="000571FF"/>
  </w:style>
  <w:style w:type="paragraph" w:customStyle="1" w:styleId="16CD65E7E14543B4AC0264710B1AB1AD">
    <w:name w:val="16CD65E7E14543B4AC0264710B1AB1AD"/>
    <w:rsid w:val="000571FF"/>
  </w:style>
  <w:style w:type="paragraph" w:customStyle="1" w:styleId="E6ED7DDD88934F98982F62ACCF0517E7">
    <w:name w:val="E6ED7DDD88934F98982F62ACCF0517E7"/>
    <w:rsid w:val="000571FF"/>
  </w:style>
  <w:style w:type="paragraph" w:customStyle="1" w:styleId="18174D0052484CCD96C533D7554F3E8A">
    <w:name w:val="18174D0052484CCD96C533D7554F3E8A"/>
    <w:rsid w:val="000571FF"/>
  </w:style>
  <w:style w:type="paragraph" w:customStyle="1" w:styleId="5A081041CAF3422EABDAFB774ADF8D8C">
    <w:name w:val="5A081041CAF3422EABDAFB774ADF8D8C"/>
    <w:rsid w:val="00191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Frazer Heritage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B3014-8274-4EC0-9F9C-2B06AC6B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152</Pages>
  <Words>72406</Words>
  <Characters>412717</Characters>
  <Application>Microsoft Office Word</Application>
  <DocSecurity>0</DocSecurity>
  <Lines>3439</Lines>
  <Paragraphs>968</Paragraphs>
  <ScaleCrop>false</ScaleCrop>
  <HeadingPairs>
    <vt:vector size="2" baseType="variant">
      <vt:variant>
        <vt:lpstr>Title</vt:lpstr>
      </vt:variant>
      <vt:variant>
        <vt:i4>1</vt:i4>
      </vt:variant>
    </vt:vector>
  </HeadingPairs>
  <TitlesOfParts>
    <vt:vector size="1" baseType="lpstr">
      <vt:lpstr>Language, Gender, and Videogames:</vt:lpstr>
    </vt:vector>
  </TitlesOfParts>
  <Company>Frazer Heritage</Company>
  <LinksUpToDate>false</LinksUpToDate>
  <CharactersWithSpaces>484155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Gender, and Videogames:</dc:title>
  <dc:subject>Using Corpora to Analyse the Representation of Gender in Fantasy Videogames</dc:subject>
  <dc:creator>frazer heritage</dc:creator>
  <cp:keywords/>
  <dc:description/>
  <cp:lastModifiedBy>frazer heritage</cp:lastModifiedBy>
  <cp:revision>37</cp:revision>
  <cp:lastPrinted>2021-02-26T12:13:00Z</cp:lastPrinted>
  <dcterms:created xsi:type="dcterms:W3CDTF">2021-04-01T08:46:00Z</dcterms:created>
  <dcterms:modified xsi:type="dcterms:W3CDTF">2021-04-12T15:32:00Z</dcterms:modified>
</cp:coreProperties>
</file>